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楷体" w:hAnsi="楷体" w:eastAsia="楷体"/>
          <w:sz w:val="44"/>
          <w:szCs w:val="20"/>
        </w:rPr>
      </w:pPr>
    </w:p>
    <w:p>
      <w:pPr>
        <w:spacing w:line="360" w:lineRule="auto"/>
        <w:jc w:val="center"/>
        <w:rPr>
          <w:rFonts w:ascii="楷体" w:hAnsi="楷体" w:eastAsia="楷体"/>
          <w:b/>
          <w:spacing w:val="-6"/>
          <w:sz w:val="48"/>
          <w:szCs w:val="48"/>
        </w:rPr>
      </w:pPr>
      <w:r>
        <w:rPr>
          <w:rFonts w:hint="eastAsia" w:ascii="楷体" w:hAnsi="楷体" w:eastAsia="楷体"/>
          <w:b/>
          <w:spacing w:val="-6"/>
          <w:sz w:val="48"/>
          <w:szCs w:val="48"/>
        </w:rPr>
        <w:t>浙江求是招标代理有限公司关于</w:t>
      </w:r>
    </w:p>
    <w:p>
      <w:pPr>
        <w:spacing w:line="360" w:lineRule="auto"/>
        <w:jc w:val="center"/>
        <w:rPr>
          <w:rFonts w:ascii="楷体" w:hAnsi="楷体" w:eastAsia="楷体"/>
          <w:b/>
          <w:spacing w:val="-6"/>
          <w:sz w:val="48"/>
          <w:szCs w:val="48"/>
        </w:rPr>
      </w:pPr>
      <w:r>
        <w:rPr>
          <w:rFonts w:hint="eastAsia" w:ascii="楷体" w:hAnsi="楷体" w:eastAsia="楷体"/>
          <w:b/>
          <w:spacing w:val="-6"/>
          <w:sz w:val="48"/>
          <w:szCs w:val="48"/>
          <w:lang w:eastAsia="zh-CN"/>
        </w:rPr>
        <w:t>浙江工商大学</w:t>
      </w:r>
    </w:p>
    <w:p>
      <w:pPr>
        <w:spacing w:line="360" w:lineRule="auto"/>
        <w:jc w:val="center"/>
        <w:rPr>
          <w:rFonts w:ascii="楷体" w:hAnsi="楷体" w:eastAsia="楷体"/>
          <w:b/>
          <w:spacing w:val="-6"/>
          <w:sz w:val="48"/>
          <w:szCs w:val="48"/>
        </w:rPr>
      </w:pPr>
      <w:r>
        <w:rPr>
          <w:rFonts w:hint="eastAsia" w:ascii="楷体" w:hAnsi="楷体" w:eastAsia="楷体"/>
          <w:b/>
          <w:spacing w:val="-6"/>
          <w:sz w:val="48"/>
          <w:szCs w:val="48"/>
          <w:lang w:eastAsia="zh-CN"/>
        </w:rPr>
        <w:t>图书馆数字资源</w:t>
      </w:r>
    </w:p>
    <w:p>
      <w:pPr>
        <w:spacing w:before="120" w:beforeLines="50"/>
        <w:rPr>
          <w:rFonts w:ascii="楷体" w:hAnsi="楷体" w:eastAsia="楷体"/>
          <w:b/>
          <w:sz w:val="48"/>
          <w:szCs w:val="48"/>
        </w:rPr>
      </w:pPr>
    </w:p>
    <w:p>
      <w:pPr>
        <w:spacing w:before="120" w:beforeLines="50"/>
        <w:rPr>
          <w:rFonts w:ascii="楷体" w:hAnsi="楷体" w:eastAsia="楷体"/>
          <w:b/>
          <w:sz w:val="48"/>
          <w:szCs w:val="48"/>
        </w:rPr>
      </w:pPr>
    </w:p>
    <w:p>
      <w:pPr>
        <w:spacing w:line="360" w:lineRule="auto"/>
        <w:jc w:val="center"/>
        <w:rPr>
          <w:rFonts w:ascii="楷体" w:hAnsi="楷体" w:eastAsia="楷体"/>
          <w:b/>
          <w:spacing w:val="-6"/>
          <w:sz w:val="72"/>
          <w:szCs w:val="72"/>
        </w:rPr>
      </w:pPr>
      <w:r>
        <w:rPr>
          <w:rFonts w:hint="eastAsia" w:ascii="楷体" w:hAnsi="楷体" w:eastAsia="楷体"/>
          <w:b/>
          <w:spacing w:val="-6"/>
          <w:sz w:val="72"/>
          <w:szCs w:val="72"/>
        </w:rPr>
        <w:t>单一来源采购文件</w:t>
      </w:r>
    </w:p>
    <w:p>
      <w:pPr>
        <w:spacing w:line="360" w:lineRule="auto"/>
        <w:jc w:val="center"/>
        <w:rPr>
          <w:rFonts w:ascii="楷体" w:hAnsi="楷体" w:eastAsia="楷体"/>
          <w:b/>
          <w:spacing w:val="-6"/>
          <w:sz w:val="72"/>
          <w:szCs w:val="72"/>
        </w:rPr>
      </w:pPr>
      <w:r>
        <w:rPr>
          <w:rFonts w:hint="eastAsia" w:ascii="宋体" w:hAnsi="宋体"/>
          <w:b/>
          <w:color w:val="000000"/>
          <w:sz w:val="36"/>
        </w:rPr>
        <w:t>（线上电子交易）</w:t>
      </w:r>
    </w:p>
    <w:p>
      <w:pPr>
        <w:snapToGrid w:val="0"/>
        <w:spacing w:before="120" w:beforeLines="50" w:line="360" w:lineRule="auto"/>
        <w:rPr>
          <w:rFonts w:ascii="楷体" w:hAnsi="楷体" w:eastAsia="楷体"/>
          <w:sz w:val="30"/>
          <w:szCs w:val="72"/>
        </w:rPr>
      </w:pPr>
    </w:p>
    <w:p>
      <w:pPr>
        <w:snapToGrid w:val="0"/>
        <w:spacing w:before="120" w:beforeLines="50" w:line="360" w:lineRule="auto"/>
        <w:rPr>
          <w:rFonts w:ascii="楷体" w:hAnsi="楷体" w:eastAsia="楷体"/>
          <w:sz w:val="30"/>
          <w:szCs w:val="72"/>
        </w:rPr>
      </w:pPr>
    </w:p>
    <w:p>
      <w:pPr>
        <w:spacing w:line="360" w:lineRule="auto"/>
        <w:ind w:left="1134" w:leftChars="405"/>
        <w:rPr>
          <w:rFonts w:ascii="楷体" w:hAnsi="楷体" w:eastAsia="楷体"/>
          <w:b/>
          <w:spacing w:val="-6"/>
          <w:sz w:val="30"/>
          <w:szCs w:val="30"/>
        </w:rPr>
      </w:pPr>
      <w:r>
        <w:rPr>
          <w:rFonts w:ascii="楷体" w:hAnsi="楷体" w:eastAsia="楷体"/>
          <w:b/>
          <w:spacing w:val="-6"/>
          <w:sz w:val="30"/>
          <w:szCs w:val="30"/>
        </w:rPr>
        <w:t>项目编号：</w:t>
      </w:r>
      <w:r>
        <w:rPr>
          <w:rFonts w:hint="eastAsia" w:ascii="楷体" w:hAnsi="楷体" w:eastAsia="楷体"/>
          <w:b/>
          <w:spacing w:val="-6"/>
          <w:sz w:val="30"/>
          <w:szCs w:val="30"/>
          <w:lang w:eastAsia="zh-CN"/>
        </w:rPr>
        <w:t xml:space="preserve">QSZB-Z(F)-H21283(DY) </w:t>
      </w:r>
      <w:r>
        <w:rPr>
          <w:rFonts w:hint="eastAsia" w:ascii="楷体" w:hAnsi="楷体" w:eastAsia="楷体"/>
          <w:b/>
          <w:spacing w:val="-6"/>
          <w:sz w:val="30"/>
          <w:szCs w:val="30"/>
        </w:rPr>
        <w:t xml:space="preserve">      </w:t>
      </w:r>
    </w:p>
    <w:p>
      <w:pPr>
        <w:spacing w:line="360" w:lineRule="auto"/>
        <w:ind w:left="1134" w:leftChars="405"/>
        <w:rPr>
          <w:rFonts w:ascii="楷体" w:hAnsi="楷体" w:eastAsia="楷体"/>
          <w:b/>
          <w:spacing w:val="-6"/>
          <w:sz w:val="30"/>
          <w:szCs w:val="30"/>
        </w:rPr>
      </w:pPr>
      <w:r>
        <w:rPr>
          <w:rFonts w:hint="eastAsia" w:ascii="楷体" w:hAnsi="楷体" w:eastAsia="楷体"/>
          <w:b/>
          <w:spacing w:val="-6"/>
          <w:sz w:val="30"/>
          <w:szCs w:val="30"/>
        </w:rPr>
        <w:t>项目名称：</w:t>
      </w:r>
      <w:r>
        <w:rPr>
          <w:rFonts w:hint="eastAsia" w:ascii="楷体" w:hAnsi="楷体" w:eastAsia="楷体"/>
          <w:b/>
          <w:spacing w:val="-6"/>
          <w:sz w:val="30"/>
          <w:szCs w:val="30"/>
          <w:lang w:eastAsia="zh-CN"/>
        </w:rPr>
        <w:t>图书馆数字资源</w:t>
      </w:r>
    </w:p>
    <w:p>
      <w:pPr>
        <w:spacing w:line="360" w:lineRule="auto"/>
        <w:ind w:left="1134" w:leftChars="405"/>
        <w:rPr>
          <w:rFonts w:ascii="楷体" w:hAnsi="楷体" w:eastAsia="楷体"/>
          <w:b/>
          <w:spacing w:val="-6"/>
          <w:sz w:val="30"/>
          <w:szCs w:val="30"/>
        </w:rPr>
      </w:pPr>
      <w:r>
        <w:rPr>
          <w:rFonts w:hint="eastAsia" w:ascii="楷体" w:hAnsi="楷体" w:eastAsia="楷体"/>
          <w:b/>
          <w:spacing w:val="-6"/>
          <w:sz w:val="30"/>
          <w:szCs w:val="30"/>
        </w:rPr>
        <w:t>采购单位：</w:t>
      </w:r>
      <w:r>
        <w:rPr>
          <w:rFonts w:hint="eastAsia" w:ascii="楷体" w:hAnsi="楷体" w:eastAsia="楷体"/>
          <w:b/>
          <w:spacing w:val="-6"/>
          <w:sz w:val="30"/>
          <w:szCs w:val="30"/>
          <w:lang w:eastAsia="zh-CN"/>
        </w:rPr>
        <w:t>浙江工商大学</w:t>
      </w:r>
    </w:p>
    <w:p>
      <w:pPr>
        <w:spacing w:line="360" w:lineRule="auto"/>
        <w:ind w:left="1134" w:leftChars="405"/>
        <w:rPr>
          <w:rFonts w:ascii="楷体" w:hAnsi="楷体" w:eastAsia="楷体"/>
          <w:b/>
          <w:spacing w:val="-6"/>
          <w:sz w:val="30"/>
          <w:szCs w:val="30"/>
        </w:rPr>
      </w:pPr>
      <w:r>
        <w:rPr>
          <w:rFonts w:hint="eastAsia" w:ascii="楷体" w:hAnsi="楷体" w:eastAsia="楷体"/>
          <w:b/>
          <w:spacing w:val="-6"/>
          <w:sz w:val="30"/>
          <w:szCs w:val="30"/>
        </w:rPr>
        <w:t>代理机构：浙江求是招标代理有限公司</w:t>
      </w:r>
    </w:p>
    <w:p>
      <w:pPr>
        <w:spacing w:line="360" w:lineRule="auto"/>
        <w:ind w:left="1134" w:leftChars="405"/>
        <w:rPr>
          <w:rFonts w:ascii="楷体" w:hAnsi="楷体" w:eastAsia="楷体"/>
          <w:b/>
          <w:spacing w:val="-6"/>
          <w:sz w:val="30"/>
          <w:szCs w:val="30"/>
        </w:rPr>
        <w:sectPr>
          <w:headerReference r:id="rId3" w:type="default"/>
          <w:pgSz w:w="11906" w:h="16838"/>
          <w:pgMar w:top="1247" w:right="1247" w:bottom="1247" w:left="1247" w:header="142" w:footer="543" w:gutter="0"/>
          <w:cols w:space="720" w:num="1"/>
          <w:docGrid w:linePitch="381" w:charSpace="0"/>
        </w:sectPr>
      </w:pPr>
    </w:p>
    <w:p>
      <w:pPr>
        <w:pStyle w:val="14"/>
        <w:spacing w:beforeLines="0" w:afterLines="0" w:line="360" w:lineRule="auto"/>
        <w:jc w:val="center"/>
        <w:rPr>
          <w:rFonts w:ascii="楷体" w:hAnsi="楷体" w:eastAsia="楷体"/>
          <w:b/>
          <w:sz w:val="32"/>
          <w:szCs w:val="32"/>
        </w:rPr>
      </w:pPr>
      <w:r>
        <w:rPr>
          <w:rFonts w:ascii="楷体" w:hAnsi="楷体" w:eastAsia="楷体"/>
          <w:b/>
          <w:sz w:val="32"/>
          <w:szCs w:val="32"/>
        </w:rPr>
        <w:t>目 录</w:t>
      </w:r>
    </w:p>
    <w:p>
      <w:pPr>
        <w:pStyle w:val="14"/>
        <w:spacing w:beforeLines="0" w:afterLines="0" w:line="360" w:lineRule="auto"/>
        <w:rPr>
          <w:rFonts w:ascii="楷体" w:hAnsi="楷体" w:eastAsia="楷体"/>
          <w:b/>
          <w:sz w:val="32"/>
          <w:szCs w:val="32"/>
        </w:rPr>
      </w:pPr>
    </w:p>
    <w:p>
      <w:pPr>
        <w:numPr>
          <w:ilvl w:val="0"/>
          <w:numId w:val="2"/>
        </w:numPr>
        <w:spacing w:before="120"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单一来源采购邀请函</w:t>
      </w:r>
    </w:p>
    <w:p>
      <w:pPr>
        <w:numPr>
          <w:ilvl w:val="0"/>
          <w:numId w:val="2"/>
        </w:numPr>
        <w:spacing w:before="120"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单一来源采购需求</w:t>
      </w:r>
    </w:p>
    <w:p>
      <w:pPr>
        <w:numPr>
          <w:ilvl w:val="0"/>
          <w:numId w:val="2"/>
        </w:numPr>
        <w:spacing w:before="120"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单一来源采购须知</w:t>
      </w:r>
    </w:p>
    <w:p>
      <w:pPr>
        <w:numPr>
          <w:ilvl w:val="0"/>
          <w:numId w:val="2"/>
        </w:numPr>
        <w:spacing w:before="120"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合同主要条款</w:t>
      </w:r>
    </w:p>
    <w:p>
      <w:pPr>
        <w:numPr>
          <w:ilvl w:val="0"/>
          <w:numId w:val="2"/>
        </w:numPr>
        <w:spacing w:before="120" w:beforeLines="50" w:line="288" w:lineRule="auto"/>
        <w:ind w:hanging="1276"/>
        <w:rPr>
          <w:rFonts w:ascii="楷体" w:hAnsi="楷体" w:eastAsia="楷体"/>
          <w:b/>
          <w:spacing w:val="-6"/>
          <w:sz w:val="30"/>
          <w:szCs w:val="30"/>
        </w:rPr>
      </w:pPr>
      <w:r>
        <w:rPr>
          <w:rFonts w:hint="eastAsia" w:ascii="楷体" w:hAnsi="楷体" w:eastAsia="楷体"/>
          <w:b/>
          <w:spacing w:val="-6"/>
          <w:sz w:val="30"/>
          <w:szCs w:val="30"/>
        </w:rPr>
        <w:t>单一来源采购响应文件格式</w:t>
      </w:r>
    </w:p>
    <w:p>
      <w:pPr>
        <w:spacing w:line="288" w:lineRule="auto"/>
        <w:jc w:val="center"/>
        <w:outlineLvl w:val="0"/>
        <w:rPr>
          <w:rFonts w:hAnsi="宋体"/>
          <w:b/>
          <w:spacing w:val="-6"/>
          <w:sz w:val="24"/>
        </w:rPr>
      </w:pPr>
      <w:r>
        <w:rPr>
          <w:rFonts w:hAnsi="宋体"/>
        </w:rPr>
        <w:br w:type="page"/>
      </w:r>
      <w:r>
        <w:rPr>
          <w:rFonts w:hint="eastAsia" w:hAnsi="宋体"/>
          <w:b/>
          <w:spacing w:val="-6"/>
          <w:sz w:val="32"/>
        </w:rPr>
        <w:t>第一章  单一来源采购邀请函</w:t>
      </w:r>
    </w:p>
    <w:p>
      <w:pPr>
        <w:pStyle w:val="48"/>
        <w:widowControl w:val="0"/>
        <w:snapToGrid/>
        <w:spacing w:afterLines="0" w:line="288" w:lineRule="auto"/>
        <w:ind w:firstLine="396"/>
        <w:rPr>
          <w:rFonts w:ascii="宋体" w:hAnsi="宋体"/>
          <w:spacing w:val="-6"/>
          <w:sz w:val="21"/>
          <w:szCs w:val="21"/>
        </w:rPr>
      </w:pPr>
      <w:r>
        <w:rPr>
          <w:rFonts w:hint="eastAsia" w:ascii="宋体" w:hAnsi="宋体"/>
          <w:spacing w:val="-6"/>
          <w:sz w:val="21"/>
          <w:szCs w:val="21"/>
        </w:rPr>
        <w:t>根据政府采购相关法律法规规定，</w:t>
      </w:r>
      <w:r>
        <w:rPr>
          <w:spacing w:val="-6"/>
          <w:sz w:val="21"/>
          <w:szCs w:val="21"/>
        </w:rPr>
        <w:t>经浙江省财政</w:t>
      </w:r>
      <w:r>
        <w:rPr>
          <w:rFonts w:hint="eastAsia" w:ascii="宋体" w:hAnsi="宋体" w:cs="宋体"/>
          <w:spacing w:val="-6"/>
          <w:sz w:val="21"/>
          <w:szCs w:val="21"/>
        </w:rPr>
        <w:t>厅</w:t>
      </w:r>
      <w:r>
        <w:rPr>
          <w:rFonts w:hint="eastAsia" w:ascii="宋体" w:hAnsi="宋体" w:cs="宋体"/>
          <w:spacing w:val="-6"/>
          <w:sz w:val="21"/>
          <w:szCs w:val="21"/>
          <w:highlight w:val="none"/>
          <w:lang w:val="en-US" w:eastAsia="zh-CN"/>
        </w:rPr>
        <w:t>[2021]75645号、[2021]75642号、[2021]75643号、[2021]75644号</w:t>
      </w:r>
      <w:r>
        <w:rPr>
          <w:rFonts w:hint="eastAsia" w:ascii="宋体" w:hAnsi="宋体" w:cs="宋体"/>
          <w:spacing w:val="-6"/>
          <w:sz w:val="21"/>
          <w:szCs w:val="21"/>
        </w:rPr>
        <w:t>确认书</w:t>
      </w:r>
      <w:r>
        <w:rPr>
          <w:spacing w:val="-6"/>
          <w:sz w:val="21"/>
          <w:szCs w:val="21"/>
        </w:rPr>
        <w:t>批准，</w:t>
      </w:r>
      <w:r>
        <w:rPr>
          <w:rFonts w:hint="eastAsia" w:ascii="宋体" w:hAnsi="宋体"/>
          <w:spacing w:val="-6"/>
          <w:sz w:val="21"/>
          <w:szCs w:val="21"/>
        </w:rPr>
        <w:t>浙江求是招标代理有限公司就</w:t>
      </w:r>
      <w:r>
        <w:rPr>
          <w:rFonts w:hint="eastAsia" w:ascii="宋体" w:hAnsi="宋体"/>
          <w:spacing w:val="-6"/>
          <w:sz w:val="21"/>
          <w:szCs w:val="21"/>
          <w:lang w:eastAsia="zh-CN"/>
        </w:rPr>
        <w:t>浙江工商大学图书馆数字资源</w:t>
      </w:r>
      <w:r>
        <w:rPr>
          <w:rFonts w:hint="eastAsia" w:ascii="宋体" w:hAnsi="宋体"/>
          <w:spacing w:val="-6"/>
          <w:sz w:val="21"/>
          <w:szCs w:val="21"/>
        </w:rPr>
        <w:t>进行单一来源采购。</w:t>
      </w:r>
    </w:p>
    <w:p>
      <w:pPr>
        <w:spacing w:line="288" w:lineRule="auto"/>
        <w:jc w:val="left"/>
        <w:rPr>
          <w:rFonts w:ascii="宋体" w:hAnsi="宋体"/>
          <w:b/>
          <w:spacing w:val="-6"/>
          <w:sz w:val="21"/>
          <w:szCs w:val="21"/>
        </w:rPr>
      </w:pPr>
      <w:r>
        <w:rPr>
          <w:rFonts w:hint="eastAsia" w:ascii="宋体" w:hAnsi="宋体" w:cs="Arial"/>
          <w:b/>
          <w:bCs/>
          <w:spacing w:val="-6"/>
          <w:sz w:val="24"/>
        </w:rPr>
        <w:t>一、项目名称：</w:t>
      </w:r>
      <w:r>
        <w:rPr>
          <w:rFonts w:hint="eastAsia" w:ascii="宋体" w:hAnsi="宋体"/>
          <w:spacing w:val="-6"/>
          <w:sz w:val="21"/>
          <w:szCs w:val="21"/>
          <w:lang w:eastAsia="zh-CN"/>
        </w:rPr>
        <w:t>图书馆数字资源</w:t>
      </w:r>
    </w:p>
    <w:p>
      <w:pPr>
        <w:spacing w:line="288" w:lineRule="auto"/>
        <w:jc w:val="left"/>
        <w:rPr>
          <w:rFonts w:ascii="宋体" w:hAnsi="宋体"/>
          <w:spacing w:val="-6"/>
          <w:kern w:val="0"/>
          <w:sz w:val="24"/>
          <w:szCs w:val="20"/>
        </w:rPr>
      </w:pPr>
      <w:r>
        <w:rPr>
          <w:rFonts w:hint="eastAsia" w:ascii="宋体" w:hAnsi="宋体" w:cs="Arial"/>
          <w:b/>
          <w:bCs/>
          <w:spacing w:val="-6"/>
          <w:sz w:val="24"/>
        </w:rPr>
        <w:t>二、项目编号：</w:t>
      </w:r>
      <w:r>
        <w:rPr>
          <w:rFonts w:hint="eastAsia" w:ascii="宋体" w:hAnsi="宋体"/>
          <w:spacing w:val="-6"/>
          <w:kern w:val="0"/>
          <w:sz w:val="21"/>
          <w:szCs w:val="21"/>
          <w:lang w:eastAsia="zh-CN"/>
        </w:rPr>
        <w:t xml:space="preserve">QSZB-Z(F)-H21283(DY) </w:t>
      </w:r>
      <w:r>
        <w:rPr>
          <w:rFonts w:hint="eastAsia" w:ascii="宋体" w:hAnsi="宋体"/>
          <w:spacing w:val="-6"/>
          <w:kern w:val="0"/>
          <w:sz w:val="21"/>
          <w:szCs w:val="21"/>
        </w:rPr>
        <w:t xml:space="preserve">      </w:t>
      </w:r>
    </w:p>
    <w:p>
      <w:pPr>
        <w:spacing w:line="288" w:lineRule="auto"/>
        <w:rPr>
          <w:rFonts w:ascii="宋体" w:hAnsi="宋体"/>
          <w:spacing w:val="-6"/>
          <w:kern w:val="0"/>
          <w:sz w:val="24"/>
          <w:u w:val="single"/>
        </w:rPr>
      </w:pPr>
      <w:r>
        <w:rPr>
          <w:rFonts w:hint="eastAsia" w:ascii="宋体" w:hAnsi="宋体"/>
          <w:b/>
          <w:spacing w:val="-6"/>
          <w:sz w:val="21"/>
          <w:szCs w:val="21"/>
        </w:rPr>
        <w:t>三、</w:t>
      </w:r>
      <w:r>
        <w:rPr>
          <w:rFonts w:hint="eastAsia" w:ascii="宋体" w:hAnsi="宋体" w:cs="Arial"/>
          <w:b/>
          <w:spacing w:val="-6"/>
          <w:sz w:val="24"/>
        </w:rPr>
        <w:t>采购组织类型：</w:t>
      </w:r>
      <w:r>
        <w:rPr>
          <w:rFonts w:hint="eastAsia" w:ascii="宋体" w:hAnsi="宋体"/>
          <w:spacing w:val="-6"/>
          <w:kern w:val="0"/>
          <w:sz w:val="21"/>
          <w:szCs w:val="21"/>
        </w:rPr>
        <w:t>分散采购委托代理</w:t>
      </w:r>
    </w:p>
    <w:p>
      <w:pPr>
        <w:spacing w:line="288" w:lineRule="auto"/>
        <w:rPr>
          <w:rFonts w:ascii="宋体" w:hAnsi="宋体" w:cs="Arial"/>
          <w:spacing w:val="-6"/>
          <w:sz w:val="21"/>
          <w:szCs w:val="21"/>
        </w:rPr>
      </w:pPr>
      <w:r>
        <w:rPr>
          <w:rFonts w:hint="eastAsia" w:ascii="宋体" w:hAnsi="宋体" w:cs="Arial"/>
          <w:b/>
          <w:spacing w:val="-6"/>
          <w:sz w:val="24"/>
        </w:rPr>
        <w:t>四、</w:t>
      </w:r>
      <w:r>
        <w:rPr>
          <w:rFonts w:hint="eastAsia" w:ascii="宋体" w:hAnsi="宋体" w:cs="Arial"/>
          <w:b/>
          <w:spacing w:val="-6"/>
          <w:sz w:val="24"/>
          <w:lang w:eastAsia="zh-CN"/>
        </w:rPr>
        <w:t>采购人</w:t>
      </w:r>
      <w:r>
        <w:rPr>
          <w:rFonts w:hint="eastAsia" w:ascii="宋体" w:hAnsi="宋体" w:cs="Arial"/>
          <w:b/>
          <w:spacing w:val="-6"/>
          <w:sz w:val="24"/>
        </w:rPr>
        <w:t>式：</w:t>
      </w:r>
      <w:r>
        <w:rPr>
          <w:rFonts w:hint="eastAsia" w:ascii="宋体" w:hAnsi="宋体" w:cs="Arial"/>
          <w:spacing w:val="-6"/>
          <w:sz w:val="21"/>
          <w:szCs w:val="21"/>
        </w:rPr>
        <w:t>单一来源采购</w:t>
      </w:r>
    </w:p>
    <w:p>
      <w:pPr>
        <w:spacing w:line="288" w:lineRule="auto"/>
        <w:rPr>
          <w:rFonts w:ascii="宋体" w:hAnsi="宋体" w:cs="Arial"/>
          <w:b/>
          <w:bCs/>
          <w:spacing w:val="-6"/>
          <w:sz w:val="24"/>
        </w:rPr>
      </w:pPr>
      <w:r>
        <w:rPr>
          <w:rFonts w:hint="eastAsia" w:ascii="宋体" w:hAnsi="宋体"/>
          <w:b/>
          <w:spacing w:val="-6"/>
          <w:sz w:val="21"/>
          <w:szCs w:val="21"/>
        </w:rPr>
        <w:t>五、</w:t>
      </w:r>
      <w:r>
        <w:rPr>
          <w:rFonts w:hint="eastAsia" w:ascii="宋体" w:hAnsi="宋体" w:cs="Arial"/>
          <w:b/>
          <w:bCs/>
          <w:spacing w:val="-6"/>
          <w:sz w:val="24"/>
        </w:rPr>
        <w:t>采购内容：</w:t>
      </w:r>
    </w:p>
    <w:tbl>
      <w:tblPr>
        <w:tblStyle w:val="2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3554"/>
        <w:gridCol w:w="3710"/>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78" w:type="pct"/>
            <w:vAlign w:val="center"/>
          </w:tcPr>
          <w:p>
            <w:pPr>
              <w:spacing w:line="288" w:lineRule="auto"/>
              <w:jc w:val="center"/>
              <w:rPr>
                <w:rFonts w:hint="eastAsia" w:ascii="宋体" w:hAnsi="宋体" w:eastAsia="宋体" w:cs="Arial"/>
                <w:spacing w:val="-6"/>
                <w:sz w:val="21"/>
                <w:szCs w:val="21"/>
                <w:lang w:val="en-US" w:eastAsia="zh-CN"/>
              </w:rPr>
            </w:pPr>
            <w:r>
              <w:rPr>
                <w:rFonts w:hint="eastAsia" w:ascii="宋体" w:hAnsi="宋体" w:cs="Arial"/>
                <w:spacing w:val="-6"/>
                <w:sz w:val="21"/>
                <w:szCs w:val="21"/>
                <w:lang w:val="en-US" w:eastAsia="zh-CN"/>
              </w:rPr>
              <w:t>标项</w:t>
            </w:r>
          </w:p>
        </w:tc>
        <w:tc>
          <w:tcPr>
            <w:tcW w:w="1846" w:type="pct"/>
            <w:vAlign w:val="center"/>
          </w:tcPr>
          <w:p>
            <w:pPr>
              <w:spacing w:line="288" w:lineRule="auto"/>
              <w:jc w:val="center"/>
              <w:rPr>
                <w:rFonts w:ascii="宋体" w:hAnsi="宋体" w:cs="Arial"/>
                <w:spacing w:val="-6"/>
                <w:sz w:val="21"/>
                <w:szCs w:val="21"/>
              </w:rPr>
            </w:pPr>
            <w:r>
              <w:rPr>
                <w:rFonts w:hint="eastAsia" w:ascii="宋体" w:hAnsi="宋体" w:cs="Arial"/>
                <w:spacing w:val="-6"/>
                <w:sz w:val="21"/>
                <w:szCs w:val="21"/>
              </w:rPr>
              <w:t>数据库名称</w:t>
            </w:r>
          </w:p>
        </w:tc>
        <w:tc>
          <w:tcPr>
            <w:tcW w:w="1927" w:type="pct"/>
            <w:vAlign w:val="center"/>
          </w:tcPr>
          <w:p>
            <w:pPr>
              <w:spacing w:line="288" w:lineRule="auto"/>
              <w:jc w:val="center"/>
              <w:rPr>
                <w:rFonts w:ascii="宋体" w:hAnsi="宋体" w:cs="Arial"/>
                <w:spacing w:val="-6"/>
                <w:sz w:val="21"/>
                <w:szCs w:val="21"/>
              </w:rPr>
            </w:pPr>
            <w:r>
              <w:rPr>
                <w:rFonts w:hint="eastAsia" w:ascii="宋体" w:hAnsi="宋体" w:cs="Arial"/>
                <w:spacing w:val="-6"/>
                <w:sz w:val="21"/>
                <w:szCs w:val="21"/>
              </w:rPr>
              <w:t>单一来源供应商</w:t>
            </w:r>
          </w:p>
        </w:tc>
        <w:tc>
          <w:tcPr>
            <w:tcW w:w="847" w:type="pct"/>
            <w:vAlign w:val="center"/>
          </w:tcPr>
          <w:p>
            <w:pPr>
              <w:spacing w:line="288" w:lineRule="auto"/>
              <w:jc w:val="center"/>
              <w:rPr>
                <w:rFonts w:ascii="宋体" w:hAnsi="宋体" w:cs="Arial"/>
                <w:spacing w:val="-6"/>
                <w:sz w:val="21"/>
                <w:szCs w:val="21"/>
              </w:rPr>
            </w:pPr>
            <w:r>
              <w:rPr>
                <w:rFonts w:hint="eastAsia" w:ascii="宋体" w:hAnsi="宋体" w:cs="Arial"/>
                <w:spacing w:val="-6"/>
                <w:sz w:val="21"/>
                <w:szCs w:val="21"/>
              </w:rPr>
              <w:t>预算金额</w:t>
            </w:r>
          </w:p>
          <w:p>
            <w:pPr>
              <w:spacing w:line="288" w:lineRule="auto"/>
              <w:jc w:val="center"/>
              <w:rPr>
                <w:rFonts w:ascii="宋体" w:hAnsi="宋体" w:cs="Arial"/>
                <w:spacing w:val="-6"/>
                <w:sz w:val="21"/>
                <w:szCs w:val="21"/>
              </w:rPr>
            </w:pPr>
            <w:r>
              <w:rPr>
                <w:rFonts w:hint="eastAsia" w:ascii="宋体" w:hAnsi="宋体" w:cs="Arial"/>
                <w:spacing w:val="-6"/>
                <w:sz w:val="21"/>
                <w:szCs w:val="21"/>
              </w:rPr>
              <w:t>（</w:t>
            </w:r>
            <w:r>
              <w:rPr>
                <w:rFonts w:ascii="宋体" w:hAnsi="宋体" w:cs="Arial"/>
                <w:spacing w:val="-6"/>
                <w:sz w:val="21"/>
                <w:szCs w:val="21"/>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8" w:type="pct"/>
            <w:vAlign w:val="center"/>
          </w:tcPr>
          <w:p>
            <w:pPr>
              <w:spacing w:line="288" w:lineRule="auto"/>
              <w:jc w:val="center"/>
              <w:rPr>
                <w:rFonts w:hint="eastAsia" w:ascii="宋体" w:hAnsi="宋体" w:eastAsia="宋体" w:cs="Arial"/>
                <w:spacing w:val="-6"/>
                <w:sz w:val="21"/>
                <w:szCs w:val="21"/>
                <w:lang w:eastAsia="zh-CN"/>
              </w:rPr>
            </w:pPr>
            <w:r>
              <w:rPr>
                <w:rFonts w:hint="eastAsia" w:ascii="宋体" w:hAnsi="宋体" w:cs="Arial"/>
                <w:spacing w:val="-6"/>
                <w:sz w:val="21"/>
                <w:szCs w:val="21"/>
                <w:lang w:val="en-US" w:eastAsia="zh-CN"/>
              </w:rPr>
              <w:t>一</w:t>
            </w:r>
          </w:p>
        </w:tc>
        <w:tc>
          <w:tcPr>
            <w:tcW w:w="1846" w:type="pct"/>
            <w:vAlign w:val="center"/>
          </w:tcPr>
          <w:p>
            <w:pPr>
              <w:spacing w:line="288" w:lineRule="auto"/>
              <w:jc w:val="center"/>
              <w:rPr>
                <w:rFonts w:hint="eastAsia" w:ascii="宋体" w:hAnsi="宋体" w:cs="Arial"/>
                <w:spacing w:val="-6"/>
                <w:sz w:val="21"/>
                <w:szCs w:val="21"/>
              </w:rPr>
            </w:pPr>
            <w:r>
              <w:rPr>
                <w:rFonts w:hint="eastAsia" w:ascii="宋体" w:hAnsi="宋体" w:cs="Arial"/>
                <w:spacing w:val="-6"/>
                <w:sz w:val="21"/>
                <w:szCs w:val="21"/>
              </w:rPr>
              <w:t>CNKI数字资源</w:t>
            </w:r>
          </w:p>
        </w:tc>
        <w:tc>
          <w:tcPr>
            <w:tcW w:w="1927" w:type="pct"/>
            <w:vAlign w:val="center"/>
          </w:tcPr>
          <w:p>
            <w:pPr>
              <w:spacing w:line="288" w:lineRule="auto"/>
              <w:jc w:val="center"/>
              <w:rPr>
                <w:rFonts w:hint="eastAsia" w:ascii="宋体" w:hAnsi="宋体" w:cs="Arial"/>
                <w:spacing w:val="-6"/>
                <w:sz w:val="21"/>
                <w:szCs w:val="21"/>
              </w:rPr>
            </w:pPr>
            <w:r>
              <w:rPr>
                <w:rFonts w:hint="eastAsia" w:ascii="宋体" w:hAnsi="宋体" w:cs="Arial"/>
                <w:spacing w:val="-6"/>
                <w:sz w:val="21"/>
                <w:szCs w:val="21"/>
              </w:rPr>
              <w:t>同方知网（北京）技术有限公司</w:t>
            </w:r>
          </w:p>
          <w:p>
            <w:pPr>
              <w:spacing w:line="288" w:lineRule="auto"/>
              <w:jc w:val="center"/>
              <w:rPr>
                <w:rFonts w:hint="eastAsia" w:ascii="宋体" w:hAnsi="宋体" w:cs="Arial"/>
                <w:spacing w:val="-6"/>
                <w:sz w:val="21"/>
                <w:szCs w:val="21"/>
              </w:rPr>
            </w:pPr>
            <w:r>
              <w:rPr>
                <w:rFonts w:hint="eastAsia" w:ascii="宋体" w:hAnsi="宋体" w:cs="Arial"/>
                <w:spacing w:val="-6"/>
                <w:sz w:val="21"/>
                <w:szCs w:val="21"/>
              </w:rPr>
              <w:t>杨松13588138163</w:t>
            </w:r>
          </w:p>
        </w:tc>
        <w:tc>
          <w:tcPr>
            <w:tcW w:w="847" w:type="pct"/>
            <w:vAlign w:val="center"/>
          </w:tcPr>
          <w:p>
            <w:pPr>
              <w:spacing w:line="288" w:lineRule="auto"/>
              <w:jc w:val="center"/>
              <w:rPr>
                <w:rFonts w:hint="default" w:ascii="宋体" w:hAnsi="宋体" w:cs="Arial"/>
                <w:spacing w:val="-6"/>
                <w:sz w:val="21"/>
                <w:szCs w:val="21"/>
                <w:lang w:val="en-US" w:eastAsia="zh-CN"/>
              </w:rPr>
            </w:pPr>
            <w:r>
              <w:rPr>
                <w:rFonts w:hint="eastAsia" w:ascii="宋体" w:hAnsi="宋体" w:cs="Arial"/>
                <w:spacing w:val="-6"/>
                <w:sz w:val="21"/>
                <w:szCs w:val="21"/>
              </w:rPr>
              <w:t>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8" w:type="pct"/>
            <w:vAlign w:val="center"/>
          </w:tcPr>
          <w:p>
            <w:pPr>
              <w:spacing w:line="288" w:lineRule="auto"/>
              <w:jc w:val="center"/>
              <w:rPr>
                <w:rFonts w:hint="eastAsia" w:ascii="宋体" w:hAnsi="宋体" w:eastAsia="宋体" w:cs="Arial"/>
                <w:spacing w:val="-6"/>
                <w:sz w:val="21"/>
                <w:szCs w:val="21"/>
                <w:lang w:val="en-US" w:eastAsia="zh-CN"/>
              </w:rPr>
            </w:pPr>
            <w:r>
              <w:rPr>
                <w:rFonts w:hint="eastAsia" w:ascii="宋体" w:hAnsi="宋体" w:cs="Arial"/>
                <w:spacing w:val="-6"/>
                <w:sz w:val="21"/>
                <w:szCs w:val="21"/>
                <w:lang w:val="en-US" w:eastAsia="zh-CN"/>
              </w:rPr>
              <w:t>二</w:t>
            </w:r>
          </w:p>
        </w:tc>
        <w:tc>
          <w:tcPr>
            <w:tcW w:w="1846" w:type="pct"/>
            <w:vAlign w:val="center"/>
          </w:tcPr>
          <w:p>
            <w:pPr>
              <w:spacing w:line="288" w:lineRule="auto"/>
              <w:jc w:val="center"/>
              <w:rPr>
                <w:rFonts w:hint="eastAsia" w:ascii="宋体" w:hAnsi="宋体" w:cs="Arial"/>
                <w:spacing w:val="-6"/>
                <w:sz w:val="21"/>
                <w:szCs w:val="21"/>
                <w:lang w:eastAsia="zh-CN"/>
              </w:rPr>
            </w:pPr>
            <w:r>
              <w:rPr>
                <w:rFonts w:hint="eastAsia" w:ascii="宋体" w:hAnsi="宋体" w:cs="Arial"/>
                <w:spacing w:val="-6"/>
                <w:sz w:val="21"/>
                <w:szCs w:val="21"/>
              </w:rPr>
              <w:t>中文科技期刊数据库</w:t>
            </w:r>
          </w:p>
        </w:tc>
        <w:tc>
          <w:tcPr>
            <w:tcW w:w="1927" w:type="pct"/>
            <w:vAlign w:val="center"/>
          </w:tcPr>
          <w:p>
            <w:pPr>
              <w:spacing w:line="288" w:lineRule="auto"/>
              <w:jc w:val="center"/>
              <w:rPr>
                <w:rFonts w:hint="eastAsia" w:ascii="宋体" w:hAnsi="宋体" w:cs="Arial"/>
                <w:spacing w:val="-6"/>
                <w:sz w:val="21"/>
                <w:szCs w:val="21"/>
              </w:rPr>
            </w:pPr>
            <w:r>
              <w:rPr>
                <w:rFonts w:hint="eastAsia" w:ascii="宋体" w:hAnsi="宋体" w:cs="Arial"/>
                <w:spacing w:val="-6"/>
                <w:sz w:val="21"/>
                <w:szCs w:val="21"/>
              </w:rPr>
              <w:t>重庆维普资讯有限公司</w:t>
            </w:r>
          </w:p>
          <w:p>
            <w:pPr>
              <w:spacing w:line="288" w:lineRule="auto"/>
              <w:jc w:val="center"/>
              <w:rPr>
                <w:rFonts w:hint="eastAsia" w:ascii="宋体" w:hAnsi="宋体" w:cs="Arial"/>
                <w:spacing w:val="-6"/>
                <w:sz w:val="21"/>
                <w:szCs w:val="21"/>
              </w:rPr>
            </w:pPr>
            <w:r>
              <w:rPr>
                <w:rFonts w:hint="eastAsia" w:ascii="宋体" w:hAnsi="宋体" w:cs="Arial"/>
                <w:spacing w:val="-6"/>
                <w:sz w:val="21"/>
                <w:szCs w:val="21"/>
              </w:rPr>
              <w:t>龙召15023252326</w:t>
            </w:r>
          </w:p>
        </w:tc>
        <w:tc>
          <w:tcPr>
            <w:tcW w:w="847" w:type="pct"/>
            <w:vAlign w:val="center"/>
          </w:tcPr>
          <w:p>
            <w:pPr>
              <w:spacing w:line="288" w:lineRule="auto"/>
              <w:jc w:val="center"/>
              <w:rPr>
                <w:rFonts w:hint="eastAsia" w:ascii="宋体" w:hAnsi="宋体" w:cs="Arial"/>
                <w:spacing w:val="-6"/>
                <w:sz w:val="21"/>
                <w:szCs w:val="21"/>
                <w:lang w:val="en-US" w:eastAsia="zh-CN"/>
              </w:rPr>
            </w:pPr>
            <w:r>
              <w:rPr>
                <w:rFonts w:hint="eastAsia" w:ascii="宋体" w:hAnsi="宋体" w:cs="Arial"/>
                <w:spacing w:val="-6"/>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8" w:type="pct"/>
            <w:vAlign w:val="center"/>
          </w:tcPr>
          <w:p>
            <w:pPr>
              <w:spacing w:line="288" w:lineRule="auto"/>
              <w:jc w:val="center"/>
              <w:rPr>
                <w:rFonts w:hint="eastAsia" w:ascii="宋体" w:hAnsi="宋体" w:eastAsia="宋体" w:cs="Arial"/>
                <w:spacing w:val="-6"/>
                <w:sz w:val="21"/>
                <w:szCs w:val="21"/>
                <w:lang w:val="en-US" w:eastAsia="zh-CN"/>
              </w:rPr>
            </w:pPr>
            <w:r>
              <w:rPr>
                <w:rFonts w:hint="eastAsia" w:ascii="宋体" w:hAnsi="宋体" w:cs="Arial"/>
                <w:spacing w:val="-6"/>
                <w:sz w:val="21"/>
                <w:szCs w:val="21"/>
                <w:lang w:val="en-US" w:eastAsia="zh-CN"/>
              </w:rPr>
              <w:t>三</w:t>
            </w:r>
          </w:p>
        </w:tc>
        <w:tc>
          <w:tcPr>
            <w:tcW w:w="1846" w:type="pct"/>
            <w:vAlign w:val="center"/>
          </w:tcPr>
          <w:p>
            <w:pPr>
              <w:spacing w:line="288" w:lineRule="auto"/>
              <w:jc w:val="center"/>
              <w:rPr>
                <w:rFonts w:hint="eastAsia" w:ascii="宋体" w:hAnsi="宋体" w:cs="Arial"/>
                <w:spacing w:val="-6"/>
                <w:sz w:val="21"/>
                <w:szCs w:val="21"/>
                <w:lang w:eastAsia="zh-CN"/>
              </w:rPr>
            </w:pPr>
            <w:r>
              <w:rPr>
                <w:rFonts w:hint="eastAsia" w:ascii="宋体" w:hAnsi="宋体" w:cs="Arial"/>
                <w:spacing w:val="-6"/>
                <w:sz w:val="21"/>
                <w:szCs w:val="21"/>
              </w:rPr>
              <w:t>超星数字资源</w:t>
            </w:r>
          </w:p>
        </w:tc>
        <w:tc>
          <w:tcPr>
            <w:tcW w:w="1927" w:type="pct"/>
            <w:vAlign w:val="center"/>
          </w:tcPr>
          <w:p>
            <w:pPr>
              <w:spacing w:line="288" w:lineRule="auto"/>
              <w:jc w:val="center"/>
              <w:rPr>
                <w:rFonts w:hint="eastAsia" w:ascii="宋体" w:hAnsi="宋体" w:cs="Arial"/>
                <w:spacing w:val="-6"/>
                <w:sz w:val="21"/>
                <w:szCs w:val="21"/>
              </w:rPr>
            </w:pPr>
            <w:r>
              <w:rPr>
                <w:rFonts w:hint="eastAsia" w:ascii="宋体" w:hAnsi="宋体" w:cs="Arial"/>
                <w:spacing w:val="-6"/>
                <w:sz w:val="21"/>
                <w:szCs w:val="21"/>
              </w:rPr>
              <w:t>浙江泛雅教育科技有限公司</w:t>
            </w:r>
          </w:p>
          <w:p>
            <w:pPr>
              <w:spacing w:line="288" w:lineRule="auto"/>
              <w:jc w:val="center"/>
              <w:rPr>
                <w:rFonts w:hint="eastAsia" w:ascii="宋体" w:hAnsi="宋体" w:cs="Arial"/>
                <w:spacing w:val="-6"/>
                <w:sz w:val="21"/>
                <w:szCs w:val="21"/>
              </w:rPr>
            </w:pPr>
            <w:r>
              <w:rPr>
                <w:rFonts w:hint="eastAsia" w:ascii="宋体" w:hAnsi="宋体" w:cs="Arial"/>
                <w:spacing w:val="-6"/>
                <w:sz w:val="21"/>
                <w:szCs w:val="21"/>
              </w:rPr>
              <w:t>孙健 18989468248</w:t>
            </w:r>
          </w:p>
        </w:tc>
        <w:tc>
          <w:tcPr>
            <w:tcW w:w="847" w:type="pct"/>
            <w:vAlign w:val="center"/>
          </w:tcPr>
          <w:p>
            <w:pPr>
              <w:spacing w:line="288" w:lineRule="auto"/>
              <w:jc w:val="center"/>
              <w:rPr>
                <w:rFonts w:hint="eastAsia" w:ascii="宋体" w:hAnsi="宋体" w:cs="Arial"/>
                <w:spacing w:val="-6"/>
                <w:sz w:val="21"/>
                <w:szCs w:val="21"/>
                <w:lang w:val="en-US" w:eastAsia="zh-CN"/>
              </w:rPr>
            </w:pPr>
            <w:r>
              <w:rPr>
                <w:rFonts w:hint="eastAsia" w:ascii="宋体" w:hAnsi="宋体" w:cs="Arial"/>
                <w:spacing w:val="-6"/>
                <w:sz w:val="21"/>
                <w:szCs w:val="21"/>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78" w:type="pct"/>
            <w:vAlign w:val="center"/>
          </w:tcPr>
          <w:p>
            <w:pPr>
              <w:spacing w:line="288" w:lineRule="auto"/>
              <w:jc w:val="center"/>
              <w:rPr>
                <w:rFonts w:hint="eastAsia" w:ascii="宋体" w:hAnsi="宋体" w:eastAsia="宋体" w:cs="Arial"/>
                <w:spacing w:val="-6"/>
                <w:sz w:val="21"/>
                <w:szCs w:val="21"/>
                <w:lang w:val="en-US" w:eastAsia="zh-CN"/>
              </w:rPr>
            </w:pPr>
            <w:r>
              <w:rPr>
                <w:rFonts w:hint="eastAsia" w:ascii="宋体" w:hAnsi="宋体" w:cs="Arial"/>
                <w:spacing w:val="-6"/>
                <w:sz w:val="21"/>
                <w:szCs w:val="21"/>
                <w:lang w:val="en-US" w:eastAsia="zh-CN"/>
              </w:rPr>
              <w:t>四</w:t>
            </w:r>
          </w:p>
        </w:tc>
        <w:tc>
          <w:tcPr>
            <w:tcW w:w="1846" w:type="pct"/>
            <w:vAlign w:val="center"/>
          </w:tcPr>
          <w:p>
            <w:pPr>
              <w:spacing w:line="288" w:lineRule="auto"/>
              <w:jc w:val="center"/>
              <w:rPr>
                <w:rFonts w:hint="eastAsia" w:ascii="宋体" w:hAnsi="宋体" w:cs="Arial"/>
                <w:spacing w:val="-6"/>
                <w:sz w:val="21"/>
                <w:szCs w:val="21"/>
                <w:lang w:eastAsia="zh-CN"/>
              </w:rPr>
            </w:pPr>
            <w:r>
              <w:rPr>
                <w:rFonts w:hint="eastAsia" w:ascii="宋体" w:hAnsi="宋体" w:cs="Arial"/>
                <w:spacing w:val="-6"/>
                <w:sz w:val="21"/>
                <w:szCs w:val="21"/>
              </w:rPr>
              <w:t>爱迪科森数字资源</w:t>
            </w:r>
          </w:p>
        </w:tc>
        <w:tc>
          <w:tcPr>
            <w:tcW w:w="1927" w:type="pct"/>
            <w:vAlign w:val="center"/>
          </w:tcPr>
          <w:p>
            <w:pPr>
              <w:spacing w:line="288" w:lineRule="auto"/>
              <w:jc w:val="center"/>
              <w:rPr>
                <w:rFonts w:hint="eastAsia" w:ascii="宋体" w:hAnsi="宋体" w:cs="Arial"/>
                <w:spacing w:val="-6"/>
                <w:sz w:val="21"/>
                <w:szCs w:val="21"/>
              </w:rPr>
            </w:pPr>
            <w:r>
              <w:rPr>
                <w:rFonts w:hint="eastAsia" w:ascii="宋体" w:hAnsi="宋体" w:cs="Arial"/>
                <w:spacing w:val="-6"/>
                <w:sz w:val="21"/>
                <w:szCs w:val="21"/>
              </w:rPr>
              <w:t>北京爱迪科森教育科技股份有限公司</w:t>
            </w:r>
          </w:p>
          <w:p>
            <w:pPr>
              <w:spacing w:line="288" w:lineRule="auto"/>
              <w:jc w:val="center"/>
              <w:rPr>
                <w:rFonts w:hint="eastAsia" w:ascii="宋体" w:hAnsi="宋体" w:cs="Arial"/>
                <w:spacing w:val="-6"/>
                <w:sz w:val="21"/>
                <w:szCs w:val="21"/>
              </w:rPr>
            </w:pPr>
            <w:r>
              <w:rPr>
                <w:rFonts w:hint="eastAsia" w:ascii="宋体" w:hAnsi="宋体" w:cs="Arial"/>
                <w:spacing w:val="-6"/>
                <w:sz w:val="21"/>
                <w:szCs w:val="21"/>
              </w:rPr>
              <w:t>李勇强</w:t>
            </w:r>
            <w:r>
              <w:rPr>
                <w:rFonts w:hint="eastAsia" w:ascii="宋体" w:hAnsi="宋体" w:cs="Arial"/>
                <w:spacing w:val="-6"/>
                <w:sz w:val="21"/>
                <w:szCs w:val="21"/>
                <w:lang w:val="en-US" w:eastAsia="zh-CN"/>
              </w:rPr>
              <w:t xml:space="preserve"> </w:t>
            </w:r>
            <w:r>
              <w:rPr>
                <w:rFonts w:hint="eastAsia" w:ascii="宋体" w:hAnsi="宋体" w:cs="Arial"/>
                <w:spacing w:val="-6"/>
                <w:sz w:val="21"/>
                <w:szCs w:val="21"/>
              </w:rPr>
              <w:t>15962690981</w:t>
            </w:r>
          </w:p>
        </w:tc>
        <w:tc>
          <w:tcPr>
            <w:tcW w:w="847" w:type="pct"/>
            <w:vAlign w:val="center"/>
          </w:tcPr>
          <w:p>
            <w:pPr>
              <w:spacing w:line="288" w:lineRule="auto"/>
              <w:jc w:val="center"/>
              <w:rPr>
                <w:rFonts w:hint="eastAsia" w:ascii="宋体" w:hAnsi="宋体" w:cs="Arial"/>
                <w:spacing w:val="-6"/>
                <w:sz w:val="21"/>
                <w:szCs w:val="21"/>
                <w:lang w:val="en-US" w:eastAsia="zh-CN"/>
              </w:rPr>
            </w:pPr>
            <w:r>
              <w:rPr>
                <w:rFonts w:hint="eastAsia" w:ascii="宋体" w:hAnsi="宋体" w:cs="Arial"/>
                <w:spacing w:val="-6"/>
                <w:sz w:val="21"/>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8" w:type="pct"/>
            <w:vAlign w:val="center"/>
          </w:tcPr>
          <w:p>
            <w:pPr>
              <w:spacing w:line="288" w:lineRule="auto"/>
              <w:jc w:val="center"/>
              <w:rPr>
                <w:rFonts w:hint="eastAsia" w:ascii="宋体" w:hAnsi="宋体" w:eastAsia="宋体" w:cs="Arial"/>
                <w:spacing w:val="-6"/>
                <w:sz w:val="21"/>
                <w:szCs w:val="21"/>
                <w:lang w:val="en-US" w:eastAsia="zh-CN"/>
              </w:rPr>
            </w:pPr>
            <w:r>
              <w:rPr>
                <w:rFonts w:hint="eastAsia" w:ascii="宋体" w:hAnsi="宋体" w:cs="Arial"/>
                <w:spacing w:val="-6"/>
                <w:sz w:val="21"/>
                <w:szCs w:val="21"/>
                <w:lang w:val="en-US" w:eastAsia="zh-CN"/>
              </w:rPr>
              <w:t>五</w:t>
            </w:r>
          </w:p>
        </w:tc>
        <w:tc>
          <w:tcPr>
            <w:tcW w:w="1846" w:type="pct"/>
            <w:vAlign w:val="center"/>
          </w:tcPr>
          <w:p>
            <w:pPr>
              <w:spacing w:line="288" w:lineRule="auto"/>
              <w:jc w:val="center"/>
              <w:rPr>
                <w:rFonts w:hint="eastAsia" w:ascii="宋体" w:hAnsi="宋体" w:cs="Arial"/>
                <w:spacing w:val="-6"/>
                <w:sz w:val="21"/>
                <w:szCs w:val="21"/>
                <w:lang w:eastAsia="zh-CN"/>
              </w:rPr>
            </w:pPr>
            <w:r>
              <w:rPr>
                <w:rFonts w:hint="eastAsia" w:ascii="宋体" w:hAnsi="宋体" w:cs="Arial"/>
                <w:spacing w:val="-6"/>
                <w:sz w:val="21"/>
                <w:szCs w:val="21"/>
              </w:rPr>
              <w:t>万方学位论文数据库</w:t>
            </w:r>
          </w:p>
        </w:tc>
        <w:tc>
          <w:tcPr>
            <w:tcW w:w="1927" w:type="pct"/>
            <w:vAlign w:val="center"/>
          </w:tcPr>
          <w:p>
            <w:pPr>
              <w:spacing w:line="288" w:lineRule="auto"/>
              <w:jc w:val="center"/>
              <w:rPr>
                <w:rFonts w:hint="eastAsia" w:ascii="宋体" w:hAnsi="宋体" w:cs="Arial"/>
                <w:spacing w:val="-6"/>
                <w:sz w:val="21"/>
                <w:szCs w:val="21"/>
              </w:rPr>
            </w:pPr>
            <w:r>
              <w:rPr>
                <w:rFonts w:hint="eastAsia" w:ascii="宋体" w:hAnsi="宋体" w:cs="Arial"/>
                <w:spacing w:val="-6"/>
                <w:sz w:val="21"/>
                <w:szCs w:val="21"/>
              </w:rPr>
              <w:t>上海万方数据有限公司</w:t>
            </w:r>
          </w:p>
          <w:p>
            <w:pPr>
              <w:spacing w:line="288" w:lineRule="auto"/>
              <w:jc w:val="center"/>
              <w:rPr>
                <w:rFonts w:hint="eastAsia" w:ascii="宋体" w:hAnsi="宋体" w:cs="Arial"/>
                <w:spacing w:val="-6"/>
                <w:sz w:val="21"/>
                <w:szCs w:val="21"/>
              </w:rPr>
            </w:pPr>
            <w:r>
              <w:rPr>
                <w:rFonts w:hint="eastAsia" w:ascii="宋体" w:hAnsi="宋体" w:cs="Arial"/>
                <w:spacing w:val="-6"/>
                <w:sz w:val="21"/>
                <w:szCs w:val="21"/>
              </w:rPr>
              <w:t>李静娴</w:t>
            </w:r>
            <w:r>
              <w:rPr>
                <w:rFonts w:hint="eastAsia" w:ascii="宋体" w:hAnsi="宋体" w:cs="Arial"/>
                <w:spacing w:val="-6"/>
                <w:sz w:val="21"/>
                <w:szCs w:val="21"/>
                <w:lang w:val="en-US" w:eastAsia="zh-CN"/>
              </w:rPr>
              <w:t xml:space="preserve"> </w:t>
            </w:r>
            <w:r>
              <w:rPr>
                <w:rFonts w:hint="eastAsia" w:ascii="宋体" w:hAnsi="宋体" w:cs="Arial"/>
                <w:spacing w:val="-6"/>
                <w:sz w:val="21"/>
                <w:szCs w:val="21"/>
              </w:rPr>
              <w:t>15050552122</w:t>
            </w:r>
          </w:p>
        </w:tc>
        <w:tc>
          <w:tcPr>
            <w:tcW w:w="847" w:type="pct"/>
            <w:vAlign w:val="center"/>
          </w:tcPr>
          <w:p>
            <w:pPr>
              <w:spacing w:line="288" w:lineRule="auto"/>
              <w:jc w:val="center"/>
              <w:rPr>
                <w:rFonts w:hint="eastAsia" w:ascii="宋体" w:hAnsi="宋体" w:cs="Arial"/>
                <w:spacing w:val="-6"/>
                <w:sz w:val="21"/>
                <w:szCs w:val="21"/>
                <w:lang w:val="en-US" w:eastAsia="zh-CN"/>
              </w:rPr>
            </w:pPr>
            <w:r>
              <w:rPr>
                <w:rFonts w:hint="eastAsia" w:ascii="宋体" w:hAnsi="宋体" w:cs="Arial"/>
                <w:spacing w:val="-6"/>
                <w:sz w:val="21"/>
                <w:szCs w:val="21"/>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8" w:type="pct"/>
            <w:vAlign w:val="center"/>
          </w:tcPr>
          <w:p>
            <w:pPr>
              <w:spacing w:line="288" w:lineRule="auto"/>
              <w:jc w:val="center"/>
              <w:rPr>
                <w:rFonts w:hint="eastAsia" w:ascii="宋体" w:hAnsi="宋体" w:eastAsia="宋体" w:cs="Arial"/>
                <w:spacing w:val="-6"/>
                <w:sz w:val="21"/>
                <w:szCs w:val="21"/>
                <w:lang w:val="en-US" w:eastAsia="zh-CN"/>
              </w:rPr>
            </w:pPr>
            <w:r>
              <w:rPr>
                <w:rFonts w:hint="eastAsia" w:ascii="宋体" w:hAnsi="宋体" w:cs="Arial"/>
                <w:spacing w:val="-6"/>
                <w:sz w:val="21"/>
                <w:szCs w:val="21"/>
                <w:lang w:val="en-US" w:eastAsia="zh-CN"/>
              </w:rPr>
              <w:t>六</w:t>
            </w:r>
          </w:p>
        </w:tc>
        <w:tc>
          <w:tcPr>
            <w:tcW w:w="1846" w:type="pct"/>
            <w:vAlign w:val="center"/>
          </w:tcPr>
          <w:p>
            <w:pPr>
              <w:spacing w:line="288" w:lineRule="auto"/>
              <w:jc w:val="center"/>
              <w:rPr>
                <w:rFonts w:hint="eastAsia" w:ascii="宋体" w:hAnsi="宋体" w:cs="Arial"/>
                <w:spacing w:val="-6"/>
                <w:sz w:val="21"/>
                <w:szCs w:val="21"/>
                <w:lang w:eastAsia="zh-CN"/>
              </w:rPr>
            </w:pPr>
            <w:r>
              <w:rPr>
                <w:rFonts w:hint="eastAsia" w:ascii="宋体" w:hAnsi="宋体" w:cs="Arial"/>
                <w:spacing w:val="-6"/>
                <w:sz w:val="21"/>
                <w:szCs w:val="21"/>
              </w:rPr>
              <w:t>worldlib人工智能在线咨询平台服务</w:t>
            </w:r>
          </w:p>
        </w:tc>
        <w:tc>
          <w:tcPr>
            <w:tcW w:w="1927" w:type="pct"/>
            <w:vAlign w:val="center"/>
          </w:tcPr>
          <w:p>
            <w:pPr>
              <w:spacing w:line="288" w:lineRule="auto"/>
              <w:jc w:val="center"/>
              <w:rPr>
                <w:rFonts w:hint="eastAsia" w:ascii="宋体" w:hAnsi="宋体" w:cs="Arial"/>
                <w:spacing w:val="-6"/>
                <w:sz w:val="21"/>
                <w:szCs w:val="21"/>
              </w:rPr>
            </w:pPr>
            <w:r>
              <w:rPr>
                <w:rFonts w:hint="eastAsia" w:ascii="宋体" w:hAnsi="宋体" w:cs="Arial"/>
                <w:spacing w:val="-6"/>
                <w:sz w:val="21"/>
                <w:szCs w:val="21"/>
              </w:rPr>
              <w:t>杭州黑球网络科技有限公司</w:t>
            </w:r>
          </w:p>
          <w:p>
            <w:pPr>
              <w:spacing w:line="288" w:lineRule="auto"/>
              <w:jc w:val="center"/>
              <w:rPr>
                <w:rFonts w:hint="eastAsia" w:ascii="宋体" w:hAnsi="宋体" w:cs="Arial"/>
                <w:spacing w:val="-6"/>
                <w:sz w:val="21"/>
                <w:szCs w:val="21"/>
              </w:rPr>
            </w:pPr>
            <w:r>
              <w:rPr>
                <w:rFonts w:hint="eastAsia" w:ascii="宋体" w:hAnsi="宋体" w:cs="Arial"/>
                <w:spacing w:val="-6"/>
                <w:sz w:val="21"/>
                <w:szCs w:val="21"/>
              </w:rPr>
              <w:t>洪智磊</w:t>
            </w:r>
            <w:r>
              <w:rPr>
                <w:rFonts w:hint="eastAsia" w:ascii="宋体" w:hAnsi="宋体" w:cs="Arial"/>
                <w:spacing w:val="-6"/>
                <w:sz w:val="21"/>
                <w:szCs w:val="21"/>
                <w:lang w:val="en-US" w:eastAsia="zh-CN"/>
              </w:rPr>
              <w:t xml:space="preserve"> </w:t>
            </w:r>
            <w:r>
              <w:rPr>
                <w:rFonts w:hint="eastAsia" w:ascii="宋体" w:hAnsi="宋体" w:cs="Arial"/>
                <w:spacing w:val="-6"/>
                <w:sz w:val="21"/>
                <w:szCs w:val="21"/>
              </w:rPr>
              <w:t>13454145067</w:t>
            </w:r>
          </w:p>
        </w:tc>
        <w:tc>
          <w:tcPr>
            <w:tcW w:w="847" w:type="pct"/>
            <w:vAlign w:val="center"/>
          </w:tcPr>
          <w:p>
            <w:pPr>
              <w:spacing w:line="288" w:lineRule="auto"/>
              <w:jc w:val="center"/>
              <w:rPr>
                <w:rFonts w:hint="eastAsia" w:ascii="宋体" w:hAnsi="宋体" w:cs="Arial"/>
                <w:spacing w:val="-6"/>
                <w:sz w:val="21"/>
                <w:szCs w:val="21"/>
                <w:lang w:val="en-US" w:eastAsia="zh-CN"/>
              </w:rPr>
            </w:pPr>
            <w:r>
              <w:rPr>
                <w:rFonts w:hint="eastAsia" w:ascii="宋体" w:hAnsi="宋体" w:cs="Arial"/>
                <w:spacing w:val="-6"/>
                <w:sz w:val="21"/>
                <w:szCs w:val="21"/>
              </w:rPr>
              <w:t>9.2</w:t>
            </w:r>
          </w:p>
        </w:tc>
      </w:tr>
    </w:tbl>
    <w:p>
      <w:pPr>
        <w:spacing w:line="288" w:lineRule="auto"/>
        <w:rPr>
          <w:rFonts w:ascii="宋体" w:hAnsi="宋体" w:cs="Arial"/>
          <w:b/>
          <w:bCs/>
          <w:spacing w:val="-6"/>
          <w:sz w:val="24"/>
          <w:szCs w:val="20"/>
        </w:rPr>
      </w:pPr>
      <w:r>
        <w:rPr>
          <w:rFonts w:hint="eastAsia" w:ascii="宋体" w:hAnsi="宋体"/>
          <w:b/>
          <w:spacing w:val="-6"/>
          <w:sz w:val="21"/>
          <w:szCs w:val="21"/>
        </w:rPr>
        <w:t>六、</w:t>
      </w:r>
      <w:r>
        <w:rPr>
          <w:rFonts w:hint="eastAsia" w:ascii="宋体" w:hAnsi="宋体" w:cs="Arial"/>
          <w:b/>
          <w:bCs/>
          <w:spacing w:val="-6"/>
          <w:sz w:val="24"/>
        </w:rPr>
        <w:t>合格单一来源采购响应方的资格要求：</w:t>
      </w:r>
    </w:p>
    <w:p>
      <w:pPr>
        <w:spacing w:line="288" w:lineRule="auto"/>
        <w:ind w:firstLine="429" w:firstLineChars="217"/>
        <w:rPr>
          <w:rFonts w:ascii="宋体" w:hAnsi="宋体"/>
          <w:spacing w:val="-6"/>
          <w:sz w:val="21"/>
          <w:szCs w:val="21"/>
        </w:rPr>
      </w:pPr>
      <w:r>
        <w:rPr>
          <w:rFonts w:hint="eastAsia" w:ascii="宋体" w:hAnsi="宋体"/>
          <w:spacing w:val="-6"/>
          <w:sz w:val="21"/>
          <w:szCs w:val="21"/>
        </w:rPr>
        <w:t>1.符合《中华人民共和国政府采购法》第二十二条规定的单一来源采购响应方资格条件；</w:t>
      </w:r>
    </w:p>
    <w:p>
      <w:pPr>
        <w:spacing w:line="288" w:lineRule="auto"/>
        <w:ind w:firstLine="429" w:firstLineChars="217"/>
        <w:rPr>
          <w:rFonts w:hint="eastAsia" w:ascii="宋体" w:hAnsi="宋体" w:eastAsia="宋体"/>
          <w:spacing w:val="-6"/>
          <w:sz w:val="21"/>
          <w:szCs w:val="21"/>
          <w:lang w:eastAsia="zh-CN"/>
        </w:rPr>
      </w:pPr>
      <w:r>
        <w:rPr>
          <w:rFonts w:hint="eastAsia" w:ascii="宋体" w:hAnsi="宋体"/>
          <w:spacing w:val="-6"/>
          <w:sz w:val="21"/>
          <w:szCs w:val="21"/>
        </w:rPr>
        <w:t>2.</w:t>
      </w:r>
      <w:r>
        <w:rPr>
          <w:rFonts w:hint="eastAsia" w:ascii="宋体" w:hAnsi="宋体" w:cs="宋体"/>
          <w:sz w:val="21"/>
          <w:szCs w:val="21"/>
        </w:rPr>
        <w:t>落实政府采购政策需满足的资格要求：无</w:t>
      </w:r>
      <w:r>
        <w:rPr>
          <w:rFonts w:hint="eastAsia" w:ascii="宋体" w:hAnsi="宋体" w:cs="宋体"/>
          <w:sz w:val="21"/>
          <w:szCs w:val="21"/>
          <w:lang w:eastAsia="zh-CN"/>
        </w:rPr>
        <w:t>；</w:t>
      </w:r>
    </w:p>
    <w:p>
      <w:pPr>
        <w:spacing w:line="288" w:lineRule="auto"/>
        <w:ind w:firstLine="429" w:firstLineChars="217"/>
        <w:rPr>
          <w:rFonts w:hint="eastAsia" w:ascii="宋体" w:hAnsi="宋体" w:eastAsia="宋体"/>
          <w:spacing w:val="-6"/>
          <w:sz w:val="21"/>
          <w:szCs w:val="21"/>
          <w:lang w:eastAsia="zh-CN"/>
        </w:rPr>
      </w:pPr>
      <w:r>
        <w:rPr>
          <w:rFonts w:hint="eastAsia" w:ascii="宋体" w:hAnsi="宋体"/>
          <w:spacing w:val="-6"/>
          <w:sz w:val="21"/>
          <w:szCs w:val="21"/>
        </w:rPr>
        <w:t>3.本项目不接受联合体投标</w:t>
      </w:r>
      <w:r>
        <w:rPr>
          <w:rFonts w:hint="eastAsia" w:ascii="宋体" w:hAnsi="宋体"/>
          <w:spacing w:val="-6"/>
          <w:sz w:val="21"/>
          <w:szCs w:val="21"/>
          <w:lang w:eastAsia="zh-CN"/>
        </w:rPr>
        <w:t>。</w:t>
      </w:r>
    </w:p>
    <w:p>
      <w:pPr>
        <w:widowControl/>
        <w:spacing w:line="288" w:lineRule="auto"/>
        <w:jc w:val="left"/>
        <w:rPr>
          <w:rFonts w:ascii="宋体" w:hAnsi="宋体" w:cs="Arial"/>
          <w:b/>
          <w:bCs/>
          <w:spacing w:val="-6"/>
          <w:sz w:val="24"/>
        </w:rPr>
      </w:pPr>
      <w:r>
        <w:rPr>
          <w:rFonts w:hint="eastAsia" w:ascii="宋体" w:hAnsi="宋体" w:cs="Arial"/>
          <w:b/>
          <w:bCs/>
          <w:spacing w:val="-6"/>
          <w:sz w:val="24"/>
        </w:rPr>
        <w:t>七、获取采购</w:t>
      </w:r>
      <w:r>
        <w:rPr>
          <w:rFonts w:ascii="宋体" w:hAnsi="宋体" w:cs="Arial"/>
          <w:b/>
          <w:bCs/>
          <w:spacing w:val="-6"/>
          <w:sz w:val="24"/>
        </w:rPr>
        <w:t>文件的时间、地点、方式及</w:t>
      </w:r>
      <w:r>
        <w:rPr>
          <w:rFonts w:hint="eastAsia" w:ascii="宋体" w:hAnsi="宋体" w:cs="Arial"/>
          <w:b/>
          <w:bCs/>
          <w:spacing w:val="-6"/>
          <w:sz w:val="24"/>
        </w:rPr>
        <w:t>采购</w:t>
      </w:r>
      <w:r>
        <w:rPr>
          <w:rFonts w:ascii="宋体" w:hAnsi="宋体" w:cs="Arial"/>
          <w:b/>
          <w:bCs/>
          <w:spacing w:val="-6"/>
          <w:sz w:val="24"/>
        </w:rPr>
        <w:t>文件售价</w:t>
      </w:r>
      <w:r>
        <w:rPr>
          <w:rFonts w:hint="eastAsia" w:ascii="宋体" w:hAnsi="宋体" w:cs="Arial"/>
          <w:b/>
          <w:bCs/>
          <w:spacing w:val="-6"/>
          <w:sz w:val="24"/>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1.日期：</w:t>
      </w:r>
      <w:r>
        <w:rPr>
          <w:rFonts w:hint="eastAsia" w:ascii="宋体" w:hAnsi="宋体"/>
          <w:spacing w:val="-6"/>
          <w:sz w:val="21"/>
          <w:szCs w:val="21"/>
          <w:lang w:eastAsia="zh-CN"/>
        </w:rPr>
        <w:t>2021年11月9日</w:t>
      </w:r>
      <w:r>
        <w:rPr>
          <w:rFonts w:hint="eastAsia" w:ascii="宋体" w:hAnsi="宋体"/>
          <w:spacing w:val="-6"/>
          <w:sz w:val="21"/>
          <w:szCs w:val="21"/>
        </w:rPr>
        <w:t>至2021年</w:t>
      </w:r>
      <w:r>
        <w:rPr>
          <w:rFonts w:hint="eastAsia" w:ascii="宋体" w:hAnsi="宋体"/>
          <w:spacing w:val="-6"/>
          <w:sz w:val="21"/>
          <w:szCs w:val="21"/>
          <w:lang w:val="en-US" w:eastAsia="zh-CN"/>
        </w:rPr>
        <w:t>11月16日</w:t>
      </w:r>
      <w:r>
        <w:rPr>
          <w:rFonts w:hint="eastAsia" w:ascii="宋体" w:hAnsi="宋体"/>
          <w:spacing w:val="-6"/>
          <w:sz w:val="21"/>
          <w:szCs w:val="21"/>
        </w:rPr>
        <w:t>止（双休日及法定节假日除外）</w:t>
      </w:r>
    </w:p>
    <w:p>
      <w:pPr>
        <w:spacing w:line="288" w:lineRule="auto"/>
        <w:ind w:firstLine="594" w:firstLineChars="300"/>
        <w:rPr>
          <w:rFonts w:ascii="宋体" w:hAnsi="宋体"/>
          <w:spacing w:val="-6"/>
          <w:sz w:val="21"/>
          <w:szCs w:val="21"/>
        </w:rPr>
      </w:pPr>
      <w:r>
        <w:rPr>
          <w:rFonts w:hint="eastAsia" w:ascii="宋体" w:hAnsi="宋体"/>
          <w:spacing w:val="-6"/>
          <w:sz w:val="21"/>
          <w:szCs w:val="21"/>
        </w:rPr>
        <w:t>上午8:30-11:30、下午13:00-17:00。</w:t>
      </w:r>
    </w:p>
    <w:p>
      <w:pPr>
        <w:spacing w:line="288" w:lineRule="auto"/>
        <w:ind w:firstLine="396" w:firstLineChars="200"/>
        <w:rPr>
          <w:rFonts w:ascii="宋体" w:hAnsi="宋体"/>
          <w:spacing w:val="-6"/>
          <w:sz w:val="21"/>
          <w:szCs w:val="21"/>
        </w:rPr>
      </w:pPr>
      <w:r>
        <w:rPr>
          <w:rFonts w:hint="eastAsia" w:ascii="宋体" w:hAnsi="宋体"/>
          <w:spacing w:val="-6"/>
          <w:sz w:val="21"/>
          <w:szCs w:val="21"/>
        </w:rPr>
        <w:t>2.地点：</w:t>
      </w:r>
      <w:r>
        <w:rPr>
          <w:rFonts w:hint="eastAsia"/>
          <w:spacing w:val="-6"/>
          <w:sz w:val="21"/>
          <w:szCs w:val="21"/>
        </w:rPr>
        <w:t>政府采购云平</w:t>
      </w:r>
      <w:r>
        <w:rPr>
          <w:rFonts w:hint="eastAsia" w:ascii="宋体" w:hAnsi="宋体" w:cs="宋体"/>
          <w:spacing w:val="-6"/>
          <w:sz w:val="21"/>
          <w:szCs w:val="21"/>
        </w:rPr>
        <w:t>台（https://login.zcygov.cn）</w:t>
      </w:r>
      <w:r>
        <w:rPr>
          <w:spacing w:val="-6"/>
          <w:sz w:val="21"/>
          <w:szCs w:val="21"/>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w:t>
      </w:r>
      <w:r>
        <w:rPr>
          <w:rFonts w:hint="eastAsia"/>
          <w:spacing w:val="-6"/>
          <w:sz w:val="21"/>
          <w:szCs w:val="21"/>
        </w:rPr>
        <w:t>获取方式：</w:t>
      </w:r>
      <w:r>
        <w:rPr>
          <w:rFonts w:hint="eastAsia" w:ascii="宋体" w:hAnsi="宋体"/>
          <w:sz w:val="21"/>
          <w:szCs w:val="21"/>
        </w:rPr>
        <w:t>政府采购云平台在线获取：潜在响应方登陆政府采购云平台，在线申请获取单一来源采购文件（进入“项目采购”应用，在获取招标文件菜单中选择项目，申请获取单一来源采购文件）</w:t>
      </w:r>
      <w:r>
        <w:rPr>
          <w:rFonts w:hint="eastAsia"/>
          <w:spacing w:val="-6"/>
          <w:sz w:val="21"/>
          <w:szCs w:val="21"/>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4.</w:t>
      </w:r>
      <w:r>
        <w:rPr>
          <w:rFonts w:hint="eastAsia"/>
          <w:spacing w:val="-6"/>
          <w:sz w:val="21"/>
          <w:szCs w:val="21"/>
        </w:rPr>
        <w:t xml:space="preserve"> 售价：免费。</w:t>
      </w:r>
    </w:p>
    <w:p>
      <w:pPr>
        <w:spacing w:line="288" w:lineRule="auto"/>
        <w:rPr>
          <w:rFonts w:ascii="宋体" w:hAnsi="宋体" w:cs="宋体"/>
          <w:b/>
          <w:spacing w:val="-6"/>
          <w:kern w:val="0"/>
          <w:sz w:val="21"/>
          <w:szCs w:val="21"/>
        </w:rPr>
      </w:pPr>
      <w:r>
        <w:rPr>
          <w:rFonts w:hint="eastAsia" w:ascii="宋体" w:hAnsi="宋体"/>
          <w:b/>
          <w:spacing w:val="-6"/>
          <w:sz w:val="21"/>
          <w:szCs w:val="21"/>
        </w:rPr>
        <w:t>八、</w:t>
      </w:r>
      <w:r>
        <w:rPr>
          <w:rFonts w:hint="eastAsia" w:ascii="宋体" w:hAnsi="宋体" w:cs="Arial"/>
          <w:b/>
          <w:spacing w:val="-6"/>
          <w:sz w:val="24"/>
        </w:rPr>
        <w:t>购买单一来源采购文件时应提供以下资料</w:t>
      </w:r>
      <w:r>
        <w:rPr>
          <w:rFonts w:hint="eastAsia" w:ascii="宋体" w:hAnsi="宋体" w:cs="Arial"/>
          <w:spacing w:val="-6"/>
          <w:sz w:val="24"/>
        </w:rPr>
        <w:t>：无</w:t>
      </w:r>
      <w:r>
        <w:rPr>
          <w:rFonts w:ascii="宋体" w:hAnsi="宋体" w:cs="宋体"/>
          <w:b/>
          <w:spacing w:val="-6"/>
          <w:kern w:val="0"/>
          <w:sz w:val="21"/>
          <w:szCs w:val="21"/>
        </w:rPr>
        <w:t xml:space="preserve"> </w:t>
      </w:r>
    </w:p>
    <w:p>
      <w:pPr>
        <w:spacing w:line="288" w:lineRule="auto"/>
        <w:rPr>
          <w:rFonts w:ascii="宋体" w:hAnsi="宋体" w:cs="Arial"/>
          <w:b/>
          <w:spacing w:val="-6"/>
          <w:sz w:val="24"/>
        </w:rPr>
      </w:pPr>
      <w:r>
        <w:rPr>
          <w:rFonts w:hint="eastAsia" w:ascii="宋体" w:hAnsi="宋体" w:cs="Arial"/>
          <w:b/>
          <w:spacing w:val="-6"/>
          <w:sz w:val="24"/>
        </w:rPr>
        <w:t>九、信用记录：</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根据财库[2016]125号《关于在政府采购活动中查询及使用信用记录有关问题的通知》要求，采购代理机构会对响应供应商信用记录进行查询并甄别。</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1.信用信息查询的截止时点：响应文件提交截止时间；</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2.查询渠道：“信用中国”（www.creditchina.gov.cn）、“中国政府采购网”（www.ccgp.gov.cn ）；</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3.信用信息查询记录和证据留存具体方式：采购代理机构经办人和监督人员将查询网页打印、签字与其他采购文件一并保存；</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4.信用信息的使用规则：供应商存在不良信用记录的，其响应将被作为无效响应处理。</w:t>
      </w:r>
    </w:p>
    <w:p>
      <w:pPr>
        <w:widowControl/>
        <w:spacing w:line="288" w:lineRule="auto"/>
        <w:ind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不良信用记录指：被列入失信被执行人、重大税收违法案件当事人名单、政府采购严重违法失信行为记录名单。</w:t>
      </w:r>
    </w:p>
    <w:p>
      <w:pPr>
        <w:spacing w:line="288" w:lineRule="auto"/>
        <w:jc w:val="left"/>
        <w:rPr>
          <w:rFonts w:ascii="宋体" w:hAnsi="宋体" w:cs="Arial"/>
          <w:b/>
          <w:bCs/>
          <w:spacing w:val="-6"/>
          <w:sz w:val="24"/>
        </w:rPr>
      </w:pPr>
      <w:r>
        <w:rPr>
          <w:rFonts w:hint="eastAsia" w:ascii="宋体" w:hAnsi="宋体" w:cs="Arial"/>
          <w:b/>
          <w:bCs/>
          <w:spacing w:val="-6"/>
          <w:sz w:val="24"/>
        </w:rPr>
        <w:t>十、响应文件递交截止时间和地点：</w:t>
      </w:r>
    </w:p>
    <w:p>
      <w:pPr>
        <w:spacing w:line="288" w:lineRule="auto"/>
        <w:ind w:firstLine="396" w:firstLineChars="200"/>
        <w:rPr>
          <w:rFonts w:ascii="宋体" w:hAnsi="宋体"/>
          <w:spacing w:val="-6"/>
          <w:sz w:val="21"/>
          <w:szCs w:val="21"/>
        </w:rPr>
      </w:pPr>
      <w:r>
        <w:rPr>
          <w:rFonts w:hint="eastAsia" w:ascii="宋体" w:hAnsi="宋体"/>
          <w:spacing w:val="-6"/>
          <w:sz w:val="21"/>
          <w:szCs w:val="21"/>
        </w:rPr>
        <w:t>时间：</w:t>
      </w:r>
      <w:r>
        <w:rPr>
          <w:rFonts w:hint="eastAsia" w:ascii="宋体" w:hAnsi="宋体"/>
          <w:spacing w:val="-6"/>
          <w:sz w:val="21"/>
          <w:szCs w:val="21"/>
          <w:lang w:eastAsia="zh-CN"/>
        </w:rPr>
        <w:t>2021年11月16日上午9:30:00</w:t>
      </w:r>
      <w:r>
        <w:rPr>
          <w:rFonts w:hint="eastAsia" w:ascii="宋体" w:hAnsi="宋体"/>
          <w:spacing w:val="-6"/>
          <w:sz w:val="21"/>
          <w:szCs w:val="21"/>
        </w:rPr>
        <w:t>（北京时间）</w:t>
      </w:r>
    </w:p>
    <w:p>
      <w:pPr>
        <w:spacing w:line="288" w:lineRule="auto"/>
        <w:ind w:firstLine="396" w:firstLineChars="200"/>
        <w:rPr>
          <w:rFonts w:ascii="宋体" w:hAnsi="宋体"/>
          <w:spacing w:val="-6"/>
          <w:sz w:val="21"/>
          <w:szCs w:val="21"/>
        </w:rPr>
      </w:pPr>
      <w:r>
        <w:rPr>
          <w:rFonts w:hint="eastAsia" w:ascii="宋体" w:hAnsi="宋体"/>
          <w:spacing w:val="-6"/>
          <w:sz w:val="21"/>
          <w:szCs w:val="21"/>
        </w:rPr>
        <w:t>地点：</w:t>
      </w:r>
      <w:r>
        <w:rPr>
          <w:rFonts w:hint="eastAsia"/>
          <w:spacing w:val="-6"/>
          <w:sz w:val="21"/>
          <w:szCs w:val="21"/>
        </w:rPr>
        <w:t>通过政府采购云平台实行在线电子投标</w:t>
      </w:r>
      <w:r>
        <w:rPr>
          <w:rFonts w:hint="eastAsia" w:ascii="宋体" w:hAnsi="宋体"/>
          <w:spacing w:val="-6"/>
          <w:sz w:val="21"/>
          <w:szCs w:val="21"/>
        </w:rPr>
        <w:t>。</w:t>
      </w:r>
    </w:p>
    <w:p>
      <w:pPr>
        <w:spacing w:line="288" w:lineRule="auto"/>
        <w:rPr>
          <w:rFonts w:ascii="宋体" w:hAnsi="宋体" w:cs="Arial"/>
          <w:b/>
          <w:bCs/>
          <w:spacing w:val="-6"/>
          <w:sz w:val="24"/>
        </w:rPr>
      </w:pPr>
      <w:r>
        <w:rPr>
          <w:rFonts w:hint="eastAsia" w:ascii="宋体" w:hAnsi="宋体" w:cs="Arial"/>
          <w:b/>
          <w:bCs/>
          <w:spacing w:val="-6"/>
          <w:sz w:val="24"/>
        </w:rPr>
        <w:t>十一、开标时间及地点：</w:t>
      </w:r>
    </w:p>
    <w:p>
      <w:pPr>
        <w:spacing w:line="288" w:lineRule="auto"/>
        <w:ind w:firstLine="396" w:firstLineChars="200"/>
        <w:rPr>
          <w:rFonts w:ascii="宋体" w:hAnsi="宋体"/>
          <w:spacing w:val="-6"/>
          <w:sz w:val="21"/>
          <w:szCs w:val="21"/>
        </w:rPr>
      </w:pPr>
      <w:r>
        <w:rPr>
          <w:rFonts w:hint="eastAsia" w:ascii="宋体" w:hAnsi="宋体"/>
          <w:spacing w:val="-6"/>
          <w:sz w:val="21"/>
          <w:szCs w:val="21"/>
        </w:rPr>
        <w:t>时间：</w:t>
      </w:r>
      <w:r>
        <w:rPr>
          <w:rFonts w:hint="eastAsia" w:ascii="宋体" w:hAnsi="宋体"/>
          <w:spacing w:val="-6"/>
          <w:sz w:val="21"/>
          <w:szCs w:val="21"/>
          <w:lang w:eastAsia="zh-CN"/>
        </w:rPr>
        <w:t>2021年11月16日上午9:30:00</w:t>
      </w:r>
      <w:r>
        <w:rPr>
          <w:rFonts w:hint="eastAsia" w:ascii="宋体" w:hAnsi="宋体"/>
          <w:spacing w:val="-6"/>
          <w:sz w:val="21"/>
          <w:szCs w:val="21"/>
        </w:rPr>
        <w:t>（北京时间）</w:t>
      </w:r>
    </w:p>
    <w:p>
      <w:pPr>
        <w:spacing w:line="288" w:lineRule="auto"/>
        <w:ind w:firstLine="396" w:firstLineChars="200"/>
        <w:rPr>
          <w:rFonts w:ascii="宋体" w:hAnsi="宋体"/>
          <w:spacing w:val="-6"/>
          <w:sz w:val="21"/>
          <w:szCs w:val="21"/>
        </w:rPr>
      </w:pPr>
      <w:r>
        <w:rPr>
          <w:rFonts w:hint="eastAsia" w:ascii="宋体" w:hAnsi="宋体"/>
          <w:spacing w:val="-6"/>
          <w:sz w:val="21"/>
          <w:szCs w:val="21"/>
        </w:rPr>
        <w:t>地点：</w:t>
      </w:r>
      <w:r>
        <w:rPr>
          <w:rFonts w:hint="eastAsia"/>
          <w:spacing w:val="-6"/>
          <w:sz w:val="21"/>
          <w:szCs w:val="21"/>
        </w:rPr>
        <w:t>通过政府采购云平台实行在线电子</w:t>
      </w:r>
      <w:r>
        <w:rPr>
          <w:rFonts w:hint="eastAsia"/>
          <w:spacing w:val="-6"/>
          <w:sz w:val="21"/>
          <w:szCs w:val="21"/>
          <w:lang w:val="en-US" w:eastAsia="zh-CN"/>
        </w:rPr>
        <w:t>开标</w:t>
      </w:r>
      <w:r>
        <w:rPr>
          <w:rFonts w:hint="eastAsia" w:ascii="宋体" w:hAnsi="宋体"/>
          <w:spacing w:val="-6"/>
          <w:sz w:val="21"/>
          <w:szCs w:val="21"/>
        </w:rPr>
        <w:t>。</w:t>
      </w:r>
    </w:p>
    <w:p>
      <w:pPr>
        <w:spacing w:line="288" w:lineRule="auto"/>
        <w:rPr>
          <w:b/>
          <w:bCs/>
          <w:spacing w:val="-6"/>
          <w:sz w:val="24"/>
        </w:rPr>
      </w:pPr>
      <w:r>
        <w:rPr>
          <w:rFonts w:hint="eastAsia"/>
          <w:b/>
          <w:bCs/>
          <w:spacing w:val="-6"/>
          <w:sz w:val="24"/>
        </w:rPr>
        <w:t>十二、在线电子投标说明：</w:t>
      </w:r>
    </w:p>
    <w:p>
      <w:pPr>
        <w:spacing w:line="288" w:lineRule="auto"/>
        <w:ind w:firstLine="398" w:firstLineChars="200"/>
        <w:rPr>
          <w:rFonts w:asciiTheme="minorEastAsia" w:hAnsiTheme="minorEastAsia" w:eastAsiaTheme="minorEastAsia"/>
          <w:b/>
          <w:bCs/>
          <w:spacing w:val="-6"/>
          <w:sz w:val="21"/>
          <w:szCs w:val="21"/>
        </w:rPr>
      </w:pPr>
      <w:r>
        <w:rPr>
          <w:rFonts w:hint="eastAsia" w:asciiTheme="minorEastAsia" w:hAnsiTheme="minorEastAsia" w:eastAsiaTheme="minorEastAsia"/>
          <w:b/>
          <w:bCs/>
          <w:spacing w:val="-6"/>
          <w:sz w:val="21"/>
          <w:szCs w:val="21"/>
        </w:rPr>
        <w:t>1.通过政府采购云平台实行在线电子投标，响应方应先安装政采云电子交易客户端，并按照单一来源采购文件和政府采购云平台的要求，通过政采云电子交易客户端编制并加密响应文件，响应方未按规定加密的响应文件，政府采购云平台将予以拒收。</w:t>
      </w:r>
    </w:p>
    <w:p>
      <w:pPr>
        <w:spacing w:line="288" w:lineRule="auto"/>
        <w:ind w:firstLine="398" w:firstLineChars="200"/>
        <w:rPr>
          <w:rFonts w:asciiTheme="minorEastAsia" w:hAnsiTheme="minorEastAsia" w:eastAsiaTheme="minorEastAsia"/>
          <w:b/>
          <w:bCs/>
          <w:spacing w:val="-6"/>
          <w:sz w:val="21"/>
          <w:szCs w:val="21"/>
        </w:rPr>
      </w:pPr>
      <w:r>
        <w:rPr>
          <w:rFonts w:hint="eastAsia" w:asciiTheme="minorEastAsia" w:hAnsiTheme="minorEastAsia" w:eastAsiaTheme="minorEastAsia"/>
          <w:b/>
          <w:bCs/>
          <w:spacing w:val="-6"/>
          <w:sz w:val="21"/>
          <w:szCs w:val="21"/>
        </w:rPr>
        <w:t>政采云电子交易客户端请自行前往“浙江政府采购网-下载专区-电子交易客户端”进行下载，在线电子投标具体操作流程详见《供应商项目采购-电子招投标操作指南》，通过政府采购云平台参与在线电子投标时如遇平台技术问题详询400-881-7190。</w:t>
      </w:r>
    </w:p>
    <w:p>
      <w:pPr>
        <w:spacing w:line="288" w:lineRule="auto"/>
        <w:ind w:firstLine="398" w:firstLineChars="200"/>
        <w:rPr>
          <w:rFonts w:asciiTheme="minorEastAsia" w:hAnsiTheme="minorEastAsia" w:eastAsiaTheme="minorEastAsia"/>
          <w:b/>
          <w:bCs/>
          <w:spacing w:val="-6"/>
          <w:sz w:val="21"/>
          <w:szCs w:val="21"/>
        </w:rPr>
      </w:pPr>
      <w:r>
        <w:rPr>
          <w:rFonts w:hint="eastAsia" w:asciiTheme="minorEastAsia" w:hAnsiTheme="minorEastAsia" w:eastAsiaTheme="minorEastAsia"/>
          <w:b/>
          <w:bCs/>
          <w:spacing w:val="-6"/>
          <w:sz w:val="21"/>
          <w:szCs w:val="21"/>
        </w:rPr>
        <w:t>2.为确保在线操作合法、有效和安全，响应方应当在响应文件递交截止时间前完成在政府采购云平台的身份认证，确保在线电子投标过程中能够对相关数据电文进行加密和使用电子签章。使用政采云电子交易客户端需要提前申领CA数字证书，申领流程请自行前往“浙江政府采购网-下载专区-电子交易客户端-CA驱动和申领流程”进行查阅。</w:t>
      </w:r>
    </w:p>
    <w:p>
      <w:pPr>
        <w:spacing w:line="288" w:lineRule="auto"/>
        <w:ind w:firstLine="398" w:firstLineChars="200"/>
        <w:rPr>
          <w:rFonts w:asciiTheme="minorEastAsia" w:hAnsiTheme="minorEastAsia" w:eastAsiaTheme="minorEastAsia"/>
          <w:b/>
          <w:bCs/>
          <w:spacing w:val="-6"/>
          <w:sz w:val="21"/>
          <w:szCs w:val="21"/>
        </w:rPr>
      </w:pPr>
      <w:r>
        <w:rPr>
          <w:rFonts w:hint="eastAsia" w:asciiTheme="minorEastAsia" w:hAnsiTheme="minorEastAsia" w:eastAsiaTheme="minorEastAsia"/>
          <w:b/>
          <w:bCs/>
          <w:spacing w:val="-6"/>
          <w:sz w:val="21"/>
          <w:szCs w:val="21"/>
        </w:rPr>
        <w:t>3.响应方应当在响应文件递交截止时间前将生成的电子加密响应文件上传递交至政府采购云平台，响应文件递交截止时间后上传递交的响应文件将被政府采购云平台拒收。</w:t>
      </w:r>
    </w:p>
    <w:p>
      <w:pPr>
        <w:spacing w:line="288" w:lineRule="auto"/>
        <w:ind w:firstLine="398" w:firstLineChars="200"/>
        <w:rPr>
          <w:rFonts w:asciiTheme="minorEastAsia" w:hAnsiTheme="minorEastAsia" w:eastAsiaTheme="minorEastAsia"/>
          <w:b/>
          <w:bCs/>
          <w:spacing w:val="-6"/>
          <w:sz w:val="21"/>
          <w:szCs w:val="21"/>
        </w:rPr>
      </w:pPr>
      <w:r>
        <w:rPr>
          <w:rFonts w:hint="eastAsia" w:asciiTheme="minorEastAsia" w:hAnsiTheme="minorEastAsia" w:eastAsiaTheme="minorEastAsia"/>
          <w:b/>
          <w:bCs/>
          <w:spacing w:val="-6"/>
          <w:sz w:val="21"/>
          <w:szCs w:val="21"/>
        </w:rPr>
        <w:t>4.响应方在政府采购云平台完成电子加密响应文件的上传递交后，还可以（EMS邮寄或快递形式）在响应文件递交截止时间前递交以介质（U盘/光盘）存储的数据电文形式的备份响应文件，备份响应文件应当密封包装并在包装上标注采购项目名称、响应方名称并加盖公章。</w:t>
      </w:r>
    </w:p>
    <w:p>
      <w:pPr>
        <w:spacing w:line="288" w:lineRule="auto"/>
        <w:ind w:firstLine="398" w:firstLineChars="200"/>
        <w:rPr>
          <w:rFonts w:asciiTheme="minorEastAsia" w:hAnsiTheme="minorEastAsia" w:eastAsiaTheme="minorEastAsia"/>
          <w:b/>
          <w:bCs/>
          <w:spacing w:val="-6"/>
          <w:sz w:val="21"/>
          <w:szCs w:val="21"/>
        </w:rPr>
      </w:pPr>
      <w:r>
        <w:rPr>
          <w:rFonts w:hint="eastAsia" w:asciiTheme="minorEastAsia" w:hAnsiTheme="minorEastAsia" w:eastAsiaTheme="minorEastAsia"/>
          <w:b/>
          <w:bCs/>
          <w:spacing w:val="-6"/>
          <w:sz w:val="21"/>
          <w:szCs w:val="21"/>
        </w:rPr>
        <w:t>5.通过政府采购云平台上传递交的电子加密响应文件无法按时解密，响应方已递交备份响应文件的，以备份响应文件为依据，否则视为响应文件撤回；通过政府采购云平台上传递交的电子加密响应文件已按时解密的，备份响应文件自动失效。</w:t>
      </w:r>
    </w:p>
    <w:p>
      <w:pPr>
        <w:spacing w:line="288" w:lineRule="auto"/>
        <w:ind w:firstLine="422" w:firstLineChars="200"/>
        <w:rPr>
          <w:rFonts w:ascii="宋体" w:hAnsi="宋体" w:cs="宋体"/>
          <w:b/>
          <w:bCs/>
          <w:sz w:val="21"/>
          <w:szCs w:val="21"/>
        </w:rPr>
      </w:pPr>
      <w:r>
        <w:rPr>
          <w:rFonts w:hint="eastAsia" w:ascii="宋体" w:hAnsi="宋体" w:cs="宋体"/>
          <w:b/>
          <w:bCs/>
          <w:sz w:val="21"/>
          <w:szCs w:val="21"/>
        </w:rPr>
        <w:t>6.采购项目需要落实的政府采购政策</w:t>
      </w:r>
    </w:p>
    <w:p>
      <w:pPr>
        <w:spacing w:line="288" w:lineRule="auto"/>
        <w:ind w:firstLine="420" w:firstLineChars="200"/>
        <w:rPr>
          <w:rFonts w:ascii="宋体" w:hAnsi="宋体" w:cs="宋体"/>
          <w:sz w:val="21"/>
          <w:szCs w:val="21"/>
        </w:rPr>
      </w:pPr>
      <w:r>
        <w:rPr>
          <w:rFonts w:hint="eastAsia" w:ascii="宋体" w:hAnsi="宋体" w:cs="宋体"/>
          <w:sz w:val="21"/>
          <w:szCs w:val="21"/>
        </w:rPr>
        <w:t>1）政府采购促进中小企业发展</w:t>
      </w:r>
    </w:p>
    <w:p>
      <w:pPr>
        <w:spacing w:line="288" w:lineRule="auto"/>
        <w:ind w:firstLine="420" w:firstLineChars="200"/>
        <w:rPr>
          <w:rFonts w:ascii="宋体" w:hAnsi="宋体" w:cs="宋体"/>
          <w:sz w:val="21"/>
          <w:szCs w:val="21"/>
        </w:rPr>
      </w:pPr>
      <w:r>
        <w:rPr>
          <w:rFonts w:hint="eastAsia" w:ascii="宋体" w:hAnsi="宋体" w:cs="宋体"/>
          <w:sz w:val="21"/>
          <w:szCs w:val="21"/>
        </w:rPr>
        <w:t>2）政府采购支持监狱企业发展</w:t>
      </w:r>
    </w:p>
    <w:p>
      <w:pPr>
        <w:spacing w:line="288" w:lineRule="auto"/>
        <w:ind w:firstLine="420" w:firstLineChars="200"/>
        <w:rPr>
          <w:rFonts w:ascii="宋体" w:hAnsi="宋体" w:cs="宋体"/>
          <w:sz w:val="21"/>
          <w:szCs w:val="21"/>
        </w:rPr>
      </w:pPr>
      <w:r>
        <w:rPr>
          <w:rFonts w:hint="eastAsia" w:ascii="宋体" w:hAnsi="宋体" w:cs="宋体"/>
          <w:sz w:val="21"/>
          <w:szCs w:val="21"/>
        </w:rPr>
        <w:t>3）政府采购促进残疾人就业</w:t>
      </w:r>
    </w:p>
    <w:p>
      <w:pPr>
        <w:spacing w:line="288" w:lineRule="auto"/>
        <w:rPr>
          <w:rFonts w:ascii="宋体" w:hAnsi="宋体"/>
          <w:b/>
          <w:spacing w:val="-6"/>
          <w:sz w:val="21"/>
          <w:szCs w:val="21"/>
        </w:rPr>
      </w:pPr>
      <w:r>
        <w:rPr>
          <w:rFonts w:hint="eastAsia" w:ascii="宋体" w:hAnsi="宋体"/>
          <w:b/>
          <w:spacing w:val="-6"/>
          <w:sz w:val="21"/>
          <w:szCs w:val="21"/>
        </w:rPr>
        <w:t>十三、业务咨询</w:t>
      </w:r>
    </w:p>
    <w:p>
      <w:pPr>
        <w:spacing w:line="288" w:lineRule="auto"/>
        <w:ind w:firstLine="420" w:firstLineChars="200"/>
        <w:rPr>
          <w:rFonts w:ascii="宋体" w:hAnsi="宋体"/>
          <w:sz w:val="21"/>
          <w:szCs w:val="21"/>
        </w:rPr>
      </w:pPr>
      <w:r>
        <w:rPr>
          <w:rFonts w:hint="eastAsia" w:ascii="宋体" w:hAnsi="宋体"/>
          <w:sz w:val="21"/>
          <w:szCs w:val="21"/>
        </w:rPr>
        <w:t>1、采购人：</w:t>
      </w:r>
      <w:r>
        <w:rPr>
          <w:rFonts w:hint="eastAsia" w:ascii="宋体" w:hAnsi="宋体"/>
          <w:sz w:val="21"/>
          <w:szCs w:val="21"/>
          <w:lang w:eastAsia="zh-CN"/>
        </w:rPr>
        <w:t>浙江工商大学</w:t>
      </w:r>
    </w:p>
    <w:p>
      <w:pPr>
        <w:spacing w:line="288" w:lineRule="auto"/>
        <w:ind w:firstLine="420" w:firstLineChars="200"/>
        <w:rPr>
          <w:rFonts w:ascii="宋体" w:hAnsi="宋体"/>
          <w:sz w:val="21"/>
          <w:szCs w:val="21"/>
        </w:rPr>
      </w:pPr>
      <w:r>
        <w:rPr>
          <w:rFonts w:ascii="宋体" w:hAnsi="宋体"/>
          <w:sz w:val="21"/>
          <w:szCs w:val="21"/>
        </w:rPr>
        <w:t>地址：</w:t>
      </w:r>
      <w:r>
        <w:rPr>
          <w:rFonts w:hint="eastAsia"/>
          <w:sz w:val="21"/>
          <w:szCs w:val="21"/>
        </w:rPr>
        <w:t>杭州市钱塘区学正街18号</w:t>
      </w:r>
    </w:p>
    <w:p>
      <w:pPr>
        <w:spacing w:line="288" w:lineRule="auto"/>
        <w:ind w:firstLine="420" w:firstLineChars="200"/>
        <w:rPr>
          <w:rFonts w:hint="eastAsia" w:ascii="宋体" w:hAnsi="宋体"/>
          <w:sz w:val="21"/>
          <w:szCs w:val="21"/>
        </w:rPr>
      </w:pPr>
      <w:r>
        <w:rPr>
          <w:rFonts w:hint="eastAsia" w:ascii="宋体" w:hAnsi="宋体"/>
          <w:sz w:val="21"/>
          <w:szCs w:val="21"/>
        </w:rPr>
        <w:t>传真：/</w:t>
      </w:r>
    </w:p>
    <w:p>
      <w:pPr>
        <w:spacing w:line="288" w:lineRule="auto"/>
        <w:ind w:firstLine="420" w:firstLineChars="200"/>
        <w:rPr>
          <w:rFonts w:hint="eastAsia" w:ascii="宋体" w:hAnsi="宋体"/>
          <w:sz w:val="21"/>
          <w:szCs w:val="21"/>
        </w:rPr>
      </w:pPr>
      <w:r>
        <w:rPr>
          <w:rFonts w:hint="eastAsia" w:ascii="宋体" w:hAnsi="宋体"/>
          <w:sz w:val="21"/>
          <w:szCs w:val="21"/>
        </w:rPr>
        <w:t>项目联系人（询问）：阮老师</w:t>
      </w:r>
    </w:p>
    <w:p>
      <w:pPr>
        <w:spacing w:line="288" w:lineRule="auto"/>
        <w:ind w:firstLine="420" w:firstLineChars="200"/>
        <w:rPr>
          <w:rFonts w:hint="eastAsia" w:ascii="宋体" w:hAnsi="宋体"/>
          <w:sz w:val="21"/>
          <w:szCs w:val="21"/>
        </w:rPr>
      </w:pPr>
      <w:r>
        <w:rPr>
          <w:rFonts w:hint="eastAsia" w:ascii="宋体" w:hAnsi="宋体"/>
          <w:sz w:val="21"/>
          <w:szCs w:val="21"/>
        </w:rPr>
        <w:t>项目联系方式（询问）：0571-28008653</w:t>
      </w:r>
    </w:p>
    <w:p>
      <w:pPr>
        <w:spacing w:line="288" w:lineRule="auto"/>
        <w:ind w:firstLine="420" w:firstLineChars="200"/>
        <w:rPr>
          <w:rFonts w:hint="eastAsia" w:ascii="宋体" w:hAnsi="宋体"/>
          <w:sz w:val="21"/>
          <w:szCs w:val="21"/>
        </w:rPr>
      </w:pPr>
      <w:r>
        <w:rPr>
          <w:rFonts w:hint="eastAsia" w:ascii="宋体" w:hAnsi="宋体"/>
          <w:sz w:val="21"/>
          <w:szCs w:val="21"/>
        </w:rPr>
        <w:t>质疑联系人：周老师</w:t>
      </w:r>
    </w:p>
    <w:p>
      <w:pPr>
        <w:spacing w:line="288" w:lineRule="auto"/>
        <w:ind w:firstLine="420" w:firstLineChars="200"/>
        <w:rPr>
          <w:rFonts w:hint="eastAsia" w:ascii="宋体" w:hAnsi="宋体"/>
          <w:sz w:val="21"/>
          <w:szCs w:val="21"/>
        </w:rPr>
      </w:pPr>
      <w:r>
        <w:rPr>
          <w:rFonts w:hint="eastAsia" w:ascii="宋体" w:hAnsi="宋体"/>
          <w:sz w:val="21"/>
          <w:szCs w:val="21"/>
        </w:rPr>
        <w:t>质疑联系方式：0571-28877292</w:t>
      </w:r>
    </w:p>
    <w:p>
      <w:pPr>
        <w:pStyle w:val="11"/>
      </w:pP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2、采购代理机构名称：浙江求是招标代理有限公司</w:t>
      </w:r>
    </w:p>
    <w:p>
      <w:pPr>
        <w:widowControl/>
        <w:spacing w:line="288" w:lineRule="auto"/>
        <w:ind w:right="60" w:firstLine="396" w:firstLineChars="200"/>
        <w:jc w:val="left"/>
        <w:rPr>
          <w:rFonts w:ascii="宋体" w:hAnsi="宋体" w:cs="宋体"/>
          <w:spacing w:val="-6"/>
          <w:kern w:val="0"/>
          <w:sz w:val="21"/>
          <w:szCs w:val="21"/>
        </w:rPr>
      </w:pPr>
      <w:r>
        <w:rPr>
          <w:rFonts w:hint="eastAsia" w:ascii="宋体" w:hAnsi="宋体" w:cs="宋体"/>
          <w:spacing w:val="-6"/>
          <w:kern w:val="0"/>
          <w:sz w:val="21"/>
          <w:szCs w:val="21"/>
        </w:rPr>
        <w:t>地址：杭州市西湖区玉古路173号中田大厦11楼</w:t>
      </w:r>
    </w:p>
    <w:p>
      <w:pPr>
        <w:spacing w:line="288" w:lineRule="auto"/>
        <w:ind w:firstLine="420" w:firstLineChars="200"/>
        <w:rPr>
          <w:rFonts w:ascii="宋体" w:hAnsi="宋体"/>
          <w:sz w:val="21"/>
          <w:szCs w:val="21"/>
        </w:rPr>
      </w:pPr>
      <w:r>
        <w:rPr>
          <w:rFonts w:hint="eastAsia" w:ascii="宋体" w:hAnsi="宋体"/>
          <w:sz w:val="21"/>
          <w:szCs w:val="21"/>
        </w:rPr>
        <w:t>业务及备份投标文件递交联系人：李聪、王娜</w:t>
      </w:r>
    </w:p>
    <w:p>
      <w:pPr>
        <w:spacing w:line="288" w:lineRule="auto"/>
        <w:ind w:firstLine="420" w:firstLineChars="200"/>
        <w:rPr>
          <w:rFonts w:ascii="宋体" w:hAnsi="宋体"/>
          <w:sz w:val="21"/>
          <w:szCs w:val="21"/>
        </w:rPr>
      </w:pPr>
      <w:r>
        <w:rPr>
          <w:rFonts w:hint="eastAsia" w:ascii="宋体" w:hAnsi="宋体"/>
          <w:sz w:val="21"/>
          <w:szCs w:val="21"/>
        </w:rPr>
        <w:t>联系方法：0571-87666115</w:t>
      </w:r>
    </w:p>
    <w:p>
      <w:pPr>
        <w:spacing w:line="288" w:lineRule="auto"/>
        <w:ind w:firstLine="420" w:firstLineChars="200"/>
        <w:rPr>
          <w:rFonts w:ascii="宋体" w:hAnsi="宋体"/>
          <w:sz w:val="21"/>
          <w:szCs w:val="21"/>
        </w:rPr>
      </w:pPr>
      <w:r>
        <w:rPr>
          <w:rFonts w:hint="eastAsia" w:ascii="宋体" w:hAnsi="宋体"/>
          <w:sz w:val="21"/>
          <w:szCs w:val="21"/>
        </w:rPr>
        <w:t>传真：0571-87666116</w:t>
      </w:r>
    </w:p>
    <w:p>
      <w:pPr>
        <w:spacing w:line="288" w:lineRule="auto"/>
        <w:ind w:firstLine="420" w:firstLineChars="200"/>
        <w:rPr>
          <w:rFonts w:ascii="宋体" w:hAnsi="宋体"/>
          <w:sz w:val="21"/>
          <w:szCs w:val="21"/>
        </w:rPr>
      </w:pPr>
      <w:r>
        <w:rPr>
          <w:rFonts w:hint="eastAsia" w:ascii="宋体" w:hAnsi="宋体"/>
          <w:sz w:val="21"/>
          <w:szCs w:val="21"/>
        </w:rPr>
        <w:t>采购代理机构质疑联系人：余水星</w:t>
      </w:r>
    </w:p>
    <w:p>
      <w:pPr>
        <w:spacing w:line="288" w:lineRule="auto"/>
        <w:ind w:firstLine="420" w:firstLineChars="200"/>
        <w:rPr>
          <w:rFonts w:ascii="宋体" w:hAnsi="宋体"/>
          <w:sz w:val="21"/>
          <w:szCs w:val="21"/>
        </w:rPr>
      </w:pPr>
      <w:r>
        <w:rPr>
          <w:rFonts w:hint="eastAsia" w:ascii="宋体" w:hAnsi="宋体"/>
          <w:sz w:val="21"/>
          <w:szCs w:val="21"/>
        </w:rPr>
        <w:t>联系方法：0571-</w:t>
      </w:r>
      <w:r>
        <w:rPr>
          <w:rFonts w:ascii="宋体" w:hAnsi="宋体"/>
          <w:sz w:val="21"/>
          <w:szCs w:val="21"/>
        </w:rPr>
        <w:t>81110356</w:t>
      </w:r>
    </w:p>
    <w:p>
      <w:pPr>
        <w:spacing w:line="288" w:lineRule="auto"/>
        <w:ind w:firstLine="420" w:firstLineChars="200"/>
        <w:rPr>
          <w:rFonts w:ascii="宋体" w:hAnsi="宋体"/>
          <w:sz w:val="21"/>
          <w:szCs w:val="21"/>
        </w:rPr>
      </w:pPr>
      <w:r>
        <w:rPr>
          <w:rFonts w:hint="eastAsia" w:ascii="宋体" w:hAnsi="宋体"/>
          <w:sz w:val="21"/>
          <w:szCs w:val="21"/>
        </w:rPr>
        <w:t>质疑邮箱：jdkh@qszb.net</w:t>
      </w:r>
    </w:p>
    <w:p>
      <w:pPr>
        <w:spacing w:line="288" w:lineRule="auto"/>
        <w:ind w:firstLine="420" w:firstLineChars="200"/>
        <w:rPr>
          <w:rFonts w:hint="eastAsia" w:ascii="宋体" w:hAnsi="宋体"/>
          <w:sz w:val="21"/>
          <w:szCs w:val="21"/>
        </w:rPr>
      </w:pPr>
    </w:p>
    <w:p>
      <w:pPr>
        <w:spacing w:line="288" w:lineRule="auto"/>
        <w:ind w:firstLine="420" w:firstLineChars="200"/>
        <w:rPr>
          <w:rFonts w:ascii="宋体" w:hAnsi="宋体"/>
          <w:sz w:val="21"/>
          <w:szCs w:val="21"/>
        </w:rPr>
      </w:pPr>
      <w:r>
        <w:rPr>
          <w:rFonts w:hint="eastAsia" w:ascii="宋体" w:hAnsi="宋体"/>
          <w:sz w:val="21"/>
          <w:szCs w:val="21"/>
        </w:rPr>
        <w:t>3、同级政府采购监督管理部门：浙江省财政厅政府采购监管处</w:t>
      </w:r>
    </w:p>
    <w:p>
      <w:pPr>
        <w:spacing w:line="288" w:lineRule="auto"/>
        <w:ind w:firstLine="420" w:firstLineChars="200"/>
        <w:rPr>
          <w:rFonts w:ascii="宋体" w:hAnsi="宋体"/>
          <w:sz w:val="21"/>
          <w:szCs w:val="21"/>
        </w:rPr>
      </w:pPr>
      <w:r>
        <w:rPr>
          <w:rFonts w:hint="eastAsia" w:ascii="宋体" w:hAnsi="宋体"/>
          <w:sz w:val="21"/>
          <w:szCs w:val="21"/>
        </w:rPr>
        <w:t>联系人：倪文良、吴聪瑜</w:t>
      </w:r>
    </w:p>
    <w:p>
      <w:pPr>
        <w:spacing w:line="288" w:lineRule="auto"/>
        <w:ind w:firstLine="420" w:firstLineChars="200"/>
        <w:rPr>
          <w:rFonts w:ascii="宋体" w:hAnsi="宋体"/>
          <w:sz w:val="21"/>
          <w:szCs w:val="21"/>
        </w:rPr>
      </w:pPr>
      <w:r>
        <w:rPr>
          <w:rFonts w:hint="eastAsia" w:ascii="宋体" w:hAnsi="宋体"/>
          <w:sz w:val="21"/>
          <w:szCs w:val="21"/>
        </w:rPr>
        <w:t>监督投诉电话：0571-87057615、87058489</w:t>
      </w:r>
    </w:p>
    <w:p>
      <w:pPr>
        <w:spacing w:line="288" w:lineRule="auto"/>
        <w:ind w:firstLine="420" w:firstLineChars="200"/>
        <w:rPr>
          <w:rFonts w:ascii="宋体" w:hAnsi="宋体"/>
          <w:sz w:val="21"/>
          <w:szCs w:val="21"/>
        </w:rPr>
      </w:pPr>
      <w:r>
        <w:rPr>
          <w:rFonts w:hint="eastAsia" w:ascii="宋体" w:hAnsi="宋体"/>
          <w:sz w:val="21"/>
          <w:szCs w:val="21"/>
        </w:rPr>
        <w:t>地址：杭州市环城西路37号</w:t>
      </w:r>
    </w:p>
    <w:p>
      <w:pPr>
        <w:spacing w:line="288" w:lineRule="auto"/>
        <w:jc w:val="center"/>
        <w:outlineLvl w:val="0"/>
        <w:rPr>
          <w:rFonts w:ascii="宋体" w:hAnsi="宋体"/>
          <w:b/>
          <w:sz w:val="24"/>
        </w:rPr>
      </w:pPr>
      <w:r>
        <w:rPr>
          <w:rFonts w:hAnsi="宋体"/>
        </w:rPr>
        <w:br w:type="page"/>
      </w:r>
      <w:r>
        <w:rPr>
          <w:rFonts w:hint="eastAsia" w:hAnsi="宋体"/>
          <w:b/>
          <w:spacing w:val="-6"/>
          <w:sz w:val="32"/>
        </w:rPr>
        <w:t>第二章  单一来源采购需求</w:t>
      </w:r>
    </w:p>
    <w:p>
      <w:pPr>
        <w:spacing w:line="288" w:lineRule="auto"/>
        <w:rPr>
          <w:rFonts w:ascii="宋体" w:hAnsi="宋体" w:cs="宋体"/>
          <w:sz w:val="21"/>
          <w:szCs w:val="21"/>
          <w:highlight w:val="yellow"/>
        </w:rPr>
      </w:pPr>
      <w:r>
        <w:rPr>
          <w:rFonts w:hint="eastAsia" w:ascii="宋体" w:hAnsi="宋体"/>
          <w:b/>
          <w:sz w:val="24"/>
        </w:rPr>
        <w:t>一、采购资金的支付方式、时间、条件：</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7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9" w:type="dxa"/>
            <w:vAlign w:val="center"/>
          </w:tcPr>
          <w:p>
            <w:pPr>
              <w:adjustRightInd w:val="0"/>
              <w:snapToGrid w:val="0"/>
              <w:spacing w:line="288" w:lineRule="auto"/>
              <w:jc w:val="center"/>
              <w:rPr>
                <w:b/>
                <w:bCs/>
                <w:sz w:val="21"/>
                <w:szCs w:val="21"/>
                <w:highlight w:val="none"/>
              </w:rPr>
            </w:pPr>
            <w:r>
              <w:rPr>
                <w:b/>
                <w:bCs/>
                <w:sz w:val="21"/>
                <w:szCs w:val="21"/>
                <w:highlight w:val="none"/>
              </w:rPr>
              <w:t>付款方式</w:t>
            </w:r>
          </w:p>
        </w:tc>
        <w:tc>
          <w:tcPr>
            <w:tcW w:w="7819" w:type="dxa"/>
            <w:vAlign w:val="center"/>
          </w:tcPr>
          <w:p>
            <w:pPr>
              <w:spacing w:line="288" w:lineRule="auto"/>
              <w:rPr>
                <w:rFonts w:hint="eastAsia" w:ascii="宋体" w:hAnsi="宋体" w:cs="宋体"/>
                <w:spacing w:val="-6"/>
                <w:sz w:val="21"/>
                <w:szCs w:val="21"/>
                <w:highlight w:val="none"/>
                <w:lang w:val="en-US" w:eastAsia="zh-CN"/>
              </w:rPr>
            </w:pPr>
            <w:r>
              <w:rPr>
                <w:rFonts w:hint="eastAsia" w:ascii="宋体" w:hAnsi="宋体" w:cs="宋体"/>
                <w:spacing w:val="-6"/>
                <w:sz w:val="21"/>
                <w:szCs w:val="21"/>
                <w:highlight w:val="none"/>
                <w:lang w:val="en-US" w:eastAsia="zh-CN"/>
              </w:rPr>
              <w:t>标项一：采购人在验收合格后3个月内一次性支付全部款项。</w:t>
            </w:r>
          </w:p>
          <w:p>
            <w:pPr>
              <w:spacing w:line="288" w:lineRule="auto"/>
              <w:rPr>
                <w:rFonts w:hint="default"/>
                <w:highlight w:val="none"/>
                <w:lang w:val="en-US" w:eastAsia="zh-CN"/>
              </w:rPr>
            </w:pPr>
            <w:r>
              <w:rPr>
                <w:rFonts w:hint="eastAsia" w:ascii="宋体" w:hAnsi="宋体" w:cs="宋体"/>
                <w:spacing w:val="-6"/>
                <w:sz w:val="21"/>
                <w:szCs w:val="21"/>
                <w:highlight w:val="none"/>
                <w:lang w:val="en-US" w:eastAsia="zh-CN"/>
              </w:rPr>
              <w:t>标项二、三、四、五、六：采购人在验收合格后2个月内一次性支付全部款项。</w:t>
            </w:r>
          </w:p>
        </w:tc>
      </w:tr>
    </w:tbl>
    <w:p>
      <w:pPr>
        <w:numPr>
          <w:ilvl w:val="0"/>
          <w:numId w:val="3"/>
        </w:numPr>
        <w:spacing w:line="288" w:lineRule="auto"/>
      </w:pPr>
      <w:r>
        <w:rPr>
          <w:rFonts w:hint="eastAsia" w:ascii="宋体" w:hAnsi="宋体"/>
          <w:b/>
          <w:sz w:val="24"/>
        </w:rPr>
        <w:t>服务时间、地点：</w:t>
      </w:r>
    </w:p>
    <w:tbl>
      <w:tblPr>
        <w:tblStyle w:val="24"/>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46"/>
        <w:gridCol w:w="78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7"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default" w:ascii="宋体" w:hAnsi="宋体" w:eastAsia="宋体" w:cs="宋体"/>
                <w:b/>
                <w:spacing w:val="-6"/>
                <w:sz w:val="21"/>
                <w:szCs w:val="21"/>
                <w:lang w:val="en-US" w:eastAsia="zh-CN"/>
              </w:rPr>
            </w:pPr>
            <w:r>
              <w:rPr>
                <w:rFonts w:hint="eastAsia" w:ascii="宋体" w:hAnsi="宋体" w:cs="宋体"/>
                <w:b/>
                <w:spacing w:val="-6"/>
                <w:sz w:val="21"/>
                <w:szCs w:val="21"/>
              </w:rPr>
              <w:t>服务时间</w:t>
            </w:r>
          </w:p>
        </w:tc>
        <w:tc>
          <w:tcPr>
            <w:tcW w:w="4092" w:type="pct"/>
            <w:tcBorders>
              <w:top w:val="single" w:color="auto" w:sz="4" w:space="0"/>
              <w:left w:val="single" w:color="auto" w:sz="4" w:space="0"/>
              <w:bottom w:val="single" w:color="auto" w:sz="4" w:space="0"/>
              <w:right w:val="single" w:color="auto" w:sz="4" w:space="0"/>
            </w:tcBorders>
            <w:vAlign w:val="center"/>
          </w:tcPr>
          <w:p>
            <w:pPr>
              <w:spacing w:line="288" w:lineRule="auto"/>
              <w:rPr>
                <w:rFonts w:hint="eastAsia" w:ascii="宋体" w:hAnsi="宋体" w:cs="宋体"/>
                <w:sz w:val="21"/>
                <w:szCs w:val="21"/>
                <w:lang w:val="en-US" w:eastAsia="zh-CN"/>
              </w:rPr>
            </w:pPr>
            <w:r>
              <w:rPr>
                <w:rFonts w:hint="eastAsia" w:ascii="宋体" w:hAnsi="宋体" w:cs="宋体"/>
                <w:sz w:val="21"/>
                <w:szCs w:val="21"/>
                <w:lang w:val="en-US" w:eastAsia="zh-CN"/>
              </w:rPr>
              <w:t>标项一：2022.01.01-2022.12.31；</w:t>
            </w:r>
          </w:p>
          <w:p>
            <w:pPr>
              <w:spacing w:line="288" w:lineRule="auto"/>
              <w:rPr>
                <w:rFonts w:hint="eastAsia" w:ascii="宋体" w:hAnsi="宋体" w:cs="宋体"/>
                <w:sz w:val="21"/>
                <w:szCs w:val="21"/>
                <w:lang w:val="en-US" w:eastAsia="zh-CN"/>
              </w:rPr>
            </w:pPr>
            <w:r>
              <w:rPr>
                <w:rFonts w:hint="eastAsia" w:ascii="宋体" w:hAnsi="宋体" w:cs="宋体"/>
                <w:sz w:val="21"/>
                <w:szCs w:val="21"/>
                <w:lang w:val="en-US" w:eastAsia="zh-CN"/>
              </w:rPr>
              <w:t>标项二：2022.01.01-2022.12.31；</w:t>
            </w:r>
          </w:p>
          <w:p>
            <w:pPr>
              <w:spacing w:line="288" w:lineRule="auto"/>
              <w:rPr>
                <w:rFonts w:hint="eastAsia" w:ascii="宋体" w:hAnsi="宋体" w:cs="宋体"/>
                <w:sz w:val="21"/>
                <w:szCs w:val="21"/>
                <w:lang w:val="en-US" w:eastAsia="zh-CN"/>
              </w:rPr>
            </w:pPr>
            <w:r>
              <w:rPr>
                <w:rFonts w:hint="eastAsia" w:ascii="宋体" w:hAnsi="宋体" w:cs="宋体"/>
                <w:sz w:val="21"/>
                <w:szCs w:val="21"/>
                <w:lang w:val="en-US" w:eastAsia="zh-CN"/>
              </w:rPr>
              <w:t>标项三：</w:t>
            </w:r>
            <w:r>
              <w:rPr>
                <w:rFonts w:hint="eastAsia" w:ascii="宋体" w:hAnsi="宋体" w:cs="宋体"/>
                <w:sz w:val="21"/>
                <w:szCs w:val="21"/>
              </w:rPr>
              <w:t>2022.01.01-2022.12.31</w:t>
            </w:r>
            <w:r>
              <w:rPr>
                <w:rFonts w:hint="eastAsia" w:ascii="宋体" w:hAnsi="宋体" w:cs="宋体"/>
                <w:sz w:val="21"/>
                <w:szCs w:val="21"/>
                <w:lang w:val="en-US" w:eastAsia="zh-CN"/>
              </w:rPr>
              <w:t>；</w:t>
            </w:r>
          </w:p>
          <w:p>
            <w:pPr>
              <w:spacing w:line="288" w:lineRule="auto"/>
              <w:rPr>
                <w:rFonts w:hint="eastAsia" w:ascii="宋体" w:hAnsi="宋体" w:cs="宋体"/>
                <w:sz w:val="21"/>
                <w:szCs w:val="21"/>
                <w:lang w:val="en-US" w:eastAsia="zh-CN"/>
              </w:rPr>
            </w:pPr>
            <w:r>
              <w:rPr>
                <w:rFonts w:hint="eastAsia" w:ascii="宋体" w:hAnsi="宋体" w:cs="宋体"/>
                <w:sz w:val="21"/>
                <w:szCs w:val="21"/>
                <w:lang w:val="en-US" w:eastAsia="zh-CN"/>
              </w:rPr>
              <w:t>标项四：</w:t>
            </w:r>
            <w:r>
              <w:rPr>
                <w:rFonts w:hint="eastAsia" w:ascii="宋体" w:hAnsi="宋体" w:cs="宋体"/>
                <w:sz w:val="21"/>
                <w:szCs w:val="21"/>
              </w:rPr>
              <w:t>2022.01.01-2022.12.31</w:t>
            </w:r>
            <w:r>
              <w:rPr>
                <w:rFonts w:hint="eastAsia" w:ascii="宋体" w:hAnsi="宋体" w:cs="宋体"/>
                <w:sz w:val="21"/>
                <w:szCs w:val="21"/>
                <w:lang w:val="en-US" w:eastAsia="zh-CN"/>
              </w:rPr>
              <w:t>；</w:t>
            </w:r>
          </w:p>
          <w:p>
            <w:pPr>
              <w:spacing w:line="288" w:lineRule="auto"/>
              <w:rPr>
                <w:rFonts w:hint="eastAsia" w:ascii="宋体" w:hAnsi="宋体" w:cs="宋体"/>
                <w:sz w:val="21"/>
                <w:szCs w:val="21"/>
                <w:lang w:val="en-US" w:eastAsia="zh-CN"/>
              </w:rPr>
            </w:pPr>
            <w:r>
              <w:rPr>
                <w:rFonts w:hint="eastAsia" w:ascii="宋体" w:hAnsi="宋体" w:cs="宋体"/>
                <w:sz w:val="21"/>
                <w:szCs w:val="21"/>
                <w:lang w:val="en-US" w:eastAsia="zh-CN"/>
              </w:rPr>
              <w:t>标项五：</w:t>
            </w:r>
            <w:r>
              <w:rPr>
                <w:rFonts w:hint="eastAsia" w:ascii="宋体" w:hAnsi="宋体" w:cs="宋体"/>
                <w:sz w:val="21"/>
                <w:szCs w:val="21"/>
              </w:rPr>
              <w:t>2021.12.31-2022.12.30</w:t>
            </w:r>
            <w:r>
              <w:rPr>
                <w:rFonts w:hint="eastAsia" w:ascii="宋体" w:hAnsi="宋体" w:cs="宋体"/>
                <w:sz w:val="21"/>
                <w:szCs w:val="21"/>
                <w:lang w:val="en-US" w:eastAsia="zh-CN"/>
              </w:rPr>
              <w:t>；</w:t>
            </w:r>
          </w:p>
          <w:p>
            <w:pPr>
              <w:spacing w:line="288" w:lineRule="auto"/>
              <w:rPr>
                <w:rFonts w:hint="default" w:ascii="宋体" w:hAnsi="宋体" w:cs="宋体"/>
                <w:spacing w:val="-6"/>
                <w:sz w:val="21"/>
                <w:szCs w:val="21"/>
                <w:highlight w:val="yellow"/>
                <w:lang w:val="en-US" w:eastAsia="zh-CN"/>
              </w:rPr>
            </w:pPr>
            <w:r>
              <w:rPr>
                <w:rFonts w:hint="default" w:ascii="宋体" w:hAnsi="宋体" w:cs="宋体"/>
                <w:sz w:val="21"/>
                <w:szCs w:val="21"/>
                <w:lang w:val="en-US" w:eastAsia="zh-CN"/>
              </w:rPr>
              <w:t>标项</w:t>
            </w:r>
            <w:r>
              <w:rPr>
                <w:rFonts w:hint="eastAsia" w:ascii="宋体" w:hAnsi="宋体" w:cs="宋体"/>
                <w:sz w:val="21"/>
                <w:szCs w:val="21"/>
                <w:lang w:val="en-US" w:eastAsia="zh-CN"/>
              </w:rPr>
              <w:t>六</w:t>
            </w:r>
            <w:r>
              <w:rPr>
                <w:rFonts w:hint="default" w:ascii="宋体" w:hAnsi="宋体" w:cs="宋体"/>
                <w:sz w:val="21"/>
                <w:szCs w:val="21"/>
                <w:lang w:val="en-US" w:eastAsia="zh-CN"/>
              </w:rPr>
              <w:t>：</w:t>
            </w:r>
            <w:r>
              <w:rPr>
                <w:rFonts w:hint="eastAsia" w:ascii="宋体" w:hAnsi="宋体" w:cs="宋体"/>
                <w:sz w:val="21"/>
                <w:szCs w:val="21"/>
              </w:rPr>
              <w:t>2022.01.01-2022.12.31</w:t>
            </w:r>
            <w:r>
              <w:rPr>
                <w:rFonts w:hint="eastAsia"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7"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cs="宋体"/>
                <w:b/>
                <w:spacing w:val="-6"/>
                <w:sz w:val="21"/>
                <w:szCs w:val="21"/>
              </w:rPr>
            </w:pPr>
            <w:r>
              <w:rPr>
                <w:rFonts w:hint="eastAsia" w:ascii="宋体" w:hAnsi="宋体" w:cs="宋体"/>
                <w:b/>
                <w:spacing w:val="-6"/>
                <w:sz w:val="21"/>
                <w:szCs w:val="21"/>
              </w:rPr>
              <w:t>服务</w:t>
            </w:r>
            <w:r>
              <w:rPr>
                <w:rFonts w:hint="eastAsia" w:ascii="宋体" w:hAnsi="宋体" w:cs="宋体"/>
                <w:b/>
                <w:spacing w:val="-6"/>
                <w:sz w:val="21"/>
                <w:szCs w:val="21"/>
                <w:lang w:val="en-US" w:eastAsia="zh-CN"/>
              </w:rPr>
              <w:t>地点</w:t>
            </w:r>
          </w:p>
        </w:tc>
        <w:tc>
          <w:tcPr>
            <w:tcW w:w="4092" w:type="pct"/>
            <w:tcBorders>
              <w:top w:val="single" w:color="auto" w:sz="4" w:space="0"/>
              <w:left w:val="single" w:color="auto" w:sz="4" w:space="0"/>
              <w:bottom w:val="single" w:color="auto" w:sz="4" w:space="0"/>
              <w:right w:val="single" w:color="auto" w:sz="4" w:space="0"/>
            </w:tcBorders>
            <w:vAlign w:val="center"/>
          </w:tcPr>
          <w:p>
            <w:pPr>
              <w:spacing w:line="288" w:lineRule="auto"/>
              <w:rPr>
                <w:rFonts w:hint="eastAsia" w:ascii="宋体" w:hAnsi="宋体" w:eastAsia="宋体" w:cs="宋体"/>
                <w:spacing w:val="-6"/>
                <w:sz w:val="21"/>
                <w:szCs w:val="21"/>
                <w:highlight w:val="yellow"/>
                <w:lang w:eastAsia="zh-CN"/>
              </w:rPr>
            </w:pPr>
            <w:r>
              <w:rPr>
                <w:rFonts w:hint="eastAsia" w:ascii="宋体" w:hAnsi="宋体" w:cs="宋体"/>
                <w:spacing w:val="-6"/>
                <w:sz w:val="21"/>
                <w:szCs w:val="21"/>
                <w:highlight w:val="none"/>
                <w:lang w:val="en-US" w:eastAsia="zh-CN"/>
              </w:rPr>
              <w:t>采购人指定地点</w:t>
            </w:r>
          </w:p>
        </w:tc>
      </w:tr>
    </w:tbl>
    <w:p>
      <w:pPr>
        <w:spacing w:line="288" w:lineRule="auto"/>
        <w:ind w:firstLine="420" w:firstLineChars="200"/>
        <w:rPr>
          <w:rFonts w:ascii="宋体" w:hAnsi="宋体"/>
          <w:bCs/>
          <w:sz w:val="21"/>
          <w:szCs w:val="21"/>
        </w:rPr>
      </w:pPr>
    </w:p>
    <w:p>
      <w:pPr>
        <w:spacing w:line="288" w:lineRule="auto"/>
        <w:rPr>
          <w:rFonts w:ascii="宋体" w:hAnsi="宋体"/>
          <w:b/>
          <w:sz w:val="24"/>
        </w:rPr>
      </w:pPr>
      <w:r>
        <w:rPr>
          <w:rFonts w:hint="eastAsia" w:ascii="宋体" w:hAnsi="宋体"/>
          <w:b/>
          <w:sz w:val="24"/>
        </w:rPr>
        <w:t>三、服务内容</w:t>
      </w:r>
    </w:p>
    <w:p>
      <w:pPr>
        <w:snapToGrid w:val="0"/>
        <w:spacing w:line="288" w:lineRule="auto"/>
        <w:ind w:firstLine="422" w:firstLineChars="200"/>
        <w:jc w:val="center"/>
        <w:rPr>
          <w:rFonts w:hint="eastAsia" w:ascii="宋体" w:hAnsi="宋体" w:cs="宋体"/>
          <w:b/>
          <w:bCs/>
          <w:sz w:val="21"/>
          <w:szCs w:val="21"/>
          <w:lang w:val="en-US" w:eastAsia="zh-CN"/>
        </w:rPr>
      </w:pPr>
      <w:r>
        <w:rPr>
          <w:rFonts w:hint="eastAsia" w:ascii="宋体" w:hAnsi="宋体" w:cs="宋体"/>
          <w:b/>
          <w:bCs/>
          <w:sz w:val="21"/>
          <w:szCs w:val="21"/>
          <w:lang w:val="en-US" w:eastAsia="zh-CN"/>
        </w:rPr>
        <w:t>标项一：CNKI数字资源</w:t>
      </w:r>
    </w:p>
    <w:p>
      <w:pPr>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数据库含有目前全球最大的连续动态更新的中文学术期刊全文数据库，基本完整收录了我国的全部学术期刊，覆盖所有学科的内容；收录国内资源内容完备的博士硕士学位论文全文；汇集了国内外9700余家重要会议主办单位产出的学术会议文献；整合了国内学术性、资料性文献的重要报纸；汇集了我国已出版发行的700多种权威统计资料年鉴。</w:t>
      </w:r>
    </w:p>
    <w:p>
      <w:pPr>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eastAsia="zh-CN"/>
        </w:rPr>
        <w:t>.</w:t>
      </w:r>
      <w:r>
        <w:rPr>
          <w:rFonts w:hint="eastAsia" w:ascii="宋体" w:hAnsi="宋体" w:cs="宋体"/>
          <w:sz w:val="21"/>
          <w:szCs w:val="21"/>
        </w:rPr>
        <w:t>要求数据库保持更新，提供全年不间断数据库网络访问服务，开放浙江工商大学IP地址段提供网络服务,并保证认证用户通过代理技术远程访问。并将数据安装在浙江工商大学图书馆本地服务器上。</w:t>
      </w:r>
    </w:p>
    <w:p>
      <w:pPr>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2</w:t>
      </w:r>
      <w:r>
        <w:rPr>
          <w:rFonts w:hint="eastAsia" w:ascii="宋体" w:hAnsi="宋体" w:cs="宋体"/>
          <w:sz w:val="21"/>
          <w:szCs w:val="21"/>
          <w:lang w:eastAsia="zh-CN"/>
        </w:rPr>
        <w:t>.</w:t>
      </w:r>
      <w:r>
        <w:rPr>
          <w:rFonts w:hint="eastAsia" w:ascii="宋体" w:hAnsi="宋体" w:cs="宋体"/>
          <w:sz w:val="21"/>
          <w:szCs w:val="21"/>
        </w:rPr>
        <w:t>供应商负责向采购</w:t>
      </w:r>
      <w:r>
        <w:rPr>
          <w:rFonts w:hint="eastAsia" w:ascii="宋体" w:hAnsi="宋体" w:cs="宋体"/>
          <w:sz w:val="21"/>
          <w:szCs w:val="21"/>
          <w:lang w:val="en-US" w:eastAsia="zh-CN"/>
        </w:rPr>
        <w:t>人</w:t>
      </w:r>
      <w:r>
        <w:rPr>
          <w:rFonts w:hint="eastAsia" w:ascii="宋体" w:hAnsi="宋体" w:cs="宋体"/>
          <w:sz w:val="21"/>
          <w:szCs w:val="21"/>
        </w:rPr>
        <w:t>提供网络、电话及EMAIL支持服务，响应时间不超过1小时，以保证数据库产品的正常使用；若远程支持无法解决问题的，供应商须承诺24小时内上门服务，3天内解决。</w:t>
      </w:r>
    </w:p>
    <w:p>
      <w:pPr>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3</w:t>
      </w:r>
      <w:r>
        <w:rPr>
          <w:rFonts w:hint="eastAsia" w:ascii="宋体" w:hAnsi="宋体" w:cs="宋体"/>
          <w:sz w:val="21"/>
          <w:szCs w:val="21"/>
          <w:lang w:eastAsia="zh-CN"/>
        </w:rPr>
        <w:t>.</w:t>
      </w:r>
      <w:r>
        <w:rPr>
          <w:rFonts w:hint="eastAsia" w:ascii="宋体" w:hAnsi="宋体" w:cs="宋体"/>
          <w:sz w:val="21"/>
          <w:szCs w:val="21"/>
        </w:rPr>
        <w:t>在使用过程中因数据库系统本身原因导致的异常和错误，供应商将提供免费修正和维护。因非系统原因造成的异常与错误，供应商须根据情况尽可能地为</w:t>
      </w:r>
      <w:r>
        <w:rPr>
          <w:rFonts w:hint="eastAsia" w:ascii="宋体" w:hAnsi="宋体" w:cs="宋体"/>
          <w:sz w:val="21"/>
          <w:szCs w:val="21"/>
          <w:lang w:eastAsia="zh-CN"/>
        </w:rPr>
        <w:t>采购人</w:t>
      </w:r>
      <w:r>
        <w:rPr>
          <w:rFonts w:hint="eastAsia" w:ascii="宋体" w:hAnsi="宋体" w:cs="宋体"/>
          <w:sz w:val="21"/>
          <w:szCs w:val="21"/>
        </w:rPr>
        <w:t>提供帮助。</w:t>
      </w:r>
    </w:p>
    <w:p>
      <w:pPr>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4</w:t>
      </w:r>
      <w:r>
        <w:rPr>
          <w:rFonts w:hint="eastAsia" w:ascii="宋体" w:hAnsi="宋体" w:cs="宋体"/>
          <w:sz w:val="21"/>
          <w:szCs w:val="21"/>
          <w:lang w:eastAsia="zh-CN"/>
        </w:rPr>
        <w:t>.</w:t>
      </w:r>
      <w:r>
        <w:rPr>
          <w:rFonts w:hint="eastAsia" w:ascii="宋体" w:hAnsi="宋体" w:cs="宋体"/>
          <w:sz w:val="21"/>
          <w:szCs w:val="21"/>
        </w:rPr>
        <w:t>供应商应保障</w:t>
      </w:r>
      <w:r>
        <w:rPr>
          <w:rFonts w:hint="eastAsia" w:ascii="宋体" w:hAnsi="宋体" w:cs="宋体"/>
          <w:sz w:val="21"/>
          <w:szCs w:val="21"/>
          <w:lang w:eastAsia="zh-CN"/>
        </w:rPr>
        <w:t>采购人</w:t>
      </w:r>
      <w:r>
        <w:rPr>
          <w:rFonts w:hint="eastAsia" w:ascii="宋体" w:hAnsi="宋体" w:cs="宋体"/>
          <w:sz w:val="21"/>
          <w:szCs w:val="21"/>
        </w:rPr>
        <w:t>所购数据库产品在使用期内的完整性。供应商未经</w:t>
      </w:r>
      <w:r>
        <w:rPr>
          <w:rFonts w:hint="eastAsia" w:ascii="宋体" w:hAnsi="宋体" w:cs="宋体"/>
          <w:sz w:val="21"/>
          <w:szCs w:val="21"/>
          <w:lang w:eastAsia="zh-CN"/>
        </w:rPr>
        <w:t>采购人</w:t>
      </w:r>
      <w:r>
        <w:rPr>
          <w:rFonts w:hint="eastAsia" w:ascii="宋体" w:hAnsi="宋体" w:cs="宋体"/>
          <w:sz w:val="21"/>
          <w:szCs w:val="21"/>
        </w:rPr>
        <w:t>许可，不得擅自改变</w:t>
      </w:r>
      <w:r>
        <w:rPr>
          <w:rFonts w:hint="eastAsia" w:ascii="宋体" w:hAnsi="宋体" w:cs="宋体"/>
          <w:sz w:val="21"/>
          <w:szCs w:val="21"/>
          <w:lang w:eastAsia="zh-CN"/>
        </w:rPr>
        <w:t>采购人</w:t>
      </w:r>
      <w:r>
        <w:rPr>
          <w:rFonts w:hint="eastAsia" w:ascii="宋体" w:hAnsi="宋体" w:cs="宋体"/>
          <w:sz w:val="21"/>
          <w:szCs w:val="21"/>
        </w:rPr>
        <w:t>所购数据的服务模式和服务内容。</w:t>
      </w:r>
    </w:p>
    <w:p>
      <w:pPr>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5</w:t>
      </w:r>
      <w:r>
        <w:rPr>
          <w:rFonts w:hint="eastAsia" w:ascii="宋体" w:hAnsi="宋体" w:cs="宋体"/>
          <w:sz w:val="21"/>
          <w:szCs w:val="21"/>
          <w:lang w:eastAsia="zh-CN"/>
        </w:rPr>
        <w:t>.</w:t>
      </w:r>
      <w:r>
        <w:rPr>
          <w:rFonts w:hint="eastAsia" w:ascii="宋体" w:hAnsi="宋体" w:cs="宋体"/>
          <w:sz w:val="21"/>
          <w:szCs w:val="21"/>
        </w:rPr>
        <w:t>供应商须定时向</w:t>
      </w:r>
      <w:r>
        <w:rPr>
          <w:rFonts w:hint="eastAsia" w:ascii="宋体" w:hAnsi="宋体" w:cs="宋体"/>
          <w:sz w:val="21"/>
          <w:szCs w:val="21"/>
          <w:lang w:eastAsia="zh-CN"/>
        </w:rPr>
        <w:t>采购人</w:t>
      </w:r>
      <w:r>
        <w:rPr>
          <w:rFonts w:hint="eastAsia" w:ascii="宋体" w:hAnsi="宋体" w:cs="宋体"/>
          <w:sz w:val="21"/>
          <w:szCs w:val="21"/>
        </w:rPr>
        <w:t>通报数据库产品开发进展情况、宣传计划和资料。</w:t>
      </w:r>
    </w:p>
    <w:p>
      <w:pPr>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6</w:t>
      </w:r>
      <w:r>
        <w:rPr>
          <w:rFonts w:hint="eastAsia" w:ascii="宋体" w:hAnsi="宋体" w:cs="宋体"/>
          <w:sz w:val="21"/>
          <w:szCs w:val="21"/>
          <w:lang w:eastAsia="zh-CN"/>
        </w:rPr>
        <w:t>.</w:t>
      </w:r>
      <w:r>
        <w:rPr>
          <w:rFonts w:hint="eastAsia" w:ascii="宋体" w:hAnsi="宋体" w:cs="宋体"/>
          <w:sz w:val="21"/>
          <w:szCs w:val="21"/>
        </w:rPr>
        <w:t>提供数据库培训服务。</w:t>
      </w:r>
    </w:p>
    <w:p>
      <w:pPr>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7</w:t>
      </w:r>
      <w:r>
        <w:rPr>
          <w:rFonts w:hint="eastAsia" w:ascii="宋体" w:hAnsi="宋体" w:cs="宋体"/>
          <w:sz w:val="21"/>
          <w:szCs w:val="21"/>
          <w:lang w:eastAsia="zh-CN"/>
        </w:rPr>
        <w:t>.</w:t>
      </w:r>
      <w:r>
        <w:rPr>
          <w:rFonts w:hint="eastAsia" w:ascii="宋体" w:hAnsi="宋体" w:cs="宋体"/>
          <w:sz w:val="21"/>
          <w:szCs w:val="21"/>
        </w:rPr>
        <w:t>针对实际操作过程中出现的问题和分歧，或其他未尽事宜，按</w:t>
      </w:r>
      <w:r>
        <w:rPr>
          <w:rFonts w:hint="eastAsia" w:ascii="宋体" w:hAnsi="宋体" w:cs="宋体"/>
          <w:sz w:val="21"/>
          <w:szCs w:val="21"/>
          <w:lang w:eastAsia="zh-CN"/>
        </w:rPr>
        <w:t>采购人</w:t>
      </w:r>
      <w:r>
        <w:rPr>
          <w:rFonts w:hint="eastAsia" w:ascii="宋体" w:hAnsi="宋体" w:cs="宋体"/>
          <w:sz w:val="21"/>
          <w:szCs w:val="21"/>
        </w:rPr>
        <w:t>要求协商解决。</w:t>
      </w:r>
    </w:p>
    <w:p>
      <w:pPr>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8</w:t>
      </w:r>
      <w:r>
        <w:rPr>
          <w:rFonts w:hint="eastAsia" w:ascii="宋体" w:hAnsi="宋体" w:cs="宋体"/>
          <w:sz w:val="21"/>
          <w:szCs w:val="21"/>
          <w:lang w:eastAsia="zh-CN"/>
        </w:rPr>
        <w:t>.</w:t>
      </w:r>
      <w:r>
        <w:rPr>
          <w:rFonts w:hint="eastAsia" w:ascii="宋体" w:hAnsi="宋体" w:cs="宋体"/>
          <w:sz w:val="21"/>
          <w:szCs w:val="21"/>
        </w:rPr>
        <w:t>供应商应提供数据库的服务器地址。</w:t>
      </w:r>
    </w:p>
    <w:p>
      <w:pPr>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【服务期限】2022.01.01-2022.12.31</w:t>
      </w:r>
    </w:p>
    <w:p>
      <w:pPr>
        <w:rPr>
          <w:rFonts w:hint="eastAsia" w:ascii="宋体" w:hAnsi="宋体" w:cs="宋体"/>
          <w:sz w:val="21"/>
          <w:szCs w:val="21"/>
        </w:rPr>
      </w:pPr>
      <w:r>
        <w:rPr>
          <w:rFonts w:hint="eastAsia" w:ascii="宋体" w:hAnsi="宋体" w:cs="宋体"/>
          <w:sz w:val="21"/>
          <w:szCs w:val="21"/>
        </w:rPr>
        <w:br w:type="page"/>
      </w:r>
    </w:p>
    <w:p>
      <w:pPr>
        <w:snapToGrid w:val="0"/>
        <w:spacing w:line="288" w:lineRule="auto"/>
        <w:ind w:firstLine="422" w:firstLineChars="200"/>
        <w:jc w:val="center"/>
        <w:rPr>
          <w:rFonts w:hint="eastAsia" w:ascii="宋体" w:hAnsi="宋体" w:cs="宋体"/>
          <w:sz w:val="21"/>
          <w:szCs w:val="21"/>
          <w:lang w:val="en-US" w:eastAsia="zh-CN"/>
        </w:rPr>
      </w:pPr>
      <w:r>
        <w:rPr>
          <w:rFonts w:hint="eastAsia" w:ascii="宋体" w:hAnsi="宋体" w:cs="宋体"/>
          <w:b/>
          <w:bCs/>
          <w:sz w:val="21"/>
          <w:szCs w:val="21"/>
          <w:lang w:val="en-US" w:eastAsia="zh-CN"/>
        </w:rPr>
        <w:t>标项二：中文科技期刊数据库</w:t>
      </w:r>
    </w:p>
    <w:p>
      <w:pPr>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中文电子期刊数据库，包含1989年至今的13700多种期刊刊载的全文文献。</w:t>
      </w:r>
    </w:p>
    <w:p>
      <w:pPr>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eastAsia="zh-CN"/>
        </w:rPr>
        <w:t>.</w:t>
      </w:r>
      <w:r>
        <w:rPr>
          <w:rFonts w:hint="eastAsia" w:ascii="宋体" w:hAnsi="宋体" w:cs="宋体"/>
          <w:sz w:val="21"/>
          <w:szCs w:val="21"/>
        </w:rPr>
        <w:t>要求数据库保持更新，提供全年不间断数据库网络访问服务，开放浙江工商大学IP地址段提供网络服务,并保证认证用户通过代理技术远程访问。并将数据安装在浙江工商大学图书馆本地服务器上。</w:t>
      </w:r>
    </w:p>
    <w:p>
      <w:pPr>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2</w:t>
      </w:r>
      <w:r>
        <w:rPr>
          <w:rFonts w:hint="eastAsia" w:ascii="宋体" w:hAnsi="宋体" w:cs="宋体"/>
          <w:sz w:val="21"/>
          <w:szCs w:val="21"/>
          <w:lang w:eastAsia="zh-CN"/>
        </w:rPr>
        <w:t>.</w:t>
      </w:r>
      <w:r>
        <w:rPr>
          <w:rFonts w:hint="eastAsia" w:ascii="宋体" w:hAnsi="宋体" w:cs="宋体"/>
          <w:sz w:val="21"/>
          <w:szCs w:val="21"/>
        </w:rPr>
        <w:t>供应商负责向</w:t>
      </w:r>
      <w:r>
        <w:rPr>
          <w:rFonts w:hint="eastAsia" w:ascii="宋体" w:hAnsi="宋体" w:cs="宋体"/>
          <w:sz w:val="21"/>
          <w:szCs w:val="21"/>
          <w:lang w:val="en-US" w:eastAsia="zh-CN"/>
        </w:rPr>
        <w:t>采购人</w:t>
      </w:r>
      <w:r>
        <w:rPr>
          <w:rFonts w:hint="eastAsia" w:ascii="宋体" w:hAnsi="宋体" w:cs="宋体"/>
          <w:sz w:val="21"/>
          <w:szCs w:val="21"/>
        </w:rPr>
        <w:t>提供网络、电话及EMAIL支持服务，以保证数据库产品的正常使用；若远程支持无法解决问题的，供应商须承诺24小时内上门服务，3天内解决。</w:t>
      </w:r>
    </w:p>
    <w:p>
      <w:pPr>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3</w:t>
      </w:r>
      <w:r>
        <w:rPr>
          <w:rFonts w:hint="eastAsia" w:ascii="宋体" w:hAnsi="宋体" w:cs="宋体"/>
          <w:sz w:val="21"/>
          <w:szCs w:val="21"/>
          <w:lang w:eastAsia="zh-CN"/>
        </w:rPr>
        <w:t>.</w:t>
      </w:r>
      <w:r>
        <w:rPr>
          <w:rFonts w:hint="eastAsia" w:ascii="宋体" w:hAnsi="宋体" w:cs="宋体"/>
          <w:sz w:val="21"/>
          <w:szCs w:val="21"/>
        </w:rPr>
        <w:t>在使用过程中因数据库系统本身原因导致的异常和错误，供应商将提供免费修正和维护。因非系统原因造成的异常与错误，供应商须根据情况尽可能地为</w:t>
      </w:r>
      <w:r>
        <w:rPr>
          <w:rFonts w:hint="eastAsia" w:ascii="宋体" w:hAnsi="宋体" w:cs="宋体"/>
          <w:sz w:val="21"/>
          <w:szCs w:val="21"/>
          <w:lang w:eastAsia="zh-CN"/>
        </w:rPr>
        <w:t>采购人</w:t>
      </w:r>
      <w:r>
        <w:rPr>
          <w:rFonts w:hint="eastAsia" w:ascii="宋体" w:hAnsi="宋体" w:cs="宋体"/>
          <w:sz w:val="21"/>
          <w:szCs w:val="21"/>
        </w:rPr>
        <w:t>提供帮助。</w:t>
      </w:r>
    </w:p>
    <w:p>
      <w:pPr>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4</w:t>
      </w:r>
      <w:r>
        <w:rPr>
          <w:rFonts w:hint="eastAsia" w:ascii="宋体" w:hAnsi="宋体" w:cs="宋体"/>
          <w:sz w:val="21"/>
          <w:szCs w:val="21"/>
          <w:lang w:eastAsia="zh-CN"/>
        </w:rPr>
        <w:t>.</w:t>
      </w:r>
      <w:r>
        <w:rPr>
          <w:rFonts w:hint="eastAsia" w:ascii="宋体" w:hAnsi="宋体" w:cs="宋体"/>
          <w:sz w:val="21"/>
          <w:szCs w:val="21"/>
        </w:rPr>
        <w:t>供应商应保障</w:t>
      </w:r>
      <w:r>
        <w:rPr>
          <w:rFonts w:hint="eastAsia" w:ascii="宋体" w:hAnsi="宋体" w:cs="宋体"/>
          <w:sz w:val="21"/>
          <w:szCs w:val="21"/>
          <w:lang w:eastAsia="zh-CN"/>
        </w:rPr>
        <w:t>采购人</w:t>
      </w:r>
      <w:r>
        <w:rPr>
          <w:rFonts w:hint="eastAsia" w:ascii="宋体" w:hAnsi="宋体" w:cs="宋体"/>
          <w:sz w:val="21"/>
          <w:szCs w:val="21"/>
        </w:rPr>
        <w:t>所购数据库产品在使用期内的完整性。供应商未经</w:t>
      </w:r>
      <w:r>
        <w:rPr>
          <w:rFonts w:hint="eastAsia" w:ascii="宋体" w:hAnsi="宋体" w:cs="宋体"/>
          <w:sz w:val="21"/>
          <w:szCs w:val="21"/>
          <w:lang w:eastAsia="zh-CN"/>
        </w:rPr>
        <w:t>采购人</w:t>
      </w:r>
      <w:r>
        <w:rPr>
          <w:rFonts w:hint="eastAsia" w:ascii="宋体" w:hAnsi="宋体" w:cs="宋体"/>
          <w:sz w:val="21"/>
          <w:szCs w:val="21"/>
        </w:rPr>
        <w:t>许可，不得擅自改变</w:t>
      </w:r>
      <w:r>
        <w:rPr>
          <w:rFonts w:hint="eastAsia" w:ascii="宋体" w:hAnsi="宋体" w:cs="宋体"/>
          <w:sz w:val="21"/>
          <w:szCs w:val="21"/>
          <w:lang w:eastAsia="zh-CN"/>
        </w:rPr>
        <w:t>采购人</w:t>
      </w:r>
      <w:r>
        <w:rPr>
          <w:rFonts w:hint="eastAsia" w:ascii="宋体" w:hAnsi="宋体" w:cs="宋体"/>
          <w:sz w:val="21"/>
          <w:szCs w:val="21"/>
        </w:rPr>
        <w:t>所购数据的服务模式和服务内容。</w:t>
      </w:r>
    </w:p>
    <w:p>
      <w:pPr>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5</w:t>
      </w:r>
      <w:r>
        <w:rPr>
          <w:rFonts w:hint="eastAsia" w:ascii="宋体" w:hAnsi="宋体" w:cs="宋体"/>
          <w:sz w:val="21"/>
          <w:szCs w:val="21"/>
          <w:lang w:eastAsia="zh-CN"/>
        </w:rPr>
        <w:t>.</w:t>
      </w:r>
      <w:r>
        <w:rPr>
          <w:rFonts w:hint="eastAsia" w:ascii="宋体" w:hAnsi="宋体" w:cs="宋体"/>
          <w:sz w:val="21"/>
          <w:szCs w:val="21"/>
        </w:rPr>
        <w:t>供应商须定时向</w:t>
      </w:r>
      <w:r>
        <w:rPr>
          <w:rFonts w:hint="eastAsia" w:ascii="宋体" w:hAnsi="宋体" w:cs="宋体"/>
          <w:sz w:val="21"/>
          <w:szCs w:val="21"/>
          <w:lang w:eastAsia="zh-CN"/>
        </w:rPr>
        <w:t>采购人</w:t>
      </w:r>
      <w:r>
        <w:rPr>
          <w:rFonts w:hint="eastAsia" w:ascii="宋体" w:hAnsi="宋体" w:cs="宋体"/>
          <w:sz w:val="21"/>
          <w:szCs w:val="21"/>
        </w:rPr>
        <w:t>通报数据库产品开发进展情况、宣传计划和资料。</w:t>
      </w:r>
    </w:p>
    <w:p>
      <w:pPr>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6</w:t>
      </w:r>
      <w:r>
        <w:rPr>
          <w:rFonts w:hint="eastAsia" w:ascii="宋体" w:hAnsi="宋体" w:cs="宋体"/>
          <w:sz w:val="21"/>
          <w:szCs w:val="21"/>
          <w:lang w:eastAsia="zh-CN"/>
        </w:rPr>
        <w:t>.</w:t>
      </w:r>
      <w:r>
        <w:rPr>
          <w:rFonts w:hint="eastAsia" w:ascii="宋体" w:hAnsi="宋体" w:cs="宋体"/>
          <w:sz w:val="21"/>
          <w:szCs w:val="21"/>
        </w:rPr>
        <w:t>提供数据库培训服务。</w:t>
      </w:r>
    </w:p>
    <w:p>
      <w:pPr>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7</w:t>
      </w:r>
      <w:r>
        <w:rPr>
          <w:rFonts w:hint="eastAsia" w:ascii="宋体" w:hAnsi="宋体" w:cs="宋体"/>
          <w:sz w:val="21"/>
          <w:szCs w:val="21"/>
          <w:lang w:eastAsia="zh-CN"/>
        </w:rPr>
        <w:t>.</w:t>
      </w:r>
      <w:r>
        <w:rPr>
          <w:rFonts w:hint="eastAsia" w:ascii="宋体" w:hAnsi="宋体" w:cs="宋体"/>
          <w:sz w:val="21"/>
          <w:szCs w:val="21"/>
        </w:rPr>
        <w:t>针对实际操作过程中出现的问题和分歧，或其他未尽事宜，按</w:t>
      </w:r>
      <w:r>
        <w:rPr>
          <w:rFonts w:hint="eastAsia" w:ascii="宋体" w:hAnsi="宋体" w:cs="宋体"/>
          <w:sz w:val="21"/>
          <w:szCs w:val="21"/>
          <w:lang w:eastAsia="zh-CN"/>
        </w:rPr>
        <w:t>采购人</w:t>
      </w:r>
      <w:r>
        <w:rPr>
          <w:rFonts w:hint="eastAsia" w:ascii="宋体" w:hAnsi="宋体" w:cs="宋体"/>
          <w:sz w:val="21"/>
          <w:szCs w:val="21"/>
        </w:rPr>
        <w:t>要求协商解决。</w:t>
      </w:r>
    </w:p>
    <w:p>
      <w:pPr>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8</w:t>
      </w:r>
      <w:r>
        <w:rPr>
          <w:rFonts w:hint="eastAsia" w:ascii="宋体" w:hAnsi="宋体" w:cs="宋体"/>
          <w:sz w:val="21"/>
          <w:szCs w:val="21"/>
          <w:lang w:eastAsia="zh-CN"/>
        </w:rPr>
        <w:t>.</w:t>
      </w:r>
      <w:r>
        <w:rPr>
          <w:rFonts w:hint="eastAsia" w:ascii="宋体" w:hAnsi="宋体" w:cs="宋体"/>
          <w:sz w:val="21"/>
          <w:szCs w:val="21"/>
        </w:rPr>
        <w:t>供应商应提供数据库的服务器地址。</w:t>
      </w:r>
    </w:p>
    <w:p>
      <w:pPr>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【服务期限】2022.01.01-2022.12.31</w:t>
      </w:r>
    </w:p>
    <w:p>
      <w:pPr>
        <w:rPr>
          <w:rFonts w:hint="eastAsia" w:ascii="宋体" w:hAnsi="宋体" w:cs="宋体"/>
          <w:sz w:val="21"/>
          <w:szCs w:val="21"/>
        </w:rPr>
      </w:pPr>
      <w:r>
        <w:rPr>
          <w:rFonts w:hint="eastAsia" w:ascii="宋体" w:hAnsi="宋体" w:cs="宋体"/>
          <w:sz w:val="21"/>
          <w:szCs w:val="21"/>
        </w:rPr>
        <w:br w:type="page"/>
      </w:r>
    </w:p>
    <w:p>
      <w:pPr>
        <w:snapToGrid w:val="0"/>
        <w:spacing w:line="288" w:lineRule="auto"/>
        <w:ind w:firstLine="422" w:firstLineChars="200"/>
        <w:jc w:val="center"/>
        <w:rPr>
          <w:rFonts w:hint="eastAsia" w:ascii="宋体" w:hAnsi="宋体" w:cs="宋体"/>
          <w:b/>
          <w:bCs/>
          <w:sz w:val="21"/>
          <w:szCs w:val="21"/>
          <w:lang w:val="en-US" w:eastAsia="zh-CN"/>
        </w:rPr>
      </w:pPr>
      <w:r>
        <w:rPr>
          <w:rFonts w:hint="eastAsia" w:ascii="宋体" w:hAnsi="宋体" w:cs="宋体"/>
          <w:b/>
          <w:bCs/>
          <w:sz w:val="21"/>
          <w:szCs w:val="21"/>
          <w:lang w:val="en-US" w:eastAsia="zh-CN"/>
        </w:rPr>
        <w:t>标项三：超星数字资源</w:t>
      </w:r>
    </w:p>
    <w:p>
      <w:pPr>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包括超星学术视频、超星电子书和歌德借阅机：超星学术视频是由超星公司独立拍摄制作学术视频网站，目前囊括了哲学、宗教、社会学、政治、文化科学、文学、艺术、历史等系列，共约16万集。超星电子书是包含所有学科领域，内容丰富，可以通过分类、书名、作者等途径进行检索和下载全文。歌德借阅机内置3000册精心制作的epub格式电子图书，每月更新不少于150种。</w:t>
      </w:r>
    </w:p>
    <w:p>
      <w:pPr>
        <w:snapToGrid w:val="0"/>
        <w:spacing w:line="288" w:lineRule="auto"/>
        <w:ind w:firstLine="420" w:firstLineChars="200"/>
        <w:rPr>
          <w:rFonts w:hint="eastAsia" w:ascii="宋体" w:hAnsi="宋体" w:eastAsia="宋体" w:cs="宋体"/>
          <w:sz w:val="21"/>
          <w:szCs w:val="21"/>
          <w:lang w:eastAsia="zh-CN"/>
        </w:rPr>
      </w:pPr>
      <w:r>
        <w:rPr>
          <w:rFonts w:hint="eastAsia" w:ascii="宋体" w:hAnsi="宋体" w:cs="宋体"/>
          <w:sz w:val="21"/>
          <w:szCs w:val="21"/>
        </w:rPr>
        <w:t>1</w:t>
      </w:r>
      <w:r>
        <w:rPr>
          <w:rFonts w:hint="eastAsia" w:ascii="宋体" w:hAnsi="宋体" w:cs="宋体"/>
          <w:sz w:val="21"/>
          <w:szCs w:val="21"/>
          <w:lang w:eastAsia="zh-CN"/>
        </w:rPr>
        <w:t>.</w:t>
      </w:r>
      <w:r>
        <w:rPr>
          <w:rFonts w:hint="eastAsia" w:ascii="宋体" w:hAnsi="宋体" w:cs="宋体"/>
          <w:sz w:val="21"/>
          <w:szCs w:val="21"/>
        </w:rPr>
        <w:t>要求数据库保持更新，提供全年不间断数据库网络访问服务，开放浙江工商大学IP地址段提供网络服务,并保证认证用户通过代理技术远程访问。并将数据安装在浙江工商大学图书馆本地服务器上</w:t>
      </w:r>
      <w:r>
        <w:rPr>
          <w:rFonts w:hint="eastAsia" w:ascii="宋体" w:hAnsi="宋体" w:cs="宋体"/>
          <w:sz w:val="21"/>
          <w:szCs w:val="21"/>
          <w:lang w:eastAsia="zh-CN"/>
        </w:rPr>
        <w:t>。</w:t>
      </w:r>
    </w:p>
    <w:p>
      <w:pPr>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2</w:t>
      </w:r>
      <w:r>
        <w:rPr>
          <w:rFonts w:hint="eastAsia" w:ascii="宋体" w:hAnsi="宋体" w:cs="宋体"/>
          <w:sz w:val="21"/>
          <w:szCs w:val="21"/>
          <w:lang w:eastAsia="zh-CN"/>
        </w:rPr>
        <w:t>.</w:t>
      </w:r>
      <w:r>
        <w:rPr>
          <w:rFonts w:hint="eastAsia" w:ascii="宋体" w:hAnsi="宋体" w:cs="宋体"/>
          <w:sz w:val="21"/>
          <w:szCs w:val="21"/>
        </w:rPr>
        <w:t>供应商负责向</w:t>
      </w:r>
      <w:r>
        <w:rPr>
          <w:rFonts w:hint="eastAsia" w:ascii="宋体" w:hAnsi="宋体" w:cs="宋体"/>
          <w:sz w:val="21"/>
          <w:szCs w:val="21"/>
          <w:lang w:eastAsia="zh-CN"/>
        </w:rPr>
        <w:t>采购人</w:t>
      </w:r>
      <w:r>
        <w:rPr>
          <w:rFonts w:hint="eastAsia" w:ascii="宋体" w:hAnsi="宋体" w:cs="宋体"/>
          <w:sz w:val="21"/>
          <w:szCs w:val="21"/>
        </w:rPr>
        <w:t>提供网络、电话及EMAIL支持服务，以保证数据库产品的正常使用；若远程支持无法解决问题的，供应商须承诺24小时内上门服务，3天内解决。</w:t>
      </w:r>
    </w:p>
    <w:p>
      <w:pPr>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3</w:t>
      </w:r>
      <w:r>
        <w:rPr>
          <w:rFonts w:hint="eastAsia" w:ascii="宋体" w:hAnsi="宋体" w:cs="宋体"/>
          <w:sz w:val="21"/>
          <w:szCs w:val="21"/>
          <w:lang w:eastAsia="zh-CN"/>
        </w:rPr>
        <w:t>.</w:t>
      </w:r>
      <w:r>
        <w:rPr>
          <w:rFonts w:hint="eastAsia" w:ascii="宋体" w:hAnsi="宋体" w:cs="宋体"/>
          <w:sz w:val="21"/>
          <w:szCs w:val="21"/>
        </w:rPr>
        <w:t>在使用过程中因数据库系统本身原因导致的异常和错误，供应商将提供免费修正和维护。因非系统原因造成的异常与错误，供应商须根据情况尽可能地为</w:t>
      </w:r>
      <w:r>
        <w:rPr>
          <w:rFonts w:hint="eastAsia" w:ascii="宋体" w:hAnsi="宋体" w:cs="宋体"/>
          <w:sz w:val="21"/>
          <w:szCs w:val="21"/>
          <w:lang w:eastAsia="zh-CN"/>
        </w:rPr>
        <w:t>采购人</w:t>
      </w:r>
      <w:r>
        <w:rPr>
          <w:rFonts w:hint="eastAsia" w:ascii="宋体" w:hAnsi="宋体" w:cs="宋体"/>
          <w:sz w:val="21"/>
          <w:szCs w:val="21"/>
        </w:rPr>
        <w:t>提供帮助。</w:t>
      </w:r>
    </w:p>
    <w:p>
      <w:pPr>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4</w:t>
      </w:r>
      <w:r>
        <w:rPr>
          <w:rFonts w:hint="eastAsia" w:ascii="宋体" w:hAnsi="宋体" w:cs="宋体"/>
          <w:sz w:val="21"/>
          <w:szCs w:val="21"/>
          <w:lang w:eastAsia="zh-CN"/>
        </w:rPr>
        <w:t>.</w:t>
      </w:r>
      <w:r>
        <w:rPr>
          <w:rFonts w:hint="eastAsia" w:ascii="宋体" w:hAnsi="宋体" w:cs="宋体"/>
          <w:sz w:val="21"/>
          <w:szCs w:val="21"/>
        </w:rPr>
        <w:t>供应商应保障</w:t>
      </w:r>
      <w:r>
        <w:rPr>
          <w:rFonts w:hint="eastAsia" w:ascii="宋体" w:hAnsi="宋体" w:cs="宋体"/>
          <w:sz w:val="21"/>
          <w:szCs w:val="21"/>
          <w:lang w:eastAsia="zh-CN"/>
        </w:rPr>
        <w:t>采购人</w:t>
      </w:r>
      <w:r>
        <w:rPr>
          <w:rFonts w:hint="eastAsia" w:ascii="宋体" w:hAnsi="宋体" w:cs="宋体"/>
          <w:sz w:val="21"/>
          <w:szCs w:val="21"/>
        </w:rPr>
        <w:t>所购数据库产品在使用期内的完整性。供应商未经</w:t>
      </w:r>
      <w:r>
        <w:rPr>
          <w:rFonts w:hint="eastAsia" w:ascii="宋体" w:hAnsi="宋体" w:cs="宋体"/>
          <w:sz w:val="21"/>
          <w:szCs w:val="21"/>
          <w:lang w:eastAsia="zh-CN"/>
        </w:rPr>
        <w:t>采购人</w:t>
      </w:r>
      <w:r>
        <w:rPr>
          <w:rFonts w:hint="eastAsia" w:ascii="宋体" w:hAnsi="宋体" w:cs="宋体"/>
          <w:sz w:val="21"/>
          <w:szCs w:val="21"/>
        </w:rPr>
        <w:t>许可，不得擅自改变</w:t>
      </w:r>
      <w:r>
        <w:rPr>
          <w:rFonts w:hint="eastAsia" w:ascii="宋体" w:hAnsi="宋体" w:cs="宋体"/>
          <w:sz w:val="21"/>
          <w:szCs w:val="21"/>
          <w:lang w:eastAsia="zh-CN"/>
        </w:rPr>
        <w:t>采购人</w:t>
      </w:r>
      <w:r>
        <w:rPr>
          <w:rFonts w:hint="eastAsia" w:ascii="宋体" w:hAnsi="宋体" w:cs="宋体"/>
          <w:sz w:val="21"/>
          <w:szCs w:val="21"/>
        </w:rPr>
        <w:t>所购数据的服务模式和服务内容。</w:t>
      </w:r>
    </w:p>
    <w:p>
      <w:pPr>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5</w:t>
      </w:r>
      <w:r>
        <w:rPr>
          <w:rFonts w:hint="eastAsia" w:ascii="宋体" w:hAnsi="宋体" w:cs="宋体"/>
          <w:sz w:val="21"/>
          <w:szCs w:val="21"/>
          <w:lang w:eastAsia="zh-CN"/>
        </w:rPr>
        <w:t>.</w:t>
      </w:r>
      <w:r>
        <w:rPr>
          <w:rFonts w:hint="eastAsia" w:ascii="宋体" w:hAnsi="宋体" w:cs="宋体"/>
          <w:sz w:val="21"/>
          <w:szCs w:val="21"/>
        </w:rPr>
        <w:t>供应商须定时向</w:t>
      </w:r>
      <w:r>
        <w:rPr>
          <w:rFonts w:hint="eastAsia" w:ascii="宋体" w:hAnsi="宋体" w:cs="宋体"/>
          <w:sz w:val="21"/>
          <w:szCs w:val="21"/>
          <w:lang w:eastAsia="zh-CN"/>
        </w:rPr>
        <w:t>采购人</w:t>
      </w:r>
      <w:r>
        <w:rPr>
          <w:rFonts w:hint="eastAsia" w:ascii="宋体" w:hAnsi="宋体" w:cs="宋体"/>
          <w:sz w:val="21"/>
          <w:szCs w:val="21"/>
        </w:rPr>
        <w:t>通报数据库产品开发进展情况、宣传计划和资料。</w:t>
      </w:r>
    </w:p>
    <w:p>
      <w:pPr>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6</w:t>
      </w:r>
      <w:r>
        <w:rPr>
          <w:rFonts w:hint="eastAsia" w:ascii="宋体" w:hAnsi="宋体" w:cs="宋体"/>
          <w:sz w:val="21"/>
          <w:szCs w:val="21"/>
          <w:lang w:eastAsia="zh-CN"/>
        </w:rPr>
        <w:t>.</w:t>
      </w:r>
      <w:r>
        <w:rPr>
          <w:rFonts w:hint="eastAsia" w:ascii="宋体" w:hAnsi="宋体" w:cs="宋体"/>
          <w:sz w:val="21"/>
          <w:szCs w:val="21"/>
        </w:rPr>
        <w:t>提供数据库培训服务。</w:t>
      </w:r>
    </w:p>
    <w:p>
      <w:pPr>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7</w:t>
      </w:r>
      <w:r>
        <w:rPr>
          <w:rFonts w:hint="eastAsia" w:ascii="宋体" w:hAnsi="宋体" w:cs="宋体"/>
          <w:sz w:val="21"/>
          <w:szCs w:val="21"/>
          <w:lang w:eastAsia="zh-CN"/>
        </w:rPr>
        <w:t>.</w:t>
      </w:r>
      <w:r>
        <w:rPr>
          <w:rFonts w:hint="eastAsia" w:ascii="宋体" w:hAnsi="宋体" w:cs="宋体"/>
          <w:sz w:val="21"/>
          <w:szCs w:val="21"/>
        </w:rPr>
        <w:t>针对实际操作过程中出现的问题和分歧，或其他未尽事宜，按</w:t>
      </w:r>
      <w:r>
        <w:rPr>
          <w:rFonts w:hint="eastAsia" w:ascii="宋体" w:hAnsi="宋体" w:cs="宋体"/>
          <w:sz w:val="21"/>
          <w:szCs w:val="21"/>
          <w:lang w:eastAsia="zh-CN"/>
        </w:rPr>
        <w:t>采购人</w:t>
      </w:r>
      <w:r>
        <w:rPr>
          <w:rFonts w:hint="eastAsia" w:ascii="宋体" w:hAnsi="宋体" w:cs="宋体"/>
          <w:sz w:val="21"/>
          <w:szCs w:val="21"/>
        </w:rPr>
        <w:t>要求协商解决。</w:t>
      </w:r>
    </w:p>
    <w:p>
      <w:pPr>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8</w:t>
      </w:r>
      <w:r>
        <w:rPr>
          <w:rFonts w:hint="eastAsia" w:ascii="宋体" w:hAnsi="宋体" w:cs="宋体"/>
          <w:sz w:val="21"/>
          <w:szCs w:val="21"/>
          <w:lang w:eastAsia="zh-CN"/>
        </w:rPr>
        <w:t>.</w:t>
      </w:r>
      <w:r>
        <w:rPr>
          <w:rFonts w:hint="eastAsia" w:ascii="宋体" w:hAnsi="宋体" w:cs="宋体"/>
          <w:sz w:val="21"/>
          <w:szCs w:val="21"/>
        </w:rPr>
        <w:t>供应商应提供数据库的服务器地址。</w:t>
      </w:r>
    </w:p>
    <w:p>
      <w:pPr>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【服务期限】2022.01.01-2022.12.31</w:t>
      </w:r>
    </w:p>
    <w:p>
      <w:pPr>
        <w:rPr>
          <w:rFonts w:hint="eastAsia" w:ascii="宋体" w:hAnsi="宋体" w:cs="宋体"/>
          <w:sz w:val="21"/>
          <w:szCs w:val="21"/>
        </w:rPr>
      </w:pPr>
      <w:r>
        <w:rPr>
          <w:rFonts w:hint="eastAsia" w:ascii="宋体" w:hAnsi="宋体" w:cs="宋体"/>
          <w:sz w:val="21"/>
          <w:szCs w:val="21"/>
        </w:rPr>
        <w:br w:type="page"/>
      </w:r>
    </w:p>
    <w:p>
      <w:pPr>
        <w:snapToGrid w:val="0"/>
        <w:spacing w:line="288" w:lineRule="auto"/>
        <w:ind w:firstLine="422" w:firstLineChars="200"/>
        <w:jc w:val="center"/>
        <w:rPr>
          <w:rFonts w:hint="eastAsia" w:ascii="宋体" w:hAnsi="宋体" w:cs="宋体"/>
          <w:b/>
          <w:bCs/>
          <w:sz w:val="21"/>
          <w:szCs w:val="21"/>
          <w:lang w:val="en-US" w:eastAsia="zh-CN"/>
        </w:rPr>
      </w:pPr>
      <w:r>
        <w:rPr>
          <w:rFonts w:hint="eastAsia" w:ascii="宋体" w:hAnsi="宋体" w:cs="宋体"/>
          <w:b/>
          <w:bCs/>
          <w:sz w:val="21"/>
          <w:szCs w:val="21"/>
          <w:lang w:val="en-US" w:eastAsia="zh-CN"/>
        </w:rPr>
        <w:t>标项四：爱迪科森数字资源</w:t>
      </w:r>
    </w:p>
    <w:p>
      <w:pPr>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包含网上报告厅和职业全能培训库：网上报告厅整合中央电视台、山东教育电视台、中央党校、清华大学、中华医学会等权威机构的专家学术报告资源。职业全能培训库整合国内权威的教育资源，涵盖公务员考试、研究生考试、职业考试、司法考试、外语学习、计算机课程、图书馆业务学习课程、就业创业指导等八大课程体系。</w:t>
      </w:r>
    </w:p>
    <w:p>
      <w:pPr>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eastAsia="zh-CN"/>
        </w:rPr>
        <w:t>.</w:t>
      </w:r>
      <w:r>
        <w:rPr>
          <w:rFonts w:hint="eastAsia" w:ascii="宋体" w:hAnsi="宋体" w:cs="宋体"/>
          <w:sz w:val="21"/>
          <w:szCs w:val="21"/>
        </w:rPr>
        <w:t>要求数据库保持更新，提供全年不间断数据库网络访问服务，开放浙江工商大学IP地址段提供网络服务,并保证认证用户通过代理技术远程访问。</w:t>
      </w:r>
    </w:p>
    <w:p>
      <w:pPr>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2</w:t>
      </w:r>
      <w:r>
        <w:rPr>
          <w:rFonts w:hint="eastAsia" w:ascii="宋体" w:hAnsi="宋体" w:cs="宋体"/>
          <w:sz w:val="21"/>
          <w:szCs w:val="21"/>
          <w:lang w:eastAsia="zh-CN"/>
        </w:rPr>
        <w:t>.</w:t>
      </w:r>
      <w:r>
        <w:rPr>
          <w:rFonts w:hint="eastAsia" w:ascii="宋体" w:hAnsi="宋体" w:cs="宋体"/>
          <w:sz w:val="21"/>
          <w:szCs w:val="21"/>
        </w:rPr>
        <w:t>供应商负责向</w:t>
      </w:r>
      <w:r>
        <w:rPr>
          <w:rFonts w:hint="eastAsia" w:ascii="宋体" w:hAnsi="宋体" w:cs="宋体"/>
          <w:sz w:val="21"/>
          <w:szCs w:val="21"/>
          <w:lang w:eastAsia="zh-CN"/>
        </w:rPr>
        <w:t>采购人</w:t>
      </w:r>
      <w:r>
        <w:rPr>
          <w:rFonts w:hint="eastAsia" w:ascii="宋体" w:hAnsi="宋体" w:cs="宋体"/>
          <w:sz w:val="21"/>
          <w:szCs w:val="21"/>
        </w:rPr>
        <w:t>提供网络、电话及EMAIL支持服务，响应时间不超过1小时，以保证数据库产品的正常使用；若远程支持无法解决问题的，供应商须承诺24小时内上门服务，3天内解决。</w:t>
      </w:r>
    </w:p>
    <w:p>
      <w:pPr>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3</w:t>
      </w:r>
      <w:r>
        <w:rPr>
          <w:rFonts w:hint="eastAsia" w:ascii="宋体" w:hAnsi="宋体" w:cs="宋体"/>
          <w:sz w:val="21"/>
          <w:szCs w:val="21"/>
          <w:lang w:eastAsia="zh-CN"/>
        </w:rPr>
        <w:t>.</w:t>
      </w:r>
      <w:r>
        <w:rPr>
          <w:rFonts w:hint="eastAsia" w:ascii="宋体" w:hAnsi="宋体" w:cs="宋体"/>
          <w:sz w:val="21"/>
          <w:szCs w:val="21"/>
        </w:rPr>
        <w:t>在使用过程中因数据库系统本身原因导致的异常和错误，供应商将提供免费修正和维护。因非系统原因造成的异常与错误，供应商须根据情况尽可能地为</w:t>
      </w:r>
      <w:r>
        <w:rPr>
          <w:rFonts w:hint="eastAsia" w:ascii="宋体" w:hAnsi="宋体" w:cs="宋体"/>
          <w:sz w:val="21"/>
          <w:szCs w:val="21"/>
          <w:lang w:eastAsia="zh-CN"/>
        </w:rPr>
        <w:t>采购人</w:t>
      </w:r>
      <w:r>
        <w:rPr>
          <w:rFonts w:hint="eastAsia" w:ascii="宋体" w:hAnsi="宋体" w:cs="宋体"/>
          <w:sz w:val="21"/>
          <w:szCs w:val="21"/>
        </w:rPr>
        <w:t>提供帮助。</w:t>
      </w:r>
    </w:p>
    <w:p>
      <w:pPr>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4</w:t>
      </w:r>
      <w:r>
        <w:rPr>
          <w:rFonts w:hint="eastAsia" w:ascii="宋体" w:hAnsi="宋体" w:cs="宋体"/>
          <w:sz w:val="21"/>
          <w:szCs w:val="21"/>
          <w:lang w:eastAsia="zh-CN"/>
        </w:rPr>
        <w:t>.</w:t>
      </w:r>
      <w:r>
        <w:rPr>
          <w:rFonts w:hint="eastAsia" w:ascii="宋体" w:hAnsi="宋体" w:cs="宋体"/>
          <w:sz w:val="21"/>
          <w:szCs w:val="21"/>
        </w:rPr>
        <w:t>供应商应保障</w:t>
      </w:r>
      <w:r>
        <w:rPr>
          <w:rFonts w:hint="eastAsia" w:ascii="宋体" w:hAnsi="宋体" w:cs="宋体"/>
          <w:sz w:val="21"/>
          <w:szCs w:val="21"/>
          <w:lang w:eastAsia="zh-CN"/>
        </w:rPr>
        <w:t>采购人</w:t>
      </w:r>
      <w:r>
        <w:rPr>
          <w:rFonts w:hint="eastAsia" w:ascii="宋体" w:hAnsi="宋体" w:cs="宋体"/>
          <w:sz w:val="21"/>
          <w:szCs w:val="21"/>
        </w:rPr>
        <w:t>所购数据库产品在使用期内的完整性。供应商未经</w:t>
      </w:r>
      <w:r>
        <w:rPr>
          <w:rFonts w:hint="eastAsia" w:ascii="宋体" w:hAnsi="宋体" w:cs="宋体"/>
          <w:sz w:val="21"/>
          <w:szCs w:val="21"/>
          <w:lang w:eastAsia="zh-CN"/>
        </w:rPr>
        <w:t>采购人</w:t>
      </w:r>
      <w:r>
        <w:rPr>
          <w:rFonts w:hint="eastAsia" w:ascii="宋体" w:hAnsi="宋体" w:cs="宋体"/>
          <w:sz w:val="21"/>
          <w:szCs w:val="21"/>
        </w:rPr>
        <w:t>许可，不得擅自改变</w:t>
      </w:r>
      <w:r>
        <w:rPr>
          <w:rFonts w:hint="eastAsia" w:ascii="宋体" w:hAnsi="宋体" w:cs="宋体"/>
          <w:sz w:val="21"/>
          <w:szCs w:val="21"/>
          <w:lang w:eastAsia="zh-CN"/>
        </w:rPr>
        <w:t>采购人</w:t>
      </w:r>
      <w:r>
        <w:rPr>
          <w:rFonts w:hint="eastAsia" w:ascii="宋体" w:hAnsi="宋体" w:cs="宋体"/>
          <w:sz w:val="21"/>
          <w:szCs w:val="21"/>
        </w:rPr>
        <w:t>所购数据的服务模式和服务内容。</w:t>
      </w:r>
    </w:p>
    <w:p>
      <w:pPr>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5</w:t>
      </w:r>
      <w:r>
        <w:rPr>
          <w:rFonts w:hint="eastAsia" w:ascii="宋体" w:hAnsi="宋体" w:cs="宋体"/>
          <w:sz w:val="21"/>
          <w:szCs w:val="21"/>
          <w:lang w:eastAsia="zh-CN"/>
        </w:rPr>
        <w:t>.</w:t>
      </w:r>
      <w:r>
        <w:rPr>
          <w:rFonts w:hint="eastAsia" w:ascii="宋体" w:hAnsi="宋体" w:cs="宋体"/>
          <w:sz w:val="21"/>
          <w:szCs w:val="21"/>
        </w:rPr>
        <w:t>供应商须定时向</w:t>
      </w:r>
      <w:r>
        <w:rPr>
          <w:rFonts w:hint="eastAsia" w:ascii="宋体" w:hAnsi="宋体" w:cs="宋体"/>
          <w:sz w:val="21"/>
          <w:szCs w:val="21"/>
          <w:lang w:eastAsia="zh-CN"/>
        </w:rPr>
        <w:t>采购人</w:t>
      </w:r>
      <w:r>
        <w:rPr>
          <w:rFonts w:hint="eastAsia" w:ascii="宋体" w:hAnsi="宋体" w:cs="宋体"/>
          <w:sz w:val="21"/>
          <w:szCs w:val="21"/>
        </w:rPr>
        <w:t>通报数据库产品开发进展情况、宣传计划和资料。</w:t>
      </w:r>
    </w:p>
    <w:p>
      <w:pPr>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6</w:t>
      </w:r>
      <w:r>
        <w:rPr>
          <w:rFonts w:hint="eastAsia" w:ascii="宋体" w:hAnsi="宋体" w:cs="宋体"/>
          <w:sz w:val="21"/>
          <w:szCs w:val="21"/>
          <w:lang w:eastAsia="zh-CN"/>
        </w:rPr>
        <w:t>.</w:t>
      </w:r>
      <w:r>
        <w:rPr>
          <w:rFonts w:hint="eastAsia" w:ascii="宋体" w:hAnsi="宋体" w:cs="宋体"/>
          <w:sz w:val="21"/>
          <w:szCs w:val="21"/>
        </w:rPr>
        <w:t>提供数据库培训服务。</w:t>
      </w:r>
    </w:p>
    <w:p>
      <w:pPr>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7</w:t>
      </w:r>
      <w:r>
        <w:rPr>
          <w:rFonts w:hint="eastAsia" w:ascii="宋体" w:hAnsi="宋体" w:cs="宋体"/>
          <w:sz w:val="21"/>
          <w:szCs w:val="21"/>
          <w:lang w:eastAsia="zh-CN"/>
        </w:rPr>
        <w:t>.</w:t>
      </w:r>
      <w:r>
        <w:rPr>
          <w:rFonts w:hint="eastAsia" w:ascii="宋体" w:hAnsi="宋体" w:cs="宋体"/>
          <w:sz w:val="21"/>
          <w:szCs w:val="21"/>
        </w:rPr>
        <w:t>针对实际操作过程中出现的问题和分歧，或其他未尽事宜，按</w:t>
      </w:r>
      <w:r>
        <w:rPr>
          <w:rFonts w:hint="eastAsia" w:ascii="宋体" w:hAnsi="宋体" w:cs="宋体"/>
          <w:sz w:val="21"/>
          <w:szCs w:val="21"/>
          <w:lang w:eastAsia="zh-CN"/>
        </w:rPr>
        <w:t>采购人</w:t>
      </w:r>
      <w:r>
        <w:rPr>
          <w:rFonts w:hint="eastAsia" w:ascii="宋体" w:hAnsi="宋体" w:cs="宋体"/>
          <w:sz w:val="21"/>
          <w:szCs w:val="21"/>
        </w:rPr>
        <w:t>要求协商解决。</w:t>
      </w:r>
    </w:p>
    <w:p>
      <w:pPr>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8</w:t>
      </w:r>
      <w:r>
        <w:rPr>
          <w:rFonts w:hint="eastAsia" w:ascii="宋体" w:hAnsi="宋体" w:cs="宋体"/>
          <w:sz w:val="21"/>
          <w:szCs w:val="21"/>
          <w:lang w:eastAsia="zh-CN"/>
        </w:rPr>
        <w:t>.</w:t>
      </w:r>
      <w:r>
        <w:rPr>
          <w:rFonts w:hint="eastAsia" w:ascii="宋体" w:hAnsi="宋体" w:cs="宋体"/>
          <w:sz w:val="21"/>
          <w:szCs w:val="21"/>
        </w:rPr>
        <w:t>供应商应提供数据库的服务器地址。</w:t>
      </w:r>
    </w:p>
    <w:p>
      <w:pPr>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【服务期】2022.01.01-2022.12.31</w:t>
      </w:r>
    </w:p>
    <w:p>
      <w:pPr>
        <w:rPr>
          <w:rFonts w:hint="eastAsia" w:ascii="宋体" w:hAnsi="宋体" w:cs="宋体"/>
          <w:sz w:val="21"/>
          <w:szCs w:val="21"/>
        </w:rPr>
      </w:pPr>
      <w:r>
        <w:rPr>
          <w:rFonts w:hint="eastAsia" w:ascii="宋体" w:hAnsi="宋体" w:cs="宋体"/>
          <w:sz w:val="21"/>
          <w:szCs w:val="21"/>
        </w:rPr>
        <w:br w:type="page"/>
      </w:r>
    </w:p>
    <w:p>
      <w:pPr>
        <w:snapToGrid w:val="0"/>
        <w:spacing w:line="288" w:lineRule="auto"/>
        <w:ind w:firstLine="422" w:firstLineChars="200"/>
        <w:jc w:val="center"/>
        <w:rPr>
          <w:rFonts w:hint="eastAsia" w:ascii="宋体" w:hAnsi="宋体" w:cs="宋体"/>
          <w:b/>
          <w:bCs/>
          <w:sz w:val="21"/>
          <w:szCs w:val="21"/>
          <w:lang w:val="en-US" w:eastAsia="zh-CN"/>
        </w:rPr>
      </w:pPr>
      <w:r>
        <w:rPr>
          <w:rFonts w:hint="eastAsia" w:ascii="宋体" w:hAnsi="宋体" w:cs="宋体"/>
          <w:b/>
          <w:bCs/>
          <w:sz w:val="21"/>
          <w:szCs w:val="21"/>
          <w:lang w:val="en-US" w:eastAsia="zh-CN"/>
        </w:rPr>
        <w:t>标项五：万方学位论文数据库</w:t>
      </w:r>
    </w:p>
    <w:p>
      <w:pPr>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由国家法定学位论文收藏机构——中国科技信息研究所提供，收录1977年以来211重点高校、科研院所等重点精选博硕士论文。</w:t>
      </w:r>
    </w:p>
    <w:p>
      <w:pPr>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eastAsia="zh-CN"/>
        </w:rPr>
        <w:t>.</w:t>
      </w:r>
      <w:r>
        <w:rPr>
          <w:rFonts w:hint="eastAsia" w:ascii="宋体" w:hAnsi="宋体" w:cs="宋体"/>
          <w:sz w:val="21"/>
          <w:szCs w:val="21"/>
        </w:rPr>
        <w:t>要求数据库保持更新，提供全年不间断数据库网络访问服务，开放浙江工商大学IP地址段提供网络服务,并保证认证用户通过代理技术远程访问。并将数据安装在浙江工商大学图书馆本地服务器上。</w:t>
      </w:r>
    </w:p>
    <w:p>
      <w:pPr>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2</w:t>
      </w:r>
      <w:r>
        <w:rPr>
          <w:rFonts w:hint="eastAsia" w:ascii="宋体" w:hAnsi="宋体" w:cs="宋体"/>
          <w:sz w:val="21"/>
          <w:szCs w:val="21"/>
          <w:lang w:eastAsia="zh-CN"/>
        </w:rPr>
        <w:t>.</w:t>
      </w:r>
      <w:r>
        <w:rPr>
          <w:rFonts w:hint="eastAsia" w:ascii="宋体" w:hAnsi="宋体" w:cs="宋体"/>
          <w:sz w:val="21"/>
          <w:szCs w:val="21"/>
        </w:rPr>
        <w:t>供应商负责向</w:t>
      </w:r>
      <w:r>
        <w:rPr>
          <w:rFonts w:hint="eastAsia" w:ascii="宋体" w:hAnsi="宋体" w:cs="宋体"/>
          <w:sz w:val="21"/>
          <w:szCs w:val="21"/>
          <w:lang w:eastAsia="zh-CN"/>
        </w:rPr>
        <w:t>采购人</w:t>
      </w:r>
      <w:r>
        <w:rPr>
          <w:rFonts w:hint="eastAsia" w:ascii="宋体" w:hAnsi="宋体" w:cs="宋体"/>
          <w:sz w:val="21"/>
          <w:szCs w:val="21"/>
        </w:rPr>
        <w:t>提供网络、电话及EMAIL支持服务，响应时间不超过1小时，以保证数据库产品的正常使用；若远程支持无法解决问题的，供应商须承诺24小时内上门服务，3天内解决。</w:t>
      </w:r>
    </w:p>
    <w:p>
      <w:pPr>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3</w:t>
      </w:r>
      <w:r>
        <w:rPr>
          <w:rFonts w:hint="eastAsia" w:ascii="宋体" w:hAnsi="宋体" w:cs="宋体"/>
          <w:sz w:val="21"/>
          <w:szCs w:val="21"/>
          <w:lang w:eastAsia="zh-CN"/>
        </w:rPr>
        <w:t>.</w:t>
      </w:r>
      <w:r>
        <w:rPr>
          <w:rFonts w:hint="eastAsia" w:ascii="宋体" w:hAnsi="宋体" w:cs="宋体"/>
          <w:sz w:val="21"/>
          <w:szCs w:val="21"/>
        </w:rPr>
        <w:t>在使用过程中因数据库系统本身原因导致的异常和错误，供应商将提供免费修正和维护。因非系统原因造成的异常与错误，供应商须根据情况尽可能地为</w:t>
      </w:r>
      <w:r>
        <w:rPr>
          <w:rFonts w:hint="eastAsia" w:ascii="宋体" w:hAnsi="宋体" w:cs="宋体"/>
          <w:sz w:val="21"/>
          <w:szCs w:val="21"/>
          <w:lang w:eastAsia="zh-CN"/>
        </w:rPr>
        <w:t>采购人</w:t>
      </w:r>
      <w:r>
        <w:rPr>
          <w:rFonts w:hint="eastAsia" w:ascii="宋体" w:hAnsi="宋体" w:cs="宋体"/>
          <w:sz w:val="21"/>
          <w:szCs w:val="21"/>
        </w:rPr>
        <w:t>提供帮助。</w:t>
      </w:r>
    </w:p>
    <w:p>
      <w:pPr>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4</w:t>
      </w:r>
      <w:r>
        <w:rPr>
          <w:rFonts w:hint="eastAsia" w:ascii="宋体" w:hAnsi="宋体" w:cs="宋体"/>
          <w:sz w:val="21"/>
          <w:szCs w:val="21"/>
          <w:lang w:eastAsia="zh-CN"/>
        </w:rPr>
        <w:t>.</w:t>
      </w:r>
      <w:r>
        <w:rPr>
          <w:rFonts w:hint="eastAsia" w:ascii="宋体" w:hAnsi="宋体" w:cs="宋体"/>
          <w:sz w:val="21"/>
          <w:szCs w:val="21"/>
        </w:rPr>
        <w:t>供应商应保障采购</w:t>
      </w:r>
      <w:r>
        <w:rPr>
          <w:rFonts w:hint="eastAsia" w:ascii="宋体" w:hAnsi="宋体" w:cs="宋体"/>
          <w:sz w:val="21"/>
          <w:szCs w:val="21"/>
          <w:lang w:val="en-US" w:eastAsia="zh-CN"/>
        </w:rPr>
        <w:t>人</w:t>
      </w:r>
      <w:r>
        <w:rPr>
          <w:rFonts w:hint="eastAsia" w:ascii="宋体" w:hAnsi="宋体" w:cs="宋体"/>
          <w:sz w:val="21"/>
          <w:szCs w:val="21"/>
        </w:rPr>
        <w:t>所购数据库产品在使用期内的完整性。供应商未经</w:t>
      </w:r>
      <w:r>
        <w:rPr>
          <w:rFonts w:hint="eastAsia" w:ascii="宋体" w:hAnsi="宋体" w:cs="宋体"/>
          <w:sz w:val="21"/>
          <w:szCs w:val="21"/>
          <w:lang w:eastAsia="zh-CN"/>
        </w:rPr>
        <w:t>采购人</w:t>
      </w:r>
      <w:r>
        <w:rPr>
          <w:rFonts w:hint="eastAsia" w:ascii="宋体" w:hAnsi="宋体" w:cs="宋体"/>
          <w:sz w:val="21"/>
          <w:szCs w:val="21"/>
        </w:rPr>
        <w:t>许可，不得擅自改变</w:t>
      </w:r>
      <w:r>
        <w:rPr>
          <w:rFonts w:hint="eastAsia" w:ascii="宋体" w:hAnsi="宋体" w:cs="宋体"/>
          <w:sz w:val="21"/>
          <w:szCs w:val="21"/>
          <w:lang w:eastAsia="zh-CN"/>
        </w:rPr>
        <w:t>采购人</w:t>
      </w:r>
      <w:r>
        <w:rPr>
          <w:rFonts w:hint="eastAsia" w:ascii="宋体" w:hAnsi="宋体" w:cs="宋体"/>
          <w:sz w:val="21"/>
          <w:szCs w:val="21"/>
        </w:rPr>
        <w:t>所购数据的服务模式和服务内容。</w:t>
      </w:r>
    </w:p>
    <w:p>
      <w:pPr>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5</w:t>
      </w:r>
      <w:r>
        <w:rPr>
          <w:rFonts w:hint="eastAsia" w:ascii="宋体" w:hAnsi="宋体" w:cs="宋体"/>
          <w:sz w:val="21"/>
          <w:szCs w:val="21"/>
          <w:lang w:eastAsia="zh-CN"/>
        </w:rPr>
        <w:t>.</w:t>
      </w:r>
      <w:r>
        <w:rPr>
          <w:rFonts w:hint="eastAsia" w:ascii="宋体" w:hAnsi="宋体" w:cs="宋体"/>
          <w:sz w:val="21"/>
          <w:szCs w:val="21"/>
        </w:rPr>
        <w:t>供应商须定时向</w:t>
      </w:r>
      <w:r>
        <w:rPr>
          <w:rFonts w:hint="eastAsia" w:ascii="宋体" w:hAnsi="宋体" w:cs="宋体"/>
          <w:sz w:val="21"/>
          <w:szCs w:val="21"/>
          <w:lang w:eastAsia="zh-CN"/>
        </w:rPr>
        <w:t>采购人</w:t>
      </w:r>
      <w:r>
        <w:rPr>
          <w:rFonts w:hint="eastAsia" w:ascii="宋体" w:hAnsi="宋体" w:cs="宋体"/>
          <w:sz w:val="21"/>
          <w:szCs w:val="21"/>
        </w:rPr>
        <w:t>通报数据库产品开发进展情况、宣传计划和资料。</w:t>
      </w:r>
    </w:p>
    <w:p>
      <w:pPr>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6</w:t>
      </w:r>
      <w:r>
        <w:rPr>
          <w:rFonts w:hint="eastAsia" w:ascii="宋体" w:hAnsi="宋体" w:cs="宋体"/>
          <w:sz w:val="21"/>
          <w:szCs w:val="21"/>
          <w:lang w:eastAsia="zh-CN"/>
        </w:rPr>
        <w:t>.</w:t>
      </w:r>
      <w:r>
        <w:rPr>
          <w:rFonts w:hint="eastAsia" w:ascii="宋体" w:hAnsi="宋体" w:cs="宋体"/>
          <w:sz w:val="21"/>
          <w:szCs w:val="21"/>
        </w:rPr>
        <w:t>提供数据库培训服务。</w:t>
      </w:r>
    </w:p>
    <w:p>
      <w:pPr>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7</w:t>
      </w:r>
      <w:r>
        <w:rPr>
          <w:rFonts w:hint="eastAsia" w:ascii="宋体" w:hAnsi="宋体" w:cs="宋体"/>
          <w:sz w:val="21"/>
          <w:szCs w:val="21"/>
          <w:lang w:eastAsia="zh-CN"/>
        </w:rPr>
        <w:t>.</w:t>
      </w:r>
      <w:r>
        <w:rPr>
          <w:rFonts w:hint="eastAsia" w:ascii="宋体" w:hAnsi="宋体" w:cs="宋体"/>
          <w:sz w:val="21"/>
          <w:szCs w:val="21"/>
        </w:rPr>
        <w:t>针对实际操作过程中出现的问题和分歧，或其他未尽事宜，按</w:t>
      </w:r>
      <w:r>
        <w:rPr>
          <w:rFonts w:hint="eastAsia" w:ascii="宋体" w:hAnsi="宋体" w:cs="宋体"/>
          <w:sz w:val="21"/>
          <w:szCs w:val="21"/>
          <w:lang w:eastAsia="zh-CN"/>
        </w:rPr>
        <w:t>采购人</w:t>
      </w:r>
      <w:r>
        <w:rPr>
          <w:rFonts w:hint="eastAsia" w:ascii="宋体" w:hAnsi="宋体" w:cs="宋体"/>
          <w:sz w:val="21"/>
          <w:szCs w:val="21"/>
        </w:rPr>
        <w:t>要求协商解决。</w:t>
      </w:r>
    </w:p>
    <w:p>
      <w:pPr>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8</w:t>
      </w:r>
      <w:r>
        <w:rPr>
          <w:rFonts w:hint="eastAsia" w:ascii="宋体" w:hAnsi="宋体" w:cs="宋体"/>
          <w:sz w:val="21"/>
          <w:szCs w:val="21"/>
          <w:lang w:eastAsia="zh-CN"/>
        </w:rPr>
        <w:t>.</w:t>
      </w:r>
      <w:r>
        <w:rPr>
          <w:rFonts w:hint="eastAsia" w:ascii="宋体" w:hAnsi="宋体" w:cs="宋体"/>
          <w:sz w:val="21"/>
          <w:szCs w:val="21"/>
        </w:rPr>
        <w:t>供应商应提供数据库的服务器地址。</w:t>
      </w:r>
    </w:p>
    <w:p>
      <w:pPr>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【服务期】2021.12.31-2022.12.30</w:t>
      </w:r>
    </w:p>
    <w:p>
      <w:pPr>
        <w:rPr>
          <w:rFonts w:hint="eastAsia" w:ascii="宋体" w:hAnsi="宋体" w:cs="宋体"/>
          <w:sz w:val="21"/>
          <w:szCs w:val="21"/>
        </w:rPr>
      </w:pPr>
      <w:r>
        <w:rPr>
          <w:rFonts w:hint="eastAsia" w:ascii="宋体" w:hAnsi="宋体" w:cs="宋体"/>
          <w:sz w:val="21"/>
          <w:szCs w:val="21"/>
        </w:rPr>
        <w:br w:type="page"/>
      </w:r>
    </w:p>
    <w:p>
      <w:pPr>
        <w:snapToGrid w:val="0"/>
        <w:spacing w:line="288" w:lineRule="auto"/>
        <w:ind w:firstLine="422" w:firstLineChars="200"/>
        <w:jc w:val="center"/>
        <w:rPr>
          <w:rFonts w:hint="eastAsia" w:ascii="宋体" w:hAnsi="宋体" w:cs="宋体"/>
          <w:b/>
          <w:bCs/>
          <w:sz w:val="21"/>
          <w:szCs w:val="21"/>
          <w:lang w:val="en-US" w:eastAsia="zh-CN"/>
        </w:rPr>
      </w:pPr>
      <w:r>
        <w:rPr>
          <w:rFonts w:hint="eastAsia" w:ascii="宋体" w:hAnsi="宋体" w:cs="宋体"/>
          <w:b/>
          <w:bCs/>
          <w:sz w:val="21"/>
          <w:szCs w:val="21"/>
          <w:lang w:val="en-US" w:eastAsia="zh-CN"/>
        </w:rPr>
        <w:t>标项六：worldlib人工智能在线咨询平台服务</w:t>
      </w:r>
    </w:p>
    <w:p>
      <w:pPr>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支持关键词检索、题名检索、文献DOI号检索、文献PMID号检索、图片识别检索、作者检索，帮助用户查找教学、科研中所需的各类文献。</w:t>
      </w:r>
    </w:p>
    <w:p>
      <w:pPr>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1.数据库保持实时更新，提供全年不间断数据库网络访问服务，开放浙江工商大学IP地址段提供网络服务,并保证认证用户通过代理技术远程访问。</w:t>
      </w:r>
    </w:p>
    <w:p>
      <w:pPr>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2.供应商保障</w:t>
      </w:r>
      <w:r>
        <w:rPr>
          <w:rFonts w:hint="eastAsia" w:ascii="宋体" w:hAnsi="宋体" w:cs="宋体"/>
          <w:sz w:val="21"/>
          <w:szCs w:val="21"/>
          <w:lang w:eastAsia="zh-CN"/>
        </w:rPr>
        <w:t>采购人</w:t>
      </w:r>
      <w:r>
        <w:rPr>
          <w:rFonts w:hint="eastAsia" w:ascii="宋体" w:hAnsi="宋体" w:cs="宋体"/>
          <w:sz w:val="21"/>
          <w:szCs w:val="21"/>
        </w:rPr>
        <w:t>所购数据库产品在使用期内的完整性。数据库的数据内容知识产权如出现问题，由供应商负责。</w:t>
      </w:r>
    </w:p>
    <w:p>
      <w:pPr>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3.每年提供数据库使用量统计数据。</w:t>
      </w:r>
    </w:p>
    <w:p>
      <w:pPr>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4.在使用过程中因数据库系统本身原因导致的异常和错误，供应商需提供免费修正和维护。因非系统原因造成的异常与错误，供应商须根据情况尽可能地为</w:t>
      </w:r>
      <w:r>
        <w:rPr>
          <w:rFonts w:hint="eastAsia" w:ascii="宋体" w:hAnsi="宋体" w:cs="宋体"/>
          <w:sz w:val="21"/>
          <w:szCs w:val="21"/>
          <w:lang w:eastAsia="zh-CN"/>
        </w:rPr>
        <w:t>采购人</w:t>
      </w:r>
      <w:r>
        <w:rPr>
          <w:rFonts w:hint="eastAsia" w:ascii="宋体" w:hAnsi="宋体" w:cs="宋体"/>
          <w:sz w:val="21"/>
          <w:szCs w:val="21"/>
        </w:rPr>
        <w:t>提供帮助。</w:t>
      </w:r>
    </w:p>
    <w:p>
      <w:pPr>
        <w:snapToGrid w:val="0"/>
        <w:spacing w:line="288" w:lineRule="auto"/>
        <w:ind w:firstLine="420" w:firstLineChars="200"/>
        <w:rPr>
          <w:rFonts w:hint="eastAsia" w:ascii="宋体" w:hAnsi="宋体" w:cs="宋体"/>
          <w:sz w:val="21"/>
          <w:szCs w:val="21"/>
        </w:rPr>
      </w:pPr>
      <w:r>
        <w:rPr>
          <w:rFonts w:hint="eastAsia" w:ascii="宋体" w:hAnsi="宋体" w:cs="宋体"/>
          <w:sz w:val="21"/>
          <w:szCs w:val="21"/>
        </w:rPr>
        <w:t>5.供应商负责向</w:t>
      </w:r>
      <w:r>
        <w:rPr>
          <w:rFonts w:hint="eastAsia" w:ascii="宋体" w:hAnsi="宋体" w:cs="宋体"/>
          <w:sz w:val="21"/>
          <w:szCs w:val="21"/>
          <w:lang w:eastAsia="zh-CN"/>
        </w:rPr>
        <w:t>采购人</w:t>
      </w:r>
      <w:r>
        <w:rPr>
          <w:rFonts w:hint="eastAsia" w:ascii="宋体" w:hAnsi="宋体" w:cs="宋体"/>
          <w:sz w:val="21"/>
          <w:szCs w:val="21"/>
        </w:rPr>
        <w:t>提供网络、电话及EMAIL支持服务，响应时间不超过1小时，以保证数据库产品的正常使用；若远程支持无法解决问题的，供应商须承诺24小时内上门服务，3天内解决。</w:t>
      </w:r>
    </w:p>
    <w:p>
      <w:pPr>
        <w:snapToGrid w:val="0"/>
        <w:spacing w:line="288" w:lineRule="auto"/>
        <w:ind w:firstLine="420" w:firstLineChars="200"/>
        <w:rPr>
          <w:rFonts w:ascii="宋体" w:hAnsi="宋体" w:cs="宋体"/>
          <w:sz w:val="21"/>
          <w:szCs w:val="21"/>
        </w:rPr>
      </w:pPr>
      <w:r>
        <w:rPr>
          <w:rFonts w:hint="eastAsia" w:ascii="宋体" w:hAnsi="宋体" w:cs="宋体"/>
          <w:sz w:val="21"/>
          <w:szCs w:val="21"/>
        </w:rPr>
        <w:t>【服务期】2022.01.01-2022.12.31</w:t>
      </w:r>
      <w:r>
        <w:rPr>
          <w:rFonts w:ascii="宋体" w:hAnsi="宋体" w:cs="宋体"/>
          <w:sz w:val="21"/>
          <w:szCs w:val="21"/>
        </w:rPr>
        <w:br w:type="page"/>
      </w:r>
    </w:p>
    <w:p>
      <w:pPr>
        <w:spacing w:line="288" w:lineRule="auto"/>
        <w:jc w:val="center"/>
        <w:outlineLvl w:val="0"/>
        <w:rPr>
          <w:rFonts w:hAnsi="宋体"/>
          <w:b/>
          <w:spacing w:val="-6"/>
          <w:sz w:val="32"/>
        </w:rPr>
      </w:pPr>
      <w:r>
        <w:rPr>
          <w:rFonts w:hint="eastAsia" w:hAnsi="宋体"/>
          <w:b/>
          <w:spacing w:val="-6"/>
          <w:sz w:val="32"/>
        </w:rPr>
        <w:t>第三章  单一来源采购响应方须知</w:t>
      </w:r>
    </w:p>
    <w:p>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前附表</w:t>
      </w:r>
    </w:p>
    <w:tbl>
      <w:tblPr>
        <w:tblStyle w:val="24"/>
        <w:tblW w:w="935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4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pacing w:val="-6"/>
                <w:sz w:val="21"/>
                <w:szCs w:val="21"/>
              </w:rPr>
            </w:pPr>
            <w:r>
              <w:rPr>
                <w:rFonts w:hint="eastAsia" w:ascii="宋体" w:hAnsi="宋体"/>
                <w:b/>
                <w:spacing w:val="-6"/>
                <w:sz w:val="21"/>
                <w:szCs w:val="21"/>
              </w:rPr>
              <w:t>序号</w:t>
            </w:r>
          </w:p>
        </w:tc>
        <w:tc>
          <w:tcPr>
            <w:tcW w:w="8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pacing w:val="-6"/>
                <w:sz w:val="21"/>
                <w:szCs w:val="21"/>
              </w:rPr>
            </w:pPr>
            <w:r>
              <w:rPr>
                <w:rFonts w:hint="eastAsia" w:ascii="宋体" w:hAnsi="宋体"/>
                <w:b/>
                <w:spacing w:val="-6"/>
                <w:sz w:val="21"/>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1</w:t>
            </w:r>
          </w:p>
        </w:tc>
        <w:tc>
          <w:tcPr>
            <w:tcW w:w="8487" w:type="dxa"/>
            <w:tcBorders>
              <w:top w:val="single" w:color="auto" w:sz="4" w:space="0"/>
              <w:left w:val="single" w:color="auto" w:sz="4" w:space="0"/>
              <w:bottom w:val="single" w:color="auto" w:sz="4" w:space="0"/>
              <w:right w:val="single" w:color="auto" w:sz="4" w:space="0"/>
            </w:tcBorders>
            <w:vAlign w:val="center"/>
          </w:tcPr>
          <w:p>
            <w:pPr>
              <w:rPr>
                <w:rFonts w:ascii="宋体" w:hAnsi="宋体"/>
                <w:spacing w:val="-6"/>
                <w:sz w:val="21"/>
                <w:szCs w:val="21"/>
              </w:rPr>
            </w:pPr>
            <w:r>
              <w:rPr>
                <w:rFonts w:hint="eastAsia" w:ascii="宋体" w:hAnsi="宋体"/>
                <w:spacing w:val="-6"/>
                <w:sz w:val="21"/>
                <w:szCs w:val="21"/>
              </w:rPr>
              <w:t>项目名称：</w:t>
            </w:r>
            <w:r>
              <w:rPr>
                <w:rFonts w:hint="eastAsia" w:ascii="宋体" w:hAnsi="宋体"/>
                <w:spacing w:val="-6"/>
                <w:sz w:val="21"/>
                <w:szCs w:val="21"/>
                <w:lang w:eastAsia="zh-CN"/>
              </w:rPr>
              <w:t>浙江工商大学图书馆数字资源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2</w:t>
            </w:r>
          </w:p>
        </w:tc>
        <w:tc>
          <w:tcPr>
            <w:tcW w:w="8487" w:type="dxa"/>
            <w:tcBorders>
              <w:top w:val="single" w:color="auto" w:sz="4" w:space="0"/>
              <w:left w:val="single" w:color="auto" w:sz="4" w:space="0"/>
              <w:bottom w:val="single" w:color="auto" w:sz="4" w:space="0"/>
              <w:right w:val="single" w:color="auto" w:sz="4" w:space="0"/>
            </w:tcBorders>
            <w:vAlign w:val="center"/>
          </w:tcPr>
          <w:p>
            <w:pPr>
              <w:rPr>
                <w:rFonts w:ascii="宋体" w:hAnsi="宋体"/>
                <w:spacing w:val="-6"/>
                <w:sz w:val="21"/>
                <w:szCs w:val="21"/>
              </w:rPr>
            </w:pPr>
            <w:r>
              <w:rPr>
                <w:rFonts w:hint="eastAsia" w:ascii="宋体" w:hAnsi="宋体"/>
                <w:sz w:val="21"/>
                <w:szCs w:val="21"/>
              </w:rPr>
              <w:t>单一来源采购响应报价及费用：</w:t>
            </w:r>
          </w:p>
          <w:p>
            <w:pPr>
              <w:rPr>
                <w:rFonts w:ascii="宋体" w:hAnsi="宋体"/>
                <w:b/>
                <w:spacing w:val="-6"/>
                <w:sz w:val="21"/>
                <w:szCs w:val="21"/>
              </w:rPr>
            </w:pPr>
            <w:r>
              <w:rPr>
                <w:rFonts w:hint="eastAsia" w:ascii="宋体" w:hAnsi="宋体"/>
                <w:b/>
                <w:spacing w:val="-6"/>
                <w:sz w:val="21"/>
                <w:szCs w:val="21"/>
              </w:rPr>
              <w:t>1、本项目价格采用人民币报价。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3</w:t>
            </w:r>
          </w:p>
        </w:tc>
        <w:tc>
          <w:tcPr>
            <w:tcW w:w="8487" w:type="dxa"/>
            <w:tcBorders>
              <w:top w:val="single" w:color="auto" w:sz="4" w:space="0"/>
              <w:left w:val="single" w:color="auto" w:sz="4" w:space="0"/>
              <w:bottom w:val="single" w:color="auto" w:sz="4" w:space="0"/>
              <w:right w:val="single" w:color="auto" w:sz="4" w:space="0"/>
            </w:tcBorders>
            <w:vAlign w:val="center"/>
          </w:tcPr>
          <w:p>
            <w:pPr>
              <w:rPr>
                <w:rFonts w:ascii="宋体" w:hAnsi="宋体"/>
                <w:spacing w:val="-6"/>
                <w:sz w:val="21"/>
                <w:szCs w:val="21"/>
              </w:rPr>
            </w:pPr>
            <w:r>
              <w:rPr>
                <w:rFonts w:hint="eastAsia" w:ascii="宋体" w:hAnsi="宋体"/>
                <w:spacing w:val="-6"/>
                <w:sz w:val="21"/>
                <w:szCs w:val="21"/>
              </w:rPr>
              <w:t>1.不论单一来源采购结果如何，响应方均应自行承担所有与此次招标有关的全部费用；</w:t>
            </w:r>
          </w:p>
          <w:p>
            <w:pPr>
              <w:rPr>
                <w:rFonts w:ascii="宋体" w:hAnsi="宋体"/>
                <w:spacing w:val="-6"/>
                <w:sz w:val="21"/>
                <w:szCs w:val="21"/>
              </w:rPr>
            </w:pPr>
            <w:r>
              <w:rPr>
                <w:rFonts w:hint="eastAsia" w:ascii="宋体" w:hAnsi="宋体"/>
                <w:spacing w:val="-6"/>
                <w:sz w:val="21"/>
                <w:szCs w:val="21"/>
              </w:rPr>
              <w:t>2.成交供应商在成交通知书发出后七个工作日内，向采购代理机构交纳代理服务费。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4</w:t>
            </w:r>
          </w:p>
        </w:tc>
        <w:tc>
          <w:tcPr>
            <w:tcW w:w="848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8" w:lineRule="auto"/>
              <w:textAlignment w:val="bottom"/>
              <w:rPr>
                <w:spacing w:val="-6"/>
                <w:sz w:val="21"/>
                <w:szCs w:val="21"/>
              </w:rPr>
            </w:pPr>
            <w:r>
              <w:rPr>
                <w:rFonts w:hint="eastAsia"/>
                <w:spacing w:val="-6"/>
                <w:sz w:val="21"/>
                <w:szCs w:val="21"/>
              </w:rPr>
              <w:t>单一来源采购响应文件份数：</w:t>
            </w:r>
          </w:p>
          <w:p>
            <w:pPr>
              <w:autoSpaceDE w:val="0"/>
              <w:autoSpaceDN w:val="0"/>
              <w:spacing w:line="288" w:lineRule="auto"/>
              <w:textAlignment w:val="bottom"/>
              <w:rPr>
                <w:spacing w:val="-6"/>
                <w:sz w:val="21"/>
                <w:szCs w:val="21"/>
              </w:rPr>
            </w:pPr>
            <w:r>
              <w:rPr>
                <w:rFonts w:hint="eastAsia"/>
                <w:spacing w:val="-6"/>
                <w:sz w:val="21"/>
                <w:szCs w:val="21"/>
              </w:rPr>
              <w:t>电子加密响应文件：在线上传递交一份；</w:t>
            </w:r>
          </w:p>
          <w:p>
            <w:pPr>
              <w:autoSpaceDE w:val="0"/>
              <w:autoSpaceDN w:val="0"/>
              <w:spacing w:line="288" w:lineRule="auto"/>
              <w:textAlignment w:val="bottom"/>
              <w:rPr>
                <w:spacing w:val="-6"/>
                <w:sz w:val="21"/>
                <w:szCs w:val="21"/>
              </w:rPr>
            </w:pPr>
            <w:r>
              <w:rPr>
                <w:rFonts w:hint="eastAsia"/>
                <w:spacing w:val="-6"/>
                <w:sz w:val="21"/>
                <w:szCs w:val="21"/>
              </w:rPr>
              <w:t>备份响应文件（如有）：（EMS邮寄或快递形式）在响应文件递交截止时间前递交以介质（U盘/光盘）存储的数据电文形式的备份响应文件，备份响应文件应当密封包装并在包装上标注采购项目名称、响应方名称并加盖公章。（邮寄地址：</w:t>
            </w:r>
            <w:r>
              <w:rPr>
                <w:rFonts w:hint="eastAsia"/>
                <w:spacing w:val="-6"/>
                <w:sz w:val="21"/>
                <w:szCs w:val="21"/>
                <w:lang w:eastAsia="zh-CN"/>
              </w:rPr>
              <w:t>杭州市西湖区玉古路173号中田大厦11楼H室浙江求是招标代理有限公司李聪收</w:t>
            </w:r>
            <w:r>
              <w:rPr>
                <w:rFonts w:hint="eastAsia"/>
                <w:spacing w:val="-6"/>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5</w:t>
            </w:r>
          </w:p>
        </w:tc>
        <w:tc>
          <w:tcPr>
            <w:tcW w:w="8487" w:type="dxa"/>
            <w:tcBorders>
              <w:top w:val="single" w:color="auto" w:sz="4" w:space="0"/>
              <w:left w:val="single" w:color="auto" w:sz="4" w:space="0"/>
              <w:bottom w:val="single" w:color="auto" w:sz="4" w:space="0"/>
              <w:right w:val="single" w:color="auto" w:sz="4" w:space="0"/>
            </w:tcBorders>
            <w:vAlign w:val="center"/>
          </w:tcPr>
          <w:p>
            <w:pPr>
              <w:spacing w:line="288" w:lineRule="auto"/>
              <w:rPr>
                <w:b/>
                <w:bCs/>
                <w:spacing w:val="-6"/>
                <w:sz w:val="21"/>
                <w:szCs w:val="21"/>
              </w:rPr>
            </w:pPr>
            <w:r>
              <w:rPr>
                <w:b/>
                <w:bCs/>
                <w:spacing w:val="-6"/>
                <w:sz w:val="21"/>
                <w:szCs w:val="21"/>
              </w:rPr>
              <w:t>单一来源采购响应文件有效期：90天。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6</w:t>
            </w:r>
          </w:p>
        </w:tc>
        <w:tc>
          <w:tcPr>
            <w:tcW w:w="848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pacing w:val="-6"/>
                <w:sz w:val="21"/>
                <w:szCs w:val="21"/>
              </w:rPr>
            </w:pPr>
            <w:r>
              <w:rPr>
                <w:rFonts w:hint="eastAsia" w:ascii="宋体" w:hAnsi="宋体"/>
                <w:spacing w:val="-6"/>
                <w:sz w:val="21"/>
                <w:szCs w:val="21"/>
              </w:rPr>
              <w:t>评审结果公示：</w:t>
            </w:r>
          </w:p>
          <w:p>
            <w:pPr>
              <w:autoSpaceDE w:val="0"/>
              <w:autoSpaceDN w:val="0"/>
              <w:textAlignment w:val="bottom"/>
              <w:rPr>
                <w:rFonts w:ascii="宋体" w:hAnsi="宋体"/>
                <w:spacing w:val="-6"/>
                <w:sz w:val="21"/>
                <w:szCs w:val="21"/>
              </w:rPr>
            </w:pPr>
            <w:r>
              <w:rPr>
                <w:rFonts w:hint="eastAsia" w:ascii="宋体" w:hAnsi="宋体"/>
                <w:spacing w:val="-6"/>
                <w:sz w:val="21"/>
                <w:szCs w:val="21"/>
              </w:rPr>
              <w:t>评审结果公示于浙江政府采购网（</w:t>
            </w:r>
            <w:r>
              <w:fldChar w:fldCharType="begin"/>
            </w:r>
            <w:r>
              <w:instrText xml:space="preserve"> HYPERLINK "http://www.zjzfcg.gov.cn/" </w:instrText>
            </w:r>
            <w:r>
              <w:fldChar w:fldCharType="separate"/>
            </w:r>
            <w:r>
              <w:rPr>
                <w:rFonts w:hint="eastAsia" w:ascii="宋体" w:hAnsi="宋体"/>
                <w:spacing w:val="-6"/>
                <w:sz w:val="21"/>
                <w:szCs w:val="21"/>
              </w:rPr>
              <w:t>www.zjzfcg.gov.cn</w:t>
            </w:r>
            <w:r>
              <w:rPr>
                <w:rFonts w:hint="eastAsia" w:ascii="宋体" w:hAnsi="宋体"/>
                <w:spacing w:val="-6"/>
                <w:sz w:val="21"/>
                <w:szCs w:val="21"/>
              </w:rPr>
              <w:fldChar w:fldCharType="end"/>
            </w:r>
            <w:r>
              <w:rPr>
                <w:rFonts w:hint="eastAsia" w:ascii="宋体" w:hAnsi="宋体"/>
                <w:spacing w:val="-6"/>
                <w:sz w:val="21"/>
                <w:szCs w:val="21"/>
              </w:rPr>
              <w:t>）等相关媒体。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7</w:t>
            </w:r>
          </w:p>
        </w:tc>
        <w:tc>
          <w:tcPr>
            <w:tcW w:w="848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pacing w:val="-6"/>
                <w:sz w:val="21"/>
                <w:szCs w:val="21"/>
              </w:rPr>
            </w:pPr>
            <w:r>
              <w:rPr>
                <w:rFonts w:hint="eastAsia" w:ascii="宋体" w:hAnsi="宋体"/>
                <w:spacing w:val="-6"/>
                <w:sz w:val="21"/>
                <w:szCs w:val="21"/>
              </w:rPr>
              <w:t>成交通知：成交公告发出之日起七个工作日内发成交通知书。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8</w:t>
            </w:r>
          </w:p>
        </w:tc>
        <w:tc>
          <w:tcPr>
            <w:tcW w:w="848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pacing w:val="-6"/>
                <w:sz w:val="21"/>
                <w:szCs w:val="21"/>
              </w:rPr>
            </w:pPr>
            <w:r>
              <w:rPr>
                <w:rFonts w:hint="eastAsia" w:ascii="宋体" w:hAnsi="宋体"/>
                <w:spacing w:val="-6"/>
                <w:sz w:val="21"/>
                <w:szCs w:val="21"/>
              </w:rPr>
              <w:t>支付代理服务费：成交通知书发出之日起7个工作日内；</w:t>
            </w:r>
          </w:p>
          <w:p>
            <w:pPr>
              <w:autoSpaceDE w:val="0"/>
              <w:autoSpaceDN w:val="0"/>
              <w:textAlignment w:val="bottom"/>
              <w:rPr>
                <w:rFonts w:ascii="宋体" w:hAnsi="宋体"/>
                <w:spacing w:val="-6"/>
                <w:sz w:val="21"/>
                <w:szCs w:val="21"/>
              </w:rPr>
            </w:pPr>
            <w:r>
              <w:rPr>
                <w:rFonts w:hint="eastAsia" w:ascii="宋体" w:hAnsi="宋体"/>
                <w:spacing w:val="-6"/>
                <w:sz w:val="21"/>
                <w:szCs w:val="21"/>
              </w:rPr>
              <w:t>成交供应商逾期支付代理服务费，须承担代理服务费每日百分之三的违约金，逾期十日未支付的，采购代理机构有权向杭州仲裁委员会对中标人提起仲裁，仲裁费用（包括仲裁受理费和仲裁处理费）均由成交供应商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9</w:t>
            </w:r>
          </w:p>
        </w:tc>
        <w:tc>
          <w:tcPr>
            <w:tcW w:w="848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spacing w:val="-6"/>
                <w:sz w:val="21"/>
                <w:szCs w:val="21"/>
              </w:rPr>
            </w:pPr>
            <w:r>
              <w:rPr>
                <w:rFonts w:hint="eastAsia" w:ascii="宋体" w:hAnsi="宋体"/>
                <w:spacing w:val="-6"/>
                <w:sz w:val="21"/>
                <w:szCs w:val="21"/>
              </w:rPr>
              <w:t>签订合同：成交通知书发出后30日内。</w:t>
            </w:r>
          </w:p>
          <w:p>
            <w:pPr>
              <w:autoSpaceDE w:val="0"/>
              <w:autoSpaceDN w:val="0"/>
              <w:textAlignment w:val="bottom"/>
              <w:rPr>
                <w:rFonts w:ascii="宋体" w:hAnsi="宋体"/>
                <w:spacing w:val="-6"/>
                <w:sz w:val="21"/>
                <w:szCs w:val="21"/>
              </w:rPr>
            </w:pPr>
            <w:r>
              <w:rPr>
                <w:rFonts w:hint="eastAsia" w:ascii="宋体" w:hAnsi="宋体"/>
                <w:spacing w:val="-6"/>
                <w:sz w:val="21"/>
                <w:szCs w:val="21"/>
              </w:rPr>
              <w:t>支付代理服务费:成交通知书发出后七个工作日内。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8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1"/>
                <w:szCs w:val="21"/>
              </w:rPr>
            </w:pPr>
            <w:r>
              <w:rPr>
                <w:rFonts w:hint="eastAsia" w:ascii="宋体" w:hAnsi="宋体"/>
                <w:spacing w:val="-6"/>
                <w:sz w:val="21"/>
                <w:szCs w:val="21"/>
              </w:rPr>
              <w:t>10</w:t>
            </w:r>
          </w:p>
        </w:tc>
        <w:tc>
          <w:tcPr>
            <w:tcW w:w="8487"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spacing w:val="-6"/>
                <w:sz w:val="21"/>
                <w:szCs w:val="21"/>
              </w:rPr>
            </w:pPr>
            <w:r>
              <w:rPr>
                <w:rFonts w:hint="eastAsia" w:ascii="宋体" w:hAnsi="宋体"/>
                <w:sz w:val="21"/>
                <w:szCs w:val="21"/>
              </w:rPr>
              <w:t>解释：本单一来源文件的解释权属于</w:t>
            </w:r>
            <w:r>
              <w:rPr>
                <w:rFonts w:hint="eastAsia" w:ascii="宋体" w:hAnsi="宋体"/>
                <w:spacing w:val="-6"/>
                <w:sz w:val="21"/>
                <w:szCs w:val="21"/>
              </w:rPr>
              <w:t>采购代理机构</w:t>
            </w:r>
            <w:r>
              <w:rPr>
                <w:rFonts w:hint="eastAsia" w:ascii="宋体" w:hAnsi="宋体"/>
                <w:sz w:val="21"/>
                <w:szCs w:val="21"/>
              </w:rPr>
              <w:t>。</w:t>
            </w:r>
          </w:p>
        </w:tc>
      </w:tr>
    </w:tbl>
    <w:p>
      <w:pPr>
        <w:snapToGrid w:val="0"/>
        <w:rPr>
          <w:rFonts w:ascii="宋体" w:hAnsi="宋体"/>
          <w:sz w:val="24"/>
          <w:szCs w:val="20"/>
        </w:rPr>
      </w:pPr>
    </w:p>
    <w:p>
      <w:pPr>
        <w:snapToGrid w:val="0"/>
        <w:spacing w:line="288" w:lineRule="auto"/>
        <w:rPr>
          <w:rFonts w:ascii="宋体" w:hAnsi="宋体"/>
          <w:spacing w:val="-6"/>
          <w:sz w:val="21"/>
          <w:szCs w:val="21"/>
        </w:rPr>
      </w:pPr>
      <w:r>
        <w:rPr>
          <w:rFonts w:hAnsi="宋体"/>
        </w:rPr>
        <w:br w:type="page"/>
      </w:r>
    </w:p>
    <w:p>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一</w:t>
      </w:r>
      <w:r>
        <w:rPr>
          <w:rFonts w:ascii="宋体" w:hAnsi="宋体"/>
          <w:b/>
          <w:spacing w:val="-6"/>
          <w:sz w:val="24"/>
        </w:rPr>
        <w:t xml:space="preserve">  </w:t>
      </w:r>
      <w:r>
        <w:rPr>
          <w:rFonts w:hint="eastAsia" w:ascii="宋体" w:hAnsi="宋体"/>
          <w:b/>
          <w:spacing w:val="-6"/>
          <w:sz w:val="24"/>
        </w:rPr>
        <w:t>须知总则</w:t>
      </w:r>
    </w:p>
    <w:p>
      <w:pPr>
        <w:snapToGrid w:val="0"/>
        <w:spacing w:line="288" w:lineRule="auto"/>
        <w:jc w:val="left"/>
        <w:rPr>
          <w:rFonts w:ascii="宋体" w:hAnsi="宋体"/>
          <w:b/>
          <w:spacing w:val="-6"/>
          <w:sz w:val="21"/>
          <w:szCs w:val="21"/>
        </w:rPr>
      </w:pPr>
      <w:r>
        <w:rPr>
          <w:rFonts w:hint="eastAsia" w:ascii="宋体" w:hAnsi="宋体"/>
          <w:b/>
          <w:spacing w:val="-6"/>
          <w:sz w:val="21"/>
          <w:szCs w:val="21"/>
        </w:rPr>
        <w:t>（一）适用范围</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本单一来源采购适用于</w:t>
      </w:r>
      <w:r>
        <w:rPr>
          <w:rFonts w:hint="eastAsia" w:ascii="宋体" w:hAnsi="宋体"/>
          <w:spacing w:val="-6"/>
          <w:sz w:val="21"/>
          <w:szCs w:val="21"/>
          <w:lang w:eastAsia="zh-CN"/>
        </w:rPr>
        <w:t>浙江工商大学图书馆数字资源</w:t>
      </w:r>
      <w:r>
        <w:rPr>
          <w:rFonts w:hint="eastAsia" w:ascii="宋体" w:hAnsi="宋体"/>
          <w:spacing w:val="-6"/>
          <w:sz w:val="21"/>
          <w:szCs w:val="21"/>
        </w:rPr>
        <w:t>的采购、评审、验收、合同履约、付款等（法律、法规另有规定的，从其规定）。</w:t>
      </w:r>
    </w:p>
    <w:p>
      <w:pPr>
        <w:snapToGrid w:val="0"/>
        <w:spacing w:line="288" w:lineRule="auto"/>
        <w:jc w:val="left"/>
        <w:rPr>
          <w:rFonts w:ascii="宋体" w:hAnsi="宋体"/>
          <w:b/>
          <w:spacing w:val="-6"/>
          <w:sz w:val="21"/>
          <w:szCs w:val="21"/>
        </w:rPr>
      </w:pPr>
      <w:r>
        <w:rPr>
          <w:rFonts w:hint="eastAsia" w:ascii="宋体" w:hAnsi="宋体"/>
          <w:b/>
          <w:spacing w:val="-6"/>
          <w:sz w:val="21"/>
          <w:szCs w:val="21"/>
        </w:rPr>
        <w:t>（二）定义</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1、招标采购单位系指组织本次招标的浙江求是招标代理有限公司（采购组织机构）和</w:t>
      </w:r>
      <w:r>
        <w:rPr>
          <w:rFonts w:hint="eastAsia" w:ascii="宋体" w:hAnsi="宋体"/>
          <w:spacing w:val="-6"/>
          <w:sz w:val="21"/>
          <w:szCs w:val="21"/>
          <w:lang w:eastAsia="zh-CN"/>
        </w:rPr>
        <w:t>浙江工商大学</w:t>
      </w:r>
      <w:r>
        <w:rPr>
          <w:rFonts w:hint="eastAsia" w:ascii="宋体" w:hAnsi="宋体"/>
          <w:spacing w:val="-6"/>
          <w:sz w:val="21"/>
          <w:szCs w:val="21"/>
        </w:rPr>
        <w:t>（</w:t>
      </w:r>
      <w:r>
        <w:rPr>
          <w:rFonts w:hint="eastAsia" w:ascii="宋体" w:hAnsi="宋体"/>
          <w:spacing w:val="-6"/>
          <w:sz w:val="21"/>
          <w:szCs w:val="21"/>
          <w:lang w:eastAsia="zh-CN"/>
        </w:rPr>
        <w:t>采购人</w:t>
      </w:r>
      <w:r>
        <w:rPr>
          <w:rFonts w:hint="eastAsia" w:ascii="宋体" w:hAnsi="宋体"/>
          <w:spacing w:val="-6"/>
          <w:sz w:val="21"/>
          <w:szCs w:val="21"/>
        </w:rPr>
        <w:t>）。</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2、“单一来源采购响应方”系指向采购组织机构提交单一来源采购响应文件的单位或个人。</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3、“产品”系指供方按单一来源采购规定，须向</w:t>
      </w:r>
      <w:r>
        <w:rPr>
          <w:rFonts w:hint="eastAsia" w:ascii="宋体" w:hAnsi="宋体"/>
          <w:spacing w:val="-6"/>
          <w:sz w:val="21"/>
          <w:szCs w:val="21"/>
          <w:lang w:eastAsia="zh-CN"/>
        </w:rPr>
        <w:t>采购人</w:t>
      </w:r>
      <w:r>
        <w:rPr>
          <w:rFonts w:hint="eastAsia" w:ascii="宋体" w:hAnsi="宋体"/>
          <w:spacing w:val="-6"/>
          <w:sz w:val="21"/>
          <w:szCs w:val="21"/>
        </w:rPr>
        <w:t>提供的一切</w:t>
      </w:r>
      <w:r>
        <w:rPr>
          <w:rFonts w:hint="eastAsia" w:ascii="宋体" w:hAnsi="宋体"/>
          <w:spacing w:val="-6"/>
          <w:sz w:val="21"/>
          <w:szCs w:val="21"/>
          <w:lang w:eastAsia="zh-CN"/>
        </w:rPr>
        <w:t>图书馆数字资源</w:t>
      </w:r>
      <w:r>
        <w:rPr>
          <w:rFonts w:hint="eastAsia" w:ascii="宋体" w:hAnsi="宋体"/>
          <w:spacing w:val="-6"/>
          <w:sz w:val="21"/>
          <w:szCs w:val="21"/>
        </w:rPr>
        <w:t>系统、使用说明及其它有关技术资料和材料。</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4、“服务”系指单一来源采购规定单一来源采购响应方须承担的系统安装、调试、技术协助、培训、技术指导以及其他类似的义务。</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5、“项目”系指单一来源采购响应方按单一来源采购规定向</w:t>
      </w:r>
      <w:r>
        <w:rPr>
          <w:rFonts w:hint="eastAsia" w:ascii="宋体" w:hAnsi="宋体"/>
          <w:spacing w:val="-6"/>
          <w:sz w:val="21"/>
          <w:szCs w:val="21"/>
          <w:lang w:eastAsia="zh-CN"/>
        </w:rPr>
        <w:t>采购人</w:t>
      </w:r>
      <w:r>
        <w:rPr>
          <w:rFonts w:hint="eastAsia" w:ascii="宋体" w:hAnsi="宋体"/>
          <w:spacing w:val="-6"/>
          <w:sz w:val="21"/>
          <w:szCs w:val="21"/>
        </w:rPr>
        <w:t>提供的</w:t>
      </w:r>
      <w:r>
        <w:rPr>
          <w:rFonts w:hint="eastAsia" w:ascii="宋体" w:hAnsi="宋体"/>
          <w:spacing w:val="-6"/>
          <w:sz w:val="21"/>
          <w:szCs w:val="21"/>
          <w:lang w:eastAsia="zh-CN"/>
        </w:rPr>
        <w:t>图书馆数字资源</w:t>
      </w:r>
      <w:r>
        <w:rPr>
          <w:rFonts w:hint="eastAsia" w:ascii="宋体" w:hAnsi="宋体"/>
          <w:spacing w:val="-6"/>
          <w:sz w:val="21"/>
          <w:szCs w:val="21"/>
        </w:rPr>
        <w:t>系统及其服务。</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6、“电子加密响应文件”是指通过政采云电子交易客户端完成响应文件编制后生成并加密的数据电文形式的响应文件，“备份响应文件”是指与“电子加密响应文件”同时生成的数据电文形式的电子文件。</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7、“书面形式”包括信函、传真、电子文档等。</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8、“▲”系指实质性要求条款，单一来源采购响应方必须做出实质性响应。</w:t>
      </w:r>
    </w:p>
    <w:p>
      <w:pPr>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9、每个标项为一个项目。</w:t>
      </w:r>
    </w:p>
    <w:p>
      <w:pPr>
        <w:spacing w:line="288" w:lineRule="auto"/>
        <w:jc w:val="left"/>
        <w:rPr>
          <w:rFonts w:ascii="宋体" w:hAnsi="宋体"/>
          <w:b/>
          <w:spacing w:val="-6"/>
          <w:sz w:val="21"/>
          <w:szCs w:val="21"/>
        </w:rPr>
      </w:pPr>
      <w:r>
        <w:rPr>
          <w:rFonts w:hint="eastAsia" w:ascii="宋体" w:hAnsi="宋体"/>
          <w:b/>
          <w:spacing w:val="-6"/>
          <w:sz w:val="21"/>
          <w:szCs w:val="21"/>
        </w:rPr>
        <w:t>（三）单一来源采购委托</w:t>
      </w:r>
    </w:p>
    <w:p>
      <w:pPr>
        <w:pStyle w:val="11"/>
        <w:spacing w:line="288" w:lineRule="auto"/>
        <w:ind w:firstLine="396" w:firstLineChars="200"/>
        <w:jc w:val="left"/>
        <w:rPr>
          <w:rFonts w:hAnsi="宋体"/>
          <w:spacing w:val="-6"/>
          <w:sz w:val="21"/>
          <w:szCs w:val="21"/>
        </w:rPr>
      </w:pPr>
      <w:r>
        <w:rPr>
          <w:rFonts w:hAnsi="宋体"/>
          <w:spacing w:val="-6"/>
          <w:sz w:val="21"/>
          <w:szCs w:val="21"/>
        </w:rPr>
        <w:t>如单一来源采购响应方代表不是法定代表人，须有法定代表人出具的授权委托书（格式见第四部分）。</w:t>
      </w:r>
      <w:r>
        <w:rPr>
          <w:rFonts w:hint="eastAsia" w:ascii="Times New Roman" w:hAnsi="Times New Roman"/>
          <w:spacing w:val="-6"/>
          <w:sz w:val="21"/>
          <w:szCs w:val="21"/>
        </w:rPr>
        <w:t>响应方因未在线参加开标而导致响应文件无法按时解密等一切后果由响应方自行承担。</w:t>
      </w:r>
    </w:p>
    <w:p>
      <w:pPr>
        <w:spacing w:line="288" w:lineRule="auto"/>
        <w:jc w:val="left"/>
        <w:rPr>
          <w:rFonts w:ascii="宋体" w:hAnsi="宋体"/>
          <w:b/>
          <w:spacing w:val="-6"/>
          <w:sz w:val="21"/>
          <w:szCs w:val="21"/>
        </w:rPr>
      </w:pPr>
      <w:r>
        <w:rPr>
          <w:rFonts w:hint="eastAsia" w:ascii="宋体" w:hAnsi="宋体"/>
          <w:b/>
          <w:spacing w:val="-6"/>
          <w:sz w:val="21"/>
          <w:szCs w:val="21"/>
        </w:rPr>
        <w:t>（四）单一来源采购费用</w:t>
      </w:r>
    </w:p>
    <w:p>
      <w:pPr>
        <w:pStyle w:val="11"/>
        <w:spacing w:line="288" w:lineRule="auto"/>
        <w:ind w:firstLine="396" w:firstLineChars="200"/>
        <w:jc w:val="left"/>
        <w:rPr>
          <w:rFonts w:hAnsi="宋体"/>
          <w:spacing w:val="-6"/>
          <w:sz w:val="21"/>
          <w:szCs w:val="21"/>
        </w:rPr>
      </w:pPr>
      <w:r>
        <w:rPr>
          <w:rFonts w:hint="eastAsia" w:hAnsi="宋体"/>
          <w:spacing w:val="-6"/>
          <w:sz w:val="21"/>
          <w:szCs w:val="21"/>
        </w:rPr>
        <w:t>1、不论单一来源采购结果如何，单一来源采购响应方均应自行承担所有与单一来源采购有关的全部费用。</w:t>
      </w:r>
    </w:p>
    <w:p>
      <w:pPr>
        <w:pStyle w:val="11"/>
        <w:spacing w:line="288" w:lineRule="auto"/>
        <w:ind w:firstLine="396" w:firstLineChars="200"/>
        <w:jc w:val="left"/>
        <w:rPr>
          <w:rFonts w:hint="eastAsia" w:hAnsi="宋体"/>
          <w:spacing w:val="-6"/>
          <w:sz w:val="21"/>
          <w:szCs w:val="21"/>
        </w:rPr>
      </w:pPr>
      <w:r>
        <w:rPr>
          <w:rFonts w:hint="eastAsia" w:hAnsi="宋体"/>
          <w:spacing w:val="-6"/>
          <w:sz w:val="21"/>
          <w:szCs w:val="21"/>
        </w:rPr>
        <w:t>2、成交供应商在成交通知书发出之日起七个工作日内，向采购代理机构交纳代理</w:t>
      </w:r>
      <w:bookmarkStart w:id="0" w:name="_GoBack"/>
      <w:r>
        <w:rPr>
          <w:rFonts w:hint="eastAsia" w:hAnsi="宋体"/>
          <w:spacing w:val="-6"/>
          <w:sz w:val="21"/>
          <w:szCs w:val="21"/>
        </w:rPr>
        <w:t>服务费</w:t>
      </w:r>
      <w:bookmarkEnd w:id="0"/>
      <w:r>
        <w:rPr>
          <w:rFonts w:hint="eastAsia" w:hAnsi="宋体"/>
          <w:spacing w:val="-6"/>
          <w:sz w:val="21"/>
          <w:szCs w:val="21"/>
        </w:rPr>
        <w:t>，收费标准：</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076"/>
        <w:gridCol w:w="521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6" w:hRule="atLeast"/>
          <w:jc w:val="center"/>
        </w:trPr>
        <w:tc>
          <w:tcPr>
            <w:tcW w:w="407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88" w:lineRule="auto"/>
              <w:jc w:val="center"/>
              <w:rPr>
                <w:rFonts w:ascii="宋体" w:hAnsi="宋体" w:cs="宋体"/>
                <w:color w:val="auto"/>
                <w:kern w:val="0"/>
                <w:sz w:val="21"/>
                <w:szCs w:val="21"/>
                <w:highlight w:val="none"/>
              </w:rPr>
            </w:pPr>
            <w:r>
              <w:rPr>
                <w:rFonts w:ascii="宋体" w:hAnsi="宋体" w:cs="宋体"/>
                <w:color w:val="auto"/>
                <w:kern w:val="0"/>
                <w:sz w:val="21"/>
                <w:szCs w:val="21"/>
                <w:highlight w:val="none"/>
              </w:rPr>
              <w:t>中标金额（万元）</w:t>
            </w:r>
          </w:p>
        </w:tc>
        <w:tc>
          <w:tcPr>
            <w:tcW w:w="521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88"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收费标准</w:t>
            </w:r>
            <w:r>
              <w:rPr>
                <w:rFonts w:ascii="宋体" w:hAnsi="宋体" w:cs="宋体"/>
                <w:color w:val="auto"/>
                <w:kern w:val="0"/>
                <w:sz w:val="21"/>
                <w:szCs w:val="21"/>
                <w:highlight w:val="none"/>
              </w:rPr>
              <w:t>（费率</w:t>
            </w:r>
            <w:r>
              <w:rPr>
                <w:rFonts w:hint="eastAsia" w:ascii="宋体" w:hAnsi="宋体" w:cs="宋体"/>
                <w:color w:val="auto"/>
                <w:kern w:val="0"/>
                <w:sz w:val="21"/>
                <w:szCs w:val="21"/>
                <w:highlight w:val="none"/>
              </w:rPr>
              <w:t>，</w:t>
            </w:r>
            <w:r>
              <w:rPr>
                <w:rFonts w:ascii="宋体" w:hAnsi="宋体" w:cs="宋体"/>
                <w:color w:val="auto"/>
                <w:kern w:val="0"/>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6" w:hRule="atLeast"/>
          <w:jc w:val="center"/>
        </w:trPr>
        <w:tc>
          <w:tcPr>
            <w:tcW w:w="407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ascii="宋体" w:hAnsi="宋体" w:cs="宋体"/>
                <w:color w:val="auto"/>
                <w:kern w:val="0"/>
                <w:sz w:val="21"/>
                <w:szCs w:val="21"/>
                <w:highlight w:val="none"/>
              </w:rPr>
            </w:pPr>
            <w:r>
              <w:rPr>
                <w:rFonts w:hint="eastAsia" w:ascii="宋体" w:hAnsi="宋体" w:cs="宋体"/>
                <w:color w:val="auto"/>
                <w:sz w:val="21"/>
                <w:szCs w:val="21"/>
                <w:highlight w:val="none"/>
              </w:rPr>
              <w:t>100以下</w:t>
            </w:r>
          </w:p>
        </w:tc>
        <w:tc>
          <w:tcPr>
            <w:tcW w:w="521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ascii="宋体" w:hAnsi="宋体" w:cs="宋体"/>
                <w:color w:val="auto"/>
                <w:kern w:val="0"/>
                <w:sz w:val="21"/>
                <w:szCs w:val="21"/>
                <w:highlight w:val="none"/>
              </w:rPr>
            </w:pPr>
            <w:r>
              <w:rPr>
                <w:rFonts w:hint="eastAsia" w:ascii="宋体" w:hAnsi="宋体" w:cs="宋体"/>
                <w:color w:val="auto"/>
                <w:sz w:val="21"/>
                <w:szCs w:val="21"/>
                <w:highlight w:val="none"/>
              </w:rPr>
              <w:t>1.05</w:t>
            </w:r>
          </w:p>
        </w:tc>
      </w:tr>
    </w:tbl>
    <w:p>
      <w:pPr>
        <w:pStyle w:val="11"/>
        <w:spacing w:line="288" w:lineRule="auto"/>
        <w:ind w:firstLine="396" w:firstLineChars="200"/>
        <w:jc w:val="left"/>
        <w:rPr>
          <w:rFonts w:hAnsi="宋体"/>
          <w:spacing w:val="-6"/>
          <w:sz w:val="21"/>
          <w:szCs w:val="21"/>
        </w:rPr>
      </w:pPr>
      <w:r>
        <w:rPr>
          <w:rFonts w:hint="eastAsia" w:hAnsi="宋体"/>
          <w:spacing w:val="-6"/>
          <w:sz w:val="21"/>
          <w:szCs w:val="21"/>
        </w:rPr>
        <w:t>3、成交供应商逾期支付代理服务费，须承担代理服务费每日百分之三的违约金，逾期十日未支付的，采购代理机构有权向杭州仲裁委员会对中标人提起仲裁，仲裁费用（包括仲裁受理费和仲裁处理费）均由成交供应商承担。</w:t>
      </w:r>
    </w:p>
    <w:p>
      <w:pPr>
        <w:spacing w:line="288" w:lineRule="auto"/>
        <w:jc w:val="left"/>
        <w:rPr>
          <w:rFonts w:ascii="宋体" w:hAnsi="宋体"/>
          <w:b/>
          <w:spacing w:val="-6"/>
          <w:sz w:val="21"/>
          <w:szCs w:val="21"/>
        </w:rPr>
      </w:pPr>
      <w:r>
        <w:rPr>
          <w:rFonts w:hint="eastAsia" w:ascii="宋体" w:hAnsi="宋体"/>
          <w:b/>
          <w:spacing w:val="-6"/>
          <w:sz w:val="21"/>
          <w:szCs w:val="21"/>
        </w:rPr>
        <w:t>（五）联合体投标</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本项目不接受联合体投标。</w:t>
      </w:r>
    </w:p>
    <w:p>
      <w:pPr>
        <w:spacing w:line="288" w:lineRule="auto"/>
        <w:rPr>
          <w:rFonts w:ascii="宋体" w:hAnsi="宋体" w:cs="宋体"/>
          <w:b/>
          <w:spacing w:val="-6"/>
          <w:kern w:val="0"/>
          <w:sz w:val="21"/>
          <w:szCs w:val="21"/>
        </w:rPr>
      </w:pPr>
      <w:r>
        <w:rPr>
          <w:rFonts w:hint="eastAsia" w:ascii="宋体" w:hAnsi="宋体" w:cs="宋体"/>
          <w:b/>
          <w:spacing w:val="-6"/>
          <w:kern w:val="0"/>
          <w:sz w:val="21"/>
          <w:szCs w:val="21"/>
        </w:rPr>
        <w:t>（六）转包</w:t>
      </w:r>
    </w:p>
    <w:p>
      <w:pPr>
        <w:spacing w:line="288" w:lineRule="auto"/>
        <w:ind w:firstLine="396" w:firstLineChars="200"/>
        <w:rPr>
          <w:rFonts w:ascii="宋体" w:hAnsi="宋体" w:cs="宋体"/>
          <w:spacing w:val="-6"/>
          <w:kern w:val="0"/>
          <w:sz w:val="21"/>
          <w:szCs w:val="21"/>
        </w:rPr>
      </w:pPr>
      <w:r>
        <w:rPr>
          <w:rFonts w:hint="eastAsia" w:ascii="宋体" w:hAnsi="宋体" w:cs="宋体"/>
          <w:spacing w:val="-6"/>
          <w:kern w:val="0"/>
          <w:sz w:val="21"/>
          <w:szCs w:val="21"/>
        </w:rPr>
        <w:t>本项目不允许转包。</w:t>
      </w:r>
    </w:p>
    <w:p>
      <w:pPr>
        <w:spacing w:line="288" w:lineRule="auto"/>
        <w:jc w:val="left"/>
        <w:rPr>
          <w:rFonts w:ascii="宋体" w:hAnsi="宋体"/>
          <w:b/>
          <w:spacing w:val="-6"/>
          <w:sz w:val="21"/>
          <w:szCs w:val="21"/>
        </w:rPr>
      </w:pPr>
      <w:r>
        <w:rPr>
          <w:rFonts w:hint="eastAsia" w:ascii="宋体" w:hAnsi="宋体"/>
          <w:b/>
          <w:spacing w:val="-6"/>
          <w:sz w:val="21"/>
          <w:szCs w:val="21"/>
        </w:rPr>
        <w:t>（七）特别说明：</w:t>
      </w:r>
    </w:p>
    <w:p>
      <w:pPr>
        <w:pStyle w:val="11"/>
        <w:spacing w:line="288" w:lineRule="auto"/>
        <w:ind w:firstLine="396" w:firstLineChars="200"/>
        <w:jc w:val="left"/>
        <w:rPr>
          <w:rFonts w:hAnsi="宋体"/>
          <w:spacing w:val="-6"/>
          <w:sz w:val="21"/>
          <w:szCs w:val="21"/>
        </w:rPr>
      </w:pPr>
      <w:r>
        <w:rPr>
          <w:rFonts w:hAnsi="宋体"/>
          <w:spacing w:val="-6"/>
          <w:sz w:val="21"/>
          <w:szCs w:val="21"/>
        </w:rPr>
        <w:t>▲1、单一来源采购响应方所使用的资格、信誉、荣誉、业绩与企业认证必须为本法人所拥有。单一来源采购响应方所使用的采购项目实施人员必须为本</w:t>
      </w:r>
      <w:r>
        <w:rPr>
          <w:rFonts w:hint="eastAsia" w:hAnsi="宋体"/>
          <w:spacing w:val="-6"/>
          <w:sz w:val="21"/>
          <w:szCs w:val="21"/>
        </w:rPr>
        <w:t>单位</w:t>
      </w:r>
      <w:r>
        <w:rPr>
          <w:rFonts w:hAnsi="宋体"/>
          <w:spacing w:val="-6"/>
          <w:sz w:val="21"/>
          <w:szCs w:val="21"/>
        </w:rPr>
        <w:t>员工（或必须为本法人或控股公司正式员工）。</w:t>
      </w:r>
    </w:p>
    <w:p>
      <w:pPr>
        <w:pStyle w:val="11"/>
        <w:spacing w:line="288" w:lineRule="auto"/>
        <w:ind w:firstLine="396" w:firstLineChars="200"/>
        <w:jc w:val="left"/>
        <w:rPr>
          <w:rFonts w:hAnsi="宋体"/>
          <w:spacing w:val="-6"/>
          <w:sz w:val="21"/>
          <w:szCs w:val="21"/>
        </w:rPr>
      </w:pPr>
      <w:r>
        <w:rPr>
          <w:rFonts w:hAnsi="宋体"/>
          <w:spacing w:val="-6"/>
          <w:sz w:val="21"/>
          <w:szCs w:val="21"/>
        </w:rPr>
        <w:t>▲2、单一来源采购响应方应仔细阅读单一来源采购的所有内容，按照单一来源采购的要求提交单一来源采购响应文件，并对所提供的全部资料的真实性承担法律责任。</w:t>
      </w:r>
    </w:p>
    <w:p>
      <w:pPr>
        <w:pStyle w:val="11"/>
        <w:spacing w:line="288" w:lineRule="auto"/>
        <w:ind w:firstLine="396" w:firstLineChars="200"/>
        <w:jc w:val="left"/>
        <w:rPr>
          <w:rFonts w:hAnsi="宋体"/>
          <w:spacing w:val="-6"/>
          <w:sz w:val="21"/>
          <w:szCs w:val="21"/>
        </w:rPr>
      </w:pPr>
      <w:r>
        <w:rPr>
          <w:rFonts w:hAnsi="宋体"/>
          <w:spacing w:val="-6"/>
          <w:sz w:val="21"/>
          <w:szCs w:val="21"/>
        </w:rPr>
        <w:t>▲3、单一来源采购响应方在单一来源采购活动中提供任何虚假材料,其单一来源采购响应文件无效，并报监管部门查处；成交后发现的,成交方须依照《中华人民共和国消费者权益保护法》第49条之规定双倍赔偿</w:t>
      </w:r>
      <w:r>
        <w:rPr>
          <w:rFonts w:hint="eastAsia" w:hAnsi="宋体"/>
          <w:spacing w:val="-6"/>
          <w:sz w:val="21"/>
          <w:szCs w:val="21"/>
          <w:lang w:eastAsia="zh-CN"/>
        </w:rPr>
        <w:t>采购人</w:t>
      </w:r>
      <w:r>
        <w:rPr>
          <w:rFonts w:hAnsi="宋体"/>
          <w:spacing w:val="-6"/>
          <w:sz w:val="21"/>
          <w:szCs w:val="21"/>
        </w:rPr>
        <w:t>，且民事赔偿并不免除违法单一来源采购响应方的行政与刑事责任。</w:t>
      </w:r>
    </w:p>
    <w:p>
      <w:pPr>
        <w:snapToGrid w:val="0"/>
        <w:spacing w:before="120" w:beforeLines="50" w:after="120" w:afterLines="50" w:line="288" w:lineRule="auto"/>
        <w:ind w:left="238"/>
        <w:jc w:val="center"/>
        <w:outlineLvl w:val="1"/>
        <w:rPr>
          <w:rFonts w:ascii="宋体" w:hAnsi="宋体"/>
          <w:b/>
          <w:spacing w:val="-6"/>
          <w:sz w:val="24"/>
        </w:rPr>
      </w:pPr>
      <w:r>
        <w:rPr>
          <w:rFonts w:hAnsi="宋体"/>
          <w:b/>
          <w:spacing w:val="-6"/>
        </w:rPr>
        <w:br w:type="page"/>
      </w:r>
      <w:r>
        <w:rPr>
          <w:rFonts w:hint="eastAsia" w:ascii="宋体" w:hAnsi="宋体"/>
          <w:b/>
          <w:spacing w:val="-6"/>
          <w:sz w:val="24"/>
        </w:rPr>
        <w:t>二</w:t>
      </w:r>
      <w:r>
        <w:rPr>
          <w:rFonts w:ascii="宋体" w:hAnsi="宋体"/>
          <w:b/>
          <w:spacing w:val="-6"/>
          <w:sz w:val="24"/>
        </w:rPr>
        <w:t xml:space="preserve">  单一来源采购文件</w:t>
      </w:r>
    </w:p>
    <w:p>
      <w:pPr>
        <w:spacing w:line="288" w:lineRule="auto"/>
        <w:jc w:val="left"/>
        <w:rPr>
          <w:rFonts w:ascii="宋体" w:hAnsi="宋体"/>
          <w:b/>
          <w:spacing w:val="-6"/>
          <w:sz w:val="21"/>
          <w:szCs w:val="21"/>
        </w:rPr>
      </w:pPr>
      <w:r>
        <w:rPr>
          <w:rFonts w:hint="eastAsia" w:ascii="宋体" w:hAnsi="宋体"/>
          <w:b/>
          <w:spacing w:val="-6"/>
          <w:sz w:val="21"/>
          <w:szCs w:val="21"/>
        </w:rPr>
        <w:t>（一）单一来源采购文件的构成。本单一来源采购文件由以下部分组成：</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1、单一来源采购响应方须知</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2、单一来源采购需求</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3、政府采购合同主要条款</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4、单一来源采购响应文件格式</w:t>
      </w:r>
    </w:p>
    <w:p>
      <w:pPr>
        <w:spacing w:line="288" w:lineRule="auto"/>
        <w:jc w:val="left"/>
        <w:rPr>
          <w:rFonts w:ascii="宋体" w:hAnsi="宋体"/>
          <w:spacing w:val="-6"/>
          <w:sz w:val="21"/>
          <w:szCs w:val="21"/>
        </w:rPr>
      </w:pPr>
      <w:r>
        <w:rPr>
          <w:rFonts w:hint="eastAsia" w:ascii="宋体" w:hAnsi="宋体"/>
          <w:b/>
          <w:spacing w:val="-6"/>
          <w:sz w:val="21"/>
          <w:szCs w:val="21"/>
        </w:rPr>
        <w:t>（二）单一来源采购响应方的风险</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单一来源采购响应方没有按照单一来源采购文件要求提供全部资料，或者单一来源采购响应方没有对单一来源采购文件作出实质性响应是单一来源采购响应方的风险，并可能导致其单一来源采购响应文件被拒绝。</w:t>
      </w:r>
    </w:p>
    <w:p>
      <w:pPr>
        <w:spacing w:line="288" w:lineRule="auto"/>
        <w:jc w:val="left"/>
        <w:rPr>
          <w:rFonts w:ascii="宋体" w:hAnsi="宋体"/>
          <w:spacing w:val="-6"/>
          <w:sz w:val="21"/>
          <w:szCs w:val="21"/>
        </w:rPr>
      </w:pPr>
    </w:p>
    <w:p>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三</w:t>
      </w:r>
      <w:r>
        <w:rPr>
          <w:rFonts w:ascii="宋体" w:hAnsi="宋体"/>
          <w:b/>
          <w:spacing w:val="-6"/>
          <w:sz w:val="24"/>
        </w:rPr>
        <w:t xml:space="preserve"> </w:t>
      </w:r>
      <w:r>
        <w:rPr>
          <w:rFonts w:hint="eastAsia" w:ascii="宋体" w:hAnsi="宋体"/>
          <w:b/>
          <w:spacing w:val="-6"/>
          <w:sz w:val="24"/>
        </w:rPr>
        <w:t xml:space="preserve"> </w:t>
      </w:r>
      <w:r>
        <w:rPr>
          <w:rFonts w:ascii="宋体" w:hAnsi="宋体"/>
          <w:b/>
          <w:spacing w:val="-6"/>
          <w:sz w:val="24"/>
        </w:rPr>
        <w:t>单一来源采购响应文件</w:t>
      </w:r>
    </w:p>
    <w:p>
      <w:pPr>
        <w:spacing w:line="288" w:lineRule="auto"/>
        <w:jc w:val="left"/>
        <w:rPr>
          <w:rFonts w:ascii="宋体" w:hAnsi="宋体"/>
          <w:b/>
          <w:spacing w:val="-6"/>
          <w:sz w:val="21"/>
          <w:szCs w:val="21"/>
        </w:rPr>
      </w:pPr>
      <w:r>
        <w:rPr>
          <w:rFonts w:hint="eastAsia" w:ascii="宋体" w:hAnsi="宋体"/>
          <w:b/>
          <w:spacing w:val="-6"/>
          <w:sz w:val="21"/>
          <w:szCs w:val="21"/>
        </w:rPr>
        <w:t>（一）单一来源采购响应文件的组成</w:t>
      </w:r>
    </w:p>
    <w:p>
      <w:pPr>
        <w:spacing w:line="288" w:lineRule="auto"/>
        <w:ind w:firstLine="396" w:firstLineChars="200"/>
        <w:jc w:val="left"/>
        <w:rPr>
          <w:rFonts w:ascii="宋体" w:hAnsi="宋体"/>
          <w:snapToGrid w:val="0"/>
          <w:kern w:val="0"/>
          <w:sz w:val="21"/>
          <w:szCs w:val="21"/>
        </w:rPr>
      </w:pPr>
      <w:r>
        <w:rPr>
          <w:rFonts w:hint="eastAsia" w:ascii="宋体" w:hAnsi="宋体"/>
          <w:spacing w:val="-6"/>
          <w:sz w:val="21"/>
          <w:szCs w:val="21"/>
        </w:rPr>
        <w:t>1、响应文件由报价、资格、商务、技术文件组成</w:t>
      </w:r>
      <w:r>
        <w:rPr>
          <w:rFonts w:hint="eastAsia" w:ascii="宋体" w:hAnsi="宋体"/>
          <w:snapToGrid w:val="0"/>
          <w:kern w:val="0"/>
          <w:sz w:val="21"/>
          <w:szCs w:val="21"/>
        </w:rPr>
        <w:t>。</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2、响应文件需提供的材料（详见第四章　响应文件格式，响应文件目录）。</w:t>
      </w:r>
    </w:p>
    <w:p>
      <w:pPr>
        <w:snapToGrid w:val="0"/>
        <w:spacing w:before="120" w:beforeLines="50" w:after="50" w:line="288" w:lineRule="auto"/>
        <w:jc w:val="center"/>
        <w:rPr>
          <w:rFonts w:ascii="宋体" w:hAnsi="宋体"/>
          <w:b/>
          <w:bCs/>
          <w:spacing w:val="-6"/>
          <w:sz w:val="21"/>
        </w:rPr>
      </w:pPr>
      <w:r>
        <w:rPr>
          <w:rFonts w:hint="eastAsia" w:ascii="宋体" w:hAnsi="宋体"/>
          <w:b/>
          <w:bCs/>
          <w:spacing w:val="-6"/>
          <w:sz w:val="21"/>
        </w:rPr>
        <w:t>响应文件组成</w:t>
      </w:r>
    </w:p>
    <w:p>
      <w:pPr>
        <w:spacing w:line="288" w:lineRule="auto"/>
        <w:jc w:val="left"/>
        <w:rPr>
          <w:rFonts w:ascii="宋体" w:hAnsi="宋体"/>
          <w:b/>
          <w:spacing w:val="-6"/>
          <w:sz w:val="21"/>
          <w:szCs w:val="21"/>
        </w:rPr>
      </w:pPr>
      <w:r>
        <w:rPr>
          <w:rFonts w:hint="eastAsia" w:ascii="宋体" w:hAnsi="宋体"/>
          <w:b/>
          <w:spacing w:val="-6"/>
          <w:sz w:val="21"/>
          <w:szCs w:val="21"/>
        </w:rPr>
        <w:t>1、报价文件：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（1）初次报价一览表；</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（2）初次报价明细表；</w:t>
      </w:r>
    </w:p>
    <w:p>
      <w:pPr>
        <w:pStyle w:val="11"/>
        <w:spacing w:line="288" w:lineRule="auto"/>
        <w:ind w:firstLine="0"/>
        <w:jc w:val="left"/>
        <w:rPr>
          <w:rFonts w:hAnsi="宋体"/>
          <w:b/>
          <w:spacing w:val="-6"/>
          <w:sz w:val="21"/>
          <w:szCs w:val="21"/>
        </w:rPr>
      </w:pPr>
      <w:r>
        <w:rPr>
          <w:rFonts w:hint="eastAsia" w:hAnsi="宋体"/>
          <w:b/>
          <w:spacing w:val="-6"/>
          <w:sz w:val="21"/>
          <w:szCs w:val="21"/>
        </w:rPr>
        <w:t>2、资格文件：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（1）有效的法人或者其他组织的营业执照等证明文件，自然人的身份证明；</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（2）资格条件承诺函；</w:t>
      </w:r>
    </w:p>
    <w:p>
      <w:pPr>
        <w:spacing w:line="288" w:lineRule="auto"/>
        <w:jc w:val="left"/>
        <w:rPr>
          <w:rFonts w:ascii="宋体" w:hAnsi="宋体"/>
          <w:b/>
          <w:spacing w:val="-6"/>
          <w:sz w:val="21"/>
          <w:szCs w:val="21"/>
        </w:rPr>
      </w:pPr>
      <w:r>
        <w:rPr>
          <w:rFonts w:hint="eastAsia" w:ascii="宋体" w:hAnsi="宋体"/>
          <w:b/>
          <w:spacing w:val="-6"/>
          <w:sz w:val="21"/>
          <w:szCs w:val="21"/>
        </w:rPr>
        <w:t>3、商务文件：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（1）法定代表人授权委托书；</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（2）响应书；</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 xml:space="preserve">（3）响应声明书； </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（4）响应方情况介绍；</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（5）供应商同类合同一览表</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（6）响应方需要说明的其他文件和材料</w:t>
      </w:r>
    </w:p>
    <w:p>
      <w:pPr>
        <w:spacing w:line="288" w:lineRule="auto"/>
        <w:jc w:val="left"/>
        <w:rPr>
          <w:rFonts w:ascii="宋体" w:hAnsi="宋体"/>
          <w:b/>
          <w:spacing w:val="-6"/>
          <w:sz w:val="21"/>
          <w:szCs w:val="21"/>
        </w:rPr>
      </w:pPr>
      <w:r>
        <w:rPr>
          <w:rFonts w:hint="eastAsia" w:ascii="宋体" w:hAnsi="宋体"/>
          <w:b/>
          <w:spacing w:val="-6"/>
          <w:sz w:val="21"/>
          <w:szCs w:val="21"/>
        </w:rPr>
        <w:t>4、技术文件：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（1）采购需求偏离表</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（2）技术方案</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优惠条件：</w:t>
      </w:r>
      <w:r>
        <w:rPr>
          <w:rFonts w:hint="eastAsia" w:ascii="宋体" w:hAnsi="宋体"/>
          <w:spacing w:val="-6"/>
          <w:sz w:val="21"/>
          <w:szCs w:val="21"/>
        </w:rPr>
        <w:t>响应方</w:t>
      </w:r>
      <w:r>
        <w:rPr>
          <w:rFonts w:ascii="宋体" w:hAnsi="宋体"/>
          <w:spacing w:val="-6"/>
          <w:sz w:val="21"/>
          <w:szCs w:val="21"/>
        </w:rPr>
        <w:t>承诺给予</w:t>
      </w:r>
      <w:r>
        <w:rPr>
          <w:rFonts w:hint="eastAsia" w:ascii="宋体" w:hAnsi="宋体"/>
          <w:spacing w:val="-6"/>
          <w:sz w:val="21"/>
          <w:szCs w:val="21"/>
        </w:rPr>
        <w:t>采购人</w:t>
      </w:r>
      <w:r>
        <w:rPr>
          <w:rFonts w:ascii="宋体" w:hAnsi="宋体"/>
          <w:spacing w:val="-6"/>
          <w:sz w:val="21"/>
          <w:szCs w:val="21"/>
        </w:rPr>
        <w:t>的各种优惠条件</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（4</w:t>
      </w:r>
      <w:r>
        <w:rPr>
          <w:rFonts w:ascii="宋体" w:hAnsi="宋体"/>
          <w:spacing w:val="-6"/>
          <w:sz w:val="21"/>
          <w:szCs w:val="21"/>
        </w:rPr>
        <w:t>）</w:t>
      </w:r>
      <w:r>
        <w:rPr>
          <w:rFonts w:hint="eastAsia" w:ascii="宋体" w:hAnsi="宋体"/>
          <w:spacing w:val="-6"/>
          <w:sz w:val="21"/>
          <w:szCs w:val="21"/>
        </w:rPr>
        <w:t>响应方</w:t>
      </w:r>
      <w:r>
        <w:rPr>
          <w:rFonts w:ascii="宋体" w:hAnsi="宋体"/>
          <w:spacing w:val="-6"/>
          <w:sz w:val="21"/>
          <w:szCs w:val="21"/>
        </w:rPr>
        <w:t>对本项目的合理化建议和改进措施</w:t>
      </w:r>
    </w:p>
    <w:p>
      <w:pPr>
        <w:spacing w:line="288" w:lineRule="auto"/>
        <w:jc w:val="left"/>
        <w:rPr>
          <w:rFonts w:ascii="宋体" w:hAnsi="宋体"/>
          <w:b/>
          <w:spacing w:val="-6"/>
          <w:sz w:val="21"/>
          <w:szCs w:val="21"/>
        </w:rPr>
      </w:pPr>
      <w:r>
        <w:rPr>
          <w:rFonts w:hint="eastAsia" w:ascii="宋体" w:hAnsi="宋体"/>
          <w:b/>
          <w:spacing w:val="-6"/>
          <w:sz w:val="21"/>
          <w:szCs w:val="21"/>
        </w:rPr>
        <w:t>（二）响应文件的制作和签署</w:t>
      </w:r>
    </w:p>
    <w:p>
      <w:pPr>
        <w:spacing w:line="288" w:lineRule="auto"/>
        <w:ind w:firstLine="425" w:firstLineChars="215"/>
        <w:jc w:val="left"/>
        <w:rPr>
          <w:rFonts w:ascii="宋体" w:hAnsi="宋体"/>
          <w:spacing w:val="-6"/>
          <w:sz w:val="21"/>
          <w:szCs w:val="21"/>
        </w:rPr>
      </w:pPr>
      <w:r>
        <w:rPr>
          <w:rFonts w:hint="eastAsia" w:ascii="宋体" w:hAnsi="宋体"/>
          <w:spacing w:val="-6"/>
          <w:sz w:val="21"/>
          <w:szCs w:val="21"/>
        </w:rPr>
        <w:t>1、</w:t>
      </w:r>
      <w:r>
        <w:rPr>
          <w:rFonts w:hint="eastAsia"/>
          <w:spacing w:val="-6"/>
          <w:sz w:val="21"/>
          <w:szCs w:val="21"/>
        </w:rPr>
        <w:t>响应方应通过政采云电子交易客户端，并按照响应文件和政府采购云平台的要求编制并加密响应文件，响应文件内容不完整、编排混乱导致响应文件被误读、漏读或者查找不到相关内容的，是响应方的责任。</w:t>
      </w:r>
    </w:p>
    <w:p>
      <w:pPr>
        <w:spacing w:line="288" w:lineRule="auto"/>
        <w:ind w:firstLine="425" w:firstLineChars="215"/>
        <w:jc w:val="left"/>
        <w:rPr>
          <w:rFonts w:ascii="宋体" w:hAnsi="宋体"/>
          <w:spacing w:val="-6"/>
          <w:sz w:val="21"/>
          <w:szCs w:val="21"/>
        </w:rPr>
      </w:pPr>
      <w:r>
        <w:rPr>
          <w:rFonts w:hint="eastAsia" w:ascii="宋体" w:hAnsi="宋体"/>
          <w:spacing w:val="-6"/>
          <w:sz w:val="21"/>
          <w:szCs w:val="21"/>
        </w:rPr>
        <w:t>2、</w:t>
      </w:r>
      <w:r>
        <w:rPr>
          <w:rFonts w:hint="eastAsia"/>
          <w:spacing w:val="-6"/>
          <w:sz w:val="21"/>
          <w:szCs w:val="21"/>
        </w:rPr>
        <w:t>响应方应当按照响应文件的组成规定的内容及顺序在政采云电子交易客户端编制响应文件。</w:t>
      </w:r>
    </w:p>
    <w:p>
      <w:pPr>
        <w:spacing w:line="288" w:lineRule="auto"/>
        <w:ind w:firstLine="425" w:firstLineChars="215"/>
        <w:jc w:val="left"/>
        <w:rPr>
          <w:rFonts w:ascii="宋体" w:hAnsi="宋体"/>
          <w:spacing w:val="-6"/>
          <w:sz w:val="21"/>
          <w:szCs w:val="21"/>
        </w:rPr>
      </w:pPr>
      <w:r>
        <w:rPr>
          <w:rFonts w:hint="eastAsia" w:ascii="宋体" w:hAnsi="宋体"/>
          <w:spacing w:val="-6"/>
          <w:sz w:val="21"/>
          <w:szCs w:val="21"/>
        </w:rPr>
        <w:t>3、响应文件须由响应方在规定位置盖章并由法定代表人或法定代表授权人签署，响应方应写全称。</w:t>
      </w:r>
    </w:p>
    <w:p>
      <w:pPr>
        <w:spacing w:line="288" w:lineRule="auto"/>
        <w:ind w:firstLine="425" w:firstLineChars="215"/>
        <w:jc w:val="left"/>
        <w:rPr>
          <w:rFonts w:ascii="宋体" w:hAnsi="宋体"/>
          <w:spacing w:val="-6"/>
          <w:sz w:val="21"/>
          <w:szCs w:val="21"/>
        </w:rPr>
      </w:pPr>
      <w:r>
        <w:rPr>
          <w:rFonts w:hint="eastAsia" w:ascii="宋体" w:hAnsi="宋体"/>
          <w:spacing w:val="-6"/>
          <w:sz w:val="21"/>
          <w:szCs w:val="21"/>
        </w:rPr>
        <w:t>4、响应文件不得涂改，若有修改错漏处，须加盖单位公章或者法定代表人或授权委托人签字或盖章。响应文件因字迹潦草或表达不清所引起的后果由响应方负责。</w:t>
      </w:r>
    </w:p>
    <w:p>
      <w:pPr>
        <w:spacing w:line="288" w:lineRule="auto"/>
        <w:jc w:val="left"/>
        <w:rPr>
          <w:rFonts w:ascii="宋体" w:hAnsi="宋体"/>
          <w:b/>
          <w:spacing w:val="-6"/>
          <w:sz w:val="21"/>
          <w:szCs w:val="21"/>
        </w:rPr>
      </w:pPr>
      <w:r>
        <w:rPr>
          <w:rFonts w:hint="eastAsia" w:ascii="宋体" w:hAnsi="宋体"/>
          <w:b/>
          <w:spacing w:val="-6"/>
          <w:sz w:val="21"/>
          <w:szCs w:val="21"/>
        </w:rPr>
        <w:t>（三）响应文件的上传、递交、修改和撤回</w:t>
      </w:r>
    </w:p>
    <w:p>
      <w:pPr>
        <w:spacing w:line="288" w:lineRule="auto"/>
        <w:ind w:firstLine="396" w:firstLineChars="200"/>
        <w:jc w:val="left"/>
        <w:rPr>
          <w:spacing w:val="-6"/>
          <w:sz w:val="21"/>
          <w:szCs w:val="21"/>
        </w:rPr>
      </w:pPr>
      <w:r>
        <w:rPr>
          <w:rFonts w:hint="eastAsia"/>
          <w:spacing w:val="-6"/>
          <w:sz w:val="21"/>
          <w:szCs w:val="21"/>
        </w:rPr>
        <w:t>1、响应文件的上传递交：</w:t>
      </w:r>
    </w:p>
    <w:p>
      <w:pPr>
        <w:spacing w:line="288" w:lineRule="auto"/>
        <w:ind w:firstLine="396" w:firstLineChars="200"/>
        <w:jc w:val="left"/>
        <w:rPr>
          <w:spacing w:val="-6"/>
          <w:sz w:val="21"/>
          <w:szCs w:val="21"/>
        </w:rPr>
      </w:pPr>
      <w:r>
        <w:rPr>
          <w:rFonts w:hint="eastAsia"/>
          <w:spacing w:val="-6"/>
          <w:sz w:val="21"/>
          <w:szCs w:val="21"/>
        </w:rPr>
        <w:t>（1）电子加密响应文件的上传递交：</w:t>
      </w:r>
    </w:p>
    <w:p>
      <w:pPr>
        <w:spacing w:line="288" w:lineRule="auto"/>
        <w:ind w:firstLine="396" w:firstLineChars="200"/>
        <w:jc w:val="left"/>
        <w:rPr>
          <w:spacing w:val="-6"/>
          <w:sz w:val="21"/>
          <w:szCs w:val="21"/>
        </w:rPr>
      </w:pPr>
      <w:r>
        <w:rPr>
          <w:rFonts w:hint="eastAsia"/>
          <w:spacing w:val="-6"/>
          <w:sz w:val="21"/>
          <w:szCs w:val="21"/>
        </w:rPr>
        <w:t>▲a.响应方应在响应文件递交截止时间前将电子加密响应文件成功上传递交至政府采购云平台，否则响应无效；</w:t>
      </w:r>
    </w:p>
    <w:p>
      <w:pPr>
        <w:spacing w:line="288" w:lineRule="auto"/>
        <w:ind w:firstLine="396" w:firstLineChars="200"/>
        <w:jc w:val="left"/>
        <w:rPr>
          <w:spacing w:val="-6"/>
          <w:sz w:val="21"/>
          <w:szCs w:val="21"/>
        </w:rPr>
      </w:pPr>
      <w:r>
        <w:rPr>
          <w:rFonts w:hint="eastAsia"/>
          <w:spacing w:val="-6"/>
          <w:sz w:val="21"/>
          <w:szCs w:val="21"/>
        </w:rPr>
        <w:t>b.电子加密响应文件成功上传递交后，响应方可自行打印响应文件接收回执。</w:t>
      </w:r>
    </w:p>
    <w:p>
      <w:pPr>
        <w:spacing w:line="288" w:lineRule="auto"/>
        <w:ind w:firstLine="396" w:firstLineChars="200"/>
        <w:jc w:val="left"/>
        <w:rPr>
          <w:spacing w:val="-6"/>
          <w:sz w:val="21"/>
          <w:szCs w:val="21"/>
        </w:rPr>
      </w:pPr>
      <w:r>
        <w:rPr>
          <w:rFonts w:hint="eastAsia"/>
          <w:spacing w:val="-6"/>
          <w:sz w:val="21"/>
          <w:szCs w:val="21"/>
        </w:rPr>
        <w:t>（2）备份响应文件的密封包装、递交：</w:t>
      </w:r>
    </w:p>
    <w:p>
      <w:pPr>
        <w:spacing w:line="288" w:lineRule="auto"/>
        <w:ind w:firstLine="396" w:firstLineChars="200"/>
        <w:jc w:val="left"/>
        <w:rPr>
          <w:spacing w:val="-6"/>
          <w:sz w:val="21"/>
          <w:szCs w:val="21"/>
        </w:rPr>
      </w:pPr>
      <w:r>
        <w:rPr>
          <w:rFonts w:hint="eastAsia"/>
          <w:spacing w:val="-6"/>
          <w:sz w:val="21"/>
          <w:szCs w:val="21"/>
        </w:rPr>
        <w:t>a.响应方在政府采购云平台完成电子加密响应文件的上传递交后，还可以（EMS邮寄或快递形式）在响应文件递交截止时间前递交以介质（U盘/光盘）存储的数据电文形式的备份响应文件；</w:t>
      </w:r>
    </w:p>
    <w:p>
      <w:pPr>
        <w:spacing w:line="288" w:lineRule="auto"/>
        <w:ind w:firstLine="396" w:firstLineChars="200"/>
        <w:jc w:val="left"/>
        <w:rPr>
          <w:spacing w:val="-6"/>
          <w:sz w:val="21"/>
          <w:szCs w:val="21"/>
        </w:rPr>
      </w:pPr>
      <w:r>
        <w:rPr>
          <w:rFonts w:hint="eastAsia"/>
          <w:spacing w:val="-6"/>
          <w:sz w:val="21"/>
          <w:szCs w:val="21"/>
        </w:rPr>
        <w:t>b.备份响应文件应当密封包装并在包装上标注单一来源采购项目名称、响应方名称并加盖公章，没有密封包装或者逾期邮寄送达至开标地址的备份响应文件将不予接收；</w:t>
      </w:r>
    </w:p>
    <w:p>
      <w:pPr>
        <w:spacing w:line="288" w:lineRule="auto"/>
        <w:ind w:firstLine="396" w:firstLineChars="200"/>
        <w:jc w:val="left"/>
        <w:rPr>
          <w:spacing w:val="-6"/>
          <w:sz w:val="21"/>
          <w:szCs w:val="21"/>
        </w:rPr>
      </w:pPr>
      <w:r>
        <w:rPr>
          <w:rFonts w:hint="eastAsia"/>
          <w:spacing w:val="-6"/>
          <w:sz w:val="21"/>
          <w:szCs w:val="21"/>
        </w:rPr>
        <w:t>▲c.通过政府采购云平台成功上传递交的电子加密响应文件已按时解密的，备份响应文件自动失效。响应文件递交截止时间前，响应方仅递交备份响应文件而未将电子加密响应文件成功上传递交至政府采购云平台的，响应无效。</w:t>
      </w:r>
    </w:p>
    <w:p>
      <w:pPr>
        <w:spacing w:line="288" w:lineRule="auto"/>
        <w:ind w:firstLine="396" w:firstLineChars="200"/>
        <w:jc w:val="left"/>
        <w:rPr>
          <w:spacing w:val="-6"/>
          <w:sz w:val="21"/>
          <w:szCs w:val="21"/>
        </w:rPr>
      </w:pPr>
      <w:r>
        <w:rPr>
          <w:rFonts w:hint="eastAsia"/>
          <w:spacing w:val="-6"/>
          <w:sz w:val="21"/>
          <w:szCs w:val="21"/>
        </w:rPr>
        <w:t>2、响应方应当在响应文件递交截止时间前完成响应文件的上传递交，并可以补充、修改或者撤回响应文件。补充或者修改响应文件的，应当先行撤回原文件，补充、修改后重新上传递交。响应文件递交截止时间前未完成上传递交的，视为撤回响应文件。响应文件递交截止时间后上传递交的响应文件，政府采购云平台将予以拒收。</w:t>
      </w:r>
    </w:p>
    <w:p>
      <w:pPr>
        <w:spacing w:line="288" w:lineRule="auto"/>
        <w:jc w:val="left"/>
        <w:rPr>
          <w:rFonts w:ascii="宋体" w:hAnsi="宋体"/>
          <w:spacing w:val="-6"/>
          <w:sz w:val="21"/>
          <w:szCs w:val="21"/>
        </w:rPr>
      </w:pPr>
      <w:r>
        <w:rPr>
          <w:rFonts w:hint="eastAsia" w:ascii="宋体" w:hAnsi="宋体"/>
          <w:b/>
          <w:spacing w:val="-6"/>
          <w:sz w:val="21"/>
          <w:szCs w:val="21"/>
        </w:rPr>
        <w:t>（四）单一来源采购响应文件的语言及计量</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单一来源采购响应文件以及单一来源采购响应方与招标采购单位就有关单一来源采购事宜的所有来往函电，均应以中文汉语书写。除签名、盖章、专用名称等特殊情形外，以中文汉语以外的文字表述的单一来源采购响应文件视同未提供（有中文汉语说明的除外）。</w:t>
      </w:r>
    </w:p>
    <w:p>
      <w:pPr>
        <w:spacing w:line="288" w:lineRule="auto"/>
        <w:jc w:val="left"/>
        <w:rPr>
          <w:rFonts w:ascii="宋体" w:hAnsi="宋体"/>
          <w:spacing w:val="-6"/>
          <w:sz w:val="21"/>
          <w:szCs w:val="21"/>
        </w:rPr>
      </w:pPr>
      <w:r>
        <w:rPr>
          <w:rFonts w:hint="eastAsia" w:ascii="宋体" w:hAnsi="宋体"/>
          <w:b/>
          <w:spacing w:val="-6"/>
          <w:sz w:val="21"/>
          <w:szCs w:val="21"/>
        </w:rPr>
        <w:t>（五）报价</w:t>
      </w:r>
    </w:p>
    <w:p>
      <w:pPr>
        <w:pStyle w:val="14"/>
        <w:spacing w:beforeLines="0" w:afterLines="0" w:line="288" w:lineRule="auto"/>
        <w:ind w:firstLine="396" w:firstLineChars="200"/>
        <w:jc w:val="left"/>
        <w:rPr>
          <w:rFonts w:hAnsi="宋体"/>
          <w:spacing w:val="-6"/>
          <w:sz w:val="21"/>
          <w:szCs w:val="21"/>
        </w:rPr>
      </w:pPr>
      <w:r>
        <w:rPr>
          <w:rFonts w:hAnsi="宋体"/>
          <w:spacing w:val="-6"/>
          <w:sz w:val="21"/>
          <w:szCs w:val="21"/>
        </w:rPr>
        <w:t>1、报价应按单一来源采购文件中相关附表格式填写。</w:t>
      </w:r>
    </w:p>
    <w:p>
      <w:pPr>
        <w:pStyle w:val="14"/>
        <w:spacing w:beforeLines="0" w:afterLines="0" w:line="288" w:lineRule="auto"/>
        <w:ind w:firstLine="396" w:firstLineChars="200"/>
        <w:jc w:val="left"/>
        <w:rPr>
          <w:rFonts w:hAnsi="宋体"/>
          <w:spacing w:val="-6"/>
          <w:sz w:val="21"/>
          <w:szCs w:val="21"/>
          <w:u w:val="single"/>
        </w:rPr>
      </w:pPr>
      <w:r>
        <w:rPr>
          <w:rFonts w:hAnsi="宋体"/>
          <w:spacing w:val="-6"/>
          <w:sz w:val="21"/>
          <w:szCs w:val="21"/>
        </w:rPr>
        <w:t>▲2、报价是履行合同的最终价格，应包括</w:t>
      </w:r>
      <w:r>
        <w:rPr>
          <w:rFonts w:hint="eastAsia" w:hAnsi="宋体"/>
          <w:spacing w:val="-6"/>
          <w:sz w:val="21"/>
          <w:szCs w:val="21"/>
        </w:rPr>
        <w:t>履行合同过程中可能产生的</w:t>
      </w:r>
      <w:r>
        <w:rPr>
          <w:rFonts w:hAnsi="宋体"/>
          <w:spacing w:val="-6"/>
          <w:sz w:val="21"/>
          <w:szCs w:val="21"/>
        </w:rPr>
        <w:t>一切税金和费用，</w:t>
      </w:r>
      <w:r>
        <w:rPr>
          <w:rFonts w:hint="eastAsia" w:hAnsi="宋体"/>
          <w:spacing w:val="-6"/>
          <w:sz w:val="21"/>
          <w:szCs w:val="21"/>
        </w:rPr>
        <w:t>响应方在报价时应充分考虑各种风险</w:t>
      </w:r>
      <w:r>
        <w:rPr>
          <w:rFonts w:hAnsi="宋体"/>
          <w:spacing w:val="-6"/>
          <w:sz w:val="21"/>
          <w:szCs w:val="21"/>
        </w:rPr>
        <w:t>。</w:t>
      </w:r>
    </w:p>
    <w:p>
      <w:pPr>
        <w:tabs>
          <w:tab w:val="left" w:pos="525"/>
        </w:tabs>
        <w:spacing w:line="288" w:lineRule="auto"/>
        <w:ind w:firstLine="396" w:firstLineChars="200"/>
        <w:jc w:val="left"/>
        <w:rPr>
          <w:rFonts w:ascii="宋体" w:hAnsi="宋体"/>
          <w:spacing w:val="-6"/>
          <w:sz w:val="21"/>
          <w:szCs w:val="21"/>
        </w:rPr>
      </w:pPr>
      <w:r>
        <w:rPr>
          <w:rFonts w:hint="eastAsia" w:ascii="宋体" w:hAnsi="宋体"/>
          <w:spacing w:val="-6"/>
          <w:sz w:val="21"/>
          <w:szCs w:val="21"/>
        </w:rPr>
        <w:t>3、单一来源采购响应方所报的最终报价在合同执行过程中是固定不变的，不得以任何理由予以变更，任何包含价格调整要求，将被认为是非响应性报价而予以拒绝。</w:t>
      </w:r>
    </w:p>
    <w:p>
      <w:pPr>
        <w:spacing w:line="288" w:lineRule="auto"/>
        <w:ind w:firstLine="396" w:firstLineChars="200"/>
        <w:jc w:val="left"/>
        <w:rPr>
          <w:rFonts w:ascii="宋体" w:hAnsi="宋体"/>
          <w:spacing w:val="-6"/>
          <w:sz w:val="21"/>
          <w:szCs w:val="21"/>
        </w:rPr>
      </w:pPr>
      <w:r>
        <w:rPr>
          <w:rFonts w:hint="eastAsia" w:ascii="宋体" w:hAnsi="宋体" w:cs="宋体"/>
          <w:spacing w:val="-6"/>
          <w:sz w:val="21"/>
          <w:szCs w:val="21"/>
        </w:rPr>
        <w:t>4、本次谈判只允许有一个报价，有选择的报价不予接受。</w:t>
      </w:r>
    </w:p>
    <w:p>
      <w:pPr>
        <w:tabs>
          <w:tab w:val="left" w:pos="525"/>
        </w:tabs>
        <w:spacing w:line="288" w:lineRule="auto"/>
        <w:jc w:val="left"/>
        <w:rPr>
          <w:rFonts w:ascii="宋体" w:hAnsi="宋体"/>
          <w:b/>
          <w:spacing w:val="-6"/>
          <w:sz w:val="21"/>
          <w:szCs w:val="21"/>
        </w:rPr>
      </w:pPr>
      <w:r>
        <w:rPr>
          <w:rFonts w:hint="eastAsia" w:ascii="宋体" w:hAnsi="宋体"/>
          <w:b/>
          <w:spacing w:val="-6"/>
          <w:sz w:val="21"/>
          <w:szCs w:val="21"/>
        </w:rPr>
        <w:t>（六）单一来源采购响应文件的有效期</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▲1、自单一来源采购响应截止日起90天单一来源采购响应文件应保持有效。有效期短于这个规定期限的响应将被拒绝。</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2、在特殊情况下，采购组织机构可与单一来源采购响应方协商延长单一来源采购文件的有效期，这种要求和答复均以书面形式进行。</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 xml:space="preserve">3、单一来源采购响应方可拒绝接受延期要求。同意延长有效期的单一来源采购响应方不能修改单一来源采购响应文件。 </w:t>
      </w:r>
    </w:p>
    <w:p>
      <w:pPr>
        <w:spacing w:line="288" w:lineRule="auto"/>
        <w:ind w:firstLine="396" w:firstLineChars="200"/>
        <w:jc w:val="left"/>
        <w:rPr>
          <w:rFonts w:ascii="宋体" w:hAnsi="宋体"/>
          <w:spacing w:val="-6"/>
          <w:sz w:val="24"/>
        </w:rPr>
      </w:pPr>
      <w:r>
        <w:rPr>
          <w:rFonts w:hint="eastAsia" w:ascii="宋体" w:hAnsi="宋体"/>
          <w:spacing w:val="-6"/>
          <w:sz w:val="21"/>
          <w:szCs w:val="21"/>
        </w:rPr>
        <w:t>4、成交方的单一来源采购响应文件自开标之日起至合同履行完毕止均应保持有效。</w:t>
      </w:r>
    </w:p>
    <w:p>
      <w:pPr>
        <w:snapToGrid w:val="0"/>
        <w:spacing w:before="120" w:beforeLines="50" w:after="120" w:afterLines="50" w:line="288" w:lineRule="auto"/>
        <w:ind w:left="238"/>
        <w:jc w:val="center"/>
        <w:outlineLvl w:val="1"/>
        <w:rPr>
          <w:rFonts w:ascii="宋体" w:hAnsi="宋体"/>
          <w:b/>
          <w:spacing w:val="-6"/>
          <w:sz w:val="24"/>
        </w:rPr>
      </w:pPr>
      <w:r>
        <w:rPr>
          <w:rFonts w:ascii="宋体" w:hAnsi="宋体"/>
          <w:b/>
          <w:spacing w:val="-6"/>
          <w:sz w:val="21"/>
          <w:szCs w:val="21"/>
        </w:rPr>
        <w:br w:type="page"/>
      </w:r>
      <w:r>
        <w:rPr>
          <w:rFonts w:hint="eastAsia" w:ascii="宋体" w:hAnsi="宋体"/>
          <w:b/>
          <w:spacing w:val="-6"/>
          <w:sz w:val="24"/>
        </w:rPr>
        <w:t>四  无效情形</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实质上没有响应《单一来源采购文件》要求的单一来源采购响应文件将被视为无效单一来源采购响应文件。</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1、在符合性审查和商务评审时，如发现下列情形之一的，单一来源采购响应文件将被视为无效单一来源采购响应文件：</w:t>
      </w:r>
    </w:p>
    <w:p>
      <w:pPr>
        <w:widowControl/>
        <w:spacing w:line="288" w:lineRule="auto"/>
        <w:ind w:firstLine="396" w:firstLineChars="200"/>
        <w:jc w:val="left"/>
        <w:rPr>
          <w:rFonts w:ascii="宋体" w:hAnsi="宋体"/>
          <w:spacing w:val="-6"/>
          <w:sz w:val="21"/>
          <w:szCs w:val="21"/>
        </w:rPr>
      </w:pPr>
      <w:r>
        <w:rPr>
          <w:rFonts w:ascii="宋体" w:hAnsi="宋体"/>
          <w:spacing w:val="-6"/>
          <w:sz w:val="21"/>
          <w:szCs w:val="21"/>
        </w:rPr>
        <w:t>（</w:t>
      </w:r>
      <w:r>
        <w:rPr>
          <w:rFonts w:hint="eastAsia" w:ascii="宋体" w:hAnsi="宋体"/>
          <w:spacing w:val="-6"/>
          <w:sz w:val="21"/>
          <w:szCs w:val="21"/>
        </w:rPr>
        <w:t>1</w:t>
      </w:r>
      <w:r>
        <w:rPr>
          <w:rFonts w:ascii="宋体" w:hAnsi="宋体"/>
          <w:spacing w:val="-6"/>
          <w:sz w:val="21"/>
          <w:szCs w:val="21"/>
        </w:rPr>
        <w:t>）单一来源采购响应文件无法定代表人签字</w:t>
      </w:r>
      <w:r>
        <w:rPr>
          <w:rFonts w:hint="eastAsia" w:ascii="宋体" w:hAnsi="宋体"/>
          <w:spacing w:val="-6"/>
          <w:sz w:val="21"/>
          <w:szCs w:val="21"/>
        </w:rPr>
        <w:t>（或盖章），</w:t>
      </w:r>
      <w:r>
        <w:rPr>
          <w:rFonts w:ascii="宋体" w:hAnsi="宋体"/>
          <w:spacing w:val="-6"/>
          <w:sz w:val="21"/>
          <w:szCs w:val="21"/>
        </w:rPr>
        <w:t>或未提供法定代表人授权委托书、或填写项目不齐全的；</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（2）单一来源采购响应</w:t>
      </w:r>
      <w:r>
        <w:rPr>
          <w:rFonts w:ascii="宋体" w:hAnsi="宋体"/>
          <w:spacing w:val="-6"/>
          <w:sz w:val="21"/>
          <w:szCs w:val="21"/>
        </w:rPr>
        <w:t>文件格式不规范、项目不齐全或者内容虚假的；</w:t>
      </w:r>
    </w:p>
    <w:p>
      <w:pPr>
        <w:widowControl/>
        <w:spacing w:line="288" w:lineRule="auto"/>
        <w:ind w:firstLine="396" w:firstLineChars="200"/>
        <w:jc w:val="left"/>
        <w:rPr>
          <w:rFonts w:ascii="宋体" w:hAnsi="宋体"/>
          <w:spacing w:val="-6"/>
          <w:sz w:val="21"/>
          <w:szCs w:val="21"/>
        </w:rPr>
      </w:pPr>
      <w:r>
        <w:rPr>
          <w:rFonts w:hint="eastAsia" w:ascii="宋体" w:hAnsi="宋体"/>
          <w:spacing w:val="-6"/>
          <w:sz w:val="21"/>
          <w:szCs w:val="21"/>
        </w:rPr>
        <w:t>（3）未实质性</w:t>
      </w:r>
      <w:r>
        <w:rPr>
          <w:rFonts w:ascii="宋体" w:hAnsi="宋体"/>
          <w:spacing w:val="-6"/>
          <w:sz w:val="21"/>
          <w:szCs w:val="21"/>
        </w:rPr>
        <w:t>响应</w:t>
      </w:r>
      <w:r>
        <w:rPr>
          <w:rFonts w:hint="eastAsia" w:ascii="宋体" w:hAnsi="宋体"/>
          <w:spacing w:val="-6"/>
          <w:sz w:val="21"/>
          <w:szCs w:val="21"/>
        </w:rPr>
        <w:t>单一来源采购文件</w:t>
      </w:r>
      <w:r>
        <w:rPr>
          <w:rFonts w:ascii="宋体" w:hAnsi="宋体"/>
          <w:spacing w:val="-6"/>
          <w:sz w:val="21"/>
          <w:szCs w:val="21"/>
        </w:rPr>
        <w:t>要求或者</w:t>
      </w:r>
      <w:r>
        <w:rPr>
          <w:rFonts w:hint="eastAsia" w:ascii="宋体" w:hAnsi="宋体"/>
          <w:spacing w:val="-6"/>
          <w:sz w:val="21"/>
          <w:szCs w:val="21"/>
        </w:rPr>
        <w:t>单一来源采购响应</w:t>
      </w:r>
      <w:r>
        <w:rPr>
          <w:rFonts w:ascii="宋体" w:hAnsi="宋体"/>
          <w:spacing w:val="-6"/>
          <w:sz w:val="21"/>
          <w:szCs w:val="21"/>
        </w:rPr>
        <w:t>文件有</w:t>
      </w:r>
      <w:r>
        <w:rPr>
          <w:rFonts w:hint="eastAsia" w:ascii="宋体" w:hAnsi="宋体"/>
          <w:spacing w:val="-6"/>
          <w:sz w:val="21"/>
          <w:szCs w:val="21"/>
        </w:rPr>
        <w:t>采购单位</w:t>
      </w:r>
      <w:r>
        <w:rPr>
          <w:rFonts w:ascii="宋体" w:hAnsi="宋体"/>
          <w:spacing w:val="-6"/>
          <w:sz w:val="21"/>
          <w:szCs w:val="21"/>
        </w:rPr>
        <w:t>不能接受的</w:t>
      </w:r>
      <w:r>
        <w:rPr>
          <w:rFonts w:hint="eastAsia" w:ascii="宋体" w:hAnsi="宋体"/>
          <w:spacing w:val="-6"/>
          <w:sz w:val="21"/>
          <w:szCs w:val="21"/>
        </w:rPr>
        <w:t>偏离或</w:t>
      </w:r>
      <w:r>
        <w:rPr>
          <w:rFonts w:ascii="宋体" w:hAnsi="宋体"/>
          <w:spacing w:val="-6"/>
          <w:sz w:val="21"/>
          <w:szCs w:val="21"/>
        </w:rPr>
        <w:t>附加条件的；</w:t>
      </w:r>
    </w:p>
    <w:p>
      <w:pPr>
        <w:widowControl/>
        <w:spacing w:line="288" w:lineRule="auto"/>
        <w:ind w:firstLine="396" w:firstLineChars="200"/>
        <w:jc w:val="left"/>
        <w:rPr>
          <w:rFonts w:ascii="宋体" w:hAnsi="宋体"/>
          <w:spacing w:val="-6"/>
          <w:sz w:val="21"/>
          <w:szCs w:val="21"/>
        </w:rPr>
      </w:pPr>
      <w:r>
        <w:rPr>
          <w:rFonts w:ascii="宋体" w:hAnsi="宋体"/>
          <w:spacing w:val="-6"/>
          <w:sz w:val="21"/>
          <w:szCs w:val="21"/>
        </w:rPr>
        <w:t>2、在技术评审时，如发现下列情形之一的，单一来源采购响应文件将被视为无效单一来源采购响应文件：</w:t>
      </w:r>
    </w:p>
    <w:p>
      <w:pPr>
        <w:pStyle w:val="11"/>
        <w:widowControl/>
        <w:spacing w:line="288" w:lineRule="auto"/>
        <w:ind w:firstLine="396" w:firstLineChars="200"/>
        <w:jc w:val="left"/>
        <w:rPr>
          <w:rFonts w:hAnsi="宋体"/>
          <w:spacing w:val="-6"/>
          <w:sz w:val="21"/>
          <w:szCs w:val="21"/>
        </w:rPr>
      </w:pPr>
      <w:r>
        <w:rPr>
          <w:rFonts w:hAnsi="宋体"/>
          <w:spacing w:val="-6"/>
          <w:sz w:val="21"/>
          <w:szCs w:val="21"/>
        </w:rPr>
        <w:t>（1）需提供而未提供或未如实提供单一来源采购响应货物的技术参数、详细配置清单、或者单一来源采购响应文件标明的响应或偏离与事实不符或虚假</w:t>
      </w:r>
      <w:r>
        <w:rPr>
          <w:rFonts w:hint="eastAsia" w:hAnsi="宋体"/>
          <w:spacing w:val="-6"/>
          <w:sz w:val="21"/>
          <w:szCs w:val="21"/>
        </w:rPr>
        <w:t>响应</w:t>
      </w:r>
      <w:r>
        <w:rPr>
          <w:rFonts w:hAnsi="宋体"/>
          <w:spacing w:val="-6"/>
          <w:sz w:val="21"/>
          <w:szCs w:val="21"/>
        </w:rPr>
        <w:t>的；</w:t>
      </w:r>
    </w:p>
    <w:p>
      <w:pPr>
        <w:pStyle w:val="11"/>
        <w:widowControl/>
        <w:spacing w:line="288" w:lineRule="auto"/>
        <w:ind w:firstLine="396" w:firstLineChars="200"/>
        <w:jc w:val="left"/>
        <w:rPr>
          <w:rFonts w:hAnsi="宋体"/>
          <w:spacing w:val="-6"/>
          <w:sz w:val="21"/>
          <w:szCs w:val="21"/>
        </w:rPr>
      </w:pPr>
      <w:r>
        <w:rPr>
          <w:rFonts w:hAnsi="宋体"/>
          <w:spacing w:val="-6"/>
          <w:sz w:val="21"/>
          <w:szCs w:val="21"/>
        </w:rPr>
        <w:t>（2）明显不符合单一来源采购文件的要求，或者与单一来源采购文件中标“▲”的技术指标、主要功能项目发生实质性偏离的；</w:t>
      </w:r>
    </w:p>
    <w:p>
      <w:pPr>
        <w:pStyle w:val="11"/>
        <w:widowControl/>
        <w:spacing w:line="288" w:lineRule="auto"/>
        <w:ind w:firstLine="396" w:firstLineChars="200"/>
        <w:jc w:val="left"/>
        <w:rPr>
          <w:rFonts w:hAnsi="宋体"/>
          <w:spacing w:val="-6"/>
          <w:sz w:val="21"/>
          <w:szCs w:val="21"/>
        </w:rPr>
      </w:pPr>
      <w:r>
        <w:rPr>
          <w:rFonts w:hAnsi="宋体"/>
          <w:spacing w:val="-6"/>
          <w:sz w:val="21"/>
          <w:szCs w:val="21"/>
        </w:rPr>
        <w:t>3、符合单一来源采购文件明确规定的其他无效单一来源采购响应文件条款的</w:t>
      </w:r>
      <w:r>
        <w:rPr>
          <w:rFonts w:hint="eastAsia" w:hAnsi="宋体"/>
          <w:spacing w:val="-6"/>
          <w:sz w:val="21"/>
          <w:szCs w:val="21"/>
        </w:rPr>
        <w:t>；</w:t>
      </w:r>
    </w:p>
    <w:p>
      <w:pPr>
        <w:pStyle w:val="11"/>
        <w:widowControl/>
        <w:spacing w:line="288" w:lineRule="auto"/>
        <w:ind w:firstLine="396" w:firstLineChars="200"/>
        <w:jc w:val="left"/>
        <w:rPr>
          <w:rFonts w:hAnsi="宋体"/>
          <w:spacing w:val="-6"/>
          <w:sz w:val="21"/>
          <w:szCs w:val="21"/>
        </w:rPr>
      </w:pPr>
      <w:r>
        <w:rPr>
          <w:rFonts w:hAnsi="宋体"/>
          <w:spacing w:val="-6"/>
          <w:sz w:val="21"/>
          <w:szCs w:val="21"/>
        </w:rPr>
        <w:t>4、被拒绝的单一来源采购响应文件为无效</w:t>
      </w:r>
      <w:r>
        <w:rPr>
          <w:rFonts w:hint="eastAsia" w:hAnsi="宋体"/>
          <w:spacing w:val="-6"/>
          <w:sz w:val="21"/>
          <w:szCs w:val="21"/>
        </w:rPr>
        <w:t>；</w:t>
      </w:r>
    </w:p>
    <w:p>
      <w:pPr>
        <w:pStyle w:val="11"/>
        <w:widowControl/>
        <w:spacing w:line="288" w:lineRule="auto"/>
        <w:ind w:firstLine="396" w:firstLineChars="200"/>
        <w:jc w:val="left"/>
        <w:rPr>
          <w:rFonts w:hAnsi="宋体"/>
          <w:spacing w:val="-6"/>
          <w:sz w:val="21"/>
          <w:szCs w:val="21"/>
        </w:rPr>
      </w:pPr>
      <w:r>
        <w:rPr>
          <w:rFonts w:hint="eastAsia" w:hAnsi="宋体"/>
          <w:spacing w:val="-6"/>
          <w:sz w:val="21"/>
          <w:szCs w:val="21"/>
        </w:rPr>
        <w:t>5、最终报价超过采购预算的响应文件无效。</w:t>
      </w:r>
    </w:p>
    <w:p>
      <w:pPr>
        <w:pStyle w:val="11"/>
        <w:spacing w:line="288" w:lineRule="auto"/>
        <w:ind w:firstLine="0"/>
        <w:jc w:val="left"/>
        <w:rPr>
          <w:rFonts w:hAnsi="宋体"/>
          <w:b/>
          <w:spacing w:val="-6"/>
          <w:sz w:val="24"/>
        </w:rPr>
      </w:pPr>
    </w:p>
    <w:p>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五</w:t>
      </w:r>
      <w:r>
        <w:rPr>
          <w:rFonts w:ascii="宋体" w:hAnsi="宋体"/>
          <w:b/>
          <w:spacing w:val="-6"/>
          <w:sz w:val="24"/>
        </w:rPr>
        <w:t xml:space="preserve">  开标</w:t>
      </w:r>
    </w:p>
    <w:p>
      <w:pPr>
        <w:pStyle w:val="11"/>
        <w:spacing w:line="288" w:lineRule="auto"/>
        <w:ind w:firstLine="0"/>
        <w:rPr>
          <w:rFonts w:hAnsi="宋体"/>
          <w:b/>
          <w:spacing w:val="-6"/>
          <w:sz w:val="21"/>
          <w:szCs w:val="21"/>
        </w:rPr>
      </w:pPr>
      <w:r>
        <w:rPr>
          <w:rFonts w:hAnsi="宋体"/>
          <w:b/>
          <w:spacing w:val="-6"/>
          <w:sz w:val="21"/>
          <w:szCs w:val="21"/>
        </w:rPr>
        <w:t>（一）开标准备</w:t>
      </w:r>
    </w:p>
    <w:p>
      <w:pPr>
        <w:pStyle w:val="14"/>
        <w:spacing w:beforeLines="0" w:afterLines="0" w:line="288" w:lineRule="auto"/>
        <w:ind w:firstLine="396" w:firstLineChars="200"/>
        <w:rPr>
          <w:rFonts w:hAnsi="宋体"/>
          <w:spacing w:val="-6"/>
          <w:sz w:val="21"/>
          <w:szCs w:val="21"/>
        </w:rPr>
      </w:pPr>
      <w:r>
        <w:rPr>
          <w:rFonts w:hAnsi="宋体"/>
          <w:spacing w:val="-6"/>
          <w:sz w:val="21"/>
          <w:szCs w:val="21"/>
        </w:rPr>
        <w:t>采购组织机构将在规定的时间和地点进行开标，单一来源采购响应方的法定代表人或其委托授权人必须参加。</w:t>
      </w:r>
    </w:p>
    <w:p>
      <w:pPr>
        <w:pStyle w:val="11"/>
        <w:spacing w:line="288" w:lineRule="auto"/>
        <w:ind w:firstLine="0"/>
        <w:rPr>
          <w:rFonts w:hAnsi="宋体"/>
          <w:b/>
          <w:spacing w:val="-6"/>
          <w:sz w:val="21"/>
          <w:szCs w:val="21"/>
        </w:rPr>
      </w:pPr>
      <w:r>
        <w:rPr>
          <w:rFonts w:hAnsi="宋体"/>
          <w:b/>
          <w:spacing w:val="-6"/>
          <w:sz w:val="21"/>
          <w:szCs w:val="21"/>
        </w:rPr>
        <w:t>（二）开标程序：</w:t>
      </w:r>
    </w:p>
    <w:p>
      <w:pPr>
        <w:spacing w:line="288" w:lineRule="auto"/>
        <w:ind w:firstLine="396" w:firstLineChars="200"/>
        <w:rPr>
          <w:rFonts w:ascii="宋体" w:hAnsi="宋体"/>
          <w:spacing w:val="-6"/>
          <w:sz w:val="21"/>
          <w:szCs w:val="21"/>
        </w:rPr>
      </w:pPr>
      <w:r>
        <w:rPr>
          <w:rFonts w:hint="eastAsia" w:ascii="宋体" w:hAnsi="宋体"/>
          <w:spacing w:val="-6"/>
          <w:sz w:val="21"/>
          <w:szCs w:val="21"/>
        </w:rPr>
        <w:t>1、向响应方发出电子加密响应文件开始解密通知，由响应方按招标文件规定的时间（30分钟）内自行进行响应文件解密。响应方在规定的时间内无法完成已递交的电子加密响应文件解密的，如已按规定递交备份响应文件的，将由采购代理机构按政府采购云平台操作规范将备份响应文件上传至政府采购云平台，上传成功后，电子加密响应文件自动失效，否则视为响应文件撤回。</w:t>
      </w:r>
    </w:p>
    <w:p>
      <w:pPr>
        <w:spacing w:line="288" w:lineRule="auto"/>
        <w:ind w:firstLine="396" w:firstLineChars="200"/>
        <w:rPr>
          <w:rFonts w:ascii="宋体" w:hAnsi="宋体"/>
          <w:spacing w:val="-6"/>
          <w:sz w:val="21"/>
          <w:szCs w:val="21"/>
        </w:rPr>
      </w:pPr>
    </w:p>
    <w:p>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六</w:t>
      </w:r>
      <w:r>
        <w:rPr>
          <w:rFonts w:ascii="宋体" w:hAnsi="宋体"/>
          <w:b/>
          <w:spacing w:val="-6"/>
          <w:sz w:val="24"/>
        </w:rPr>
        <w:t xml:space="preserve">  </w:t>
      </w:r>
      <w:r>
        <w:rPr>
          <w:rFonts w:hint="eastAsia" w:ascii="宋体" w:hAnsi="宋体"/>
          <w:b/>
          <w:spacing w:val="-6"/>
          <w:sz w:val="24"/>
        </w:rPr>
        <w:t>评审</w:t>
      </w:r>
      <w:r>
        <w:rPr>
          <w:rFonts w:ascii="宋体" w:hAnsi="宋体"/>
          <w:b/>
          <w:spacing w:val="-6"/>
          <w:sz w:val="24"/>
        </w:rPr>
        <w:t>程序</w:t>
      </w:r>
    </w:p>
    <w:p>
      <w:pPr>
        <w:spacing w:line="288" w:lineRule="auto"/>
        <w:rPr>
          <w:rFonts w:ascii="宋体" w:hAnsi="宋体"/>
          <w:b/>
          <w:spacing w:val="-6"/>
          <w:sz w:val="21"/>
          <w:szCs w:val="21"/>
        </w:rPr>
      </w:pPr>
      <w:r>
        <w:rPr>
          <w:rFonts w:hint="eastAsia" w:ascii="宋体" w:hAnsi="宋体"/>
          <w:b/>
          <w:spacing w:val="-6"/>
          <w:sz w:val="21"/>
          <w:szCs w:val="21"/>
        </w:rPr>
        <w:t>（一）评审小组</w:t>
      </w:r>
    </w:p>
    <w:p>
      <w:pPr>
        <w:pStyle w:val="14"/>
        <w:spacing w:beforeLines="0" w:afterLines="0" w:line="288" w:lineRule="auto"/>
        <w:ind w:firstLine="396" w:firstLineChars="200"/>
        <w:rPr>
          <w:rFonts w:hAnsi="宋体"/>
          <w:spacing w:val="-6"/>
          <w:sz w:val="21"/>
          <w:szCs w:val="21"/>
        </w:rPr>
      </w:pPr>
      <w:r>
        <w:rPr>
          <w:rFonts w:hAnsi="宋体"/>
          <w:spacing w:val="-6"/>
          <w:sz w:val="21"/>
          <w:szCs w:val="21"/>
        </w:rPr>
        <w:t>本项目评审小组由政府采购评审专家3人组成。</w:t>
      </w:r>
    </w:p>
    <w:p>
      <w:pPr>
        <w:pStyle w:val="11"/>
        <w:spacing w:line="288" w:lineRule="auto"/>
        <w:ind w:firstLine="0"/>
        <w:rPr>
          <w:rFonts w:hAnsi="宋体"/>
          <w:b/>
          <w:spacing w:val="-6"/>
          <w:sz w:val="21"/>
          <w:szCs w:val="21"/>
        </w:rPr>
      </w:pPr>
      <w:r>
        <w:rPr>
          <w:rFonts w:hAnsi="宋体"/>
          <w:b/>
          <w:spacing w:val="-6"/>
          <w:sz w:val="21"/>
          <w:szCs w:val="21"/>
        </w:rPr>
        <w:t>（二）评审的方式</w:t>
      </w:r>
    </w:p>
    <w:p>
      <w:pPr>
        <w:pStyle w:val="14"/>
        <w:spacing w:beforeLines="0" w:afterLines="0" w:line="288" w:lineRule="auto"/>
        <w:ind w:firstLine="396" w:firstLineChars="200"/>
        <w:rPr>
          <w:rFonts w:hAnsi="宋体"/>
          <w:spacing w:val="-6"/>
          <w:sz w:val="21"/>
          <w:szCs w:val="21"/>
        </w:rPr>
      </w:pPr>
      <w:r>
        <w:rPr>
          <w:rFonts w:hAnsi="宋体"/>
          <w:spacing w:val="-6"/>
          <w:sz w:val="21"/>
          <w:szCs w:val="21"/>
        </w:rPr>
        <w:t>本项目采用不公开方式评审，评审的依据为单一来源采购文件和单一来源采购响应文件及承诺。</w:t>
      </w:r>
    </w:p>
    <w:p>
      <w:pPr>
        <w:pStyle w:val="11"/>
        <w:spacing w:line="288" w:lineRule="auto"/>
        <w:ind w:firstLine="0"/>
        <w:rPr>
          <w:rFonts w:hAnsi="宋体"/>
          <w:b/>
          <w:spacing w:val="-6"/>
          <w:sz w:val="21"/>
          <w:szCs w:val="21"/>
        </w:rPr>
      </w:pPr>
      <w:r>
        <w:rPr>
          <w:rFonts w:hAnsi="宋体"/>
          <w:b/>
          <w:spacing w:val="-6"/>
          <w:sz w:val="21"/>
          <w:szCs w:val="21"/>
        </w:rPr>
        <w:t>（三） 评审程序</w:t>
      </w:r>
    </w:p>
    <w:p>
      <w:pPr>
        <w:spacing w:line="288" w:lineRule="auto"/>
        <w:ind w:firstLine="396" w:firstLineChars="200"/>
        <w:rPr>
          <w:rFonts w:ascii="宋体" w:hAnsi="宋体"/>
          <w:spacing w:val="-6"/>
          <w:sz w:val="21"/>
          <w:szCs w:val="21"/>
        </w:rPr>
      </w:pPr>
      <w:r>
        <w:rPr>
          <w:rFonts w:hint="eastAsia" w:ascii="宋体" w:hAnsi="宋体"/>
          <w:spacing w:val="-6"/>
          <w:sz w:val="21"/>
          <w:szCs w:val="21"/>
        </w:rPr>
        <w:t>1、评审小组审核单一来源采购响应文件。</w:t>
      </w:r>
    </w:p>
    <w:p>
      <w:pPr>
        <w:spacing w:line="288" w:lineRule="auto"/>
        <w:ind w:firstLine="396" w:firstLineChars="200"/>
        <w:rPr>
          <w:rFonts w:ascii="宋体" w:hAnsi="宋体"/>
          <w:spacing w:val="-6"/>
          <w:sz w:val="21"/>
          <w:szCs w:val="21"/>
        </w:rPr>
      </w:pPr>
      <w:r>
        <w:rPr>
          <w:rFonts w:hint="eastAsia" w:ascii="宋体" w:hAnsi="宋体"/>
          <w:spacing w:val="-6"/>
          <w:sz w:val="21"/>
          <w:szCs w:val="21"/>
        </w:rPr>
        <w:t>（1）评审小组按照资格、报价、商务、技术进行审核单一来源采购响应文件。</w:t>
      </w:r>
    </w:p>
    <w:p>
      <w:pPr>
        <w:spacing w:line="288" w:lineRule="auto"/>
        <w:ind w:firstLine="396" w:firstLineChars="200"/>
        <w:rPr>
          <w:rFonts w:ascii="宋体" w:hAnsi="宋体"/>
          <w:spacing w:val="-6"/>
          <w:sz w:val="21"/>
          <w:szCs w:val="21"/>
        </w:rPr>
      </w:pPr>
      <w:r>
        <w:rPr>
          <w:rFonts w:hint="eastAsia" w:ascii="宋体" w:hAnsi="宋体"/>
          <w:spacing w:val="-6"/>
          <w:sz w:val="21"/>
          <w:szCs w:val="21"/>
        </w:rPr>
        <w:t>（2）依据单一来源采购文件的规定，从单一来源采购响应文件的有效性、完整性和对单一来源采购文件的响应程度进行审查，以确定是否对单一来源采购文件的实质性要求作出响应。</w:t>
      </w:r>
    </w:p>
    <w:p>
      <w:pPr>
        <w:spacing w:line="288" w:lineRule="auto"/>
        <w:ind w:firstLine="396" w:firstLineChars="200"/>
        <w:rPr>
          <w:rFonts w:ascii="宋体" w:hAnsi="宋体"/>
          <w:spacing w:val="-6"/>
          <w:sz w:val="21"/>
          <w:szCs w:val="21"/>
        </w:rPr>
      </w:pPr>
      <w:r>
        <w:rPr>
          <w:rFonts w:hint="eastAsia" w:ascii="宋体" w:hAnsi="宋体"/>
          <w:spacing w:val="-6"/>
          <w:sz w:val="21"/>
          <w:szCs w:val="21"/>
        </w:rPr>
        <w:t>2、评审小组汇总并讨论审核情况，确定单一来源采购响应方是否具有资格。</w:t>
      </w:r>
    </w:p>
    <w:p>
      <w:pPr>
        <w:spacing w:line="288" w:lineRule="auto"/>
        <w:ind w:firstLine="396" w:firstLineChars="200"/>
        <w:rPr>
          <w:rFonts w:ascii="宋体" w:hAnsi="宋体"/>
          <w:spacing w:val="-6"/>
          <w:sz w:val="21"/>
          <w:szCs w:val="21"/>
        </w:rPr>
      </w:pPr>
      <w:r>
        <w:rPr>
          <w:rFonts w:hint="eastAsia" w:ascii="宋体" w:hAnsi="宋体"/>
          <w:spacing w:val="-6"/>
          <w:sz w:val="21"/>
          <w:szCs w:val="21"/>
        </w:rPr>
        <w:t>3、谈判和评审：</w:t>
      </w:r>
    </w:p>
    <w:p>
      <w:pPr>
        <w:spacing w:line="288" w:lineRule="auto"/>
        <w:ind w:firstLine="396" w:firstLineChars="200"/>
        <w:rPr>
          <w:rFonts w:ascii="宋体" w:hAnsi="宋体"/>
          <w:spacing w:val="-6"/>
          <w:sz w:val="21"/>
          <w:szCs w:val="21"/>
        </w:rPr>
      </w:pPr>
      <w:r>
        <w:rPr>
          <w:rFonts w:hint="eastAsia" w:ascii="宋体" w:hAnsi="宋体"/>
          <w:spacing w:val="-6"/>
          <w:sz w:val="21"/>
          <w:szCs w:val="21"/>
        </w:rPr>
        <w:t>（1）评审小组就讨论和汇总的情况与响应方展开谈判，谈判分为技术和商务两部分，商务谈判主要内容为售后服务、交付时间、付款方式、特殊承诺和商务报价。</w:t>
      </w:r>
    </w:p>
    <w:p>
      <w:pPr>
        <w:spacing w:line="288" w:lineRule="auto"/>
        <w:ind w:firstLine="396" w:firstLineChars="200"/>
        <w:rPr>
          <w:spacing w:val="-6"/>
          <w:sz w:val="21"/>
          <w:szCs w:val="21"/>
        </w:rPr>
      </w:pPr>
      <w:r>
        <w:rPr>
          <w:spacing w:val="-6"/>
          <w:sz w:val="21"/>
          <w:szCs w:val="21"/>
        </w:rPr>
        <w:t>（2</w:t>
      </w:r>
      <w:r>
        <w:rPr>
          <w:rFonts w:hint="eastAsia"/>
          <w:spacing w:val="-6"/>
          <w:sz w:val="21"/>
          <w:szCs w:val="21"/>
        </w:rPr>
        <w:t>）</w:t>
      </w:r>
      <w:r>
        <w:rPr>
          <w:spacing w:val="-6"/>
          <w:sz w:val="21"/>
          <w:szCs w:val="21"/>
        </w:rPr>
        <w:t>响应方确认货物的配置及商务要求并对谈判承诺确认后</w:t>
      </w:r>
      <w:r>
        <w:rPr>
          <w:rFonts w:hint="eastAsia"/>
          <w:spacing w:val="-6"/>
          <w:sz w:val="21"/>
          <w:szCs w:val="21"/>
        </w:rPr>
        <w:t>通过政府采购云平台在线答复并</w:t>
      </w:r>
      <w:r>
        <w:rPr>
          <w:spacing w:val="-6"/>
          <w:sz w:val="21"/>
          <w:szCs w:val="21"/>
        </w:rPr>
        <w:t>由</w:t>
      </w:r>
      <w:r>
        <w:rPr>
          <w:rFonts w:hint="eastAsia"/>
          <w:spacing w:val="-6"/>
          <w:sz w:val="21"/>
          <w:szCs w:val="21"/>
        </w:rPr>
        <w:t>法定代表人或其委托授权人</w:t>
      </w:r>
      <w:r>
        <w:rPr>
          <w:spacing w:val="-6"/>
          <w:sz w:val="21"/>
          <w:szCs w:val="21"/>
        </w:rPr>
        <w:t>签字。</w:t>
      </w:r>
    </w:p>
    <w:p>
      <w:pPr>
        <w:spacing w:line="288" w:lineRule="auto"/>
        <w:ind w:firstLine="396" w:firstLineChars="200"/>
        <w:rPr>
          <w:rFonts w:ascii="宋体" w:hAnsi="宋体"/>
          <w:spacing w:val="-6"/>
          <w:sz w:val="21"/>
          <w:szCs w:val="21"/>
        </w:rPr>
      </w:pPr>
      <w:r>
        <w:rPr>
          <w:rFonts w:hint="eastAsia" w:ascii="宋体" w:hAnsi="宋体"/>
          <w:spacing w:val="-6"/>
          <w:sz w:val="21"/>
          <w:szCs w:val="21"/>
        </w:rPr>
        <w:t>（3）</w:t>
      </w:r>
      <w:r>
        <w:rPr>
          <w:spacing w:val="-6"/>
          <w:sz w:val="21"/>
          <w:szCs w:val="21"/>
        </w:rPr>
        <w:t>谈</w:t>
      </w:r>
      <w:r>
        <w:rPr>
          <w:rFonts w:hint="eastAsia" w:ascii="宋体" w:hAnsi="宋体"/>
          <w:spacing w:val="-6"/>
          <w:sz w:val="21"/>
          <w:szCs w:val="21"/>
        </w:rPr>
        <w:t>判及报价轮次不超过三轮，具体根据项目的 情况由评审小组决定。</w:t>
      </w:r>
    </w:p>
    <w:p>
      <w:pPr>
        <w:spacing w:line="288" w:lineRule="auto"/>
        <w:ind w:firstLine="396" w:firstLineChars="200"/>
        <w:rPr>
          <w:rFonts w:ascii="宋体" w:hAnsi="宋体"/>
          <w:spacing w:val="-6"/>
          <w:sz w:val="21"/>
          <w:szCs w:val="21"/>
        </w:rPr>
      </w:pPr>
      <w:r>
        <w:rPr>
          <w:rFonts w:hint="eastAsia" w:ascii="宋体" w:hAnsi="宋体"/>
          <w:spacing w:val="-6"/>
          <w:sz w:val="21"/>
          <w:szCs w:val="21"/>
        </w:rPr>
        <w:t>（4）响应方在全部谈判结束后按规定时间内通过政府采购云平台在线进行最后报价。</w:t>
      </w:r>
    </w:p>
    <w:p>
      <w:pPr>
        <w:spacing w:line="288" w:lineRule="auto"/>
        <w:ind w:firstLine="396" w:firstLineChars="200"/>
        <w:rPr>
          <w:rFonts w:ascii="宋体" w:hAnsi="宋体"/>
          <w:spacing w:val="-6"/>
          <w:sz w:val="21"/>
          <w:szCs w:val="21"/>
        </w:rPr>
      </w:pPr>
      <w:r>
        <w:rPr>
          <w:rFonts w:hint="eastAsia" w:ascii="宋体" w:hAnsi="宋体"/>
          <w:spacing w:val="-6"/>
          <w:sz w:val="21"/>
          <w:szCs w:val="21"/>
        </w:rPr>
        <w:t>4、评审小组拟制评审报告。</w:t>
      </w:r>
    </w:p>
    <w:p>
      <w:pPr>
        <w:spacing w:line="288" w:lineRule="auto"/>
        <w:ind w:firstLine="396" w:firstLineChars="200"/>
        <w:rPr>
          <w:rFonts w:ascii="宋体" w:hAnsi="宋体"/>
          <w:spacing w:val="-6"/>
          <w:sz w:val="21"/>
          <w:szCs w:val="21"/>
        </w:rPr>
      </w:pPr>
      <w:r>
        <w:rPr>
          <w:rFonts w:hint="eastAsia" w:ascii="宋体" w:hAnsi="宋体"/>
          <w:spacing w:val="-6"/>
          <w:sz w:val="21"/>
          <w:szCs w:val="21"/>
        </w:rPr>
        <w:t>5、评审结束后，主持人</w:t>
      </w:r>
      <w:r>
        <w:rPr>
          <w:rFonts w:hint="eastAsia"/>
          <w:spacing w:val="-6"/>
          <w:sz w:val="21"/>
          <w:szCs w:val="21"/>
        </w:rPr>
        <w:t>通过政府采购云平台在线</w:t>
      </w:r>
      <w:r>
        <w:rPr>
          <w:rFonts w:hint="eastAsia" w:ascii="宋体" w:hAnsi="宋体"/>
          <w:spacing w:val="-6"/>
          <w:sz w:val="21"/>
          <w:szCs w:val="21"/>
        </w:rPr>
        <w:t>公布成交候选供应商名单。</w:t>
      </w:r>
    </w:p>
    <w:p>
      <w:pPr>
        <w:spacing w:line="288" w:lineRule="auto"/>
        <w:ind w:firstLine="396" w:firstLineChars="200"/>
        <w:rPr>
          <w:rFonts w:ascii="宋体" w:hAnsi="宋体"/>
          <w:spacing w:val="-6"/>
          <w:sz w:val="24"/>
        </w:rPr>
      </w:pPr>
      <w:r>
        <w:rPr>
          <w:rFonts w:hint="eastAsia" w:ascii="宋体" w:hAnsi="宋体"/>
          <w:spacing w:val="-6"/>
          <w:sz w:val="21"/>
          <w:szCs w:val="21"/>
        </w:rPr>
        <w:t>6、采购人最终确定成交供应商名单的将以公告方式发布在“浙江政府采购网”。</w:t>
      </w:r>
    </w:p>
    <w:p>
      <w:pPr>
        <w:pStyle w:val="11"/>
        <w:spacing w:line="288" w:lineRule="auto"/>
        <w:ind w:firstLine="0"/>
        <w:rPr>
          <w:rFonts w:hAnsi="宋体"/>
          <w:b/>
          <w:spacing w:val="-6"/>
          <w:sz w:val="21"/>
          <w:szCs w:val="21"/>
        </w:rPr>
      </w:pPr>
      <w:r>
        <w:rPr>
          <w:rFonts w:hint="eastAsia" w:hAnsi="宋体"/>
          <w:b/>
          <w:spacing w:val="-6"/>
          <w:sz w:val="21"/>
          <w:szCs w:val="21"/>
        </w:rPr>
        <w:t>（四）</w:t>
      </w:r>
      <w:r>
        <w:rPr>
          <w:rFonts w:hAnsi="宋体"/>
          <w:b/>
          <w:spacing w:val="-6"/>
          <w:sz w:val="21"/>
          <w:szCs w:val="21"/>
        </w:rPr>
        <w:t>评审原则和评审办法</w:t>
      </w:r>
    </w:p>
    <w:p>
      <w:pPr>
        <w:spacing w:line="288" w:lineRule="auto"/>
        <w:ind w:firstLine="396" w:firstLineChars="200"/>
        <w:rPr>
          <w:rFonts w:ascii="宋体" w:hAnsi="宋体"/>
          <w:spacing w:val="-6"/>
          <w:sz w:val="21"/>
          <w:szCs w:val="21"/>
        </w:rPr>
      </w:pPr>
      <w:r>
        <w:rPr>
          <w:rFonts w:hint="eastAsia" w:ascii="宋体" w:hAnsi="宋体"/>
          <w:spacing w:val="-6"/>
          <w:sz w:val="21"/>
          <w:szCs w:val="21"/>
        </w:rPr>
        <w:t>1、评审小组将遵循公开、公平、公正的原则，对单一来源采购响应方提供货物或服务的价格、技术性能、交货期限、售后服务、公司基本情况、履约能力等进行分析考评，确定成交供应商。</w:t>
      </w:r>
    </w:p>
    <w:p>
      <w:pPr>
        <w:spacing w:line="288" w:lineRule="auto"/>
        <w:ind w:firstLine="396" w:firstLineChars="200"/>
        <w:rPr>
          <w:rFonts w:ascii="宋体" w:hAnsi="宋体"/>
          <w:spacing w:val="-6"/>
          <w:sz w:val="21"/>
          <w:szCs w:val="21"/>
        </w:rPr>
      </w:pPr>
      <w:r>
        <w:rPr>
          <w:rFonts w:hint="eastAsia" w:ascii="宋体" w:hAnsi="宋体"/>
          <w:spacing w:val="-6"/>
          <w:sz w:val="21"/>
          <w:szCs w:val="21"/>
        </w:rPr>
        <w:t>2、客观、公正的对待单一来源采购响应方。</w:t>
      </w:r>
    </w:p>
    <w:p>
      <w:pPr>
        <w:spacing w:line="288" w:lineRule="auto"/>
        <w:ind w:firstLine="396" w:firstLineChars="200"/>
        <w:rPr>
          <w:rFonts w:ascii="宋体" w:hAnsi="宋体"/>
          <w:spacing w:val="-6"/>
          <w:sz w:val="21"/>
          <w:szCs w:val="21"/>
        </w:rPr>
      </w:pPr>
      <w:r>
        <w:rPr>
          <w:rFonts w:hint="eastAsia" w:ascii="宋体" w:hAnsi="宋体"/>
          <w:spacing w:val="-6"/>
          <w:sz w:val="21"/>
          <w:szCs w:val="21"/>
        </w:rPr>
        <w:t>3、在评审期间，单一来源采购响应方不得向评审小组成员询问评审情况，不得进行旨在影响评审结果的活动，否则将废除其资格，并不再返还单一来源采购保证金。</w:t>
      </w:r>
    </w:p>
    <w:p>
      <w:pPr>
        <w:spacing w:line="288" w:lineRule="auto"/>
        <w:ind w:firstLine="396" w:firstLineChars="200"/>
        <w:rPr>
          <w:rFonts w:ascii="宋体" w:hAnsi="宋体"/>
          <w:spacing w:val="-6"/>
          <w:sz w:val="21"/>
          <w:szCs w:val="21"/>
        </w:rPr>
      </w:pPr>
      <w:r>
        <w:rPr>
          <w:rFonts w:hint="eastAsia" w:ascii="宋体" w:hAnsi="宋体"/>
          <w:spacing w:val="-6"/>
          <w:sz w:val="21"/>
          <w:szCs w:val="21"/>
        </w:rPr>
        <w:t>4、在评审过程中，评审小组成员不得与单一来源采购响应方私下交换意见，在单一来源采购工作结束后，凡与评审情况有接触的人不得将评审情况扩散出评审小组成员之外。</w:t>
      </w:r>
    </w:p>
    <w:p>
      <w:pPr>
        <w:spacing w:line="288" w:lineRule="auto"/>
        <w:ind w:firstLine="396" w:firstLineChars="200"/>
        <w:rPr>
          <w:rFonts w:ascii="宋体" w:hAnsi="宋体"/>
          <w:spacing w:val="-6"/>
          <w:sz w:val="21"/>
          <w:szCs w:val="21"/>
        </w:rPr>
      </w:pPr>
      <w:r>
        <w:rPr>
          <w:rFonts w:hint="eastAsia" w:ascii="宋体" w:hAnsi="宋体"/>
          <w:spacing w:val="-6"/>
          <w:sz w:val="21"/>
          <w:szCs w:val="21"/>
        </w:rPr>
        <w:t>5、</w:t>
      </w:r>
      <w:r>
        <w:rPr>
          <w:rFonts w:hint="eastAsia" w:ascii="宋体" w:hAnsi="宋体"/>
          <w:spacing w:val="-6"/>
          <w:sz w:val="21"/>
          <w:szCs w:val="21"/>
          <w:lang w:eastAsia="zh-CN"/>
        </w:rPr>
        <w:t>采购人</w:t>
      </w:r>
      <w:r>
        <w:rPr>
          <w:rFonts w:hint="eastAsia" w:ascii="宋体" w:hAnsi="宋体"/>
          <w:spacing w:val="-6"/>
          <w:sz w:val="21"/>
          <w:szCs w:val="21"/>
        </w:rPr>
        <w:t>不向落标方解释落标原因，不退还单一来源采购响应文件。</w:t>
      </w:r>
    </w:p>
    <w:p>
      <w:pPr>
        <w:spacing w:line="288" w:lineRule="auto"/>
        <w:rPr>
          <w:rFonts w:ascii="宋体" w:hAnsi="宋体"/>
          <w:spacing w:val="-6"/>
          <w:sz w:val="21"/>
          <w:szCs w:val="21"/>
        </w:rPr>
      </w:pPr>
    </w:p>
    <w:p>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七  定标</w:t>
      </w:r>
    </w:p>
    <w:p>
      <w:pPr>
        <w:spacing w:line="288" w:lineRule="auto"/>
        <w:ind w:firstLine="396" w:firstLineChars="200"/>
        <w:rPr>
          <w:rFonts w:ascii="宋体" w:hAnsi="宋体"/>
          <w:spacing w:val="-6"/>
          <w:sz w:val="21"/>
          <w:szCs w:val="21"/>
        </w:rPr>
      </w:pPr>
      <w:r>
        <w:rPr>
          <w:rFonts w:hint="eastAsia" w:ascii="宋体" w:hAnsi="宋体"/>
          <w:spacing w:val="-6"/>
          <w:sz w:val="21"/>
          <w:szCs w:val="21"/>
        </w:rPr>
        <w:t>单一来源采购结束后，采购组织机构将在浙江政府采购相关网站上发布成交公告，单一来源采购响应方对评审结果如有异议，可在规定时间内以书面形式向采购组织机构提出质疑（需提供原件及相关的证据材料），但需对质疑内容的真实性承担法律责任。因恶意质疑、投诉导致授予合同的期限延期的，应按延期天数每天赔偿成交金额的0.1％。</w:t>
      </w:r>
    </w:p>
    <w:p>
      <w:pPr>
        <w:spacing w:line="288" w:lineRule="auto"/>
        <w:rPr>
          <w:rFonts w:ascii="宋体" w:hAnsi="宋体"/>
          <w:spacing w:val="-6"/>
          <w:sz w:val="21"/>
          <w:szCs w:val="21"/>
        </w:rPr>
      </w:pPr>
    </w:p>
    <w:p>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八  合同授予</w:t>
      </w:r>
    </w:p>
    <w:p>
      <w:pPr>
        <w:spacing w:line="288" w:lineRule="auto"/>
        <w:ind w:firstLine="425" w:firstLineChars="215"/>
        <w:rPr>
          <w:rFonts w:ascii="宋体" w:hAnsi="宋体"/>
          <w:spacing w:val="-6"/>
          <w:sz w:val="21"/>
          <w:szCs w:val="21"/>
        </w:rPr>
      </w:pPr>
      <w:r>
        <w:rPr>
          <w:rFonts w:hint="eastAsia" w:ascii="宋体" w:hAnsi="宋体"/>
          <w:spacing w:val="-6"/>
          <w:sz w:val="21"/>
          <w:szCs w:val="21"/>
        </w:rPr>
        <w:t>1、成交方应当在《成交通知书》发出之日起30日内与采购人签订采购合同。</w:t>
      </w:r>
    </w:p>
    <w:p>
      <w:pPr>
        <w:spacing w:line="288" w:lineRule="auto"/>
        <w:ind w:firstLine="425" w:firstLineChars="215"/>
        <w:rPr>
          <w:rFonts w:ascii="Arial" w:hAnsi="Arial" w:cs="Arial"/>
          <w:kern w:val="0"/>
          <w:sz w:val="21"/>
        </w:rPr>
      </w:pPr>
      <w:r>
        <w:rPr>
          <w:rFonts w:hint="eastAsia" w:ascii="宋体" w:hAnsi="宋体"/>
          <w:spacing w:val="-6"/>
          <w:sz w:val="21"/>
          <w:szCs w:val="21"/>
        </w:rPr>
        <w:t>2、成交方拖延、拒签合同的，</w:t>
      </w:r>
      <w:r>
        <w:rPr>
          <w:rFonts w:hint="eastAsia" w:ascii="Arial" w:hAnsi="Arial" w:cs="Arial"/>
          <w:kern w:val="0"/>
          <w:sz w:val="21"/>
        </w:rPr>
        <w:t>情节严重的，由财政部门将其列入不良行为记录名单，在一至三年内禁止参加政府采购活动，并予以通报。</w:t>
      </w:r>
    </w:p>
    <w:p>
      <w:pPr>
        <w:spacing w:line="288" w:lineRule="auto"/>
        <w:rPr>
          <w:rFonts w:ascii="宋体" w:hAnsi="宋体"/>
          <w:spacing w:val="-6"/>
          <w:sz w:val="21"/>
          <w:szCs w:val="21"/>
        </w:rPr>
      </w:pPr>
    </w:p>
    <w:p>
      <w:pPr>
        <w:snapToGrid w:val="0"/>
        <w:spacing w:before="120" w:beforeLines="50" w:after="120" w:afterLines="50" w:line="288" w:lineRule="auto"/>
        <w:ind w:left="238"/>
        <w:jc w:val="center"/>
        <w:outlineLvl w:val="1"/>
        <w:rPr>
          <w:rFonts w:ascii="宋体" w:hAnsi="宋体"/>
          <w:b/>
          <w:spacing w:val="-6"/>
          <w:sz w:val="24"/>
        </w:rPr>
      </w:pPr>
      <w:r>
        <w:rPr>
          <w:rFonts w:hint="eastAsia" w:ascii="宋体" w:hAnsi="宋体"/>
          <w:b/>
          <w:spacing w:val="-6"/>
          <w:sz w:val="24"/>
        </w:rPr>
        <w:t>九 可中止电子交易活动的情形</w:t>
      </w:r>
    </w:p>
    <w:p>
      <w:pPr>
        <w:spacing w:line="288" w:lineRule="auto"/>
        <w:ind w:firstLine="396" w:firstLineChars="200"/>
        <w:rPr>
          <w:rFonts w:ascii="宋体" w:hAnsi="宋体"/>
          <w:spacing w:val="-6"/>
          <w:sz w:val="21"/>
          <w:szCs w:val="21"/>
        </w:rPr>
      </w:pPr>
      <w:r>
        <w:rPr>
          <w:rFonts w:hint="eastAsia" w:ascii="宋体" w:hAnsi="宋体"/>
          <w:spacing w:val="-6"/>
          <w:sz w:val="21"/>
          <w:szCs w:val="21"/>
        </w:rPr>
        <w:t>采购过程中出现以下情形，导致电子交易平台无法正常运行，或者无法保证电子交易的公平、公正和安全时，采购组织机构可中止电子交易活动：</w:t>
      </w:r>
    </w:p>
    <w:p>
      <w:pPr>
        <w:spacing w:line="288" w:lineRule="auto"/>
        <w:ind w:firstLine="396" w:firstLineChars="200"/>
        <w:rPr>
          <w:rFonts w:ascii="宋体" w:hAnsi="宋体"/>
          <w:spacing w:val="-6"/>
          <w:sz w:val="21"/>
          <w:szCs w:val="21"/>
        </w:rPr>
      </w:pPr>
      <w:r>
        <w:rPr>
          <w:rFonts w:hint="eastAsia" w:ascii="宋体" w:hAnsi="宋体"/>
          <w:spacing w:val="-6"/>
          <w:sz w:val="21"/>
          <w:szCs w:val="21"/>
        </w:rPr>
        <w:t>1、电子交易平台发生故障而无法登录访问的；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2、电子交易平台应用或数据库出现错误，不能进行正常操作的；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3、电子交易平台发现严重安全漏洞，有潜在泄密危险的；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4、病毒发作导致不能进行正常操作的；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5、其他无法保证电子交易的公平、公正和安全的情况。</w:t>
      </w:r>
    </w:p>
    <w:p>
      <w:pPr>
        <w:spacing w:line="288" w:lineRule="auto"/>
        <w:ind w:firstLine="396" w:firstLineChars="200"/>
      </w:pPr>
      <w:r>
        <w:rPr>
          <w:rFonts w:hint="eastAsia" w:ascii="宋体" w:hAnsi="宋体"/>
          <w:spacing w:val="-6"/>
          <w:sz w:val="21"/>
          <w:szCs w:val="21"/>
        </w:rPr>
        <w:t>出现前款规定情形，不影响采购公平、公正性的，采购代理机构可以待上述情形消除后继续组织电子交易活动；影响或可能影响采购公平、公正性的，应当重新采购。</w:t>
      </w:r>
    </w:p>
    <w:p>
      <w:pPr>
        <w:spacing w:line="288" w:lineRule="auto"/>
        <w:rPr>
          <w:rFonts w:ascii="宋体" w:hAnsi="宋体"/>
          <w:spacing w:val="-6"/>
          <w:sz w:val="21"/>
          <w:szCs w:val="21"/>
        </w:rPr>
      </w:pPr>
      <w:r>
        <w:rPr>
          <w:rFonts w:ascii="宋体" w:hAnsi="宋体"/>
          <w:spacing w:val="-6"/>
          <w:sz w:val="21"/>
          <w:szCs w:val="21"/>
        </w:rPr>
        <w:br w:type="page"/>
      </w:r>
    </w:p>
    <w:p>
      <w:pPr>
        <w:spacing w:line="288" w:lineRule="auto"/>
        <w:jc w:val="center"/>
        <w:outlineLvl w:val="0"/>
        <w:rPr>
          <w:rFonts w:hAnsi="宋体"/>
          <w:b/>
          <w:spacing w:val="-6"/>
          <w:sz w:val="32"/>
        </w:rPr>
      </w:pPr>
      <w:r>
        <w:rPr>
          <w:rFonts w:hint="eastAsia" w:hAnsi="宋体"/>
          <w:b/>
          <w:spacing w:val="-6"/>
          <w:sz w:val="32"/>
        </w:rPr>
        <w:t>第四章  合同主要条款</w:t>
      </w:r>
    </w:p>
    <w:p>
      <w:pPr>
        <w:spacing w:line="288" w:lineRule="auto"/>
        <w:ind w:firstLine="458" w:firstLineChars="200"/>
        <w:jc w:val="center"/>
        <w:rPr>
          <w:rFonts w:hint="eastAsia" w:ascii="宋体" w:hAnsi="宋体" w:eastAsia="宋体" w:cs="宋体"/>
          <w:spacing w:val="-6"/>
          <w:sz w:val="24"/>
          <w:lang w:eastAsia="zh-CN"/>
        </w:rPr>
      </w:pPr>
      <w:r>
        <w:rPr>
          <w:rFonts w:hint="eastAsia" w:ascii="宋体" w:hAnsi="宋体"/>
          <w:b/>
          <w:spacing w:val="-6"/>
          <w:sz w:val="24"/>
          <w:lang w:eastAsia="zh-CN"/>
        </w:rPr>
        <w:t>浙江工商大学CNKI数据库</w:t>
      </w:r>
      <w:r>
        <w:rPr>
          <w:rFonts w:hint="eastAsia" w:ascii="宋体" w:hAnsi="宋体"/>
          <w:b/>
          <w:spacing w:val="-6"/>
          <w:sz w:val="24"/>
        </w:rPr>
        <w:t>政府采购</w:t>
      </w:r>
      <w:r>
        <w:rPr>
          <w:rFonts w:hint="eastAsia" w:ascii="宋体" w:hAnsi="宋体"/>
          <w:b/>
          <w:spacing w:val="-6"/>
          <w:sz w:val="24"/>
          <w:lang w:val="en-US" w:eastAsia="zh-CN"/>
        </w:rPr>
        <w:t>服务</w:t>
      </w:r>
      <w:r>
        <w:rPr>
          <w:rFonts w:hint="eastAsia" w:ascii="宋体" w:hAnsi="宋体"/>
          <w:b/>
          <w:spacing w:val="-6"/>
          <w:sz w:val="24"/>
        </w:rPr>
        <w:t>合同</w:t>
      </w:r>
    </w:p>
    <w:p>
      <w:pPr>
        <w:keepNext w:val="0"/>
        <w:keepLines w:val="0"/>
        <w:pageBreakBefore w:val="0"/>
        <w:widowControl w:val="0"/>
        <w:kinsoku/>
        <w:wordWrap/>
        <w:overflowPunct/>
        <w:topLinePunct w:val="0"/>
        <w:bidi w:val="0"/>
        <w:spacing w:line="288" w:lineRule="auto"/>
        <w:ind w:firstLine="456" w:firstLineChars="200"/>
        <w:jc w:val="center"/>
        <w:textAlignment w:val="auto"/>
        <w:rPr>
          <w:rFonts w:hint="eastAsia" w:ascii="宋体" w:hAnsi="宋体" w:eastAsia="宋体" w:cs="宋体"/>
          <w:spacing w:val="-6"/>
          <w:sz w:val="21"/>
          <w:szCs w:val="21"/>
        </w:rPr>
      </w:pPr>
      <w:r>
        <w:rPr>
          <w:rFonts w:hint="eastAsia" w:ascii="宋体" w:hAnsi="宋体" w:cs="宋体"/>
          <w:spacing w:val="-6"/>
          <w:sz w:val="24"/>
          <w:lang w:val="en-US" w:eastAsia="zh-CN"/>
        </w:rPr>
        <w:t xml:space="preserve">                                             </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合同编号：</w:t>
      </w:r>
    </w:p>
    <w:p>
      <w:pPr>
        <w:keepNext w:val="0"/>
        <w:keepLines w:val="0"/>
        <w:pageBreakBefore w:val="0"/>
        <w:widowControl w:val="0"/>
        <w:kinsoku/>
        <w:wordWrap/>
        <w:overflowPunct/>
        <w:topLinePunct w:val="0"/>
        <w:bidi w:val="0"/>
        <w:spacing w:line="288" w:lineRule="auto"/>
        <w:ind w:firstLine="396" w:firstLineChars="200"/>
        <w:jc w:val="center"/>
        <w:textAlignment w:val="auto"/>
        <w:rPr>
          <w:rFonts w:hint="eastAsia" w:ascii="宋体" w:hAnsi="宋体" w:eastAsia="宋体" w:cs="宋体"/>
          <w:spacing w:val="-6"/>
          <w:sz w:val="21"/>
          <w:szCs w:val="21"/>
        </w:rPr>
      </w:pPr>
      <w:r>
        <w:rPr>
          <w:rFonts w:hint="eastAsia" w:ascii="宋体" w:hAnsi="宋体" w:eastAsia="宋体" w:cs="宋体"/>
          <w:spacing w:val="-6"/>
          <w:sz w:val="21"/>
          <w:szCs w:val="21"/>
          <w:lang w:val="en-US" w:eastAsia="zh-CN"/>
        </w:rPr>
        <w:t xml:space="preserve">                                                </w:t>
      </w:r>
      <w:r>
        <w:rPr>
          <w:rFonts w:hint="eastAsia" w:ascii="宋体" w:hAnsi="宋体" w:cs="宋体"/>
          <w:spacing w:val="-6"/>
          <w:sz w:val="21"/>
          <w:szCs w:val="21"/>
          <w:lang w:val="en-US" w:eastAsia="zh-CN"/>
        </w:rPr>
        <w:t xml:space="preserve">       </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确认书号：</w:t>
      </w:r>
    </w:p>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甲方（需方）：浙江工商大学</w:t>
      </w:r>
    </w:p>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乙方（供方）：同方知网（北京）技术有限公司</w:t>
      </w:r>
    </w:p>
    <w:p>
      <w:pPr>
        <w:keepNext w:val="0"/>
        <w:keepLines w:val="0"/>
        <w:pageBreakBefore w:val="0"/>
        <w:widowControl w:val="0"/>
        <w:kinsoku/>
        <w:wordWrap/>
        <w:overflowPunct/>
        <w:topLinePunct w:val="0"/>
        <w:bidi w:val="0"/>
        <w:spacing w:line="288" w:lineRule="auto"/>
        <w:ind w:firstLine="396" w:firstLineChars="200"/>
        <w:textAlignment w:val="auto"/>
        <w:rPr>
          <w:rFonts w:hint="default" w:ascii="宋体" w:hAnsi="宋体" w:eastAsia="宋体" w:cs="宋体"/>
          <w:color w:val="auto"/>
          <w:spacing w:val="-6"/>
          <w:sz w:val="21"/>
          <w:szCs w:val="21"/>
          <w:lang w:val="en-US" w:eastAsia="zh-CN"/>
        </w:rPr>
      </w:pPr>
      <w:r>
        <w:rPr>
          <w:rFonts w:hint="eastAsia" w:ascii="宋体" w:hAnsi="宋体" w:eastAsia="宋体" w:cs="宋体"/>
          <w:color w:val="auto"/>
          <w:spacing w:val="-6"/>
          <w:sz w:val="21"/>
          <w:szCs w:val="21"/>
        </w:rPr>
        <w:t>采购代理机构(鉴证方)：</w:t>
      </w:r>
      <w:r>
        <w:rPr>
          <w:rFonts w:hint="eastAsia" w:ascii="宋体" w:hAnsi="宋体" w:cs="宋体"/>
          <w:color w:val="auto"/>
          <w:spacing w:val="-6"/>
          <w:sz w:val="21"/>
          <w:szCs w:val="21"/>
          <w:lang w:val="en-US" w:eastAsia="zh-CN"/>
        </w:rPr>
        <w:t>浙江求是招标代理有限公司</w:t>
      </w:r>
    </w:p>
    <w:p>
      <w:pPr>
        <w:keepNext w:val="0"/>
        <w:keepLines w:val="0"/>
        <w:pageBreakBefore w:val="0"/>
        <w:widowControl w:val="0"/>
        <w:kinsoku/>
        <w:wordWrap/>
        <w:overflowPunct/>
        <w:topLinePunct w:val="0"/>
        <w:bidi w:val="0"/>
        <w:spacing w:before="156" w:beforeLines="50"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 xml:space="preserve">     </w:t>
      </w:r>
    </w:p>
    <w:p>
      <w:pPr>
        <w:keepNext w:val="0"/>
        <w:keepLines w:val="0"/>
        <w:pageBreakBefore w:val="0"/>
        <w:widowControl w:val="0"/>
        <w:kinsoku/>
        <w:wordWrap/>
        <w:overflowPunct/>
        <w:topLinePunct w:val="0"/>
        <w:bidi w:val="0"/>
        <w:spacing w:before="156" w:beforeLines="50"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 xml:space="preserve">    甲、乙双方根据</w:t>
      </w:r>
      <w:r>
        <w:rPr>
          <w:rFonts w:hint="eastAsia" w:ascii="宋体" w:hAnsi="宋体" w:eastAsia="宋体" w:cs="宋体"/>
          <w:spacing w:val="-6"/>
          <w:sz w:val="21"/>
          <w:szCs w:val="21"/>
          <w:u w:val="single"/>
        </w:rPr>
        <w:t xml:space="preserve">         </w:t>
      </w:r>
      <w:r>
        <w:rPr>
          <w:rFonts w:hint="eastAsia" w:ascii="宋体" w:hAnsi="宋体" w:eastAsia="宋体" w:cs="宋体"/>
          <w:spacing w:val="-6"/>
          <w:sz w:val="21"/>
          <w:szCs w:val="21"/>
        </w:rPr>
        <w:t>关于</w:t>
      </w:r>
      <w:r>
        <w:rPr>
          <w:rFonts w:hint="eastAsia" w:ascii="宋体" w:hAnsi="宋体" w:eastAsia="宋体" w:cs="宋体"/>
          <w:spacing w:val="-6"/>
          <w:sz w:val="21"/>
          <w:szCs w:val="21"/>
          <w:u w:val="single"/>
        </w:rPr>
        <w:t>浙江工商大学图书馆数字资源</w:t>
      </w:r>
      <w:r>
        <w:rPr>
          <w:rFonts w:hint="eastAsia" w:ascii="宋体" w:hAnsi="宋体" w:eastAsia="宋体" w:cs="宋体"/>
          <w:sz w:val="21"/>
          <w:szCs w:val="21"/>
        </w:rPr>
        <w:t>采购</w:t>
      </w:r>
      <w:r>
        <w:rPr>
          <w:rFonts w:hint="eastAsia" w:ascii="宋体" w:hAnsi="宋体" w:eastAsia="宋体" w:cs="宋体"/>
          <w:spacing w:val="-6"/>
          <w:sz w:val="21"/>
          <w:szCs w:val="21"/>
        </w:rPr>
        <w:t>项目进行单一来源采购（项目编号：QSZB-Z(F)-H21283(DY)）标项</w:t>
      </w:r>
      <w:r>
        <w:rPr>
          <w:rFonts w:hint="eastAsia" w:ascii="宋体" w:hAnsi="宋体" w:eastAsia="宋体" w:cs="宋体"/>
          <w:b/>
          <w:spacing w:val="-6"/>
          <w:sz w:val="21"/>
          <w:szCs w:val="21"/>
          <w:u w:val="single"/>
        </w:rPr>
        <w:t xml:space="preserve"> </w:t>
      </w:r>
      <w:r>
        <w:rPr>
          <w:rFonts w:hint="eastAsia" w:ascii="宋体" w:hAnsi="宋体" w:cs="宋体"/>
          <w:b/>
          <w:spacing w:val="-6"/>
          <w:sz w:val="21"/>
          <w:szCs w:val="21"/>
          <w:u w:val="single"/>
          <w:lang w:val="en-US" w:eastAsia="zh-CN"/>
        </w:rPr>
        <w:t>一</w:t>
      </w:r>
      <w:r>
        <w:rPr>
          <w:rFonts w:hint="eastAsia" w:ascii="宋体" w:hAnsi="宋体" w:eastAsia="宋体" w:cs="宋体"/>
          <w:b/>
          <w:spacing w:val="-6"/>
          <w:sz w:val="21"/>
          <w:szCs w:val="21"/>
          <w:u w:val="single"/>
        </w:rPr>
        <w:t xml:space="preserve"> </w:t>
      </w:r>
      <w:r>
        <w:rPr>
          <w:rFonts w:hint="eastAsia" w:ascii="宋体" w:hAnsi="宋体" w:eastAsia="宋体" w:cs="宋体"/>
          <w:spacing w:val="-6"/>
          <w:sz w:val="21"/>
          <w:szCs w:val="21"/>
        </w:rPr>
        <w:t>结果，签署本合同。</w:t>
      </w:r>
    </w:p>
    <w:p>
      <w:pPr>
        <w:keepNext w:val="0"/>
        <w:keepLines w:val="0"/>
        <w:pageBreakBefore w:val="0"/>
        <w:widowControl w:val="0"/>
        <w:kinsoku/>
        <w:wordWrap/>
        <w:overflowPunct/>
        <w:topLinePunct w:val="0"/>
        <w:bidi w:val="0"/>
        <w:spacing w:before="156" w:beforeLines="50" w:line="288" w:lineRule="auto"/>
        <w:ind w:firstLine="396" w:firstLineChars="200"/>
        <w:textAlignment w:val="auto"/>
        <w:rPr>
          <w:rFonts w:hint="eastAsia" w:ascii="宋体" w:hAnsi="宋体" w:eastAsia="宋体" w:cs="宋体"/>
          <w:spacing w:val="-6"/>
          <w:sz w:val="21"/>
          <w:szCs w:val="21"/>
        </w:rPr>
      </w:pPr>
    </w:p>
    <w:p>
      <w:pPr>
        <w:keepNext w:val="0"/>
        <w:keepLines w:val="0"/>
        <w:pageBreakBefore w:val="0"/>
        <w:widowControl w:val="0"/>
        <w:kinsoku/>
        <w:wordWrap/>
        <w:overflowPunct/>
        <w:topLinePunct w:val="0"/>
        <w:bidi w:val="0"/>
        <w:spacing w:line="288" w:lineRule="auto"/>
        <w:ind w:firstLine="398" w:firstLineChars="200"/>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第一条：采购商品清单及合同价格</w:t>
      </w:r>
    </w:p>
    <w:tbl>
      <w:tblPr>
        <w:tblStyle w:val="24"/>
        <w:tblW w:w="911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295"/>
        <w:gridCol w:w="1134"/>
        <w:gridCol w:w="1134"/>
        <w:gridCol w:w="1701"/>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720" w:type="dxa"/>
            <w:vAlign w:val="center"/>
          </w:tcPr>
          <w:p>
            <w:pPr>
              <w:keepNext w:val="0"/>
              <w:keepLines w:val="0"/>
              <w:pageBreakBefore w:val="0"/>
              <w:widowControl w:val="0"/>
              <w:kinsoku/>
              <w:wordWrap/>
              <w:overflowPunct/>
              <w:topLinePunct w:val="0"/>
              <w:bidi w:val="0"/>
              <w:spacing w:line="288" w:lineRule="auto"/>
              <w:ind w:firstLine="396" w:firstLineChars="200"/>
              <w:jc w:val="center"/>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序号</w:t>
            </w:r>
          </w:p>
        </w:tc>
        <w:tc>
          <w:tcPr>
            <w:tcW w:w="2295" w:type="dxa"/>
            <w:vAlign w:val="center"/>
          </w:tcPr>
          <w:p>
            <w:pPr>
              <w:keepNext w:val="0"/>
              <w:keepLines w:val="0"/>
              <w:pageBreakBefore w:val="0"/>
              <w:widowControl w:val="0"/>
              <w:kinsoku/>
              <w:wordWrap/>
              <w:overflowPunct/>
              <w:topLinePunct w:val="0"/>
              <w:bidi w:val="0"/>
              <w:spacing w:line="288" w:lineRule="auto"/>
              <w:ind w:firstLine="396" w:firstLineChars="200"/>
              <w:jc w:val="center"/>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名称</w:t>
            </w:r>
          </w:p>
        </w:tc>
        <w:tc>
          <w:tcPr>
            <w:tcW w:w="1134" w:type="dxa"/>
            <w:vAlign w:val="center"/>
          </w:tcPr>
          <w:p>
            <w:pPr>
              <w:keepNext w:val="0"/>
              <w:keepLines w:val="0"/>
              <w:pageBreakBefore w:val="0"/>
              <w:widowControl w:val="0"/>
              <w:kinsoku/>
              <w:wordWrap/>
              <w:overflowPunct/>
              <w:topLinePunct w:val="0"/>
              <w:bidi w:val="0"/>
              <w:spacing w:line="288" w:lineRule="auto"/>
              <w:ind w:firstLine="396" w:firstLineChars="200"/>
              <w:jc w:val="center"/>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数量</w:t>
            </w:r>
          </w:p>
        </w:tc>
        <w:tc>
          <w:tcPr>
            <w:tcW w:w="1134" w:type="dxa"/>
            <w:vAlign w:val="center"/>
          </w:tcPr>
          <w:p>
            <w:pPr>
              <w:keepNext w:val="0"/>
              <w:keepLines w:val="0"/>
              <w:pageBreakBefore w:val="0"/>
              <w:widowControl w:val="0"/>
              <w:kinsoku/>
              <w:wordWrap/>
              <w:overflowPunct/>
              <w:topLinePunct w:val="0"/>
              <w:bidi w:val="0"/>
              <w:spacing w:line="288" w:lineRule="auto"/>
              <w:ind w:firstLine="396" w:firstLineChars="200"/>
              <w:jc w:val="center"/>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单位</w:t>
            </w:r>
          </w:p>
        </w:tc>
        <w:tc>
          <w:tcPr>
            <w:tcW w:w="1701" w:type="dxa"/>
            <w:vAlign w:val="center"/>
          </w:tcPr>
          <w:p>
            <w:pPr>
              <w:keepNext w:val="0"/>
              <w:keepLines w:val="0"/>
              <w:pageBreakBefore w:val="0"/>
              <w:widowControl w:val="0"/>
              <w:kinsoku/>
              <w:wordWrap/>
              <w:overflowPunct/>
              <w:topLinePunct w:val="0"/>
              <w:bidi w:val="0"/>
              <w:spacing w:line="288" w:lineRule="auto"/>
              <w:ind w:firstLine="396" w:firstLineChars="200"/>
              <w:jc w:val="center"/>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单价（元）</w:t>
            </w:r>
          </w:p>
        </w:tc>
        <w:tc>
          <w:tcPr>
            <w:tcW w:w="2127" w:type="dxa"/>
            <w:vAlign w:val="center"/>
          </w:tcPr>
          <w:p>
            <w:pPr>
              <w:keepNext w:val="0"/>
              <w:keepLines w:val="0"/>
              <w:pageBreakBefore w:val="0"/>
              <w:widowControl w:val="0"/>
              <w:kinsoku/>
              <w:wordWrap/>
              <w:overflowPunct/>
              <w:topLinePunct w:val="0"/>
              <w:bidi w:val="0"/>
              <w:spacing w:line="288" w:lineRule="auto"/>
              <w:ind w:firstLine="396" w:firstLineChars="200"/>
              <w:jc w:val="center"/>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20" w:type="dxa"/>
            <w:vAlign w:val="center"/>
          </w:tcPr>
          <w:p>
            <w:pPr>
              <w:keepNext w:val="0"/>
              <w:keepLines w:val="0"/>
              <w:pageBreakBefore w:val="0"/>
              <w:widowControl w:val="0"/>
              <w:kinsoku/>
              <w:wordWrap/>
              <w:overflowPunct/>
              <w:topLinePunct w:val="0"/>
              <w:bidi w:val="0"/>
              <w:spacing w:line="288" w:lineRule="auto"/>
              <w:ind w:firstLine="396" w:firstLineChars="200"/>
              <w:jc w:val="center"/>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1</w:t>
            </w:r>
          </w:p>
        </w:tc>
        <w:tc>
          <w:tcPr>
            <w:tcW w:w="2295"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spacing w:val="-6"/>
                <w:sz w:val="21"/>
                <w:szCs w:val="21"/>
              </w:rPr>
            </w:pPr>
          </w:p>
        </w:tc>
        <w:tc>
          <w:tcPr>
            <w:tcW w:w="1134" w:type="dxa"/>
            <w:vAlign w:val="center"/>
          </w:tcPr>
          <w:p>
            <w:pPr>
              <w:keepNext w:val="0"/>
              <w:keepLines w:val="0"/>
              <w:pageBreakBefore w:val="0"/>
              <w:widowControl w:val="0"/>
              <w:kinsoku/>
              <w:wordWrap/>
              <w:overflowPunct/>
              <w:topLinePunct w:val="0"/>
              <w:bidi w:val="0"/>
              <w:spacing w:line="288" w:lineRule="auto"/>
              <w:ind w:firstLine="396" w:firstLineChars="200"/>
              <w:jc w:val="center"/>
              <w:textAlignment w:val="auto"/>
              <w:rPr>
                <w:rFonts w:hint="eastAsia" w:ascii="宋体" w:hAnsi="宋体" w:eastAsia="宋体" w:cs="宋体"/>
                <w:spacing w:val="-6"/>
                <w:sz w:val="21"/>
                <w:szCs w:val="21"/>
              </w:rPr>
            </w:pPr>
          </w:p>
        </w:tc>
        <w:tc>
          <w:tcPr>
            <w:tcW w:w="1134" w:type="dxa"/>
            <w:vAlign w:val="center"/>
          </w:tcPr>
          <w:p>
            <w:pPr>
              <w:keepNext w:val="0"/>
              <w:keepLines w:val="0"/>
              <w:pageBreakBefore w:val="0"/>
              <w:widowControl w:val="0"/>
              <w:kinsoku/>
              <w:wordWrap/>
              <w:overflowPunct/>
              <w:topLinePunct w:val="0"/>
              <w:bidi w:val="0"/>
              <w:spacing w:line="288" w:lineRule="auto"/>
              <w:ind w:firstLine="396" w:firstLineChars="200"/>
              <w:jc w:val="center"/>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批</w:t>
            </w:r>
          </w:p>
        </w:tc>
        <w:tc>
          <w:tcPr>
            <w:tcW w:w="1701" w:type="dxa"/>
            <w:vAlign w:val="center"/>
          </w:tcPr>
          <w:p>
            <w:pPr>
              <w:keepNext w:val="0"/>
              <w:keepLines w:val="0"/>
              <w:pageBreakBefore w:val="0"/>
              <w:widowControl w:val="0"/>
              <w:kinsoku/>
              <w:wordWrap/>
              <w:overflowPunct/>
              <w:topLinePunct w:val="0"/>
              <w:bidi w:val="0"/>
              <w:spacing w:line="288" w:lineRule="auto"/>
              <w:ind w:firstLine="396" w:firstLineChars="200"/>
              <w:jc w:val="center"/>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      .00</w:t>
            </w:r>
          </w:p>
        </w:tc>
        <w:tc>
          <w:tcPr>
            <w:tcW w:w="2127" w:type="dxa"/>
            <w:vAlign w:val="center"/>
          </w:tcPr>
          <w:p>
            <w:pPr>
              <w:keepNext w:val="0"/>
              <w:keepLines w:val="0"/>
              <w:pageBreakBefore w:val="0"/>
              <w:widowControl w:val="0"/>
              <w:kinsoku/>
              <w:wordWrap/>
              <w:overflowPunct/>
              <w:topLinePunct w:val="0"/>
              <w:bidi w:val="0"/>
              <w:spacing w:line="288" w:lineRule="auto"/>
              <w:ind w:firstLine="396" w:firstLineChars="200"/>
              <w:jc w:val="center"/>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       .00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3015" w:type="dxa"/>
            <w:gridSpan w:val="2"/>
            <w:vAlign w:val="center"/>
          </w:tcPr>
          <w:p>
            <w:pPr>
              <w:keepNext w:val="0"/>
              <w:keepLines w:val="0"/>
              <w:pageBreakBefore w:val="0"/>
              <w:widowControl w:val="0"/>
              <w:kinsoku/>
              <w:wordWrap/>
              <w:overflowPunct/>
              <w:topLinePunct w:val="0"/>
              <w:bidi w:val="0"/>
              <w:spacing w:line="288" w:lineRule="auto"/>
              <w:ind w:firstLine="396" w:firstLineChars="200"/>
              <w:jc w:val="center"/>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合同总价（人民币）</w:t>
            </w:r>
          </w:p>
        </w:tc>
        <w:tc>
          <w:tcPr>
            <w:tcW w:w="6096" w:type="dxa"/>
            <w:gridSpan w:val="4"/>
            <w:tcBorders>
              <w:right w:val="single" w:color="auto" w:sz="4" w:space="0"/>
            </w:tcBorders>
            <w:vAlign w:val="center"/>
          </w:tcPr>
          <w:p>
            <w:pPr>
              <w:keepNext w:val="0"/>
              <w:keepLines w:val="0"/>
              <w:pageBreakBefore w:val="0"/>
              <w:widowControl w:val="0"/>
              <w:kinsoku/>
              <w:wordWrap/>
              <w:overflowPunct/>
              <w:topLinePunct w:val="0"/>
              <w:bidi w:val="0"/>
              <w:spacing w:line="288" w:lineRule="auto"/>
              <w:ind w:firstLine="396" w:firstLineChars="200"/>
              <w:jc w:val="center"/>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整（¥      .00）</w:t>
            </w:r>
          </w:p>
        </w:tc>
      </w:tr>
    </w:tbl>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注：1、以上合同总价包括将货物运抵甲方指定地点的运费及安装调试、培训等一切</w:t>
      </w:r>
      <w:r>
        <w:rPr>
          <w:rFonts w:hint="eastAsia" w:ascii="宋体" w:hAnsi="宋体" w:cs="宋体"/>
          <w:spacing w:val="-6"/>
          <w:sz w:val="21"/>
          <w:szCs w:val="21"/>
          <w:lang w:val="en-US" w:eastAsia="zh-CN"/>
        </w:rPr>
        <w:t>服务</w:t>
      </w:r>
      <w:r>
        <w:rPr>
          <w:rFonts w:hint="eastAsia" w:ascii="宋体" w:hAnsi="宋体" w:eastAsia="宋体" w:cs="宋体"/>
          <w:spacing w:val="-6"/>
          <w:sz w:val="21"/>
          <w:szCs w:val="21"/>
        </w:rPr>
        <w:t>费用。</w:t>
      </w:r>
    </w:p>
    <w:p>
      <w:pPr>
        <w:keepNext w:val="0"/>
        <w:keepLines w:val="0"/>
        <w:pageBreakBefore w:val="0"/>
        <w:widowControl w:val="0"/>
        <w:numPr>
          <w:ilvl w:val="0"/>
          <w:numId w:val="4"/>
        </w:numPr>
        <w:kinsoku/>
        <w:wordWrap/>
        <w:overflowPunct/>
        <w:topLinePunct w:val="0"/>
        <w:bidi w:val="0"/>
        <w:snapToGrid w:val="0"/>
        <w:spacing w:line="288" w:lineRule="auto"/>
        <w:ind w:firstLine="398" w:firstLineChars="200"/>
        <w:textAlignment w:val="auto"/>
        <w:rPr>
          <w:rFonts w:hint="eastAsia" w:ascii="宋体" w:hAnsi="宋体" w:eastAsia="宋体" w:cs="宋体"/>
          <w:b/>
          <w:bCs/>
          <w:spacing w:val="-6"/>
          <w:sz w:val="21"/>
          <w:szCs w:val="21"/>
        </w:rPr>
      </w:pPr>
      <w:r>
        <w:rPr>
          <w:rFonts w:hint="eastAsia" w:ascii="宋体" w:hAnsi="宋体" w:eastAsia="宋体" w:cs="宋体"/>
          <w:b/>
          <w:bCs/>
          <w:spacing w:val="-6"/>
          <w:sz w:val="21"/>
          <w:szCs w:val="21"/>
        </w:rPr>
        <w:t>：权利与义务</w:t>
      </w:r>
    </w:p>
    <w:p>
      <w:pPr>
        <w:pStyle w:val="32"/>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1．供方许可需方在需方办公场所的内部网络IP范围、本合同约定的内容、方式、期限及并发用户数范围内向需方工作人员提供CNKI数据库使用与服务。</w:t>
      </w:r>
    </w:p>
    <w:p>
      <w:pPr>
        <w:pStyle w:val="32"/>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2．需方使用</w:t>
      </w:r>
      <w:r>
        <w:rPr>
          <w:rFonts w:hint="eastAsia" w:ascii="宋体" w:hAnsi="宋体" w:eastAsia="宋体" w:cs="宋体"/>
          <w:color w:val="auto"/>
          <w:spacing w:val="-6"/>
          <w:sz w:val="21"/>
          <w:szCs w:val="21"/>
          <w:lang w:eastAsia="zh-CN"/>
        </w:rPr>
        <w:t>CNKI数据库</w:t>
      </w:r>
      <w:r>
        <w:rPr>
          <w:rFonts w:hint="eastAsia" w:ascii="宋体" w:hAnsi="宋体" w:eastAsia="宋体" w:cs="宋体"/>
          <w:color w:val="auto"/>
          <w:spacing w:val="-6"/>
          <w:sz w:val="21"/>
          <w:szCs w:val="21"/>
        </w:rPr>
        <w:t>的内部网络的IP范围为：</w:t>
      </w:r>
      <w:r>
        <w:rPr>
          <w:rFonts w:hint="eastAsia" w:ascii="宋体" w:hAnsi="宋体" w:eastAsia="宋体" w:cs="宋体"/>
          <w:color w:val="auto"/>
          <w:spacing w:val="-6"/>
          <w:sz w:val="21"/>
          <w:szCs w:val="21"/>
          <w:u w:val="single"/>
        </w:rPr>
        <w:t>保持不变</w:t>
      </w:r>
      <w:r>
        <w:rPr>
          <w:rFonts w:hint="eastAsia" w:ascii="宋体" w:hAnsi="宋体" w:eastAsia="宋体" w:cs="宋体"/>
          <w:color w:val="auto"/>
          <w:spacing w:val="-6"/>
          <w:sz w:val="21"/>
          <w:szCs w:val="21"/>
        </w:rPr>
        <w:t xml:space="preserve">    </w:t>
      </w:r>
    </w:p>
    <w:p>
      <w:pPr>
        <w:pStyle w:val="32"/>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3．需方使用</w:t>
      </w:r>
      <w:r>
        <w:rPr>
          <w:rFonts w:hint="eastAsia" w:ascii="宋体" w:hAnsi="宋体" w:eastAsia="宋体" w:cs="宋体"/>
          <w:color w:val="auto"/>
          <w:spacing w:val="-6"/>
          <w:sz w:val="21"/>
          <w:szCs w:val="21"/>
          <w:lang w:eastAsia="zh-CN"/>
        </w:rPr>
        <w:t>CNKI数据库</w:t>
      </w:r>
      <w:r>
        <w:rPr>
          <w:rFonts w:hint="eastAsia" w:ascii="宋体" w:hAnsi="宋体" w:eastAsia="宋体" w:cs="宋体"/>
          <w:color w:val="auto"/>
          <w:spacing w:val="-6"/>
          <w:sz w:val="21"/>
          <w:szCs w:val="21"/>
        </w:rPr>
        <w:t>仅限于需方工作人员以合理的方式使用及用于完成本职工作及个人学习、研究之目的。</w:t>
      </w:r>
    </w:p>
    <w:p>
      <w:pPr>
        <w:pStyle w:val="32"/>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4．未经供方书面同意，需方及其工作人员不得在本合同约定范围以外及不合理的使用</w:t>
      </w:r>
      <w:r>
        <w:rPr>
          <w:rFonts w:hint="eastAsia" w:ascii="宋体" w:hAnsi="宋体" w:eastAsia="宋体" w:cs="宋体"/>
          <w:color w:val="auto"/>
          <w:spacing w:val="-6"/>
          <w:sz w:val="21"/>
          <w:szCs w:val="21"/>
          <w:lang w:eastAsia="zh-CN"/>
        </w:rPr>
        <w:t>CNKI数据库</w:t>
      </w:r>
      <w:r>
        <w:rPr>
          <w:rFonts w:hint="eastAsia" w:ascii="宋体" w:hAnsi="宋体" w:eastAsia="宋体" w:cs="宋体"/>
          <w:color w:val="auto"/>
          <w:spacing w:val="-6"/>
          <w:sz w:val="21"/>
          <w:szCs w:val="21"/>
        </w:rPr>
        <w:t>，该种超范围和不合理使用包括但不限于汇编其他任何数据库、将</w:t>
      </w:r>
      <w:r>
        <w:rPr>
          <w:rFonts w:hint="eastAsia" w:ascii="宋体" w:hAnsi="宋体" w:eastAsia="宋体" w:cs="宋体"/>
          <w:color w:val="auto"/>
          <w:spacing w:val="-6"/>
          <w:sz w:val="21"/>
          <w:szCs w:val="21"/>
          <w:lang w:eastAsia="zh-CN"/>
        </w:rPr>
        <w:t>CNKI数据库</w:t>
      </w:r>
      <w:r>
        <w:rPr>
          <w:rFonts w:hint="eastAsia" w:ascii="宋体" w:hAnsi="宋体" w:eastAsia="宋体" w:cs="宋体"/>
          <w:color w:val="auto"/>
          <w:spacing w:val="-6"/>
          <w:sz w:val="21"/>
          <w:szCs w:val="21"/>
        </w:rPr>
        <w:t>用于对外有偿或无偿许可使用之用途、基于</w:t>
      </w:r>
      <w:r>
        <w:rPr>
          <w:rFonts w:hint="eastAsia" w:ascii="宋体" w:hAnsi="宋体" w:eastAsia="宋体" w:cs="宋体"/>
          <w:color w:val="auto"/>
          <w:spacing w:val="-6"/>
          <w:sz w:val="21"/>
          <w:szCs w:val="21"/>
          <w:lang w:eastAsia="zh-CN"/>
        </w:rPr>
        <w:t>CNKI数据库</w:t>
      </w:r>
      <w:r>
        <w:rPr>
          <w:rFonts w:hint="eastAsia" w:ascii="宋体" w:hAnsi="宋体" w:eastAsia="宋体" w:cs="宋体"/>
          <w:color w:val="auto"/>
          <w:spacing w:val="-6"/>
          <w:sz w:val="21"/>
          <w:szCs w:val="21"/>
        </w:rPr>
        <w:t>开展馆际互借业务、将</w:t>
      </w:r>
      <w:r>
        <w:rPr>
          <w:rFonts w:hint="eastAsia" w:ascii="宋体" w:hAnsi="宋体" w:eastAsia="宋体" w:cs="宋体"/>
          <w:color w:val="auto"/>
          <w:spacing w:val="-6"/>
          <w:sz w:val="21"/>
          <w:szCs w:val="21"/>
          <w:lang w:eastAsia="zh-CN"/>
        </w:rPr>
        <w:t>CNKI数据库</w:t>
      </w:r>
      <w:r>
        <w:rPr>
          <w:rFonts w:hint="eastAsia" w:ascii="宋体" w:hAnsi="宋体" w:eastAsia="宋体" w:cs="宋体"/>
          <w:color w:val="auto"/>
          <w:spacing w:val="-6"/>
          <w:sz w:val="21"/>
          <w:szCs w:val="21"/>
        </w:rPr>
        <w:t>与任何其他平台相互链接、通过在内部网络设立代理服务器或其他方式允许需方以外的单位（包括需方设立的独立法人单位）和个人使用</w:t>
      </w:r>
      <w:r>
        <w:rPr>
          <w:rFonts w:hint="eastAsia" w:ascii="宋体" w:hAnsi="宋体" w:eastAsia="宋体" w:cs="宋体"/>
          <w:color w:val="auto"/>
          <w:spacing w:val="-6"/>
          <w:sz w:val="21"/>
          <w:szCs w:val="21"/>
          <w:lang w:eastAsia="zh-CN"/>
        </w:rPr>
        <w:t>CNKI数据库</w:t>
      </w:r>
      <w:r>
        <w:rPr>
          <w:rFonts w:hint="eastAsia" w:ascii="宋体" w:hAnsi="宋体" w:eastAsia="宋体" w:cs="宋体"/>
          <w:color w:val="auto"/>
          <w:spacing w:val="-6"/>
          <w:sz w:val="21"/>
          <w:szCs w:val="21"/>
        </w:rPr>
        <w:t>、恶意下载数据及故意避开或者破坏供方设置的限制需方使用范围的技术措施。</w:t>
      </w:r>
    </w:p>
    <w:p>
      <w:pPr>
        <w:pStyle w:val="32"/>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5．</w:t>
      </w:r>
      <w:r>
        <w:rPr>
          <w:rFonts w:hint="eastAsia" w:ascii="宋体" w:hAnsi="宋体" w:eastAsia="宋体" w:cs="宋体"/>
          <w:color w:val="auto"/>
          <w:spacing w:val="-6"/>
          <w:sz w:val="21"/>
          <w:szCs w:val="21"/>
          <w:u w:val="single"/>
        </w:rPr>
        <w:t xml:space="preserve">        </w:t>
      </w:r>
      <w:r>
        <w:rPr>
          <w:rFonts w:hint="eastAsia" w:ascii="宋体" w:hAnsi="宋体" w:eastAsia="宋体" w:cs="宋体"/>
          <w:color w:val="auto"/>
          <w:spacing w:val="-6"/>
          <w:sz w:val="21"/>
          <w:szCs w:val="21"/>
        </w:rPr>
        <w:t>网站是</w:t>
      </w:r>
      <w:r>
        <w:rPr>
          <w:rFonts w:hint="eastAsia" w:ascii="宋体" w:hAnsi="宋体" w:eastAsia="宋体" w:cs="宋体"/>
          <w:color w:val="auto"/>
          <w:spacing w:val="-6"/>
          <w:sz w:val="21"/>
          <w:szCs w:val="21"/>
          <w:u w:val="single"/>
        </w:rPr>
        <w:t xml:space="preserve">         </w:t>
      </w:r>
      <w:r>
        <w:rPr>
          <w:rFonts w:hint="eastAsia" w:ascii="宋体" w:hAnsi="宋体" w:eastAsia="宋体" w:cs="宋体"/>
          <w:color w:val="auto"/>
          <w:spacing w:val="-6"/>
          <w:sz w:val="21"/>
          <w:szCs w:val="21"/>
        </w:rPr>
        <w:t>电子杂志社的互联网出版网站，</w:t>
      </w:r>
      <w:r>
        <w:rPr>
          <w:rFonts w:hint="eastAsia" w:ascii="宋体" w:hAnsi="宋体" w:eastAsia="宋体" w:cs="宋体"/>
          <w:color w:val="auto"/>
          <w:spacing w:val="-6"/>
          <w:sz w:val="21"/>
          <w:szCs w:val="21"/>
          <w:lang w:eastAsia="zh-CN"/>
        </w:rPr>
        <w:t>CNKI数据库</w:t>
      </w:r>
      <w:r>
        <w:rPr>
          <w:rFonts w:hint="eastAsia" w:ascii="宋体" w:hAnsi="宋体" w:eastAsia="宋体" w:cs="宋体"/>
          <w:color w:val="auto"/>
          <w:spacing w:val="-6"/>
          <w:sz w:val="21"/>
          <w:szCs w:val="21"/>
        </w:rPr>
        <w:t xml:space="preserve">由 </w:t>
      </w:r>
      <w:r>
        <w:rPr>
          <w:rFonts w:hint="eastAsia" w:ascii="宋体" w:hAnsi="宋体" w:eastAsia="宋体" w:cs="宋体"/>
          <w:color w:val="auto"/>
          <w:spacing w:val="-6"/>
          <w:sz w:val="21"/>
          <w:szCs w:val="21"/>
          <w:u w:val="single"/>
        </w:rPr>
        <w:t xml:space="preserve">        </w:t>
      </w:r>
      <w:r>
        <w:rPr>
          <w:rFonts w:hint="eastAsia" w:ascii="宋体" w:hAnsi="宋体" w:eastAsia="宋体" w:cs="宋体"/>
          <w:color w:val="auto"/>
          <w:spacing w:val="-6"/>
          <w:sz w:val="21"/>
          <w:szCs w:val="21"/>
        </w:rPr>
        <w:t>电子杂志社或其他单位编辑出版并享有著作权，供方已获得相关著作权人在本合同项下许可数据库及提供服务的授权。</w:t>
      </w:r>
    </w:p>
    <w:p>
      <w:pPr>
        <w:pStyle w:val="32"/>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6．支撑</w:t>
      </w:r>
      <w:r>
        <w:rPr>
          <w:rFonts w:hint="eastAsia" w:ascii="宋体" w:hAnsi="宋体" w:eastAsia="宋体" w:cs="宋体"/>
          <w:color w:val="auto"/>
          <w:spacing w:val="-6"/>
          <w:sz w:val="21"/>
          <w:szCs w:val="21"/>
          <w:lang w:eastAsia="zh-CN"/>
        </w:rPr>
        <w:t>CNKI数据库</w:t>
      </w:r>
      <w:r>
        <w:rPr>
          <w:rFonts w:hint="eastAsia" w:ascii="宋体" w:hAnsi="宋体" w:eastAsia="宋体" w:cs="宋体"/>
          <w:color w:val="auto"/>
          <w:spacing w:val="-6"/>
          <w:sz w:val="21"/>
          <w:szCs w:val="21"/>
        </w:rPr>
        <w:t>的计算机应用软件由供方享有著作权。</w:t>
      </w:r>
    </w:p>
    <w:p>
      <w:pPr>
        <w:pStyle w:val="32"/>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7．需方享有</w:t>
      </w:r>
      <w:r>
        <w:rPr>
          <w:rFonts w:hint="eastAsia" w:ascii="宋体" w:hAnsi="宋体" w:eastAsia="宋体" w:cs="宋体"/>
          <w:color w:val="auto"/>
          <w:spacing w:val="-6"/>
          <w:sz w:val="21"/>
          <w:szCs w:val="21"/>
          <w:lang w:eastAsia="zh-CN"/>
        </w:rPr>
        <w:t>CNKI数据库</w:t>
      </w:r>
      <w:r>
        <w:rPr>
          <w:rFonts w:hint="eastAsia" w:ascii="宋体" w:hAnsi="宋体" w:eastAsia="宋体" w:cs="宋体"/>
          <w:color w:val="auto"/>
          <w:spacing w:val="-6"/>
          <w:sz w:val="21"/>
          <w:szCs w:val="21"/>
        </w:rPr>
        <w:t>在本合同约定范围内的使用权，无权并不得许可其他单位或个人使用或转让该项权利。</w:t>
      </w:r>
    </w:p>
    <w:p>
      <w:pPr>
        <w:pStyle w:val="32"/>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8.</w:t>
      </w:r>
      <w:r>
        <w:rPr>
          <w:rFonts w:hint="eastAsia" w:ascii="宋体" w:hAnsi="宋体" w:eastAsia="宋体" w:cs="宋体"/>
          <w:color w:val="auto"/>
          <w:sz w:val="21"/>
          <w:szCs w:val="21"/>
        </w:rPr>
        <w:t xml:space="preserve"> </w:t>
      </w:r>
      <w:r>
        <w:rPr>
          <w:rFonts w:hint="eastAsia" w:ascii="宋体" w:hAnsi="宋体" w:eastAsia="宋体" w:cs="宋体"/>
          <w:color w:val="auto"/>
          <w:spacing w:val="-6"/>
          <w:sz w:val="21"/>
          <w:szCs w:val="21"/>
        </w:rPr>
        <w:t>除非根据有关法律、法规，由相关行政执法部门、司法机关依职权的要求外，任何一方在未取得对方事先书面同意的情况下，不得向任何其他人士或机构透露任何与本合同有关的资料或信息，包括但不限于技术信息、商业信息。</w:t>
      </w:r>
    </w:p>
    <w:p>
      <w:pPr>
        <w:keepNext w:val="0"/>
        <w:keepLines w:val="0"/>
        <w:pageBreakBefore w:val="0"/>
        <w:widowControl w:val="0"/>
        <w:kinsoku/>
        <w:wordWrap/>
        <w:overflowPunct/>
        <w:topLinePunct w:val="0"/>
        <w:bidi w:val="0"/>
        <w:snapToGrid w:val="0"/>
        <w:spacing w:line="288" w:lineRule="auto"/>
        <w:ind w:firstLine="398" w:firstLineChars="200"/>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第三条：质量保证及售后服务</w:t>
      </w:r>
    </w:p>
    <w:p>
      <w:pPr>
        <w:pStyle w:val="32"/>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供方向需方许可使用的数据库及提供的服务质量标准，参见供方官方网站        。</w:t>
      </w:r>
    </w:p>
    <w:p>
      <w:pPr>
        <w:pStyle w:val="14"/>
        <w:keepNext w:val="0"/>
        <w:keepLines w:val="0"/>
        <w:pageBreakBefore w:val="0"/>
        <w:widowControl w:val="0"/>
        <w:kinsoku/>
        <w:wordWrap/>
        <w:overflowPunct/>
        <w:topLinePunct w:val="0"/>
        <w:bidi w:val="0"/>
        <w:snapToGrid w:val="0"/>
        <w:spacing w:line="288" w:lineRule="auto"/>
        <w:ind w:firstLine="398" w:firstLineChars="200"/>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第四条：技术资料</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1.乙方应按招标文件规定的时间向甲方提供使用货物的有关技术资料。</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keepNext w:val="0"/>
        <w:keepLines w:val="0"/>
        <w:pageBreakBefore w:val="0"/>
        <w:widowControl w:val="0"/>
        <w:kinsoku/>
        <w:wordWrap/>
        <w:overflowPunct/>
        <w:topLinePunct w:val="0"/>
        <w:bidi w:val="0"/>
        <w:snapToGrid w:val="0"/>
        <w:spacing w:line="288" w:lineRule="auto"/>
        <w:ind w:firstLine="398" w:firstLineChars="200"/>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第五条：知识产权</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乙方应保证所提供的货物或其任何一部分均不会侵犯任何第三方的知识产权。</w:t>
      </w:r>
    </w:p>
    <w:p>
      <w:pPr>
        <w:keepNext w:val="0"/>
        <w:keepLines w:val="0"/>
        <w:pageBreakBefore w:val="0"/>
        <w:widowControl w:val="0"/>
        <w:kinsoku/>
        <w:wordWrap/>
        <w:overflowPunct/>
        <w:topLinePunct w:val="0"/>
        <w:bidi w:val="0"/>
        <w:snapToGrid w:val="0"/>
        <w:spacing w:line="288" w:lineRule="auto"/>
        <w:ind w:firstLine="398" w:firstLineChars="200"/>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第六条：服务期限、地点</w:t>
      </w:r>
    </w:p>
    <w:p>
      <w:pPr>
        <w:pStyle w:val="32"/>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使用期限自2022年01月01日至2022年12月31日</w:t>
      </w:r>
      <w:r>
        <w:rPr>
          <w:rFonts w:hint="eastAsia" w:ascii="宋体" w:hAnsi="宋体" w:cs="宋体"/>
          <w:color w:val="auto"/>
          <w:spacing w:val="-6"/>
          <w:sz w:val="21"/>
          <w:szCs w:val="21"/>
          <w:lang w:eastAsia="zh-CN"/>
        </w:rPr>
        <w:t>。</w:t>
      </w:r>
      <w:r>
        <w:rPr>
          <w:rFonts w:hint="eastAsia" w:ascii="宋体" w:hAnsi="宋体" w:eastAsia="宋体" w:cs="宋体"/>
          <w:color w:val="auto"/>
          <w:spacing w:val="-6"/>
          <w:sz w:val="21"/>
          <w:szCs w:val="21"/>
        </w:rPr>
        <w:t xml:space="preserve"> 地点由甲方指定。</w:t>
      </w:r>
    </w:p>
    <w:p>
      <w:pPr>
        <w:keepNext w:val="0"/>
        <w:keepLines w:val="0"/>
        <w:pageBreakBefore w:val="0"/>
        <w:widowControl w:val="0"/>
        <w:kinsoku/>
        <w:wordWrap/>
        <w:overflowPunct/>
        <w:topLinePunct w:val="0"/>
        <w:bidi w:val="0"/>
        <w:snapToGrid w:val="0"/>
        <w:spacing w:line="288" w:lineRule="auto"/>
        <w:ind w:firstLine="398" w:firstLineChars="200"/>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第七条：调试与验收</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lang w:eastAsia="zh-CN"/>
        </w:rPr>
      </w:pPr>
      <w:r>
        <w:rPr>
          <w:rFonts w:hint="eastAsia" w:ascii="宋体" w:hAnsi="宋体" w:eastAsia="宋体" w:cs="宋体"/>
          <w:spacing w:val="-6"/>
          <w:sz w:val="21"/>
          <w:szCs w:val="21"/>
        </w:rPr>
        <w:t>乙方将所供数字资源进行安装或开放链接，由甲方负责验收签字</w:t>
      </w:r>
      <w:r>
        <w:rPr>
          <w:rFonts w:hint="eastAsia" w:ascii="宋体" w:hAnsi="宋体" w:cs="宋体"/>
          <w:spacing w:val="-6"/>
          <w:sz w:val="21"/>
          <w:szCs w:val="21"/>
          <w:lang w:eastAsia="zh-CN"/>
        </w:rPr>
        <w:t>。</w:t>
      </w:r>
    </w:p>
    <w:p>
      <w:pPr>
        <w:keepNext w:val="0"/>
        <w:keepLines w:val="0"/>
        <w:pageBreakBefore w:val="0"/>
        <w:widowControl w:val="0"/>
        <w:kinsoku/>
        <w:wordWrap/>
        <w:overflowPunct/>
        <w:topLinePunct w:val="0"/>
        <w:bidi w:val="0"/>
        <w:snapToGrid w:val="0"/>
        <w:spacing w:line="288" w:lineRule="auto"/>
        <w:ind w:firstLine="398" w:firstLineChars="200"/>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第八条：货款的支付</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color w:val="FF0000"/>
          <w:spacing w:val="-6"/>
          <w:sz w:val="21"/>
          <w:szCs w:val="21"/>
        </w:rPr>
      </w:pPr>
      <w:r>
        <w:rPr>
          <w:rFonts w:hint="eastAsia" w:ascii="宋体" w:hAnsi="宋体" w:eastAsia="宋体" w:cs="宋体"/>
          <w:b w:val="0"/>
          <w:bCs w:val="0"/>
          <w:color w:val="auto"/>
          <w:spacing w:val="-6"/>
          <w:sz w:val="21"/>
          <w:szCs w:val="21"/>
        </w:rPr>
        <w:t>甲方在验收合格后3个月内一次性支付全部款项。</w:t>
      </w:r>
    </w:p>
    <w:p>
      <w:pPr>
        <w:keepNext w:val="0"/>
        <w:keepLines w:val="0"/>
        <w:pageBreakBefore w:val="0"/>
        <w:widowControl w:val="0"/>
        <w:kinsoku/>
        <w:wordWrap/>
        <w:overflowPunct/>
        <w:topLinePunct w:val="0"/>
        <w:bidi w:val="0"/>
        <w:snapToGrid w:val="0"/>
        <w:spacing w:line="288" w:lineRule="auto"/>
        <w:ind w:firstLine="398" w:firstLineChars="200"/>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第九条：违约责任</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1．乙方逾期履行合同的，自逾期之日起，向甲方每日偿付合同总价千分之五的滞纳金。</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2．甲方逾期支付货款的，自逾期之日起，向乙方每日偿付未付价款千分之五的滞纳金。</w:t>
      </w:r>
    </w:p>
    <w:p>
      <w:pPr>
        <w:keepNext w:val="0"/>
        <w:keepLines w:val="0"/>
        <w:pageBreakBefore w:val="0"/>
        <w:widowControl w:val="0"/>
        <w:kinsoku/>
        <w:wordWrap/>
        <w:overflowPunct/>
        <w:topLinePunct w:val="0"/>
        <w:bidi w:val="0"/>
        <w:snapToGrid w:val="0"/>
        <w:spacing w:line="288" w:lineRule="auto"/>
        <w:ind w:right="31" w:rightChars="11"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keepNext w:val="0"/>
        <w:keepLines w:val="0"/>
        <w:pageBreakBefore w:val="0"/>
        <w:widowControl w:val="0"/>
        <w:kinsoku/>
        <w:wordWrap/>
        <w:overflowPunct/>
        <w:topLinePunct w:val="0"/>
        <w:bidi w:val="0"/>
        <w:snapToGrid w:val="0"/>
        <w:spacing w:line="288" w:lineRule="auto"/>
        <w:ind w:firstLine="398" w:firstLineChars="200"/>
        <w:textAlignment w:val="auto"/>
        <w:rPr>
          <w:rFonts w:hint="eastAsia" w:ascii="宋体" w:hAnsi="宋体" w:eastAsia="宋体" w:cs="宋体"/>
          <w:spacing w:val="-6"/>
          <w:sz w:val="21"/>
          <w:szCs w:val="21"/>
        </w:rPr>
      </w:pPr>
      <w:r>
        <w:rPr>
          <w:rFonts w:hint="eastAsia" w:ascii="宋体" w:hAnsi="宋体" w:eastAsia="宋体" w:cs="宋体"/>
          <w:b/>
          <w:bCs/>
          <w:spacing w:val="-6"/>
          <w:sz w:val="21"/>
          <w:szCs w:val="21"/>
        </w:rPr>
        <w:t>第十条：不可抗力事件处理</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1. 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2. 不可抗力事件发生后，应立即通知对方，并寄送有关权威机构出具的证明。</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3. 不可抗力事件延续120天以上，双方应通过友好协商，确定是否继续履行合同。</w:t>
      </w:r>
    </w:p>
    <w:p>
      <w:pPr>
        <w:keepNext w:val="0"/>
        <w:keepLines w:val="0"/>
        <w:pageBreakBefore w:val="0"/>
        <w:widowControl w:val="0"/>
        <w:kinsoku/>
        <w:wordWrap/>
        <w:overflowPunct/>
        <w:topLinePunct w:val="0"/>
        <w:bidi w:val="0"/>
        <w:snapToGrid w:val="0"/>
        <w:spacing w:line="288" w:lineRule="auto"/>
        <w:ind w:firstLine="398" w:firstLineChars="200"/>
        <w:textAlignment w:val="auto"/>
        <w:rPr>
          <w:rFonts w:hint="eastAsia" w:ascii="宋体" w:hAnsi="宋体" w:eastAsia="宋体" w:cs="宋体"/>
          <w:spacing w:val="-6"/>
          <w:sz w:val="21"/>
          <w:szCs w:val="21"/>
        </w:rPr>
      </w:pPr>
      <w:r>
        <w:rPr>
          <w:rFonts w:hint="eastAsia" w:ascii="宋体" w:hAnsi="宋体" w:eastAsia="宋体" w:cs="宋体"/>
          <w:b/>
          <w:bCs/>
          <w:spacing w:val="-6"/>
          <w:sz w:val="21"/>
          <w:szCs w:val="21"/>
        </w:rPr>
        <w:t>第十一条：争议解决</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 xml:space="preserve">    本合同未尽事宜由三方协商解决，如协商不成，三方同意将本合同引起的争议提交杭州仲裁委员会仲裁解决，仲裁为终局。</w:t>
      </w:r>
    </w:p>
    <w:p>
      <w:pPr>
        <w:keepNext w:val="0"/>
        <w:keepLines w:val="0"/>
        <w:pageBreakBefore w:val="0"/>
        <w:widowControl w:val="0"/>
        <w:kinsoku/>
        <w:wordWrap/>
        <w:overflowPunct/>
        <w:topLinePunct w:val="0"/>
        <w:bidi w:val="0"/>
        <w:snapToGrid w:val="0"/>
        <w:spacing w:line="288" w:lineRule="auto"/>
        <w:ind w:right="-686" w:rightChars="-245" w:firstLine="398" w:firstLineChars="200"/>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第十二条：合同生效</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1.合同执行中涉及采购资金和采购内容修改或补充的，须经财政部门审批，并签书面补充协议报政府采购监督管理部门备案，方可作为主合同不可分割的一部分。</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spacing w:val="-6"/>
          <w:sz w:val="21"/>
          <w:szCs w:val="21"/>
        </w:rPr>
        <w:t>2.本合同未尽事宜，</w:t>
      </w:r>
      <w:r>
        <w:rPr>
          <w:rFonts w:hint="eastAsia" w:ascii="宋体" w:hAnsi="宋体" w:eastAsia="宋体" w:cs="宋体"/>
          <w:color w:val="auto"/>
          <w:spacing w:val="-6"/>
          <w:sz w:val="21"/>
          <w:szCs w:val="21"/>
        </w:rPr>
        <w:t>遵照《民法典》有关条文执行。</w:t>
      </w:r>
    </w:p>
    <w:p>
      <w:pPr>
        <w:keepNext w:val="0"/>
        <w:keepLines w:val="0"/>
        <w:pageBreakBefore w:val="0"/>
        <w:widowControl w:val="0"/>
        <w:kinsoku/>
        <w:wordWrap/>
        <w:overflowPunct/>
        <w:topLinePunct w:val="0"/>
        <w:bidi w:val="0"/>
        <w:snapToGrid w:val="0"/>
        <w:spacing w:line="288" w:lineRule="auto"/>
        <w:ind w:right="-87" w:rightChars="-31"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spacing w:val="-6"/>
          <w:sz w:val="21"/>
          <w:szCs w:val="21"/>
        </w:rPr>
        <w:t>3.本合同一式柒份，甲方执肆份，乙方执贰份、采购代理机构执壹份，</w:t>
      </w:r>
      <w:r>
        <w:rPr>
          <w:rFonts w:hint="eastAsia" w:ascii="宋体" w:hAnsi="宋体" w:eastAsia="宋体" w:cs="宋体"/>
          <w:color w:val="auto"/>
          <w:spacing w:val="-6"/>
          <w:sz w:val="21"/>
          <w:szCs w:val="21"/>
        </w:rPr>
        <w:t>经三方签字、盖章后生效。</w:t>
      </w:r>
    </w:p>
    <w:p>
      <w:pPr>
        <w:keepNext w:val="0"/>
        <w:keepLines w:val="0"/>
        <w:pageBreakBefore w:val="0"/>
        <w:widowControl w:val="0"/>
        <w:kinsoku/>
        <w:wordWrap/>
        <w:overflowPunct/>
        <w:topLinePunct w:val="0"/>
        <w:bidi w:val="0"/>
        <w:snapToGrid w:val="0"/>
        <w:spacing w:line="288" w:lineRule="auto"/>
        <w:ind w:right="-87" w:rightChars="-31"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4.相关采购文件、响应文件、询标承诺、产品配置清单等与本合同具有同等法律效力。</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89"/>
        <w:gridCol w:w="4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539" w:type="pct"/>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甲方（需方）：浙江工商大学（盖章）</w:t>
            </w:r>
          </w:p>
        </w:tc>
        <w:tc>
          <w:tcPr>
            <w:tcW w:w="2460" w:type="pct"/>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乙方（供方）：（盖章）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539" w:type="pct"/>
            <w:vAlign w:val="center"/>
          </w:tcPr>
          <w:p>
            <w:pPr>
              <w:keepNext w:val="0"/>
              <w:keepLines w:val="0"/>
              <w:pageBreakBefore w:val="0"/>
              <w:widowControl w:val="0"/>
              <w:kinsoku/>
              <w:wordWrap/>
              <w:overflowPunct/>
              <w:topLinePunct w:val="0"/>
              <w:bidi w:val="0"/>
              <w:spacing w:line="288" w:lineRule="auto"/>
              <w:ind w:firstLine="420"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z w:val="21"/>
                <w:szCs w:val="21"/>
              </w:rPr>
              <w:t>法定代表人或其委托代理人</w:t>
            </w:r>
            <w:r>
              <w:rPr>
                <w:rFonts w:hint="eastAsia" w:ascii="宋体" w:hAnsi="宋体" w:eastAsia="宋体" w:cs="宋体"/>
                <w:color w:val="auto"/>
                <w:spacing w:val="-6"/>
                <w:sz w:val="21"/>
                <w:szCs w:val="21"/>
              </w:rPr>
              <w:t>：</w:t>
            </w:r>
          </w:p>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(签字）</w:t>
            </w:r>
          </w:p>
        </w:tc>
        <w:tc>
          <w:tcPr>
            <w:tcW w:w="2460" w:type="pct"/>
            <w:vAlign w:val="center"/>
          </w:tcPr>
          <w:p>
            <w:pPr>
              <w:keepNext w:val="0"/>
              <w:keepLines w:val="0"/>
              <w:pageBreakBefore w:val="0"/>
              <w:widowControl w:val="0"/>
              <w:kinsoku/>
              <w:wordWrap/>
              <w:overflowPunct/>
              <w:topLinePunct w:val="0"/>
              <w:bidi w:val="0"/>
              <w:spacing w:line="288" w:lineRule="auto"/>
              <w:ind w:firstLine="420"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z w:val="21"/>
                <w:szCs w:val="21"/>
              </w:rPr>
              <w:t>法定代表人或其委托代理人</w:t>
            </w:r>
            <w:r>
              <w:rPr>
                <w:rFonts w:hint="eastAsia" w:ascii="宋体" w:hAnsi="宋体" w:eastAsia="宋体" w:cs="宋体"/>
                <w:color w:val="auto"/>
                <w:spacing w:val="-6"/>
                <w:sz w:val="21"/>
                <w:szCs w:val="21"/>
              </w:rPr>
              <w:t>：</w:t>
            </w:r>
          </w:p>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9" w:type="pct"/>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地址：杭州市下沙高教园区学正街18号</w:t>
            </w:r>
          </w:p>
        </w:tc>
        <w:tc>
          <w:tcPr>
            <w:tcW w:w="2460" w:type="pct"/>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地址：</w:t>
            </w:r>
            <w:r>
              <w:rPr>
                <w:rFonts w:hint="eastAsia" w:ascii="宋体" w:hAnsi="宋体" w:eastAsia="宋体" w:cs="宋体"/>
                <w:color w:val="auto"/>
                <w:spacing w:val="-6"/>
                <w:sz w:val="21"/>
                <w:szCs w:val="21"/>
              </w:rPr>
              <w:tab/>
            </w:r>
            <w:r>
              <w:rPr>
                <w:rFonts w:hint="eastAsia" w:ascii="宋体" w:hAnsi="宋体" w:eastAsia="宋体" w:cs="宋体"/>
                <w:color w:val="auto"/>
                <w:spacing w:val="-6"/>
                <w:sz w:val="21"/>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539" w:type="pct"/>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邮编： 310018</w:t>
            </w:r>
          </w:p>
        </w:tc>
        <w:tc>
          <w:tcPr>
            <w:tcW w:w="2460" w:type="pct"/>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邮编：</w:t>
            </w:r>
            <w:r>
              <w:rPr>
                <w:rFonts w:hint="eastAsia" w:ascii="宋体" w:hAnsi="宋体" w:eastAsia="宋体" w:cs="宋体"/>
                <w:color w:val="auto"/>
                <w:spacing w:val="-6"/>
                <w:sz w:val="21"/>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9" w:type="pct"/>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 xml:space="preserve">电话： </w:t>
            </w:r>
          </w:p>
        </w:tc>
        <w:tc>
          <w:tcPr>
            <w:tcW w:w="2460" w:type="pct"/>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电话：</w:t>
            </w:r>
            <w:r>
              <w:rPr>
                <w:rFonts w:hint="eastAsia" w:ascii="宋体" w:hAnsi="宋体" w:eastAsia="宋体" w:cs="宋体"/>
                <w:color w:val="auto"/>
                <w:spacing w:val="-6"/>
                <w:sz w:val="21"/>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9" w:type="pct"/>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统一社会信用代码：123300004700090180</w:t>
            </w:r>
          </w:p>
        </w:tc>
        <w:tc>
          <w:tcPr>
            <w:tcW w:w="2460" w:type="pct"/>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 xml:space="preserve">统一社会信用代码：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9" w:type="pct"/>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开户银行：工行高新支行</w:t>
            </w:r>
          </w:p>
        </w:tc>
        <w:tc>
          <w:tcPr>
            <w:tcW w:w="2460" w:type="pct"/>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开户银行：</w:t>
            </w:r>
            <w:r>
              <w:rPr>
                <w:rFonts w:hint="eastAsia" w:ascii="宋体" w:hAnsi="宋体" w:eastAsia="宋体" w:cs="宋体"/>
                <w:color w:val="auto"/>
                <w:spacing w:val="-6"/>
                <w:sz w:val="21"/>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539" w:type="pct"/>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帐号：1202026209008930682</w:t>
            </w:r>
          </w:p>
        </w:tc>
        <w:tc>
          <w:tcPr>
            <w:tcW w:w="2460" w:type="pct"/>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539" w:type="pct"/>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签字日期：    年     月     日</w:t>
            </w:r>
          </w:p>
        </w:tc>
        <w:tc>
          <w:tcPr>
            <w:tcW w:w="2460" w:type="pct"/>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60" w:type="pct"/>
          <w:trHeight w:val="632" w:hRule="atLeast"/>
        </w:trPr>
        <w:tc>
          <w:tcPr>
            <w:tcW w:w="2539" w:type="pct"/>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60" w:type="pct"/>
          <w:trHeight w:val="632" w:hRule="atLeast"/>
        </w:trPr>
        <w:tc>
          <w:tcPr>
            <w:tcW w:w="2539" w:type="pct"/>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 xml:space="preserve">鉴证方：（盖章）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460" w:type="pct"/>
          <w:trHeight w:val="717" w:hRule="atLeast"/>
        </w:trPr>
        <w:tc>
          <w:tcPr>
            <w:tcW w:w="2539" w:type="pct"/>
            <w:vAlign w:val="center"/>
          </w:tcPr>
          <w:p>
            <w:pPr>
              <w:keepNext w:val="0"/>
              <w:keepLines w:val="0"/>
              <w:pageBreakBefore w:val="0"/>
              <w:widowControl w:val="0"/>
              <w:tabs>
                <w:tab w:val="left" w:pos="2880"/>
              </w:tabs>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法定代表人或主要负责人：</w:t>
            </w:r>
            <w:r>
              <w:rPr>
                <w:rFonts w:hint="eastAsia" w:ascii="宋体" w:hAnsi="宋体" w:eastAsia="宋体" w:cs="宋体"/>
                <w:color w:val="auto"/>
                <w:spacing w:val="-6"/>
                <w:sz w:val="21"/>
                <w:szCs w:val="21"/>
              </w:rPr>
              <w:tab/>
            </w:r>
          </w:p>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60" w:type="pct"/>
        </w:trPr>
        <w:tc>
          <w:tcPr>
            <w:tcW w:w="2539" w:type="pct"/>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鉴证日期：    年     月     日</w:t>
            </w:r>
          </w:p>
        </w:tc>
      </w:tr>
    </w:tbl>
    <w:p>
      <w:pPr>
        <w:spacing w:line="360" w:lineRule="auto"/>
        <w:ind w:firstLine="480" w:firstLineChars="200"/>
        <w:rPr>
          <w:rFonts w:ascii="宋体" w:hAnsi="宋体" w:cs="宋体"/>
          <w:sz w:val="24"/>
        </w:rPr>
      </w:pPr>
    </w:p>
    <w:p>
      <w:pPr>
        <w:rPr>
          <w:sz w:val="24"/>
        </w:rPr>
      </w:pPr>
      <w:r>
        <w:rPr>
          <w:sz w:val="24"/>
        </w:rPr>
        <w:br w:type="page"/>
      </w:r>
    </w:p>
    <w:p>
      <w:pPr>
        <w:spacing w:line="288" w:lineRule="auto"/>
        <w:jc w:val="center"/>
        <w:outlineLvl w:val="0"/>
        <w:rPr>
          <w:rFonts w:hint="eastAsia" w:ascii="宋体" w:hAnsi="宋体"/>
          <w:b/>
          <w:spacing w:val="-6"/>
          <w:sz w:val="24"/>
        </w:rPr>
      </w:pPr>
      <w:r>
        <w:rPr>
          <w:rFonts w:hint="eastAsia" w:ascii="宋体" w:hAnsi="宋体"/>
          <w:b/>
          <w:spacing w:val="-6"/>
          <w:sz w:val="24"/>
          <w:lang w:eastAsia="zh-CN"/>
        </w:rPr>
        <w:t>浙江工商大学中文科技期刊数据库</w:t>
      </w:r>
      <w:r>
        <w:rPr>
          <w:rFonts w:hint="eastAsia" w:ascii="宋体" w:hAnsi="宋体"/>
          <w:b/>
          <w:spacing w:val="-6"/>
          <w:sz w:val="24"/>
        </w:rPr>
        <w:t>政府采购</w:t>
      </w:r>
      <w:r>
        <w:rPr>
          <w:rFonts w:hint="eastAsia" w:ascii="宋体" w:hAnsi="宋体"/>
          <w:b/>
          <w:spacing w:val="-6"/>
          <w:sz w:val="24"/>
          <w:lang w:val="en-US" w:eastAsia="zh-CN"/>
        </w:rPr>
        <w:t>服务</w:t>
      </w:r>
      <w:r>
        <w:rPr>
          <w:rFonts w:hint="eastAsia" w:ascii="宋体" w:hAnsi="宋体"/>
          <w:b/>
          <w:spacing w:val="-6"/>
          <w:sz w:val="24"/>
        </w:rPr>
        <w:t>合同</w:t>
      </w:r>
    </w:p>
    <w:p>
      <w:pPr>
        <w:keepNext w:val="0"/>
        <w:keepLines w:val="0"/>
        <w:pageBreakBefore w:val="0"/>
        <w:widowControl w:val="0"/>
        <w:kinsoku/>
        <w:wordWrap/>
        <w:overflowPunct/>
        <w:topLinePunct w:val="0"/>
        <w:bidi w:val="0"/>
        <w:spacing w:line="288" w:lineRule="auto"/>
        <w:ind w:firstLine="456" w:firstLineChars="200"/>
        <w:jc w:val="center"/>
        <w:textAlignment w:val="auto"/>
        <w:rPr>
          <w:rFonts w:hint="eastAsia" w:ascii="宋体" w:hAnsi="宋体" w:eastAsia="宋体" w:cs="宋体"/>
          <w:kern w:val="0"/>
          <w:sz w:val="21"/>
          <w:szCs w:val="21"/>
        </w:rPr>
      </w:pPr>
      <w:r>
        <w:rPr>
          <w:rFonts w:hint="eastAsia" w:ascii="宋体" w:hAnsi="宋体" w:cs="宋体"/>
          <w:spacing w:val="-6"/>
          <w:sz w:val="24"/>
          <w:lang w:val="en-US" w:eastAsia="zh-CN"/>
        </w:rPr>
        <w:t xml:space="preserve">                                            </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确认书编号：</w:t>
      </w:r>
      <w:r>
        <w:rPr>
          <w:rFonts w:hint="eastAsia" w:ascii="宋体" w:hAnsi="宋体" w:eastAsia="宋体" w:cs="宋体"/>
          <w:kern w:val="0"/>
          <w:sz w:val="21"/>
          <w:szCs w:val="21"/>
        </w:rPr>
        <w:t xml:space="preserve"> </w:t>
      </w:r>
    </w:p>
    <w:p>
      <w:pPr>
        <w:keepNext w:val="0"/>
        <w:keepLines w:val="0"/>
        <w:pageBreakBefore w:val="0"/>
        <w:widowControl w:val="0"/>
        <w:kinsoku/>
        <w:wordWrap/>
        <w:overflowPunct/>
        <w:topLinePunct w:val="0"/>
        <w:bidi w:val="0"/>
        <w:spacing w:line="288" w:lineRule="auto"/>
        <w:ind w:firstLine="6930" w:firstLineChars="3500"/>
        <w:jc w:val="both"/>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合同号：</w:t>
      </w:r>
    </w:p>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甲方（需方）：浙江工商大学</w:t>
      </w:r>
    </w:p>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 xml:space="preserve">乙方（供方）：重庆维普资讯有限公司 </w:t>
      </w:r>
    </w:p>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采购代理机构(鉴证方)：</w:t>
      </w:r>
      <w:r>
        <w:rPr>
          <w:rFonts w:hint="eastAsia" w:ascii="宋体" w:hAnsi="宋体" w:cs="宋体"/>
          <w:color w:val="auto"/>
          <w:spacing w:val="-6"/>
          <w:sz w:val="21"/>
          <w:szCs w:val="21"/>
          <w:lang w:val="en-US" w:eastAsia="zh-CN"/>
        </w:rPr>
        <w:t>浙江求是招标代理有限公司</w:t>
      </w:r>
    </w:p>
    <w:p>
      <w:pPr>
        <w:keepNext w:val="0"/>
        <w:keepLines w:val="0"/>
        <w:pageBreakBefore w:val="0"/>
        <w:widowControl w:val="0"/>
        <w:kinsoku/>
        <w:wordWrap/>
        <w:overflowPunct/>
        <w:topLinePunct w:val="0"/>
        <w:bidi w:val="0"/>
        <w:spacing w:line="288" w:lineRule="auto"/>
        <w:ind w:left="-238" w:leftChars="-85" w:right="31" w:rightChars="11" w:firstLine="396" w:firstLineChars="200"/>
        <w:textAlignment w:val="auto"/>
        <w:rPr>
          <w:rFonts w:hint="eastAsia" w:ascii="宋体" w:hAnsi="宋体" w:eastAsia="宋体" w:cs="宋体"/>
          <w:color w:val="auto"/>
          <w:spacing w:val="-6"/>
          <w:sz w:val="21"/>
          <w:szCs w:val="21"/>
        </w:rPr>
      </w:pPr>
    </w:p>
    <w:p>
      <w:pPr>
        <w:keepNext w:val="0"/>
        <w:keepLines w:val="0"/>
        <w:pageBreakBefore w:val="0"/>
        <w:widowControl w:val="0"/>
        <w:kinsoku/>
        <w:wordWrap/>
        <w:overflowPunct/>
        <w:topLinePunct w:val="0"/>
        <w:bidi w:val="0"/>
        <w:spacing w:line="288" w:lineRule="auto"/>
        <w:ind w:left="-238" w:leftChars="-85" w:right="31" w:rightChars="11"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甲、乙双方根据</w:t>
      </w:r>
      <w:r>
        <w:rPr>
          <w:rFonts w:hint="eastAsia" w:ascii="宋体" w:hAnsi="宋体" w:eastAsia="宋体" w:cs="宋体"/>
          <w:color w:val="auto"/>
          <w:spacing w:val="-6"/>
          <w:sz w:val="21"/>
          <w:szCs w:val="21"/>
          <w:u w:val="single"/>
        </w:rPr>
        <w:t xml:space="preserve">           </w:t>
      </w:r>
      <w:r>
        <w:rPr>
          <w:rFonts w:hint="eastAsia" w:ascii="宋体" w:hAnsi="宋体" w:eastAsia="宋体" w:cs="宋体"/>
          <w:color w:val="auto"/>
          <w:spacing w:val="-6"/>
          <w:sz w:val="21"/>
          <w:szCs w:val="21"/>
        </w:rPr>
        <w:t>关于浙江工商大学图书馆数字资源进行单一来源采购招标（项目编号：QSZB-Z(F)-H21283(DY) ）标项</w:t>
      </w:r>
      <w:r>
        <w:rPr>
          <w:rFonts w:hint="eastAsia" w:ascii="宋体" w:hAnsi="宋体" w:eastAsia="宋体" w:cs="宋体"/>
          <w:color w:val="auto"/>
          <w:spacing w:val="-6"/>
          <w:sz w:val="21"/>
          <w:szCs w:val="21"/>
          <w:u w:val="single"/>
        </w:rPr>
        <w:t xml:space="preserve"> </w:t>
      </w:r>
      <w:r>
        <w:rPr>
          <w:rFonts w:hint="eastAsia" w:ascii="宋体" w:hAnsi="宋体" w:cs="宋体"/>
          <w:color w:val="auto"/>
          <w:spacing w:val="-6"/>
          <w:sz w:val="21"/>
          <w:szCs w:val="21"/>
          <w:u w:val="single"/>
          <w:lang w:val="en-US" w:eastAsia="zh-CN"/>
        </w:rPr>
        <w:t>二</w:t>
      </w:r>
      <w:r>
        <w:rPr>
          <w:rFonts w:hint="eastAsia" w:ascii="宋体" w:hAnsi="宋体" w:eastAsia="宋体" w:cs="宋体"/>
          <w:color w:val="auto"/>
          <w:spacing w:val="-6"/>
          <w:sz w:val="21"/>
          <w:szCs w:val="21"/>
          <w:u w:val="single"/>
        </w:rPr>
        <w:t xml:space="preserve"> </w:t>
      </w:r>
      <w:r>
        <w:rPr>
          <w:rFonts w:hint="eastAsia" w:ascii="宋体" w:hAnsi="宋体" w:eastAsia="宋体" w:cs="宋体"/>
          <w:color w:val="auto"/>
          <w:spacing w:val="-6"/>
          <w:sz w:val="21"/>
          <w:szCs w:val="21"/>
        </w:rPr>
        <w:t>结果，签署本合同。</w:t>
      </w:r>
    </w:p>
    <w:p>
      <w:pPr>
        <w:keepNext w:val="0"/>
        <w:keepLines w:val="0"/>
        <w:pageBreakBefore w:val="0"/>
        <w:widowControl w:val="0"/>
        <w:kinsoku/>
        <w:wordWrap/>
        <w:overflowPunct/>
        <w:topLinePunct w:val="0"/>
        <w:bidi w:val="0"/>
        <w:spacing w:line="288" w:lineRule="auto"/>
        <w:ind w:firstLine="398" w:firstLineChars="200"/>
        <w:textAlignment w:val="auto"/>
        <w:rPr>
          <w:rFonts w:hint="eastAsia" w:ascii="宋体" w:hAnsi="宋体" w:eastAsia="宋体" w:cs="宋体"/>
          <w:b/>
          <w:color w:val="auto"/>
          <w:spacing w:val="-6"/>
          <w:sz w:val="21"/>
          <w:szCs w:val="21"/>
        </w:rPr>
      </w:pPr>
      <w:r>
        <w:rPr>
          <w:rFonts w:hint="eastAsia" w:ascii="宋体" w:hAnsi="宋体" w:eastAsia="宋体" w:cs="宋体"/>
          <w:b/>
          <w:color w:val="auto"/>
          <w:spacing w:val="-6"/>
          <w:sz w:val="21"/>
          <w:szCs w:val="21"/>
        </w:rPr>
        <w:t>第一条：采购商品清单及合同价格</w:t>
      </w:r>
    </w:p>
    <w:tbl>
      <w:tblPr>
        <w:tblStyle w:val="24"/>
        <w:tblW w:w="992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409"/>
        <w:gridCol w:w="993"/>
        <w:gridCol w:w="1417"/>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52" w:type="dxa"/>
            <w:vAlign w:val="center"/>
          </w:tcPr>
          <w:p>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b/>
                <w:color w:val="auto"/>
                <w:spacing w:val="-6"/>
                <w:sz w:val="21"/>
                <w:szCs w:val="21"/>
              </w:rPr>
            </w:pPr>
            <w:r>
              <w:rPr>
                <w:rFonts w:hint="eastAsia" w:ascii="宋体" w:hAnsi="宋体" w:eastAsia="宋体" w:cs="宋体"/>
                <w:b/>
                <w:color w:val="auto"/>
                <w:spacing w:val="-6"/>
                <w:sz w:val="21"/>
                <w:szCs w:val="21"/>
              </w:rPr>
              <w:t>序号</w:t>
            </w:r>
          </w:p>
        </w:tc>
        <w:tc>
          <w:tcPr>
            <w:tcW w:w="2409" w:type="dxa"/>
            <w:vAlign w:val="center"/>
          </w:tcPr>
          <w:p>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b/>
                <w:color w:val="auto"/>
                <w:spacing w:val="-6"/>
                <w:sz w:val="21"/>
                <w:szCs w:val="21"/>
              </w:rPr>
            </w:pPr>
            <w:r>
              <w:rPr>
                <w:rFonts w:hint="eastAsia" w:ascii="宋体" w:hAnsi="宋体" w:eastAsia="宋体" w:cs="宋体"/>
                <w:b/>
                <w:color w:val="auto"/>
                <w:spacing w:val="-6"/>
                <w:sz w:val="21"/>
                <w:szCs w:val="21"/>
              </w:rPr>
              <w:t>名称</w:t>
            </w:r>
          </w:p>
        </w:tc>
        <w:tc>
          <w:tcPr>
            <w:tcW w:w="993" w:type="dxa"/>
            <w:vAlign w:val="center"/>
          </w:tcPr>
          <w:p>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b/>
                <w:color w:val="auto"/>
                <w:spacing w:val="-6"/>
                <w:sz w:val="21"/>
                <w:szCs w:val="21"/>
              </w:rPr>
            </w:pPr>
            <w:r>
              <w:rPr>
                <w:rFonts w:hint="eastAsia" w:ascii="宋体" w:hAnsi="宋体" w:eastAsia="宋体" w:cs="宋体"/>
                <w:b/>
                <w:color w:val="auto"/>
                <w:spacing w:val="-6"/>
                <w:sz w:val="21"/>
                <w:szCs w:val="21"/>
              </w:rPr>
              <w:t>数量</w:t>
            </w:r>
          </w:p>
        </w:tc>
        <w:tc>
          <w:tcPr>
            <w:tcW w:w="1417" w:type="dxa"/>
            <w:vAlign w:val="center"/>
          </w:tcPr>
          <w:p>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b/>
                <w:color w:val="auto"/>
                <w:spacing w:val="-6"/>
                <w:sz w:val="21"/>
                <w:szCs w:val="21"/>
              </w:rPr>
            </w:pPr>
            <w:r>
              <w:rPr>
                <w:rFonts w:hint="eastAsia" w:ascii="宋体" w:hAnsi="宋体" w:eastAsia="宋体" w:cs="宋体"/>
                <w:b/>
                <w:color w:val="auto"/>
                <w:spacing w:val="-6"/>
                <w:sz w:val="21"/>
                <w:szCs w:val="21"/>
              </w:rPr>
              <w:t>单位</w:t>
            </w:r>
          </w:p>
        </w:tc>
        <w:tc>
          <w:tcPr>
            <w:tcW w:w="2126" w:type="dxa"/>
            <w:vAlign w:val="center"/>
          </w:tcPr>
          <w:p>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b/>
                <w:color w:val="auto"/>
                <w:spacing w:val="-6"/>
                <w:sz w:val="21"/>
                <w:szCs w:val="21"/>
              </w:rPr>
            </w:pPr>
            <w:r>
              <w:rPr>
                <w:rFonts w:hint="eastAsia" w:ascii="宋体" w:hAnsi="宋体" w:eastAsia="宋体" w:cs="宋体"/>
                <w:b/>
                <w:color w:val="auto"/>
                <w:spacing w:val="-6"/>
                <w:sz w:val="21"/>
                <w:szCs w:val="21"/>
              </w:rPr>
              <w:t>单价</w:t>
            </w:r>
          </w:p>
        </w:tc>
        <w:tc>
          <w:tcPr>
            <w:tcW w:w="2127" w:type="dxa"/>
            <w:vAlign w:val="center"/>
          </w:tcPr>
          <w:p>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b/>
                <w:color w:val="auto"/>
                <w:spacing w:val="-6"/>
                <w:sz w:val="21"/>
                <w:szCs w:val="21"/>
              </w:rPr>
            </w:pPr>
            <w:r>
              <w:rPr>
                <w:rFonts w:hint="eastAsia" w:ascii="宋体" w:hAnsi="宋体" w:eastAsia="宋体" w:cs="宋体"/>
                <w:b/>
                <w:color w:val="auto"/>
                <w:spacing w:val="-6"/>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852" w:type="dxa"/>
            <w:vAlign w:val="center"/>
          </w:tcPr>
          <w:p>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1</w:t>
            </w:r>
          </w:p>
        </w:tc>
        <w:tc>
          <w:tcPr>
            <w:tcW w:w="2409" w:type="dxa"/>
            <w:vAlign w:val="center"/>
          </w:tcPr>
          <w:p>
            <w:pPr>
              <w:keepNext w:val="0"/>
              <w:keepLines w:val="0"/>
              <w:pageBreakBefore w:val="0"/>
              <w:widowControl w:val="0"/>
              <w:kinsoku/>
              <w:wordWrap/>
              <w:overflowPunct/>
              <w:topLinePunct w:val="0"/>
              <w:bidi w:val="0"/>
              <w:spacing w:line="288" w:lineRule="auto"/>
              <w:ind w:firstLine="396" w:firstLineChars="200"/>
              <w:jc w:val="center"/>
              <w:textAlignment w:val="auto"/>
              <w:rPr>
                <w:rFonts w:hint="eastAsia" w:ascii="宋体" w:hAnsi="宋体" w:eastAsia="宋体" w:cs="宋体"/>
                <w:color w:val="auto"/>
                <w:spacing w:val="-6"/>
                <w:sz w:val="21"/>
                <w:szCs w:val="21"/>
              </w:rPr>
            </w:pPr>
          </w:p>
        </w:tc>
        <w:tc>
          <w:tcPr>
            <w:tcW w:w="993" w:type="dxa"/>
            <w:vAlign w:val="center"/>
          </w:tcPr>
          <w:p>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1</w:t>
            </w:r>
          </w:p>
        </w:tc>
        <w:tc>
          <w:tcPr>
            <w:tcW w:w="1417" w:type="dxa"/>
            <w:vAlign w:val="center"/>
          </w:tcPr>
          <w:p>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批</w:t>
            </w:r>
          </w:p>
        </w:tc>
        <w:tc>
          <w:tcPr>
            <w:tcW w:w="2126" w:type="dxa"/>
            <w:vAlign w:val="center"/>
          </w:tcPr>
          <w:p>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￥.00</w:t>
            </w:r>
          </w:p>
        </w:tc>
        <w:tc>
          <w:tcPr>
            <w:tcW w:w="2127" w:type="dxa"/>
            <w:vAlign w:val="center"/>
          </w:tcPr>
          <w:p>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852" w:type="dxa"/>
            <w:vAlign w:val="center"/>
          </w:tcPr>
          <w:p>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2</w:t>
            </w:r>
          </w:p>
        </w:tc>
        <w:tc>
          <w:tcPr>
            <w:tcW w:w="2409" w:type="dxa"/>
            <w:vAlign w:val="center"/>
          </w:tcPr>
          <w:p>
            <w:pPr>
              <w:keepNext w:val="0"/>
              <w:keepLines w:val="0"/>
              <w:pageBreakBefore w:val="0"/>
              <w:widowControl w:val="0"/>
              <w:kinsoku/>
              <w:wordWrap/>
              <w:overflowPunct/>
              <w:topLinePunct w:val="0"/>
              <w:bidi w:val="0"/>
              <w:spacing w:line="288" w:lineRule="auto"/>
              <w:ind w:firstLine="420" w:firstLineChars="200"/>
              <w:jc w:val="center"/>
              <w:textAlignment w:val="auto"/>
              <w:rPr>
                <w:rFonts w:hint="eastAsia" w:ascii="宋体" w:hAnsi="宋体" w:eastAsia="宋体" w:cs="宋体"/>
                <w:bCs/>
                <w:color w:val="auto"/>
                <w:sz w:val="21"/>
                <w:szCs w:val="21"/>
              </w:rPr>
            </w:pPr>
          </w:p>
        </w:tc>
        <w:tc>
          <w:tcPr>
            <w:tcW w:w="993" w:type="dxa"/>
            <w:vAlign w:val="center"/>
          </w:tcPr>
          <w:p>
            <w:pPr>
              <w:keepNext w:val="0"/>
              <w:keepLines w:val="0"/>
              <w:pageBreakBefore w:val="0"/>
              <w:widowControl w:val="0"/>
              <w:kinsoku/>
              <w:wordWrap/>
              <w:overflowPunct/>
              <w:topLinePunct w:val="0"/>
              <w:bidi w:val="0"/>
              <w:spacing w:line="288" w:lineRule="auto"/>
              <w:ind w:firstLine="396" w:firstLineChars="200"/>
              <w:jc w:val="center"/>
              <w:textAlignment w:val="auto"/>
              <w:rPr>
                <w:rFonts w:hint="eastAsia" w:ascii="宋体" w:hAnsi="宋体" w:eastAsia="宋体" w:cs="宋体"/>
                <w:color w:val="auto"/>
                <w:spacing w:val="-6"/>
                <w:sz w:val="21"/>
                <w:szCs w:val="21"/>
              </w:rPr>
            </w:pPr>
          </w:p>
        </w:tc>
        <w:tc>
          <w:tcPr>
            <w:tcW w:w="1417" w:type="dxa"/>
            <w:vAlign w:val="center"/>
          </w:tcPr>
          <w:p>
            <w:pPr>
              <w:keepNext w:val="0"/>
              <w:keepLines w:val="0"/>
              <w:pageBreakBefore w:val="0"/>
              <w:widowControl w:val="0"/>
              <w:kinsoku/>
              <w:wordWrap/>
              <w:overflowPunct/>
              <w:topLinePunct w:val="0"/>
              <w:bidi w:val="0"/>
              <w:spacing w:line="288" w:lineRule="auto"/>
              <w:ind w:firstLine="396" w:firstLineChars="200"/>
              <w:jc w:val="center"/>
              <w:textAlignment w:val="auto"/>
              <w:rPr>
                <w:rFonts w:hint="eastAsia" w:ascii="宋体" w:hAnsi="宋体" w:eastAsia="宋体" w:cs="宋体"/>
                <w:color w:val="auto"/>
                <w:spacing w:val="-6"/>
                <w:sz w:val="21"/>
                <w:szCs w:val="21"/>
              </w:rPr>
            </w:pPr>
          </w:p>
        </w:tc>
        <w:tc>
          <w:tcPr>
            <w:tcW w:w="2126" w:type="dxa"/>
            <w:vAlign w:val="center"/>
          </w:tcPr>
          <w:p>
            <w:pPr>
              <w:keepNext w:val="0"/>
              <w:keepLines w:val="0"/>
              <w:pageBreakBefore w:val="0"/>
              <w:widowControl w:val="0"/>
              <w:kinsoku/>
              <w:wordWrap/>
              <w:overflowPunct/>
              <w:topLinePunct w:val="0"/>
              <w:bidi w:val="0"/>
              <w:spacing w:line="288" w:lineRule="auto"/>
              <w:ind w:firstLine="396" w:firstLineChars="200"/>
              <w:jc w:val="center"/>
              <w:textAlignment w:val="auto"/>
              <w:rPr>
                <w:rFonts w:hint="eastAsia" w:ascii="宋体" w:hAnsi="宋体" w:eastAsia="宋体" w:cs="宋体"/>
                <w:color w:val="auto"/>
                <w:spacing w:val="-6"/>
                <w:sz w:val="21"/>
                <w:szCs w:val="21"/>
              </w:rPr>
            </w:pPr>
          </w:p>
        </w:tc>
        <w:tc>
          <w:tcPr>
            <w:tcW w:w="2127" w:type="dxa"/>
            <w:vAlign w:val="center"/>
          </w:tcPr>
          <w:p>
            <w:pPr>
              <w:keepNext w:val="0"/>
              <w:keepLines w:val="0"/>
              <w:pageBreakBefore w:val="0"/>
              <w:widowControl w:val="0"/>
              <w:kinsoku/>
              <w:wordWrap/>
              <w:overflowPunct/>
              <w:topLinePunct w:val="0"/>
              <w:bidi w:val="0"/>
              <w:spacing w:line="288" w:lineRule="auto"/>
              <w:ind w:firstLine="396" w:firstLineChars="200"/>
              <w:jc w:val="center"/>
              <w:textAlignment w:val="auto"/>
              <w:rPr>
                <w:rFonts w:hint="eastAsia" w:ascii="宋体" w:hAnsi="宋体" w:eastAsia="宋体" w:cs="宋体"/>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852" w:type="dxa"/>
            <w:vAlign w:val="center"/>
          </w:tcPr>
          <w:p>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3</w:t>
            </w:r>
          </w:p>
        </w:tc>
        <w:tc>
          <w:tcPr>
            <w:tcW w:w="2409" w:type="dxa"/>
            <w:vAlign w:val="center"/>
          </w:tcPr>
          <w:p>
            <w:pPr>
              <w:keepNext w:val="0"/>
              <w:keepLines w:val="0"/>
              <w:pageBreakBefore w:val="0"/>
              <w:widowControl w:val="0"/>
              <w:kinsoku/>
              <w:wordWrap/>
              <w:overflowPunct/>
              <w:topLinePunct w:val="0"/>
              <w:bidi w:val="0"/>
              <w:spacing w:line="288" w:lineRule="auto"/>
              <w:ind w:firstLine="420" w:firstLineChars="200"/>
              <w:jc w:val="center"/>
              <w:textAlignment w:val="auto"/>
              <w:rPr>
                <w:rFonts w:hint="eastAsia" w:ascii="宋体" w:hAnsi="宋体" w:eastAsia="宋体" w:cs="宋体"/>
                <w:bCs/>
                <w:color w:val="auto"/>
                <w:sz w:val="21"/>
                <w:szCs w:val="21"/>
              </w:rPr>
            </w:pPr>
          </w:p>
        </w:tc>
        <w:tc>
          <w:tcPr>
            <w:tcW w:w="993" w:type="dxa"/>
            <w:vAlign w:val="center"/>
          </w:tcPr>
          <w:p>
            <w:pPr>
              <w:keepNext w:val="0"/>
              <w:keepLines w:val="0"/>
              <w:pageBreakBefore w:val="0"/>
              <w:widowControl w:val="0"/>
              <w:kinsoku/>
              <w:wordWrap/>
              <w:overflowPunct/>
              <w:topLinePunct w:val="0"/>
              <w:bidi w:val="0"/>
              <w:spacing w:line="288" w:lineRule="auto"/>
              <w:ind w:firstLine="396" w:firstLineChars="200"/>
              <w:jc w:val="center"/>
              <w:textAlignment w:val="auto"/>
              <w:rPr>
                <w:rFonts w:hint="eastAsia" w:ascii="宋体" w:hAnsi="宋体" w:eastAsia="宋体" w:cs="宋体"/>
                <w:color w:val="auto"/>
                <w:spacing w:val="-6"/>
                <w:sz w:val="21"/>
                <w:szCs w:val="21"/>
              </w:rPr>
            </w:pPr>
          </w:p>
        </w:tc>
        <w:tc>
          <w:tcPr>
            <w:tcW w:w="1417" w:type="dxa"/>
            <w:vAlign w:val="center"/>
          </w:tcPr>
          <w:p>
            <w:pPr>
              <w:keepNext w:val="0"/>
              <w:keepLines w:val="0"/>
              <w:pageBreakBefore w:val="0"/>
              <w:widowControl w:val="0"/>
              <w:kinsoku/>
              <w:wordWrap/>
              <w:overflowPunct/>
              <w:topLinePunct w:val="0"/>
              <w:bidi w:val="0"/>
              <w:spacing w:line="288" w:lineRule="auto"/>
              <w:ind w:firstLine="396" w:firstLineChars="200"/>
              <w:jc w:val="center"/>
              <w:textAlignment w:val="auto"/>
              <w:rPr>
                <w:rFonts w:hint="eastAsia" w:ascii="宋体" w:hAnsi="宋体" w:eastAsia="宋体" w:cs="宋体"/>
                <w:color w:val="auto"/>
                <w:spacing w:val="-6"/>
                <w:sz w:val="21"/>
                <w:szCs w:val="21"/>
              </w:rPr>
            </w:pPr>
          </w:p>
        </w:tc>
        <w:tc>
          <w:tcPr>
            <w:tcW w:w="2126" w:type="dxa"/>
            <w:vAlign w:val="center"/>
          </w:tcPr>
          <w:p>
            <w:pPr>
              <w:keepNext w:val="0"/>
              <w:keepLines w:val="0"/>
              <w:pageBreakBefore w:val="0"/>
              <w:widowControl w:val="0"/>
              <w:kinsoku/>
              <w:wordWrap/>
              <w:overflowPunct/>
              <w:topLinePunct w:val="0"/>
              <w:bidi w:val="0"/>
              <w:spacing w:line="288" w:lineRule="auto"/>
              <w:ind w:firstLine="396" w:firstLineChars="200"/>
              <w:jc w:val="center"/>
              <w:textAlignment w:val="auto"/>
              <w:rPr>
                <w:rFonts w:hint="eastAsia" w:ascii="宋体" w:hAnsi="宋体" w:eastAsia="宋体" w:cs="宋体"/>
                <w:color w:val="auto"/>
                <w:spacing w:val="-6"/>
                <w:sz w:val="21"/>
                <w:szCs w:val="21"/>
              </w:rPr>
            </w:pPr>
          </w:p>
        </w:tc>
        <w:tc>
          <w:tcPr>
            <w:tcW w:w="2127" w:type="dxa"/>
            <w:vAlign w:val="center"/>
          </w:tcPr>
          <w:p>
            <w:pPr>
              <w:keepNext w:val="0"/>
              <w:keepLines w:val="0"/>
              <w:pageBreakBefore w:val="0"/>
              <w:widowControl w:val="0"/>
              <w:kinsoku/>
              <w:wordWrap/>
              <w:overflowPunct/>
              <w:topLinePunct w:val="0"/>
              <w:bidi w:val="0"/>
              <w:spacing w:line="288" w:lineRule="auto"/>
              <w:ind w:firstLine="396" w:firstLineChars="200"/>
              <w:jc w:val="center"/>
              <w:textAlignment w:val="auto"/>
              <w:rPr>
                <w:rFonts w:hint="eastAsia" w:ascii="宋体" w:hAnsi="宋体" w:eastAsia="宋体" w:cs="宋体"/>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4254" w:type="dxa"/>
            <w:gridSpan w:val="3"/>
            <w:vAlign w:val="center"/>
          </w:tcPr>
          <w:p>
            <w:pPr>
              <w:keepNext w:val="0"/>
              <w:keepLines w:val="0"/>
              <w:pageBreakBefore w:val="0"/>
              <w:widowControl w:val="0"/>
              <w:kinsoku/>
              <w:wordWrap/>
              <w:overflowPunct/>
              <w:topLinePunct w:val="0"/>
              <w:bidi w:val="0"/>
              <w:spacing w:line="288" w:lineRule="auto"/>
              <w:ind w:firstLine="396" w:firstLineChars="200"/>
              <w:jc w:val="both"/>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合同总价（人民币）</w:t>
            </w:r>
          </w:p>
        </w:tc>
        <w:tc>
          <w:tcPr>
            <w:tcW w:w="5670" w:type="dxa"/>
            <w:gridSpan w:val="3"/>
            <w:tcBorders>
              <w:right w:val="single" w:color="auto" w:sz="4" w:space="0"/>
            </w:tcBorders>
            <w:vAlign w:val="center"/>
          </w:tcPr>
          <w:p>
            <w:pPr>
              <w:keepNext w:val="0"/>
              <w:keepLines w:val="0"/>
              <w:pageBreakBefore w:val="0"/>
              <w:widowControl w:val="0"/>
              <w:kinsoku/>
              <w:wordWrap/>
              <w:overflowPunct/>
              <w:topLinePunct w:val="0"/>
              <w:bidi w:val="0"/>
              <w:spacing w:line="288" w:lineRule="auto"/>
              <w:ind w:firstLine="396" w:firstLineChars="200"/>
              <w:jc w:val="both"/>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 xml:space="preserve">人民币 </w:t>
            </w:r>
            <w:r>
              <w:rPr>
                <w:rFonts w:hint="eastAsia" w:ascii="宋体" w:hAnsi="宋体" w:eastAsia="宋体" w:cs="宋体"/>
                <w:color w:val="auto"/>
                <w:spacing w:val="-6"/>
                <w:sz w:val="21"/>
                <w:szCs w:val="21"/>
              </w:rPr>
              <w:fldChar w:fldCharType="begin"/>
            </w:r>
            <w:r>
              <w:rPr>
                <w:rFonts w:hint="eastAsia" w:ascii="宋体" w:hAnsi="宋体" w:eastAsia="宋体" w:cs="宋体"/>
                <w:color w:val="auto"/>
                <w:spacing w:val="-6"/>
                <w:sz w:val="21"/>
                <w:szCs w:val="21"/>
              </w:rPr>
              <w:instrText xml:space="preserve"> = 1734000 \* CHINESENUM2 </w:instrText>
            </w:r>
            <w:r>
              <w:rPr>
                <w:rFonts w:hint="eastAsia" w:ascii="宋体" w:hAnsi="宋体" w:eastAsia="宋体" w:cs="宋体"/>
                <w:color w:val="auto"/>
                <w:spacing w:val="-6"/>
                <w:sz w:val="21"/>
                <w:szCs w:val="21"/>
              </w:rPr>
              <w:fldChar w:fldCharType="separate"/>
            </w:r>
            <w:r>
              <w:rPr>
                <w:rFonts w:hint="eastAsia" w:ascii="宋体" w:hAnsi="宋体" w:eastAsia="宋体" w:cs="宋体"/>
                <w:color w:val="auto"/>
                <w:spacing w:val="-6"/>
                <w:sz w:val="21"/>
                <w:szCs w:val="21"/>
              </w:rPr>
              <w:t xml:space="preserve">  万   仟</w:t>
            </w:r>
            <w:r>
              <w:rPr>
                <w:rFonts w:hint="eastAsia" w:ascii="宋体" w:hAnsi="宋体" w:eastAsia="宋体" w:cs="宋体"/>
                <w:color w:val="auto"/>
                <w:spacing w:val="-6"/>
                <w:sz w:val="21"/>
                <w:szCs w:val="21"/>
              </w:rPr>
              <w:fldChar w:fldCharType="end"/>
            </w:r>
            <w:r>
              <w:rPr>
                <w:rFonts w:hint="eastAsia" w:ascii="宋体" w:hAnsi="宋体" w:eastAsia="宋体" w:cs="宋体"/>
                <w:color w:val="auto"/>
                <w:spacing w:val="-6"/>
                <w:sz w:val="21"/>
                <w:szCs w:val="21"/>
              </w:rPr>
              <w:t>元整（￥    .00）</w:t>
            </w:r>
          </w:p>
        </w:tc>
      </w:tr>
    </w:tbl>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注：以上合同总价包括将货物运抵甲方指定地点的运费及安装调试、培训等一切</w:t>
      </w:r>
      <w:r>
        <w:rPr>
          <w:rFonts w:hint="eastAsia" w:ascii="宋体" w:hAnsi="宋体" w:cs="宋体"/>
          <w:spacing w:val="-6"/>
          <w:sz w:val="21"/>
          <w:szCs w:val="21"/>
          <w:lang w:val="en-US" w:eastAsia="zh-CN"/>
        </w:rPr>
        <w:t>服务</w:t>
      </w:r>
      <w:r>
        <w:rPr>
          <w:rFonts w:hint="eastAsia" w:ascii="宋体" w:hAnsi="宋体" w:eastAsia="宋体" w:cs="宋体"/>
          <w:spacing w:val="-6"/>
          <w:sz w:val="21"/>
          <w:szCs w:val="21"/>
        </w:rPr>
        <w:t>费用。</w:t>
      </w:r>
    </w:p>
    <w:p>
      <w:pPr>
        <w:keepNext w:val="0"/>
        <w:keepLines w:val="0"/>
        <w:pageBreakBefore w:val="0"/>
        <w:widowControl w:val="0"/>
        <w:numPr>
          <w:ilvl w:val="0"/>
          <w:numId w:val="4"/>
        </w:numPr>
        <w:kinsoku/>
        <w:wordWrap/>
        <w:overflowPunct/>
        <w:topLinePunct w:val="0"/>
        <w:bidi w:val="0"/>
        <w:snapToGrid w:val="0"/>
        <w:spacing w:line="288" w:lineRule="auto"/>
        <w:ind w:firstLine="398" w:firstLineChars="200"/>
        <w:textAlignment w:val="auto"/>
        <w:rPr>
          <w:rFonts w:hint="eastAsia" w:ascii="宋体" w:hAnsi="宋体" w:eastAsia="宋体" w:cs="宋体"/>
          <w:b/>
          <w:bCs/>
          <w:spacing w:val="-6"/>
          <w:sz w:val="21"/>
          <w:szCs w:val="21"/>
        </w:rPr>
      </w:pPr>
      <w:r>
        <w:rPr>
          <w:rFonts w:hint="eastAsia" w:ascii="宋体" w:hAnsi="宋体" w:eastAsia="宋体" w:cs="宋体"/>
          <w:b/>
          <w:bCs/>
          <w:spacing w:val="-6"/>
          <w:sz w:val="21"/>
          <w:szCs w:val="21"/>
        </w:rPr>
        <w:t>：权利与义务</w:t>
      </w:r>
    </w:p>
    <w:p>
      <w:pPr>
        <w:pStyle w:val="32"/>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sz w:val="21"/>
          <w:szCs w:val="21"/>
        </w:rPr>
      </w:pPr>
      <w:r>
        <w:rPr>
          <w:rFonts w:hint="eastAsia" w:ascii="宋体" w:hAnsi="宋体" w:eastAsia="宋体" w:cs="宋体"/>
          <w:color w:val="auto"/>
          <w:spacing w:val="-6"/>
          <w:kern w:val="2"/>
          <w:sz w:val="21"/>
          <w:szCs w:val="21"/>
        </w:rPr>
        <w:t>1、</w:t>
      </w:r>
      <w:r>
        <w:rPr>
          <w:rFonts w:hint="eastAsia" w:ascii="宋体" w:hAnsi="宋体" w:eastAsia="宋体" w:cs="宋体"/>
          <w:sz w:val="21"/>
          <w:szCs w:val="21"/>
        </w:rPr>
        <w:t>甲方应按时支付全部款项，如不能按时付款，自付款截止之日起，甲方应按每日总金额的0.1‰向乙方支付滞纳金；如因甲方延迟付款导致供货商中止甲方使用权限，乙方不负任何责任。</w:t>
      </w:r>
    </w:p>
    <w:p>
      <w:pPr>
        <w:pStyle w:val="32"/>
        <w:keepNext w:val="0"/>
        <w:keepLines w:val="0"/>
        <w:pageBreakBefore w:val="0"/>
        <w:widowControl w:val="0"/>
        <w:kinsoku/>
        <w:wordWrap/>
        <w:overflowPunct/>
        <w:topLinePunct w:val="0"/>
        <w:bidi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2、乙方收到甲方订单（合同）后，即通报供货商并安排向供货商付款；如因乙方原因导致供货商中止甲方使用权限时，自使用权中止之日起，乙方应按每日总金额的0.1‰承担违约责任；</w:t>
      </w:r>
    </w:p>
    <w:p>
      <w:pPr>
        <w:pStyle w:val="32"/>
        <w:keepNext w:val="0"/>
        <w:keepLines w:val="0"/>
        <w:pageBreakBefore w:val="0"/>
        <w:widowControl w:val="0"/>
        <w:kinsoku/>
        <w:wordWrap/>
        <w:overflowPunct/>
        <w:topLinePunct w:val="0"/>
        <w:bidi w:val="0"/>
        <w:spacing w:line="288" w:lineRule="auto"/>
        <w:ind w:firstLine="420" w:firstLineChars="200"/>
        <w:textAlignment w:val="auto"/>
        <w:rPr>
          <w:rFonts w:hint="eastAsia" w:ascii="宋体" w:hAnsi="宋体" w:eastAsia="宋体" w:cs="宋体"/>
          <w:spacing w:val="-6"/>
          <w:sz w:val="21"/>
          <w:szCs w:val="21"/>
        </w:rPr>
      </w:pPr>
      <w:r>
        <w:rPr>
          <w:rFonts w:hint="eastAsia" w:ascii="宋体" w:hAnsi="宋体" w:eastAsia="宋体" w:cs="宋体"/>
          <w:sz w:val="21"/>
          <w:szCs w:val="21"/>
        </w:rPr>
        <w:t>3、</w:t>
      </w:r>
      <w:r>
        <w:rPr>
          <w:rFonts w:hint="eastAsia" w:ascii="宋体" w:hAnsi="宋体" w:eastAsia="宋体" w:cs="宋体"/>
          <w:spacing w:val="-6"/>
          <w:sz w:val="21"/>
          <w:szCs w:val="21"/>
        </w:rPr>
        <w:t>合同签订后，乙方应在约定的时间内将数字资源并交甲方验收并安装，或合同生效之日起5日内开放浙江工商大学IP地址段提供网络服务。</w:t>
      </w:r>
    </w:p>
    <w:p>
      <w:pPr>
        <w:keepNext w:val="0"/>
        <w:keepLines w:val="0"/>
        <w:pageBreakBefore w:val="0"/>
        <w:widowControl w:val="0"/>
        <w:kinsoku/>
        <w:wordWrap/>
        <w:overflowPunct/>
        <w:topLinePunct w:val="0"/>
        <w:bidi w:val="0"/>
        <w:snapToGrid w:val="0"/>
        <w:spacing w:line="288" w:lineRule="auto"/>
        <w:ind w:firstLine="398" w:firstLineChars="200"/>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第三条：质量保证及售后服务</w:t>
      </w:r>
    </w:p>
    <w:p>
      <w:pPr>
        <w:pStyle w:val="32"/>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乙方保证本合同中所供应的商品是符合国家有关规定，不得提供非法出版物，保证资源的完整性。乙方对数据库内容及其版权负责，由此产生的一切问题由乙方负责。</w:t>
      </w:r>
    </w:p>
    <w:p>
      <w:pPr>
        <w:pStyle w:val="14"/>
        <w:keepNext w:val="0"/>
        <w:keepLines w:val="0"/>
        <w:pageBreakBefore w:val="0"/>
        <w:widowControl w:val="0"/>
        <w:kinsoku/>
        <w:wordWrap/>
        <w:overflowPunct/>
        <w:topLinePunct w:val="0"/>
        <w:bidi w:val="0"/>
        <w:snapToGrid w:val="0"/>
        <w:spacing w:beforeLines="0" w:afterLines="0" w:line="288" w:lineRule="auto"/>
        <w:ind w:firstLine="398" w:firstLineChars="200"/>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第四条：技术资料</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1.乙方应按招标文件规定的时间向甲方提供使用货物的有关技术资料。</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4"/>
        <w:keepNext w:val="0"/>
        <w:keepLines w:val="0"/>
        <w:pageBreakBefore w:val="0"/>
        <w:widowControl w:val="0"/>
        <w:kinsoku/>
        <w:wordWrap/>
        <w:overflowPunct/>
        <w:topLinePunct w:val="0"/>
        <w:bidi w:val="0"/>
        <w:snapToGrid w:val="0"/>
        <w:spacing w:beforeLines="0" w:afterLines="0" w:line="288" w:lineRule="auto"/>
        <w:ind w:firstLine="398" w:firstLineChars="200"/>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第五条：知识产权</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乙方应保证所提供的货物或其任何一部分均不会侵犯任何第三方的知识产权。</w:t>
      </w:r>
    </w:p>
    <w:p>
      <w:pPr>
        <w:keepNext w:val="0"/>
        <w:keepLines w:val="0"/>
        <w:pageBreakBefore w:val="0"/>
        <w:widowControl w:val="0"/>
        <w:kinsoku/>
        <w:wordWrap/>
        <w:overflowPunct/>
        <w:topLinePunct w:val="0"/>
        <w:bidi w:val="0"/>
        <w:snapToGrid w:val="0"/>
        <w:spacing w:line="288" w:lineRule="auto"/>
        <w:ind w:firstLine="398" w:firstLineChars="200"/>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第六条：服务期限、地点</w:t>
      </w:r>
    </w:p>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spacing w:val="-6"/>
          <w:sz w:val="21"/>
          <w:szCs w:val="21"/>
          <w:lang w:eastAsia="zh-CN"/>
        </w:rPr>
      </w:pPr>
      <w:r>
        <w:rPr>
          <w:rFonts w:hint="eastAsia" w:ascii="宋体" w:hAnsi="宋体" w:eastAsia="宋体" w:cs="宋体"/>
          <w:spacing w:val="-6"/>
          <w:sz w:val="21"/>
          <w:szCs w:val="21"/>
        </w:rPr>
        <w:t>服务期限</w:t>
      </w:r>
      <w:r>
        <w:rPr>
          <w:rFonts w:hint="eastAsia" w:ascii="宋体" w:hAnsi="宋体" w:cs="宋体"/>
          <w:spacing w:val="-6"/>
          <w:sz w:val="21"/>
          <w:szCs w:val="21"/>
          <w:lang w:eastAsia="zh-CN"/>
        </w:rPr>
        <w:t>：2022.01.01-2022.12.31</w:t>
      </w:r>
    </w:p>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地点：浙江工商大学</w:t>
      </w:r>
    </w:p>
    <w:p>
      <w:pPr>
        <w:keepNext w:val="0"/>
        <w:keepLines w:val="0"/>
        <w:pageBreakBefore w:val="0"/>
        <w:widowControl w:val="0"/>
        <w:kinsoku/>
        <w:wordWrap/>
        <w:overflowPunct/>
        <w:topLinePunct w:val="0"/>
        <w:bidi w:val="0"/>
        <w:snapToGrid w:val="0"/>
        <w:spacing w:line="288" w:lineRule="auto"/>
        <w:ind w:firstLine="398" w:firstLineChars="200"/>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第七条：售后服务</w:t>
      </w:r>
    </w:p>
    <w:p>
      <w:pPr>
        <w:pStyle w:val="32"/>
        <w:keepNext w:val="0"/>
        <w:keepLines w:val="0"/>
        <w:pageBreakBefore w:val="0"/>
        <w:widowControl w:val="0"/>
        <w:kinsoku/>
        <w:wordWrap/>
        <w:overflowPunct/>
        <w:topLinePunct w:val="0"/>
        <w:bidi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乙方保证认证用户通过代理技术远程访问。乙方应每年按需方要求提供相应的数字资源培训。</w:t>
      </w:r>
    </w:p>
    <w:p>
      <w:pPr>
        <w:keepNext w:val="0"/>
        <w:keepLines w:val="0"/>
        <w:pageBreakBefore w:val="0"/>
        <w:widowControl w:val="0"/>
        <w:kinsoku/>
        <w:wordWrap/>
        <w:overflowPunct/>
        <w:topLinePunct w:val="0"/>
        <w:bidi w:val="0"/>
        <w:snapToGrid w:val="0"/>
        <w:spacing w:line="288" w:lineRule="auto"/>
        <w:ind w:firstLine="398" w:firstLineChars="200"/>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第八条：调试与验收</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乙方将所供数字资源进行安装或开放链接，由甲方负责验收签字。</w:t>
      </w:r>
    </w:p>
    <w:p>
      <w:pPr>
        <w:keepNext w:val="0"/>
        <w:keepLines w:val="0"/>
        <w:pageBreakBefore w:val="0"/>
        <w:widowControl w:val="0"/>
        <w:kinsoku/>
        <w:wordWrap/>
        <w:overflowPunct/>
        <w:topLinePunct w:val="0"/>
        <w:bidi w:val="0"/>
        <w:snapToGrid w:val="0"/>
        <w:spacing w:line="288" w:lineRule="auto"/>
        <w:ind w:firstLine="398" w:firstLineChars="200"/>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第九条：货款的支付</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甲方在验收合格后2个月内一次性支付全部款项。</w:t>
      </w:r>
    </w:p>
    <w:p>
      <w:pPr>
        <w:keepNext w:val="0"/>
        <w:keepLines w:val="0"/>
        <w:pageBreakBefore w:val="0"/>
        <w:widowControl w:val="0"/>
        <w:kinsoku/>
        <w:wordWrap/>
        <w:overflowPunct/>
        <w:topLinePunct w:val="0"/>
        <w:bidi w:val="0"/>
        <w:snapToGrid w:val="0"/>
        <w:spacing w:line="288" w:lineRule="auto"/>
        <w:ind w:firstLine="398" w:firstLineChars="200"/>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第十条：违约责任</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1．乙方逾期履行合同的，自逾期之日起，向甲方每日偿付合同总价千分之五的滞纳金。</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2．甲方逾期支付货款的，自逾期之日起，向乙方每日偿付未付价款千分之五的滞纳金。</w:t>
      </w:r>
    </w:p>
    <w:p>
      <w:pPr>
        <w:keepNext w:val="0"/>
        <w:keepLines w:val="0"/>
        <w:pageBreakBefore w:val="0"/>
        <w:widowControl w:val="0"/>
        <w:kinsoku/>
        <w:wordWrap/>
        <w:overflowPunct/>
        <w:topLinePunct w:val="0"/>
        <w:bidi w:val="0"/>
        <w:snapToGrid w:val="0"/>
        <w:spacing w:line="288" w:lineRule="auto"/>
        <w:ind w:right="31" w:rightChars="11"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4"/>
        <w:keepNext w:val="0"/>
        <w:keepLines w:val="0"/>
        <w:pageBreakBefore w:val="0"/>
        <w:widowControl w:val="0"/>
        <w:kinsoku/>
        <w:wordWrap/>
        <w:overflowPunct/>
        <w:topLinePunct w:val="0"/>
        <w:bidi w:val="0"/>
        <w:snapToGrid w:val="0"/>
        <w:spacing w:beforeLines="0" w:afterLines="0" w:line="288" w:lineRule="auto"/>
        <w:ind w:firstLine="398" w:firstLineChars="200"/>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第十一条：不可抗力事件处理</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1. 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2. 不可抗力事件发生后，应立即通知对方，并寄送有关权威机构出具的证明。</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3. 不可抗力事件延续120天以上，双方应通过友好协商，确定是否继续履行合同。</w:t>
      </w:r>
    </w:p>
    <w:p>
      <w:pPr>
        <w:keepNext w:val="0"/>
        <w:keepLines w:val="0"/>
        <w:pageBreakBefore w:val="0"/>
        <w:widowControl w:val="0"/>
        <w:kinsoku/>
        <w:wordWrap/>
        <w:overflowPunct/>
        <w:topLinePunct w:val="0"/>
        <w:bidi w:val="0"/>
        <w:snapToGrid w:val="0"/>
        <w:spacing w:line="288" w:lineRule="auto"/>
        <w:ind w:right="-686" w:rightChars="-245" w:firstLine="398" w:firstLineChars="200"/>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第十二条：争议解决</w:t>
      </w:r>
    </w:p>
    <w:p>
      <w:pPr>
        <w:keepNext w:val="0"/>
        <w:keepLines w:val="0"/>
        <w:pageBreakBefore w:val="0"/>
        <w:widowControl w:val="0"/>
        <w:kinsoku/>
        <w:wordWrap/>
        <w:overflowPunct/>
        <w:topLinePunct w:val="0"/>
        <w:bidi w:val="0"/>
        <w:snapToGrid w:val="0"/>
        <w:spacing w:line="288" w:lineRule="auto"/>
        <w:ind w:right="31" w:rightChars="11"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本合同未尽事宜由三方协商解决，如协商不成，三方同意将本合同引起的争议提交杭州仲裁委员会仲裁解决，仲裁为终局。</w:t>
      </w:r>
    </w:p>
    <w:p>
      <w:pPr>
        <w:keepNext w:val="0"/>
        <w:keepLines w:val="0"/>
        <w:pageBreakBefore w:val="0"/>
        <w:widowControl w:val="0"/>
        <w:kinsoku/>
        <w:wordWrap/>
        <w:overflowPunct/>
        <w:topLinePunct w:val="0"/>
        <w:bidi w:val="0"/>
        <w:snapToGrid w:val="0"/>
        <w:spacing w:line="288" w:lineRule="auto"/>
        <w:ind w:right="-686" w:rightChars="-245" w:firstLine="398" w:firstLineChars="200"/>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第十三条：合同生效</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1. 合同经双方法定代表人或授权代表签字并加盖单位公章后生效。</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2.合同执行中涉及采购资金和采购内容修改或补充的，须经财政部门审批，并签书面补充协议报政府采购监督管理部门备案，方可作为主合同不可分割的一部分。</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spacing w:val="-6"/>
          <w:sz w:val="21"/>
          <w:szCs w:val="21"/>
        </w:rPr>
        <w:t>3.本合同未尽事宜</w:t>
      </w:r>
      <w:r>
        <w:rPr>
          <w:rFonts w:hint="eastAsia" w:ascii="宋体" w:hAnsi="宋体" w:eastAsia="宋体" w:cs="宋体"/>
          <w:color w:val="auto"/>
          <w:spacing w:val="-6"/>
          <w:sz w:val="21"/>
          <w:szCs w:val="21"/>
        </w:rPr>
        <w:t>，遵照《民法典》有关条文执行。</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4.本合同一式陆份，乙方、采购代理机构各执壹份，甲方执肆份，经三方签字、盖章后生效。</w:t>
      </w:r>
    </w:p>
    <w:tbl>
      <w:tblPr>
        <w:tblStyle w:val="24"/>
        <w:tblW w:w="949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2"/>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962"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甲方（需方）：浙江工商大学（盖章）</w:t>
            </w:r>
          </w:p>
        </w:tc>
        <w:tc>
          <w:tcPr>
            <w:tcW w:w="4536"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乙方（供方）：（盖章）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4962"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甲方代表：</w:t>
            </w:r>
          </w:p>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(签字）</w:t>
            </w:r>
          </w:p>
        </w:tc>
        <w:tc>
          <w:tcPr>
            <w:tcW w:w="4536"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乙方代表：</w:t>
            </w:r>
          </w:p>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地址：杭州市下沙高教园区学正街18号</w:t>
            </w:r>
          </w:p>
        </w:tc>
        <w:tc>
          <w:tcPr>
            <w:tcW w:w="4536"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邮编： 310023</w:t>
            </w:r>
          </w:p>
        </w:tc>
        <w:tc>
          <w:tcPr>
            <w:tcW w:w="4536"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 xml:space="preserve">电话： </w:t>
            </w:r>
          </w:p>
        </w:tc>
        <w:tc>
          <w:tcPr>
            <w:tcW w:w="4536"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统一社会信用代码：123300004700090180</w:t>
            </w:r>
          </w:p>
        </w:tc>
        <w:tc>
          <w:tcPr>
            <w:tcW w:w="4536"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 xml:space="preserve">统一社会信用代码：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开户银行：工行高新支行</w:t>
            </w:r>
          </w:p>
        </w:tc>
        <w:tc>
          <w:tcPr>
            <w:tcW w:w="4536"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帐号：1202026209008930682</w:t>
            </w:r>
          </w:p>
        </w:tc>
        <w:tc>
          <w:tcPr>
            <w:tcW w:w="4536"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签字日期：      年     月     日</w:t>
            </w:r>
          </w:p>
        </w:tc>
        <w:tc>
          <w:tcPr>
            <w:tcW w:w="4536"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36" w:type="dxa"/>
          <w:trHeight w:val="315" w:hRule="atLeast"/>
        </w:trPr>
        <w:tc>
          <w:tcPr>
            <w:tcW w:w="4962"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36" w:type="dxa"/>
          <w:trHeight w:val="632" w:hRule="atLeast"/>
        </w:trPr>
        <w:tc>
          <w:tcPr>
            <w:tcW w:w="4962"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 xml:space="preserve">鉴证方：（盖章）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36" w:type="dxa"/>
          <w:trHeight w:val="717" w:hRule="atLeast"/>
        </w:trPr>
        <w:tc>
          <w:tcPr>
            <w:tcW w:w="4962" w:type="dxa"/>
            <w:vAlign w:val="center"/>
          </w:tcPr>
          <w:p>
            <w:pPr>
              <w:keepNext w:val="0"/>
              <w:keepLines w:val="0"/>
              <w:pageBreakBefore w:val="0"/>
              <w:widowControl w:val="0"/>
              <w:tabs>
                <w:tab w:val="left" w:pos="2880"/>
              </w:tabs>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法定代表人或主要负责人：</w:t>
            </w:r>
            <w:r>
              <w:rPr>
                <w:rFonts w:hint="eastAsia" w:ascii="宋体" w:hAnsi="宋体" w:eastAsia="宋体" w:cs="宋体"/>
                <w:color w:val="auto"/>
                <w:spacing w:val="-6"/>
                <w:sz w:val="21"/>
                <w:szCs w:val="21"/>
              </w:rPr>
              <w:tab/>
            </w:r>
          </w:p>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36" w:type="dxa"/>
        </w:trPr>
        <w:tc>
          <w:tcPr>
            <w:tcW w:w="4962"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鉴证日期：</w:t>
            </w:r>
          </w:p>
        </w:tc>
      </w:tr>
    </w:tbl>
    <w:p>
      <w:pPr>
        <w:rPr>
          <w:rFonts w:hAnsi="宋体"/>
          <w:b/>
          <w:spacing w:val="-6"/>
          <w:sz w:val="32"/>
          <w:szCs w:val="32"/>
        </w:rPr>
      </w:pPr>
      <w:r>
        <w:rPr>
          <w:rFonts w:hAnsi="宋体"/>
          <w:b/>
          <w:spacing w:val="-6"/>
          <w:sz w:val="32"/>
          <w:szCs w:val="32"/>
        </w:rPr>
        <w:br w:type="page"/>
      </w:r>
    </w:p>
    <w:p>
      <w:pPr>
        <w:spacing w:line="288" w:lineRule="auto"/>
        <w:jc w:val="center"/>
        <w:outlineLvl w:val="0"/>
        <w:rPr>
          <w:rFonts w:hint="eastAsia" w:ascii="宋体" w:hAnsi="宋体"/>
          <w:b/>
          <w:spacing w:val="-6"/>
          <w:sz w:val="24"/>
        </w:rPr>
      </w:pPr>
      <w:r>
        <w:rPr>
          <w:rFonts w:hint="eastAsia" w:ascii="宋体" w:hAnsi="宋体"/>
          <w:b/>
          <w:spacing w:val="-6"/>
          <w:sz w:val="24"/>
          <w:lang w:eastAsia="zh-CN"/>
        </w:rPr>
        <w:t>浙江工商大学超星数字资源</w:t>
      </w:r>
      <w:r>
        <w:rPr>
          <w:rFonts w:hint="eastAsia" w:ascii="宋体" w:hAnsi="宋体"/>
          <w:b/>
          <w:spacing w:val="-6"/>
          <w:sz w:val="24"/>
        </w:rPr>
        <w:t>政府采购</w:t>
      </w:r>
      <w:r>
        <w:rPr>
          <w:rFonts w:hint="eastAsia" w:ascii="宋体" w:hAnsi="宋体"/>
          <w:b/>
          <w:spacing w:val="-6"/>
          <w:sz w:val="24"/>
          <w:lang w:val="en-US" w:eastAsia="zh-CN"/>
        </w:rPr>
        <w:t>服务</w:t>
      </w:r>
      <w:r>
        <w:rPr>
          <w:rFonts w:hint="eastAsia" w:ascii="宋体" w:hAnsi="宋体"/>
          <w:b/>
          <w:spacing w:val="-6"/>
          <w:sz w:val="24"/>
        </w:rPr>
        <w:t>合同</w:t>
      </w:r>
    </w:p>
    <w:p>
      <w:pPr>
        <w:keepNext w:val="0"/>
        <w:keepLines w:val="0"/>
        <w:pageBreakBefore w:val="0"/>
        <w:widowControl w:val="0"/>
        <w:kinsoku/>
        <w:wordWrap/>
        <w:overflowPunct/>
        <w:topLinePunct w:val="0"/>
        <w:bidi w:val="0"/>
        <w:spacing w:line="288" w:lineRule="auto"/>
        <w:ind w:firstLine="456" w:firstLineChars="200"/>
        <w:jc w:val="center"/>
        <w:textAlignment w:val="auto"/>
        <w:rPr>
          <w:rFonts w:hint="eastAsia" w:ascii="宋体" w:hAnsi="宋体" w:eastAsia="宋体" w:cs="宋体"/>
          <w:kern w:val="0"/>
          <w:sz w:val="21"/>
          <w:szCs w:val="21"/>
        </w:rPr>
      </w:pPr>
      <w:r>
        <w:rPr>
          <w:rFonts w:hint="eastAsia" w:ascii="宋体" w:hAnsi="宋体" w:cs="宋体"/>
          <w:spacing w:val="-6"/>
          <w:sz w:val="24"/>
          <w:lang w:val="en-US" w:eastAsia="zh-CN"/>
        </w:rPr>
        <w:t xml:space="preserve">                                            </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确认书编号：</w:t>
      </w:r>
      <w:r>
        <w:rPr>
          <w:rFonts w:hint="eastAsia" w:ascii="宋体" w:hAnsi="宋体" w:eastAsia="宋体" w:cs="宋体"/>
          <w:kern w:val="0"/>
          <w:sz w:val="21"/>
          <w:szCs w:val="21"/>
        </w:rPr>
        <w:t xml:space="preserve"> </w:t>
      </w:r>
    </w:p>
    <w:p>
      <w:pPr>
        <w:keepNext w:val="0"/>
        <w:keepLines w:val="0"/>
        <w:pageBreakBefore w:val="0"/>
        <w:widowControl w:val="0"/>
        <w:kinsoku/>
        <w:wordWrap/>
        <w:overflowPunct/>
        <w:topLinePunct w:val="0"/>
        <w:bidi w:val="0"/>
        <w:spacing w:line="288" w:lineRule="auto"/>
        <w:ind w:firstLine="6930" w:firstLineChars="3500"/>
        <w:jc w:val="both"/>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合同号：</w:t>
      </w:r>
    </w:p>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甲方（需方）：浙江工商大学</w:t>
      </w:r>
    </w:p>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 xml:space="preserve">乙方（供方）：浙江泛雅教育科技有限公司 </w:t>
      </w:r>
    </w:p>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采购代理机构(鉴证方)：</w:t>
      </w:r>
      <w:r>
        <w:rPr>
          <w:rFonts w:hint="eastAsia" w:ascii="宋体" w:hAnsi="宋体" w:cs="宋体"/>
          <w:color w:val="auto"/>
          <w:spacing w:val="-6"/>
          <w:sz w:val="21"/>
          <w:szCs w:val="21"/>
          <w:lang w:val="en-US" w:eastAsia="zh-CN"/>
        </w:rPr>
        <w:t>浙江求是招标代理有限公司</w:t>
      </w:r>
    </w:p>
    <w:p>
      <w:pPr>
        <w:keepNext w:val="0"/>
        <w:keepLines w:val="0"/>
        <w:pageBreakBefore w:val="0"/>
        <w:widowControl w:val="0"/>
        <w:kinsoku/>
        <w:wordWrap/>
        <w:overflowPunct/>
        <w:topLinePunct w:val="0"/>
        <w:bidi w:val="0"/>
        <w:spacing w:line="288" w:lineRule="auto"/>
        <w:ind w:left="-238" w:leftChars="-85" w:right="31" w:rightChars="11" w:firstLine="396" w:firstLineChars="200"/>
        <w:textAlignment w:val="auto"/>
        <w:rPr>
          <w:rFonts w:hint="eastAsia" w:ascii="宋体" w:hAnsi="宋体" w:eastAsia="宋体" w:cs="宋体"/>
          <w:color w:val="auto"/>
          <w:spacing w:val="-6"/>
          <w:sz w:val="21"/>
          <w:szCs w:val="21"/>
        </w:rPr>
      </w:pPr>
    </w:p>
    <w:p>
      <w:pPr>
        <w:keepNext w:val="0"/>
        <w:keepLines w:val="0"/>
        <w:pageBreakBefore w:val="0"/>
        <w:widowControl w:val="0"/>
        <w:kinsoku/>
        <w:wordWrap/>
        <w:overflowPunct/>
        <w:topLinePunct w:val="0"/>
        <w:bidi w:val="0"/>
        <w:spacing w:line="288" w:lineRule="auto"/>
        <w:ind w:left="-238" w:leftChars="-85" w:right="31" w:rightChars="11"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甲、乙双方根据</w:t>
      </w:r>
      <w:r>
        <w:rPr>
          <w:rFonts w:hint="eastAsia" w:ascii="宋体" w:hAnsi="宋体" w:eastAsia="宋体" w:cs="宋体"/>
          <w:color w:val="auto"/>
          <w:spacing w:val="-6"/>
          <w:sz w:val="21"/>
          <w:szCs w:val="21"/>
          <w:u w:val="single"/>
        </w:rPr>
        <w:t xml:space="preserve">           </w:t>
      </w:r>
      <w:r>
        <w:rPr>
          <w:rFonts w:hint="eastAsia" w:ascii="宋体" w:hAnsi="宋体" w:eastAsia="宋体" w:cs="宋体"/>
          <w:color w:val="auto"/>
          <w:spacing w:val="-6"/>
          <w:sz w:val="21"/>
          <w:szCs w:val="21"/>
        </w:rPr>
        <w:t>关于浙江工商大学图书馆数字资源进行单一来源采购招标（项目编号：QSZB-Z(F)-H21283(DY) ）标项</w:t>
      </w:r>
      <w:r>
        <w:rPr>
          <w:rFonts w:hint="eastAsia" w:ascii="宋体" w:hAnsi="宋体" w:eastAsia="宋体" w:cs="宋体"/>
          <w:color w:val="auto"/>
          <w:spacing w:val="-6"/>
          <w:sz w:val="21"/>
          <w:szCs w:val="21"/>
          <w:u w:val="single"/>
        </w:rPr>
        <w:t xml:space="preserve"> </w:t>
      </w:r>
      <w:r>
        <w:rPr>
          <w:rFonts w:hint="eastAsia" w:ascii="宋体" w:hAnsi="宋体" w:cs="宋体"/>
          <w:color w:val="auto"/>
          <w:spacing w:val="-6"/>
          <w:sz w:val="21"/>
          <w:szCs w:val="21"/>
          <w:u w:val="single"/>
          <w:lang w:val="en-US" w:eastAsia="zh-CN"/>
        </w:rPr>
        <w:t>三</w:t>
      </w:r>
      <w:r>
        <w:rPr>
          <w:rFonts w:hint="eastAsia" w:ascii="宋体" w:hAnsi="宋体" w:eastAsia="宋体" w:cs="宋体"/>
          <w:color w:val="auto"/>
          <w:spacing w:val="-6"/>
          <w:sz w:val="21"/>
          <w:szCs w:val="21"/>
          <w:u w:val="single"/>
        </w:rPr>
        <w:t xml:space="preserve"> </w:t>
      </w:r>
      <w:r>
        <w:rPr>
          <w:rFonts w:hint="eastAsia" w:ascii="宋体" w:hAnsi="宋体" w:eastAsia="宋体" w:cs="宋体"/>
          <w:color w:val="auto"/>
          <w:spacing w:val="-6"/>
          <w:sz w:val="21"/>
          <w:szCs w:val="21"/>
        </w:rPr>
        <w:t>结果，签署本合同。</w:t>
      </w:r>
    </w:p>
    <w:p>
      <w:pPr>
        <w:keepNext w:val="0"/>
        <w:keepLines w:val="0"/>
        <w:pageBreakBefore w:val="0"/>
        <w:widowControl w:val="0"/>
        <w:kinsoku/>
        <w:wordWrap/>
        <w:overflowPunct/>
        <w:topLinePunct w:val="0"/>
        <w:bidi w:val="0"/>
        <w:spacing w:line="288" w:lineRule="auto"/>
        <w:ind w:firstLine="398" w:firstLineChars="200"/>
        <w:textAlignment w:val="auto"/>
        <w:rPr>
          <w:rFonts w:hint="eastAsia" w:ascii="宋体" w:hAnsi="宋体" w:eastAsia="宋体" w:cs="宋体"/>
          <w:b/>
          <w:color w:val="auto"/>
          <w:spacing w:val="-6"/>
          <w:sz w:val="21"/>
          <w:szCs w:val="21"/>
        </w:rPr>
      </w:pPr>
      <w:r>
        <w:rPr>
          <w:rFonts w:hint="eastAsia" w:ascii="宋体" w:hAnsi="宋体" w:eastAsia="宋体" w:cs="宋体"/>
          <w:b/>
          <w:color w:val="auto"/>
          <w:spacing w:val="-6"/>
          <w:sz w:val="21"/>
          <w:szCs w:val="21"/>
        </w:rPr>
        <w:t>第一条：采购商品清单及合同价格</w:t>
      </w:r>
    </w:p>
    <w:tbl>
      <w:tblPr>
        <w:tblStyle w:val="24"/>
        <w:tblW w:w="992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409"/>
        <w:gridCol w:w="993"/>
        <w:gridCol w:w="1417"/>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52" w:type="dxa"/>
            <w:vAlign w:val="center"/>
          </w:tcPr>
          <w:p>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b/>
                <w:color w:val="auto"/>
                <w:spacing w:val="-6"/>
                <w:sz w:val="21"/>
                <w:szCs w:val="21"/>
              </w:rPr>
            </w:pPr>
            <w:r>
              <w:rPr>
                <w:rFonts w:hint="eastAsia" w:ascii="宋体" w:hAnsi="宋体" w:eastAsia="宋体" w:cs="宋体"/>
                <w:b/>
                <w:color w:val="auto"/>
                <w:spacing w:val="-6"/>
                <w:sz w:val="21"/>
                <w:szCs w:val="21"/>
              </w:rPr>
              <w:t>序号</w:t>
            </w:r>
          </w:p>
        </w:tc>
        <w:tc>
          <w:tcPr>
            <w:tcW w:w="2409" w:type="dxa"/>
            <w:vAlign w:val="center"/>
          </w:tcPr>
          <w:p>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b/>
                <w:color w:val="auto"/>
                <w:spacing w:val="-6"/>
                <w:sz w:val="21"/>
                <w:szCs w:val="21"/>
              </w:rPr>
            </w:pPr>
            <w:r>
              <w:rPr>
                <w:rFonts w:hint="eastAsia" w:ascii="宋体" w:hAnsi="宋体" w:eastAsia="宋体" w:cs="宋体"/>
                <w:b/>
                <w:color w:val="auto"/>
                <w:spacing w:val="-6"/>
                <w:sz w:val="21"/>
                <w:szCs w:val="21"/>
              </w:rPr>
              <w:t>名称</w:t>
            </w:r>
          </w:p>
        </w:tc>
        <w:tc>
          <w:tcPr>
            <w:tcW w:w="993" w:type="dxa"/>
            <w:vAlign w:val="center"/>
          </w:tcPr>
          <w:p>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b/>
                <w:color w:val="auto"/>
                <w:spacing w:val="-6"/>
                <w:sz w:val="21"/>
                <w:szCs w:val="21"/>
              </w:rPr>
            </w:pPr>
            <w:r>
              <w:rPr>
                <w:rFonts w:hint="eastAsia" w:ascii="宋体" w:hAnsi="宋体" w:eastAsia="宋体" w:cs="宋体"/>
                <w:b/>
                <w:color w:val="auto"/>
                <w:spacing w:val="-6"/>
                <w:sz w:val="21"/>
                <w:szCs w:val="21"/>
              </w:rPr>
              <w:t>数量</w:t>
            </w:r>
          </w:p>
        </w:tc>
        <w:tc>
          <w:tcPr>
            <w:tcW w:w="1417" w:type="dxa"/>
            <w:vAlign w:val="center"/>
          </w:tcPr>
          <w:p>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b/>
                <w:color w:val="auto"/>
                <w:spacing w:val="-6"/>
                <w:sz w:val="21"/>
                <w:szCs w:val="21"/>
              </w:rPr>
            </w:pPr>
            <w:r>
              <w:rPr>
                <w:rFonts w:hint="eastAsia" w:ascii="宋体" w:hAnsi="宋体" w:eastAsia="宋体" w:cs="宋体"/>
                <w:b/>
                <w:color w:val="auto"/>
                <w:spacing w:val="-6"/>
                <w:sz w:val="21"/>
                <w:szCs w:val="21"/>
              </w:rPr>
              <w:t>单位</w:t>
            </w:r>
          </w:p>
        </w:tc>
        <w:tc>
          <w:tcPr>
            <w:tcW w:w="2126" w:type="dxa"/>
            <w:vAlign w:val="center"/>
          </w:tcPr>
          <w:p>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b/>
                <w:color w:val="auto"/>
                <w:spacing w:val="-6"/>
                <w:sz w:val="21"/>
                <w:szCs w:val="21"/>
              </w:rPr>
            </w:pPr>
            <w:r>
              <w:rPr>
                <w:rFonts w:hint="eastAsia" w:ascii="宋体" w:hAnsi="宋体" w:eastAsia="宋体" w:cs="宋体"/>
                <w:b/>
                <w:color w:val="auto"/>
                <w:spacing w:val="-6"/>
                <w:sz w:val="21"/>
                <w:szCs w:val="21"/>
              </w:rPr>
              <w:t>单价</w:t>
            </w:r>
          </w:p>
        </w:tc>
        <w:tc>
          <w:tcPr>
            <w:tcW w:w="2127" w:type="dxa"/>
            <w:vAlign w:val="center"/>
          </w:tcPr>
          <w:p>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b/>
                <w:color w:val="auto"/>
                <w:spacing w:val="-6"/>
                <w:sz w:val="21"/>
                <w:szCs w:val="21"/>
              </w:rPr>
            </w:pPr>
            <w:r>
              <w:rPr>
                <w:rFonts w:hint="eastAsia" w:ascii="宋体" w:hAnsi="宋体" w:eastAsia="宋体" w:cs="宋体"/>
                <w:b/>
                <w:color w:val="auto"/>
                <w:spacing w:val="-6"/>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852" w:type="dxa"/>
            <w:vAlign w:val="center"/>
          </w:tcPr>
          <w:p>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1</w:t>
            </w:r>
          </w:p>
        </w:tc>
        <w:tc>
          <w:tcPr>
            <w:tcW w:w="2409" w:type="dxa"/>
            <w:vAlign w:val="center"/>
          </w:tcPr>
          <w:p>
            <w:pPr>
              <w:keepNext w:val="0"/>
              <w:keepLines w:val="0"/>
              <w:pageBreakBefore w:val="0"/>
              <w:widowControl w:val="0"/>
              <w:kinsoku/>
              <w:wordWrap/>
              <w:overflowPunct/>
              <w:topLinePunct w:val="0"/>
              <w:bidi w:val="0"/>
              <w:spacing w:line="288" w:lineRule="auto"/>
              <w:ind w:firstLine="396" w:firstLineChars="200"/>
              <w:jc w:val="center"/>
              <w:textAlignment w:val="auto"/>
              <w:rPr>
                <w:rFonts w:hint="eastAsia" w:ascii="宋体" w:hAnsi="宋体" w:eastAsia="宋体" w:cs="宋体"/>
                <w:color w:val="auto"/>
                <w:spacing w:val="-6"/>
                <w:sz w:val="21"/>
                <w:szCs w:val="21"/>
              </w:rPr>
            </w:pPr>
          </w:p>
        </w:tc>
        <w:tc>
          <w:tcPr>
            <w:tcW w:w="993" w:type="dxa"/>
            <w:vAlign w:val="center"/>
          </w:tcPr>
          <w:p>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1</w:t>
            </w:r>
          </w:p>
        </w:tc>
        <w:tc>
          <w:tcPr>
            <w:tcW w:w="1417" w:type="dxa"/>
            <w:vAlign w:val="center"/>
          </w:tcPr>
          <w:p>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批</w:t>
            </w:r>
          </w:p>
        </w:tc>
        <w:tc>
          <w:tcPr>
            <w:tcW w:w="2126" w:type="dxa"/>
            <w:vAlign w:val="center"/>
          </w:tcPr>
          <w:p>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￥.00</w:t>
            </w:r>
          </w:p>
        </w:tc>
        <w:tc>
          <w:tcPr>
            <w:tcW w:w="2127" w:type="dxa"/>
            <w:vAlign w:val="center"/>
          </w:tcPr>
          <w:p>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852" w:type="dxa"/>
            <w:vAlign w:val="center"/>
          </w:tcPr>
          <w:p>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2</w:t>
            </w:r>
          </w:p>
        </w:tc>
        <w:tc>
          <w:tcPr>
            <w:tcW w:w="2409" w:type="dxa"/>
            <w:vAlign w:val="center"/>
          </w:tcPr>
          <w:p>
            <w:pPr>
              <w:keepNext w:val="0"/>
              <w:keepLines w:val="0"/>
              <w:pageBreakBefore w:val="0"/>
              <w:widowControl w:val="0"/>
              <w:kinsoku/>
              <w:wordWrap/>
              <w:overflowPunct/>
              <w:topLinePunct w:val="0"/>
              <w:bidi w:val="0"/>
              <w:spacing w:line="288" w:lineRule="auto"/>
              <w:ind w:firstLine="420" w:firstLineChars="200"/>
              <w:jc w:val="center"/>
              <w:textAlignment w:val="auto"/>
              <w:rPr>
                <w:rFonts w:hint="eastAsia" w:ascii="宋体" w:hAnsi="宋体" w:eastAsia="宋体" w:cs="宋体"/>
                <w:bCs/>
                <w:color w:val="auto"/>
                <w:sz w:val="21"/>
                <w:szCs w:val="21"/>
              </w:rPr>
            </w:pPr>
          </w:p>
        </w:tc>
        <w:tc>
          <w:tcPr>
            <w:tcW w:w="993" w:type="dxa"/>
            <w:vAlign w:val="center"/>
          </w:tcPr>
          <w:p>
            <w:pPr>
              <w:keepNext w:val="0"/>
              <w:keepLines w:val="0"/>
              <w:pageBreakBefore w:val="0"/>
              <w:widowControl w:val="0"/>
              <w:kinsoku/>
              <w:wordWrap/>
              <w:overflowPunct/>
              <w:topLinePunct w:val="0"/>
              <w:bidi w:val="0"/>
              <w:spacing w:line="288" w:lineRule="auto"/>
              <w:ind w:firstLine="396" w:firstLineChars="200"/>
              <w:jc w:val="center"/>
              <w:textAlignment w:val="auto"/>
              <w:rPr>
                <w:rFonts w:hint="eastAsia" w:ascii="宋体" w:hAnsi="宋体" w:eastAsia="宋体" w:cs="宋体"/>
                <w:color w:val="auto"/>
                <w:spacing w:val="-6"/>
                <w:sz w:val="21"/>
                <w:szCs w:val="21"/>
              </w:rPr>
            </w:pPr>
          </w:p>
        </w:tc>
        <w:tc>
          <w:tcPr>
            <w:tcW w:w="1417" w:type="dxa"/>
            <w:vAlign w:val="center"/>
          </w:tcPr>
          <w:p>
            <w:pPr>
              <w:keepNext w:val="0"/>
              <w:keepLines w:val="0"/>
              <w:pageBreakBefore w:val="0"/>
              <w:widowControl w:val="0"/>
              <w:kinsoku/>
              <w:wordWrap/>
              <w:overflowPunct/>
              <w:topLinePunct w:val="0"/>
              <w:bidi w:val="0"/>
              <w:spacing w:line="288" w:lineRule="auto"/>
              <w:ind w:firstLine="396" w:firstLineChars="200"/>
              <w:jc w:val="center"/>
              <w:textAlignment w:val="auto"/>
              <w:rPr>
                <w:rFonts w:hint="eastAsia" w:ascii="宋体" w:hAnsi="宋体" w:eastAsia="宋体" w:cs="宋体"/>
                <w:color w:val="auto"/>
                <w:spacing w:val="-6"/>
                <w:sz w:val="21"/>
                <w:szCs w:val="21"/>
              </w:rPr>
            </w:pPr>
          </w:p>
        </w:tc>
        <w:tc>
          <w:tcPr>
            <w:tcW w:w="2126" w:type="dxa"/>
            <w:vAlign w:val="center"/>
          </w:tcPr>
          <w:p>
            <w:pPr>
              <w:keepNext w:val="0"/>
              <w:keepLines w:val="0"/>
              <w:pageBreakBefore w:val="0"/>
              <w:widowControl w:val="0"/>
              <w:kinsoku/>
              <w:wordWrap/>
              <w:overflowPunct/>
              <w:topLinePunct w:val="0"/>
              <w:bidi w:val="0"/>
              <w:spacing w:line="288" w:lineRule="auto"/>
              <w:ind w:firstLine="396" w:firstLineChars="200"/>
              <w:jc w:val="center"/>
              <w:textAlignment w:val="auto"/>
              <w:rPr>
                <w:rFonts w:hint="eastAsia" w:ascii="宋体" w:hAnsi="宋体" w:eastAsia="宋体" w:cs="宋体"/>
                <w:color w:val="auto"/>
                <w:spacing w:val="-6"/>
                <w:sz w:val="21"/>
                <w:szCs w:val="21"/>
              </w:rPr>
            </w:pPr>
          </w:p>
        </w:tc>
        <w:tc>
          <w:tcPr>
            <w:tcW w:w="2127" w:type="dxa"/>
            <w:vAlign w:val="center"/>
          </w:tcPr>
          <w:p>
            <w:pPr>
              <w:keepNext w:val="0"/>
              <w:keepLines w:val="0"/>
              <w:pageBreakBefore w:val="0"/>
              <w:widowControl w:val="0"/>
              <w:kinsoku/>
              <w:wordWrap/>
              <w:overflowPunct/>
              <w:topLinePunct w:val="0"/>
              <w:bidi w:val="0"/>
              <w:spacing w:line="288" w:lineRule="auto"/>
              <w:ind w:firstLine="396" w:firstLineChars="200"/>
              <w:jc w:val="center"/>
              <w:textAlignment w:val="auto"/>
              <w:rPr>
                <w:rFonts w:hint="eastAsia" w:ascii="宋体" w:hAnsi="宋体" w:eastAsia="宋体" w:cs="宋体"/>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852" w:type="dxa"/>
            <w:vAlign w:val="center"/>
          </w:tcPr>
          <w:p>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3</w:t>
            </w:r>
          </w:p>
        </w:tc>
        <w:tc>
          <w:tcPr>
            <w:tcW w:w="2409" w:type="dxa"/>
            <w:vAlign w:val="center"/>
          </w:tcPr>
          <w:p>
            <w:pPr>
              <w:keepNext w:val="0"/>
              <w:keepLines w:val="0"/>
              <w:pageBreakBefore w:val="0"/>
              <w:widowControl w:val="0"/>
              <w:kinsoku/>
              <w:wordWrap/>
              <w:overflowPunct/>
              <w:topLinePunct w:val="0"/>
              <w:bidi w:val="0"/>
              <w:spacing w:line="288" w:lineRule="auto"/>
              <w:ind w:firstLine="420" w:firstLineChars="200"/>
              <w:jc w:val="center"/>
              <w:textAlignment w:val="auto"/>
              <w:rPr>
                <w:rFonts w:hint="eastAsia" w:ascii="宋体" w:hAnsi="宋体" w:eastAsia="宋体" w:cs="宋体"/>
                <w:bCs/>
                <w:color w:val="auto"/>
                <w:sz w:val="21"/>
                <w:szCs w:val="21"/>
              </w:rPr>
            </w:pPr>
          </w:p>
        </w:tc>
        <w:tc>
          <w:tcPr>
            <w:tcW w:w="993" w:type="dxa"/>
            <w:vAlign w:val="center"/>
          </w:tcPr>
          <w:p>
            <w:pPr>
              <w:keepNext w:val="0"/>
              <w:keepLines w:val="0"/>
              <w:pageBreakBefore w:val="0"/>
              <w:widowControl w:val="0"/>
              <w:kinsoku/>
              <w:wordWrap/>
              <w:overflowPunct/>
              <w:topLinePunct w:val="0"/>
              <w:bidi w:val="0"/>
              <w:spacing w:line="288" w:lineRule="auto"/>
              <w:ind w:firstLine="396" w:firstLineChars="200"/>
              <w:jc w:val="center"/>
              <w:textAlignment w:val="auto"/>
              <w:rPr>
                <w:rFonts w:hint="eastAsia" w:ascii="宋体" w:hAnsi="宋体" w:eastAsia="宋体" w:cs="宋体"/>
                <w:color w:val="auto"/>
                <w:spacing w:val="-6"/>
                <w:sz w:val="21"/>
                <w:szCs w:val="21"/>
              </w:rPr>
            </w:pPr>
          </w:p>
        </w:tc>
        <w:tc>
          <w:tcPr>
            <w:tcW w:w="1417" w:type="dxa"/>
            <w:vAlign w:val="center"/>
          </w:tcPr>
          <w:p>
            <w:pPr>
              <w:keepNext w:val="0"/>
              <w:keepLines w:val="0"/>
              <w:pageBreakBefore w:val="0"/>
              <w:widowControl w:val="0"/>
              <w:kinsoku/>
              <w:wordWrap/>
              <w:overflowPunct/>
              <w:topLinePunct w:val="0"/>
              <w:bidi w:val="0"/>
              <w:spacing w:line="288" w:lineRule="auto"/>
              <w:ind w:firstLine="396" w:firstLineChars="200"/>
              <w:jc w:val="center"/>
              <w:textAlignment w:val="auto"/>
              <w:rPr>
                <w:rFonts w:hint="eastAsia" w:ascii="宋体" w:hAnsi="宋体" w:eastAsia="宋体" w:cs="宋体"/>
                <w:color w:val="auto"/>
                <w:spacing w:val="-6"/>
                <w:sz w:val="21"/>
                <w:szCs w:val="21"/>
              </w:rPr>
            </w:pPr>
          </w:p>
        </w:tc>
        <w:tc>
          <w:tcPr>
            <w:tcW w:w="2126" w:type="dxa"/>
            <w:vAlign w:val="center"/>
          </w:tcPr>
          <w:p>
            <w:pPr>
              <w:keepNext w:val="0"/>
              <w:keepLines w:val="0"/>
              <w:pageBreakBefore w:val="0"/>
              <w:widowControl w:val="0"/>
              <w:kinsoku/>
              <w:wordWrap/>
              <w:overflowPunct/>
              <w:topLinePunct w:val="0"/>
              <w:bidi w:val="0"/>
              <w:spacing w:line="288" w:lineRule="auto"/>
              <w:ind w:firstLine="396" w:firstLineChars="200"/>
              <w:jc w:val="center"/>
              <w:textAlignment w:val="auto"/>
              <w:rPr>
                <w:rFonts w:hint="eastAsia" w:ascii="宋体" w:hAnsi="宋体" w:eastAsia="宋体" w:cs="宋体"/>
                <w:color w:val="auto"/>
                <w:spacing w:val="-6"/>
                <w:sz w:val="21"/>
                <w:szCs w:val="21"/>
              </w:rPr>
            </w:pPr>
          </w:p>
        </w:tc>
        <w:tc>
          <w:tcPr>
            <w:tcW w:w="2127" w:type="dxa"/>
            <w:vAlign w:val="center"/>
          </w:tcPr>
          <w:p>
            <w:pPr>
              <w:keepNext w:val="0"/>
              <w:keepLines w:val="0"/>
              <w:pageBreakBefore w:val="0"/>
              <w:widowControl w:val="0"/>
              <w:kinsoku/>
              <w:wordWrap/>
              <w:overflowPunct/>
              <w:topLinePunct w:val="0"/>
              <w:bidi w:val="0"/>
              <w:spacing w:line="288" w:lineRule="auto"/>
              <w:ind w:firstLine="396" w:firstLineChars="200"/>
              <w:jc w:val="center"/>
              <w:textAlignment w:val="auto"/>
              <w:rPr>
                <w:rFonts w:hint="eastAsia" w:ascii="宋体" w:hAnsi="宋体" w:eastAsia="宋体" w:cs="宋体"/>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4254" w:type="dxa"/>
            <w:gridSpan w:val="3"/>
            <w:vAlign w:val="center"/>
          </w:tcPr>
          <w:p>
            <w:pPr>
              <w:keepNext w:val="0"/>
              <w:keepLines w:val="0"/>
              <w:pageBreakBefore w:val="0"/>
              <w:widowControl w:val="0"/>
              <w:kinsoku/>
              <w:wordWrap/>
              <w:overflowPunct/>
              <w:topLinePunct w:val="0"/>
              <w:bidi w:val="0"/>
              <w:spacing w:line="288" w:lineRule="auto"/>
              <w:ind w:firstLine="396" w:firstLineChars="200"/>
              <w:jc w:val="both"/>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合同总价（人民币）</w:t>
            </w:r>
          </w:p>
        </w:tc>
        <w:tc>
          <w:tcPr>
            <w:tcW w:w="5670" w:type="dxa"/>
            <w:gridSpan w:val="3"/>
            <w:tcBorders>
              <w:right w:val="single" w:color="auto" w:sz="4" w:space="0"/>
            </w:tcBorders>
            <w:vAlign w:val="center"/>
          </w:tcPr>
          <w:p>
            <w:pPr>
              <w:keepNext w:val="0"/>
              <w:keepLines w:val="0"/>
              <w:pageBreakBefore w:val="0"/>
              <w:widowControl w:val="0"/>
              <w:kinsoku/>
              <w:wordWrap/>
              <w:overflowPunct/>
              <w:topLinePunct w:val="0"/>
              <w:bidi w:val="0"/>
              <w:spacing w:line="288" w:lineRule="auto"/>
              <w:ind w:firstLine="396" w:firstLineChars="200"/>
              <w:jc w:val="both"/>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 xml:space="preserve">人民币 </w:t>
            </w:r>
            <w:r>
              <w:rPr>
                <w:rFonts w:hint="eastAsia" w:ascii="宋体" w:hAnsi="宋体" w:eastAsia="宋体" w:cs="宋体"/>
                <w:color w:val="auto"/>
                <w:spacing w:val="-6"/>
                <w:sz w:val="21"/>
                <w:szCs w:val="21"/>
              </w:rPr>
              <w:fldChar w:fldCharType="begin"/>
            </w:r>
            <w:r>
              <w:rPr>
                <w:rFonts w:hint="eastAsia" w:ascii="宋体" w:hAnsi="宋体" w:eastAsia="宋体" w:cs="宋体"/>
                <w:color w:val="auto"/>
                <w:spacing w:val="-6"/>
                <w:sz w:val="21"/>
                <w:szCs w:val="21"/>
              </w:rPr>
              <w:instrText xml:space="preserve"> = 1734000 \* CHINESENUM2 </w:instrText>
            </w:r>
            <w:r>
              <w:rPr>
                <w:rFonts w:hint="eastAsia" w:ascii="宋体" w:hAnsi="宋体" w:eastAsia="宋体" w:cs="宋体"/>
                <w:color w:val="auto"/>
                <w:spacing w:val="-6"/>
                <w:sz w:val="21"/>
                <w:szCs w:val="21"/>
              </w:rPr>
              <w:fldChar w:fldCharType="separate"/>
            </w:r>
            <w:r>
              <w:rPr>
                <w:rFonts w:hint="eastAsia" w:ascii="宋体" w:hAnsi="宋体" w:eastAsia="宋体" w:cs="宋体"/>
                <w:color w:val="auto"/>
                <w:spacing w:val="-6"/>
                <w:sz w:val="21"/>
                <w:szCs w:val="21"/>
              </w:rPr>
              <w:t xml:space="preserve">  万   仟</w:t>
            </w:r>
            <w:r>
              <w:rPr>
                <w:rFonts w:hint="eastAsia" w:ascii="宋体" w:hAnsi="宋体" w:eastAsia="宋体" w:cs="宋体"/>
                <w:color w:val="auto"/>
                <w:spacing w:val="-6"/>
                <w:sz w:val="21"/>
                <w:szCs w:val="21"/>
              </w:rPr>
              <w:fldChar w:fldCharType="end"/>
            </w:r>
            <w:r>
              <w:rPr>
                <w:rFonts w:hint="eastAsia" w:ascii="宋体" w:hAnsi="宋体" w:eastAsia="宋体" w:cs="宋体"/>
                <w:color w:val="auto"/>
                <w:spacing w:val="-6"/>
                <w:sz w:val="21"/>
                <w:szCs w:val="21"/>
              </w:rPr>
              <w:t>元整（￥    .00）</w:t>
            </w:r>
          </w:p>
        </w:tc>
      </w:tr>
    </w:tbl>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注：以上合同总价包括将货物运抵甲方指定地点的运费及安装调试、培训等一切</w:t>
      </w:r>
      <w:r>
        <w:rPr>
          <w:rFonts w:hint="eastAsia" w:ascii="宋体" w:hAnsi="宋体" w:cs="宋体"/>
          <w:spacing w:val="-6"/>
          <w:sz w:val="21"/>
          <w:szCs w:val="21"/>
          <w:lang w:val="en-US" w:eastAsia="zh-CN"/>
        </w:rPr>
        <w:t>服务</w:t>
      </w:r>
      <w:r>
        <w:rPr>
          <w:rFonts w:hint="eastAsia" w:ascii="宋体" w:hAnsi="宋体" w:eastAsia="宋体" w:cs="宋体"/>
          <w:spacing w:val="-6"/>
          <w:sz w:val="21"/>
          <w:szCs w:val="21"/>
        </w:rPr>
        <w:t>费用。</w:t>
      </w:r>
    </w:p>
    <w:p>
      <w:pPr>
        <w:keepNext w:val="0"/>
        <w:keepLines w:val="0"/>
        <w:pageBreakBefore w:val="0"/>
        <w:widowControl w:val="0"/>
        <w:numPr>
          <w:ilvl w:val="0"/>
          <w:numId w:val="4"/>
        </w:numPr>
        <w:kinsoku/>
        <w:wordWrap/>
        <w:overflowPunct/>
        <w:topLinePunct w:val="0"/>
        <w:bidi w:val="0"/>
        <w:snapToGrid w:val="0"/>
        <w:spacing w:line="288" w:lineRule="auto"/>
        <w:ind w:firstLine="398" w:firstLineChars="200"/>
        <w:textAlignment w:val="auto"/>
        <w:rPr>
          <w:rFonts w:hint="eastAsia" w:ascii="宋体" w:hAnsi="宋体" w:eastAsia="宋体" w:cs="宋体"/>
          <w:b/>
          <w:bCs/>
          <w:spacing w:val="-6"/>
          <w:sz w:val="21"/>
          <w:szCs w:val="21"/>
        </w:rPr>
      </w:pPr>
      <w:r>
        <w:rPr>
          <w:rFonts w:hint="eastAsia" w:ascii="宋体" w:hAnsi="宋体" w:eastAsia="宋体" w:cs="宋体"/>
          <w:b/>
          <w:bCs/>
          <w:spacing w:val="-6"/>
          <w:sz w:val="21"/>
          <w:szCs w:val="21"/>
        </w:rPr>
        <w:t>：权利与义务</w:t>
      </w:r>
    </w:p>
    <w:p>
      <w:pPr>
        <w:pStyle w:val="32"/>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sz w:val="21"/>
          <w:szCs w:val="21"/>
        </w:rPr>
      </w:pPr>
      <w:r>
        <w:rPr>
          <w:rFonts w:hint="eastAsia" w:ascii="宋体" w:hAnsi="宋体" w:eastAsia="宋体" w:cs="宋体"/>
          <w:color w:val="auto"/>
          <w:spacing w:val="-6"/>
          <w:kern w:val="2"/>
          <w:sz w:val="21"/>
          <w:szCs w:val="21"/>
        </w:rPr>
        <w:t>1、</w:t>
      </w:r>
      <w:r>
        <w:rPr>
          <w:rFonts w:hint="eastAsia" w:ascii="宋体" w:hAnsi="宋体" w:eastAsia="宋体" w:cs="宋体"/>
          <w:sz w:val="21"/>
          <w:szCs w:val="21"/>
        </w:rPr>
        <w:t>甲方应按时支付全部款项，如不能按时付款，自付款截止之日起，甲方应按每日总金额的0.1‰向乙方支付滞纳金；如因甲方延迟付款导致供货商中止甲方使用权限，乙方不负任何责任。</w:t>
      </w:r>
    </w:p>
    <w:p>
      <w:pPr>
        <w:pStyle w:val="32"/>
        <w:keepNext w:val="0"/>
        <w:keepLines w:val="0"/>
        <w:pageBreakBefore w:val="0"/>
        <w:widowControl w:val="0"/>
        <w:kinsoku/>
        <w:wordWrap/>
        <w:overflowPunct/>
        <w:topLinePunct w:val="0"/>
        <w:bidi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2、乙方收到甲方订单（合同）后，即通报供货商并安排向供货商付款；如因乙方原因导致供货商中止甲方使用权限时，自使用权中止之日起，乙方应按每日总金额的0.1‰承担违约责任；</w:t>
      </w:r>
    </w:p>
    <w:p>
      <w:pPr>
        <w:pStyle w:val="32"/>
        <w:keepNext w:val="0"/>
        <w:keepLines w:val="0"/>
        <w:pageBreakBefore w:val="0"/>
        <w:widowControl w:val="0"/>
        <w:kinsoku/>
        <w:wordWrap/>
        <w:overflowPunct/>
        <w:topLinePunct w:val="0"/>
        <w:bidi w:val="0"/>
        <w:spacing w:line="288" w:lineRule="auto"/>
        <w:ind w:firstLine="420" w:firstLineChars="200"/>
        <w:textAlignment w:val="auto"/>
        <w:rPr>
          <w:rFonts w:hint="eastAsia" w:ascii="宋体" w:hAnsi="宋体" w:eastAsia="宋体" w:cs="宋体"/>
          <w:spacing w:val="-6"/>
          <w:sz w:val="21"/>
          <w:szCs w:val="21"/>
        </w:rPr>
      </w:pPr>
      <w:r>
        <w:rPr>
          <w:rFonts w:hint="eastAsia" w:ascii="宋体" w:hAnsi="宋体" w:eastAsia="宋体" w:cs="宋体"/>
          <w:sz w:val="21"/>
          <w:szCs w:val="21"/>
        </w:rPr>
        <w:t>3、</w:t>
      </w:r>
      <w:r>
        <w:rPr>
          <w:rFonts w:hint="eastAsia" w:ascii="宋体" w:hAnsi="宋体" w:eastAsia="宋体" w:cs="宋体"/>
          <w:spacing w:val="-6"/>
          <w:sz w:val="21"/>
          <w:szCs w:val="21"/>
        </w:rPr>
        <w:t>合同签订后，乙方应在约定的时间内将数字资源并交甲方验收并安装，或合同生效之日起5日内开放浙江工商大学IP地址段提供网络服务。</w:t>
      </w:r>
    </w:p>
    <w:p>
      <w:pPr>
        <w:keepNext w:val="0"/>
        <w:keepLines w:val="0"/>
        <w:pageBreakBefore w:val="0"/>
        <w:widowControl w:val="0"/>
        <w:kinsoku/>
        <w:wordWrap/>
        <w:overflowPunct/>
        <w:topLinePunct w:val="0"/>
        <w:bidi w:val="0"/>
        <w:snapToGrid w:val="0"/>
        <w:spacing w:line="288" w:lineRule="auto"/>
        <w:ind w:firstLine="398" w:firstLineChars="200"/>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第三条：质量保证及售后服务</w:t>
      </w:r>
    </w:p>
    <w:p>
      <w:pPr>
        <w:pStyle w:val="32"/>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乙方保证本合同中所供应的商品是符合国家有关规定，不得提供非法出版物，保证资源的完整性。乙方对数据库内容及其版权负责，由此产生的一切问题由乙方负责。</w:t>
      </w:r>
    </w:p>
    <w:p>
      <w:pPr>
        <w:pStyle w:val="14"/>
        <w:keepNext w:val="0"/>
        <w:keepLines w:val="0"/>
        <w:pageBreakBefore w:val="0"/>
        <w:widowControl w:val="0"/>
        <w:kinsoku/>
        <w:wordWrap/>
        <w:overflowPunct/>
        <w:topLinePunct w:val="0"/>
        <w:bidi w:val="0"/>
        <w:snapToGrid w:val="0"/>
        <w:spacing w:beforeLines="0" w:afterLines="0" w:line="288" w:lineRule="auto"/>
        <w:ind w:firstLine="398" w:firstLineChars="200"/>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第四条：技术资料</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1.乙方应按招标文件规定的时间向甲方提供使用货物的有关技术资料。</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4"/>
        <w:keepNext w:val="0"/>
        <w:keepLines w:val="0"/>
        <w:pageBreakBefore w:val="0"/>
        <w:widowControl w:val="0"/>
        <w:kinsoku/>
        <w:wordWrap/>
        <w:overflowPunct/>
        <w:topLinePunct w:val="0"/>
        <w:bidi w:val="0"/>
        <w:snapToGrid w:val="0"/>
        <w:spacing w:beforeLines="0" w:afterLines="0" w:line="288" w:lineRule="auto"/>
        <w:ind w:firstLine="398" w:firstLineChars="200"/>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第五条：知识产权</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乙方应保证所提供的货物或其任何一部分均不会侵犯任何第三方的知识产权。</w:t>
      </w:r>
    </w:p>
    <w:p>
      <w:pPr>
        <w:keepNext w:val="0"/>
        <w:keepLines w:val="0"/>
        <w:pageBreakBefore w:val="0"/>
        <w:widowControl w:val="0"/>
        <w:kinsoku/>
        <w:wordWrap/>
        <w:overflowPunct/>
        <w:topLinePunct w:val="0"/>
        <w:bidi w:val="0"/>
        <w:snapToGrid w:val="0"/>
        <w:spacing w:line="288" w:lineRule="auto"/>
        <w:ind w:firstLine="398" w:firstLineChars="200"/>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第六条：服务期限、地点</w:t>
      </w:r>
    </w:p>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spacing w:val="-6"/>
          <w:sz w:val="21"/>
          <w:szCs w:val="21"/>
          <w:lang w:eastAsia="zh-CN"/>
        </w:rPr>
      </w:pPr>
      <w:r>
        <w:rPr>
          <w:rFonts w:hint="eastAsia" w:ascii="宋体" w:hAnsi="宋体" w:eastAsia="宋体" w:cs="宋体"/>
          <w:spacing w:val="-6"/>
          <w:sz w:val="21"/>
          <w:szCs w:val="21"/>
        </w:rPr>
        <w:t>服务期限</w:t>
      </w:r>
      <w:r>
        <w:rPr>
          <w:rFonts w:hint="eastAsia" w:ascii="宋体" w:hAnsi="宋体" w:cs="宋体"/>
          <w:spacing w:val="-6"/>
          <w:sz w:val="21"/>
          <w:szCs w:val="21"/>
          <w:lang w:eastAsia="zh-CN"/>
        </w:rPr>
        <w:t>：2022.01.01-2022.12.31</w:t>
      </w:r>
    </w:p>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地点：浙江工商大学</w:t>
      </w:r>
    </w:p>
    <w:p>
      <w:pPr>
        <w:keepNext w:val="0"/>
        <w:keepLines w:val="0"/>
        <w:pageBreakBefore w:val="0"/>
        <w:widowControl w:val="0"/>
        <w:kinsoku/>
        <w:wordWrap/>
        <w:overflowPunct/>
        <w:topLinePunct w:val="0"/>
        <w:bidi w:val="0"/>
        <w:snapToGrid w:val="0"/>
        <w:spacing w:line="288" w:lineRule="auto"/>
        <w:ind w:firstLine="398" w:firstLineChars="200"/>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第七条：售后服务</w:t>
      </w:r>
    </w:p>
    <w:p>
      <w:pPr>
        <w:pStyle w:val="32"/>
        <w:keepNext w:val="0"/>
        <w:keepLines w:val="0"/>
        <w:pageBreakBefore w:val="0"/>
        <w:widowControl w:val="0"/>
        <w:kinsoku/>
        <w:wordWrap/>
        <w:overflowPunct/>
        <w:topLinePunct w:val="0"/>
        <w:bidi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乙方保证认证用户通过代理技术远程访问。乙方应每年按需方要求提供相应的数字资源培训。</w:t>
      </w:r>
    </w:p>
    <w:p>
      <w:pPr>
        <w:keepNext w:val="0"/>
        <w:keepLines w:val="0"/>
        <w:pageBreakBefore w:val="0"/>
        <w:widowControl w:val="0"/>
        <w:kinsoku/>
        <w:wordWrap/>
        <w:overflowPunct/>
        <w:topLinePunct w:val="0"/>
        <w:bidi w:val="0"/>
        <w:snapToGrid w:val="0"/>
        <w:spacing w:line="288" w:lineRule="auto"/>
        <w:ind w:firstLine="398" w:firstLineChars="200"/>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第八条：调试与验收</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乙方将所供数字资源进行安装或开放链接，由甲方负责验收签字。</w:t>
      </w:r>
    </w:p>
    <w:p>
      <w:pPr>
        <w:keepNext w:val="0"/>
        <w:keepLines w:val="0"/>
        <w:pageBreakBefore w:val="0"/>
        <w:widowControl w:val="0"/>
        <w:kinsoku/>
        <w:wordWrap/>
        <w:overflowPunct/>
        <w:topLinePunct w:val="0"/>
        <w:bidi w:val="0"/>
        <w:snapToGrid w:val="0"/>
        <w:spacing w:line="288" w:lineRule="auto"/>
        <w:ind w:firstLine="398" w:firstLineChars="200"/>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第九条：货款的支付</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甲方在验收合格后2个月内一次性支付全部款项。</w:t>
      </w:r>
    </w:p>
    <w:p>
      <w:pPr>
        <w:keepNext w:val="0"/>
        <w:keepLines w:val="0"/>
        <w:pageBreakBefore w:val="0"/>
        <w:widowControl w:val="0"/>
        <w:kinsoku/>
        <w:wordWrap/>
        <w:overflowPunct/>
        <w:topLinePunct w:val="0"/>
        <w:bidi w:val="0"/>
        <w:snapToGrid w:val="0"/>
        <w:spacing w:line="288" w:lineRule="auto"/>
        <w:ind w:firstLine="398" w:firstLineChars="200"/>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第十条：违约责任</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1．乙方逾期履行合同的，自逾期之日起，向甲方每日偿付合同总价千分之五的滞纳金。</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2．甲方逾期支付货款的，自逾期之日起，向乙方每日偿付未付价款千分之五的滞纳金。</w:t>
      </w:r>
    </w:p>
    <w:p>
      <w:pPr>
        <w:keepNext w:val="0"/>
        <w:keepLines w:val="0"/>
        <w:pageBreakBefore w:val="0"/>
        <w:widowControl w:val="0"/>
        <w:kinsoku/>
        <w:wordWrap/>
        <w:overflowPunct/>
        <w:topLinePunct w:val="0"/>
        <w:bidi w:val="0"/>
        <w:snapToGrid w:val="0"/>
        <w:spacing w:line="288" w:lineRule="auto"/>
        <w:ind w:right="31" w:rightChars="11"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4"/>
        <w:keepNext w:val="0"/>
        <w:keepLines w:val="0"/>
        <w:pageBreakBefore w:val="0"/>
        <w:widowControl w:val="0"/>
        <w:kinsoku/>
        <w:wordWrap/>
        <w:overflowPunct/>
        <w:topLinePunct w:val="0"/>
        <w:bidi w:val="0"/>
        <w:snapToGrid w:val="0"/>
        <w:spacing w:beforeLines="0" w:afterLines="0" w:line="288" w:lineRule="auto"/>
        <w:ind w:firstLine="398" w:firstLineChars="200"/>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第十一条：不可抗力事件处理</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1. 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2. 不可抗力事件发生后，应立即通知对方，并寄送有关权威机构出具的证明。</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3. 不可抗力事件延续120天以上，双方应通过友好协商，确定是否继续履行合同。</w:t>
      </w:r>
    </w:p>
    <w:p>
      <w:pPr>
        <w:keepNext w:val="0"/>
        <w:keepLines w:val="0"/>
        <w:pageBreakBefore w:val="0"/>
        <w:widowControl w:val="0"/>
        <w:kinsoku/>
        <w:wordWrap/>
        <w:overflowPunct/>
        <w:topLinePunct w:val="0"/>
        <w:bidi w:val="0"/>
        <w:snapToGrid w:val="0"/>
        <w:spacing w:line="288" w:lineRule="auto"/>
        <w:ind w:right="-686" w:rightChars="-245" w:firstLine="398" w:firstLineChars="200"/>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第十二条：争议解决</w:t>
      </w:r>
    </w:p>
    <w:p>
      <w:pPr>
        <w:keepNext w:val="0"/>
        <w:keepLines w:val="0"/>
        <w:pageBreakBefore w:val="0"/>
        <w:widowControl w:val="0"/>
        <w:kinsoku/>
        <w:wordWrap/>
        <w:overflowPunct/>
        <w:topLinePunct w:val="0"/>
        <w:bidi w:val="0"/>
        <w:snapToGrid w:val="0"/>
        <w:spacing w:line="288" w:lineRule="auto"/>
        <w:ind w:right="31" w:rightChars="11"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本合同未尽事宜由三方协商解决，如协商不成，三方同意将本合同引起的争议提交杭州仲裁委员会仲裁解决，仲裁为终局。</w:t>
      </w:r>
    </w:p>
    <w:p>
      <w:pPr>
        <w:keepNext w:val="0"/>
        <w:keepLines w:val="0"/>
        <w:pageBreakBefore w:val="0"/>
        <w:widowControl w:val="0"/>
        <w:kinsoku/>
        <w:wordWrap/>
        <w:overflowPunct/>
        <w:topLinePunct w:val="0"/>
        <w:bidi w:val="0"/>
        <w:snapToGrid w:val="0"/>
        <w:spacing w:line="288" w:lineRule="auto"/>
        <w:ind w:right="-686" w:rightChars="-245" w:firstLine="398" w:firstLineChars="200"/>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第十三条：合同生效</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1. 合同经双方法定代表人或授权代表签字并加盖单位公章后生效。</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2.合同执行中涉及采购资金和采购内容修改或补充的，须经财政部门审批，并签书面补充协议报政府采购监督管理部门备案，方可作为主合同不可分割的一部分。</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spacing w:val="-6"/>
          <w:sz w:val="21"/>
          <w:szCs w:val="21"/>
        </w:rPr>
        <w:t>3.本合同未尽事宜</w:t>
      </w:r>
      <w:r>
        <w:rPr>
          <w:rFonts w:hint="eastAsia" w:ascii="宋体" w:hAnsi="宋体" w:eastAsia="宋体" w:cs="宋体"/>
          <w:color w:val="auto"/>
          <w:spacing w:val="-6"/>
          <w:sz w:val="21"/>
          <w:szCs w:val="21"/>
        </w:rPr>
        <w:t>，遵照《民法典》有关条文执行。</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4.本合同一式陆份，乙方、采购代理机构各执壹份，甲方执肆份，经三方签字、盖章后生效。</w:t>
      </w:r>
    </w:p>
    <w:tbl>
      <w:tblPr>
        <w:tblStyle w:val="24"/>
        <w:tblW w:w="949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2"/>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962"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甲方（需方）：浙江工商大学（盖章）</w:t>
            </w:r>
          </w:p>
        </w:tc>
        <w:tc>
          <w:tcPr>
            <w:tcW w:w="4536"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乙方（供方）：（盖章）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4962"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甲方代表：</w:t>
            </w:r>
          </w:p>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(签字）</w:t>
            </w:r>
          </w:p>
        </w:tc>
        <w:tc>
          <w:tcPr>
            <w:tcW w:w="4536"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乙方代表：</w:t>
            </w:r>
          </w:p>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地址：杭州市下沙高教园区学正街18号</w:t>
            </w:r>
          </w:p>
        </w:tc>
        <w:tc>
          <w:tcPr>
            <w:tcW w:w="4536"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邮编： 310023</w:t>
            </w:r>
          </w:p>
        </w:tc>
        <w:tc>
          <w:tcPr>
            <w:tcW w:w="4536"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 xml:space="preserve">电话： </w:t>
            </w:r>
          </w:p>
        </w:tc>
        <w:tc>
          <w:tcPr>
            <w:tcW w:w="4536"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统一社会信用代码：123300004700090180</w:t>
            </w:r>
          </w:p>
        </w:tc>
        <w:tc>
          <w:tcPr>
            <w:tcW w:w="4536"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 xml:space="preserve">统一社会信用代码：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开户银行：工行高新支行</w:t>
            </w:r>
          </w:p>
        </w:tc>
        <w:tc>
          <w:tcPr>
            <w:tcW w:w="4536"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帐号：1202026209008930682</w:t>
            </w:r>
          </w:p>
        </w:tc>
        <w:tc>
          <w:tcPr>
            <w:tcW w:w="4536"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签字日期：      年     月     日</w:t>
            </w:r>
          </w:p>
        </w:tc>
        <w:tc>
          <w:tcPr>
            <w:tcW w:w="4536"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36" w:type="dxa"/>
          <w:trHeight w:val="315" w:hRule="atLeast"/>
        </w:trPr>
        <w:tc>
          <w:tcPr>
            <w:tcW w:w="4962"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36" w:type="dxa"/>
          <w:trHeight w:val="632" w:hRule="atLeast"/>
        </w:trPr>
        <w:tc>
          <w:tcPr>
            <w:tcW w:w="4962"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 xml:space="preserve">鉴证方：（盖章）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36" w:type="dxa"/>
          <w:trHeight w:val="717" w:hRule="atLeast"/>
        </w:trPr>
        <w:tc>
          <w:tcPr>
            <w:tcW w:w="4962" w:type="dxa"/>
            <w:vAlign w:val="center"/>
          </w:tcPr>
          <w:p>
            <w:pPr>
              <w:keepNext w:val="0"/>
              <w:keepLines w:val="0"/>
              <w:pageBreakBefore w:val="0"/>
              <w:widowControl w:val="0"/>
              <w:tabs>
                <w:tab w:val="left" w:pos="2880"/>
              </w:tabs>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法定代表人或主要负责人：</w:t>
            </w:r>
            <w:r>
              <w:rPr>
                <w:rFonts w:hint="eastAsia" w:ascii="宋体" w:hAnsi="宋体" w:eastAsia="宋体" w:cs="宋体"/>
                <w:color w:val="auto"/>
                <w:spacing w:val="-6"/>
                <w:sz w:val="21"/>
                <w:szCs w:val="21"/>
              </w:rPr>
              <w:tab/>
            </w:r>
          </w:p>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36" w:type="dxa"/>
        </w:trPr>
        <w:tc>
          <w:tcPr>
            <w:tcW w:w="4962"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鉴证日期：</w:t>
            </w:r>
          </w:p>
        </w:tc>
      </w:tr>
    </w:tbl>
    <w:p>
      <w:pPr>
        <w:rPr>
          <w:rFonts w:hAnsi="宋体"/>
          <w:b/>
          <w:spacing w:val="-6"/>
          <w:sz w:val="32"/>
          <w:szCs w:val="32"/>
        </w:rPr>
      </w:pPr>
      <w:r>
        <w:rPr>
          <w:rFonts w:hAnsi="宋体"/>
          <w:b/>
          <w:spacing w:val="-6"/>
          <w:sz w:val="32"/>
          <w:szCs w:val="32"/>
        </w:rPr>
        <w:br w:type="page"/>
      </w:r>
    </w:p>
    <w:p>
      <w:pPr>
        <w:spacing w:line="288" w:lineRule="auto"/>
        <w:jc w:val="center"/>
        <w:outlineLvl w:val="0"/>
        <w:rPr>
          <w:rFonts w:hint="eastAsia" w:ascii="宋体" w:hAnsi="宋体"/>
          <w:b/>
          <w:spacing w:val="-6"/>
          <w:sz w:val="24"/>
        </w:rPr>
      </w:pPr>
      <w:r>
        <w:rPr>
          <w:rFonts w:hint="eastAsia" w:ascii="宋体" w:hAnsi="宋体"/>
          <w:b/>
          <w:spacing w:val="-6"/>
          <w:sz w:val="24"/>
          <w:lang w:eastAsia="zh-CN"/>
        </w:rPr>
        <w:t>浙江工商大学爱迪科森数字资源</w:t>
      </w:r>
      <w:r>
        <w:rPr>
          <w:rFonts w:hint="eastAsia" w:ascii="宋体" w:hAnsi="宋体"/>
          <w:b/>
          <w:spacing w:val="-6"/>
          <w:sz w:val="24"/>
        </w:rPr>
        <w:t>政府采购</w:t>
      </w:r>
      <w:r>
        <w:rPr>
          <w:rFonts w:hint="eastAsia" w:ascii="宋体" w:hAnsi="宋体"/>
          <w:b/>
          <w:spacing w:val="-6"/>
          <w:sz w:val="24"/>
          <w:lang w:val="en-US" w:eastAsia="zh-CN"/>
        </w:rPr>
        <w:t>服务</w:t>
      </w:r>
      <w:r>
        <w:rPr>
          <w:rFonts w:hint="eastAsia" w:ascii="宋体" w:hAnsi="宋体"/>
          <w:b/>
          <w:spacing w:val="-6"/>
          <w:sz w:val="24"/>
        </w:rPr>
        <w:t>合同</w:t>
      </w:r>
    </w:p>
    <w:p>
      <w:pPr>
        <w:keepNext w:val="0"/>
        <w:keepLines w:val="0"/>
        <w:pageBreakBefore w:val="0"/>
        <w:widowControl w:val="0"/>
        <w:kinsoku/>
        <w:wordWrap/>
        <w:overflowPunct/>
        <w:topLinePunct w:val="0"/>
        <w:bidi w:val="0"/>
        <w:spacing w:line="288" w:lineRule="auto"/>
        <w:ind w:firstLine="456" w:firstLineChars="200"/>
        <w:jc w:val="center"/>
        <w:textAlignment w:val="auto"/>
        <w:rPr>
          <w:rFonts w:hint="eastAsia" w:ascii="宋体" w:hAnsi="宋体" w:eastAsia="宋体" w:cs="宋体"/>
          <w:kern w:val="0"/>
          <w:sz w:val="21"/>
          <w:szCs w:val="21"/>
        </w:rPr>
      </w:pPr>
      <w:r>
        <w:rPr>
          <w:rFonts w:hint="eastAsia" w:ascii="宋体" w:hAnsi="宋体" w:cs="宋体"/>
          <w:spacing w:val="-6"/>
          <w:sz w:val="24"/>
          <w:lang w:val="en-US" w:eastAsia="zh-CN"/>
        </w:rPr>
        <w:t xml:space="preserve">                                            </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确认书编号：</w:t>
      </w:r>
      <w:r>
        <w:rPr>
          <w:rFonts w:hint="eastAsia" w:ascii="宋体" w:hAnsi="宋体" w:eastAsia="宋体" w:cs="宋体"/>
          <w:kern w:val="0"/>
          <w:sz w:val="21"/>
          <w:szCs w:val="21"/>
        </w:rPr>
        <w:t xml:space="preserve"> </w:t>
      </w:r>
    </w:p>
    <w:p>
      <w:pPr>
        <w:keepNext w:val="0"/>
        <w:keepLines w:val="0"/>
        <w:pageBreakBefore w:val="0"/>
        <w:widowControl w:val="0"/>
        <w:kinsoku/>
        <w:wordWrap/>
        <w:overflowPunct/>
        <w:topLinePunct w:val="0"/>
        <w:bidi w:val="0"/>
        <w:spacing w:line="288" w:lineRule="auto"/>
        <w:ind w:firstLine="6930" w:firstLineChars="3500"/>
        <w:jc w:val="both"/>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合同号：</w:t>
      </w:r>
    </w:p>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甲方（需方）：浙江工商大学</w:t>
      </w:r>
    </w:p>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 xml:space="preserve">乙方（供方）：北京爱迪科森教育科技股份有限公司 </w:t>
      </w:r>
    </w:p>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采购代理机构(鉴证方)：</w:t>
      </w:r>
      <w:r>
        <w:rPr>
          <w:rFonts w:hint="eastAsia" w:ascii="宋体" w:hAnsi="宋体" w:cs="宋体"/>
          <w:color w:val="auto"/>
          <w:spacing w:val="-6"/>
          <w:sz w:val="21"/>
          <w:szCs w:val="21"/>
          <w:lang w:val="en-US" w:eastAsia="zh-CN"/>
        </w:rPr>
        <w:t>浙江求是招标代理有限公司</w:t>
      </w:r>
    </w:p>
    <w:p>
      <w:pPr>
        <w:keepNext w:val="0"/>
        <w:keepLines w:val="0"/>
        <w:pageBreakBefore w:val="0"/>
        <w:widowControl w:val="0"/>
        <w:kinsoku/>
        <w:wordWrap/>
        <w:overflowPunct/>
        <w:topLinePunct w:val="0"/>
        <w:bidi w:val="0"/>
        <w:spacing w:line="288" w:lineRule="auto"/>
        <w:ind w:left="-238" w:leftChars="-85" w:right="31" w:rightChars="11" w:firstLine="396" w:firstLineChars="200"/>
        <w:textAlignment w:val="auto"/>
        <w:rPr>
          <w:rFonts w:hint="eastAsia" w:ascii="宋体" w:hAnsi="宋体" w:eastAsia="宋体" w:cs="宋体"/>
          <w:color w:val="auto"/>
          <w:spacing w:val="-6"/>
          <w:sz w:val="21"/>
          <w:szCs w:val="21"/>
        </w:rPr>
      </w:pPr>
    </w:p>
    <w:p>
      <w:pPr>
        <w:keepNext w:val="0"/>
        <w:keepLines w:val="0"/>
        <w:pageBreakBefore w:val="0"/>
        <w:widowControl w:val="0"/>
        <w:kinsoku/>
        <w:wordWrap/>
        <w:overflowPunct/>
        <w:topLinePunct w:val="0"/>
        <w:bidi w:val="0"/>
        <w:spacing w:line="288" w:lineRule="auto"/>
        <w:ind w:left="-238" w:leftChars="-85" w:right="31" w:rightChars="11"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甲、乙双方根据</w:t>
      </w:r>
      <w:r>
        <w:rPr>
          <w:rFonts w:hint="eastAsia" w:ascii="宋体" w:hAnsi="宋体" w:eastAsia="宋体" w:cs="宋体"/>
          <w:color w:val="auto"/>
          <w:spacing w:val="-6"/>
          <w:sz w:val="21"/>
          <w:szCs w:val="21"/>
          <w:u w:val="single"/>
        </w:rPr>
        <w:t xml:space="preserve">           </w:t>
      </w:r>
      <w:r>
        <w:rPr>
          <w:rFonts w:hint="eastAsia" w:ascii="宋体" w:hAnsi="宋体" w:eastAsia="宋体" w:cs="宋体"/>
          <w:color w:val="auto"/>
          <w:spacing w:val="-6"/>
          <w:sz w:val="21"/>
          <w:szCs w:val="21"/>
        </w:rPr>
        <w:t>关于浙江工商大学图书馆数字资源进行单一来源采购招标（项目编号：QSZB-Z(F)-H21283(DY) ）标项</w:t>
      </w:r>
      <w:r>
        <w:rPr>
          <w:rFonts w:hint="eastAsia" w:ascii="宋体" w:hAnsi="宋体" w:eastAsia="宋体" w:cs="宋体"/>
          <w:color w:val="auto"/>
          <w:spacing w:val="-6"/>
          <w:sz w:val="21"/>
          <w:szCs w:val="21"/>
          <w:u w:val="single"/>
        </w:rPr>
        <w:t xml:space="preserve"> </w:t>
      </w:r>
      <w:r>
        <w:rPr>
          <w:rFonts w:hint="eastAsia" w:ascii="宋体" w:hAnsi="宋体" w:cs="宋体"/>
          <w:color w:val="auto"/>
          <w:spacing w:val="-6"/>
          <w:sz w:val="21"/>
          <w:szCs w:val="21"/>
          <w:u w:val="single"/>
          <w:lang w:val="en-US" w:eastAsia="zh-CN"/>
        </w:rPr>
        <w:t>四</w:t>
      </w:r>
      <w:r>
        <w:rPr>
          <w:rFonts w:hint="eastAsia" w:ascii="宋体" w:hAnsi="宋体" w:eastAsia="宋体" w:cs="宋体"/>
          <w:color w:val="auto"/>
          <w:spacing w:val="-6"/>
          <w:sz w:val="21"/>
          <w:szCs w:val="21"/>
          <w:u w:val="single"/>
        </w:rPr>
        <w:t xml:space="preserve"> </w:t>
      </w:r>
      <w:r>
        <w:rPr>
          <w:rFonts w:hint="eastAsia" w:ascii="宋体" w:hAnsi="宋体" w:eastAsia="宋体" w:cs="宋体"/>
          <w:color w:val="auto"/>
          <w:spacing w:val="-6"/>
          <w:sz w:val="21"/>
          <w:szCs w:val="21"/>
        </w:rPr>
        <w:t>结果，签署本合同。</w:t>
      </w:r>
    </w:p>
    <w:p>
      <w:pPr>
        <w:keepNext w:val="0"/>
        <w:keepLines w:val="0"/>
        <w:pageBreakBefore w:val="0"/>
        <w:widowControl w:val="0"/>
        <w:kinsoku/>
        <w:wordWrap/>
        <w:overflowPunct/>
        <w:topLinePunct w:val="0"/>
        <w:bidi w:val="0"/>
        <w:spacing w:line="288" w:lineRule="auto"/>
        <w:ind w:firstLine="398" w:firstLineChars="200"/>
        <w:textAlignment w:val="auto"/>
        <w:rPr>
          <w:rFonts w:hint="eastAsia" w:ascii="宋体" w:hAnsi="宋体" w:eastAsia="宋体" w:cs="宋体"/>
          <w:b/>
          <w:color w:val="auto"/>
          <w:spacing w:val="-6"/>
          <w:sz w:val="21"/>
          <w:szCs w:val="21"/>
        </w:rPr>
      </w:pPr>
      <w:r>
        <w:rPr>
          <w:rFonts w:hint="eastAsia" w:ascii="宋体" w:hAnsi="宋体" w:eastAsia="宋体" w:cs="宋体"/>
          <w:b/>
          <w:color w:val="auto"/>
          <w:spacing w:val="-6"/>
          <w:sz w:val="21"/>
          <w:szCs w:val="21"/>
        </w:rPr>
        <w:t>第一条：采购商品清单及合同价格</w:t>
      </w:r>
    </w:p>
    <w:tbl>
      <w:tblPr>
        <w:tblStyle w:val="24"/>
        <w:tblW w:w="992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409"/>
        <w:gridCol w:w="993"/>
        <w:gridCol w:w="1417"/>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52" w:type="dxa"/>
            <w:vAlign w:val="center"/>
          </w:tcPr>
          <w:p>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b/>
                <w:color w:val="auto"/>
                <w:spacing w:val="-6"/>
                <w:sz w:val="21"/>
                <w:szCs w:val="21"/>
              </w:rPr>
            </w:pPr>
            <w:r>
              <w:rPr>
                <w:rFonts w:hint="eastAsia" w:ascii="宋体" w:hAnsi="宋体" w:eastAsia="宋体" w:cs="宋体"/>
                <w:b/>
                <w:color w:val="auto"/>
                <w:spacing w:val="-6"/>
                <w:sz w:val="21"/>
                <w:szCs w:val="21"/>
              </w:rPr>
              <w:t>序号</w:t>
            </w:r>
          </w:p>
        </w:tc>
        <w:tc>
          <w:tcPr>
            <w:tcW w:w="2409" w:type="dxa"/>
            <w:vAlign w:val="center"/>
          </w:tcPr>
          <w:p>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b/>
                <w:color w:val="auto"/>
                <w:spacing w:val="-6"/>
                <w:sz w:val="21"/>
                <w:szCs w:val="21"/>
              </w:rPr>
            </w:pPr>
            <w:r>
              <w:rPr>
                <w:rFonts w:hint="eastAsia" w:ascii="宋体" w:hAnsi="宋体" w:eastAsia="宋体" w:cs="宋体"/>
                <w:b/>
                <w:color w:val="auto"/>
                <w:spacing w:val="-6"/>
                <w:sz w:val="21"/>
                <w:szCs w:val="21"/>
              </w:rPr>
              <w:t>名称</w:t>
            </w:r>
          </w:p>
        </w:tc>
        <w:tc>
          <w:tcPr>
            <w:tcW w:w="993" w:type="dxa"/>
            <w:vAlign w:val="center"/>
          </w:tcPr>
          <w:p>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b/>
                <w:color w:val="auto"/>
                <w:spacing w:val="-6"/>
                <w:sz w:val="21"/>
                <w:szCs w:val="21"/>
              </w:rPr>
            </w:pPr>
            <w:r>
              <w:rPr>
                <w:rFonts w:hint="eastAsia" w:ascii="宋体" w:hAnsi="宋体" w:eastAsia="宋体" w:cs="宋体"/>
                <w:b/>
                <w:color w:val="auto"/>
                <w:spacing w:val="-6"/>
                <w:sz w:val="21"/>
                <w:szCs w:val="21"/>
              </w:rPr>
              <w:t>数量</w:t>
            </w:r>
          </w:p>
        </w:tc>
        <w:tc>
          <w:tcPr>
            <w:tcW w:w="1417" w:type="dxa"/>
            <w:vAlign w:val="center"/>
          </w:tcPr>
          <w:p>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b/>
                <w:color w:val="auto"/>
                <w:spacing w:val="-6"/>
                <w:sz w:val="21"/>
                <w:szCs w:val="21"/>
              </w:rPr>
            </w:pPr>
            <w:r>
              <w:rPr>
                <w:rFonts w:hint="eastAsia" w:ascii="宋体" w:hAnsi="宋体" w:eastAsia="宋体" w:cs="宋体"/>
                <w:b/>
                <w:color w:val="auto"/>
                <w:spacing w:val="-6"/>
                <w:sz w:val="21"/>
                <w:szCs w:val="21"/>
              </w:rPr>
              <w:t>单位</w:t>
            </w:r>
          </w:p>
        </w:tc>
        <w:tc>
          <w:tcPr>
            <w:tcW w:w="2126" w:type="dxa"/>
            <w:vAlign w:val="center"/>
          </w:tcPr>
          <w:p>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b/>
                <w:color w:val="auto"/>
                <w:spacing w:val="-6"/>
                <w:sz w:val="21"/>
                <w:szCs w:val="21"/>
              </w:rPr>
            </w:pPr>
            <w:r>
              <w:rPr>
                <w:rFonts w:hint="eastAsia" w:ascii="宋体" w:hAnsi="宋体" w:eastAsia="宋体" w:cs="宋体"/>
                <w:b/>
                <w:color w:val="auto"/>
                <w:spacing w:val="-6"/>
                <w:sz w:val="21"/>
                <w:szCs w:val="21"/>
              </w:rPr>
              <w:t>单价</w:t>
            </w:r>
          </w:p>
        </w:tc>
        <w:tc>
          <w:tcPr>
            <w:tcW w:w="2127" w:type="dxa"/>
            <w:vAlign w:val="center"/>
          </w:tcPr>
          <w:p>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b/>
                <w:color w:val="auto"/>
                <w:spacing w:val="-6"/>
                <w:sz w:val="21"/>
                <w:szCs w:val="21"/>
              </w:rPr>
            </w:pPr>
            <w:r>
              <w:rPr>
                <w:rFonts w:hint="eastAsia" w:ascii="宋体" w:hAnsi="宋体" w:eastAsia="宋体" w:cs="宋体"/>
                <w:b/>
                <w:color w:val="auto"/>
                <w:spacing w:val="-6"/>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852" w:type="dxa"/>
            <w:vAlign w:val="center"/>
          </w:tcPr>
          <w:p>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1</w:t>
            </w:r>
          </w:p>
        </w:tc>
        <w:tc>
          <w:tcPr>
            <w:tcW w:w="2409" w:type="dxa"/>
            <w:vAlign w:val="center"/>
          </w:tcPr>
          <w:p>
            <w:pPr>
              <w:keepNext w:val="0"/>
              <w:keepLines w:val="0"/>
              <w:pageBreakBefore w:val="0"/>
              <w:widowControl w:val="0"/>
              <w:kinsoku/>
              <w:wordWrap/>
              <w:overflowPunct/>
              <w:topLinePunct w:val="0"/>
              <w:bidi w:val="0"/>
              <w:spacing w:line="288" w:lineRule="auto"/>
              <w:ind w:firstLine="396" w:firstLineChars="200"/>
              <w:jc w:val="center"/>
              <w:textAlignment w:val="auto"/>
              <w:rPr>
                <w:rFonts w:hint="eastAsia" w:ascii="宋体" w:hAnsi="宋体" w:eastAsia="宋体" w:cs="宋体"/>
                <w:color w:val="auto"/>
                <w:spacing w:val="-6"/>
                <w:sz w:val="21"/>
                <w:szCs w:val="21"/>
              </w:rPr>
            </w:pPr>
          </w:p>
        </w:tc>
        <w:tc>
          <w:tcPr>
            <w:tcW w:w="993" w:type="dxa"/>
            <w:vAlign w:val="center"/>
          </w:tcPr>
          <w:p>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1</w:t>
            </w:r>
          </w:p>
        </w:tc>
        <w:tc>
          <w:tcPr>
            <w:tcW w:w="1417" w:type="dxa"/>
            <w:vAlign w:val="center"/>
          </w:tcPr>
          <w:p>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批</w:t>
            </w:r>
          </w:p>
        </w:tc>
        <w:tc>
          <w:tcPr>
            <w:tcW w:w="2126" w:type="dxa"/>
            <w:vAlign w:val="center"/>
          </w:tcPr>
          <w:p>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￥.00</w:t>
            </w:r>
          </w:p>
        </w:tc>
        <w:tc>
          <w:tcPr>
            <w:tcW w:w="2127" w:type="dxa"/>
            <w:vAlign w:val="center"/>
          </w:tcPr>
          <w:p>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852" w:type="dxa"/>
            <w:vAlign w:val="center"/>
          </w:tcPr>
          <w:p>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2</w:t>
            </w:r>
          </w:p>
        </w:tc>
        <w:tc>
          <w:tcPr>
            <w:tcW w:w="2409" w:type="dxa"/>
            <w:vAlign w:val="center"/>
          </w:tcPr>
          <w:p>
            <w:pPr>
              <w:keepNext w:val="0"/>
              <w:keepLines w:val="0"/>
              <w:pageBreakBefore w:val="0"/>
              <w:widowControl w:val="0"/>
              <w:kinsoku/>
              <w:wordWrap/>
              <w:overflowPunct/>
              <w:topLinePunct w:val="0"/>
              <w:bidi w:val="0"/>
              <w:spacing w:line="288" w:lineRule="auto"/>
              <w:ind w:firstLine="420" w:firstLineChars="200"/>
              <w:jc w:val="center"/>
              <w:textAlignment w:val="auto"/>
              <w:rPr>
                <w:rFonts w:hint="eastAsia" w:ascii="宋体" w:hAnsi="宋体" w:eastAsia="宋体" w:cs="宋体"/>
                <w:bCs/>
                <w:color w:val="auto"/>
                <w:sz w:val="21"/>
                <w:szCs w:val="21"/>
              </w:rPr>
            </w:pPr>
          </w:p>
        </w:tc>
        <w:tc>
          <w:tcPr>
            <w:tcW w:w="993" w:type="dxa"/>
            <w:vAlign w:val="center"/>
          </w:tcPr>
          <w:p>
            <w:pPr>
              <w:keepNext w:val="0"/>
              <w:keepLines w:val="0"/>
              <w:pageBreakBefore w:val="0"/>
              <w:widowControl w:val="0"/>
              <w:kinsoku/>
              <w:wordWrap/>
              <w:overflowPunct/>
              <w:topLinePunct w:val="0"/>
              <w:bidi w:val="0"/>
              <w:spacing w:line="288" w:lineRule="auto"/>
              <w:ind w:firstLine="396" w:firstLineChars="200"/>
              <w:jc w:val="center"/>
              <w:textAlignment w:val="auto"/>
              <w:rPr>
                <w:rFonts w:hint="eastAsia" w:ascii="宋体" w:hAnsi="宋体" w:eastAsia="宋体" w:cs="宋体"/>
                <w:color w:val="auto"/>
                <w:spacing w:val="-6"/>
                <w:sz w:val="21"/>
                <w:szCs w:val="21"/>
              </w:rPr>
            </w:pPr>
          </w:p>
        </w:tc>
        <w:tc>
          <w:tcPr>
            <w:tcW w:w="1417" w:type="dxa"/>
            <w:vAlign w:val="center"/>
          </w:tcPr>
          <w:p>
            <w:pPr>
              <w:keepNext w:val="0"/>
              <w:keepLines w:val="0"/>
              <w:pageBreakBefore w:val="0"/>
              <w:widowControl w:val="0"/>
              <w:kinsoku/>
              <w:wordWrap/>
              <w:overflowPunct/>
              <w:topLinePunct w:val="0"/>
              <w:bidi w:val="0"/>
              <w:spacing w:line="288" w:lineRule="auto"/>
              <w:ind w:firstLine="396" w:firstLineChars="200"/>
              <w:jc w:val="center"/>
              <w:textAlignment w:val="auto"/>
              <w:rPr>
                <w:rFonts w:hint="eastAsia" w:ascii="宋体" w:hAnsi="宋体" w:eastAsia="宋体" w:cs="宋体"/>
                <w:color w:val="auto"/>
                <w:spacing w:val="-6"/>
                <w:sz w:val="21"/>
                <w:szCs w:val="21"/>
              </w:rPr>
            </w:pPr>
          </w:p>
        </w:tc>
        <w:tc>
          <w:tcPr>
            <w:tcW w:w="2126" w:type="dxa"/>
            <w:vAlign w:val="center"/>
          </w:tcPr>
          <w:p>
            <w:pPr>
              <w:keepNext w:val="0"/>
              <w:keepLines w:val="0"/>
              <w:pageBreakBefore w:val="0"/>
              <w:widowControl w:val="0"/>
              <w:kinsoku/>
              <w:wordWrap/>
              <w:overflowPunct/>
              <w:topLinePunct w:val="0"/>
              <w:bidi w:val="0"/>
              <w:spacing w:line="288" w:lineRule="auto"/>
              <w:ind w:firstLine="396" w:firstLineChars="200"/>
              <w:jc w:val="center"/>
              <w:textAlignment w:val="auto"/>
              <w:rPr>
                <w:rFonts w:hint="eastAsia" w:ascii="宋体" w:hAnsi="宋体" w:eastAsia="宋体" w:cs="宋体"/>
                <w:color w:val="auto"/>
                <w:spacing w:val="-6"/>
                <w:sz w:val="21"/>
                <w:szCs w:val="21"/>
              </w:rPr>
            </w:pPr>
          </w:p>
        </w:tc>
        <w:tc>
          <w:tcPr>
            <w:tcW w:w="2127" w:type="dxa"/>
            <w:vAlign w:val="center"/>
          </w:tcPr>
          <w:p>
            <w:pPr>
              <w:keepNext w:val="0"/>
              <w:keepLines w:val="0"/>
              <w:pageBreakBefore w:val="0"/>
              <w:widowControl w:val="0"/>
              <w:kinsoku/>
              <w:wordWrap/>
              <w:overflowPunct/>
              <w:topLinePunct w:val="0"/>
              <w:bidi w:val="0"/>
              <w:spacing w:line="288" w:lineRule="auto"/>
              <w:ind w:firstLine="396" w:firstLineChars="200"/>
              <w:jc w:val="center"/>
              <w:textAlignment w:val="auto"/>
              <w:rPr>
                <w:rFonts w:hint="eastAsia" w:ascii="宋体" w:hAnsi="宋体" w:eastAsia="宋体" w:cs="宋体"/>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852" w:type="dxa"/>
            <w:vAlign w:val="center"/>
          </w:tcPr>
          <w:p>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3</w:t>
            </w:r>
          </w:p>
        </w:tc>
        <w:tc>
          <w:tcPr>
            <w:tcW w:w="2409" w:type="dxa"/>
            <w:vAlign w:val="center"/>
          </w:tcPr>
          <w:p>
            <w:pPr>
              <w:keepNext w:val="0"/>
              <w:keepLines w:val="0"/>
              <w:pageBreakBefore w:val="0"/>
              <w:widowControl w:val="0"/>
              <w:kinsoku/>
              <w:wordWrap/>
              <w:overflowPunct/>
              <w:topLinePunct w:val="0"/>
              <w:bidi w:val="0"/>
              <w:spacing w:line="288" w:lineRule="auto"/>
              <w:ind w:firstLine="420" w:firstLineChars="200"/>
              <w:jc w:val="center"/>
              <w:textAlignment w:val="auto"/>
              <w:rPr>
                <w:rFonts w:hint="eastAsia" w:ascii="宋体" w:hAnsi="宋体" w:eastAsia="宋体" w:cs="宋体"/>
                <w:bCs/>
                <w:color w:val="auto"/>
                <w:sz w:val="21"/>
                <w:szCs w:val="21"/>
              </w:rPr>
            </w:pPr>
          </w:p>
        </w:tc>
        <w:tc>
          <w:tcPr>
            <w:tcW w:w="993" w:type="dxa"/>
            <w:vAlign w:val="center"/>
          </w:tcPr>
          <w:p>
            <w:pPr>
              <w:keepNext w:val="0"/>
              <w:keepLines w:val="0"/>
              <w:pageBreakBefore w:val="0"/>
              <w:widowControl w:val="0"/>
              <w:kinsoku/>
              <w:wordWrap/>
              <w:overflowPunct/>
              <w:topLinePunct w:val="0"/>
              <w:bidi w:val="0"/>
              <w:spacing w:line="288" w:lineRule="auto"/>
              <w:ind w:firstLine="396" w:firstLineChars="200"/>
              <w:jc w:val="center"/>
              <w:textAlignment w:val="auto"/>
              <w:rPr>
                <w:rFonts w:hint="eastAsia" w:ascii="宋体" w:hAnsi="宋体" w:eastAsia="宋体" w:cs="宋体"/>
                <w:color w:val="auto"/>
                <w:spacing w:val="-6"/>
                <w:sz w:val="21"/>
                <w:szCs w:val="21"/>
              </w:rPr>
            </w:pPr>
          </w:p>
        </w:tc>
        <w:tc>
          <w:tcPr>
            <w:tcW w:w="1417" w:type="dxa"/>
            <w:vAlign w:val="center"/>
          </w:tcPr>
          <w:p>
            <w:pPr>
              <w:keepNext w:val="0"/>
              <w:keepLines w:val="0"/>
              <w:pageBreakBefore w:val="0"/>
              <w:widowControl w:val="0"/>
              <w:kinsoku/>
              <w:wordWrap/>
              <w:overflowPunct/>
              <w:topLinePunct w:val="0"/>
              <w:bidi w:val="0"/>
              <w:spacing w:line="288" w:lineRule="auto"/>
              <w:ind w:firstLine="396" w:firstLineChars="200"/>
              <w:jc w:val="center"/>
              <w:textAlignment w:val="auto"/>
              <w:rPr>
                <w:rFonts w:hint="eastAsia" w:ascii="宋体" w:hAnsi="宋体" w:eastAsia="宋体" w:cs="宋体"/>
                <w:color w:val="auto"/>
                <w:spacing w:val="-6"/>
                <w:sz w:val="21"/>
                <w:szCs w:val="21"/>
              </w:rPr>
            </w:pPr>
          </w:p>
        </w:tc>
        <w:tc>
          <w:tcPr>
            <w:tcW w:w="2126" w:type="dxa"/>
            <w:vAlign w:val="center"/>
          </w:tcPr>
          <w:p>
            <w:pPr>
              <w:keepNext w:val="0"/>
              <w:keepLines w:val="0"/>
              <w:pageBreakBefore w:val="0"/>
              <w:widowControl w:val="0"/>
              <w:kinsoku/>
              <w:wordWrap/>
              <w:overflowPunct/>
              <w:topLinePunct w:val="0"/>
              <w:bidi w:val="0"/>
              <w:spacing w:line="288" w:lineRule="auto"/>
              <w:ind w:firstLine="396" w:firstLineChars="200"/>
              <w:jc w:val="center"/>
              <w:textAlignment w:val="auto"/>
              <w:rPr>
                <w:rFonts w:hint="eastAsia" w:ascii="宋体" w:hAnsi="宋体" w:eastAsia="宋体" w:cs="宋体"/>
                <w:color w:val="auto"/>
                <w:spacing w:val="-6"/>
                <w:sz w:val="21"/>
                <w:szCs w:val="21"/>
              </w:rPr>
            </w:pPr>
          </w:p>
        </w:tc>
        <w:tc>
          <w:tcPr>
            <w:tcW w:w="2127" w:type="dxa"/>
            <w:vAlign w:val="center"/>
          </w:tcPr>
          <w:p>
            <w:pPr>
              <w:keepNext w:val="0"/>
              <w:keepLines w:val="0"/>
              <w:pageBreakBefore w:val="0"/>
              <w:widowControl w:val="0"/>
              <w:kinsoku/>
              <w:wordWrap/>
              <w:overflowPunct/>
              <w:topLinePunct w:val="0"/>
              <w:bidi w:val="0"/>
              <w:spacing w:line="288" w:lineRule="auto"/>
              <w:ind w:firstLine="396" w:firstLineChars="200"/>
              <w:jc w:val="center"/>
              <w:textAlignment w:val="auto"/>
              <w:rPr>
                <w:rFonts w:hint="eastAsia" w:ascii="宋体" w:hAnsi="宋体" w:eastAsia="宋体" w:cs="宋体"/>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4254" w:type="dxa"/>
            <w:gridSpan w:val="3"/>
            <w:vAlign w:val="center"/>
          </w:tcPr>
          <w:p>
            <w:pPr>
              <w:keepNext w:val="0"/>
              <w:keepLines w:val="0"/>
              <w:pageBreakBefore w:val="0"/>
              <w:widowControl w:val="0"/>
              <w:kinsoku/>
              <w:wordWrap/>
              <w:overflowPunct/>
              <w:topLinePunct w:val="0"/>
              <w:bidi w:val="0"/>
              <w:spacing w:line="288" w:lineRule="auto"/>
              <w:ind w:firstLine="396" w:firstLineChars="200"/>
              <w:jc w:val="both"/>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合同总价（人民币）</w:t>
            </w:r>
          </w:p>
        </w:tc>
        <w:tc>
          <w:tcPr>
            <w:tcW w:w="5670" w:type="dxa"/>
            <w:gridSpan w:val="3"/>
            <w:tcBorders>
              <w:right w:val="single" w:color="auto" w:sz="4" w:space="0"/>
            </w:tcBorders>
            <w:vAlign w:val="center"/>
          </w:tcPr>
          <w:p>
            <w:pPr>
              <w:keepNext w:val="0"/>
              <w:keepLines w:val="0"/>
              <w:pageBreakBefore w:val="0"/>
              <w:widowControl w:val="0"/>
              <w:kinsoku/>
              <w:wordWrap/>
              <w:overflowPunct/>
              <w:topLinePunct w:val="0"/>
              <w:bidi w:val="0"/>
              <w:spacing w:line="288" w:lineRule="auto"/>
              <w:ind w:firstLine="396" w:firstLineChars="200"/>
              <w:jc w:val="both"/>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 xml:space="preserve">人民币 </w:t>
            </w:r>
            <w:r>
              <w:rPr>
                <w:rFonts w:hint="eastAsia" w:ascii="宋体" w:hAnsi="宋体" w:eastAsia="宋体" w:cs="宋体"/>
                <w:color w:val="auto"/>
                <w:spacing w:val="-6"/>
                <w:sz w:val="21"/>
                <w:szCs w:val="21"/>
              </w:rPr>
              <w:fldChar w:fldCharType="begin"/>
            </w:r>
            <w:r>
              <w:rPr>
                <w:rFonts w:hint="eastAsia" w:ascii="宋体" w:hAnsi="宋体" w:eastAsia="宋体" w:cs="宋体"/>
                <w:color w:val="auto"/>
                <w:spacing w:val="-6"/>
                <w:sz w:val="21"/>
                <w:szCs w:val="21"/>
              </w:rPr>
              <w:instrText xml:space="preserve"> = 1734000 \* CHINESENUM2 </w:instrText>
            </w:r>
            <w:r>
              <w:rPr>
                <w:rFonts w:hint="eastAsia" w:ascii="宋体" w:hAnsi="宋体" w:eastAsia="宋体" w:cs="宋体"/>
                <w:color w:val="auto"/>
                <w:spacing w:val="-6"/>
                <w:sz w:val="21"/>
                <w:szCs w:val="21"/>
              </w:rPr>
              <w:fldChar w:fldCharType="separate"/>
            </w:r>
            <w:r>
              <w:rPr>
                <w:rFonts w:hint="eastAsia" w:ascii="宋体" w:hAnsi="宋体" w:eastAsia="宋体" w:cs="宋体"/>
                <w:color w:val="auto"/>
                <w:spacing w:val="-6"/>
                <w:sz w:val="21"/>
                <w:szCs w:val="21"/>
              </w:rPr>
              <w:t xml:space="preserve">  万   仟</w:t>
            </w:r>
            <w:r>
              <w:rPr>
                <w:rFonts w:hint="eastAsia" w:ascii="宋体" w:hAnsi="宋体" w:eastAsia="宋体" w:cs="宋体"/>
                <w:color w:val="auto"/>
                <w:spacing w:val="-6"/>
                <w:sz w:val="21"/>
                <w:szCs w:val="21"/>
              </w:rPr>
              <w:fldChar w:fldCharType="end"/>
            </w:r>
            <w:r>
              <w:rPr>
                <w:rFonts w:hint="eastAsia" w:ascii="宋体" w:hAnsi="宋体" w:eastAsia="宋体" w:cs="宋体"/>
                <w:color w:val="auto"/>
                <w:spacing w:val="-6"/>
                <w:sz w:val="21"/>
                <w:szCs w:val="21"/>
              </w:rPr>
              <w:t>元整（￥    .00）</w:t>
            </w:r>
          </w:p>
        </w:tc>
      </w:tr>
    </w:tbl>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注：以上合同总价包括将货物运抵甲方指定地点的运费及安装调试、培训等一切</w:t>
      </w:r>
      <w:r>
        <w:rPr>
          <w:rFonts w:hint="eastAsia" w:ascii="宋体" w:hAnsi="宋体" w:cs="宋体"/>
          <w:spacing w:val="-6"/>
          <w:sz w:val="21"/>
          <w:szCs w:val="21"/>
          <w:lang w:val="en-US" w:eastAsia="zh-CN"/>
        </w:rPr>
        <w:t>服务</w:t>
      </w:r>
      <w:r>
        <w:rPr>
          <w:rFonts w:hint="eastAsia" w:ascii="宋体" w:hAnsi="宋体" w:eastAsia="宋体" w:cs="宋体"/>
          <w:spacing w:val="-6"/>
          <w:sz w:val="21"/>
          <w:szCs w:val="21"/>
        </w:rPr>
        <w:t>费用。</w:t>
      </w:r>
    </w:p>
    <w:p>
      <w:pPr>
        <w:keepNext w:val="0"/>
        <w:keepLines w:val="0"/>
        <w:pageBreakBefore w:val="0"/>
        <w:widowControl w:val="0"/>
        <w:numPr>
          <w:ilvl w:val="0"/>
          <w:numId w:val="4"/>
        </w:numPr>
        <w:kinsoku/>
        <w:wordWrap/>
        <w:overflowPunct/>
        <w:topLinePunct w:val="0"/>
        <w:bidi w:val="0"/>
        <w:snapToGrid w:val="0"/>
        <w:spacing w:line="288" w:lineRule="auto"/>
        <w:ind w:firstLine="398" w:firstLineChars="200"/>
        <w:textAlignment w:val="auto"/>
        <w:rPr>
          <w:rFonts w:hint="eastAsia" w:ascii="宋体" w:hAnsi="宋体" w:eastAsia="宋体" w:cs="宋体"/>
          <w:b/>
          <w:bCs/>
          <w:spacing w:val="-6"/>
          <w:sz w:val="21"/>
          <w:szCs w:val="21"/>
        </w:rPr>
      </w:pPr>
      <w:r>
        <w:rPr>
          <w:rFonts w:hint="eastAsia" w:ascii="宋体" w:hAnsi="宋体" w:eastAsia="宋体" w:cs="宋体"/>
          <w:b/>
          <w:bCs/>
          <w:spacing w:val="-6"/>
          <w:sz w:val="21"/>
          <w:szCs w:val="21"/>
        </w:rPr>
        <w:t>：权利与义务</w:t>
      </w:r>
    </w:p>
    <w:p>
      <w:pPr>
        <w:pStyle w:val="32"/>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sz w:val="21"/>
          <w:szCs w:val="21"/>
        </w:rPr>
      </w:pPr>
      <w:r>
        <w:rPr>
          <w:rFonts w:hint="eastAsia" w:ascii="宋体" w:hAnsi="宋体" w:eastAsia="宋体" w:cs="宋体"/>
          <w:color w:val="auto"/>
          <w:spacing w:val="-6"/>
          <w:kern w:val="2"/>
          <w:sz w:val="21"/>
          <w:szCs w:val="21"/>
        </w:rPr>
        <w:t>1、</w:t>
      </w:r>
      <w:r>
        <w:rPr>
          <w:rFonts w:hint="eastAsia" w:ascii="宋体" w:hAnsi="宋体" w:eastAsia="宋体" w:cs="宋体"/>
          <w:sz w:val="21"/>
          <w:szCs w:val="21"/>
        </w:rPr>
        <w:t>甲方应按时支付全部款项，如不能按时付款，自付款截止之日起，甲方应按每日总金额的0.1‰向乙方支付滞纳金；如因甲方延迟付款导致供货商中止甲方使用权限，乙方不负任何责任。</w:t>
      </w:r>
    </w:p>
    <w:p>
      <w:pPr>
        <w:pStyle w:val="32"/>
        <w:keepNext w:val="0"/>
        <w:keepLines w:val="0"/>
        <w:pageBreakBefore w:val="0"/>
        <w:widowControl w:val="0"/>
        <w:kinsoku/>
        <w:wordWrap/>
        <w:overflowPunct/>
        <w:topLinePunct w:val="0"/>
        <w:bidi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2、乙方收到甲方订单（合同）后，即通报供货商并安排向供货商付款；如因乙方原因导致供货商中止甲方使用权限时，自使用权中止之日起，乙方应按每日总金额的0.1‰承担违约责任；</w:t>
      </w:r>
    </w:p>
    <w:p>
      <w:pPr>
        <w:pStyle w:val="32"/>
        <w:keepNext w:val="0"/>
        <w:keepLines w:val="0"/>
        <w:pageBreakBefore w:val="0"/>
        <w:widowControl w:val="0"/>
        <w:kinsoku/>
        <w:wordWrap/>
        <w:overflowPunct/>
        <w:topLinePunct w:val="0"/>
        <w:bidi w:val="0"/>
        <w:spacing w:line="288" w:lineRule="auto"/>
        <w:ind w:firstLine="420" w:firstLineChars="200"/>
        <w:textAlignment w:val="auto"/>
        <w:rPr>
          <w:rFonts w:hint="eastAsia" w:ascii="宋体" w:hAnsi="宋体" w:eastAsia="宋体" w:cs="宋体"/>
          <w:spacing w:val="-6"/>
          <w:sz w:val="21"/>
          <w:szCs w:val="21"/>
        </w:rPr>
      </w:pPr>
      <w:r>
        <w:rPr>
          <w:rFonts w:hint="eastAsia" w:ascii="宋体" w:hAnsi="宋体" w:eastAsia="宋体" w:cs="宋体"/>
          <w:sz w:val="21"/>
          <w:szCs w:val="21"/>
        </w:rPr>
        <w:t>3、</w:t>
      </w:r>
      <w:r>
        <w:rPr>
          <w:rFonts w:hint="eastAsia" w:ascii="宋体" w:hAnsi="宋体" w:eastAsia="宋体" w:cs="宋体"/>
          <w:spacing w:val="-6"/>
          <w:sz w:val="21"/>
          <w:szCs w:val="21"/>
        </w:rPr>
        <w:t>合同签订后，乙方应在约定的时间内将数字资源并交甲方验收并安装，或合同生效之日起5日内开放浙江工商大学IP地址段提供网络服务。</w:t>
      </w:r>
    </w:p>
    <w:p>
      <w:pPr>
        <w:keepNext w:val="0"/>
        <w:keepLines w:val="0"/>
        <w:pageBreakBefore w:val="0"/>
        <w:widowControl w:val="0"/>
        <w:kinsoku/>
        <w:wordWrap/>
        <w:overflowPunct/>
        <w:topLinePunct w:val="0"/>
        <w:bidi w:val="0"/>
        <w:snapToGrid w:val="0"/>
        <w:spacing w:line="288" w:lineRule="auto"/>
        <w:ind w:firstLine="398" w:firstLineChars="200"/>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第三条：质量保证及售后服务</w:t>
      </w:r>
    </w:p>
    <w:p>
      <w:pPr>
        <w:pStyle w:val="32"/>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乙方保证本合同中所供应的商品是符合国家有关规定，不得提供非法出版物，保证资源的完整性。乙方对数据库内容及其版权负责，由此产生的一切问题由乙方负责。</w:t>
      </w:r>
    </w:p>
    <w:p>
      <w:pPr>
        <w:pStyle w:val="14"/>
        <w:keepNext w:val="0"/>
        <w:keepLines w:val="0"/>
        <w:pageBreakBefore w:val="0"/>
        <w:widowControl w:val="0"/>
        <w:kinsoku/>
        <w:wordWrap/>
        <w:overflowPunct/>
        <w:topLinePunct w:val="0"/>
        <w:bidi w:val="0"/>
        <w:snapToGrid w:val="0"/>
        <w:spacing w:beforeLines="0" w:afterLines="0" w:line="288" w:lineRule="auto"/>
        <w:ind w:firstLine="398" w:firstLineChars="200"/>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第四条：技术资料</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1.乙方应按招标文件规定的时间向甲方提供使用货物的有关技术资料。</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4"/>
        <w:keepNext w:val="0"/>
        <w:keepLines w:val="0"/>
        <w:pageBreakBefore w:val="0"/>
        <w:widowControl w:val="0"/>
        <w:kinsoku/>
        <w:wordWrap/>
        <w:overflowPunct/>
        <w:topLinePunct w:val="0"/>
        <w:bidi w:val="0"/>
        <w:snapToGrid w:val="0"/>
        <w:spacing w:beforeLines="0" w:afterLines="0" w:line="288" w:lineRule="auto"/>
        <w:ind w:firstLine="398" w:firstLineChars="200"/>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第五条：知识产权</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乙方应保证所提供的货物或其任何一部分均不会侵犯任何第三方的知识产权。</w:t>
      </w:r>
    </w:p>
    <w:p>
      <w:pPr>
        <w:keepNext w:val="0"/>
        <w:keepLines w:val="0"/>
        <w:pageBreakBefore w:val="0"/>
        <w:widowControl w:val="0"/>
        <w:kinsoku/>
        <w:wordWrap/>
        <w:overflowPunct/>
        <w:topLinePunct w:val="0"/>
        <w:bidi w:val="0"/>
        <w:snapToGrid w:val="0"/>
        <w:spacing w:line="288" w:lineRule="auto"/>
        <w:ind w:firstLine="398" w:firstLineChars="200"/>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第六条：服务期限、地点</w:t>
      </w:r>
    </w:p>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spacing w:val="-6"/>
          <w:sz w:val="21"/>
          <w:szCs w:val="21"/>
          <w:lang w:eastAsia="zh-CN"/>
        </w:rPr>
      </w:pPr>
      <w:r>
        <w:rPr>
          <w:rFonts w:hint="eastAsia" w:ascii="宋体" w:hAnsi="宋体" w:eastAsia="宋体" w:cs="宋体"/>
          <w:spacing w:val="-6"/>
          <w:sz w:val="21"/>
          <w:szCs w:val="21"/>
        </w:rPr>
        <w:t>服务期限</w:t>
      </w:r>
      <w:r>
        <w:rPr>
          <w:rFonts w:hint="eastAsia" w:ascii="宋体" w:hAnsi="宋体" w:cs="宋体"/>
          <w:spacing w:val="-6"/>
          <w:sz w:val="21"/>
          <w:szCs w:val="21"/>
          <w:lang w:eastAsia="zh-CN"/>
        </w:rPr>
        <w:t>：2022.01.01-2022.12.31</w:t>
      </w:r>
    </w:p>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地点：浙江工商大学</w:t>
      </w:r>
    </w:p>
    <w:p>
      <w:pPr>
        <w:keepNext w:val="0"/>
        <w:keepLines w:val="0"/>
        <w:pageBreakBefore w:val="0"/>
        <w:widowControl w:val="0"/>
        <w:kinsoku/>
        <w:wordWrap/>
        <w:overflowPunct/>
        <w:topLinePunct w:val="0"/>
        <w:bidi w:val="0"/>
        <w:snapToGrid w:val="0"/>
        <w:spacing w:line="288" w:lineRule="auto"/>
        <w:ind w:firstLine="398" w:firstLineChars="200"/>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第七条：售后服务</w:t>
      </w:r>
    </w:p>
    <w:p>
      <w:pPr>
        <w:pStyle w:val="32"/>
        <w:keepNext w:val="0"/>
        <w:keepLines w:val="0"/>
        <w:pageBreakBefore w:val="0"/>
        <w:widowControl w:val="0"/>
        <w:kinsoku/>
        <w:wordWrap/>
        <w:overflowPunct/>
        <w:topLinePunct w:val="0"/>
        <w:bidi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乙方保证认证用户通过代理技术远程访问。乙方应每年按需方要求提供相应的数字资源培训。</w:t>
      </w:r>
    </w:p>
    <w:p>
      <w:pPr>
        <w:keepNext w:val="0"/>
        <w:keepLines w:val="0"/>
        <w:pageBreakBefore w:val="0"/>
        <w:widowControl w:val="0"/>
        <w:kinsoku/>
        <w:wordWrap/>
        <w:overflowPunct/>
        <w:topLinePunct w:val="0"/>
        <w:bidi w:val="0"/>
        <w:snapToGrid w:val="0"/>
        <w:spacing w:line="288" w:lineRule="auto"/>
        <w:ind w:firstLine="398" w:firstLineChars="200"/>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第八条：调试与验收</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乙方将所供数字资源进行安装或开放链接，由甲方负责验收签字。</w:t>
      </w:r>
    </w:p>
    <w:p>
      <w:pPr>
        <w:keepNext w:val="0"/>
        <w:keepLines w:val="0"/>
        <w:pageBreakBefore w:val="0"/>
        <w:widowControl w:val="0"/>
        <w:kinsoku/>
        <w:wordWrap/>
        <w:overflowPunct/>
        <w:topLinePunct w:val="0"/>
        <w:bidi w:val="0"/>
        <w:snapToGrid w:val="0"/>
        <w:spacing w:line="288" w:lineRule="auto"/>
        <w:ind w:firstLine="398" w:firstLineChars="200"/>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第九条：货款的支付</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甲方在验收合格后2个月内一次性支付全部款项。</w:t>
      </w:r>
    </w:p>
    <w:p>
      <w:pPr>
        <w:keepNext w:val="0"/>
        <w:keepLines w:val="0"/>
        <w:pageBreakBefore w:val="0"/>
        <w:widowControl w:val="0"/>
        <w:kinsoku/>
        <w:wordWrap/>
        <w:overflowPunct/>
        <w:topLinePunct w:val="0"/>
        <w:bidi w:val="0"/>
        <w:snapToGrid w:val="0"/>
        <w:spacing w:line="288" w:lineRule="auto"/>
        <w:ind w:firstLine="398" w:firstLineChars="200"/>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第十条：违约责任</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1．乙方逾期履行合同的，自逾期之日起，向甲方每日偿付合同总价千分之五的滞纳金。</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2．甲方逾期支付货款的，自逾期之日起，向乙方每日偿付未付价款千分之五的滞纳金。</w:t>
      </w:r>
    </w:p>
    <w:p>
      <w:pPr>
        <w:keepNext w:val="0"/>
        <w:keepLines w:val="0"/>
        <w:pageBreakBefore w:val="0"/>
        <w:widowControl w:val="0"/>
        <w:kinsoku/>
        <w:wordWrap/>
        <w:overflowPunct/>
        <w:topLinePunct w:val="0"/>
        <w:bidi w:val="0"/>
        <w:snapToGrid w:val="0"/>
        <w:spacing w:line="288" w:lineRule="auto"/>
        <w:ind w:right="31" w:rightChars="11"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4"/>
        <w:keepNext w:val="0"/>
        <w:keepLines w:val="0"/>
        <w:pageBreakBefore w:val="0"/>
        <w:widowControl w:val="0"/>
        <w:kinsoku/>
        <w:wordWrap/>
        <w:overflowPunct/>
        <w:topLinePunct w:val="0"/>
        <w:bidi w:val="0"/>
        <w:snapToGrid w:val="0"/>
        <w:spacing w:beforeLines="0" w:afterLines="0" w:line="288" w:lineRule="auto"/>
        <w:ind w:firstLine="398" w:firstLineChars="200"/>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第十一条：不可抗力事件处理</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1. 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2. 不可抗力事件发生后，应立即通知对方，并寄送有关权威机构出具的证明。</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3. 不可抗力事件延续120天以上，双方应通过友好协商，确定是否继续履行合同。</w:t>
      </w:r>
    </w:p>
    <w:p>
      <w:pPr>
        <w:keepNext w:val="0"/>
        <w:keepLines w:val="0"/>
        <w:pageBreakBefore w:val="0"/>
        <w:widowControl w:val="0"/>
        <w:kinsoku/>
        <w:wordWrap/>
        <w:overflowPunct/>
        <w:topLinePunct w:val="0"/>
        <w:bidi w:val="0"/>
        <w:snapToGrid w:val="0"/>
        <w:spacing w:line="288" w:lineRule="auto"/>
        <w:ind w:right="-686" w:rightChars="-245" w:firstLine="398" w:firstLineChars="200"/>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第十二条：争议解决</w:t>
      </w:r>
    </w:p>
    <w:p>
      <w:pPr>
        <w:keepNext w:val="0"/>
        <w:keepLines w:val="0"/>
        <w:pageBreakBefore w:val="0"/>
        <w:widowControl w:val="0"/>
        <w:kinsoku/>
        <w:wordWrap/>
        <w:overflowPunct/>
        <w:topLinePunct w:val="0"/>
        <w:bidi w:val="0"/>
        <w:snapToGrid w:val="0"/>
        <w:spacing w:line="288" w:lineRule="auto"/>
        <w:ind w:right="31" w:rightChars="11"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本合同未尽事宜由三方协商解决，如协商不成，三方同意将本合同引起的争议提交杭州仲裁委员会仲裁解决，仲裁为终局。</w:t>
      </w:r>
    </w:p>
    <w:p>
      <w:pPr>
        <w:keepNext w:val="0"/>
        <w:keepLines w:val="0"/>
        <w:pageBreakBefore w:val="0"/>
        <w:widowControl w:val="0"/>
        <w:kinsoku/>
        <w:wordWrap/>
        <w:overflowPunct/>
        <w:topLinePunct w:val="0"/>
        <w:bidi w:val="0"/>
        <w:snapToGrid w:val="0"/>
        <w:spacing w:line="288" w:lineRule="auto"/>
        <w:ind w:right="-686" w:rightChars="-245" w:firstLine="398" w:firstLineChars="200"/>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第十三条：合同生效</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1. 合同经双方法定代表人或授权代表签字并加盖单位公章后生效。</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2.合同执行中涉及采购资金和采购内容修改或补充的，须经财政部门审批，并签书面补充协议报政府采购监督管理部门备案，方可作为主合同不可分割的一部分。</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spacing w:val="-6"/>
          <w:sz w:val="21"/>
          <w:szCs w:val="21"/>
        </w:rPr>
        <w:t>3.本合同未尽事宜</w:t>
      </w:r>
      <w:r>
        <w:rPr>
          <w:rFonts w:hint="eastAsia" w:ascii="宋体" w:hAnsi="宋体" w:eastAsia="宋体" w:cs="宋体"/>
          <w:color w:val="auto"/>
          <w:spacing w:val="-6"/>
          <w:sz w:val="21"/>
          <w:szCs w:val="21"/>
        </w:rPr>
        <w:t>，遵照《民法典》有关条文执行。</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4.本合同一式陆份，乙方、采购代理机构各执壹份，甲方执肆份，经三方签字、盖章后生效。</w:t>
      </w:r>
    </w:p>
    <w:tbl>
      <w:tblPr>
        <w:tblStyle w:val="24"/>
        <w:tblW w:w="949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2"/>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962"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甲方（需方）：浙江工商大学（盖章）</w:t>
            </w:r>
          </w:p>
        </w:tc>
        <w:tc>
          <w:tcPr>
            <w:tcW w:w="4536"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乙方（供方）：（盖章）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4962"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甲方代表：</w:t>
            </w:r>
          </w:p>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(签字）</w:t>
            </w:r>
          </w:p>
        </w:tc>
        <w:tc>
          <w:tcPr>
            <w:tcW w:w="4536"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乙方代表：</w:t>
            </w:r>
          </w:p>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地址：杭州市下沙高教园区学正街18号</w:t>
            </w:r>
          </w:p>
        </w:tc>
        <w:tc>
          <w:tcPr>
            <w:tcW w:w="4536"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邮编： 310023</w:t>
            </w:r>
          </w:p>
        </w:tc>
        <w:tc>
          <w:tcPr>
            <w:tcW w:w="4536"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 xml:space="preserve">电话： </w:t>
            </w:r>
          </w:p>
        </w:tc>
        <w:tc>
          <w:tcPr>
            <w:tcW w:w="4536"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统一社会信用代码：123300004700090180</w:t>
            </w:r>
          </w:p>
        </w:tc>
        <w:tc>
          <w:tcPr>
            <w:tcW w:w="4536"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 xml:space="preserve">统一社会信用代码：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开户银行：工行高新支行</w:t>
            </w:r>
          </w:p>
        </w:tc>
        <w:tc>
          <w:tcPr>
            <w:tcW w:w="4536"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帐号：1202026209008930682</w:t>
            </w:r>
          </w:p>
        </w:tc>
        <w:tc>
          <w:tcPr>
            <w:tcW w:w="4536"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签字日期：      年     月     日</w:t>
            </w:r>
          </w:p>
        </w:tc>
        <w:tc>
          <w:tcPr>
            <w:tcW w:w="4536"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36" w:type="dxa"/>
          <w:trHeight w:val="315" w:hRule="atLeast"/>
        </w:trPr>
        <w:tc>
          <w:tcPr>
            <w:tcW w:w="4962"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36" w:type="dxa"/>
          <w:trHeight w:val="632" w:hRule="atLeast"/>
        </w:trPr>
        <w:tc>
          <w:tcPr>
            <w:tcW w:w="4962"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 xml:space="preserve">鉴证方：（盖章）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36" w:type="dxa"/>
          <w:trHeight w:val="717" w:hRule="atLeast"/>
        </w:trPr>
        <w:tc>
          <w:tcPr>
            <w:tcW w:w="4962" w:type="dxa"/>
            <w:vAlign w:val="center"/>
          </w:tcPr>
          <w:p>
            <w:pPr>
              <w:keepNext w:val="0"/>
              <w:keepLines w:val="0"/>
              <w:pageBreakBefore w:val="0"/>
              <w:widowControl w:val="0"/>
              <w:tabs>
                <w:tab w:val="left" w:pos="2880"/>
              </w:tabs>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法定代表人或主要负责人：</w:t>
            </w:r>
            <w:r>
              <w:rPr>
                <w:rFonts w:hint="eastAsia" w:ascii="宋体" w:hAnsi="宋体" w:eastAsia="宋体" w:cs="宋体"/>
                <w:color w:val="auto"/>
                <w:spacing w:val="-6"/>
                <w:sz w:val="21"/>
                <w:szCs w:val="21"/>
              </w:rPr>
              <w:tab/>
            </w:r>
          </w:p>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36" w:type="dxa"/>
        </w:trPr>
        <w:tc>
          <w:tcPr>
            <w:tcW w:w="4962"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鉴证日期：</w:t>
            </w:r>
          </w:p>
        </w:tc>
      </w:tr>
    </w:tbl>
    <w:p>
      <w:pPr>
        <w:rPr>
          <w:rFonts w:hAnsi="宋体"/>
          <w:b/>
          <w:spacing w:val="-6"/>
          <w:sz w:val="32"/>
          <w:szCs w:val="32"/>
        </w:rPr>
      </w:pPr>
      <w:r>
        <w:rPr>
          <w:rFonts w:hAnsi="宋体"/>
          <w:b/>
          <w:spacing w:val="-6"/>
          <w:sz w:val="32"/>
          <w:szCs w:val="32"/>
        </w:rPr>
        <w:br w:type="page"/>
      </w:r>
    </w:p>
    <w:p>
      <w:pPr>
        <w:spacing w:line="288" w:lineRule="auto"/>
        <w:jc w:val="center"/>
        <w:outlineLvl w:val="0"/>
        <w:rPr>
          <w:rFonts w:hint="eastAsia" w:ascii="宋体" w:hAnsi="宋体"/>
          <w:b/>
          <w:spacing w:val="-6"/>
          <w:sz w:val="24"/>
        </w:rPr>
      </w:pPr>
      <w:r>
        <w:rPr>
          <w:rFonts w:hint="eastAsia" w:ascii="宋体" w:hAnsi="宋体"/>
          <w:b/>
          <w:spacing w:val="-6"/>
          <w:sz w:val="24"/>
          <w:lang w:eastAsia="zh-CN"/>
        </w:rPr>
        <w:t>浙江工商大学万方学位论文数据库</w:t>
      </w:r>
      <w:r>
        <w:rPr>
          <w:rFonts w:hint="eastAsia" w:ascii="宋体" w:hAnsi="宋体"/>
          <w:b/>
          <w:spacing w:val="-6"/>
          <w:sz w:val="24"/>
        </w:rPr>
        <w:t>政府采购</w:t>
      </w:r>
      <w:r>
        <w:rPr>
          <w:rFonts w:hint="eastAsia" w:ascii="宋体" w:hAnsi="宋体"/>
          <w:b/>
          <w:spacing w:val="-6"/>
          <w:sz w:val="24"/>
          <w:lang w:val="en-US" w:eastAsia="zh-CN"/>
        </w:rPr>
        <w:t>服务</w:t>
      </w:r>
      <w:r>
        <w:rPr>
          <w:rFonts w:hint="eastAsia" w:ascii="宋体" w:hAnsi="宋体"/>
          <w:b/>
          <w:spacing w:val="-6"/>
          <w:sz w:val="24"/>
        </w:rPr>
        <w:t>合同</w:t>
      </w:r>
    </w:p>
    <w:p>
      <w:pPr>
        <w:keepNext w:val="0"/>
        <w:keepLines w:val="0"/>
        <w:pageBreakBefore w:val="0"/>
        <w:widowControl w:val="0"/>
        <w:kinsoku/>
        <w:wordWrap/>
        <w:overflowPunct/>
        <w:topLinePunct w:val="0"/>
        <w:bidi w:val="0"/>
        <w:spacing w:line="288" w:lineRule="auto"/>
        <w:ind w:firstLine="456" w:firstLineChars="200"/>
        <w:jc w:val="center"/>
        <w:textAlignment w:val="auto"/>
        <w:rPr>
          <w:rFonts w:hint="eastAsia" w:ascii="宋体" w:hAnsi="宋体" w:eastAsia="宋体" w:cs="宋体"/>
          <w:kern w:val="0"/>
          <w:sz w:val="21"/>
          <w:szCs w:val="21"/>
        </w:rPr>
      </w:pPr>
      <w:r>
        <w:rPr>
          <w:rFonts w:hint="eastAsia" w:ascii="宋体" w:hAnsi="宋体" w:cs="宋体"/>
          <w:spacing w:val="-6"/>
          <w:sz w:val="24"/>
          <w:lang w:val="en-US" w:eastAsia="zh-CN"/>
        </w:rPr>
        <w:t xml:space="preserve">                                            </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确认书编号：</w:t>
      </w:r>
      <w:r>
        <w:rPr>
          <w:rFonts w:hint="eastAsia" w:ascii="宋体" w:hAnsi="宋体" w:eastAsia="宋体" w:cs="宋体"/>
          <w:kern w:val="0"/>
          <w:sz w:val="21"/>
          <w:szCs w:val="21"/>
        </w:rPr>
        <w:t xml:space="preserve"> </w:t>
      </w:r>
    </w:p>
    <w:p>
      <w:pPr>
        <w:keepNext w:val="0"/>
        <w:keepLines w:val="0"/>
        <w:pageBreakBefore w:val="0"/>
        <w:widowControl w:val="0"/>
        <w:kinsoku/>
        <w:wordWrap/>
        <w:overflowPunct/>
        <w:topLinePunct w:val="0"/>
        <w:bidi w:val="0"/>
        <w:spacing w:line="288" w:lineRule="auto"/>
        <w:ind w:firstLine="6930" w:firstLineChars="3500"/>
        <w:jc w:val="both"/>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合同号：</w:t>
      </w:r>
    </w:p>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甲方（需方）：浙江工商大学</w:t>
      </w:r>
    </w:p>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 xml:space="preserve">乙方（供方）：上海万方数据有限公司 </w:t>
      </w:r>
    </w:p>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采购代理机构(鉴证方)：</w:t>
      </w:r>
      <w:r>
        <w:rPr>
          <w:rFonts w:hint="eastAsia" w:ascii="宋体" w:hAnsi="宋体" w:cs="宋体"/>
          <w:color w:val="auto"/>
          <w:spacing w:val="-6"/>
          <w:sz w:val="21"/>
          <w:szCs w:val="21"/>
          <w:lang w:val="en-US" w:eastAsia="zh-CN"/>
        </w:rPr>
        <w:t>浙江求是招标代理有限公司</w:t>
      </w:r>
    </w:p>
    <w:p>
      <w:pPr>
        <w:keepNext w:val="0"/>
        <w:keepLines w:val="0"/>
        <w:pageBreakBefore w:val="0"/>
        <w:widowControl w:val="0"/>
        <w:kinsoku/>
        <w:wordWrap/>
        <w:overflowPunct/>
        <w:topLinePunct w:val="0"/>
        <w:bidi w:val="0"/>
        <w:spacing w:line="288" w:lineRule="auto"/>
        <w:ind w:left="-238" w:leftChars="-85" w:right="31" w:rightChars="11" w:firstLine="396" w:firstLineChars="200"/>
        <w:textAlignment w:val="auto"/>
        <w:rPr>
          <w:rFonts w:hint="eastAsia" w:ascii="宋体" w:hAnsi="宋体" w:eastAsia="宋体" w:cs="宋体"/>
          <w:color w:val="auto"/>
          <w:spacing w:val="-6"/>
          <w:sz w:val="21"/>
          <w:szCs w:val="21"/>
        </w:rPr>
      </w:pPr>
    </w:p>
    <w:p>
      <w:pPr>
        <w:keepNext w:val="0"/>
        <w:keepLines w:val="0"/>
        <w:pageBreakBefore w:val="0"/>
        <w:widowControl w:val="0"/>
        <w:kinsoku/>
        <w:wordWrap/>
        <w:overflowPunct/>
        <w:topLinePunct w:val="0"/>
        <w:bidi w:val="0"/>
        <w:spacing w:line="288" w:lineRule="auto"/>
        <w:ind w:left="-238" w:leftChars="-85" w:right="31" w:rightChars="11"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甲、乙双方根据</w:t>
      </w:r>
      <w:r>
        <w:rPr>
          <w:rFonts w:hint="eastAsia" w:ascii="宋体" w:hAnsi="宋体" w:eastAsia="宋体" w:cs="宋体"/>
          <w:color w:val="auto"/>
          <w:spacing w:val="-6"/>
          <w:sz w:val="21"/>
          <w:szCs w:val="21"/>
          <w:u w:val="single"/>
        </w:rPr>
        <w:t xml:space="preserve">           </w:t>
      </w:r>
      <w:r>
        <w:rPr>
          <w:rFonts w:hint="eastAsia" w:ascii="宋体" w:hAnsi="宋体" w:eastAsia="宋体" w:cs="宋体"/>
          <w:color w:val="auto"/>
          <w:spacing w:val="-6"/>
          <w:sz w:val="21"/>
          <w:szCs w:val="21"/>
        </w:rPr>
        <w:t>关于浙江工商大学图书馆数字资源进行单一来源采购招标（项目编号：QSZB-Z(F)-H21283(DY) ）标项</w:t>
      </w:r>
      <w:r>
        <w:rPr>
          <w:rFonts w:hint="eastAsia" w:ascii="宋体" w:hAnsi="宋体" w:eastAsia="宋体" w:cs="宋体"/>
          <w:color w:val="auto"/>
          <w:spacing w:val="-6"/>
          <w:sz w:val="21"/>
          <w:szCs w:val="21"/>
          <w:u w:val="single"/>
        </w:rPr>
        <w:t xml:space="preserve"> </w:t>
      </w:r>
      <w:r>
        <w:rPr>
          <w:rFonts w:hint="eastAsia" w:ascii="宋体" w:hAnsi="宋体" w:cs="宋体"/>
          <w:color w:val="auto"/>
          <w:spacing w:val="-6"/>
          <w:sz w:val="21"/>
          <w:szCs w:val="21"/>
          <w:u w:val="single"/>
          <w:lang w:val="en-US" w:eastAsia="zh-CN"/>
        </w:rPr>
        <w:t>五</w:t>
      </w:r>
      <w:r>
        <w:rPr>
          <w:rFonts w:hint="eastAsia" w:ascii="宋体" w:hAnsi="宋体" w:eastAsia="宋体" w:cs="宋体"/>
          <w:color w:val="auto"/>
          <w:spacing w:val="-6"/>
          <w:sz w:val="21"/>
          <w:szCs w:val="21"/>
          <w:u w:val="single"/>
        </w:rPr>
        <w:t xml:space="preserve"> </w:t>
      </w:r>
      <w:r>
        <w:rPr>
          <w:rFonts w:hint="eastAsia" w:ascii="宋体" w:hAnsi="宋体" w:eastAsia="宋体" w:cs="宋体"/>
          <w:color w:val="auto"/>
          <w:spacing w:val="-6"/>
          <w:sz w:val="21"/>
          <w:szCs w:val="21"/>
        </w:rPr>
        <w:t>结果，签署本合同。</w:t>
      </w:r>
    </w:p>
    <w:p>
      <w:pPr>
        <w:keepNext w:val="0"/>
        <w:keepLines w:val="0"/>
        <w:pageBreakBefore w:val="0"/>
        <w:widowControl w:val="0"/>
        <w:kinsoku/>
        <w:wordWrap/>
        <w:overflowPunct/>
        <w:topLinePunct w:val="0"/>
        <w:bidi w:val="0"/>
        <w:spacing w:line="288" w:lineRule="auto"/>
        <w:ind w:firstLine="398" w:firstLineChars="200"/>
        <w:textAlignment w:val="auto"/>
        <w:rPr>
          <w:rFonts w:hint="eastAsia" w:ascii="宋体" w:hAnsi="宋体" w:eastAsia="宋体" w:cs="宋体"/>
          <w:b/>
          <w:color w:val="auto"/>
          <w:spacing w:val="-6"/>
          <w:sz w:val="21"/>
          <w:szCs w:val="21"/>
        </w:rPr>
      </w:pPr>
      <w:r>
        <w:rPr>
          <w:rFonts w:hint="eastAsia" w:ascii="宋体" w:hAnsi="宋体" w:eastAsia="宋体" w:cs="宋体"/>
          <w:b/>
          <w:color w:val="auto"/>
          <w:spacing w:val="-6"/>
          <w:sz w:val="21"/>
          <w:szCs w:val="21"/>
        </w:rPr>
        <w:t>第一条：采购商品清单及合同价格</w:t>
      </w:r>
    </w:p>
    <w:tbl>
      <w:tblPr>
        <w:tblStyle w:val="24"/>
        <w:tblW w:w="992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409"/>
        <w:gridCol w:w="993"/>
        <w:gridCol w:w="1417"/>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52" w:type="dxa"/>
            <w:vAlign w:val="center"/>
          </w:tcPr>
          <w:p>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b/>
                <w:color w:val="auto"/>
                <w:spacing w:val="-6"/>
                <w:sz w:val="21"/>
                <w:szCs w:val="21"/>
              </w:rPr>
            </w:pPr>
            <w:r>
              <w:rPr>
                <w:rFonts w:hint="eastAsia" w:ascii="宋体" w:hAnsi="宋体" w:eastAsia="宋体" w:cs="宋体"/>
                <w:b/>
                <w:color w:val="auto"/>
                <w:spacing w:val="-6"/>
                <w:sz w:val="21"/>
                <w:szCs w:val="21"/>
              </w:rPr>
              <w:t>序号</w:t>
            </w:r>
          </w:p>
        </w:tc>
        <w:tc>
          <w:tcPr>
            <w:tcW w:w="2409" w:type="dxa"/>
            <w:vAlign w:val="center"/>
          </w:tcPr>
          <w:p>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b/>
                <w:color w:val="auto"/>
                <w:spacing w:val="-6"/>
                <w:sz w:val="21"/>
                <w:szCs w:val="21"/>
              </w:rPr>
            </w:pPr>
            <w:r>
              <w:rPr>
                <w:rFonts w:hint="eastAsia" w:ascii="宋体" w:hAnsi="宋体" w:eastAsia="宋体" w:cs="宋体"/>
                <w:b/>
                <w:color w:val="auto"/>
                <w:spacing w:val="-6"/>
                <w:sz w:val="21"/>
                <w:szCs w:val="21"/>
              </w:rPr>
              <w:t>名称</w:t>
            </w:r>
          </w:p>
        </w:tc>
        <w:tc>
          <w:tcPr>
            <w:tcW w:w="993" w:type="dxa"/>
            <w:vAlign w:val="center"/>
          </w:tcPr>
          <w:p>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b/>
                <w:color w:val="auto"/>
                <w:spacing w:val="-6"/>
                <w:sz w:val="21"/>
                <w:szCs w:val="21"/>
              </w:rPr>
            </w:pPr>
            <w:r>
              <w:rPr>
                <w:rFonts w:hint="eastAsia" w:ascii="宋体" w:hAnsi="宋体" w:eastAsia="宋体" w:cs="宋体"/>
                <w:b/>
                <w:color w:val="auto"/>
                <w:spacing w:val="-6"/>
                <w:sz w:val="21"/>
                <w:szCs w:val="21"/>
              </w:rPr>
              <w:t>数量</w:t>
            </w:r>
          </w:p>
        </w:tc>
        <w:tc>
          <w:tcPr>
            <w:tcW w:w="1417" w:type="dxa"/>
            <w:vAlign w:val="center"/>
          </w:tcPr>
          <w:p>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b/>
                <w:color w:val="auto"/>
                <w:spacing w:val="-6"/>
                <w:sz w:val="21"/>
                <w:szCs w:val="21"/>
              </w:rPr>
            </w:pPr>
            <w:r>
              <w:rPr>
                <w:rFonts w:hint="eastAsia" w:ascii="宋体" w:hAnsi="宋体" w:eastAsia="宋体" w:cs="宋体"/>
                <w:b/>
                <w:color w:val="auto"/>
                <w:spacing w:val="-6"/>
                <w:sz w:val="21"/>
                <w:szCs w:val="21"/>
              </w:rPr>
              <w:t>单位</w:t>
            </w:r>
          </w:p>
        </w:tc>
        <w:tc>
          <w:tcPr>
            <w:tcW w:w="2126" w:type="dxa"/>
            <w:vAlign w:val="center"/>
          </w:tcPr>
          <w:p>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b/>
                <w:color w:val="auto"/>
                <w:spacing w:val="-6"/>
                <w:sz w:val="21"/>
                <w:szCs w:val="21"/>
              </w:rPr>
            </w:pPr>
            <w:r>
              <w:rPr>
                <w:rFonts w:hint="eastAsia" w:ascii="宋体" w:hAnsi="宋体" w:eastAsia="宋体" w:cs="宋体"/>
                <w:b/>
                <w:color w:val="auto"/>
                <w:spacing w:val="-6"/>
                <w:sz w:val="21"/>
                <w:szCs w:val="21"/>
              </w:rPr>
              <w:t>单价</w:t>
            </w:r>
          </w:p>
        </w:tc>
        <w:tc>
          <w:tcPr>
            <w:tcW w:w="2127" w:type="dxa"/>
            <w:vAlign w:val="center"/>
          </w:tcPr>
          <w:p>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b/>
                <w:color w:val="auto"/>
                <w:spacing w:val="-6"/>
                <w:sz w:val="21"/>
                <w:szCs w:val="21"/>
              </w:rPr>
            </w:pPr>
            <w:r>
              <w:rPr>
                <w:rFonts w:hint="eastAsia" w:ascii="宋体" w:hAnsi="宋体" w:eastAsia="宋体" w:cs="宋体"/>
                <w:b/>
                <w:color w:val="auto"/>
                <w:spacing w:val="-6"/>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852" w:type="dxa"/>
            <w:vAlign w:val="center"/>
          </w:tcPr>
          <w:p>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1</w:t>
            </w:r>
          </w:p>
        </w:tc>
        <w:tc>
          <w:tcPr>
            <w:tcW w:w="2409" w:type="dxa"/>
            <w:vAlign w:val="center"/>
          </w:tcPr>
          <w:p>
            <w:pPr>
              <w:keepNext w:val="0"/>
              <w:keepLines w:val="0"/>
              <w:pageBreakBefore w:val="0"/>
              <w:widowControl w:val="0"/>
              <w:kinsoku/>
              <w:wordWrap/>
              <w:overflowPunct/>
              <w:topLinePunct w:val="0"/>
              <w:bidi w:val="0"/>
              <w:spacing w:line="288" w:lineRule="auto"/>
              <w:ind w:firstLine="396" w:firstLineChars="200"/>
              <w:jc w:val="center"/>
              <w:textAlignment w:val="auto"/>
              <w:rPr>
                <w:rFonts w:hint="eastAsia" w:ascii="宋体" w:hAnsi="宋体" w:eastAsia="宋体" w:cs="宋体"/>
                <w:color w:val="auto"/>
                <w:spacing w:val="-6"/>
                <w:sz w:val="21"/>
                <w:szCs w:val="21"/>
              </w:rPr>
            </w:pPr>
          </w:p>
        </w:tc>
        <w:tc>
          <w:tcPr>
            <w:tcW w:w="993" w:type="dxa"/>
            <w:vAlign w:val="center"/>
          </w:tcPr>
          <w:p>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1</w:t>
            </w:r>
          </w:p>
        </w:tc>
        <w:tc>
          <w:tcPr>
            <w:tcW w:w="1417" w:type="dxa"/>
            <w:vAlign w:val="center"/>
          </w:tcPr>
          <w:p>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批</w:t>
            </w:r>
          </w:p>
        </w:tc>
        <w:tc>
          <w:tcPr>
            <w:tcW w:w="2126" w:type="dxa"/>
            <w:vAlign w:val="center"/>
          </w:tcPr>
          <w:p>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￥.00</w:t>
            </w:r>
          </w:p>
        </w:tc>
        <w:tc>
          <w:tcPr>
            <w:tcW w:w="2127" w:type="dxa"/>
            <w:vAlign w:val="center"/>
          </w:tcPr>
          <w:p>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852" w:type="dxa"/>
            <w:vAlign w:val="center"/>
          </w:tcPr>
          <w:p>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2</w:t>
            </w:r>
          </w:p>
        </w:tc>
        <w:tc>
          <w:tcPr>
            <w:tcW w:w="2409" w:type="dxa"/>
            <w:vAlign w:val="center"/>
          </w:tcPr>
          <w:p>
            <w:pPr>
              <w:keepNext w:val="0"/>
              <w:keepLines w:val="0"/>
              <w:pageBreakBefore w:val="0"/>
              <w:widowControl w:val="0"/>
              <w:kinsoku/>
              <w:wordWrap/>
              <w:overflowPunct/>
              <w:topLinePunct w:val="0"/>
              <w:bidi w:val="0"/>
              <w:spacing w:line="288" w:lineRule="auto"/>
              <w:ind w:firstLine="420" w:firstLineChars="200"/>
              <w:jc w:val="center"/>
              <w:textAlignment w:val="auto"/>
              <w:rPr>
                <w:rFonts w:hint="eastAsia" w:ascii="宋体" w:hAnsi="宋体" w:eastAsia="宋体" w:cs="宋体"/>
                <w:bCs/>
                <w:color w:val="auto"/>
                <w:sz w:val="21"/>
                <w:szCs w:val="21"/>
              </w:rPr>
            </w:pPr>
          </w:p>
        </w:tc>
        <w:tc>
          <w:tcPr>
            <w:tcW w:w="993" w:type="dxa"/>
            <w:vAlign w:val="center"/>
          </w:tcPr>
          <w:p>
            <w:pPr>
              <w:keepNext w:val="0"/>
              <w:keepLines w:val="0"/>
              <w:pageBreakBefore w:val="0"/>
              <w:widowControl w:val="0"/>
              <w:kinsoku/>
              <w:wordWrap/>
              <w:overflowPunct/>
              <w:topLinePunct w:val="0"/>
              <w:bidi w:val="0"/>
              <w:spacing w:line="288" w:lineRule="auto"/>
              <w:ind w:firstLine="396" w:firstLineChars="200"/>
              <w:jc w:val="center"/>
              <w:textAlignment w:val="auto"/>
              <w:rPr>
                <w:rFonts w:hint="eastAsia" w:ascii="宋体" w:hAnsi="宋体" w:eastAsia="宋体" w:cs="宋体"/>
                <w:color w:val="auto"/>
                <w:spacing w:val="-6"/>
                <w:sz w:val="21"/>
                <w:szCs w:val="21"/>
              </w:rPr>
            </w:pPr>
          </w:p>
        </w:tc>
        <w:tc>
          <w:tcPr>
            <w:tcW w:w="1417" w:type="dxa"/>
            <w:vAlign w:val="center"/>
          </w:tcPr>
          <w:p>
            <w:pPr>
              <w:keepNext w:val="0"/>
              <w:keepLines w:val="0"/>
              <w:pageBreakBefore w:val="0"/>
              <w:widowControl w:val="0"/>
              <w:kinsoku/>
              <w:wordWrap/>
              <w:overflowPunct/>
              <w:topLinePunct w:val="0"/>
              <w:bidi w:val="0"/>
              <w:spacing w:line="288" w:lineRule="auto"/>
              <w:ind w:firstLine="396" w:firstLineChars="200"/>
              <w:jc w:val="center"/>
              <w:textAlignment w:val="auto"/>
              <w:rPr>
                <w:rFonts w:hint="eastAsia" w:ascii="宋体" w:hAnsi="宋体" w:eastAsia="宋体" w:cs="宋体"/>
                <w:color w:val="auto"/>
                <w:spacing w:val="-6"/>
                <w:sz w:val="21"/>
                <w:szCs w:val="21"/>
              </w:rPr>
            </w:pPr>
          </w:p>
        </w:tc>
        <w:tc>
          <w:tcPr>
            <w:tcW w:w="2126" w:type="dxa"/>
            <w:vAlign w:val="center"/>
          </w:tcPr>
          <w:p>
            <w:pPr>
              <w:keepNext w:val="0"/>
              <w:keepLines w:val="0"/>
              <w:pageBreakBefore w:val="0"/>
              <w:widowControl w:val="0"/>
              <w:kinsoku/>
              <w:wordWrap/>
              <w:overflowPunct/>
              <w:topLinePunct w:val="0"/>
              <w:bidi w:val="0"/>
              <w:spacing w:line="288" w:lineRule="auto"/>
              <w:ind w:firstLine="396" w:firstLineChars="200"/>
              <w:jc w:val="center"/>
              <w:textAlignment w:val="auto"/>
              <w:rPr>
                <w:rFonts w:hint="eastAsia" w:ascii="宋体" w:hAnsi="宋体" w:eastAsia="宋体" w:cs="宋体"/>
                <w:color w:val="auto"/>
                <w:spacing w:val="-6"/>
                <w:sz w:val="21"/>
                <w:szCs w:val="21"/>
              </w:rPr>
            </w:pPr>
          </w:p>
        </w:tc>
        <w:tc>
          <w:tcPr>
            <w:tcW w:w="2127" w:type="dxa"/>
            <w:vAlign w:val="center"/>
          </w:tcPr>
          <w:p>
            <w:pPr>
              <w:keepNext w:val="0"/>
              <w:keepLines w:val="0"/>
              <w:pageBreakBefore w:val="0"/>
              <w:widowControl w:val="0"/>
              <w:kinsoku/>
              <w:wordWrap/>
              <w:overflowPunct/>
              <w:topLinePunct w:val="0"/>
              <w:bidi w:val="0"/>
              <w:spacing w:line="288" w:lineRule="auto"/>
              <w:ind w:firstLine="396" w:firstLineChars="200"/>
              <w:jc w:val="center"/>
              <w:textAlignment w:val="auto"/>
              <w:rPr>
                <w:rFonts w:hint="eastAsia" w:ascii="宋体" w:hAnsi="宋体" w:eastAsia="宋体" w:cs="宋体"/>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852" w:type="dxa"/>
            <w:vAlign w:val="center"/>
          </w:tcPr>
          <w:p>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3</w:t>
            </w:r>
          </w:p>
        </w:tc>
        <w:tc>
          <w:tcPr>
            <w:tcW w:w="2409" w:type="dxa"/>
            <w:vAlign w:val="center"/>
          </w:tcPr>
          <w:p>
            <w:pPr>
              <w:keepNext w:val="0"/>
              <w:keepLines w:val="0"/>
              <w:pageBreakBefore w:val="0"/>
              <w:widowControl w:val="0"/>
              <w:kinsoku/>
              <w:wordWrap/>
              <w:overflowPunct/>
              <w:topLinePunct w:val="0"/>
              <w:bidi w:val="0"/>
              <w:spacing w:line="288" w:lineRule="auto"/>
              <w:ind w:firstLine="420" w:firstLineChars="200"/>
              <w:jc w:val="center"/>
              <w:textAlignment w:val="auto"/>
              <w:rPr>
                <w:rFonts w:hint="eastAsia" w:ascii="宋体" w:hAnsi="宋体" w:eastAsia="宋体" w:cs="宋体"/>
                <w:bCs/>
                <w:color w:val="auto"/>
                <w:sz w:val="21"/>
                <w:szCs w:val="21"/>
              </w:rPr>
            </w:pPr>
          </w:p>
        </w:tc>
        <w:tc>
          <w:tcPr>
            <w:tcW w:w="993" w:type="dxa"/>
            <w:vAlign w:val="center"/>
          </w:tcPr>
          <w:p>
            <w:pPr>
              <w:keepNext w:val="0"/>
              <w:keepLines w:val="0"/>
              <w:pageBreakBefore w:val="0"/>
              <w:widowControl w:val="0"/>
              <w:kinsoku/>
              <w:wordWrap/>
              <w:overflowPunct/>
              <w:topLinePunct w:val="0"/>
              <w:bidi w:val="0"/>
              <w:spacing w:line="288" w:lineRule="auto"/>
              <w:ind w:firstLine="396" w:firstLineChars="200"/>
              <w:jc w:val="center"/>
              <w:textAlignment w:val="auto"/>
              <w:rPr>
                <w:rFonts w:hint="eastAsia" w:ascii="宋体" w:hAnsi="宋体" w:eastAsia="宋体" w:cs="宋体"/>
                <w:color w:val="auto"/>
                <w:spacing w:val="-6"/>
                <w:sz w:val="21"/>
                <w:szCs w:val="21"/>
              </w:rPr>
            </w:pPr>
          </w:p>
        </w:tc>
        <w:tc>
          <w:tcPr>
            <w:tcW w:w="1417" w:type="dxa"/>
            <w:vAlign w:val="center"/>
          </w:tcPr>
          <w:p>
            <w:pPr>
              <w:keepNext w:val="0"/>
              <w:keepLines w:val="0"/>
              <w:pageBreakBefore w:val="0"/>
              <w:widowControl w:val="0"/>
              <w:kinsoku/>
              <w:wordWrap/>
              <w:overflowPunct/>
              <w:topLinePunct w:val="0"/>
              <w:bidi w:val="0"/>
              <w:spacing w:line="288" w:lineRule="auto"/>
              <w:ind w:firstLine="396" w:firstLineChars="200"/>
              <w:jc w:val="center"/>
              <w:textAlignment w:val="auto"/>
              <w:rPr>
                <w:rFonts w:hint="eastAsia" w:ascii="宋体" w:hAnsi="宋体" w:eastAsia="宋体" w:cs="宋体"/>
                <w:color w:val="auto"/>
                <w:spacing w:val="-6"/>
                <w:sz w:val="21"/>
                <w:szCs w:val="21"/>
              </w:rPr>
            </w:pPr>
          </w:p>
        </w:tc>
        <w:tc>
          <w:tcPr>
            <w:tcW w:w="2126" w:type="dxa"/>
            <w:vAlign w:val="center"/>
          </w:tcPr>
          <w:p>
            <w:pPr>
              <w:keepNext w:val="0"/>
              <w:keepLines w:val="0"/>
              <w:pageBreakBefore w:val="0"/>
              <w:widowControl w:val="0"/>
              <w:kinsoku/>
              <w:wordWrap/>
              <w:overflowPunct/>
              <w:topLinePunct w:val="0"/>
              <w:bidi w:val="0"/>
              <w:spacing w:line="288" w:lineRule="auto"/>
              <w:ind w:firstLine="396" w:firstLineChars="200"/>
              <w:jc w:val="center"/>
              <w:textAlignment w:val="auto"/>
              <w:rPr>
                <w:rFonts w:hint="eastAsia" w:ascii="宋体" w:hAnsi="宋体" w:eastAsia="宋体" w:cs="宋体"/>
                <w:color w:val="auto"/>
                <w:spacing w:val="-6"/>
                <w:sz w:val="21"/>
                <w:szCs w:val="21"/>
              </w:rPr>
            </w:pPr>
          </w:p>
        </w:tc>
        <w:tc>
          <w:tcPr>
            <w:tcW w:w="2127" w:type="dxa"/>
            <w:vAlign w:val="center"/>
          </w:tcPr>
          <w:p>
            <w:pPr>
              <w:keepNext w:val="0"/>
              <w:keepLines w:val="0"/>
              <w:pageBreakBefore w:val="0"/>
              <w:widowControl w:val="0"/>
              <w:kinsoku/>
              <w:wordWrap/>
              <w:overflowPunct/>
              <w:topLinePunct w:val="0"/>
              <w:bidi w:val="0"/>
              <w:spacing w:line="288" w:lineRule="auto"/>
              <w:ind w:firstLine="396" w:firstLineChars="200"/>
              <w:jc w:val="center"/>
              <w:textAlignment w:val="auto"/>
              <w:rPr>
                <w:rFonts w:hint="eastAsia" w:ascii="宋体" w:hAnsi="宋体" w:eastAsia="宋体" w:cs="宋体"/>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4254" w:type="dxa"/>
            <w:gridSpan w:val="3"/>
            <w:vAlign w:val="center"/>
          </w:tcPr>
          <w:p>
            <w:pPr>
              <w:keepNext w:val="0"/>
              <w:keepLines w:val="0"/>
              <w:pageBreakBefore w:val="0"/>
              <w:widowControl w:val="0"/>
              <w:kinsoku/>
              <w:wordWrap/>
              <w:overflowPunct/>
              <w:topLinePunct w:val="0"/>
              <w:bidi w:val="0"/>
              <w:spacing w:line="288" w:lineRule="auto"/>
              <w:ind w:firstLine="396" w:firstLineChars="200"/>
              <w:jc w:val="both"/>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合同总价（人民币）</w:t>
            </w:r>
          </w:p>
        </w:tc>
        <w:tc>
          <w:tcPr>
            <w:tcW w:w="5670" w:type="dxa"/>
            <w:gridSpan w:val="3"/>
            <w:tcBorders>
              <w:right w:val="single" w:color="auto" w:sz="4" w:space="0"/>
            </w:tcBorders>
            <w:vAlign w:val="center"/>
          </w:tcPr>
          <w:p>
            <w:pPr>
              <w:keepNext w:val="0"/>
              <w:keepLines w:val="0"/>
              <w:pageBreakBefore w:val="0"/>
              <w:widowControl w:val="0"/>
              <w:kinsoku/>
              <w:wordWrap/>
              <w:overflowPunct/>
              <w:topLinePunct w:val="0"/>
              <w:bidi w:val="0"/>
              <w:spacing w:line="288" w:lineRule="auto"/>
              <w:ind w:firstLine="396" w:firstLineChars="200"/>
              <w:jc w:val="both"/>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 xml:space="preserve">人民币 </w:t>
            </w:r>
            <w:r>
              <w:rPr>
                <w:rFonts w:hint="eastAsia" w:ascii="宋体" w:hAnsi="宋体" w:eastAsia="宋体" w:cs="宋体"/>
                <w:color w:val="auto"/>
                <w:spacing w:val="-6"/>
                <w:sz w:val="21"/>
                <w:szCs w:val="21"/>
              </w:rPr>
              <w:fldChar w:fldCharType="begin"/>
            </w:r>
            <w:r>
              <w:rPr>
                <w:rFonts w:hint="eastAsia" w:ascii="宋体" w:hAnsi="宋体" w:eastAsia="宋体" w:cs="宋体"/>
                <w:color w:val="auto"/>
                <w:spacing w:val="-6"/>
                <w:sz w:val="21"/>
                <w:szCs w:val="21"/>
              </w:rPr>
              <w:instrText xml:space="preserve"> = 1734000 \* CHINESENUM2 </w:instrText>
            </w:r>
            <w:r>
              <w:rPr>
                <w:rFonts w:hint="eastAsia" w:ascii="宋体" w:hAnsi="宋体" w:eastAsia="宋体" w:cs="宋体"/>
                <w:color w:val="auto"/>
                <w:spacing w:val="-6"/>
                <w:sz w:val="21"/>
                <w:szCs w:val="21"/>
              </w:rPr>
              <w:fldChar w:fldCharType="separate"/>
            </w:r>
            <w:r>
              <w:rPr>
                <w:rFonts w:hint="eastAsia" w:ascii="宋体" w:hAnsi="宋体" w:eastAsia="宋体" w:cs="宋体"/>
                <w:color w:val="auto"/>
                <w:spacing w:val="-6"/>
                <w:sz w:val="21"/>
                <w:szCs w:val="21"/>
              </w:rPr>
              <w:t xml:space="preserve">  万   仟</w:t>
            </w:r>
            <w:r>
              <w:rPr>
                <w:rFonts w:hint="eastAsia" w:ascii="宋体" w:hAnsi="宋体" w:eastAsia="宋体" w:cs="宋体"/>
                <w:color w:val="auto"/>
                <w:spacing w:val="-6"/>
                <w:sz w:val="21"/>
                <w:szCs w:val="21"/>
              </w:rPr>
              <w:fldChar w:fldCharType="end"/>
            </w:r>
            <w:r>
              <w:rPr>
                <w:rFonts w:hint="eastAsia" w:ascii="宋体" w:hAnsi="宋体" w:eastAsia="宋体" w:cs="宋体"/>
                <w:color w:val="auto"/>
                <w:spacing w:val="-6"/>
                <w:sz w:val="21"/>
                <w:szCs w:val="21"/>
              </w:rPr>
              <w:t>元整（￥    .00）</w:t>
            </w:r>
          </w:p>
        </w:tc>
      </w:tr>
    </w:tbl>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注：以上合同总价包括将货物运抵甲方指定地点的运费及安装调试、培训等一切</w:t>
      </w:r>
      <w:r>
        <w:rPr>
          <w:rFonts w:hint="eastAsia" w:ascii="宋体" w:hAnsi="宋体" w:cs="宋体"/>
          <w:spacing w:val="-6"/>
          <w:sz w:val="21"/>
          <w:szCs w:val="21"/>
          <w:lang w:val="en-US" w:eastAsia="zh-CN"/>
        </w:rPr>
        <w:t>服务</w:t>
      </w:r>
      <w:r>
        <w:rPr>
          <w:rFonts w:hint="eastAsia" w:ascii="宋体" w:hAnsi="宋体" w:eastAsia="宋体" w:cs="宋体"/>
          <w:spacing w:val="-6"/>
          <w:sz w:val="21"/>
          <w:szCs w:val="21"/>
        </w:rPr>
        <w:t>费用。</w:t>
      </w:r>
    </w:p>
    <w:p>
      <w:pPr>
        <w:keepNext w:val="0"/>
        <w:keepLines w:val="0"/>
        <w:pageBreakBefore w:val="0"/>
        <w:widowControl w:val="0"/>
        <w:numPr>
          <w:ilvl w:val="0"/>
          <w:numId w:val="4"/>
        </w:numPr>
        <w:kinsoku/>
        <w:wordWrap/>
        <w:overflowPunct/>
        <w:topLinePunct w:val="0"/>
        <w:bidi w:val="0"/>
        <w:snapToGrid w:val="0"/>
        <w:spacing w:line="288" w:lineRule="auto"/>
        <w:ind w:firstLine="398" w:firstLineChars="200"/>
        <w:textAlignment w:val="auto"/>
        <w:rPr>
          <w:rFonts w:hint="eastAsia" w:ascii="宋体" w:hAnsi="宋体" w:eastAsia="宋体" w:cs="宋体"/>
          <w:b/>
          <w:bCs/>
          <w:spacing w:val="-6"/>
          <w:sz w:val="21"/>
          <w:szCs w:val="21"/>
        </w:rPr>
      </w:pPr>
      <w:r>
        <w:rPr>
          <w:rFonts w:hint="eastAsia" w:ascii="宋体" w:hAnsi="宋体" w:eastAsia="宋体" w:cs="宋体"/>
          <w:b/>
          <w:bCs/>
          <w:spacing w:val="-6"/>
          <w:sz w:val="21"/>
          <w:szCs w:val="21"/>
        </w:rPr>
        <w:t>：权利与义务</w:t>
      </w:r>
    </w:p>
    <w:p>
      <w:pPr>
        <w:pStyle w:val="32"/>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sz w:val="21"/>
          <w:szCs w:val="21"/>
        </w:rPr>
      </w:pPr>
      <w:r>
        <w:rPr>
          <w:rFonts w:hint="eastAsia" w:ascii="宋体" w:hAnsi="宋体" w:eastAsia="宋体" w:cs="宋体"/>
          <w:color w:val="auto"/>
          <w:spacing w:val="-6"/>
          <w:kern w:val="2"/>
          <w:sz w:val="21"/>
          <w:szCs w:val="21"/>
        </w:rPr>
        <w:t>1、</w:t>
      </w:r>
      <w:r>
        <w:rPr>
          <w:rFonts w:hint="eastAsia" w:ascii="宋体" w:hAnsi="宋体" w:eastAsia="宋体" w:cs="宋体"/>
          <w:sz w:val="21"/>
          <w:szCs w:val="21"/>
        </w:rPr>
        <w:t>甲方应按时支付全部款项，如不能按时付款，自付款截止之日起，甲方应按每日总金额的0.1‰向乙方支付滞纳金；如因甲方延迟付款导致供货商中止甲方使用权限，乙方不负任何责任。</w:t>
      </w:r>
    </w:p>
    <w:p>
      <w:pPr>
        <w:pStyle w:val="32"/>
        <w:keepNext w:val="0"/>
        <w:keepLines w:val="0"/>
        <w:pageBreakBefore w:val="0"/>
        <w:widowControl w:val="0"/>
        <w:kinsoku/>
        <w:wordWrap/>
        <w:overflowPunct/>
        <w:topLinePunct w:val="0"/>
        <w:bidi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2、乙方收到甲方订单（合同）后，即通报供货商并安排向供货商付款；如因乙方原因导致供货商中止甲方使用权限时，自使用权中止之日起，乙方应按每日总金额的0.1‰承担违约责任；</w:t>
      </w:r>
    </w:p>
    <w:p>
      <w:pPr>
        <w:pStyle w:val="32"/>
        <w:keepNext w:val="0"/>
        <w:keepLines w:val="0"/>
        <w:pageBreakBefore w:val="0"/>
        <w:widowControl w:val="0"/>
        <w:kinsoku/>
        <w:wordWrap/>
        <w:overflowPunct/>
        <w:topLinePunct w:val="0"/>
        <w:bidi w:val="0"/>
        <w:spacing w:line="288" w:lineRule="auto"/>
        <w:ind w:firstLine="420" w:firstLineChars="200"/>
        <w:textAlignment w:val="auto"/>
        <w:rPr>
          <w:rFonts w:hint="eastAsia" w:ascii="宋体" w:hAnsi="宋体" w:eastAsia="宋体" w:cs="宋体"/>
          <w:spacing w:val="-6"/>
          <w:sz w:val="21"/>
          <w:szCs w:val="21"/>
        </w:rPr>
      </w:pPr>
      <w:r>
        <w:rPr>
          <w:rFonts w:hint="eastAsia" w:ascii="宋体" w:hAnsi="宋体" w:eastAsia="宋体" w:cs="宋体"/>
          <w:sz w:val="21"/>
          <w:szCs w:val="21"/>
        </w:rPr>
        <w:t>3、</w:t>
      </w:r>
      <w:r>
        <w:rPr>
          <w:rFonts w:hint="eastAsia" w:ascii="宋体" w:hAnsi="宋体" w:eastAsia="宋体" w:cs="宋体"/>
          <w:spacing w:val="-6"/>
          <w:sz w:val="21"/>
          <w:szCs w:val="21"/>
        </w:rPr>
        <w:t>合同签订后，乙方应在约定的时间内将数字资源并交甲方验收并安装，或合同生效之日起5日内开放浙江工商大学IP地址段提供网络服务。</w:t>
      </w:r>
    </w:p>
    <w:p>
      <w:pPr>
        <w:keepNext w:val="0"/>
        <w:keepLines w:val="0"/>
        <w:pageBreakBefore w:val="0"/>
        <w:widowControl w:val="0"/>
        <w:kinsoku/>
        <w:wordWrap/>
        <w:overflowPunct/>
        <w:topLinePunct w:val="0"/>
        <w:bidi w:val="0"/>
        <w:snapToGrid w:val="0"/>
        <w:spacing w:line="288" w:lineRule="auto"/>
        <w:ind w:firstLine="398" w:firstLineChars="200"/>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第三条：质量保证及售后服务</w:t>
      </w:r>
    </w:p>
    <w:p>
      <w:pPr>
        <w:pStyle w:val="32"/>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乙方保证本合同中所供应的商品是符合国家有关规定，不得提供非法出版物，保证资源的完整性。乙方对数据库内容及其版权负责，由此产生的一切问题由乙方负责。</w:t>
      </w:r>
    </w:p>
    <w:p>
      <w:pPr>
        <w:pStyle w:val="14"/>
        <w:keepNext w:val="0"/>
        <w:keepLines w:val="0"/>
        <w:pageBreakBefore w:val="0"/>
        <w:widowControl w:val="0"/>
        <w:kinsoku/>
        <w:wordWrap/>
        <w:overflowPunct/>
        <w:topLinePunct w:val="0"/>
        <w:bidi w:val="0"/>
        <w:snapToGrid w:val="0"/>
        <w:spacing w:beforeLines="0" w:afterLines="0" w:line="288" w:lineRule="auto"/>
        <w:ind w:firstLine="398" w:firstLineChars="200"/>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第四条：技术资料</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1.乙方应按招标文件规定的时间向甲方提供使用货物的有关技术资料。</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4"/>
        <w:keepNext w:val="0"/>
        <w:keepLines w:val="0"/>
        <w:pageBreakBefore w:val="0"/>
        <w:widowControl w:val="0"/>
        <w:kinsoku/>
        <w:wordWrap/>
        <w:overflowPunct/>
        <w:topLinePunct w:val="0"/>
        <w:bidi w:val="0"/>
        <w:snapToGrid w:val="0"/>
        <w:spacing w:beforeLines="0" w:afterLines="0" w:line="288" w:lineRule="auto"/>
        <w:ind w:firstLine="398" w:firstLineChars="200"/>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第五条：知识产权</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乙方应保证所提供的货物或其任何一部分均不会侵犯任何第三方的知识产权。</w:t>
      </w:r>
    </w:p>
    <w:p>
      <w:pPr>
        <w:keepNext w:val="0"/>
        <w:keepLines w:val="0"/>
        <w:pageBreakBefore w:val="0"/>
        <w:widowControl w:val="0"/>
        <w:kinsoku/>
        <w:wordWrap/>
        <w:overflowPunct/>
        <w:topLinePunct w:val="0"/>
        <w:bidi w:val="0"/>
        <w:snapToGrid w:val="0"/>
        <w:spacing w:line="288" w:lineRule="auto"/>
        <w:ind w:firstLine="398" w:firstLineChars="200"/>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第六条：服务期限、地点</w:t>
      </w:r>
    </w:p>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spacing w:val="-6"/>
          <w:sz w:val="21"/>
          <w:szCs w:val="21"/>
          <w:lang w:eastAsia="zh-CN"/>
        </w:rPr>
      </w:pPr>
      <w:r>
        <w:rPr>
          <w:rFonts w:hint="eastAsia" w:ascii="宋体" w:hAnsi="宋体" w:eastAsia="宋体" w:cs="宋体"/>
          <w:spacing w:val="-6"/>
          <w:sz w:val="21"/>
          <w:szCs w:val="21"/>
        </w:rPr>
        <w:t>服务期限</w:t>
      </w:r>
      <w:r>
        <w:rPr>
          <w:rFonts w:hint="eastAsia" w:ascii="宋体" w:hAnsi="宋体" w:cs="宋体"/>
          <w:spacing w:val="-6"/>
          <w:sz w:val="21"/>
          <w:szCs w:val="21"/>
          <w:lang w:eastAsia="zh-CN"/>
        </w:rPr>
        <w:t>：2021.12.31-2022.12.30</w:t>
      </w:r>
    </w:p>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地点：浙江工商大学</w:t>
      </w:r>
    </w:p>
    <w:p>
      <w:pPr>
        <w:keepNext w:val="0"/>
        <w:keepLines w:val="0"/>
        <w:pageBreakBefore w:val="0"/>
        <w:widowControl w:val="0"/>
        <w:kinsoku/>
        <w:wordWrap/>
        <w:overflowPunct/>
        <w:topLinePunct w:val="0"/>
        <w:bidi w:val="0"/>
        <w:snapToGrid w:val="0"/>
        <w:spacing w:line="288" w:lineRule="auto"/>
        <w:ind w:firstLine="398" w:firstLineChars="200"/>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第七条：售后服务</w:t>
      </w:r>
    </w:p>
    <w:p>
      <w:pPr>
        <w:pStyle w:val="32"/>
        <w:keepNext w:val="0"/>
        <w:keepLines w:val="0"/>
        <w:pageBreakBefore w:val="0"/>
        <w:widowControl w:val="0"/>
        <w:kinsoku/>
        <w:wordWrap/>
        <w:overflowPunct/>
        <w:topLinePunct w:val="0"/>
        <w:bidi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乙方保证认证用户通过代理技术远程访问。乙方应每年按需方要求提供相应的数字资源培训。</w:t>
      </w:r>
    </w:p>
    <w:p>
      <w:pPr>
        <w:keepNext w:val="0"/>
        <w:keepLines w:val="0"/>
        <w:pageBreakBefore w:val="0"/>
        <w:widowControl w:val="0"/>
        <w:kinsoku/>
        <w:wordWrap/>
        <w:overflowPunct/>
        <w:topLinePunct w:val="0"/>
        <w:bidi w:val="0"/>
        <w:snapToGrid w:val="0"/>
        <w:spacing w:line="288" w:lineRule="auto"/>
        <w:ind w:firstLine="398" w:firstLineChars="200"/>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第八条：调试与验收</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乙方将所供数字资源进行安装或开放链接，由甲方负责验收签字。</w:t>
      </w:r>
    </w:p>
    <w:p>
      <w:pPr>
        <w:keepNext w:val="0"/>
        <w:keepLines w:val="0"/>
        <w:pageBreakBefore w:val="0"/>
        <w:widowControl w:val="0"/>
        <w:kinsoku/>
        <w:wordWrap/>
        <w:overflowPunct/>
        <w:topLinePunct w:val="0"/>
        <w:bidi w:val="0"/>
        <w:snapToGrid w:val="0"/>
        <w:spacing w:line="288" w:lineRule="auto"/>
        <w:ind w:firstLine="398" w:firstLineChars="200"/>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第九条：货款的支付</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甲方在验收合格后2个月内一次性支付全部款项。</w:t>
      </w:r>
    </w:p>
    <w:p>
      <w:pPr>
        <w:keepNext w:val="0"/>
        <w:keepLines w:val="0"/>
        <w:pageBreakBefore w:val="0"/>
        <w:widowControl w:val="0"/>
        <w:kinsoku/>
        <w:wordWrap/>
        <w:overflowPunct/>
        <w:topLinePunct w:val="0"/>
        <w:bidi w:val="0"/>
        <w:snapToGrid w:val="0"/>
        <w:spacing w:line="288" w:lineRule="auto"/>
        <w:ind w:firstLine="398" w:firstLineChars="200"/>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第十条：违约责任</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1．乙方逾期履行合同的，自逾期之日起，向甲方每日偿付合同总价千分之五的滞纳金。</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2．甲方逾期支付货款的，自逾期之日起，向乙方每日偿付未付价款千分之五的滞纳金。</w:t>
      </w:r>
    </w:p>
    <w:p>
      <w:pPr>
        <w:keepNext w:val="0"/>
        <w:keepLines w:val="0"/>
        <w:pageBreakBefore w:val="0"/>
        <w:widowControl w:val="0"/>
        <w:kinsoku/>
        <w:wordWrap/>
        <w:overflowPunct/>
        <w:topLinePunct w:val="0"/>
        <w:bidi w:val="0"/>
        <w:snapToGrid w:val="0"/>
        <w:spacing w:line="288" w:lineRule="auto"/>
        <w:ind w:right="31" w:rightChars="11"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4"/>
        <w:keepNext w:val="0"/>
        <w:keepLines w:val="0"/>
        <w:pageBreakBefore w:val="0"/>
        <w:widowControl w:val="0"/>
        <w:kinsoku/>
        <w:wordWrap/>
        <w:overflowPunct/>
        <w:topLinePunct w:val="0"/>
        <w:bidi w:val="0"/>
        <w:snapToGrid w:val="0"/>
        <w:spacing w:beforeLines="0" w:afterLines="0" w:line="288" w:lineRule="auto"/>
        <w:ind w:firstLine="398" w:firstLineChars="200"/>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第十一条：不可抗力事件处理</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1. 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2. 不可抗力事件发生后，应立即通知对方，并寄送有关权威机构出具的证明。</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3. 不可抗力事件延续120天以上，双方应通过友好协商，确定是否继续履行合同。</w:t>
      </w:r>
    </w:p>
    <w:p>
      <w:pPr>
        <w:keepNext w:val="0"/>
        <w:keepLines w:val="0"/>
        <w:pageBreakBefore w:val="0"/>
        <w:widowControl w:val="0"/>
        <w:kinsoku/>
        <w:wordWrap/>
        <w:overflowPunct/>
        <w:topLinePunct w:val="0"/>
        <w:bidi w:val="0"/>
        <w:snapToGrid w:val="0"/>
        <w:spacing w:line="288" w:lineRule="auto"/>
        <w:ind w:right="-686" w:rightChars="-245" w:firstLine="398" w:firstLineChars="200"/>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第十二条：争议解决</w:t>
      </w:r>
    </w:p>
    <w:p>
      <w:pPr>
        <w:keepNext w:val="0"/>
        <w:keepLines w:val="0"/>
        <w:pageBreakBefore w:val="0"/>
        <w:widowControl w:val="0"/>
        <w:kinsoku/>
        <w:wordWrap/>
        <w:overflowPunct/>
        <w:topLinePunct w:val="0"/>
        <w:bidi w:val="0"/>
        <w:snapToGrid w:val="0"/>
        <w:spacing w:line="288" w:lineRule="auto"/>
        <w:ind w:right="31" w:rightChars="11"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本合同未尽事宜由三方协商解决，如协商不成，三方同意将本合同引起的争议提交杭州仲裁委员会仲裁解决，仲裁为终局。</w:t>
      </w:r>
    </w:p>
    <w:p>
      <w:pPr>
        <w:keepNext w:val="0"/>
        <w:keepLines w:val="0"/>
        <w:pageBreakBefore w:val="0"/>
        <w:widowControl w:val="0"/>
        <w:kinsoku/>
        <w:wordWrap/>
        <w:overflowPunct/>
        <w:topLinePunct w:val="0"/>
        <w:bidi w:val="0"/>
        <w:snapToGrid w:val="0"/>
        <w:spacing w:line="288" w:lineRule="auto"/>
        <w:ind w:right="-686" w:rightChars="-245" w:firstLine="398" w:firstLineChars="200"/>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第十三条：合同生效</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1. 合同经双方法定代表人或授权代表签字并加盖单位公章后生效。</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2.合同执行中涉及采购资金和采购内容修改或补充的，须经财政部门审批，并签书面补充协议报政府采购监督管理部门备案，方可作为主合同不可分割的一部分。</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spacing w:val="-6"/>
          <w:sz w:val="21"/>
          <w:szCs w:val="21"/>
        </w:rPr>
        <w:t>3.本合同未尽事宜</w:t>
      </w:r>
      <w:r>
        <w:rPr>
          <w:rFonts w:hint="eastAsia" w:ascii="宋体" w:hAnsi="宋体" w:eastAsia="宋体" w:cs="宋体"/>
          <w:color w:val="auto"/>
          <w:spacing w:val="-6"/>
          <w:sz w:val="21"/>
          <w:szCs w:val="21"/>
        </w:rPr>
        <w:t>，遵照《民法典》有关条文执行。</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4.本合同一式陆份，乙方、采购代理机构各执壹份，甲方执肆份，经三方签字、盖章后生效。</w:t>
      </w:r>
    </w:p>
    <w:tbl>
      <w:tblPr>
        <w:tblStyle w:val="24"/>
        <w:tblW w:w="949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2"/>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962"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甲方（需方）：浙江工商大学（盖章）</w:t>
            </w:r>
          </w:p>
        </w:tc>
        <w:tc>
          <w:tcPr>
            <w:tcW w:w="4536"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乙方（供方）：（盖章）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4962"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甲方代表：</w:t>
            </w:r>
          </w:p>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(签字）</w:t>
            </w:r>
          </w:p>
        </w:tc>
        <w:tc>
          <w:tcPr>
            <w:tcW w:w="4536"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乙方代表：</w:t>
            </w:r>
          </w:p>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地址：杭州市下沙高教园区学正街18号</w:t>
            </w:r>
          </w:p>
        </w:tc>
        <w:tc>
          <w:tcPr>
            <w:tcW w:w="4536"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邮编： 310023</w:t>
            </w:r>
          </w:p>
        </w:tc>
        <w:tc>
          <w:tcPr>
            <w:tcW w:w="4536"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 xml:space="preserve">电话： </w:t>
            </w:r>
          </w:p>
        </w:tc>
        <w:tc>
          <w:tcPr>
            <w:tcW w:w="4536"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统一社会信用代码：123300004700090180</w:t>
            </w:r>
          </w:p>
        </w:tc>
        <w:tc>
          <w:tcPr>
            <w:tcW w:w="4536"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 xml:space="preserve">统一社会信用代码：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开户银行：工行高新支行</w:t>
            </w:r>
          </w:p>
        </w:tc>
        <w:tc>
          <w:tcPr>
            <w:tcW w:w="4536"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帐号：1202026209008930682</w:t>
            </w:r>
          </w:p>
        </w:tc>
        <w:tc>
          <w:tcPr>
            <w:tcW w:w="4536"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签字日期：      年     月     日</w:t>
            </w:r>
          </w:p>
        </w:tc>
        <w:tc>
          <w:tcPr>
            <w:tcW w:w="4536"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36" w:type="dxa"/>
          <w:trHeight w:val="315" w:hRule="atLeast"/>
        </w:trPr>
        <w:tc>
          <w:tcPr>
            <w:tcW w:w="4962"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36" w:type="dxa"/>
          <w:trHeight w:val="632" w:hRule="atLeast"/>
        </w:trPr>
        <w:tc>
          <w:tcPr>
            <w:tcW w:w="4962"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 xml:space="preserve">鉴证方：（盖章）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36" w:type="dxa"/>
          <w:trHeight w:val="717" w:hRule="atLeast"/>
        </w:trPr>
        <w:tc>
          <w:tcPr>
            <w:tcW w:w="4962" w:type="dxa"/>
            <w:vAlign w:val="center"/>
          </w:tcPr>
          <w:p>
            <w:pPr>
              <w:keepNext w:val="0"/>
              <w:keepLines w:val="0"/>
              <w:pageBreakBefore w:val="0"/>
              <w:widowControl w:val="0"/>
              <w:tabs>
                <w:tab w:val="left" w:pos="2880"/>
              </w:tabs>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法定代表人或主要负责人：</w:t>
            </w:r>
            <w:r>
              <w:rPr>
                <w:rFonts w:hint="eastAsia" w:ascii="宋体" w:hAnsi="宋体" w:eastAsia="宋体" w:cs="宋体"/>
                <w:color w:val="auto"/>
                <w:spacing w:val="-6"/>
                <w:sz w:val="21"/>
                <w:szCs w:val="21"/>
              </w:rPr>
              <w:tab/>
            </w:r>
          </w:p>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36" w:type="dxa"/>
        </w:trPr>
        <w:tc>
          <w:tcPr>
            <w:tcW w:w="4962"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鉴证日期：</w:t>
            </w:r>
          </w:p>
        </w:tc>
      </w:tr>
    </w:tbl>
    <w:p>
      <w:pPr>
        <w:rPr>
          <w:rFonts w:hAnsi="宋体"/>
          <w:b/>
          <w:spacing w:val="-6"/>
          <w:sz w:val="32"/>
          <w:szCs w:val="32"/>
        </w:rPr>
      </w:pPr>
      <w:r>
        <w:rPr>
          <w:rFonts w:hAnsi="宋体"/>
          <w:b/>
          <w:spacing w:val="-6"/>
          <w:sz w:val="32"/>
          <w:szCs w:val="32"/>
        </w:rPr>
        <w:br w:type="page"/>
      </w:r>
    </w:p>
    <w:p>
      <w:pPr>
        <w:spacing w:line="288" w:lineRule="auto"/>
        <w:jc w:val="center"/>
        <w:outlineLvl w:val="0"/>
        <w:rPr>
          <w:rFonts w:hint="eastAsia" w:ascii="宋体" w:hAnsi="宋体"/>
          <w:b/>
          <w:spacing w:val="-6"/>
          <w:sz w:val="24"/>
        </w:rPr>
      </w:pPr>
      <w:r>
        <w:rPr>
          <w:rFonts w:hint="eastAsia" w:ascii="宋体" w:hAnsi="宋体"/>
          <w:b/>
          <w:spacing w:val="-6"/>
          <w:sz w:val="24"/>
          <w:lang w:eastAsia="zh-CN"/>
        </w:rPr>
        <w:t>浙江工商大学worldlib人工智能在线咨询平台服务</w:t>
      </w:r>
      <w:r>
        <w:rPr>
          <w:rFonts w:hint="eastAsia" w:ascii="宋体" w:hAnsi="宋体"/>
          <w:b/>
          <w:spacing w:val="-6"/>
          <w:sz w:val="24"/>
        </w:rPr>
        <w:t>政府采购</w:t>
      </w:r>
      <w:r>
        <w:rPr>
          <w:rFonts w:hint="eastAsia" w:ascii="宋体" w:hAnsi="宋体"/>
          <w:b/>
          <w:spacing w:val="-6"/>
          <w:sz w:val="24"/>
          <w:lang w:val="en-US" w:eastAsia="zh-CN"/>
        </w:rPr>
        <w:t>服务</w:t>
      </w:r>
      <w:r>
        <w:rPr>
          <w:rFonts w:hint="eastAsia" w:ascii="宋体" w:hAnsi="宋体"/>
          <w:b/>
          <w:spacing w:val="-6"/>
          <w:sz w:val="24"/>
        </w:rPr>
        <w:t>合同</w:t>
      </w:r>
    </w:p>
    <w:p>
      <w:pPr>
        <w:keepNext w:val="0"/>
        <w:keepLines w:val="0"/>
        <w:pageBreakBefore w:val="0"/>
        <w:widowControl w:val="0"/>
        <w:kinsoku/>
        <w:wordWrap/>
        <w:overflowPunct/>
        <w:topLinePunct w:val="0"/>
        <w:bidi w:val="0"/>
        <w:spacing w:line="288" w:lineRule="auto"/>
        <w:ind w:firstLine="456" w:firstLineChars="200"/>
        <w:jc w:val="center"/>
        <w:textAlignment w:val="auto"/>
        <w:rPr>
          <w:rFonts w:hint="eastAsia" w:ascii="宋体" w:hAnsi="宋体" w:eastAsia="宋体" w:cs="宋体"/>
          <w:kern w:val="0"/>
          <w:sz w:val="21"/>
          <w:szCs w:val="21"/>
        </w:rPr>
      </w:pPr>
      <w:r>
        <w:rPr>
          <w:rFonts w:hint="eastAsia" w:ascii="宋体" w:hAnsi="宋体" w:cs="宋体"/>
          <w:spacing w:val="-6"/>
          <w:sz w:val="24"/>
          <w:lang w:val="en-US" w:eastAsia="zh-CN"/>
        </w:rPr>
        <w:t xml:space="preserve">                                            </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确认书编号：</w:t>
      </w:r>
      <w:r>
        <w:rPr>
          <w:rFonts w:hint="eastAsia" w:ascii="宋体" w:hAnsi="宋体" w:eastAsia="宋体" w:cs="宋体"/>
          <w:kern w:val="0"/>
          <w:sz w:val="21"/>
          <w:szCs w:val="21"/>
        </w:rPr>
        <w:t xml:space="preserve"> </w:t>
      </w:r>
    </w:p>
    <w:p>
      <w:pPr>
        <w:keepNext w:val="0"/>
        <w:keepLines w:val="0"/>
        <w:pageBreakBefore w:val="0"/>
        <w:widowControl w:val="0"/>
        <w:kinsoku/>
        <w:wordWrap/>
        <w:overflowPunct/>
        <w:topLinePunct w:val="0"/>
        <w:bidi w:val="0"/>
        <w:spacing w:line="288" w:lineRule="auto"/>
        <w:ind w:firstLine="6930" w:firstLineChars="3500"/>
        <w:jc w:val="both"/>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合同号：</w:t>
      </w:r>
    </w:p>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甲方（需方）：浙江工商大学</w:t>
      </w:r>
    </w:p>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 xml:space="preserve">乙方（供方）：杭州黑球网络科技有限公司 </w:t>
      </w:r>
    </w:p>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采购代理机构(鉴证方)：</w:t>
      </w:r>
      <w:r>
        <w:rPr>
          <w:rFonts w:hint="eastAsia" w:ascii="宋体" w:hAnsi="宋体" w:cs="宋体"/>
          <w:color w:val="auto"/>
          <w:spacing w:val="-6"/>
          <w:sz w:val="21"/>
          <w:szCs w:val="21"/>
          <w:lang w:val="en-US" w:eastAsia="zh-CN"/>
        </w:rPr>
        <w:t>浙江求是招标代理有限公司</w:t>
      </w:r>
    </w:p>
    <w:p>
      <w:pPr>
        <w:keepNext w:val="0"/>
        <w:keepLines w:val="0"/>
        <w:pageBreakBefore w:val="0"/>
        <w:widowControl w:val="0"/>
        <w:kinsoku/>
        <w:wordWrap/>
        <w:overflowPunct/>
        <w:topLinePunct w:val="0"/>
        <w:bidi w:val="0"/>
        <w:spacing w:line="288" w:lineRule="auto"/>
        <w:ind w:left="-238" w:leftChars="-85" w:right="31" w:rightChars="11" w:firstLine="396" w:firstLineChars="200"/>
        <w:textAlignment w:val="auto"/>
        <w:rPr>
          <w:rFonts w:hint="eastAsia" w:ascii="宋体" w:hAnsi="宋体" w:eastAsia="宋体" w:cs="宋体"/>
          <w:color w:val="auto"/>
          <w:spacing w:val="-6"/>
          <w:sz w:val="21"/>
          <w:szCs w:val="21"/>
        </w:rPr>
      </w:pPr>
    </w:p>
    <w:p>
      <w:pPr>
        <w:keepNext w:val="0"/>
        <w:keepLines w:val="0"/>
        <w:pageBreakBefore w:val="0"/>
        <w:widowControl w:val="0"/>
        <w:kinsoku/>
        <w:wordWrap/>
        <w:overflowPunct/>
        <w:topLinePunct w:val="0"/>
        <w:bidi w:val="0"/>
        <w:spacing w:line="288" w:lineRule="auto"/>
        <w:ind w:left="-238" w:leftChars="-85" w:right="31" w:rightChars="11"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甲、乙双方根据</w:t>
      </w:r>
      <w:r>
        <w:rPr>
          <w:rFonts w:hint="eastAsia" w:ascii="宋体" w:hAnsi="宋体" w:eastAsia="宋体" w:cs="宋体"/>
          <w:color w:val="auto"/>
          <w:spacing w:val="-6"/>
          <w:sz w:val="21"/>
          <w:szCs w:val="21"/>
          <w:u w:val="single"/>
        </w:rPr>
        <w:t xml:space="preserve">           </w:t>
      </w:r>
      <w:r>
        <w:rPr>
          <w:rFonts w:hint="eastAsia" w:ascii="宋体" w:hAnsi="宋体" w:eastAsia="宋体" w:cs="宋体"/>
          <w:color w:val="auto"/>
          <w:spacing w:val="-6"/>
          <w:sz w:val="21"/>
          <w:szCs w:val="21"/>
        </w:rPr>
        <w:t>关于浙江工商大学图书馆数字资源进行单一来源采购招标（项目编号：QSZB-Z(F)-H21283(DY) ）标项</w:t>
      </w:r>
      <w:r>
        <w:rPr>
          <w:rFonts w:hint="eastAsia" w:ascii="宋体" w:hAnsi="宋体" w:eastAsia="宋体" w:cs="宋体"/>
          <w:color w:val="auto"/>
          <w:spacing w:val="-6"/>
          <w:sz w:val="21"/>
          <w:szCs w:val="21"/>
          <w:u w:val="single"/>
        </w:rPr>
        <w:t xml:space="preserve"> </w:t>
      </w:r>
      <w:r>
        <w:rPr>
          <w:rFonts w:hint="eastAsia" w:ascii="宋体" w:hAnsi="宋体" w:cs="宋体"/>
          <w:color w:val="auto"/>
          <w:spacing w:val="-6"/>
          <w:sz w:val="21"/>
          <w:szCs w:val="21"/>
          <w:u w:val="single"/>
          <w:lang w:val="en-US" w:eastAsia="zh-CN"/>
        </w:rPr>
        <w:t>六</w:t>
      </w:r>
      <w:r>
        <w:rPr>
          <w:rFonts w:hint="eastAsia" w:ascii="宋体" w:hAnsi="宋体" w:eastAsia="宋体" w:cs="宋体"/>
          <w:color w:val="auto"/>
          <w:spacing w:val="-6"/>
          <w:sz w:val="21"/>
          <w:szCs w:val="21"/>
          <w:u w:val="single"/>
        </w:rPr>
        <w:t xml:space="preserve"> </w:t>
      </w:r>
      <w:r>
        <w:rPr>
          <w:rFonts w:hint="eastAsia" w:ascii="宋体" w:hAnsi="宋体" w:eastAsia="宋体" w:cs="宋体"/>
          <w:color w:val="auto"/>
          <w:spacing w:val="-6"/>
          <w:sz w:val="21"/>
          <w:szCs w:val="21"/>
        </w:rPr>
        <w:t>结果，签署本合同。</w:t>
      </w:r>
    </w:p>
    <w:p>
      <w:pPr>
        <w:keepNext w:val="0"/>
        <w:keepLines w:val="0"/>
        <w:pageBreakBefore w:val="0"/>
        <w:widowControl w:val="0"/>
        <w:kinsoku/>
        <w:wordWrap/>
        <w:overflowPunct/>
        <w:topLinePunct w:val="0"/>
        <w:bidi w:val="0"/>
        <w:spacing w:line="288" w:lineRule="auto"/>
        <w:ind w:firstLine="398" w:firstLineChars="200"/>
        <w:textAlignment w:val="auto"/>
        <w:rPr>
          <w:rFonts w:hint="eastAsia" w:ascii="宋体" w:hAnsi="宋体" w:eastAsia="宋体" w:cs="宋体"/>
          <w:b/>
          <w:color w:val="auto"/>
          <w:spacing w:val="-6"/>
          <w:sz w:val="21"/>
          <w:szCs w:val="21"/>
        </w:rPr>
      </w:pPr>
      <w:r>
        <w:rPr>
          <w:rFonts w:hint="eastAsia" w:ascii="宋体" w:hAnsi="宋体" w:eastAsia="宋体" w:cs="宋体"/>
          <w:b/>
          <w:color w:val="auto"/>
          <w:spacing w:val="-6"/>
          <w:sz w:val="21"/>
          <w:szCs w:val="21"/>
        </w:rPr>
        <w:t>第一条：采购商品清单及合同价格</w:t>
      </w:r>
    </w:p>
    <w:tbl>
      <w:tblPr>
        <w:tblStyle w:val="24"/>
        <w:tblW w:w="992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409"/>
        <w:gridCol w:w="993"/>
        <w:gridCol w:w="1417"/>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52" w:type="dxa"/>
            <w:vAlign w:val="center"/>
          </w:tcPr>
          <w:p>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b/>
                <w:color w:val="auto"/>
                <w:spacing w:val="-6"/>
                <w:sz w:val="21"/>
                <w:szCs w:val="21"/>
              </w:rPr>
            </w:pPr>
            <w:r>
              <w:rPr>
                <w:rFonts w:hint="eastAsia" w:ascii="宋体" w:hAnsi="宋体" w:eastAsia="宋体" w:cs="宋体"/>
                <w:b/>
                <w:color w:val="auto"/>
                <w:spacing w:val="-6"/>
                <w:sz w:val="21"/>
                <w:szCs w:val="21"/>
              </w:rPr>
              <w:t>序号</w:t>
            </w:r>
          </w:p>
        </w:tc>
        <w:tc>
          <w:tcPr>
            <w:tcW w:w="2409" w:type="dxa"/>
            <w:vAlign w:val="center"/>
          </w:tcPr>
          <w:p>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b/>
                <w:color w:val="auto"/>
                <w:spacing w:val="-6"/>
                <w:sz w:val="21"/>
                <w:szCs w:val="21"/>
              </w:rPr>
            </w:pPr>
            <w:r>
              <w:rPr>
                <w:rFonts w:hint="eastAsia" w:ascii="宋体" w:hAnsi="宋体" w:eastAsia="宋体" w:cs="宋体"/>
                <w:b/>
                <w:color w:val="auto"/>
                <w:spacing w:val="-6"/>
                <w:sz w:val="21"/>
                <w:szCs w:val="21"/>
              </w:rPr>
              <w:t>名称</w:t>
            </w:r>
          </w:p>
        </w:tc>
        <w:tc>
          <w:tcPr>
            <w:tcW w:w="993" w:type="dxa"/>
            <w:vAlign w:val="center"/>
          </w:tcPr>
          <w:p>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b/>
                <w:color w:val="auto"/>
                <w:spacing w:val="-6"/>
                <w:sz w:val="21"/>
                <w:szCs w:val="21"/>
              </w:rPr>
            </w:pPr>
            <w:r>
              <w:rPr>
                <w:rFonts w:hint="eastAsia" w:ascii="宋体" w:hAnsi="宋体" w:eastAsia="宋体" w:cs="宋体"/>
                <w:b/>
                <w:color w:val="auto"/>
                <w:spacing w:val="-6"/>
                <w:sz w:val="21"/>
                <w:szCs w:val="21"/>
              </w:rPr>
              <w:t>数量</w:t>
            </w:r>
          </w:p>
        </w:tc>
        <w:tc>
          <w:tcPr>
            <w:tcW w:w="1417" w:type="dxa"/>
            <w:vAlign w:val="center"/>
          </w:tcPr>
          <w:p>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b/>
                <w:color w:val="auto"/>
                <w:spacing w:val="-6"/>
                <w:sz w:val="21"/>
                <w:szCs w:val="21"/>
              </w:rPr>
            </w:pPr>
            <w:r>
              <w:rPr>
                <w:rFonts w:hint="eastAsia" w:ascii="宋体" w:hAnsi="宋体" w:eastAsia="宋体" w:cs="宋体"/>
                <w:b/>
                <w:color w:val="auto"/>
                <w:spacing w:val="-6"/>
                <w:sz w:val="21"/>
                <w:szCs w:val="21"/>
              </w:rPr>
              <w:t>单位</w:t>
            </w:r>
          </w:p>
        </w:tc>
        <w:tc>
          <w:tcPr>
            <w:tcW w:w="2126" w:type="dxa"/>
            <w:vAlign w:val="center"/>
          </w:tcPr>
          <w:p>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b/>
                <w:color w:val="auto"/>
                <w:spacing w:val="-6"/>
                <w:sz w:val="21"/>
                <w:szCs w:val="21"/>
              </w:rPr>
            </w:pPr>
            <w:r>
              <w:rPr>
                <w:rFonts w:hint="eastAsia" w:ascii="宋体" w:hAnsi="宋体" w:eastAsia="宋体" w:cs="宋体"/>
                <w:b/>
                <w:color w:val="auto"/>
                <w:spacing w:val="-6"/>
                <w:sz w:val="21"/>
                <w:szCs w:val="21"/>
              </w:rPr>
              <w:t>单价</w:t>
            </w:r>
          </w:p>
        </w:tc>
        <w:tc>
          <w:tcPr>
            <w:tcW w:w="2127" w:type="dxa"/>
            <w:vAlign w:val="center"/>
          </w:tcPr>
          <w:p>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b/>
                <w:color w:val="auto"/>
                <w:spacing w:val="-6"/>
                <w:sz w:val="21"/>
                <w:szCs w:val="21"/>
              </w:rPr>
            </w:pPr>
            <w:r>
              <w:rPr>
                <w:rFonts w:hint="eastAsia" w:ascii="宋体" w:hAnsi="宋体" w:eastAsia="宋体" w:cs="宋体"/>
                <w:b/>
                <w:color w:val="auto"/>
                <w:spacing w:val="-6"/>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852" w:type="dxa"/>
            <w:vAlign w:val="center"/>
          </w:tcPr>
          <w:p>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1</w:t>
            </w:r>
          </w:p>
        </w:tc>
        <w:tc>
          <w:tcPr>
            <w:tcW w:w="2409" w:type="dxa"/>
            <w:vAlign w:val="center"/>
          </w:tcPr>
          <w:p>
            <w:pPr>
              <w:keepNext w:val="0"/>
              <w:keepLines w:val="0"/>
              <w:pageBreakBefore w:val="0"/>
              <w:widowControl w:val="0"/>
              <w:kinsoku/>
              <w:wordWrap/>
              <w:overflowPunct/>
              <w:topLinePunct w:val="0"/>
              <w:bidi w:val="0"/>
              <w:spacing w:line="288" w:lineRule="auto"/>
              <w:ind w:firstLine="396" w:firstLineChars="200"/>
              <w:jc w:val="center"/>
              <w:textAlignment w:val="auto"/>
              <w:rPr>
                <w:rFonts w:hint="eastAsia" w:ascii="宋体" w:hAnsi="宋体" w:eastAsia="宋体" w:cs="宋体"/>
                <w:color w:val="auto"/>
                <w:spacing w:val="-6"/>
                <w:sz w:val="21"/>
                <w:szCs w:val="21"/>
              </w:rPr>
            </w:pPr>
          </w:p>
        </w:tc>
        <w:tc>
          <w:tcPr>
            <w:tcW w:w="993" w:type="dxa"/>
            <w:vAlign w:val="center"/>
          </w:tcPr>
          <w:p>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1</w:t>
            </w:r>
          </w:p>
        </w:tc>
        <w:tc>
          <w:tcPr>
            <w:tcW w:w="1417" w:type="dxa"/>
            <w:vAlign w:val="center"/>
          </w:tcPr>
          <w:p>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批</w:t>
            </w:r>
          </w:p>
        </w:tc>
        <w:tc>
          <w:tcPr>
            <w:tcW w:w="2126" w:type="dxa"/>
            <w:vAlign w:val="center"/>
          </w:tcPr>
          <w:p>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￥.00</w:t>
            </w:r>
          </w:p>
        </w:tc>
        <w:tc>
          <w:tcPr>
            <w:tcW w:w="2127" w:type="dxa"/>
            <w:vAlign w:val="center"/>
          </w:tcPr>
          <w:p>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852" w:type="dxa"/>
            <w:vAlign w:val="center"/>
          </w:tcPr>
          <w:p>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2</w:t>
            </w:r>
          </w:p>
        </w:tc>
        <w:tc>
          <w:tcPr>
            <w:tcW w:w="2409" w:type="dxa"/>
            <w:vAlign w:val="center"/>
          </w:tcPr>
          <w:p>
            <w:pPr>
              <w:keepNext w:val="0"/>
              <w:keepLines w:val="0"/>
              <w:pageBreakBefore w:val="0"/>
              <w:widowControl w:val="0"/>
              <w:kinsoku/>
              <w:wordWrap/>
              <w:overflowPunct/>
              <w:topLinePunct w:val="0"/>
              <w:bidi w:val="0"/>
              <w:spacing w:line="288" w:lineRule="auto"/>
              <w:ind w:firstLine="420" w:firstLineChars="200"/>
              <w:jc w:val="center"/>
              <w:textAlignment w:val="auto"/>
              <w:rPr>
                <w:rFonts w:hint="eastAsia" w:ascii="宋体" w:hAnsi="宋体" w:eastAsia="宋体" w:cs="宋体"/>
                <w:bCs/>
                <w:color w:val="auto"/>
                <w:sz w:val="21"/>
                <w:szCs w:val="21"/>
              </w:rPr>
            </w:pPr>
          </w:p>
        </w:tc>
        <w:tc>
          <w:tcPr>
            <w:tcW w:w="993" w:type="dxa"/>
            <w:vAlign w:val="center"/>
          </w:tcPr>
          <w:p>
            <w:pPr>
              <w:keepNext w:val="0"/>
              <w:keepLines w:val="0"/>
              <w:pageBreakBefore w:val="0"/>
              <w:widowControl w:val="0"/>
              <w:kinsoku/>
              <w:wordWrap/>
              <w:overflowPunct/>
              <w:topLinePunct w:val="0"/>
              <w:bidi w:val="0"/>
              <w:spacing w:line="288" w:lineRule="auto"/>
              <w:ind w:firstLine="396" w:firstLineChars="200"/>
              <w:jc w:val="center"/>
              <w:textAlignment w:val="auto"/>
              <w:rPr>
                <w:rFonts w:hint="eastAsia" w:ascii="宋体" w:hAnsi="宋体" w:eastAsia="宋体" w:cs="宋体"/>
                <w:color w:val="auto"/>
                <w:spacing w:val="-6"/>
                <w:sz w:val="21"/>
                <w:szCs w:val="21"/>
              </w:rPr>
            </w:pPr>
          </w:p>
        </w:tc>
        <w:tc>
          <w:tcPr>
            <w:tcW w:w="1417" w:type="dxa"/>
            <w:vAlign w:val="center"/>
          </w:tcPr>
          <w:p>
            <w:pPr>
              <w:keepNext w:val="0"/>
              <w:keepLines w:val="0"/>
              <w:pageBreakBefore w:val="0"/>
              <w:widowControl w:val="0"/>
              <w:kinsoku/>
              <w:wordWrap/>
              <w:overflowPunct/>
              <w:topLinePunct w:val="0"/>
              <w:bidi w:val="0"/>
              <w:spacing w:line="288" w:lineRule="auto"/>
              <w:ind w:firstLine="396" w:firstLineChars="200"/>
              <w:jc w:val="center"/>
              <w:textAlignment w:val="auto"/>
              <w:rPr>
                <w:rFonts w:hint="eastAsia" w:ascii="宋体" w:hAnsi="宋体" w:eastAsia="宋体" w:cs="宋体"/>
                <w:color w:val="auto"/>
                <w:spacing w:val="-6"/>
                <w:sz w:val="21"/>
                <w:szCs w:val="21"/>
              </w:rPr>
            </w:pPr>
          </w:p>
        </w:tc>
        <w:tc>
          <w:tcPr>
            <w:tcW w:w="2126" w:type="dxa"/>
            <w:vAlign w:val="center"/>
          </w:tcPr>
          <w:p>
            <w:pPr>
              <w:keepNext w:val="0"/>
              <w:keepLines w:val="0"/>
              <w:pageBreakBefore w:val="0"/>
              <w:widowControl w:val="0"/>
              <w:kinsoku/>
              <w:wordWrap/>
              <w:overflowPunct/>
              <w:topLinePunct w:val="0"/>
              <w:bidi w:val="0"/>
              <w:spacing w:line="288" w:lineRule="auto"/>
              <w:ind w:firstLine="396" w:firstLineChars="200"/>
              <w:jc w:val="center"/>
              <w:textAlignment w:val="auto"/>
              <w:rPr>
                <w:rFonts w:hint="eastAsia" w:ascii="宋体" w:hAnsi="宋体" w:eastAsia="宋体" w:cs="宋体"/>
                <w:color w:val="auto"/>
                <w:spacing w:val="-6"/>
                <w:sz w:val="21"/>
                <w:szCs w:val="21"/>
              </w:rPr>
            </w:pPr>
          </w:p>
        </w:tc>
        <w:tc>
          <w:tcPr>
            <w:tcW w:w="2127" w:type="dxa"/>
            <w:vAlign w:val="center"/>
          </w:tcPr>
          <w:p>
            <w:pPr>
              <w:keepNext w:val="0"/>
              <w:keepLines w:val="0"/>
              <w:pageBreakBefore w:val="0"/>
              <w:widowControl w:val="0"/>
              <w:kinsoku/>
              <w:wordWrap/>
              <w:overflowPunct/>
              <w:topLinePunct w:val="0"/>
              <w:bidi w:val="0"/>
              <w:spacing w:line="288" w:lineRule="auto"/>
              <w:ind w:firstLine="396" w:firstLineChars="200"/>
              <w:jc w:val="center"/>
              <w:textAlignment w:val="auto"/>
              <w:rPr>
                <w:rFonts w:hint="eastAsia" w:ascii="宋体" w:hAnsi="宋体" w:eastAsia="宋体" w:cs="宋体"/>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852" w:type="dxa"/>
            <w:vAlign w:val="center"/>
          </w:tcPr>
          <w:p>
            <w:pPr>
              <w:keepNext w:val="0"/>
              <w:keepLines w:val="0"/>
              <w:pageBreakBefore w:val="0"/>
              <w:widowControl w:val="0"/>
              <w:kinsoku/>
              <w:wordWrap/>
              <w:overflowPunct/>
              <w:topLinePunct w:val="0"/>
              <w:bidi w:val="0"/>
              <w:spacing w:line="288" w:lineRule="auto"/>
              <w:jc w:val="center"/>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3</w:t>
            </w:r>
          </w:p>
        </w:tc>
        <w:tc>
          <w:tcPr>
            <w:tcW w:w="2409" w:type="dxa"/>
            <w:vAlign w:val="center"/>
          </w:tcPr>
          <w:p>
            <w:pPr>
              <w:keepNext w:val="0"/>
              <w:keepLines w:val="0"/>
              <w:pageBreakBefore w:val="0"/>
              <w:widowControl w:val="0"/>
              <w:kinsoku/>
              <w:wordWrap/>
              <w:overflowPunct/>
              <w:topLinePunct w:val="0"/>
              <w:bidi w:val="0"/>
              <w:spacing w:line="288" w:lineRule="auto"/>
              <w:ind w:firstLine="420" w:firstLineChars="200"/>
              <w:jc w:val="center"/>
              <w:textAlignment w:val="auto"/>
              <w:rPr>
                <w:rFonts w:hint="eastAsia" w:ascii="宋体" w:hAnsi="宋体" w:eastAsia="宋体" w:cs="宋体"/>
                <w:bCs/>
                <w:color w:val="auto"/>
                <w:sz w:val="21"/>
                <w:szCs w:val="21"/>
              </w:rPr>
            </w:pPr>
          </w:p>
        </w:tc>
        <w:tc>
          <w:tcPr>
            <w:tcW w:w="993" w:type="dxa"/>
            <w:vAlign w:val="center"/>
          </w:tcPr>
          <w:p>
            <w:pPr>
              <w:keepNext w:val="0"/>
              <w:keepLines w:val="0"/>
              <w:pageBreakBefore w:val="0"/>
              <w:widowControl w:val="0"/>
              <w:kinsoku/>
              <w:wordWrap/>
              <w:overflowPunct/>
              <w:topLinePunct w:val="0"/>
              <w:bidi w:val="0"/>
              <w:spacing w:line="288" w:lineRule="auto"/>
              <w:ind w:firstLine="396" w:firstLineChars="200"/>
              <w:jc w:val="center"/>
              <w:textAlignment w:val="auto"/>
              <w:rPr>
                <w:rFonts w:hint="eastAsia" w:ascii="宋体" w:hAnsi="宋体" w:eastAsia="宋体" w:cs="宋体"/>
                <w:color w:val="auto"/>
                <w:spacing w:val="-6"/>
                <w:sz w:val="21"/>
                <w:szCs w:val="21"/>
              </w:rPr>
            </w:pPr>
          </w:p>
        </w:tc>
        <w:tc>
          <w:tcPr>
            <w:tcW w:w="1417" w:type="dxa"/>
            <w:vAlign w:val="center"/>
          </w:tcPr>
          <w:p>
            <w:pPr>
              <w:keepNext w:val="0"/>
              <w:keepLines w:val="0"/>
              <w:pageBreakBefore w:val="0"/>
              <w:widowControl w:val="0"/>
              <w:kinsoku/>
              <w:wordWrap/>
              <w:overflowPunct/>
              <w:topLinePunct w:val="0"/>
              <w:bidi w:val="0"/>
              <w:spacing w:line="288" w:lineRule="auto"/>
              <w:ind w:firstLine="396" w:firstLineChars="200"/>
              <w:jc w:val="center"/>
              <w:textAlignment w:val="auto"/>
              <w:rPr>
                <w:rFonts w:hint="eastAsia" w:ascii="宋体" w:hAnsi="宋体" w:eastAsia="宋体" w:cs="宋体"/>
                <w:color w:val="auto"/>
                <w:spacing w:val="-6"/>
                <w:sz w:val="21"/>
                <w:szCs w:val="21"/>
              </w:rPr>
            </w:pPr>
          </w:p>
        </w:tc>
        <w:tc>
          <w:tcPr>
            <w:tcW w:w="2126" w:type="dxa"/>
            <w:vAlign w:val="center"/>
          </w:tcPr>
          <w:p>
            <w:pPr>
              <w:keepNext w:val="0"/>
              <w:keepLines w:val="0"/>
              <w:pageBreakBefore w:val="0"/>
              <w:widowControl w:val="0"/>
              <w:kinsoku/>
              <w:wordWrap/>
              <w:overflowPunct/>
              <w:topLinePunct w:val="0"/>
              <w:bidi w:val="0"/>
              <w:spacing w:line="288" w:lineRule="auto"/>
              <w:ind w:firstLine="396" w:firstLineChars="200"/>
              <w:jc w:val="center"/>
              <w:textAlignment w:val="auto"/>
              <w:rPr>
                <w:rFonts w:hint="eastAsia" w:ascii="宋体" w:hAnsi="宋体" w:eastAsia="宋体" w:cs="宋体"/>
                <w:color w:val="auto"/>
                <w:spacing w:val="-6"/>
                <w:sz w:val="21"/>
                <w:szCs w:val="21"/>
              </w:rPr>
            </w:pPr>
          </w:p>
        </w:tc>
        <w:tc>
          <w:tcPr>
            <w:tcW w:w="2127" w:type="dxa"/>
            <w:vAlign w:val="center"/>
          </w:tcPr>
          <w:p>
            <w:pPr>
              <w:keepNext w:val="0"/>
              <w:keepLines w:val="0"/>
              <w:pageBreakBefore w:val="0"/>
              <w:widowControl w:val="0"/>
              <w:kinsoku/>
              <w:wordWrap/>
              <w:overflowPunct/>
              <w:topLinePunct w:val="0"/>
              <w:bidi w:val="0"/>
              <w:spacing w:line="288" w:lineRule="auto"/>
              <w:ind w:firstLine="396" w:firstLineChars="200"/>
              <w:jc w:val="center"/>
              <w:textAlignment w:val="auto"/>
              <w:rPr>
                <w:rFonts w:hint="eastAsia" w:ascii="宋体" w:hAnsi="宋体" w:eastAsia="宋体" w:cs="宋体"/>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5" w:hRule="atLeast"/>
        </w:trPr>
        <w:tc>
          <w:tcPr>
            <w:tcW w:w="4254" w:type="dxa"/>
            <w:gridSpan w:val="3"/>
            <w:vAlign w:val="center"/>
          </w:tcPr>
          <w:p>
            <w:pPr>
              <w:keepNext w:val="0"/>
              <w:keepLines w:val="0"/>
              <w:pageBreakBefore w:val="0"/>
              <w:widowControl w:val="0"/>
              <w:kinsoku/>
              <w:wordWrap/>
              <w:overflowPunct/>
              <w:topLinePunct w:val="0"/>
              <w:bidi w:val="0"/>
              <w:spacing w:line="288" w:lineRule="auto"/>
              <w:ind w:firstLine="396" w:firstLineChars="200"/>
              <w:jc w:val="both"/>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合同总价（人民币）</w:t>
            </w:r>
          </w:p>
        </w:tc>
        <w:tc>
          <w:tcPr>
            <w:tcW w:w="5670" w:type="dxa"/>
            <w:gridSpan w:val="3"/>
            <w:tcBorders>
              <w:right w:val="single" w:color="auto" w:sz="4" w:space="0"/>
            </w:tcBorders>
            <w:vAlign w:val="center"/>
          </w:tcPr>
          <w:p>
            <w:pPr>
              <w:keepNext w:val="0"/>
              <w:keepLines w:val="0"/>
              <w:pageBreakBefore w:val="0"/>
              <w:widowControl w:val="0"/>
              <w:kinsoku/>
              <w:wordWrap/>
              <w:overflowPunct/>
              <w:topLinePunct w:val="0"/>
              <w:bidi w:val="0"/>
              <w:spacing w:line="288" w:lineRule="auto"/>
              <w:ind w:firstLine="396" w:firstLineChars="200"/>
              <w:jc w:val="both"/>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 xml:space="preserve">人民币 </w:t>
            </w:r>
            <w:r>
              <w:rPr>
                <w:rFonts w:hint="eastAsia" w:ascii="宋体" w:hAnsi="宋体" w:eastAsia="宋体" w:cs="宋体"/>
                <w:color w:val="auto"/>
                <w:spacing w:val="-6"/>
                <w:sz w:val="21"/>
                <w:szCs w:val="21"/>
              </w:rPr>
              <w:fldChar w:fldCharType="begin"/>
            </w:r>
            <w:r>
              <w:rPr>
                <w:rFonts w:hint="eastAsia" w:ascii="宋体" w:hAnsi="宋体" w:eastAsia="宋体" w:cs="宋体"/>
                <w:color w:val="auto"/>
                <w:spacing w:val="-6"/>
                <w:sz w:val="21"/>
                <w:szCs w:val="21"/>
              </w:rPr>
              <w:instrText xml:space="preserve"> = 1734000 \* CHINESENUM2 </w:instrText>
            </w:r>
            <w:r>
              <w:rPr>
                <w:rFonts w:hint="eastAsia" w:ascii="宋体" w:hAnsi="宋体" w:eastAsia="宋体" w:cs="宋体"/>
                <w:color w:val="auto"/>
                <w:spacing w:val="-6"/>
                <w:sz w:val="21"/>
                <w:szCs w:val="21"/>
              </w:rPr>
              <w:fldChar w:fldCharType="separate"/>
            </w:r>
            <w:r>
              <w:rPr>
                <w:rFonts w:hint="eastAsia" w:ascii="宋体" w:hAnsi="宋体" w:eastAsia="宋体" w:cs="宋体"/>
                <w:color w:val="auto"/>
                <w:spacing w:val="-6"/>
                <w:sz w:val="21"/>
                <w:szCs w:val="21"/>
              </w:rPr>
              <w:t xml:space="preserve">  万   仟</w:t>
            </w:r>
            <w:r>
              <w:rPr>
                <w:rFonts w:hint="eastAsia" w:ascii="宋体" w:hAnsi="宋体" w:eastAsia="宋体" w:cs="宋体"/>
                <w:color w:val="auto"/>
                <w:spacing w:val="-6"/>
                <w:sz w:val="21"/>
                <w:szCs w:val="21"/>
              </w:rPr>
              <w:fldChar w:fldCharType="end"/>
            </w:r>
            <w:r>
              <w:rPr>
                <w:rFonts w:hint="eastAsia" w:ascii="宋体" w:hAnsi="宋体" w:eastAsia="宋体" w:cs="宋体"/>
                <w:color w:val="auto"/>
                <w:spacing w:val="-6"/>
                <w:sz w:val="21"/>
                <w:szCs w:val="21"/>
              </w:rPr>
              <w:t>元整（￥    .00）</w:t>
            </w:r>
          </w:p>
        </w:tc>
      </w:tr>
    </w:tbl>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注：以上合同总价包括将货物运抵甲方指定地点的运费及安装调试、培训等一切</w:t>
      </w:r>
      <w:r>
        <w:rPr>
          <w:rFonts w:hint="eastAsia" w:ascii="宋体" w:hAnsi="宋体" w:cs="宋体"/>
          <w:spacing w:val="-6"/>
          <w:sz w:val="21"/>
          <w:szCs w:val="21"/>
          <w:lang w:val="en-US" w:eastAsia="zh-CN"/>
        </w:rPr>
        <w:t>服务</w:t>
      </w:r>
      <w:r>
        <w:rPr>
          <w:rFonts w:hint="eastAsia" w:ascii="宋体" w:hAnsi="宋体" w:eastAsia="宋体" w:cs="宋体"/>
          <w:spacing w:val="-6"/>
          <w:sz w:val="21"/>
          <w:szCs w:val="21"/>
        </w:rPr>
        <w:t>费用。</w:t>
      </w:r>
    </w:p>
    <w:p>
      <w:pPr>
        <w:keepNext w:val="0"/>
        <w:keepLines w:val="0"/>
        <w:pageBreakBefore w:val="0"/>
        <w:widowControl w:val="0"/>
        <w:numPr>
          <w:ilvl w:val="0"/>
          <w:numId w:val="4"/>
        </w:numPr>
        <w:kinsoku/>
        <w:wordWrap/>
        <w:overflowPunct/>
        <w:topLinePunct w:val="0"/>
        <w:bidi w:val="0"/>
        <w:snapToGrid w:val="0"/>
        <w:spacing w:line="288" w:lineRule="auto"/>
        <w:ind w:firstLine="398" w:firstLineChars="200"/>
        <w:textAlignment w:val="auto"/>
        <w:rPr>
          <w:rFonts w:hint="eastAsia" w:ascii="宋体" w:hAnsi="宋体" w:eastAsia="宋体" w:cs="宋体"/>
          <w:b/>
          <w:bCs/>
          <w:spacing w:val="-6"/>
          <w:sz w:val="21"/>
          <w:szCs w:val="21"/>
        </w:rPr>
      </w:pPr>
      <w:r>
        <w:rPr>
          <w:rFonts w:hint="eastAsia" w:ascii="宋体" w:hAnsi="宋体" w:eastAsia="宋体" w:cs="宋体"/>
          <w:b/>
          <w:bCs/>
          <w:spacing w:val="-6"/>
          <w:sz w:val="21"/>
          <w:szCs w:val="21"/>
        </w:rPr>
        <w:t>：权利与义务</w:t>
      </w:r>
    </w:p>
    <w:p>
      <w:pPr>
        <w:pStyle w:val="32"/>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sz w:val="21"/>
          <w:szCs w:val="21"/>
        </w:rPr>
      </w:pPr>
      <w:r>
        <w:rPr>
          <w:rFonts w:hint="eastAsia" w:ascii="宋体" w:hAnsi="宋体" w:eastAsia="宋体" w:cs="宋体"/>
          <w:color w:val="auto"/>
          <w:spacing w:val="-6"/>
          <w:kern w:val="2"/>
          <w:sz w:val="21"/>
          <w:szCs w:val="21"/>
        </w:rPr>
        <w:t>1、</w:t>
      </w:r>
      <w:r>
        <w:rPr>
          <w:rFonts w:hint="eastAsia" w:ascii="宋体" w:hAnsi="宋体" w:eastAsia="宋体" w:cs="宋体"/>
          <w:sz w:val="21"/>
          <w:szCs w:val="21"/>
        </w:rPr>
        <w:t>甲方应按时支付全部款项，如不能按时付款，自付款截止之日起，甲方应按每日总金额的0.1‰向乙方支付滞纳金；如因甲方延迟付款导致供货商中止甲方使用权限，乙方不负任何责任。</w:t>
      </w:r>
    </w:p>
    <w:p>
      <w:pPr>
        <w:pStyle w:val="32"/>
        <w:keepNext w:val="0"/>
        <w:keepLines w:val="0"/>
        <w:pageBreakBefore w:val="0"/>
        <w:widowControl w:val="0"/>
        <w:kinsoku/>
        <w:wordWrap/>
        <w:overflowPunct/>
        <w:topLinePunct w:val="0"/>
        <w:bidi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2、乙方收到甲方订单（合同）后，即通报供货商并安排向供货商付款；如因乙方原因导致供货商中止甲方使用权限时，自使用权中止之日起，乙方应按每日总金额的0.1‰承担违约责任；</w:t>
      </w:r>
    </w:p>
    <w:p>
      <w:pPr>
        <w:pStyle w:val="32"/>
        <w:keepNext w:val="0"/>
        <w:keepLines w:val="0"/>
        <w:pageBreakBefore w:val="0"/>
        <w:widowControl w:val="0"/>
        <w:kinsoku/>
        <w:wordWrap/>
        <w:overflowPunct/>
        <w:topLinePunct w:val="0"/>
        <w:bidi w:val="0"/>
        <w:spacing w:line="288" w:lineRule="auto"/>
        <w:ind w:firstLine="420" w:firstLineChars="200"/>
        <w:textAlignment w:val="auto"/>
        <w:rPr>
          <w:rFonts w:hint="eastAsia" w:ascii="宋体" w:hAnsi="宋体" w:eastAsia="宋体" w:cs="宋体"/>
          <w:spacing w:val="-6"/>
          <w:sz w:val="21"/>
          <w:szCs w:val="21"/>
        </w:rPr>
      </w:pPr>
      <w:r>
        <w:rPr>
          <w:rFonts w:hint="eastAsia" w:ascii="宋体" w:hAnsi="宋体" w:eastAsia="宋体" w:cs="宋体"/>
          <w:sz w:val="21"/>
          <w:szCs w:val="21"/>
        </w:rPr>
        <w:t>3、</w:t>
      </w:r>
      <w:r>
        <w:rPr>
          <w:rFonts w:hint="eastAsia" w:ascii="宋体" w:hAnsi="宋体" w:eastAsia="宋体" w:cs="宋体"/>
          <w:spacing w:val="-6"/>
          <w:sz w:val="21"/>
          <w:szCs w:val="21"/>
        </w:rPr>
        <w:t>合同签订后，乙方应在约定的时间内将数字资源并交甲方验收并安装，或合同生效之日起5日内开放浙江工商大学IP地址段提供网络服务。</w:t>
      </w:r>
    </w:p>
    <w:p>
      <w:pPr>
        <w:keepNext w:val="0"/>
        <w:keepLines w:val="0"/>
        <w:pageBreakBefore w:val="0"/>
        <w:widowControl w:val="0"/>
        <w:kinsoku/>
        <w:wordWrap/>
        <w:overflowPunct/>
        <w:topLinePunct w:val="0"/>
        <w:bidi w:val="0"/>
        <w:snapToGrid w:val="0"/>
        <w:spacing w:line="288" w:lineRule="auto"/>
        <w:ind w:firstLine="398" w:firstLineChars="200"/>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第三条：质量保证及售后服务</w:t>
      </w:r>
    </w:p>
    <w:p>
      <w:pPr>
        <w:pStyle w:val="32"/>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乙方保证本合同中所供应的商品是符合国家有关规定，不得提供非法出版物，保证资源的完整性。乙方对数据库内容及其版权负责，由此产生的一切问题由乙方负责。</w:t>
      </w:r>
    </w:p>
    <w:p>
      <w:pPr>
        <w:pStyle w:val="14"/>
        <w:keepNext w:val="0"/>
        <w:keepLines w:val="0"/>
        <w:pageBreakBefore w:val="0"/>
        <w:widowControl w:val="0"/>
        <w:kinsoku/>
        <w:wordWrap/>
        <w:overflowPunct/>
        <w:topLinePunct w:val="0"/>
        <w:bidi w:val="0"/>
        <w:snapToGrid w:val="0"/>
        <w:spacing w:beforeLines="0" w:afterLines="0" w:line="288" w:lineRule="auto"/>
        <w:ind w:firstLine="398" w:firstLineChars="200"/>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第四条：技术资料</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1.乙方应按招标文件规定的时间向甲方提供使用货物的有关技术资料。</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4"/>
        <w:keepNext w:val="0"/>
        <w:keepLines w:val="0"/>
        <w:pageBreakBefore w:val="0"/>
        <w:widowControl w:val="0"/>
        <w:kinsoku/>
        <w:wordWrap/>
        <w:overflowPunct/>
        <w:topLinePunct w:val="0"/>
        <w:bidi w:val="0"/>
        <w:snapToGrid w:val="0"/>
        <w:spacing w:beforeLines="0" w:afterLines="0" w:line="288" w:lineRule="auto"/>
        <w:ind w:firstLine="398" w:firstLineChars="200"/>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第五条：知识产权</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乙方应保证所提供的货物或其任何一部分均不会侵犯任何第三方的知识产权。</w:t>
      </w:r>
    </w:p>
    <w:p>
      <w:pPr>
        <w:keepNext w:val="0"/>
        <w:keepLines w:val="0"/>
        <w:pageBreakBefore w:val="0"/>
        <w:widowControl w:val="0"/>
        <w:kinsoku/>
        <w:wordWrap/>
        <w:overflowPunct/>
        <w:topLinePunct w:val="0"/>
        <w:bidi w:val="0"/>
        <w:snapToGrid w:val="0"/>
        <w:spacing w:line="288" w:lineRule="auto"/>
        <w:ind w:firstLine="398" w:firstLineChars="200"/>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第六条：服务期限、地点</w:t>
      </w:r>
    </w:p>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spacing w:val="-6"/>
          <w:sz w:val="21"/>
          <w:szCs w:val="21"/>
          <w:lang w:eastAsia="zh-CN"/>
        </w:rPr>
      </w:pPr>
      <w:r>
        <w:rPr>
          <w:rFonts w:hint="eastAsia" w:ascii="宋体" w:hAnsi="宋体" w:eastAsia="宋体" w:cs="宋体"/>
          <w:spacing w:val="-6"/>
          <w:sz w:val="21"/>
          <w:szCs w:val="21"/>
        </w:rPr>
        <w:t>服务期限</w:t>
      </w:r>
      <w:r>
        <w:rPr>
          <w:rFonts w:hint="eastAsia" w:ascii="宋体" w:hAnsi="宋体" w:cs="宋体"/>
          <w:spacing w:val="-6"/>
          <w:sz w:val="21"/>
          <w:szCs w:val="21"/>
          <w:lang w:eastAsia="zh-CN"/>
        </w:rPr>
        <w:t>：2022.01.01-2022.12.31</w:t>
      </w:r>
    </w:p>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地点：浙江工商大学</w:t>
      </w:r>
    </w:p>
    <w:p>
      <w:pPr>
        <w:keepNext w:val="0"/>
        <w:keepLines w:val="0"/>
        <w:pageBreakBefore w:val="0"/>
        <w:widowControl w:val="0"/>
        <w:kinsoku/>
        <w:wordWrap/>
        <w:overflowPunct/>
        <w:topLinePunct w:val="0"/>
        <w:bidi w:val="0"/>
        <w:snapToGrid w:val="0"/>
        <w:spacing w:line="288" w:lineRule="auto"/>
        <w:ind w:firstLine="398" w:firstLineChars="200"/>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第七条：售后服务</w:t>
      </w:r>
    </w:p>
    <w:p>
      <w:pPr>
        <w:pStyle w:val="32"/>
        <w:keepNext w:val="0"/>
        <w:keepLines w:val="0"/>
        <w:pageBreakBefore w:val="0"/>
        <w:widowControl w:val="0"/>
        <w:kinsoku/>
        <w:wordWrap/>
        <w:overflowPunct/>
        <w:topLinePunct w:val="0"/>
        <w:bidi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乙方保证认证用户通过代理技术远程访问。乙方应每年按需方要求提供相应的数字资源培训。</w:t>
      </w:r>
    </w:p>
    <w:p>
      <w:pPr>
        <w:keepNext w:val="0"/>
        <w:keepLines w:val="0"/>
        <w:pageBreakBefore w:val="0"/>
        <w:widowControl w:val="0"/>
        <w:kinsoku/>
        <w:wordWrap/>
        <w:overflowPunct/>
        <w:topLinePunct w:val="0"/>
        <w:bidi w:val="0"/>
        <w:snapToGrid w:val="0"/>
        <w:spacing w:line="288" w:lineRule="auto"/>
        <w:ind w:firstLine="398" w:firstLineChars="200"/>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第八条：调试与验收</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乙方将所供数字资源进行安装或开放链接，由甲方负责验收签字。</w:t>
      </w:r>
    </w:p>
    <w:p>
      <w:pPr>
        <w:keepNext w:val="0"/>
        <w:keepLines w:val="0"/>
        <w:pageBreakBefore w:val="0"/>
        <w:widowControl w:val="0"/>
        <w:kinsoku/>
        <w:wordWrap/>
        <w:overflowPunct/>
        <w:topLinePunct w:val="0"/>
        <w:bidi w:val="0"/>
        <w:snapToGrid w:val="0"/>
        <w:spacing w:line="288" w:lineRule="auto"/>
        <w:ind w:firstLine="398" w:firstLineChars="200"/>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第九条：货款的支付</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甲方在验收合格后2个月内一次性支付全部款项。</w:t>
      </w:r>
    </w:p>
    <w:p>
      <w:pPr>
        <w:keepNext w:val="0"/>
        <w:keepLines w:val="0"/>
        <w:pageBreakBefore w:val="0"/>
        <w:widowControl w:val="0"/>
        <w:kinsoku/>
        <w:wordWrap/>
        <w:overflowPunct/>
        <w:topLinePunct w:val="0"/>
        <w:bidi w:val="0"/>
        <w:snapToGrid w:val="0"/>
        <w:spacing w:line="288" w:lineRule="auto"/>
        <w:ind w:firstLine="398" w:firstLineChars="200"/>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第十条：违约责任</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1．乙方逾期履行合同的，自逾期之日起，向甲方每日偿付合同总价千分之五的滞纳金。</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2．甲方逾期支付货款的，自逾期之日起，向乙方每日偿付未付价款千分之五的滞纳金。</w:t>
      </w:r>
    </w:p>
    <w:p>
      <w:pPr>
        <w:keepNext w:val="0"/>
        <w:keepLines w:val="0"/>
        <w:pageBreakBefore w:val="0"/>
        <w:widowControl w:val="0"/>
        <w:kinsoku/>
        <w:wordWrap/>
        <w:overflowPunct/>
        <w:topLinePunct w:val="0"/>
        <w:bidi w:val="0"/>
        <w:snapToGrid w:val="0"/>
        <w:spacing w:line="288" w:lineRule="auto"/>
        <w:ind w:right="31" w:rightChars="11"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4"/>
        <w:keepNext w:val="0"/>
        <w:keepLines w:val="0"/>
        <w:pageBreakBefore w:val="0"/>
        <w:widowControl w:val="0"/>
        <w:kinsoku/>
        <w:wordWrap/>
        <w:overflowPunct/>
        <w:topLinePunct w:val="0"/>
        <w:bidi w:val="0"/>
        <w:snapToGrid w:val="0"/>
        <w:spacing w:beforeLines="0" w:afterLines="0" w:line="288" w:lineRule="auto"/>
        <w:ind w:firstLine="398" w:firstLineChars="200"/>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第十一条：不可抗力事件处理</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1. 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2. 不可抗力事件发生后，应立即通知对方，并寄送有关权威机构出具的证明。</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3. 不可抗力事件延续120天以上，双方应通过友好协商，确定是否继续履行合同。</w:t>
      </w:r>
    </w:p>
    <w:p>
      <w:pPr>
        <w:keepNext w:val="0"/>
        <w:keepLines w:val="0"/>
        <w:pageBreakBefore w:val="0"/>
        <w:widowControl w:val="0"/>
        <w:kinsoku/>
        <w:wordWrap/>
        <w:overflowPunct/>
        <w:topLinePunct w:val="0"/>
        <w:bidi w:val="0"/>
        <w:snapToGrid w:val="0"/>
        <w:spacing w:line="288" w:lineRule="auto"/>
        <w:ind w:right="-686" w:rightChars="-245" w:firstLine="398" w:firstLineChars="200"/>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第十二条：争议解决</w:t>
      </w:r>
    </w:p>
    <w:p>
      <w:pPr>
        <w:keepNext w:val="0"/>
        <w:keepLines w:val="0"/>
        <w:pageBreakBefore w:val="0"/>
        <w:widowControl w:val="0"/>
        <w:kinsoku/>
        <w:wordWrap/>
        <w:overflowPunct/>
        <w:topLinePunct w:val="0"/>
        <w:bidi w:val="0"/>
        <w:snapToGrid w:val="0"/>
        <w:spacing w:line="288" w:lineRule="auto"/>
        <w:ind w:right="31" w:rightChars="11"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本合同未尽事宜由三方协商解决，如协商不成，三方同意将本合同引起的争议提交杭州仲裁委员会仲裁解决，仲裁为终局。</w:t>
      </w:r>
    </w:p>
    <w:p>
      <w:pPr>
        <w:keepNext w:val="0"/>
        <w:keepLines w:val="0"/>
        <w:pageBreakBefore w:val="0"/>
        <w:widowControl w:val="0"/>
        <w:kinsoku/>
        <w:wordWrap/>
        <w:overflowPunct/>
        <w:topLinePunct w:val="0"/>
        <w:bidi w:val="0"/>
        <w:snapToGrid w:val="0"/>
        <w:spacing w:line="288" w:lineRule="auto"/>
        <w:ind w:right="-686" w:rightChars="-245" w:firstLine="398" w:firstLineChars="200"/>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第十三条：合同生效</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1. 合同经双方法定代表人或授权代表签字并加盖单位公章后生效。</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2.合同执行中涉及采购资金和采购内容修改或补充的，须经财政部门审批，并签书面补充协议报政府采购监督管理部门备案，方可作为主合同不可分割的一部分。</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spacing w:val="-6"/>
          <w:sz w:val="21"/>
          <w:szCs w:val="21"/>
        </w:rPr>
        <w:t>3.本合同未尽事宜</w:t>
      </w:r>
      <w:r>
        <w:rPr>
          <w:rFonts w:hint="eastAsia" w:ascii="宋体" w:hAnsi="宋体" w:eastAsia="宋体" w:cs="宋体"/>
          <w:color w:val="auto"/>
          <w:spacing w:val="-6"/>
          <w:sz w:val="21"/>
          <w:szCs w:val="21"/>
        </w:rPr>
        <w:t>，遵照《民法典》有关条文执行。</w:t>
      </w:r>
    </w:p>
    <w:p>
      <w:pPr>
        <w:keepNext w:val="0"/>
        <w:keepLines w:val="0"/>
        <w:pageBreakBefore w:val="0"/>
        <w:widowControl w:val="0"/>
        <w:kinsoku/>
        <w:wordWrap/>
        <w:overflowPunct/>
        <w:topLinePunct w:val="0"/>
        <w:bidi w:val="0"/>
        <w:snapToGrid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4.本合同一式陆份，乙方、采购代理机构各执壹份，甲方执肆份，经三方签字、盖章后生效。</w:t>
      </w:r>
    </w:p>
    <w:tbl>
      <w:tblPr>
        <w:tblStyle w:val="24"/>
        <w:tblW w:w="949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2"/>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962"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甲方（需方）：浙江工商大学（盖章）</w:t>
            </w:r>
          </w:p>
        </w:tc>
        <w:tc>
          <w:tcPr>
            <w:tcW w:w="4536"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乙方（供方）：（盖章）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4962"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甲方代表：</w:t>
            </w:r>
          </w:p>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(签字）</w:t>
            </w:r>
          </w:p>
        </w:tc>
        <w:tc>
          <w:tcPr>
            <w:tcW w:w="4536"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乙方代表：</w:t>
            </w:r>
          </w:p>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地址：杭州市下沙高教园区学正街18号</w:t>
            </w:r>
          </w:p>
        </w:tc>
        <w:tc>
          <w:tcPr>
            <w:tcW w:w="4536"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邮编： 310023</w:t>
            </w:r>
          </w:p>
        </w:tc>
        <w:tc>
          <w:tcPr>
            <w:tcW w:w="4536"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 xml:space="preserve">电话： </w:t>
            </w:r>
          </w:p>
        </w:tc>
        <w:tc>
          <w:tcPr>
            <w:tcW w:w="4536"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统一社会信用代码：123300004700090180</w:t>
            </w:r>
          </w:p>
        </w:tc>
        <w:tc>
          <w:tcPr>
            <w:tcW w:w="4536"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 xml:space="preserve">统一社会信用代码：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开户银行：工行高新支行</w:t>
            </w:r>
          </w:p>
        </w:tc>
        <w:tc>
          <w:tcPr>
            <w:tcW w:w="4536"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帐号：1202026209008930682</w:t>
            </w:r>
          </w:p>
        </w:tc>
        <w:tc>
          <w:tcPr>
            <w:tcW w:w="4536"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签字日期：      年     月     日</w:t>
            </w:r>
          </w:p>
        </w:tc>
        <w:tc>
          <w:tcPr>
            <w:tcW w:w="4536"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36" w:type="dxa"/>
          <w:trHeight w:val="315" w:hRule="atLeast"/>
        </w:trPr>
        <w:tc>
          <w:tcPr>
            <w:tcW w:w="4962"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36" w:type="dxa"/>
          <w:trHeight w:val="632" w:hRule="atLeast"/>
        </w:trPr>
        <w:tc>
          <w:tcPr>
            <w:tcW w:w="4962"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 xml:space="preserve">鉴证方：（盖章）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36" w:type="dxa"/>
          <w:trHeight w:val="717" w:hRule="atLeast"/>
        </w:trPr>
        <w:tc>
          <w:tcPr>
            <w:tcW w:w="4962" w:type="dxa"/>
            <w:vAlign w:val="center"/>
          </w:tcPr>
          <w:p>
            <w:pPr>
              <w:keepNext w:val="0"/>
              <w:keepLines w:val="0"/>
              <w:pageBreakBefore w:val="0"/>
              <w:widowControl w:val="0"/>
              <w:tabs>
                <w:tab w:val="left" w:pos="2880"/>
              </w:tabs>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法定代表人或主要负责人：</w:t>
            </w:r>
            <w:r>
              <w:rPr>
                <w:rFonts w:hint="eastAsia" w:ascii="宋体" w:hAnsi="宋体" w:eastAsia="宋体" w:cs="宋体"/>
                <w:color w:val="auto"/>
                <w:spacing w:val="-6"/>
                <w:sz w:val="21"/>
                <w:szCs w:val="21"/>
              </w:rPr>
              <w:tab/>
            </w:r>
          </w:p>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36" w:type="dxa"/>
        </w:trPr>
        <w:tc>
          <w:tcPr>
            <w:tcW w:w="4962" w:type="dxa"/>
            <w:vAlign w:val="center"/>
          </w:tcPr>
          <w:p>
            <w:pPr>
              <w:keepNext w:val="0"/>
              <w:keepLines w:val="0"/>
              <w:pageBreakBefore w:val="0"/>
              <w:widowControl w:val="0"/>
              <w:kinsoku/>
              <w:wordWrap/>
              <w:overflowPunct/>
              <w:topLinePunct w:val="0"/>
              <w:bidi w:val="0"/>
              <w:spacing w:line="288" w:lineRule="auto"/>
              <w:ind w:firstLine="396" w:firstLineChars="200"/>
              <w:textAlignment w:val="auto"/>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鉴证日期：</w:t>
            </w:r>
          </w:p>
        </w:tc>
      </w:tr>
    </w:tbl>
    <w:p>
      <w:pPr>
        <w:spacing w:line="288" w:lineRule="auto"/>
        <w:jc w:val="center"/>
        <w:outlineLvl w:val="0"/>
        <w:rPr>
          <w:rFonts w:ascii="宋体" w:hAnsi="宋体"/>
          <w:spacing w:val="-6"/>
        </w:rPr>
      </w:pPr>
      <w:r>
        <w:rPr>
          <w:rFonts w:hAnsi="宋体"/>
          <w:b/>
          <w:spacing w:val="-6"/>
          <w:sz w:val="32"/>
          <w:szCs w:val="32"/>
        </w:rPr>
        <w:br w:type="page"/>
      </w:r>
      <w:r>
        <w:rPr>
          <w:rFonts w:hAnsi="宋体"/>
          <w:b/>
          <w:spacing w:val="-6"/>
          <w:sz w:val="32"/>
        </w:rPr>
        <w:t>第</w:t>
      </w:r>
      <w:r>
        <w:rPr>
          <w:rFonts w:hint="eastAsia" w:hAnsi="宋体"/>
          <w:b/>
          <w:spacing w:val="-6"/>
          <w:sz w:val="32"/>
        </w:rPr>
        <w:t>五</w:t>
      </w:r>
      <w:r>
        <w:rPr>
          <w:rFonts w:hAnsi="宋体"/>
          <w:b/>
          <w:spacing w:val="-6"/>
          <w:sz w:val="32"/>
        </w:rPr>
        <w:t>章　单一来源采购响应文件格式</w:t>
      </w:r>
    </w:p>
    <w:p>
      <w:pPr>
        <w:spacing w:line="288" w:lineRule="auto"/>
        <w:outlineLvl w:val="0"/>
        <w:rPr>
          <w:rFonts w:ascii="宋体" w:hAnsi="宋体"/>
          <w:b/>
          <w:spacing w:val="-6"/>
          <w:sz w:val="52"/>
          <w:szCs w:val="52"/>
        </w:rPr>
      </w:pPr>
    </w:p>
    <w:p>
      <w:pPr>
        <w:spacing w:line="288" w:lineRule="auto"/>
        <w:jc w:val="center"/>
        <w:outlineLvl w:val="0"/>
        <w:rPr>
          <w:rFonts w:hAnsi="宋体"/>
          <w:b/>
          <w:spacing w:val="-6"/>
          <w:sz w:val="32"/>
        </w:rPr>
      </w:pPr>
      <w:r>
        <w:rPr>
          <w:rFonts w:hint="eastAsia" w:ascii="宋体" w:hAnsi="宋体"/>
          <w:b/>
          <w:spacing w:val="-6"/>
          <w:sz w:val="52"/>
          <w:szCs w:val="52"/>
        </w:rPr>
        <w:t>报价文件</w:t>
      </w:r>
    </w:p>
    <w:p>
      <w:pPr>
        <w:snapToGrid w:val="0"/>
        <w:spacing w:before="120" w:beforeLines="50" w:after="50" w:line="288" w:lineRule="auto"/>
        <w:jc w:val="center"/>
        <w:outlineLvl w:val="2"/>
        <w:rPr>
          <w:rFonts w:ascii="宋体" w:hAnsi="宋体"/>
          <w:spacing w:val="-6"/>
          <w:sz w:val="24"/>
          <w:szCs w:val="20"/>
        </w:rPr>
      </w:pPr>
      <w:r>
        <w:rPr>
          <w:rFonts w:hint="eastAsia" w:ascii="宋体" w:hAnsi="宋体"/>
          <w:b/>
          <w:spacing w:val="-6"/>
          <w:sz w:val="24"/>
        </w:rPr>
        <w:t>初次报价一览表</w:t>
      </w:r>
    </w:p>
    <w:p>
      <w:pPr>
        <w:snapToGrid w:val="0"/>
        <w:spacing w:before="50" w:after="50" w:line="288" w:lineRule="auto"/>
        <w:rPr>
          <w:rFonts w:ascii="宋体" w:hAnsi="宋体"/>
          <w:spacing w:val="-6"/>
          <w:sz w:val="24"/>
        </w:rPr>
      </w:pPr>
    </w:p>
    <w:p>
      <w:pPr>
        <w:snapToGrid w:val="0"/>
        <w:spacing w:before="50" w:after="50" w:line="288" w:lineRule="auto"/>
        <w:rPr>
          <w:rFonts w:ascii="宋体" w:hAnsi="宋体"/>
          <w:bCs/>
          <w:spacing w:val="-6"/>
          <w:sz w:val="24"/>
        </w:rPr>
      </w:pPr>
      <w:r>
        <w:rPr>
          <w:rFonts w:hint="eastAsia" w:ascii="宋体" w:hAnsi="宋体"/>
          <w:spacing w:val="-6"/>
          <w:sz w:val="24"/>
        </w:rPr>
        <w:t>项目编号：</w:t>
      </w:r>
      <w:r>
        <w:rPr>
          <w:rFonts w:hint="eastAsia" w:ascii="宋体" w:hAnsi="宋体"/>
          <w:bCs/>
          <w:spacing w:val="-6"/>
          <w:sz w:val="24"/>
          <w:lang w:eastAsia="zh-CN"/>
        </w:rPr>
        <w:t xml:space="preserve">QSZB-Z(F)-H21283(DY) </w:t>
      </w:r>
      <w:r>
        <w:rPr>
          <w:rFonts w:hint="eastAsia" w:ascii="宋体" w:hAnsi="宋体"/>
          <w:bCs/>
          <w:spacing w:val="-6"/>
          <w:sz w:val="24"/>
        </w:rPr>
        <w:t xml:space="preserve">      </w:t>
      </w:r>
    </w:p>
    <w:p>
      <w:pPr>
        <w:snapToGrid w:val="0"/>
        <w:spacing w:before="50" w:after="50" w:line="288" w:lineRule="auto"/>
        <w:rPr>
          <w:rFonts w:ascii="宋体" w:hAnsi="宋体"/>
          <w:spacing w:val="-6"/>
          <w:sz w:val="24"/>
        </w:rPr>
      </w:pPr>
      <w:r>
        <w:rPr>
          <w:rFonts w:ascii="宋体" w:hAnsi="宋体"/>
          <w:bCs/>
          <w:spacing w:val="-6"/>
          <w:sz w:val="24"/>
        </w:rPr>
        <w:t>单一来源采购</w:t>
      </w:r>
      <w:r>
        <w:rPr>
          <w:rFonts w:hint="eastAsia" w:ascii="宋体" w:hAnsi="宋体"/>
          <w:spacing w:val="-6"/>
          <w:sz w:val="24"/>
        </w:rPr>
        <w:t>响应方名称：</w:t>
      </w:r>
      <w:r>
        <w:rPr>
          <w:rFonts w:hint="eastAsia" w:ascii="宋体" w:hAnsi="宋体"/>
          <w:spacing w:val="-6"/>
          <w:sz w:val="24"/>
          <w:u w:val="single"/>
        </w:rPr>
        <w:t xml:space="preserve">                     </w:t>
      </w:r>
      <w:r>
        <w:rPr>
          <w:rFonts w:hint="eastAsia" w:ascii="宋体" w:hAnsi="宋体"/>
          <w:spacing w:val="-6"/>
          <w:sz w:val="24"/>
        </w:rPr>
        <w:t xml:space="preserve"> </w:t>
      </w:r>
    </w:p>
    <w:p>
      <w:pPr>
        <w:snapToGrid w:val="0"/>
        <w:spacing w:before="50" w:after="50" w:line="288" w:lineRule="auto"/>
        <w:rPr>
          <w:rFonts w:hint="eastAsia" w:ascii="宋体" w:hAnsi="宋体" w:eastAsia="宋体"/>
          <w:spacing w:val="-6"/>
          <w:sz w:val="24"/>
          <w:lang w:val="en-US" w:eastAsia="zh-CN"/>
        </w:rPr>
      </w:pPr>
      <w:r>
        <w:rPr>
          <w:rFonts w:hint="eastAsia" w:ascii="宋体" w:hAnsi="宋体"/>
          <w:spacing w:val="-6"/>
          <w:sz w:val="24"/>
          <w:lang w:val="en-US" w:eastAsia="zh-CN"/>
        </w:rPr>
        <w:t>标 项：</w:t>
      </w:r>
    </w:p>
    <w:tbl>
      <w:tblPr>
        <w:tblStyle w:val="24"/>
        <w:tblW w:w="935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935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288" w:lineRule="auto"/>
              <w:jc w:val="center"/>
              <w:rPr>
                <w:rFonts w:ascii="宋体" w:hAnsi="宋体"/>
                <w:spacing w:val="-6"/>
                <w:sz w:val="24"/>
                <w:u w:val="single"/>
              </w:rPr>
            </w:pPr>
            <w:r>
              <w:rPr>
                <w:rFonts w:hint="eastAsia" w:ascii="宋体" w:hAnsi="宋体"/>
                <w:b/>
                <w:spacing w:val="-6"/>
                <w:sz w:val="24"/>
              </w:rPr>
              <w:t>响应总价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5" w:hRule="atLeast"/>
        </w:trPr>
        <w:tc>
          <w:tcPr>
            <w:tcW w:w="9356" w:type="dxa"/>
            <w:tcBorders>
              <w:top w:val="single" w:color="auto" w:sz="4" w:space="0"/>
              <w:left w:val="single" w:color="auto" w:sz="4" w:space="0"/>
              <w:bottom w:val="single" w:color="auto" w:sz="4" w:space="0"/>
              <w:right w:val="single" w:color="auto" w:sz="4" w:space="0"/>
            </w:tcBorders>
            <w:vAlign w:val="center"/>
          </w:tcPr>
          <w:p>
            <w:pPr>
              <w:pStyle w:val="33"/>
            </w:pPr>
          </w:p>
          <w:p>
            <w:pPr>
              <w:snapToGrid w:val="0"/>
              <w:spacing w:before="50" w:after="50" w:line="288" w:lineRule="auto"/>
              <w:rPr>
                <w:rFonts w:ascii="宋体" w:hAnsi="宋体"/>
                <w:spacing w:val="-6"/>
                <w:sz w:val="24"/>
                <w:u w:val="single"/>
              </w:rPr>
            </w:pPr>
            <w:r>
              <w:rPr>
                <w:rFonts w:hint="eastAsia" w:ascii="宋体" w:hAnsi="宋体"/>
                <w:spacing w:val="-6"/>
                <w:sz w:val="24"/>
              </w:rPr>
              <w:t>金额大写：</w:t>
            </w:r>
            <w:r>
              <w:rPr>
                <w:rFonts w:hint="eastAsia" w:ascii="宋体" w:hAnsi="宋体"/>
                <w:spacing w:val="-6"/>
                <w:sz w:val="24"/>
                <w:u w:val="single"/>
              </w:rPr>
              <w:t xml:space="preserve">                                    </w:t>
            </w:r>
            <w:r>
              <w:rPr>
                <w:rFonts w:hint="eastAsia" w:ascii="宋体" w:hAnsi="宋体"/>
                <w:spacing w:val="-6"/>
                <w:sz w:val="24"/>
              </w:rPr>
              <w:t xml:space="preserve">    小写：</w:t>
            </w:r>
            <w:r>
              <w:rPr>
                <w:rFonts w:hint="eastAsia" w:ascii="宋体" w:hAnsi="宋体"/>
                <w:spacing w:val="-6"/>
                <w:sz w:val="24"/>
                <w:u w:val="single"/>
              </w:rPr>
              <w:t xml:space="preserve">            </w:t>
            </w:r>
          </w:p>
          <w:p>
            <w:pPr>
              <w:snapToGrid w:val="0"/>
              <w:spacing w:before="50" w:after="50" w:line="288" w:lineRule="auto"/>
              <w:rPr>
                <w:rFonts w:ascii="宋体" w:hAnsi="宋体"/>
                <w:spacing w:val="-6"/>
                <w:sz w:val="24"/>
                <w:u w:val="single"/>
              </w:rPr>
            </w:pPr>
          </w:p>
          <w:p>
            <w:pPr>
              <w:snapToGrid w:val="0"/>
              <w:spacing w:before="50" w:after="50" w:line="288" w:lineRule="auto"/>
              <w:rPr>
                <w:rFonts w:ascii="宋体" w:hAnsi="宋体"/>
                <w:b/>
                <w:spacing w:val="-6"/>
                <w:sz w:val="24"/>
              </w:rPr>
            </w:pPr>
            <w:r>
              <w:rPr>
                <w:rFonts w:hint="eastAsia" w:ascii="宋体" w:hAnsi="宋体"/>
                <w:spacing w:val="-6"/>
                <w:sz w:val="24"/>
              </w:rPr>
              <w:t>单位：人民币元</w:t>
            </w:r>
          </w:p>
        </w:tc>
      </w:tr>
    </w:tbl>
    <w:p>
      <w:pPr>
        <w:snapToGrid w:val="0"/>
        <w:spacing w:before="50" w:after="50" w:line="288" w:lineRule="auto"/>
        <w:jc w:val="left"/>
        <w:rPr>
          <w:rFonts w:ascii="宋体" w:hAnsi="宋体"/>
          <w:spacing w:val="-6"/>
          <w:sz w:val="24"/>
          <w:szCs w:val="20"/>
        </w:rPr>
      </w:pP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szCs w:val="20"/>
        </w:rPr>
      </w:pPr>
      <w:r>
        <w:rPr>
          <w:rFonts w:hint="eastAsia" w:ascii="宋体" w:hAnsi="宋体"/>
          <w:spacing w:val="-6"/>
          <w:sz w:val="24"/>
        </w:rPr>
        <w:t>日期：    年   月   日</w:t>
      </w:r>
    </w:p>
    <w:p>
      <w:pPr>
        <w:snapToGrid w:val="0"/>
        <w:spacing w:before="50" w:after="120" w:afterLines="50" w:line="288" w:lineRule="auto"/>
        <w:jc w:val="left"/>
        <w:rPr>
          <w:rFonts w:ascii="宋体" w:hAnsi="宋体"/>
          <w:spacing w:val="-6"/>
          <w:sz w:val="24"/>
        </w:rPr>
      </w:pPr>
    </w:p>
    <w:p>
      <w:pPr>
        <w:snapToGrid w:val="0"/>
        <w:spacing w:before="120" w:beforeLines="50" w:after="50" w:line="288" w:lineRule="auto"/>
        <w:jc w:val="center"/>
        <w:outlineLvl w:val="2"/>
        <w:rPr>
          <w:rFonts w:ascii="宋体" w:hAnsi="宋体"/>
          <w:b/>
          <w:spacing w:val="-6"/>
          <w:sz w:val="24"/>
        </w:rPr>
      </w:pPr>
      <w:r>
        <w:rPr>
          <w:rFonts w:hAnsi="宋体"/>
          <w:spacing w:val="-6"/>
        </w:rPr>
        <w:br w:type="page"/>
      </w:r>
      <w:r>
        <w:rPr>
          <w:rFonts w:ascii="宋体" w:hAnsi="宋体"/>
          <w:b/>
          <w:spacing w:val="-6"/>
          <w:sz w:val="24"/>
        </w:rPr>
        <w:t>初次报价明细表</w:t>
      </w:r>
    </w:p>
    <w:p>
      <w:pPr>
        <w:pStyle w:val="14"/>
        <w:spacing w:beforeLines="0" w:afterLines="0" w:line="288" w:lineRule="auto"/>
        <w:rPr>
          <w:rFonts w:hAnsi="宋体"/>
          <w:b/>
          <w:spacing w:val="-6"/>
        </w:rPr>
      </w:pPr>
    </w:p>
    <w:p>
      <w:pPr>
        <w:pStyle w:val="14"/>
        <w:spacing w:beforeLines="0" w:afterLines="0" w:line="288" w:lineRule="auto"/>
        <w:jc w:val="right"/>
        <w:rPr>
          <w:rFonts w:hAnsi="宋体"/>
          <w:b/>
          <w:spacing w:val="-6"/>
        </w:rPr>
      </w:pPr>
      <w:r>
        <w:rPr>
          <w:rFonts w:hAnsi="宋体"/>
          <w:spacing w:val="-6"/>
        </w:rPr>
        <w:t>金额单位：人民币（元）</w:t>
      </w:r>
    </w:p>
    <w:tbl>
      <w:tblPr>
        <w:tblStyle w:val="2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2552"/>
        <w:gridCol w:w="1417"/>
        <w:gridCol w:w="141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jc w:val="center"/>
              <w:rPr>
                <w:rFonts w:ascii="宋体" w:hAnsi="宋体"/>
                <w:b/>
                <w:sz w:val="24"/>
              </w:rPr>
            </w:pPr>
            <w:r>
              <w:rPr>
                <w:rFonts w:hint="eastAsia" w:ascii="宋体" w:hAnsi="宋体"/>
                <w:b/>
                <w:sz w:val="24"/>
              </w:rPr>
              <w:t>序号</w:t>
            </w:r>
          </w:p>
        </w:tc>
        <w:tc>
          <w:tcPr>
            <w:tcW w:w="1559" w:type="dxa"/>
            <w:vAlign w:val="center"/>
          </w:tcPr>
          <w:p>
            <w:pPr>
              <w:jc w:val="center"/>
              <w:rPr>
                <w:rFonts w:ascii="宋体" w:hAnsi="宋体"/>
                <w:b/>
                <w:sz w:val="24"/>
              </w:rPr>
            </w:pPr>
            <w:r>
              <w:rPr>
                <w:rFonts w:hint="eastAsia" w:ascii="宋体" w:hAnsi="宋体"/>
                <w:b/>
                <w:sz w:val="24"/>
              </w:rPr>
              <w:t>名称</w:t>
            </w:r>
          </w:p>
        </w:tc>
        <w:tc>
          <w:tcPr>
            <w:tcW w:w="2552" w:type="dxa"/>
            <w:vAlign w:val="center"/>
          </w:tcPr>
          <w:p>
            <w:pPr>
              <w:jc w:val="center"/>
              <w:rPr>
                <w:rFonts w:ascii="宋体" w:hAnsi="宋体"/>
                <w:b/>
                <w:sz w:val="24"/>
              </w:rPr>
            </w:pPr>
            <w:r>
              <w:rPr>
                <w:rFonts w:hint="eastAsia" w:ascii="宋体" w:hAnsi="宋体"/>
                <w:b/>
                <w:sz w:val="24"/>
              </w:rPr>
              <w:t>描述</w:t>
            </w:r>
          </w:p>
        </w:tc>
        <w:tc>
          <w:tcPr>
            <w:tcW w:w="1417" w:type="dxa"/>
            <w:vAlign w:val="center"/>
          </w:tcPr>
          <w:p>
            <w:pPr>
              <w:jc w:val="center"/>
              <w:rPr>
                <w:rFonts w:ascii="宋体" w:hAnsi="宋体"/>
                <w:b/>
                <w:sz w:val="24"/>
              </w:rPr>
            </w:pPr>
            <w:r>
              <w:rPr>
                <w:rFonts w:hint="eastAsia" w:ascii="宋体" w:hAnsi="宋体"/>
                <w:b/>
                <w:sz w:val="24"/>
              </w:rPr>
              <w:t>数量</w:t>
            </w:r>
          </w:p>
        </w:tc>
        <w:tc>
          <w:tcPr>
            <w:tcW w:w="1418" w:type="dxa"/>
            <w:vAlign w:val="center"/>
          </w:tcPr>
          <w:p>
            <w:pPr>
              <w:pStyle w:val="56"/>
              <w:widowControl w:val="0"/>
              <w:spacing w:before="0" w:beforeAutospacing="0" w:after="0" w:afterAutospacing="0"/>
              <w:rPr>
                <w:rFonts w:hint="default" w:ascii="宋体" w:eastAsia="宋体"/>
                <w:b/>
                <w:kern w:val="2"/>
              </w:rPr>
            </w:pPr>
            <w:r>
              <w:rPr>
                <w:rFonts w:ascii="宋体" w:eastAsia="宋体"/>
                <w:b/>
              </w:rPr>
              <w:t>单价（元）</w:t>
            </w:r>
          </w:p>
        </w:tc>
        <w:tc>
          <w:tcPr>
            <w:tcW w:w="1701" w:type="dxa"/>
            <w:vAlign w:val="center"/>
          </w:tcPr>
          <w:p>
            <w:pPr>
              <w:pStyle w:val="56"/>
              <w:widowControl w:val="0"/>
              <w:spacing w:before="0" w:beforeAutospacing="0" w:after="0" w:afterAutospacing="0"/>
              <w:rPr>
                <w:rFonts w:hint="default" w:ascii="宋体" w:eastAsia="宋体"/>
                <w:b/>
                <w:kern w:val="2"/>
              </w:rPr>
            </w:pPr>
            <w:r>
              <w:rPr>
                <w:rFonts w:ascii="宋体" w:eastAsia="宋体"/>
                <w:b/>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jc w:val="center"/>
              <w:rPr>
                <w:rFonts w:ascii="宋体" w:hAnsi="宋体" w:cs="宋体"/>
                <w:bCs/>
                <w:sz w:val="21"/>
                <w:szCs w:val="21"/>
              </w:rPr>
            </w:pPr>
          </w:p>
        </w:tc>
        <w:tc>
          <w:tcPr>
            <w:tcW w:w="1559" w:type="dxa"/>
            <w:vAlign w:val="center"/>
          </w:tcPr>
          <w:p>
            <w:pPr>
              <w:jc w:val="center"/>
              <w:rPr>
                <w:rFonts w:ascii="宋体" w:hAnsi="宋体" w:cs="宋体"/>
                <w:bCs/>
                <w:sz w:val="21"/>
                <w:szCs w:val="21"/>
              </w:rPr>
            </w:pPr>
          </w:p>
        </w:tc>
        <w:tc>
          <w:tcPr>
            <w:tcW w:w="2552" w:type="dxa"/>
            <w:vAlign w:val="center"/>
          </w:tcPr>
          <w:p>
            <w:pPr>
              <w:jc w:val="center"/>
              <w:rPr>
                <w:rFonts w:ascii="宋体" w:hAnsi="宋体" w:cs="宋体"/>
                <w:bCs/>
                <w:sz w:val="21"/>
                <w:szCs w:val="21"/>
              </w:rPr>
            </w:pPr>
          </w:p>
        </w:tc>
        <w:tc>
          <w:tcPr>
            <w:tcW w:w="1417" w:type="dxa"/>
            <w:vAlign w:val="center"/>
          </w:tcPr>
          <w:p>
            <w:pPr>
              <w:jc w:val="center"/>
              <w:rPr>
                <w:rFonts w:ascii="宋体" w:hAnsi="宋体"/>
                <w:b/>
                <w:sz w:val="24"/>
              </w:rPr>
            </w:pPr>
          </w:p>
        </w:tc>
        <w:tc>
          <w:tcPr>
            <w:tcW w:w="1418" w:type="dxa"/>
            <w:vAlign w:val="center"/>
          </w:tcPr>
          <w:p>
            <w:pPr>
              <w:pStyle w:val="56"/>
              <w:widowControl w:val="0"/>
              <w:spacing w:before="0" w:beforeAutospacing="0" w:after="0" w:afterAutospacing="0"/>
              <w:rPr>
                <w:rFonts w:hint="default" w:ascii="宋体" w:eastAsia="宋体"/>
                <w:b/>
              </w:rPr>
            </w:pPr>
          </w:p>
        </w:tc>
        <w:tc>
          <w:tcPr>
            <w:tcW w:w="1701" w:type="dxa"/>
            <w:vAlign w:val="center"/>
          </w:tcPr>
          <w:p>
            <w:pPr>
              <w:pStyle w:val="56"/>
              <w:widowControl w:val="0"/>
              <w:spacing w:before="0" w:beforeAutospacing="0" w:after="0" w:afterAutospacing="0"/>
              <w:rPr>
                <w:rFonts w:hint="default" w:asci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jc w:val="center"/>
              <w:rPr>
                <w:rFonts w:ascii="宋体" w:hAnsi="宋体" w:cs="宋体"/>
                <w:bCs/>
                <w:sz w:val="21"/>
                <w:szCs w:val="21"/>
              </w:rPr>
            </w:pPr>
          </w:p>
        </w:tc>
        <w:tc>
          <w:tcPr>
            <w:tcW w:w="1559" w:type="dxa"/>
            <w:vAlign w:val="center"/>
          </w:tcPr>
          <w:p>
            <w:pPr>
              <w:jc w:val="center"/>
              <w:rPr>
                <w:rFonts w:ascii="宋体" w:hAnsi="宋体" w:cs="宋体"/>
                <w:bCs/>
                <w:sz w:val="21"/>
                <w:szCs w:val="21"/>
              </w:rPr>
            </w:pPr>
          </w:p>
        </w:tc>
        <w:tc>
          <w:tcPr>
            <w:tcW w:w="2552" w:type="dxa"/>
            <w:vAlign w:val="center"/>
          </w:tcPr>
          <w:p>
            <w:pPr>
              <w:jc w:val="center"/>
              <w:rPr>
                <w:rFonts w:ascii="宋体" w:hAnsi="宋体" w:cs="宋体"/>
                <w:bCs/>
                <w:sz w:val="21"/>
                <w:szCs w:val="21"/>
              </w:rPr>
            </w:pPr>
          </w:p>
        </w:tc>
        <w:tc>
          <w:tcPr>
            <w:tcW w:w="1417" w:type="dxa"/>
            <w:vAlign w:val="center"/>
          </w:tcPr>
          <w:p>
            <w:pPr>
              <w:jc w:val="center"/>
              <w:rPr>
                <w:rFonts w:ascii="宋体" w:hAnsi="宋体"/>
                <w:b/>
                <w:sz w:val="24"/>
              </w:rPr>
            </w:pPr>
          </w:p>
        </w:tc>
        <w:tc>
          <w:tcPr>
            <w:tcW w:w="1418" w:type="dxa"/>
            <w:vAlign w:val="center"/>
          </w:tcPr>
          <w:p>
            <w:pPr>
              <w:pStyle w:val="56"/>
              <w:widowControl w:val="0"/>
              <w:spacing w:before="0" w:beforeAutospacing="0" w:after="0" w:afterAutospacing="0"/>
              <w:rPr>
                <w:rFonts w:hint="default" w:ascii="宋体" w:eastAsia="宋体"/>
                <w:b/>
              </w:rPr>
            </w:pPr>
          </w:p>
        </w:tc>
        <w:tc>
          <w:tcPr>
            <w:tcW w:w="1701" w:type="dxa"/>
            <w:vAlign w:val="center"/>
          </w:tcPr>
          <w:p>
            <w:pPr>
              <w:pStyle w:val="56"/>
              <w:widowControl w:val="0"/>
              <w:spacing w:before="0" w:beforeAutospacing="0" w:after="0" w:afterAutospacing="0"/>
              <w:rPr>
                <w:rFonts w:hint="default" w:asci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jc w:val="center"/>
              <w:rPr>
                <w:rFonts w:ascii="宋体" w:hAnsi="宋体"/>
                <w:b/>
                <w:sz w:val="24"/>
              </w:rPr>
            </w:pPr>
          </w:p>
        </w:tc>
        <w:tc>
          <w:tcPr>
            <w:tcW w:w="1559" w:type="dxa"/>
            <w:vAlign w:val="center"/>
          </w:tcPr>
          <w:p>
            <w:pPr>
              <w:jc w:val="center"/>
              <w:rPr>
                <w:rFonts w:ascii="宋体" w:hAnsi="宋体"/>
                <w:b/>
                <w:sz w:val="24"/>
              </w:rPr>
            </w:pPr>
          </w:p>
        </w:tc>
        <w:tc>
          <w:tcPr>
            <w:tcW w:w="2552" w:type="dxa"/>
            <w:vAlign w:val="center"/>
          </w:tcPr>
          <w:p>
            <w:pPr>
              <w:jc w:val="center"/>
              <w:rPr>
                <w:rFonts w:ascii="宋体" w:hAnsi="宋体"/>
                <w:b/>
                <w:sz w:val="24"/>
              </w:rPr>
            </w:pPr>
          </w:p>
        </w:tc>
        <w:tc>
          <w:tcPr>
            <w:tcW w:w="1417" w:type="dxa"/>
            <w:vAlign w:val="center"/>
          </w:tcPr>
          <w:p>
            <w:pPr>
              <w:jc w:val="center"/>
              <w:rPr>
                <w:rFonts w:ascii="宋体" w:hAnsi="宋体"/>
                <w:b/>
                <w:sz w:val="24"/>
              </w:rPr>
            </w:pPr>
          </w:p>
        </w:tc>
        <w:tc>
          <w:tcPr>
            <w:tcW w:w="1418" w:type="dxa"/>
            <w:vAlign w:val="center"/>
          </w:tcPr>
          <w:p>
            <w:pPr>
              <w:pStyle w:val="56"/>
              <w:widowControl w:val="0"/>
              <w:spacing w:before="0" w:beforeAutospacing="0" w:after="0" w:afterAutospacing="0"/>
              <w:rPr>
                <w:rFonts w:hint="default" w:ascii="宋体" w:eastAsia="宋体"/>
                <w:b/>
              </w:rPr>
            </w:pPr>
          </w:p>
        </w:tc>
        <w:tc>
          <w:tcPr>
            <w:tcW w:w="1701" w:type="dxa"/>
            <w:vAlign w:val="center"/>
          </w:tcPr>
          <w:p>
            <w:pPr>
              <w:pStyle w:val="56"/>
              <w:widowControl w:val="0"/>
              <w:spacing w:before="0" w:beforeAutospacing="0" w:after="0" w:afterAutospacing="0"/>
              <w:rPr>
                <w:rFonts w:hint="default" w:asci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jc w:val="center"/>
              <w:rPr>
                <w:rFonts w:ascii="宋体" w:hAnsi="宋体"/>
                <w:b/>
                <w:sz w:val="24"/>
              </w:rPr>
            </w:pPr>
          </w:p>
        </w:tc>
        <w:tc>
          <w:tcPr>
            <w:tcW w:w="1559" w:type="dxa"/>
            <w:vAlign w:val="center"/>
          </w:tcPr>
          <w:p>
            <w:pPr>
              <w:jc w:val="center"/>
              <w:rPr>
                <w:rFonts w:ascii="宋体" w:hAnsi="宋体"/>
                <w:b/>
                <w:sz w:val="24"/>
              </w:rPr>
            </w:pPr>
          </w:p>
        </w:tc>
        <w:tc>
          <w:tcPr>
            <w:tcW w:w="2552" w:type="dxa"/>
            <w:vAlign w:val="center"/>
          </w:tcPr>
          <w:p>
            <w:pPr>
              <w:jc w:val="center"/>
              <w:rPr>
                <w:rFonts w:ascii="宋体" w:hAnsi="宋体"/>
                <w:b/>
                <w:sz w:val="24"/>
              </w:rPr>
            </w:pPr>
          </w:p>
        </w:tc>
        <w:tc>
          <w:tcPr>
            <w:tcW w:w="1417" w:type="dxa"/>
            <w:vAlign w:val="center"/>
          </w:tcPr>
          <w:p>
            <w:pPr>
              <w:jc w:val="center"/>
              <w:rPr>
                <w:rFonts w:ascii="宋体" w:hAnsi="宋体"/>
                <w:b/>
                <w:sz w:val="24"/>
              </w:rPr>
            </w:pPr>
          </w:p>
        </w:tc>
        <w:tc>
          <w:tcPr>
            <w:tcW w:w="1418" w:type="dxa"/>
            <w:vAlign w:val="center"/>
          </w:tcPr>
          <w:p>
            <w:pPr>
              <w:pStyle w:val="56"/>
              <w:widowControl w:val="0"/>
              <w:spacing w:before="0" w:beforeAutospacing="0" w:after="0" w:afterAutospacing="0"/>
              <w:rPr>
                <w:rFonts w:hint="default" w:ascii="宋体" w:eastAsia="宋体"/>
                <w:b/>
              </w:rPr>
            </w:pPr>
          </w:p>
        </w:tc>
        <w:tc>
          <w:tcPr>
            <w:tcW w:w="1701" w:type="dxa"/>
            <w:vAlign w:val="center"/>
          </w:tcPr>
          <w:p>
            <w:pPr>
              <w:pStyle w:val="56"/>
              <w:widowControl w:val="0"/>
              <w:spacing w:before="0" w:beforeAutospacing="0" w:after="0" w:afterAutospacing="0"/>
              <w:rPr>
                <w:rFonts w:hint="default" w:asci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jc w:val="center"/>
              <w:rPr>
                <w:rFonts w:ascii="宋体" w:hAnsi="宋体"/>
                <w:b/>
                <w:sz w:val="24"/>
              </w:rPr>
            </w:pPr>
          </w:p>
        </w:tc>
        <w:tc>
          <w:tcPr>
            <w:tcW w:w="1559" w:type="dxa"/>
            <w:vAlign w:val="center"/>
          </w:tcPr>
          <w:p>
            <w:pPr>
              <w:jc w:val="center"/>
              <w:rPr>
                <w:rFonts w:ascii="宋体" w:hAnsi="宋体"/>
                <w:b/>
                <w:sz w:val="24"/>
              </w:rPr>
            </w:pPr>
          </w:p>
        </w:tc>
        <w:tc>
          <w:tcPr>
            <w:tcW w:w="2552" w:type="dxa"/>
            <w:vAlign w:val="center"/>
          </w:tcPr>
          <w:p>
            <w:pPr>
              <w:jc w:val="center"/>
              <w:rPr>
                <w:rFonts w:ascii="宋体" w:hAnsi="宋体"/>
                <w:b/>
                <w:sz w:val="24"/>
              </w:rPr>
            </w:pPr>
          </w:p>
        </w:tc>
        <w:tc>
          <w:tcPr>
            <w:tcW w:w="1417" w:type="dxa"/>
            <w:vAlign w:val="center"/>
          </w:tcPr>
          <w:p>
            <w:pPr>
              <w:jc w:val="center"/>
              <w:rPr>
                <w:rFonts w:ascii="宋体" w:hAnsi="宋体"/>
                <w:b/>
                <w:sz w:val="24"/>
              </w:rPr>
            </w:pPr>
          </w:p>
        </w:tc>
        <w:tc>
          <w:tcPr>
            <w:tcW w:w="1418" w:type="dxa"/>
            <w:vAlign w:val="center"/>
          </w:tcPr>
          <w:p>
            <w:pPr>
              <w:pStyle w:val="56"/>
              <w:widowControl w:val="0"/>
              <w:spacing w:before="0" w:beforeAutospacing="0" w:after="0" w:afterAutospacing="0"/>
              <w:rPr>
                <w:rFonts w:hint="default" w:ascii="宋体" w:eastAsia="宋体"/>
                <w:b/>
              </w:rPr>
            </w:pPr>
          </w:p>
        </w:tc>
        <w:tc>
          <w:tcPr>
            <w:tcW w:w="1701" w:type="dxa"/>
            <w:vAlign w:val="center"/>
          </w:tcPr>
          <w:p>
            <w:pPr>
              <w:pStyle w:val="56"/>
              <w:widowControl w:val="0"/>
              <w:spacing w:before="0" w:beforeAutospacing="0" w:after="0" w:afterAutospacing="0"/>
              <w:rPr>
                <w:rFonts w:hint="default" w:asci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6" w:type="dxa"/>
            <w:gridSpan w:val="6"/>
            <w:vAlign w:val="center"/>
          </w:tcPr>
          <w:p>
            <w:pPr>
              <w:jc w:val="left"/>
              <w:rPr>
                <w:rFonts w:ascii="宋体" w:hAnsi="宋体"/>
                <w:b/>
                <w:sz w:val="24"/>
              </w:rPr>
            </w:pPr>
            <w:r>
              <w:rPr>
                <w:rFonts w:hint="eastAsia" w:ascii="宋体" w:hAnsi="宋体"/>
                <w:b/>
                <w:spacing w:val="-6"/>
                <w:sz w:val="24"/>
              </w:rPr>
              <w:t>总价金额：</w:t>
            </w:r>
          </w:p>
        </w:tc>
      </w:tr>
    </w:tbl>
    <w:p>
      <w:pPr>
        <w:tabs>
          <w:tab w:val="left" w:pos="1418"/>
        </w:tabs>
        <w:snapToGrid w:val="0"/>
        <w:spacing w:before="50" w:after="50" w:line="288" w:lineRule="auto"/>
        <w:rPr>
          <w:rFonts w:ascii="宋体" w:hAnsi="宋体"/>
          <w:spacing w:val="-6"/>
          <w:sz w:val="24"/>
          <w:u w:val="single"/>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日期：    年   月   日</w:t>
      </w:r>
    </w:p>
    <w:p>
      <w:pPr>
        <w:widowControl/>
        <w:jc w:val="left"/>
        <w:rPr>
          <w:rFonts w:ascii="宋体" w:hAnsi="宋体"/>
          <w:spacing w:val="-6"/>
          <w:sz w:val="24"/>
        </w:rPr>
      </w:pPr>
      <w:r>
        <w:rPr>
          <w:rFonts w:ascii="宋体" w:hAnsi="宋体"/>
          <w:spacing w:val="-6"/>
          <w:sz w:val="24"/>
        </w:rPr>
        <w:br w:type="page"/>
      </w:r>
    </w:p>
    <w:p>
      <w:pPr>
        <w:snapToGrid w:val="0"/>
        <w:spacing w:before="120" w:beforeLines="50" w:after="50" w:line="288" w:lineRule="auto"/>
        <w:jc w:val="center"/>
        <w:outlineLvl w:val="1"/>
        <w:rPr>
          <w:rFonts w:ascii="宋体" w:hAnsi="宋体"/>
          <w:b/>
          <w:spacing w:val="-6"/>
          <w:sz w:val="52"/>
          <w:szCs w:val="52"/>
        </w:rPr>
      </w:pPr>
      <w:r>
        <w:rPr>
          <w:rFonts w:hint="eastAsia" w:ascii="宋体" w:hAnsi="宋体"/>
          <w:b/>
          <w:spacing w:val="-6"/>
          <w:sz w:val="52"/>
          <w:szCs w:val="52"/>
        </w:rPr>
        <w:t>资格文件</w:t>
      </w:r>
    </w:p>
    <w:p>
      <w:pPr>
        <w:pStyle w:val="19"/>
        <w:spacing w:line="360" w:lineRule="auto"/>
        <w:ind w:left="458" w:hanging="458"/>
        <w:rPr>
          <w:rFonts w:ascii="宋体" w:hAnsi="宋体"/>
          <w:b/>
          <w:spacing w:val="-6"/>
          <w:sz w:val="24"/>
        </w:rPr>
      </w:pPr>
    </w:p>
    <w:p>
      <w:pPr>
        <w:snapToGrid w:val="0"/>
        <w:spacing w:before="120" w:beforeLines="50" w:after="50" w:line="288" w:lineRule="auto"/>
        <w:jc w:val="center"/>
        <w:outlineLvl w:val="2"/>
        <w:rPr>
          <w:rFonts w:ascii="宋体" w:hAnsi="宋体"/>
          <w:b/>
          <w:spacing w:val="-6"/>
          <w:sz w:val="24"/>
        </w:rPr>
      </w:pPr>
      <w:r>
        <w:rPr>
          <w:rFonts w:hint="eastAsia" w:ascii="宋体" w:hAnsi="宋体"/>
          <w:b/>
          <w:spacing w:val="-6"/>
          <w:sz w:val="24"/>
        </w:rPr>
        <w:t>（1）有效的法人或者其他组织的营业执照等证明文件，自然人的身份证明；</w:t>
      </w:r>
    </w:p>
    <w:p>
      <w:pPr>
        <w:pStyle w:val="19"/>
        <w:spacing w:line="360" w:lineRule="auto"/>
        <w:ind w:left="0" w:firstLine="0" w:firstLineChars="0"/>
        <w:rPr>
          <w:rFonts w:ascii="宋体" w:hAnsi="宋体"/>
          <w:b/>
          <w:spacing w:val="-6"/>
          <w:sz w:val="24"/>
        </w:rPr>
      </w:pPr>
    </w:p>
    <w:p>
      <w:pPr>
        <w:rPr>
          <w:rFonts w:ascii="宋体" w:hAnsi="宋体"/>
          <w:b/>
          <w:spacing w:val="-6"/>
          <w:sz w:val="24"/>
        </w:rPr>
      </w:pPr>
      <w:r>
        <w:rPr>
          <w:rFonts w:ascii="宋体" w:hAnsi="宋体"/>
          <w:b/>
          <w:spacing w:val="-6"/>
          <w:sz w:val="24"/>
        </w:rPr>
        <w:br w:type="page"/>
      </w:r>
    </w:p>
    <w:p>
      <w:pPr>
        <w:adjustRightInd w:val="0"/>
        <w:snapToGrid w:val="0"/>
        <w:spacing w:line="360" w:lineRule="auto"/>
        <w:jc w:val="center"/>
        <w:outlineLvl w:val="2"/>
        <w:rPr>
          <w:rFonts w:ascii="宋体" w:hAnsi="宋体" w:cs="宋体"/>
          <w:b/>
          <w:bCs/>
          <w:sz w:val="24"/>
          <w:shd w:val="clear" w:color="auto" w:fill="FFFFFF"/>
        </w:rPr>
      </w:pPr>
      <w:r>
        <w:rPr>
          <w:rFonts w:hint="eastAsia" w:ascii="宋体" w:hAnsi="宋体" w:cs="宋体"/>
          <w:b/>
          <w:spacing w:val="-6"/>
          <w:sz w:val="24"/>
        </w:rPr>
        <w:t>（2）</w:t>
      </w:r>
      <w:r>
        <w:rPr>
          <w:rFonts w:hint="eastAsia" w:ascii="宋体" w:hAnsi="宋体" w:cs="宋体"/>
          <w:b/>
          <w:bCs/>
          <w:sz w:val="24"/>
        </w:rPr>
        <w:t>资格条件承诺函</w:t>
      </w:r>
    </w:p>
    <w:p>
      <w:pPr>
        <w:adjustRightInd w:val="0"/>
        <w:snapToGrid w:val="0"/>
        <w:spacing w:line="360" w:lineRule="auto"/>
        <w:rPr>
          <w:rFonts w:ascii="宋体" w:hAnsi="宋体" w:cs="宋体"/>
          <w:sz w:val="24"/>
          <w:shd w:val="clear" w:color="auto" w:fill="FFFFFF"/>
        </w:rPr>
      </w:pPr>
    </w:p>
    <w:p>
      <w:pPr>
        <w:adjustRightInd w:val="0"/>
        <w:snapToGrid w:val="0"/>
        <w:spacing w:line="360" w:lineRule="auto"/>
        <w:rPr>
          <w:rFonts w:ascii="宋体" w:hAnsi="宋体" w:cs="宋体"/>
          <w:b/>
          <w:bCs/>
          <w:spacing w:val="-6"/>
          <w:sz w:val="24"/>
        </w:rPr>
      </w:pPr>
      <w:r>
        <w:rPr>
          <w:rFonts w:hint="eastAsia" w:ascii="宋体" w:hAnsi="宋体" w:cs="宋体"/>
          <w:b/>
          <w:bCs/>
          <w:spacing w:val="-6"/>
          <w:sz w:val="24"/>
        </w:rPr>
        <w:t>致：</w:t>
      </w:r>
      <w:r>
        <w:rPr>
          <w:rFonts w:hint="eastAsia" w:ascii="宋体" w:hAnsi="宋体" w:cs="宋体"/>
          <w:b/>
          <w:bCs/>
          <w:spacing w:val="-6"/>
          <w:sz w:val="24"/>
          <w:lang w:eastAsia="zh-CN"/>
        </w:rPr>
        <w:t>浙江工商大学</w:t>
      </w:r>
      <w:r>
        <w:rPr>
          <w:rFonts w:hint="eastAsia" w:ascii="宋体" w:hAnsi="宋体" w:cs="宋体"/>
          <w:b/>
          <w:bCs/>
          <w:spacing w:val="-6"/>
          <w:sz w:val="24"/>
        </w:rPr>
        <w:t>、浙江求是招标代理有限公司</w:t>
      </w:r>
    </w:p>
    <w:p>
      <w:pPr>
        <w:adjustRightInd w:val="0"/>
        <w:snapToGrid w:val="0"/>
        <w:spacing w:line="360" w:lineRule="auto"/>
        <w:ind w:firstLine="456" w:firstLineChars="200"/>
        <w:rPr>
          <w:rFonts w:ascii="宋体" w:hAnsi="宋体" w:cs="宋体"/>
          <w:spacing w:val="-6"/>
          <w:sz w:val="24"/>
        </w:rPr>
      </w:pPr>
    </w:p>
    <w:p>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我方</w:t>
      </w:r>
      <w:r>
        <w:rPr>
          <w:rFonts w:hint="eastAsia" w:ascii="宋体" w:hAnsi="宋体" w:cs="宋体"/>
          <w:spacing w:val="-6"/>
          <w:sz w:val="24"/>
          <w:u w:val="single"/>
        </w:rPr>
        <w:t xml:space="preserve">（供应商名称）        </w:t>
      </w:r>
      <w:r>
        <w:rPr>
          <w:rFonts w:hint="eastAsia" w:ascii="宋体" w:hAnsi="宋体" w:cs="宋体"/>
          <w:spacing w:val="-6"/>
          <w:sz w:val="24"/>
        </w:rPr>
        <w:t>参加</w:t>
      </w:r>
      <w:r>
        <w:rPr>
          <w:rFonts w:hint="eastAsia" w:ascii="宋体" w:hAnsi="宋体" w:cs="宋体"/>
          <w:spacing w:val="-6"/>
          <w:sz w:val="24"/>
          <w:u w:val="single"/>
        </w:rPr>
        <w:t>图书馆数字资源</w:t>
      </w:r>
      <w:r>
        <w:rPr>
          <w:rFonts w:hint="eastAsia" w:ascii="宋体" w:hAnsi="宋体" w:cs="宋体"/>
          <w:spacing w:val="-6"/>
          <w:sz w:val="24"/>
        </w:rPr>
        <w:t>项目的采购活动并承诺如下：</w:t>
      </w:r>
    </w:p>
    <w:p>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我方符合参与本次政府采购活动的资格条件，并且没有税收缴纳、社会保障等方面的失信记录。</w:t>
      </w:r>
    </w:p>
    <w:p>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我方满足《中华人民共和国政府采购法》第二十二条规定：</w:t>
      </w:r>
    </w:p>
    <w:p>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（一）具有独立承担民事责任的能力；</w:t>
      </w:r>
    </w:p>
    <w:p>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（二）具有良好的商业信誉和健全的财务会计制度；</w:t>
      </w:r>
    </w:p>
    <w:p>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（三）具有履行合同所必需的设备和专业技术能力；</w:t>
      </w:r>
    </w:p>
    <w:p>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（四）有依法缴纳税收和社会保障资金的良好记录；</w:t>
      </w:r>
    </w:p>
    <w:p>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（五）参加本项目政府采购活动前三年内，在经营活动中</w:t>
      </w:r>
      <w:r>
        <w:rPr>
          <w:rFonts w:hint="eastAsia" w:ascii="宋体" w:hAnsi="宋体" w:cs="宋体"/>
          <w:b/>
          <w:spacing w:val="-6"/>
          <w:sz w:val="24"/>
          <w:u w:val="single"/>
        </w:rPr>
        <w:t xml:space="preserve">  没有  </w:t>
      </w:r>
      <w:r>
        <w:rPr>
          <w:rFonts w:hint="eastAsia" w:ascii="宋体" w:hAnsi="宋体" w:cs="宋体"/>
          <w:spacing w:val="-6"/>
          <w:sz w:val="24"/>
        </w:rPr>
        <w:t>重大违法记录。（重大违法记录是指供应商因违法经营受到刑事处罚或者责令停产停业、吊销许可证或者执照、较大数额罚款等行政处罚）</w:t>
      </w:r>
    </w:p>
    <w:p>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（六）法律、行政法规规定的其他条件。</w:t>
      </w:r>
    </w:p>
    <w:p>
      <w:pPr>
        <w:adjustRightInd w:val="0"/>
        <w:snapToGrid w:val="0"/>
        <w:spacing w:line="360" w:lineRule="auto"/>
        <w:ind w:firstLine="456" w:firstLineChars="200"/>
        <w:rPr>
          <w:rFonts w:ascii="宋体" w:hAnsi="宋体" w:cs="宋体"/>
          <w:spacing w:val="-6"/>
          <w:sz w:val="24"/>
        </w:rPr>
      </w:pPr>
      <w:r>
        <w:rPr>
          <w:rFonts w:hint="eastAsia" w:ascii="宋体" w:hAnsi="宋体" w:cs="宋体"/>
          <w:spacing w:val="-6"/>
          <w:sz w:val="24"/>
        </w:rPr>
        <w:t>以上事项如有虚假或隐瞒，我方愿意承担一切后果和责任。</w:t>
      </w:r>
    </w:p>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b/>
          <w:bCs/>
          <w:spacing w:val="-6"/>
          <w:sz w:val="24"/>
        </w:rPr>
      </w:pPr>
      <w:r>
        <w:rPr>
          <w:rFonts w:hint="eastAsia" w:ascii="宋体" w:hAnsi="宋体" w:cs="宋体"/>
          <w:b/>
          <w:bCs/>
          <w:spacing w:val="-6"/>
          <w:sz w:val="24"/>
        </w:rPr>
        <w:t>供应商名称（盖章）：</w:t>
      </w:r>
    </w:p>
    <w:p>
      <w:pPr>
        <w:adjustRightInd w:val="0"/>
        <w:snapToGrid w:val="0"/>
        <w:spacing w:line="360" w:lineRule="auto"/>
        <w:rPr>
          <w:rFonts w:ascii="宋体" w:hAnsi="宋体" w:cs="宋体"/>
          <w:b/>
          <w:bCs/>
          <w:spacing w:val="-6"/>
          <w:sz w:val="24"/>
        </w:rPr>
      </w:pPr>
      <w:r>
        <w:rPr>
          <w:rFonts w:hint="eastAsia" w:ascii="宋体" w:hAnsi="宋体" w:cs="宋体"/>
          <w:b/>
          <w:bCs/>
          <w:spacing w:val="-6"/>
          <w:sz w:val="24"/>
        </w:rPr>
        <w:t>供应商代表签字：</w:t>
      </w:r>
    </w:p>
    <w:p>
      <w:pPr>
        <w:adjustRightInd w:val="0"/>
        <w:snapToGrid w:val="0"/>
        <w:spacing w:line="360" w:lineRule="auto"/>
        <w:rPr>
          <w:rFonts w:ascii="宋体" w:hAnsi="宋体" w:cs="宋体"/>
          <w:b/>
          <w:bCs/>
          <w:spacing w:val="-6"/>
          <w:sz w:val="24"/>
        </w:rPr>
      </w:pPr>
      <w:r>
        <w:rPr>
          <w:rFonts w:hint="eastAsia" w:ascii="宋体" w:hAnsi="宋体" w:cs="宋体"/>
          <w:b/>
          <w:bCs/>
          <w:spacing w:val="-6"/>
          <w:sz w:val="24"/>
        </w:rPr>
        <w:t>日期：     年   月   日</w:t>
      </w:r>
    </w:p>
    <w:p>
      <w:pPr>
        <w:rPr>
          <w:rFonts w:ascii="宋体" w:hAnsi="宋体"/>
          <w:b/>
          <w:spacing w:val="-6"/>
          <w:sz w:val="52"/>
          <w:szCs w:val="52"/>
        </w:rPr>
      </w:pPr>
      <w:r>
        <w:rPr>
          <w:rFonts w:ascii="宋体" w:hAnsi="宋体"/>
          <w:b/>
          <w:spacing w:val="-6"/>
          <w:sz w:val="24"/>
        </w:rPr>
        <w:br w:type="page"/>
      </w:r>
    </w:p>
    <w:p>
      <w:pPr>
        <w:snapToGrid w:val="0"/>
        <w:spacing w:before="120" w:beforeLines="50" w:after="50" w:line="288" w:lineRule="auto"/>
        <w:jc w:val="center"/>
        <w:outlineLvl w:val="1"/>
        <w:rPr>
          <w:rFonts w:ascii="宋体" w:hAnsi="宋体"/>
          <w:b/>
          <w:spacing w:val="-6"/>
          <w:sz w:val="52"/>
          <w:szCs w:val="52"/>
        </w:rPr>
      </w:pPr>
      <w:r>
        <w:rPr>
          <w:rFonts w:hint="eastAsia" w:ascii="宋体" w:hAnsi="宋体"/>
          <w:b/>
          <w:spacing w:val="-6"/>
          <w:sz w:val="52"/>
          <w:szCs w:val="52"/>
        </w:rPr>
        <w:t>商务文件</w:t>
      </w:r>
    </w:p>
    <w:p>
      <w:pPr>
        <w:snapToGrid w:val="0"/>
        <w:spacing w:before="120" w:beforeLines="50" w:after="50" w:line="288" w:lineRule="auto"/>
        <w:jc w:val="center"/>
        <w:outlineLvl w:val="2"/>
        <w:rPr>
          <w:rFonts w:ascii="宋体" w:hAnsi="宋体"/>
          <w:b/>
          <w:spacing w:val="-6"/>
          <w:sz w:val="24"/>
        </w:rPr>
      </w:pPr>
      <w:r>
        <w:rPr>
          <w:rFonts w:hint="eastAsia" w:ascii="宋体" w:hAnsi="宋体"/>
          <w:b/>
          <w:spacing w:val="-6"/>
          <w:sz w:val="24"/>
        </w:rPr>
        <w:t>（1）法定代表人授权委托书</w:t>
      </w:r>
    </w:p>
    <w:p>
      <w:pPr>
        <w:spacing w:line="360" w:lineRule="auto"/>
        <w:rPr>
          <w:rFonts w:ascii="宋体" w:hAnsi="宋体"/>
          <w:spacing w:val="-6"/>
          <w:sz w:val="24"/>
          <w:szCs w:val="20"/>
        </w:rPr>
      </w:pPr>
    </w:p>
    <w:p>
      <w:pPr>
        <w:spacing w:line="360" w:lineRule="auto"/>
        <w:rPr>
          <w:rFonts w:ascii="宋体" w:hAnsi="宋体"/>
          <w:b/>
          <w:bCs/>
          <w:spacing w:val="-6"/>
          <w:sz w:val="24"/>
          <w:szCs w:val="20"/>
        </w:rPr>
      </w:pPr>
      <w:r>
        <w:rPr>
          <w:rFonts w:hint="eastAsia" w:ascii="宋体" w:hAnsi="宋体"/>
          <w:bCs/>
          <w:spacing w:val="-6"/>
          <w:sz w:val="24"/>
        </w:rPr>
        <w:t>致：</w:t>
      </w:r>
      <w:r>
        <w:rPr>
          <w:rFonts w:hint="eastAsia" w:ascii="宋体" w:hAnsi="宋体"/>
          <w:spacing w:val="-6"/>
          <w:sz w:val="24"/>
        </w:rPr>
        <w:t>浙江求是招标代理有限公司</w:t>
      </w:r>
      <w:r>
        <w:rPr>
          <w:rFonts w:hint="eastAsia" w:ascii="宋体" w:hAnsi="宋体"/>
          <w:b/>
          <w:bCs/>
          <w:spacing w:val="-6"/>
          <w:sz w:val="24"/>
        </w:rPr>
        <w:t xml:space="preserve"> </w:t>
      </w:r>
      <w:r>
        <w:rPr>
          <w:rFonts w:hint="eastAsia" w:ascii="宋体" w:hAnsi="宋体"/>
          <w:spacing w:val="-6"/>
          <w:sz w:val="24"/>
        </w:rPr>
        <w:t>：</w:t>
      </w:r>
    </w:p>
    <w:p>
      <w:pPr>
        <w:spacing w:line="360" w:lineRule="auto"/>
        <w:ind w:firstLine="456" w:firstLineChars="200"/>
        <w:rPr>
          <w:rFonts w:ascii="宋体" w:hAnsi="宋体"/>
          <w:spacing w:val="-6"/>
          <w:sz w:val="24"/>
        </w:rPr>
      </w:pPr>
      <w:r>
        <w:rPr>
          <w:rFonts w:hint="eastAsia" w:ascii="宋体" w:hAnsi="宋体"/>
          <w:spacing w:val="-6"/>
          <w:sz w:val="24"/>
        </w:rPr>
        <w:t>我______</w:t>
      </w:r>
      <w:r>
        <w:rPr>
          <w:rFonts w:hint="eastAsia" w:ascii="宋体" w:hAnsi="宋体"/>
          <w:spacing w:val="-6"/>
          <w:sz w:val="24"/>
          <w:u w:val="single"/>
        </w:rPr>
        <w:t>_     _</w:t>
      </w:r>
      <w:r>
        <w:rPr>
          <w:rFonts w:hint="eastAsia" w:ascii="宋体" w:hAnsi="宋体"/>
          <w:spacing w:val="-6"/>
          <w:sz w:val="24"/>
        </w:rPr>
        <w:t>_（姓名）系______</w:t>
      </w:r>
      <w:r>
        <w:rPr>
          <w:rFonts w:hint="eastAsia" w:ascii="宋体" w:hAnsi="宋体"/>
          <w:spacing w:val="-6"/>
          <w:sz w:val="24"/>
          <w:u w:val="single"/>
        </w:rPr>
        <w:t>_     _</w:t>
      </w:r>
      <w:r>
        <w:rPr>
          <w:rFonts w:hint="eastAsia" w:ascii="宋体" w:hAnsi="宋体"/>
          <w:spacing w:val="-6"/>
          <w:sz w:val="24"/>
        </w:rPr>
        <w:t>_（</w:t>
      </w:r>
      <w:r>
        <w:rPr>
          <w:rFonts w:ascii="宋体" w:hAnsi="宋体"/>
          <w:bCs/>
          <w:spacing w:val="-6"/>
          <w:sz w:val="24"/>
        </w:rPr>
        <w:t>单一来源采购</w:t>
      </w:r>
      <w:r>
        <w:rPr>
          <w:rFonts w:hint="eastAsia" w:ascii="宋体" w:hAnsi="宋体"/>
          <w:spacing w:val="-6"/>
          <w:sz w:val="24"/>
        </w:rPr>
        <w:t>响应方名称）的法定代表人，现授权委托本单位在职职工：</w:t>
      </w:r>
    </w:p>
    <w:p>
      <w:pPr>
        <w:spacing w:line="360" w:lineRule="auto"/>
        <w:ind w:firstLine="456" w:firstLineChars="200"/>
        <w:rPr>
          <w:rFonts w:ascii="宋体" w:hAnsi="宋体"/>
          <w:spacing w:val="-6"/>
          <w:sz w:val="24"/>
        </w:rPr>
      </w:pPr>
      <w:r>
        <w:rPr>
          <w:rFonts w:hint="eastAsia" w:ascii="宋体" w:hAnsi="宋体"/>
          <w:spacing w:val="-6"/>
          <w:sz w:val="24"/>
          <w:u w:val="single"/>
        </w:rPr>
        <w:t xml:space="preserve">        </w:t>
      </w:r>
      <w:r>
        <w:rPr>
          <w:rFonts w:hint="eastAsia" w:ascii="宋体" w:hAnsi="宋体"/>
          <w:spacing w:val="-6"/>
          <w:sz w:val="24"/>
        </w:rPr>
        <w:t>（姓名），身份证号码：</w:t>
      </w:r>
      <w:r>
        <w:rPr>
          <w:rFonts w:hint="eastAsia" w:ascii="宋体" w:hAnsi="宋体"/>
          <w:spacing w:val="-6"/>
          <w:sz w:val="24"/>
          <w:u w:val="single"/>
        </w:rPr>
        <w:t xml:space="preserve">                            </w:t>
      </w:r>
      <w:r>
        <w:rPr>
          <w:rFonts w:hint="eastAsia" w:ascii="宋体" w:hAnsi="宋体"/>
          <w:spacing w:val="-6"/>
          <w:sz w:val="24"/>
        </w:rPr>
        <w:t>以我方的名义参加</w:t>
      </w:r>
      <w:r>
        <w:rPr>
          <w:rFonts w:hint="eastAsia" w:ascii="宋体" w:hAnsi="宋体"/>
          <w:spacing w:val="-6"/>
          <w:sz w:val="24"/>
          <w:lang w:eastAsia="zh-CN"/>
        </w:rPr>
        <w:t>浙江工商大学图书馆数字资源</w:t>
      </w:r>
      <w:r>
        <w:rPr>
          <w:rFonts w:hint="eastAsia" w:ascii="宋体" w:hAnsi="宋体"/>
          <w:spacing w:val="-6"/>
          <w:sz w:val="24"/>
        </w:rPr>
        <w:t>的单一来源采购活动，并代表我方全权办理针对上述项目的谈判、开标、评审、签约等具体事务和签署相关文件。</w:t>
      </w:r>
    </w:p>
    <w:p>
      <w:pPr>
        <w:spacing w:line="360" w:lineRule="auto"/>
        <w:ind w:firstLine="456" w:firstLineChars="200"/>
        <w:rPr>
          <w:rFonts w:ascii="宋体" w:hAnsi="宋体"/>
          <w:spacing w:val="-6"/>
          <w:sz w:val="24"/>
        </w:rPr>
      </w:pPr>
      <w:r>
        <w:rPr>
          <w:rFonts w:hint="eastAsia" w:ascii="宋体" w:hAnsi="宋体"/>
          <w:spacing w:val="-6"/>
          <w:sz w:val="24"/>
        </w:rPr>
        <w:t>我方对被授权人的签名负全部责任。</w:t>
      </w:r>
    </w:p>
    <w:p>
      <w:pPr>
        <w:spacing w:line="360" w:lineRule="auto"/>
        <w:ind w:firstLine="456" w:firstLineChars="200"/>
        <w:rPr>
          <w:rFonts w:ascii="宋体" w:hAnsi="宋体"/>
          <w:spacing w:val="-6"/>
          <w:sz w:val="24"/>
        </w:rPr>
      </w:pPr>
      <w:r>
        <w:rPr>
          <w:rFonts w:hint="eastAsia" w:ascii="宋体" w:hAnsi="宋体"/>
          <w:spacing w:val="-6"/>
          <w:sz w:val="24"/>
        </w:rPr>
        <w:t>在撤销授权的书面通知以前，本授权书一直有效。被授权人在授权书有效期内签署的所有文件不因授权的撤销而失效。</w:t>
      </w:r>
    </w:p>
    <w:p>
      <w:pPr>
        <w:spacing w:line="360" w:lineRule="auto"/>
        <w:ind w:firstLine="456" w:firstLineChars="200"/>
        <w:rPr>
          <w:rFonts w:ascii="宋体" w:hAnsi="宋体"/>
          <w:spacing w:val="-6"/>
          <w:sz w:val="24"/>
        </w:rPr>
      </w:pPr>
      <w:r>
        <w:rPr>
          <w:rFonts w:hint="eastAsia" w:ascii="宋体" w:hAnsi="宋体"/>
          <w:spacing w:val="-6"/>
          <w:sz w:val="24"/>
        </w:rPr>
        <w:t>被授权人无转委托权，特此委托。</w:t>
      </w:r>
    </w:p>
    <w:p>
      <w:pPr>
        <w:snapToGrid w:val="0"/>
        <w:spacing w:before="120" w:beforeLines="50" w:after="50" w:line="288" w:lineRule="auto"/>
        <w:rPr>
          <w:rFonts w:ascii="宋体" w:hAnsi="宋体"/>
          <w:spacing w:val="-6"/>
          <w:sz w:val="24"/>
          <w:szCs w:val="20"/>
        </w:rPr>
      </w:pPr>
    </w:p>
    <w:p>
      <w:pPr>
        <w:snapToGrid w:val="0"/>
        <w:spacing w:before="120" w:beforeLines="50" w:after="50" w:line="288" w:lineRule="auto"/>
        <w:rPr>
          <w:rFonts w:ascii="宋体" w:hAnsi="宋体"/>
          <w:spacing w:val="-6"/>
          <w:sz w:val="24"/>
          <w:szCs w:val="20"/>
          <w:u w:val="single"/>
        </w:rPr>
      </w:pPr>
      <w:r>
        <w:rPr>
          <w:rFonts w:hint="eastAsia" w:ascii="宋体" w:hAnsi="宋体"/>
          <w:spacing w:val="-6"/>
          <w:sz w:val="24"/>
        </w:rPr>
        <w:t>法定代表人（签名）：</w:t>
      </w:r>
      <w:r>
        <w:rPr>
          <w:rFonts w:hint="eastAsia" w:ascii="宋体" w:hAnsi="宋体"/>
          <w:spacing w:val="-6"/>
          <w:sz w:val="24"/>
          <w:u w:val="single"/>
        </w:rPr>
        <w:t xml:space="preserve">                                    </w:t>
      </w:r>
    </w:p>
    <w:p>
      <w:pPr>
        <w:snapToGrid w:val="0"/>
        <w:spacing w:before="120" w:beforeLines="50" w:after="50" w:line="288" w:lineRule="auto"/>
        <w:rPr>
          <w:rFonts w:ascii="宋体" w:hAnsi="宋体"/>
          <w:spacing w:val="-6"/>
          <w:sz w:val="24"/>
          <w:szCs w:val="20"/>
        </w:rPr>
      </w:pPr>
      <w:r>
        <w:rPr>
          <w:rFonts w:ascii="宋体" w:hAnsi="宋体"/>
          <w:bCs/>
          <w:spacing w:val="-6"/>
          <w:sz w:val="24"/>
        </w:rPr>
        <w:t>单一来源采购</w:t>
      </w:r>
      <w:r>
        <w:rPr>
          <w:rFonts w:hint="eastAsia" w:ascii="宋体" w:hAnsi="宋体"/>
          <w:spacing w:val="-6"/>
          <w:sz w:val="24"/>
        </w:rPr>
        <w:t>响应方（公章）：</w:t>
      </w:r>
    </w:p>
    <w:p>
      <w:pPr>
        <w:snapToGrid w:val="0"/>
        <w:spacing w:before="120" w:beforeLines="50" w:after="50" w:line="288" w:lineRule="auto"/>
        <w:rPr>
          <w:rFonts w:ascii="宋体" w:hAnsi="宋体"/>
          <w:spacing w:val="-6"/>
          <w:sz w:val="24"/>
          <w:szCs w:val="20"/>
        </w:rPr>
      </w:pPr>
      <w:r>
        <w:rPr>
          <w:rFonts w:hint="eastAsia" w:ascii="宋体" w:hAnsi="宋体"/>
          <w:spacing w:val="-6"/>
          <w:sz w:val="24"/>
        </w:rPr>
        <w:t>年    月    日</w:t>
      </w:r>
    </w:p>
    <w:p>
      <w:pPr>
        <w:spacing w:line="288" w:lineRule="auto"/>
        <w:rPr>
          <w:rFonts w:ascii="宋体" w:hAnsi="宋体"/>
          <w:spacing w:val="-6"/>
        </w:rPr>
      </w:pPr>
      <w:r>
        <w:rPr>
          <w:rFonts w:ascii="宋体" w:hAnsi="宋体"/>
          <w:spacing w:val="-6"/>
        </w:rPr>
        <mc:AlternateContent>
          <mc:Choice Requires="wps">
            <w:drawing>
              <wp:inline distT="0" distB="0" distL="114300" distR="114300">
                <wp:extent cx="5688330" cy="2207260"/>
                <wp:effectExtent l="4445" t="5080" r="22225" b="16510"/>
                <wp:docPr id="4" name="文本框 2"/>
                <wp:cNvGraphicFramePr/>
                <a:graphic xmlns:a="http://schemas.openxmlformats.org/drawingml/2006/main">
                  <a:graphicData uri="http://schemas.microsoft.com/office/word/2010/wordprocessingShape">
                    <wps:wsp>
                      <wps:cNvSpPr txBox="1"/>
                      <wps:spPr>
                        <a:xfrm>
                          <a:off x="0" y="0"/>
                          <a:ext cx="5688330" cy="2207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新宋体" w:hAnsi="新宋体" w:eastAsia="新宋体"/>
                                <w:sz w:val="22"/>
                                <w:szCs w:val="22"/>
                              </w:rPr>
                            </w:pPr>
                            <w:r>
                              <w:rPr>
                                <w:rFonts w:hint="eastAsia" w:ascii="宋体" w:hAnsi="宋体"/>
                                <w:spacing w:val="-6"/>
                                <w:sz w:val="24"/>
                              </w:rPr>
                              <w:t>被授权人</w:t>
                            </w:r>
                            <w:r>
                              <w:rPr>
                                <w:rFonts w:hint="eastAsia" w:ascii="新宋体" w:hAnsi="新宋体" w:eastAsia="新宋体"/>
                                <w:sz w:val="22"/>
                                <w:szCs w:val="22"/>
                              </w:rPr>
                              <w:t>身份证：</w:t>
                            </w:r>
                          </w:p>
                          <w:p>
                            <w:pPr>
                              <w:rPr>
                                <w:rFonts w:ascii="新宋体" w:hAnsi="新宋体" w:eastAsia="新宋体"/>
                                <w:sz w:val="22"/>
                                <w:szCs w:val="22"/>
                              </w:rPr>
                            </w:pPr>
                          </w:p>
                          <w:p>
                            <w:pPr>
                              <w:rPr>
                                <w:rFonts w:ascii="新宋体" w:hAnsi="新宋体" w:eastAsia="新宋体"/>
                                <w:sz w:val="22"/>
                                <w:szCs w:val="22"/>
                              </w:rPr>
                            </w:pPr>
                          </w:p>
                          <w:p>
                            <w:pPr>
                              <w:rPr>
                                <w:rFonts w:ascii="新宋体" w:hAnsi="新宋体" w:eastAsia="新宋体"/>
                                <w:sz w:val="22"/>
                                <w:szCs w:val="22"/>
                              </w:rPr>
                            </w:pPr>
                          </w:p>
                          <w:p>
                            <w:pPr>
                              <w:rPr>
                                <w:rFonts w:ascii="新宋体" w:hAnsi="新宋体" w:eastAsia="新宋体"/>
                                <w:sz w:val="22"/>
                                <w:szCs w:val="22"/>
                              </w:rPr>
                            </w:pPr>
                          </w:p>
                          <w:p>
                            <w:pPr>
                              <w:rPr>
                                <w:szCs w:val="28"/>
                              </w:rPr>
                            </w:pPr>
                            <w:r>
                              <w:rPr>
                                <w:rFonts w:hint="eastAsia" w:ascii="新宋体" w:hAnsi="新宋体" w:eastAsia="新宋体"/>
                                <w:sz w:val="22"/>
                                <w:szCs w:val="22"/>
                              </w:rPr>
                              <w:t xml:space="preserve">      </w:t>
                            </w:r>
                            <w:r>
                              <w:rPr>
                                <w:rFonts w:hint="eastAsia" w:ascii="新宋体" w:hAnsi="新宋体" w:eastAsia="新宋体"/>
                                <w:szCs w:val="28"/>
                              </w:rPr>
                              <w:t xml:space="preserve"> </w:t>
                            </w:r>
                            <w:r>
                              <w:rPr>
                                <w:rFonts w:hint="eastAsia" w:ascii="新宋体" w:hAnsi="新宋体" w:eastAsia="新宋体"/>
                                <w:sz w:val="22"/>
                                <w:szCs w:val="22"/>
                              </w:rPr>
                              <w:t>复印件粘贴处</w:t>
                            </w:r>
                          </w:p>
                        </w:txbxContent>
                      </wps:txbx>
                      <wps:bodyPr upright="1"/>
                    </wps:wsp>
                  </a:graphicData>
                </a:graphic>
              </wp:inline>
            </w:drawing>
          </mc:Choice>
          <mc:Fallback>
            <w:pict>
              <v:shape id="文本框 2" o:spid="_x0000_s1026" o:spt="202" type="#_x0000_t202" style="height:173.8pt;width:447.9pt;" fillcolor="#FFFFFF" filled="t" stroked="t" coordsize="21600,21600" o:gfxdata="UEsDBAoAAAAAAIdO4kAAAAAAAAAAAAAAAAAEAAAAZHJzL1BLAwQUAAAACACHTuJAJdoAe9YAAAAF&#10;AQAADwAAAGRycy9kb3ducmV2LnhtbE2PwU7DMBBE70j8g7VIXBB1Skuahjg9IIHgBqUqVzfeJhH2&#10;OthuWv6ehQtcRlrNauZNtTo5K0YMsfekYDrJQCA13vTUKti8PVwXIGLSZLT1hAq+MMKqPj+rdGn8&#10;kV5xXKdWcAjFUivoUhpKKWPTodNx4gck9vY+OJ34DK00QR853Fl5k2W5dLonbuj0gPcdNh/rg1NQ&#10;zJ/G9/g8e9k2+d4u09VifPwMSl1eTLM7EAlP6e8ZfvAZHWpm2vkDmSisAh6SfpW9YnnLM3YKZvNF&#10;DrKu5H/6+htQSwMEFAAAAAgAh07iQB03W6UOAgAANwQAAA4AAABkcnMvZTJvRG9jLnhtbK1TTa7T&#10;MBDeI3EHy3uavDxaStT0SVDKBgHSgwO4tpNY8p88bpNeAG7Aig17ztVzMHb7+n5g0QVZOGPP+Jv5&#10;vhkvbkajyU4GUM429GpSUiItd0LZrqFfv6xfzCmByKxg2lnZ0L0EerN8/mwx+FpWrndayEAQxEI9&#10;+Ib2Mfq6KID30jCYOC8tOlsXDIu4DV0hAhsQ3eiiKstZMbggfHBcAuDp6uikJ8RwCaBrW8XlyvGt&#10;kTYeUYPULCIl6JUHuszVtq3k8VPbgoxENxSZxrxiErQ3aS2WC1Z3gfle8VMJ7JISnnAyTFlMeoZa&#10;scjINqi/oIziwYFr44Q7UxyJZEWQxVX5RJvbnnmZuaDU4M+iw/+D5R93nwNRoqEvKbHMYMMPP74f&#10;fv4+/PpGqiTP4KHGqFuPcXF840YcmrtzwMPEemyDSX/kQ9CP4u7P4soxEo6H09l8fn2NLo6+qipf&#10;VbMsf3F/3QeI76UzJBkNDdi9LCrbfYCIpWDoXUjKBk4rsVZa503oNm91IDuGnV7nL1WJVx6FaUuG&#10;hr6eVlMshOH4tjg2aBqPEoDtcr5HN+AhcJm/fwGnwlYM+mMBGSGFsdqoKEO2esnEOytI3HuU2eLr&#10;oqkYIwUlWuJjTFaOjEzpSyKRnbZIMvXo2ItkxXEzIkwyN07ssW9bH1TXo6S5czkc5ymrc5r9NLAP&#10;9xn0/r0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l2gB71gAAAAUBAAAPAAAAAAAAAAEAIAAA&#10;ACIAAABkcnMvZG93bnJldi54bWxQSwECFAAUAAAACACHTuJAHTdbpQ4CAAA3BAAADgAAAAAAAAAB&#10;ACAAAAAlAQAAZHJzL2Uyb0RvYy54bWxQSwUGAAAAAAYABgBZAQAApQUAAAAA&#10;">
                <v:fill on="t" focussize="0,0"/>
                <v:stroke color="#000000" joinstyle="miter"/>
                <v:imagedata o:title=""/>
                <o:lock v:ext="edit" aspectratio="f"/>
                <v:textbox>
                  <w:txbxContent>
                    <w:p>
                      <w:pPr>
                        <w:rPr>
                          <w:rFonts w:ascii="新宋体" w:hAnsi="新宋体" w:eastAsia="新宋体"/>
                          <w:sz w:val="22"/>
                          <w:szCs w:val="22"/>
                        </w:rPr>
                      </w:pPr>
                      <w:r>
                        <w:rPr>
                          <w:rFonts w:hint="eastAsia" w:ascii="宋体" w:hAnsi="宋体"/>
                          <w:spacing w:val="-6"/>
                          <w:sz w:val="24"/>
                        </w:rPr>
                        <w:t>被授权人</w:t>
                      </w:r>
                      <w:r>
                        <w:rPr>
                          <w:rFonts w:hint="eastAsia" w:ascii="新宋体" w:hAnsi="新宋体" w:eastAsia="新宋体"/>
                          <w:sz w:val="22"/>
                          <w:szCs w:val="22"/>
                        </w:rPr>
                        <w:t>身份证：</w:t>
                      </w:r>
                    </w:p>
                    <w:p>
                      <w:pPr>
                        <w:rPr>
                          <w:rFonts w:ascii="新宋体" w:hAnsi="新宋体" w:eastAsia="新宋体"/>
                          <w:sz w:val="22"/>
                          <w:szCs w:val="22"/>
                        </w:rPr>
                      </w:pPr>
                    </w:p>
                    <w:p>
                      <w:pPr>
                        <w:rPr>
                          <w:rFonts w:ascii="新宋体" w:hAnsi="新宋体" w:eastAsia="新宋体"/>
                          <w:sz w:val="22"/>
                          <w:szCs w:val="22"/>
                        </w:rPr>
                      </w:pPr>
                    </w:p>
                    <w:p>
                      <w:pPr>
                        <w:rPr>
                          <w:rFonts w:ascii="新宋体" w:hAnsi="新宋体" w:eastAsia="新宋体"/>
                          <w:sz w:val="22"/>
                          <w:szCs w:val="22"/>
                        </w:rPr>
                      </w:pPr>
                    </w:p>
                    <w:p>
                      <w:pPr>
                        <w:rPr>
                          <w:rFonts w:ascii="新宋体" w:hAnsi="新宋体" w:eastAsia="新宋体"/>
                          <w:sz w:val="22"/>
                          <w:szCs w:val="22"/>
                        </w:rPr>
                      </w:pPr>
                    </w:p>
                    <w:p>
                      <w:pPr>
                        <w:rPr>
                          <w:szCs w:val="28"/>
                        </w:rPr>
                      </w:pPr>
                      <w:r>
                        <w:rPr>
                          <w:rFonts w:hint="eastAsia" w:ascii="新宋体" w:hAnsi="新宋体" w:eastAsia="新宋体"/>
                          <w:sz w:val="22"/>
                          <w:szCs w:val="22"/>
                        </w:rPr>
                        <w:t xml:space="preserve">      </w:t>
                      </w:r>
                      <w:r>
                        <w:rPr>
                          <w:rFonts w:hint="eastAsia" w:ascii="新宋体" w:hAnsi="新宋体" w:eastAsia="新宋体"/>
                          <w:szCs w:val="28"/>
                        </w:rPr>
                        <w:t xml:space="preserve"> </w:t>
                      </w:r>
                      <w:r>
                        <w:rPr>
                          <w:rFonts w:hint="eastAsia" w:ascii="新宋体" w:hAnsi="新宋体" w:eastAsia="新宋体"/>
                          <w:sz w:val="22"/>
                          <w:szCs w:val="22"/>
                        </w:rPr>
                        <w:t>复印件粘贴处</w:t>
                      </w:r>
                    </w:p>
                  </w:txbxContent>
                </v:textbox>
                <w10:wrap type="none"/>
                <w10:anchorlock/>
              </v:shape>
            </w:pict>
          </mc:Fallback>
        </mc:AlternateContent>
      </w:r>
    </w:p>
    <w:p>
      <w:pPr>
        <w:snapToGrid w:val="0"/>
        <w:spacing w:before="50" w:line="288" w:lineRule="auto"/>
        <w:jc w:val="left"/>
        <w:rPr>
          <w:rFonts w:ascii="宋体" w:hAnsi="宋体"/>
          <w:spacing w:val="-6"/>
          <w:sz w:val="24"/>
        </w:rPr>
      </w:pPr>
    </w:p>
    <w:p>
      <w:pPr>
        <w:snapToGrid w:val="0"/>
        <w:spacing w:before="50" w:line="288" w:lineRule="auto"/>
        <w:jc w:val="center"/>
        <w:rPr>
          <w:rFonts w:ascii="宋体" w:hAnsi="宋体"/>
          <w:b/>
          <w:spacing w:val="-6"/>
          <w:sz w:val="24"/>
        </w:rPr>
      </w:pPr>
      <w:r>
        <w:rPr>
          <w:rFonts w:ascii="宋体" w:hAnsi="宋体"/>
          <w:b/>
          <w:spacing w:val="-6"/>
          <w:sz w:val="24"/>
        </w:rPr>
        <w:br w:type="page"/>
      </w:r>
    </w:p>
    <w:p>
      <w:pPr>
        <w:snapToGrid w:val="0"/>
        <w:spacing w:before="120" w:beforeLines="50" w:after="50" w:line="288" w:lineRule="auto"/>
        <w:jc w:val="center"/>
        <w:outlineLvl w:val="2"/>
        <w:rPr>
          <w:rFonts w:ascii="宋体" w:hAnsi="宋体"/>
          <w:b/>
          <w:spacing w:val="-6"/>
          <w:sz w:val="24"/>
        </w:rPr>
      </w:pPr>
      <w:r>
        <w:rPr>
          <w:rFonts w:hint="eastAsia" w:ascii="宋体" w:hAnsi="宋体"/>
          <w:b/>
          <w:spacing w:val="-6"/>
          <w:sz w:val="24"/>
          <w:lang w:eastAsia="zh-CN"/>
        </w:rPr>
        <w:t>（</w:t>
      </w:r>
      <w:r>
        <w:rPr>
          <w:rFonts w:hint="eastAsia" w:ascii="宋体" w:hAnsi="宋体"/>
          <w:b/>
          <w:spacing w:val="-6"/>
          <w:sz w:val="24"/>
          <w:lang w:val="en-US" w:eastAsia="zh-CN"/>
        </w:rPr>
        <w:t>2）</w:t>
      </w:r>
      <w:r>
        <w:rPr>
          <w:rFonts w:ascii="宋体" w:hAnsi="宋体"/>
          <w:b/>
          <w:spacing w:val="-6"/>
          <w:sz w:val="24"/>
        </w:rPr>
        <w:t>单一来源采购</w:t>
      </w:r>
      <w:r>
        <w:rPr>
          <w:rFonts w:hint="eastAsia" w:ascii="宋体" w:hAnsi="宋体"/>
          <w:b/>
          <w:spacing w:val="-6"/>
          <w:sz w:val="24"/>
        </w:rPr>
        <w:t>响应书</w:t>
      </w:r>
    </w:p>
    <w:p>
      <w:pPr>
        <w:snapToGrid w:val="0"/>
        <w:spacing w:line="360" w:lineRule="auto"/>
        <w:rPr>
          <w:rFonts w:ascii="宋体" w:hAnsi="宋体"/>
          <w:spacing w:val="-6"/>
          <w:sz w:val="24"/>
        </w:rPr>
      </w:pPr>
    </w:p>
    <w:p>
      <w:pPr>
        <w:snapToGrid w:val="0"/>
        <w:spacing w:line="360" w:lineRule="auto"/>
        <w:rPr>
          <w:rFonts w:ascii="宋体" w:hAnsi="宋体"/>
          <w:spacing w:val="-6"/>
          <w:sz w:val="24"/>
          <w:szCs w:val="20"/>
        </w:rPr>
      </w:pPr>
      <w:r>
        <w:rPr>
          <w:rFonts w:hint="eastAsia" w:ascii="宋体" w:hAnsi="宋体"/>
          <w:spacing w:val="-6"/>
          <w:sz w:val="24"/>
        </w:rPr>
        <w:t>致：浙江求是招标代理有限公司：</w:t>
      </w:r>
    </w:p>
    <w:p>
      <w:pPr>
        <w:snapToGrid w:val="0"/>
        <w:spacing w:line="360" w:lineRule="auto"/>
        <w:ind w:firstLine="480"/>
        <w:rPr>
          <w:rFonts w:ascii="宋体" w:hAnsi="宋体"/>
          <w:spacing w:val="-6"/>
          <w:sz w:val="24"/>
          <w:szCs w:val="20"/>
        </w:rPr>
      </w:pPr>
      <w:r>
        <w:rPr>
          <w:rFonts w:hint="eastAsia" w:ascii="宋体" w:hAnsi="宋体"/>
          <w:spacing w:val="-6"/>
          <w:sz w:val="24"/>
        </w:rPr>
        <w:t>根据贵方为</w:t>
      </w:r>
      <w:r>
        <w:rPr>
          <w:rFonts w:hint="eastAsia" w:ascii="宋体" w:hAnsi="宋体"/>
          <w:bCs/>
          <w:spacing w:val="-6"/>
          <w:sz w:val="24"/>
          <w:lang w:eastAsia="zh-CN"/>
        </w:rPr>
        <w:t>浙江工商大学图书馆数字资源</w:t>
      </w:r>
      <w:r>
        <w:rPr>
          <w:rFonts w:hint="eastAsia" w:ascii="宋体" w:hAnsi="宋体"/>
          <w:bCs/>
          <w:spacing w:val="-6"/>
          <w:sz w:val="24"/>
        </w:rPr>
        <w:t>的单一</w:t>
      </w:r>
      <w:r>
        <w:rPr>
          <w:rFonts w:hint="eastAsia" w:ascii="宋体" w:hAnsi="宋体"/>
          <w:spacing w:val="-6"/>
          <w:sz w:val="24"/>
        </w:rPr>
        <w:t>来源采购公告（项目编号：</w:t>
      </w:r>
      <w:r>
        <w:rPr>
          <w:rFonts w:hint="eastAsia" w:ascii="宋体" w:hAnsi="宋体"/>
          <w:bCs/>
          <w:spacing w:val="-6"/>
          <w:sz w:val="24"/>
          <w:lang w:eastAsia="zh-CN"/>
        </w:rPr>
        <w:t>QSZB-Z(F)-H21283(DY)</w:t>
      </w:r>
      <w:r>
        <w:rPr>
          <w:rFonts w:hint="eastAsia" w:ascii="宋体" w:hAnsi="宋体"/>
          <w:spacing w:val="-6"/>
          <w:sz w:val="24"/>
        </w:rPr>
        <w:t>），我方______</w:t>
      </w:r>
      <w:r>
        <w:rPr>
          <w:rFonts w:hint="eastAsia" w:ascii="宋体" w:hAnsi="宋体"/>
          <w:spacing w:val="-6"/>
          <w:sz w:val="24"/>
          <w:u w:val="single"/>
        </w:rPr>
        <w:t>_     _</w:t>
      </w:r>
      <w:r>
        <w:rPr>
          <w:rFonts w:hint="eastAsia" w:ascii="宋体" w:hAnsi="宋体"/>
          <w:spacing w:val="-6"/>
          <w:sz w:val="24"/>
        </w:rPr>
        <w:t>_（</w:t>
      </w:r>
      <w:r>
        <w:rPr>
          <w:rFonts w:ascii="宋体" w:hAnsi="宋体"/>
          <w:bCs/>
          <w:spacing w:val="-6"/>
          <w:sz w:val="24"/>
        </w:rPr>
        <w:t>单一来源采购</w:t>
      </w:r>
      <w:r>
        <w:rPr>
          <w:rFonts w:hint="eastAsia" w:ascii="宋体" w:hAnsi="宋体"/>
          <w:spacing w:val="-6"/>
          <w:sz w:val="24"/>
        </w:rPr>
        <w:t>响应方名称）提交电子加密响应文件。据此函，签字代表宣布同意如下：</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1、</w:t>
      </w:r>
      <w:r>
        <w:rPr>
          <w:rFonts w:ascii="宋体" w:hAnsi="宋体"/>
          <w:bCs/>
          <w:spacing w:val="-6"/>
          <w:sz w:val="24"/>
        </w:rPr>
        <w:t>单一来源采购</w:t>
      </w:r>
      <w:r>
        <w:rPr>
          <w:rFonts w:hint="eastAsia" w:ascii="宋体" w:hAnsi="宋体"/>
          <w:spacing w:val="-6"/>
          <w:sz w:val="24"/>
        </w:rPr>
        <w:t>响应方已详细审查全部《单一来源采购文件》，包括修改文件（如有的话）以及全部参考资料和有关附件，已经了解我方对于单一来源采购文件、单一来源采购过程、单一来源采购结果有依法进行询问、质疑、投诉的权利及相关渠道和要求。</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2、</w:t>
      </w:r>
      <w:r>
        <w:rPr>
          <w:rFonts w:ascii="宋体" w:hAnsi="宋体"/>
          <w:bCs/>
          <w:spacing w:val="-6"/>
          <w:sz w:val="24"/>
        </w:rPr>
        <w:t>单一来源采购</w:t>
      </w:r>
      <w:r>
        <w:rPr>
          <w:rFonts w:hint="eastAsia" w:ascii="宋体" w:hAnsi="宋体"/>
          <w:spacing w:val="-6"/>
          <w:sz w:val="24"/>
        </w:rPr>
        <w:t>响应方在单一来源采购之前已经与贵方进行了充分的沟通，完全理解并接受单一来源采购文件的各项规定和要求，对单一来源采购文件的合理性、合法性不再有异议。</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3、本</w:t>
      </w:r>
      <w:r>
        <w:rPr>
          <w:rFonts w:ascii="宋体" w:hAnsi="宋体"/>
          <w:bCs/>
          <w:spacing w:val="-6"/>
          <w:sz w:val="24"/>
        </w:rPr>
        <w:t>单一来源采购</w:t>
      </w:r>
      <w:r>
        <w:rPr>
          <w:rFonts w:hint="eastAsia" w:ascii="宋体" w:hAnsi="宋体"/>
          <w:spacing w:val="-6"/>
          <w:sz w:val="24"/>
        </w:rPr>
        <w:t>响应文件有效期自单一来源采购时间起</w:t>
      </w:r>
      <w:r>
        <w:rPr>
          <w:rFonts w:hint="eastAsia" w:ascii="宋体" w:hAnsi="宋体"/>
          <w:spacing w:val="-6"/>
          <w:sz w:val="24"/>
          <w:u w:val="single"/>
        </w:rPr>
        <w:t xml:space="preserve"> 90</w:t>
      </w:r>
      <w:r>
        <w:rPr>
          <w:rFonts w:hint="eastAsia" w:ascii="宋体" w:hAnsi="宋体"/>
          <w:spacing w:val="-6"/>
          <w:sz w:val="24"/>
        </w:rPr>
        <w:t>个日历日。</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4、如成交，本</w:t>
      </w:r>
      <w:r>
        <w:rPr>
          <w:rFonts w:ascii="宋体" w:hAnsi="宋体"/>
          <w:bCs/>
          <w:spacing w:val="-6"/>
          <w:sz w:val="24"/>
        </w:rPr>
        <w:t>单一来源采购</w:t>
      </w:r>
      <w:r>
        <w:rPr>
          <w:rFonts w:hint="eastAsia" w:ascii="宋体" w:hAnsi="宋体"/>
          <w:spacing w:val="-6"/>
          <w:sz w:val="24"/>
        </w:rPr>
        <w:t>响应文件至本项目合同履行完毕止均保持有效，本</w:t>
      </w:r>
      <w:r>
        <w:rPr>
          <w:rFonts w:ascii="宋体" w:hAnsi="宋体"/>
          <w:bCs/>
          <w:spacing w:val="-6"/>
          <w:sz w:val="24"/>
        </w:rPr>
        <w:t>单一来源采购</w:t>
      </w:r>
      <w:r>
        <w:rPr>
          <w:rFonts w:hint="eastAsia" w:ascii="宋体" w:hAnsi="宋体"/>
          <w:spacing w:val="-6"/>
          <w:sz w:val="24"/>
        </w:rPr>
        <w:t>响应方将按《单一来源采购文件》及政府采购法律、法规的规定履行合同责任和义务。</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5、</w:t>
      </w:r>
      <w:r>
        <w:rPr>
          <w:rFonts w:ascii="宋体" w:hAnsi="宋体"/>
          <w:bCs/>
          <w:spacing w:val="-6"/>
          <w:sz w:val="24"/>
        </w:rPr>
        <w:t>单一来源采购</w:t>
      </w:r>
      <w:r>
        <w:rPr>
          <w:rFonts w:hint="eastAsia" w:ascii="宋体" w:hAnsi="宋体"/>
          <w:spacing w:val="-6"/>
          <w:sz w:val="24"/>
        </w:rPr>
        <w:t>响应方同意按照贵方要求提供与单一来源采购有关的一切数据或资料。</w:t>
      </w:r>
    </w:p>
    <w:p>
      <w:pPr>
        <w:snapToGrid w:val="0"/>
        <w:spacing w:line="360" w:lineRule="auto"/>
        <w:ind w:firstLine="456" w:firstLineChars="200"/>
        <w:rPr>
          <w:rFonts w:ascii="宋体" w:hAnsi="宋体"/>
          <w:spacing w:val="-6"/>
          <w:sz w:val="24"/>
          <w:szCs w:val="20"/>
        </w:rPr>
      </w:pPr>
      <w:r>
        <w:rPr>
          <w:rFonts w:hint="eastAsia" w:ascii="宋体" w:hAnsi="宋体"/>
          <w:spacing w:val="-6"/>
          <w:sz w:val="24"/>
        </w:rPr>
        <w:t>6、与本单一来源采购有关的一切正式往来信函请寄：</w:t>
      </w:r>
    </w:p>
    <w:p>
      <w:pPr>
        <w:snapToGrid w:val="0"/>
        <w:spacing w:line="288" w:lineRule="auto"/>
        <w:rPr>
          <w:rFonts w:ascii="宋体" w:hAnsi="宋体"/>
          <w:spacing w:val="-6"/>
          <w:sz w:val="24"/>
        </w:rPr>
      </w:pPr>
      <w:r>
        <w:rPr>
          <w:rFonts w:hint="eastAsia" w:ascii="宋体" w:hAnsi="宋体"/>
          <w:spacing w:val="-6"/>
          <w:sz w:val="24"/>
        </w:rPr>
        <w:t>地址：__________</w:t>
      </w:r>
      <w:r>
        <w:rPr>
          <w:rFonts w:hint="eastAsia" w:ascii="宋体" w:hAnsi="宋体"/>
          <w:spacing w:val="-6"/>
          <w:sz w:val="24"/>
          <w:u w:val="single"/>
        </w:rPr>
        <w:t xml:space="preserve">        _</w:t>
      </w:r>
      <w:r>
        <w:rPr>
          <w:rFonts w:hint="eastAsia" w:ascii="宋体" w:hAnsi="宋体"/>
          <w:spacing w:val="-6"/>
          <w:sz w:val="24"/>
        </w:rPr>
        <w:t>____</w:t>
      </w:r>
    </w:p>
    <w:p>
      <w:pPr>
        <w:snapToGrid w:val="0"/>
        <w:spacing w:line="288" w:lineRule="auto"/>
        <w:rPr>
          <w:rFonts w:ascii="宋体" w:hAnsi="宋体"/>
          <w:spacing w:val="-6"/>
          <w:sz w:val="24"/>
        </w:rPr>
      </w:pPr>
      <w:r>
        <w:rPr>
          <w:rFonts w:hint="eastAsia" w:ascii="宋体" w:hAnsi="宋体"/>
          <w:spacing w:val="-6"/>
          <w:sz w:val="24"/>
        </w:rPr>
        <w:t xml:space="preserve">邮编：__________   </w:t>
      </w:r>
    </w:p>
    <w:p>
      <w:pPr>
        <w:snapToGrid w:val="0"/>
        <w:spacing w:line="288" w:lineRule="auto"/>
        <w:rPr>
          <w:rFonts w:ascii="宋体" w:hAnsi="宋体"/>
          <w:spacing w:val="-6"/>
          <w:sz w:val="24"/>
          <w:szCs w:val="20"/>
        </w:rPr>
      </w:pPr>
      <w:r>
        <w:rPr>
          <w:rFonts w:hint="eastAsia" w:ascii="宋体" w:hAnsi="宋体"/>
          <w:spacing w:val="-6"/>
          <w:sz w:val="24"/>
        </w:rPr>
        <w:t>电话：______________</w:t>
      </w:r>
    </w:p>
    <w:p>
      <w:pPr>
        <w:snapToGrid w:val="0"/>
        <w:spacing w:line="288" w:lineRule="auto"/>
        <w:rPr>
          <w:rFonts w:ascii="宋体" w:hAnsi="宋体"/>
          <w:spacing w:val="-6"/>
          <w:sz w:val="24"/>
        </w:rPr>
      </w:pPr>
      <w:r>
        <w:rPr>
          <w:rFonts w:hint="eastAsia" w:ascii="宋体" w:hAnsi="宋体"/>
          <w:spacing w:val="-6"/>
          <w:sz w:val="24"/>
        </w:rPr>
        <w:t>传真：______________</w:t>
      </w:r>
    </w:p>
    <w:p>
      <w:pPr>
        <w:snapToGrid w:val="0"/>
        <w:spacing w:line="288" w:lineRule="auto"/>
        <w:rPr>
          <w:rFonts w:ascii="宋体" w:hAnsi="宋体"/>
          <w:spacing w:val="-6"/>
          <w:sz w:val="24"/>
          <w:szCs w:val="20"/>
        </w:rPr>
      </w:pPr>
      <w:r>
        <w:rPr>
          <w:rFonts w:ascii="宋体" w:hAnsi="宋体"/>
          <w:bCs/>
          <w:spacing w:val="-6"/>
          <w:sz w:val="24"/>
        </w:rPr>
        <w:t>单一来源采购</w:t>
      </w:r>
      <w:r>
        <w:rPr>
          <w:rFonts w:hint="eastAsia" w:ascii="宋体" w:hAnsi="宋体"/>
          <w:spacing w:val="-6"/>
          <w:sz w:val="24"/>
        </w:rPr>
        <w:t>响应方代表姓名 ___________  职务：______</w:t>
      </w:r>
      <w:r>
        <w:rPr>
          <w:rFonts w:hint="eastAsia" w:ascii="宋体" w:hAnsi="宋体"/>
          <w:spacing w:val="-6"/>
          <w:sz w:val="24"/>
          <w:u w:val="single"/>
        </w:rPr>
        <w:t xml:space="preserve"> </w:t>
      </w:r>
      <w:r>
        <w:rPr>
          <w:rFonts w:hint="eastAsia" w:ascii="宋体" w:hAnsi="宋体"/>
          <w:spacing w:val="-6"/>
          <w:sz w:val="24"/>
        </w:rPr>
        <w:t>_______</w:t>
      </w:r>
    </w:p>
    <w:p>
      <w:pPr>
        <w:snapToGrid w:val="0"/>
        <w:spacing w:line="288" w:lineRule="auto"/>
        <w:rPr>
          <w:rFonts w:ascii="宋体" w:hAnsi="宋体"/>
          <w:spacing w:val="-6"/>
          <w:sz w:val="24"/>
          <w:szCs w:val="20"/>
        </w:rPr>
      </w:pPr>
      <w:r>
        <w:rPr>
          <w:rFonts w:ascii="宋体" w:hAnsi="宋体"/>
          <w:bCs/>
          <w:spacing w:val="-6"/>
          <w:sz w:val="24"/>
        </w:rPr>
        <w:t>单一来源采购</w:t>
      </w:r>
      <w:r>
        <w:rPr>
          <w:rFonts w:hint="eastAsia" w:ascii="宋体" w:hAnsi="宋体"/>
          <w:spacing w:val="-6"/>
          <w:sz w:val="24"/>
        </w:rPr>
        <w:t>响应方名称:___________________</w:t>
      </w:r>
    </w:p>
    <w:p>
      <w:pPr>
        <w:snapToGrid w:val="0"/>
        <w:spacing w:line="288" w:lineRule="auto"/>
        <w:rPr>
          <w:rFonts w:ascii="宋体" w:hAnsi="宋体"/>
          <w:spacing w:val="-6"/>
          <w:sz w:val="24"/>
          <w:szCs w:val="20"/>
        </w:rPr>
      </w:pPr>
      <w:r>
        <w:rPr>
          <w:rFonts w:hint="eastAsia" w:ascii="宋体" w:hAnsi="宋体"/>
          <w:spacing w:val="-6"/>
          <w:sz w:val="24"/>
        </w:rPr>
        <w:t>开户银行：</w:t>
      </w:r>
      <w:r>
        <w:rPr>
          <w:rFonts w:hint="eastAsia" w:ascii="宋体" w:hAnsi="宋体"/>
          <w:spacing w:val="-6"/>
          <w:sz w:val="24"/>
          <w:u w:val="single"/>
        </w:rPr>
        <w:t xml:space="preserve">                      </w:t>
      </w:r>
      <w:r>
        <w:rPr>
          <w:rFonts w:hint="eastAsia" w:ascii="宋体" w:hAnsi="宋体"/>
          <w:spacing w:val="-6"/>
          <w:sz w:val="24"/>
        </w:rPr>
        <w:t xml:space="preserve">   银行帐号：</w:t>
      </w:r>
      <w:r>
        <w:rPr>
          <w:rFonts w:hint="eastAsia" w:ascii="宋体" w:hAnsi="宋体"/>
          <w:spacing w:val="-6"/>
          <w:sz w:val="24"/>
          <w:u w:val="single"/>
        </w:rPr>
        <w:t xml:space="preserve">                    </w:t>
      </w:r>
      <w:r>
        <w:rPr>
          <w:rFonts w:hint="eastAsia" w:ascii="宋体" w:hAnsi="宋体"/>
          <w:spacing w:val="-6"/>
          <w:sz w:val="24"/>
        </w:rPr>
        <w:t xml:space="preserve"> </w:t>
      </w:r>
    </w:p>
    <w:p>
      <w:pPr>
        <w:snapToGrid w:val="0"/>
        <w:spacing w:line="288" w:lineRule="auto"/>
        <w:rPr>
          <w:rFonts w:ascii="宋体" w:hAnsi="宋体"/>
          <w:spacing w:val="-6"/>
          <w:sz w:val="24"/>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szCs w:val="20"/>
        </w:rPr>
      </w:pPr>
      <w:r>
        <w:rPr>
          <w:rFonts w:hint="eastAsia" w:ascii="宋体" w:hAnsi="宋体"/>
          <w:spacing w:val="-6"/>
          <w:sz w:val="24"/>
        </w:rPr>
        <w:t>日期：    年   月   日</w:t>
      </w:r>
    </w:p>
    <w:p>
      <w:pPr>
        <w:snapToGrid w:val="0"/>
        <w:spacing w:before="120" w:beforeLines="50" w:after="50" w:line="288" w:lineRule="auto"/>
        <w:jc w:val="center"/>
        <w:outlineLvl w:val="2"/>
        <w:rPr>
          <w:rFonts w:ascii="宋体" w:hAnsi="宋体"/>
          <w:b/>
          <w:spacing w:val="-6"/>
          <w:sz w:val="24"/>
        </w:rPr>
      </w:pPr>
      <w:r>
        <w:rPr>
          <w:rFonts w:ascii="宋体" w:hAnsi="宋体"/>
          <w:spacing w:val="-6"/>
          <w:sz w:val="24"/>
        </w:rPr>
        <w:br w:type="page"/>
      </w:r>
      <w:r>
        <w:rPr>
          <w:rFonts w:hint="eastAsia" w:ascii="宋体" w:hAnsi="宋体"/>
          <w:b/>
          <w:bCs/>
          <w:spacing w:val="-6"/>
          <w:sz w:val="24"/>
          <w:lang w:eastAsia="zh-CN"/>
        </w:rPr>
        <w:t>（</w:t>
      </w:r>
      <w:r>
        <w:rPr>
          <w:rFonts w:hint="eastAsia" w:ascii="宋体" w:hAnsi="宋体"/>
          <w:b/>
          <w:bCs/>
          <w:spacing w:val="-6"/>
          <w:sz w:val="24"/>
          <w:lang w:val="en-US" w:eastAsia="zh-CN"/>
        </w:rPr>
        <w:t>3）</w:t>
      </w:r>
      <w:r>
        <w:rPr>
          <w:rFonts w:hint="eastAsia" w:ascii="宋体" w:hAnsi="宋体"/>
          <w:b/>
          <w:bCs/>
          <w:spacing w:val="-6"/>
          <w:sz w:val="24"/>
        </w:rPr>
        <w:t>单一</w:t>
      </w:r>
      <w:r>
        <w:rPr>
          <w:rFonts w:hint="eastAsia" w:ascii="宋体" w:hAnsi="宋体"/>
          <w:b/>
          <w:spacing w:val="-6"/>
          <w:sz w:val="24"/>
        </w:rPr>
        <w:t>来源采购响应声明书</w:t>
      </w:r>
    </w:p>
    <w:p>
      <w:pPr>
        <w:spacing w:line="360" w:lineRule="auto"/>
        <w:rPr>
          <w:rFonts w:ascii="宋体" w:hAnsi="宋体"/>
          <w:spacing w:val="-6"/>
          <w:sz w:val="24"/>
        </w:rPr>
      </w:pPr>
    </w:p>
    <w:p>
      <w:pPr>
        <w:spacing w:line="360" w:lineRule="auto"/>
        <w:rPr>
          <w:rFonts w:ascii="宋体" w:hAnsi="宋体"/>
          <w:spacing w:val="-6"/>
          <w:sz w:val="24"/>
          <w:szCs w:val="20"/>
        </w:rPr>
      </w:pPr>
      <w:r>
        <w:rPr>
          <w:rFonts w:hint="eastAsia" w:ascii="宋体" w:hAnsi="宋体"/>
          <w:spacing w:val="-6"/>
          <w:sz w:val="24"/>
        </w:rPr>
        <w:t>致：浙江求是招标代理有限公司：</w:t>
      </w:r>
    </w:p>
    <w:p>
      <w:pPr>
        <w:spacing w:line="360" w:lineRule="auto"/>
        <w:ind w:firstLine="456" w:firstLineChars="200"/>
        <w:rPr>
          <w:rFonts w:ascii="宋体" w:hAnsi="宋体"/>
          <w:spacing w:val="-6"/>
          <w:sz w:val="24"/>
          <w:szCs w:val="20"/>
        </w:rPr>
      </w:pPr>
      <w:r>
        <w:rPr>
          <w:rFonts w:hint="eastAsia" w:ascii="宋体" w:hAnsi="宋体"/>
          <w:spacing w:val="-6"/>
          <w:sz w:val="24"/>
        </w:rPr>
        <w:t>______</w:t>
      </w:r>
      <w:r>
        <w:rPr>
          <w:rFonts w:hint="eastAsia" w:ascii="宋体" w:hAnsi="宋体"/>
          <w:spacing w:val="-6"/>
          <w:sz w:val="24"/>
          <w:u w:val="single"/>
        </w:rPr>
        <w:t>_     _</w:t>
      </w:r>
      <w:r>
        <w:rPr>
          <w:rFonts w:hint="eastAsia" w:ascii="宋体" w:hAnsi="宋体"/>
          <w:spacing w:val="-6"/>
          <w:sz w:val="24"/>
        </w:rPr>
        <w:t>_（</w:t>
      </w:r>
      <w:r>
        <w:rPr>
          <w:rFonts w:ascii="宋体" w:hAnsi="宋体"/>
          <w:bCs/>
          <w:spacing w:val="-6"/>
          <w:sz w:val="24"/>
        </w:rPr>
        <w:t>单一来源采购</w:t>
      </w:r>
      <w:r>
        <w:rPr>
          <w:rFonts w:hint="eastAsia" w:ascii="宋体" w:hAnsi="宋体"/>
          <w:spacing w:val="-6"/>
          <w:sz w:val="24"/>
        </w:rPr>
        <w:t>响应方名称）系中华人民共和国合法企业，经营地址</w:t>
      </w:r>
      <w:r>
        <w:rPr>
          <w:rFonts w:hint="eastAsia" w:ascii="宋体" w:hAnsi="宋体"/>
          <w:spacing w:val="-6"/>
          <w:sz w:val="24"/>
          <w:u w:val="single"/>
        </w:rPr>
        <w:t xml:space="preserve">                               </w:t>
      </w:r>
      <w:r>
        <w:rPr>
          <w:rFonts w:hint="eastAsia" w:ascii="宋体" w:hAnsi="宋体"/>
          <w:spacing w:val="-6"/>
          <w:sz w:val="24"/>
        </w:rPr>
        <w:t>。</w:t>
      </w:r>
    </w:p>
    <w:p>
      <w:pPr>
        <w:spacing w:line="360" w:lineRule="auto"/>
        <w:ind w:firstLine="456" w:firstLineChars="200"/>
        <w:rPr>
          <w:rFonts w:ascii="宋体" w:hAnsi="宋体"/>
          <w:spacing w:val="-6"/>
          <w:sz w:val="24"/>
          <w:szCs w:val="20"/>
        </w:rPr>
      </w:pPr>
      <w:r>
        <w:rPr>
          <w:rFonts w:hint="eastAsia" w:ascii="宋体" w:hAnsi="宋体"/>
          <w:spacing w:val="-6"/>
          <w:sz w:val="24"/>
        </w:rPr>
        <w:t>我方愿意参加贵方组织的</w:t>
      </w:r>
      <w:r>
        <w:rPr>
          <w:rFonts w:hint="eastAsia" w:ascii="宋体" w:hAnsi="宋体"/>
          <w:bCs/>
          <w:spacing w:val="-6"/>
          <w:sz w:val="24"/>
          <w:lang w:eastAsia="zh-CN"/>
        </w:rPr>
        <w:t>浙江工商大学图书馆数字资源</w:t>
      </w:r>
      <w:r>
        <w:rPr>
          <w:rFonts w:hint="eastAsia" w:ascii="宋体" w:hAnsi="宋体"/>
          <w:bCs/>
          <w:spacing w:val="-6"/>
          <w:sz w:val="24"/>
          <w:lang w:val="en-US" w:eastAsia="zh-CN"/>
        </w:rPr>
        <w:t>标项</w:t>
      </w:r>
      <w:r>
        <w:rPr>
          <w:rFonts w:hint="eastAsia" w:ascii="宋体" w:hAnsi="宋体"/>
          <w:bCs/>
          <w:spacing w:val="-6"/>
          <w:sz w:val="24"/>
          <w:u w:val="single"/>
          <w:lang w:val="en-US" w:eastAsia="zh-CN"/>
        </w:rPr>
        <w:t xml:space="preserve">    </w:t>
      </w:r>
      <w:r>
        <w:rPr>
          <w:rFonts w:hint="eastAsia" w:ascii="宋体" w:hAnsi="宋体"/>
          <w:spacing w:val="-6"/>
          <w:sz w:val="24"/>
        </w:rPr>
        <w:t>的单一来源采购，为便于贵方公正、择优地确定成交方及其单一来源采购响应产品和服务，我方就本次单一来源采购有关事项郑重声明如下：</w:t>
      </w:r>
    </w:p>
    <w:p>
      <w:pPr>
        <w:spacing w:line="360" w:lineRule="auto"/>
        <w:ind w:firstLine="456" w:firstLineChars="200"/>
        <w:rPr>
          <w:rFonts w:ascii="宋体" w:hAnsi="宋体"/>
          <w:spacing w:val="-6"/>
          <w:sz w:val="24"/>
          <w:szCs w:val="20"/>
        </w:rPr>
      </w:pPr>
      <w:r>
        <w:rPr>
          <w:rFonts w:hint="eastAsia" w:ascii="宋体" w:hAnsi="宋体"/>
          <w:spacing w:val="-6"/>
          <w:sz w:val="24"/>
        </w:rPr>
        <w:t>1、我方向贵方提交的所有单一来源采购响应文件、资料都是准确的和真实的；</w:t>
      </w:r>
    </w:p>
    <w:p>
      <w:pPr>
        <w:spacing w:line="360" w:lineRule="auto"/>
        <w:ind w:firstLine="456" w:firstLineChars="200"/>
        <w:rPr>
          <w:rFonts w:ascii="宋体" w:hAnsi="宋体"/>
          <w:spacing w:val="-6"/>
          <w:sz w:val="24"/>
          <w:szCs w:val="20"/>
        </w:rPr>
      </w:pPr>
      <w:r>
        <w:rPr>
          <w:rFonts w:hint="eastAsia" w:ascii="宋体" w:hAnsi="宋体"/>
          <w:spacing w:val="-6"/>
          <w:sz w:val="24"/>
        </w:rPr>
        <w:t>2、我方不是</w:t>
      </w:r>
      <w:r>
        <w:rPr>
          <w:rFonts w:hint="eastAsia" w:ascii="宋体" w:hAnsi="宋体"/>
          <w:spacing w:val="-6"/>
          <w:sz w:val="24"/>
          <w:lang w:eastAsia="zh-CN"/>
        </w:rPr>
        <w:t>采购人</w:t>
      </w:r>
      <w:r>
        <w:rPr>
          <w:rFonts w:hint="eastAsia" w:ascii="宋体" w:hAnsi="宋体"/>
          <w:spacing w:val="-6"/>
          <w:sz w:val="24"/>
        </w:rPr>
        <w:t>的附属机构；在获知本项目采购信息后，与</w:t>
      </w:r>
      <w:r>
        <w:rPr>
          <w:rFonts w:hint="eastAsia" w:ascii="宋体" w:hAnsi="宋体"/>
          <w:spacing w:val="-6"/>
          <w:sz w:val="24"/>
          <w:lang w:eastAsia="zh-CN"/>
        </w:rPr>
        <w:t>采购人</w:t>
      </w:r>
      <w:r>
        <w:rPr>
          <w:rFonts w:hint="eastAsia" w:ascii="宋体" w:hAnsi="宋体"/>
          <w:spacing w:val="-6"/>
          <w:sz w:val="24"/>
        </w:rPr>
        <w:t>聘请的为此项目提供咨询服务的公司及其附属机构没有任何联系。</w:t>
      </w:r>
    </w:p>
    <w:p>
      <w:pPr>
        <w:pStyle w:val="11"/>
        <w:spacing w:line="360" w:lineRule="auto"/>
        <w:ind w:firstLine="456" w:firstLineChars="200"/>
        <w:rPr>
          <w:rFonts w:hAnsi="宋体"/>
          <w:spacing w:val="-6"/>
          <w:sz w:val="24"/>
        </w:rPr>
      </w:pPr>
      <w:r>
        <w:rPr>
          <w:rFonts w:hAnsi="宋体"/>
          <w:spacing w:val="-6"/>
          <w:sz w:val="24"/>
        </w:rPr>
        <w:t>3、我方最近三年内的被公开披露或查处的违法违规行为有：</w:t>
      </w:r>
    </w:p>
    <w:p>
      <w:pPr>
        <w:spacing w:line="360" w:lineRule="auto"/>
        <w:ind w:firstLine="456" w:firstLineChars="200"/>
        <w:rPr>
          <w:rFonts w:ascii="宋体" w:hAnsi="宋体"/>
          <w:spacing w:val="-6"/>
          <w:sz w:val="24"/>
          <w:szCs w:val="20"/>
          <w:u w:val="single"/>
        </w:rPr>
      </w:pPr>
      <w:r>
        <w:rPr>
          <w:rFonts w:hint="eastAsia" w:ascii="宋体" w:hAnsi="宋体"/>
          <w:spacing w:val="-6"/>
          <w:sz w:val="24"/>
          <w:u w:val="single"/>
        </w:rPr>
        <w:t>　　　　　　　　　　　　　　　　　　　　　　　　　　　</w:t>
      </w:r>
    </w:p>
    <w:p>
      <w:pPr>
        <w:spacing w:line="360" w:lineRule="auto"/>
        <w:ind w:firstLine="456" w:firstLineChars="200"/>
        <w:rPr>
          <w:rFonts w:ascii="宋体" w:hAnsi="宋体"/>
          <w:spacing w:val="-6"/>
          <w:sz w:val="24"/>
          <w:szCs w:val="20"/>
          <w:u w:val="single"/>
        </w:rPr>
      </w:pPr>
      <w:r>
        <w:rPr>
          <w:rFonts w:hint="eastAsia" w:ascii="宋体" w:hAnsi="宋体"/>
          <w:spacing w:val="-6"/>
          <w:sz w:val="24"/>
          <w:u w:val="single"/>
        </w:rPr>
        <w:t>　　　　　　　　　　　　　　　　　　　　　　　　　　　</w:t>
      </w:r>
    </w:p>
    <w:p>
      <w:pPr>
        <w:pStyle w:val="11"/>
        <w:spacing w:line="360" w:lineRule="auto"/>
        <w:ind w:firstLine="456" w:firstLineChars="200"/>
        <w:rPr>
          <w:rFonts w:hAnsi="宋体"/>
          <w:spacing w:val="-6"/>
          <w:sz w:val="24"/>
        </w:rPr>
      </w:pPr>
      <w:r>
        <w:rPr>
          <w:rFonts w:hAnsi="宋体"/>
          <w:spacing w:val="-6"/>
          <w:sz w:val="24"/>
        </w:rPr>
        <w:t>4、以上事项如有虚假或隐瞒，我方愿意承担一切后果和责任。</w:t>
      </w:r>
    </w:p>
    <w:p>
      <w:pPr>
        <w:pStyle w:val="51"/>
        <w:snapToGrid w:val="0"/>
        <w:spacing w:before="120" w:beforeLines="50" w:line="288" w:lineRule="auto"/>
        <w:rPr>
          <w:rFonts w:ascii="宋体" w:hAnsi="宋体"/>
          <w:spacing w:val="-6"/>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szCs w:val="20"/>
        </w:rPr>
      </w:pPr>
      <w:r>
        <w:rPr>
          <w:rFonts w:hint="eastAsia" w:ascii="宋体" w:hAnsi="宋体"/>
          <w:spacing w:val="-6"/>
          <w:sz w:val="24"/>
        </w:rPr>
        <w:t>日期：    年   月   日</w:t>
      </w:r>
    </w:p>
    <w:p>
      <w:pPr>
        <w:snapToGrid w:val="0"/>
        <w:spacing w:before="120" w:beforeLines="50" w:after="50" w:line="288" w:lineRule="auto"/>
        <w:jc w:val="center"/>
        <w:outlineLvl w:val="2"/>
        <w:rPr>
          <w:rFonts w:ascii="宋体" w:hAnsi="宋体"/>
          <w:b/>
          <w:spacing w:val="-6"/>
          <w:sz w:val="24"/>
        </w:rPr>
      </w:pPr>
      <w:r>
        <w:rPr>
          <w:rFonts w:ascii="宋体" w:hAnsi="宋体"/>
          <w:spacing w:val="-6"/>
          <w:sz w:val="24"/>
          <w:szCs w:val="20"/>
        </w:rPr>
        <w:br w:type="page"/>
      </w:r>
      <w:r>
        <w:rPr>
          <w:rFonts w:hint="eastAsia" w:ascii="宋体" w:hAnsi="宋体"/>
          <w:b/>
          <w:bCs/>
          <w:spacing w:val="-6"/>
          <w:sz w:val="24"/>
          <w:szCs w:val="20"/>
          <w:lang w:eastAsia="zh-CN"/>
        </w:rPr>
        <w:t>（</w:t>
      </w:r>
      <w:r>
        <w:rPr>
          <w:rFonts w:hint="eastAsia" w:ascii="宋体" w:hAnsi="宋体"/>
          <w:b/>
          <w:bCs/>
          <w:spacing w:val="-6"/>
          <w:sz w:val="24"/>
          <w:szCs w:val="20"/>
          <w:lang w:val="en-US" w:eastAsia="zh-CN"/>
        </w:rPr>
        <w:t>4）</w:t>
      </w:r>
      <w:r>
        <w:rPr>
          <w:rFonts w:ascii="宋体" w:hAnsi="宋体"/>
          <w:b/>
          <w:bCs/>
          <w:spacing w:val="-6"/>
          <w:sz w:val="24"/>
        </w:rPr>
        <w:t>单</w:t>
      </w:r>
      <w:r>
        <w:rPr>
          <w:rFonts w:ascii="宋体" w:hAnsi="宋体"/>
          <w:b/>
          <w:spacing w:val="-6"/>
          <w:sz w:val="24"/>
        </w:rPr>
        <w:t>一来源采购</w:t>
      </w:r>
      <w:r>
        <w:rPr>
          <w:rFonts w:hint="eastAsia" w:ascii="宋体" w:hAnsi="宋体"/>
          <w:b/>
          <w:spacing w:val="-6"/>
          <w:sz w:val="24"/>
        </w:rPr>
        <w:t>响应方一般情况</w:t>
      </w:r>
    </w:p>
    <w:p>
      <w:pPr>
        <w:spacing w:line="288" w:lineRule="auto"/>
        <w:rPr>
          <w:rFonts w:ascii="宋体" w:hAnsi="宋体"/>
          <w:spacing w:val="-6"/>
        </w:rPr>
      </w:pPr>
    </w:p>
    <w:tbl>
      <w:tblPr>
        <w:tblStyle w:val="2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1</w:t>
            </w:r>
          </w:p>
        </w:tc>
        <w:tc>
          <w:tcPr>
            <w:tcW w:w="8621" w:type="dxa"/>
            <w:gridSpan w:val="3"/>
            <w:vAlign w:val="center"/>
          </w:tcPr>
          <w:p>
            <w:pPr>
              <w:rPr>
                <w:rFonts w:ascii="宋体" w:hAnsi="宋体"/>
                <w:spacing w:val="-6"/>
                <w:sz w:val="24"/>
              </w:rPr>
            </w:pPr>
            <w:r>
              <w:rPr>
                <w:rFonts w:hint="eastAsia" w:ascii="宋体" w:hAnsi="宋体"/>
                <w:spacing w:val="-6"/>
                <w:sz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2</w:t>
            </w:r>
          </w:p>
        </w:tc>
        <w:tc>
          <w:tcPr>
            <w:tcW w:w="8621" w:type="dxa"/>
            <w:gridSpan w:val="3"/>
            <w:vAlign w:val="center"/>
          </w:tcPr>
          <w:p>
            <w:pPr>
              <w:rPr>
                <w:rFonts w:ascii="宋体" w:hAnsi="宋体"/>
                <w:spacing w:val="-6"/>
                <w:sz w:val="24"/>
              </w:rPr>
            </w:pPr>
            <w:r>
              <w:rPr>
                <w:rFonts w:hint="eastAsia" w:ascii="宋体" w:hAnsi="宋体"/>
                <w:spacing w:val="-6"/>
                <w:sz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3</w:t>
            </w:r>
          </w:p>
        </w:tc>
        <w:tc>
          <w:tcPr>
            <w:tcW w:w="8621" w:type="dxa"/>
            <w:gridSpan w:val="3"/>
            <w:vAlign w:val="center"/>
          </w:tcPr>
          <w:p>
            <w:pPr>
              <w:rPr>
                <w:rFonts w:ascii="宋体" w:hAnsi="宋体"/>
                <w:spacing w:val="-6"/>
                <w:sz w:val="24"/>
              </w:rPr>
            </w:pPr>
            <w:r>
              <w:rPr>
                <w:rFonts w:hint="eastAsia" w:ascii="宋体" w:hAnsi="宋体"/>
                <w:spacing w:val="-6"/>
                <w:sz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4</w:t>
            </w:r>
          </w:p>
        </w:tc>
        <w:tc>
          <w:tcPr>
            <w:tcW w:w="4305" w:type="dxa"/>
            <w:gridSpan w:val="2"/>
            <w:vAlign w:val="center"/>
          </w:tcPr>
          <w:p>
            <w:pPr>
              <w:rPr>
                <w:rFonts w:ascii="宋体" w:hAnsi="宋体"/>
                <w:spacing w:val="-6"/>
                <w:sz w:val="24"/>
              </w:rPr>
            </w:pPr>
            <w:r>
              <w:rPr>
                <w:rFonts w:hint="eastAsia" w:ascii="宋体" w:hAnsi="宋体"/>
                <w:spacing w:val="-6"/>
                <w:sz w:val="24"/>
              </w:rPr>
              <w:t>电话：</w:t>
            </w:r>
          </w:p>
        </w:tc>
        <w:tc>
          <w:tcPr>
            <w:tcW w:w="4316" w:type="dxa"/>
            <w:vAlign w:val="center"/>
          </w:tcPr>
          <w:p>
            <w:pPr>
              <w:rPr>
                <w:rFonts w:ascii="宋体" w:hAnsi="宋体"/>
                <w:spacing w:val="-6"/>
                <w:sz w:val="24"/>
              </w:rPr>
            </w:pPr>
            <w:r>
              <w:rPr>
                <w:rFonts w:hint="eastAsia" w:ascii="宋体" w:hAnsi="宋体"/>
                <w:spacing w:val="-6"/>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5</w:t>
            </w:r>
          </w:p>
        </w:tc>
        <w:tc>
          <w:tcPr>
            <w:tcW w:w="4305" w:type="dxa"/>
            <w:gridSpan w:val="2"/>
            <w:vAlign w:val="center"/>
          </w:tcPr>
          <w:p>
            <w:pPr>
              <w:rPr>
                <w:rFonts w:ascii="宋体" w:hAnsi="宋体"/>
                <w:spacing w:val="-6"/>
                <w:sz w:val="24"/>
              </w:rPr>
            </w:pPr>
            <w:r>
              <w:rPr>
                <w:rFonts w:hint="eastAsia" w:ascii="宋体" w:hAnsi="宋体"/>
                <w:spacing w:val="-6"/>
                <w:sz w:val="24"/>
              </w:rPr>
              <w:t>传真：</w:t>
            </w:r>
          </w:p>
        </w:tc>
        <w:tc>
          <w:tcPr>
            <w:tcW w:w="4316" w:type="dxa"/>
            <w:vAlign w:val="center"/>
          </w:tcPr>
          <w:p>
            <w:pPr>
              <w:rPr>
                <w:rFonts w:ascii="宋体" w:hAnsi="宋体"/>
                <w:spacing w:val="-6"/>
                <w:sz w:val="24"/>
              </w:rPr>
            </w:pPr>
            <w:r>
              <w:rPr>
                <w:rFonts w:hint="eastAsia" w:ascii="宋体" w:hAnsi="宋体"/>
                <w:spacing w:val="-6"/>
                <w:sz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6</w:t>
            </w:r>
          </w:p>
        </w:tc>
        <w:tc>
          <w:tcPr>
            <w:tcW w:w="4305" w:type="dxa"/>
            <w:gridSpan w:val="2"/>
            <w:vAlign w:val="center"/>
          </w:tcPr>
          <w:p>
            <w:pPr>
              <w:rPr>
                <w:rFonts w:ascii="宋体" w:hAnsi="宋体"/>
                <w:spacing w:val="-6"/>
                <w:sz w:val="24"/>
              </w:rPr>
            </w:pPr>
            <w:r>
              <w:rPr>
                <w:rFonts w:hint="eastAsia" w:ascii="宋体" w:hAnsi="宋体"/>
                <w:spacing w:val="-6"/>
                <w:sz w:val="24"/>
              </w:rPr>
              <w:t>注册地：</w:t>
            </w:r>
          </w:p>
        </w:tc>
        <w:tc>
          <w:tcPr>
            <w:tcW w:w="4316" w:type="dxa"/>
            <w:vAlign w:val="center"/>
          </w:tcPr>
          <w:p>
            <w:pPr>
              <w:rPr>
                <w:rFonts w:ascii="宋体" w:hAnsi="宋体"/>
                <w:spacing w:val="-6"/>
                <w:sz w:val="24"/>
              </w:rPr>
            </w:pPr>
            <w:r>
              <w:rPr>
                <w:rFonts w:hint="eastAsia" w:ascii="宋体" w:hAnsi="宋体"/>
                <w:spacing w:val="-6"/>
                <w:sz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7</w:t>
            </w:r>
          </w:p>
        </w:tc>
        <w:tc>
          <w:tcPr>
            <w:tcW w:w="8621" w:type="dxa"/>
            <w:gridSpan w:val="3"/>
            <w:vAlign w:val="center"/>
          </w:tcPr>
          <w:p>
            <w:pPr>
              <w:rPr>
                <w:rFonts w:ascii="宋体" w:hAnsi="宋体"/>
                <w:spacing w:val="-6"/>
                <w:sz w:val="24"/>
              </w:rPr>
            </w:pPr>
            <w:r>
              <w:rPr>
                <w:rFonts w:hint="eastAsia" w:ascii="宋体" w:hAnsi="宋体"/>
                <w:spacing w:val="-6"/>
                <w:sz w:val="24"/>
              </w:rPr>
              <w:t>公司的资质等级（请附上有关证书）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8</w:t>
            </w:r>
          </w:p>
        </w:tc>
        <w:tc>
          <w:tcPr>
            <w:tcW w:w="8621" w:type="dxa"/>
            <w:gridSpan w:val="3"/>
            <w:vAlign w:val="center"/>
          </w:tcPr>
          <w:p>
            <w:pPr>
              <w:rPr>
                <w:rFonts w:ascii="宋体" w:hAnsi="宋体"/>
                <w:spacing w:val="-6"/>
                <w:sz w:val="24"/>
              </w:rPr>
            </w:pPr>
            <w:r>
              <w:rPr>
                <w:rFonts w:hint="eastAsia" w:ascii="宋体" w:hAnsi="宋体"/>
                <w:spacing w:val="-6"/>
                <w:sz w:val="24"/>
              </w:rPr>
              <w:t>公司（是否通过，何种）质量保证体系认证（如通过请附相关证书，提供认证机构年审监督报告）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jc w:val="center"/>
              <w:rPr>
                <w:rFonts w:ascii="宋体" w:hAnsi="宋体"/>
                <w:spacing w:val="-6"/>
                <w:sz w:val="24"/>
              </w:rPr>
            </w:pPr>
            <w:r>
              <w:rPr>
                <w:rFonts w:hint="eastAsia" w:ascii="宋体" w:hAnsi="宋体"/>
                <w:spacing w:val="-6"/>
                <w:sz w:val="24"/>
              </w:rPr>
              <w:t>9</w:t>
            </w:r>
          </w:p>
        </w:tc>
        <w:tc>
          <w:tcPr>
            <w:tcW w:w="2520" w:type="dxa"/>
            <w:vAlign w:val="center"/>
          </w:tcPr>
          <w:p>
            <w:pPr>
              <w:rPr>
                <w:rFonts w:ascii="宋体" w:hAnsi="宋体"/>
                <w:spacing w:val="-6"/>
                <w:sz w:val="24"/>
              </w:rPr>
            </w:pPr>
            <w:r>
              <w:rPr>
                <w:rFonts w:hint="eastAsia" w:ascii="宋体" w:hAnsi="宋体"/>
                <w:spacing w:val="-6"/>
                <w:sz w:val="24"/>
              </w:rPr>
              <w:t>其他需要说明的情况</w:t>
            </w:r>
          </w:p>
        </w:tc>
        <w:tc>
          <w:tcPr>
            <w:tcW w:w="6101" w:type="dxa"/>
            <w:gridSpan w:val="2"/>
            <w:vAlign w:val="center"/>
          </w:tcPr>
          <w:p>
            <w:pPr>
              <w:rPr>
                <w:rFonts w:ascii="宋体" w:hAnsi="宋体"/>
                <w:spacing w:val="-6"/>
                <w:sz w:val="24"/>
              </w:rPr>
            </w:pPr>
          </w:p>
          <w:p>
            <w:pPr>
              <w:rPr>
                <w:rFonts w:ascii="宋体" w:hAnsi="宋体"/>
                <w:spacing w:val="-6"/>
                <w:sz w:val="24"/>
              </w:rPr>
            </w:pPr>
          </w:p>
          <w:p>
            <w:pPr>
              <w:rPr>
                <w:rFonts w:ascii="宋体" w:hAnsi="宋体"/>
                <w:spacing w:val="-6"/>
                <w:sz w:val="24"/>
              </w:rPr>
            </w:pPr>
          </w:p>
        </w:tc>
      </w:tr>
    </w:tbl>
    <w:p>
      <w:pPr>
        <w:spacing w:line="288" w:lineRule="auto"/>
        <w:rPr>
          <w:rFonts w:ascii="宋体" w:hAnsi="宋体"/>
          <w:spacing w:val="-6"/>
          <w:sz w:val="24"/>
        </w:rPr>
      </w:pPr>
      <w:r>
        <w:rPr>
          <w:rFonts w:hint="eastAsia" w:ascii="宋体" w:hAnsi="宋体"/>
          <w:spacing w:val="-6"/>
          <w:sz w:val="24"/>
        </w:rPr>
        <w:t>说明：单一来源采购响应方须填写此表；</w:t>
      </w:r>
    </w:p>
    <w:p>
      <w:pPr>
        <w:spacing w:line="288" w:lineRule="auto"/>
        <w:rPr>
          <w:rFonts w:ascii="宋体" w:hAnsi="宋体"/>
          <w:spacing w:val="-6"/>
          <w:sz w:val="24"/>
        </w:rPr>
      </w:pPr>
    </w:p>
    <w:p>
      <w:pPr>
        <w:spacing w:line="288" w:lineRule="auto"/>
        <w:rPr>
          <w:rFonts w:ascii="宋体" w:hAnsi="宋体"/>
          <w:spacing w:val="-6"/>
          <w:sz w:val="24"/>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日期：    年   月   日</w:t>
      </w:r>
    </w:p>
    <w:p>
      <w:pPr>
        <w:snapToGrid w:val="0"/>
        <w:spacing w:before="50" w:after="50" w:line="288" w:lineRule="auto"/>
        <w:ind w:right="-1089" w:rightChars="-389"/>
        <w:rPr>
          <w:rFonts w:ascii="宋体" w:hAnsi="宋体"/>
          <w:spacing w:val="-6"/>
          <w:sz w:val="24"/>
        </w:rPr>
      </w:pPr>
    </w:p>
    <w:p>
      <w:pPr>
        <w:widowControl/>
        <w:jc w:val="left"/>
        <w:rPr>
          <w:rFonts w:ascii="宋体" w:hAnsi="宋体"/>
          <w:spacing w:val="-6"/>
          <w:sz w:val="24"/>
        </w:rPr>
      </w:pPr>
      <w:r>
        <w:rPr>
          <w:rFonts w:ascii="宋体" w:hAnsi="宋体"/>
          <w:spacing w:val="-6"/>
          <w:sz w:val="24"/>
        </w:rPr>
        <w:br w:type="page"/>
      </w:r>
    </w:p>
    <w:p>
      <w:pPr>
        <w:snapToGrid w:val="0"/>
        <w:spacing w:before="120" w:beforeLines="50" w:after="50" w:line="288" w:lineRule="auto"/>
        <w:jc w:val="center"/>
        <w:outlineLvl w:val="2"/>
        <w:rPr>
          <w:rFonts w:ascii="宋体" w:hAnsi="宋体"/>
          <w:sz w:val="24"/>
        </w:rPr>
      </w:pPr>
      <w:r>
        <w:rPr>
          <w:rFonts w:hint="eastAsia" w:ascii="宋体" w:hAnsi="宋体"/>
          <w:b/>
          <w:spacing w:val="-6"/>
          <w:sz w:val="24"/>
          <w:lang w:eastAsia="zh-CN"/>
        </w:rPr>
        <w:t>（</w:t>
      </w:r>
      <w:r>
        <w:rPr>
          <w:rFonts w:hint="eastAsia" w:ascii="宋体" w:hAnsi="宋体"/>
          <w:b/>
          <w:spacing w:val="-6"/>
          <w:sz w:val="24"/>
          <w:lang w:val="en-US" w:eastAsia="zh-CN"/>
        </w:rPr>
        <w:t>5）</w:t>
      </w:r>
      <w:r>
        <w:rPr>
          <w:rFonts w:hint="eastAsia" w:ascii="宋体" w:hAnsi="宋体"/>
          <w:b/>
          <w:spacing w:val="-6"/>
          <w:sz w:val="24"/>
        </w:rPr>
        <w:t>供应商同类合同一览表</w:t>
      </w:r>
    </w:p>
    <w:p>
      <w:pPr>
        <w:pStyle w:val="19"/>
        <w:spacing w:line="360" w:lineRule="auto"/>
        <w:ind w:left="0" w:firstLine="0" w:firstLineChars="0"/>
        <w:jc w:val="both"/>
        <w:rPr>
          <w:rFonts w:ascii="宋体" w:hAnsi="宋体"/>
          <w:sz w:val="24"/>
        </w:rPr>
      </w:pPr>
      <w:r>
        <w:rPr>
          <w:rFonts w:hint="eastAsia" w:ascii="宋体" w:hAnsi="宋体"/>
          <w:sz w:val="24"/>
          <w:lang w:val="en-US" w:eastAsia="zh-CN"/>
        </w:rPr>
        <w:t xml:space="preserve">标项：                       </w:t>
      </w:r>
    </w:p>
    <w:tbl>
      <w:tblPr>
        <w:tblStyle w:val="24"/>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0"/>
        <w:gridCol w:w="1111"/>
        <w:gridCol w:w="2032"/>
        <w:gridCol w:w="1155"/>
        <w:gridCol w:w="1155"/>
        <w:gridCol w:w="1208"/>
        <w:gridCol w:w="17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ascii="宋体" w:hAnsi="宋体"/>
                <w:b/>
                <w:sz w:val="21"/>
                <w:szCs w:val="21"/>
              </w:rPr>
              <w:t>序号</w:t>
            </w: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采购单位</w:t>
            </w: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项目名称</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数量</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合同金额</w:t>
            </w:r>
          </w:p>
          <w:p>
            <w:pPr>
              <w:jc w:val="center"/>
              <w:rPr>
                <w:rFonts w:ascii="宋体" w:hAnsi="宋体"/>
                <w:b/>
                <w:sz w:val="21"/>
                <w:szCs w:val="21"/>
              </w:rPr>
            </w:pPr>
            <w:r>
              <w:rPr>
                <w:rFonts w:hint="eastAsia" w:ascii="宋体" w:hAnsi="宋体"/>
                <w:b/>
                <w:sz w:val="21"/>
                <w:szCs w:val="21"/>
              </w:rPr>
              <w:t>（万元）</w:t>
            </w: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附件页码</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合同签订时间</w:t>
            </w:r>
          </w:p>
          <w:p>
            <w:pPr>
              <w:jc w:val="center"/>
              <w:rPr>
                <w:rFonts w:ascii="宋体" w:hAnsi="宋体"/>
                <w:b/>
                <w:sz w:val="21"/>
                <w:szCs w:val="21"/>
              </w:rPr>
            </w:pPr>
            <w:r>
              <w:rPr>
                <w:rFonts w:hint="eastAsia" w:ascii="宋体" w:hAnsi="宋体"/>
                <w:b/>
                <w:sz w:val="21"/>
                <w:szCs w:val="21"/>
              </w:rPr>
              <w:t>年月日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r>
    </w:tbl>
    <w:p>
      <w:pPr>
        <w:spacing w:line="360" w:lineRule="auto"/>
        <w:rPr>
          <w:rFonts w:ascii="宋体" w:hAnsi="宋体"/>
          <w:spacing w:val="-6"/>
          <w:sz w:val="24"/>
        </w:rPr>
      </w:pPr>
    </w:p>
    <w:p>
      <w:pPr>
        <w:spacing w:line="360" w:lineRule="auto"/>
        <w:rPr>
          <w:bCs/>
          <w:spacing w:val="-6"/>
          <w:sz w:val="24"/>
        </w:rPr>
      </w:pPr>
      <w:r>
        <w:rPr>
          <w:bCs/>
          <w:spacing w:val="-6"/>
          <w:sz w:val="24"/>
        </w:rPr>
        <w:t>单一来源采购响应方</w:t>
      </w:r>
      <w:r>
        <w:rPr>
          <w:rFonts w:hint="eastAsia"/>
          <w:bCs/>
          <w:spacing w:val="-6"/>
          <w:sz w:val="24"/>
        </w:rPr>
        <w:t>名称（盖章）：</w:t>
      </w:r>
    </w:p>
    <w:p>
      <w:pPr>
        <w:spacing w:line="360" w:lineRule="auto"/>
        <w:rPr>
          <w:bCs/>
          <w:spacing w:val="-6"/>
          <w:sz w:val="24"/>
        </w:rPr>
      </w:pPr>
    </w:p>
    <w:p>
      <w:pPr>
        <w:spacing w:line="360" w:lineRule="auto"/>
        <w:rPr>
          <w:bCs/>
          <w:spacing w:val="-6"/>
          <w:sz w:val="24"/>
        </w:rPr>
      </w:pPr>
      <w:r>
        <w:rPr>
          <w:rFonts w:hint="eastAsia"/>
          <w:bCs/>
          <w:spacing w:val="-6"/>
          <w:sz w:val="24"/>
        </w:rPr>
        <w:t>授权代表（签字）：</w:t>
      </w:r>
    </w:p>
    <w:p>
      <w:pPr>
        <w:spacing w:line="360" w:lineRule="auto"/>
        <w:rPr>
          <w:bCs/>
          <w:spacing w:val="-6"/>
          <w:sz w:val="24"/>
        </w:rPr>
      </w:pPr>
    </w:p>
    <w:p>
      <w:pPr>
        <w:spacing w:line="360" w:lineRule="auto"/>
        <w:rPr>
          <w:bCs/>
          <w:spacing w:val="-6"/>
          <w:sz w:val="24"/>
        </w:rPr>
      </w:pPr>
      <w:r>
        <w:rPr>
          <w:rFonts w:hint="eastAsia"/>
          <w:bCs/>
          <w:spacing w:val="-6"/>
          <w:sz w:val="24"/>
        </w:rPr>
        <w:t>日期：  年  月  日</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szCs w:val="20"/>
        </w:rPr>
      </w:pPr>
    </w:p>
    <w:p>
      <w:pPr>
        <w:snapToGrid w:val="0"/>
        <w:spacing w:before="50" w:after="120" w:afterLines="50" w:line="288" w:lineRule="auto"/>
        <w:jc w:val="center"/>
        <w:rPr>
          <w:rFonts w:ascii="宋体" w:hAnsi="宋体"/>
          <w:spacing w:val="-6"/>
          <w:sz w:val="24"/>
        </w:rPr>
      </w:pPr>
      <w:r>
        <w:rPr>
          <w:rFonts w:ascii="宋体" w:hAnsi="宋体"/>
          <w:spacing w:val="-6"/>
          <w:sz w:val="24"/>
        </w:rPr>
        <w:br w:type="page"/>
      </w:r>
    </w:p>
    <w:p>
      <w:pPr>
        <w:snapToGrid w:val="0"/>
        <w:spacing w:before="120" w:beforeLines="50" w:after="50" w:line="288" w:lineRule="auto"/>
        <w:jc w:val="center"/>
        <w:outlineLvl w:val="1"/>
        <w:rPr>
          <w:rFonts w:ascii="宋体" w:hAnsi="宋体"/>
          <w:b/>
          <w:spacing w:val="-6"/>
          <w:sz w:val="52"/>
          <w:szCs w:val="52"/>
        </w:rPr>
      </w:pPr>
      <w:r>
        <w:rPr>
          <w:rFonts w:hint="eastAsia" w:ascii="宋体" w:hAnsi="宋体"/>
          <w:b/>
          <w:spacing w:val="-6"/>
          <w:sz w:val="52"/>
          <w:szCs w:val="52"/>
        </w:rPr>
        <w:t>技术文件</w:t>
      </w:r>
    </w:p>
    <w:p>
      <w:pPr>
        <w:snapToGrid w:val="0"/>
        <w:spacing w:before="120" w:beforeLines="50" w:after="50" w:line="288" w:lineRule="auto"/>
        <w:jc w:val="center"/>
        <w:outlineLvl w:val="2"/>
        <w:rPr>
          <w:rFonts w:ascii="宋体" w:hAnsi="宋体"/>
          <w:b/>
          <w:spacing w:val="-6"/>
          <w:sz w:val="24"/>
        </w:rPr>
      </w:pPr>
      <w:r>
        <w:rPr>
          <w:rFonts w:hint="eastAsia" w:ascii="宋体" w:hAnsi="宋体"/>
          <w:b/>
          <w:spacing w:val="-6"/>
          <w:sz w:val="24"/>
        </w:rPr>
        <w:t>采购需求偏离表</w:t>
      </w:r>
    </w:p>
    <w:p>
      <w:pPr>
        <w:snapToGrid w:val="0"/>
        <w:spacing w:before="50" w:after="120" w:afterLines="50" w:line="288" w:lineRule="auto"/>
        <w:rPr>
          <w:rFonts w:ascii="宋体" w:hAnsi="宋体"/>
          <w:spacing w:val="-6"/>
          <w:sz w:val="24"/>
        </w:rPr>
      </w:pPr>
    </w:p>
    <w:p>
      <w:pPr>
        <w:adjustRightInd w:val="0"/>
        <w:snapToGrid w:val="0"/>
        <w:spacing w:line="288" w:lineRule="auto"/>
        <w:rPr>
          <w:rFonts w:hint="eastAsia" w:ascii="宋体" w:hAnsi="宋体"/>
          <w:bCs/>
          <w:spacing w:val="-6"/>
          <w:sz w:val="24"/>
        </w:rPr>
      </w:pPr>
      <w:r>
        <w:rPr>
          <w:rFonts w:hint="eastAsia" w:ascii="宋体" w:hAnsi="宋体"/>
          <w:bCs/>
          <w:spacing w:val="-6"/>
          <w:sz w:val="24"/>
        </w:rPr>
        <w:t>项目名称：</w:t>
      </w:r>
      <w:r>
        <w:rPr>
          <w:rFonts w:hint="eastAsia" w:ascii="宋体" w:hAnsi="宋体"/>
          <w:bCs/>
          <w:spacing w:val="-6"/>
          <w:sz w:val="24"/>
          <w:lang w:eastAsia="zh-CN"/>
        </w:rPr>
        <w:t>浙江工商大学图书馆数字资源</w:t>
      </w:r>
    </w:p>
    <w:p>
      <w:pPr>
        <w:adjustRightInd w:val="0"/>
        <w:snapToGrid w:val="0"/>
        <w:spacing w:line="288" w:lineRule="auto"/>
        <w:rPr>
          <w:rFonts w:hint="eastAsia" w:ascii="宋体" w:hAnsi="宋体"/>
          <w:bCs/>
          <w:spacing w:val="-6"/>
          <w:sz w:val="24"/>
        </w:rPr>
      </w:pPr>
      <w:r>
        <w:rPr>
          <w:rFonts w:hint="eastAsia" w:ascii="宋体" w:hAnsi="宋体"/>
          <w:bCs/>
          <w:spacing w:val="-6"/>
          <w:sz w:val="24"/>
        </w:rPr>
        <w:t>项目编号：</w:t>
      </w:r>
      <w:r>
        <w:rPr>
          <w:rFonts w:hint="eastAsia" w:ascii="宋体" w:hAnsi="宋体"/>
          <w:bCs/>
          <w:spacing w:val="-6"/>
          <w:sz w:val="24"/>
          <w:lang w:eastAsia="zh-CN"/>
        </w:rPr>
        <w:t xml:space="preserve">QSZB-Z(F)-H21283(DY) </w:t>
      </w:r>
      <w:r>
        <w:rPr>
          <w:rFonts w:hint="eastAsia" w:ascii="宋体" w:hAnsi="宋体"/>
          <w:bCs/>
          <w:spacing w:val="-6"/>
          <w:sz w:val="24"/>
        </w:rPr>
        <w:t xml:space="preserve">      </w:t>
      </w:r>
    </w:p>
    <w:p>
      <w:pPr>
        <w:adjustRightInd w:val="0"/>
        <w:snapToGrid w:val="0"/>
        <w:spacing w:line="288" w:lineRule="auto"/>
        <w:rPr>
          <w:rFonts w:hint="eastAsia" w:ascii="宋体" w:hAnsi="宋体"/>
          <w:bCs/>
          <w:spacing w:val="-6"/>
          <w:sz w:val="24"/>
          <w:lang w:val="en-US" w:eastAsia="zh-CN"/>
        </w:rPr>
      </w:pPr>
      <w:r>
        <w:rPr>
          <w:rFonts w:hint="eastAsia" w:ascii="宋体" w:hAnsi="宋体"/>
          <w:bCs/>
          <w:spacing w:val="-6"/>
          <w:sz w:val="24"/>
          <w:lang w:val="en-US" w:eastAsia="zh-CN"/>
        </w:rPr>
        <w:t>标    项：</w:t>
      </w:r>
    </w:p>
    <w:p>
      <w:pPr>
        <w:adjustRightInd w:val="0"/>
        <w:snapToGrid w:val="0"/>
        <w:spacing w:line="288" w:lineRule="auto"/>
        <w:rPr>
          <w:rFonts w:hint="default" w:ascii="宋体" w:hAnsi="宋体"/>
          <w:bCs/>
          <w:spacing w:val="-6"/>
          <w:sz w:val="24"/>
          <w:lang w:val="en-US" w:eastAsia="zh-CN"/>
        </w:rPr>
      </w:pPr>
      <w:r>
        <w:rPr>
          <w:rFonts w:hint="eastAsia" w:ascii="宋体" w:hAnsi="宋体"/>
          <w:bCs/>
          <w:spacing w:val="-6"/>
          <w:sz w:val="24"/>
          <w:lang w:val="en-US" w:eastAsia="zh-CN"/>
        </w:rPr>
        <w:t>供应商名称：</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3524"/>
        <w:gridCol w:w="3354"/>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2" w:type="pct"/>
            <w:vAlign w:val="center"/>
          </w:tcPr>
          <w:p>
            <w:pPr>
              <w:adjustRightInd w:val="0"/>
              <w:snapToGrid w:val="0"/>
              <w:spacing w:line="288" w:lineRule="auto"/>
              <w:jc w:val="center"/>
              <w:rPr>
                <w:rFonts w:ascii="宋体" w:hAnsi="宋体"/>
                <w:spacing w:val="-6"/>
                <w:sz w:val="24"/>
              </w:rPr>
            </w:pPr>
            <w:r>
              <w:rPr>
                <w:rFonts w:hint="eastAsia" w:ascii="宋体" w:hAnsi="宋体"/>
                <w:spacing w:val="-6"/>
                <w:sz w:val="24"/>
              </w:rPr>
              <w:t>序号</w:t>
            </w:r>
          </w:p>
        </w:tc>
        <w:tc>
          <w:tcPr>
            <w:tcW w:w="1830" w:type="pct"/>
            <w:vAlign w:val="center"/>
          </w:tcPr>
          <w:p>
            <w:pPr>
              <w:snapToGrid w:val="0"/>
              <w:spacing w:before="120" w:beforeLines="50" w:line="288" w:lineRule="auto"/>
              <w:jc w:val="center"/>
              <w:rPr>
                <w:rFonts w:ascii="宋体" w:hAnsi="宋体"/>
                <w:spacing w:val="-6"/>
                <w:sz w:val="24"/>
              </w:rPr>
            </w:pPr>
            <w:r>
              <w:rPr>
                <w:rFonts w:hint="eastAsia" w:ascii="宋体" w:hAnsi="宋体"/>
                <w:spacing w:val="-6"/>
                <w:sz w:val="24"/>
              </w:rPr>
              <w:t>单一来源采购文件要求</w:t>
            </w:r>
          </w:p>
        </w:tc>
        <w:tc>
          <w:tcPr>
            <w:tcW w:w="1742" w:type="pct"/>
            <w:vAlign w:val="center"/>
          </w:tcPr>
          <w:p>
            <w:pPr>
              <w:snapToGrid w:val="0"/>
              <w:spacing w:before="120" w:beforeLines="50" w:line="288" w:lineRule="auto"/>
              <w:jc w:val="center"/>
              <w:rPr>
                <w:rFonts w:ascii="宋体" w:hAnsi="宋体"/>
                <w:spacing w:val="-6"/>
                <w:sz w:val="24"/>
              </w:rPr>
            </w:pPr>
            <w:r>
              <w:rPr>
                <w:rFonts w:hint="eastAsia" w:ascii="宋体" w:hAnsi="宋体"/>
                <w:spacing w:val="-6"/>
                <w:sz w:val="24"/>
              </w:rPr>
              <w:t>响应规格</w:t>
            </w:r>
          </w:p>
        </w:tc>
        <w:tc>
          <w:tcPr>
            <w:tcW w:w="984" w:type="pct"/>
            <w:vAlign w:val="center"/>
          </w:tcPr>
          <w:p>
            <w:pPr>
              <w:snapToGrid w:val="0"/>
              <w:spacing w:before="120" w:beforeLines="50" w:line="288" w:lineRule="auto"/>
              <w:jc w:val="center"/>
              <w:rPr>
                <w:rFonts w:ascii="宋体" w:hAnsi="宋体"/>
                <w:spacing w:val="-6"/>
                <w:sz w:val="24"/>
              </w:rPr>
            </w:pPr>
            <w:r>
              <w:rPr>
                <w:rFonts w:hint="eastAsia" w:ascii="宋体" w:hAnsi="宋体"/>
                <w:spacing w:val="-6"/>
                <w:sz w:val="24"/>
              </w:rPr>
              <w:t>是否偏离</w:t>
            </w:r>
          </w:p>
          <w:p>
            <w:pPr>
              <w:snapToGrid w:val="0"/>
              <w:spacing w:before="120" w:beforeLines="50" w:line="288" w:lineRule="auto"/>
              <w:jc w:val="center"/>
              <w:rPr>
                <w:rFonts w:ascii="宋体" w:hAnsi="宋体"/>
                <w:spacing w:val="-6"/>
                <w:sz w:val="24"/>
              </w:rPr>
            </w:pPr>
            <w:r>
              <w:rPr>
                <w:rFonts w:hint="eastAsia" w:ascii="宋体" w:hAnsi="宋体"/>
                <w:spacing w:val="-6"/>
                <w:sz w:val="24"/>
              </w:rPr>
              <w:t>（提供说明）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2" w:type="pct"/>
            <w:vAlign w:val="center"/>
          </w:tcPr>
          <w:p>
            <w:pPr>
              <w:adjustRightInd w:val="0"/>
              <w:snapToGrid w:val="0"/>
              <w:spacing w:line="288" w:lineRule="auto"/>
              <w:jc w:val="center"/>
              <w:rPr>
                <w:rFonts w:ascii="宋体" w:hAnsi="宋体"/>
                <w:spacing w:val="-6"/>
                <w:sz w:val="24"/>
              </w:rPr>
            </w:pPr>
          </w:p>
        </w:tc>
        <w:tc>
          <w:tcPr>
            <w:tcW w:w="1830" w:type="pct"/>
            <w:vAlign w:val="center"/>
          </w:tcPr>
          <w:p>
            <w:pPr>
              <w:snapToGrid w:val="0"/>
              <w:spacing w:before="120" w:beforeLines="50" w:line="288" w:lineRule="auto"/>
              <w:jc w:val="center"/>
              <w:rPr>
                <w:rFonts w:ascii="宋体" w:hAnsi="宋体"/>
                <w:spacing w:val="-6"/>
                <w:sz w:val="24"/>
              </w:rPr>
            </w:pPr>
          </w:p>
        </w:tc>
        <w:tc>
          <w:tcPr>
            <w:tcW w:w="1742" w:type="pct"/>
            <w:vAlign w:val="center"/>
          </w:tcPr>
          <w:p>
            <w:pPr>
              <w:snapToGrid w:val="0"/>
              <w:spacing w:before="120" w:beforeLines="50" w:line="288" w:lineRule="auto"/>
              <w:jc w:val="center"/>
              <w:rPr>
                <w:rFonts w:ascii="宋体" w:hAnsi="宋体"/>
                <w:spacing w:val="-6"/>
                <w:sz w:val="24"/>
              </w:rPr>
            </w:pPr>
          </w:p>
        </w:tc>
        <w:tc>
          <w:tcPr>
            <w:tcW w:w="984" w:type="pct"/>
            <w:vAlign w:val="center"/>
          </w:tcPr>
          <w:p>
            <w:pPr>
              <w:snapToGrid w:val="0"/>
              <w:spacing w:before="120" w:beforeLines="50"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2" w:type="pct"/>
            <w:vAlign w:val="center"/>
          </w:tcPr>
          <w:p>
            <w:pPr>
              <w:adjustRightInd w:val="0"/>
              <w:snapToGrid w:val="0"/>
              <w:spacing w:line="288" w:lineRule="auto"/>
              <w:jc w:val="center"/>
              <w:rPr>
                <w:rFonts w:ascii="宋体" w:hAnsi="宋体"/>
                <w:spacing w:val="-6"/>
                <w:sz w:val="24"/>
              </w:rPr>
            </w:pPr>
          </w:p>
        </w:tc>
        <w:tc>
          <w:tcPr>
            <w:tcW w:w="1830" w:type="pct"/>
            <w:vAlign w:val="center"/>
          </w:tcPr>
          <w:p>
            <w:pPr>
              <w:adjustRightInd w:val="0"/>
              <w:snapToGrid w:val="0"/>
              <w:spacing w:line="288" w:lineRule="auto"/>
              <w:jc w:val="center"/>
              <w:rPr>
                <w:rFonts w:ascii="宋体" w:hAnsi="宋体"/>
                <w:spacing w:val="-6"/>
                <w:sz w:val="24"/>
              </w:rPr>
            </w:pPr>
          </w:p>
        </w:tc>
        <w:tc>
          <w:tcPr>
            <w:tcW w:w="1742" w:type="pct"/>
            <w:vAlign w:val="center"/>
          </w:tcPr>
          <w:p>
            <w:pPr>
              <w:adjustRightInd w:val="0"/>
              <w:snapToGrid w:val="0"/>
              <w:spacing w:line="288" w:lineRule="auto"/>
              <w:jc w:val="center"/>
              <w:rPr>
                <w:rFonts w:ascii="宋体" w:hAnsi="宋体"/>
                <w:spacing w:val="-6"/>
                <w:sz w:val="24"/>
              </w:rPr>
            </w:pPr>
          </w:p>
        </w:tc>
        <w:tc>
          <w:tcPr>
            <w:tcW w:w="984" w:type="pct"/>
            <w:vAlign w:val="center"/>
          </w:tcPr>
          <w:p>
            <w:pPr>
              <w:adjustRightInd w:val="0"/>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2" w:type="pct"/>
            <w:vAlign w:val="center"/>
          </w:tcPr>
          <w:p>
            <w:pPr>
              <w:adjustRightInd w:val="0"/>
              <w:snapToGrid w:val="0"/>
              <w:spacing w:line="288" w:lineRule="auto"/>
              <w:jc w:val="center"/>
              <w:rPr>
                <w:rFonts w:ascii="宋体" w:hAnsi="宋体"/>
                <w:spacing w:val="-6"/>
                <w:sz w:val="24"/>
              </w:rPr>
            </w:pPr>
          </w:p>
        </w:tc>
        <w:tc>
          <w:tcPr>
            <w:tcW w:w="1830" w:type="pct"/>
            <w:vAlign w:val="center"/>
          </w:tcPr>
          <w:p>
            <w:pPr>
              <w:adjustRightInd w:val="0"/>
              <w:snapToGrid w:val="0"/>
              <w:spacing w:line="288" w:lineRule="auto"/>
              <w:jc w:val="center"/>
              <w:rPr>
                <w:rFonts w:ascii="宋体" w:hAnsi="宋体"/>
                <w:spacing w:val="-6"/>
                <w:sz w:val="24"/>
              </w:rPr>
            </w:pPr>
          </w:p>
        </w:tc>
        <w:tc>
          <w:tcPr>
            <w:tcW w:w="1742" w:type="pct"/>
            <w:vAlign w:val="center"/>
          </w:tcPr>
          <w:p>
            <w:pPr>
              <w:adjustRightInd w:val="0"/>
              <w:snapToGrid w:val="0"/>
              <w:spacing w:line="288" w:lineRule="auto"/>
              <w:jc w:val="center"/>
              <w:rPr>
                <w:rFonts w:ascii="宋体" w:hAnsi="宋体"/>
                <w:spacing w:val="-6"/>
                <w:sz w:val="24"/>
              </w:rPr>
            </w:pPr>
          </w:p>
        </w:tc>
        <w:tc>
          <w:tcPr>
            <w:tcW w:w="984" w:type="pct"/>
            <w:vAlign w:val="center"/>
          </w:tcPr>
          <w:p>
            <w:pPr>
              <w:adjustRightInd w:val="0"/>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2" w:type="pct"/>
            <w:vAlign w:val="center"/>
          </w:tcPr>
          <w:p>
            <w:pPr>
              <w:adjustRightInd w:val="0"/>
              <w:snapToGrid w:val="0"/>
              <w:spacing w:line="288" w:lineRule="auto"/>
              <w:jc w:val="center"/>
              <w:rPr>
                <w:rFonts w:ascii="宋体" w:hAnsi="宋体"/>
                <w:spacing w:val="-6"/>
                <w:sz w:val="24"/>
              </w:rPr>
            </w:pPr>
          </w:p>
        </w:tc>
        <w:tc>
          <w:tcPr>
            <w:tcW w:w="1830" w:type="pct"/>
            <w:vAlign w:val="center"/>
          </w:tcPr>
          <w:p>
            <w:pPr>
              <w:adjustRightInd w:val="0"/>
              <w:snapToGrid w:val="0"/>
              <w:spacing w:line="288" w:lineRule="auto"/>
              <w:jc w:val="center"/>
              <w:rPr>
                <w:rFonts w:ascii="宋体" w:hAnsi="宋体"/>
                <w:spacing w:val="-6"/>
                <w:sz w:val="24"/>
              </w:rPr>
            </w:pPr>
          </w:p>
        </w:tc>
        <w:tc>
          <w:tcPr>
            <w:tcW w:w="1742" w:type="pct"/>
            <w:vAlign w:val="center"/>
          </w:tcPr>
          <w:p>
            <w:pPr>
              <w:adjustRightInd w:val="0"/>
              <w:snapToGrid w:val="0"/>
              <w:spacing w:line="288" w:lineRule="auto"/>
              <w:jc w:val="center"/>
              <w:rPr>
                <w:rFonts w:ascii="宋体" w:hAnsi="宋体"/>
                <w:spacing w:val="-6"/>
                <w:sz w:val="24"/>
              </w:rPr>
            </w:pPr>
          </w:p>
        </w:tc>
        <w:tc>
          <w:tcPr>
            <w:tcW w:w="984" w:type="pct"/>
            <w:vAlign w:val="center"/>
          </w:tcPr>
          <w:p>
            <w:pPr>
              <w:adjustRightInd w:val="0"/>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2" w:type="pct"/>
            <w:vAlign w:val="center"/>
          </w:tcPr>
          <w:p>
            <w:pPr>
              <w:adjustRightInd w:val="0"/>
              <w:snapToGrid w:val="0"/>
              <w:spacing w:line="288" w:lineRule="auto"/>
              <w:jc w:val="center"/>
              <w:rPr>
                <w:rFonts w:ascii="宋体" w:hAnsi="宋体"/>
                <w:spacing w:val="-6"/>
                <w:sz w:val="24"/>
              </w:rPr>
            </w:pPr>
          </w:p>
        </w:tc>
        <w:tc>
          <w:tcPr>
            <w:tcW w:w="1830" w:type="pct"/>
            <w:vAlign w:val="center"/>
          </w:tcPr>
          <w:p>
            <w:pPr>
              <w:adjustRightInd w:val="0"/>
              <w:snapToGrid w:val="0"/>
              <w:spacing w:line="288" w:lineRule="auto"/>
              <w:jc w:val="center"/>
              <w:rPr>
                <w:rFonts w:ascii="宋体" w:hAnsi="宋体"/>
                <w:spacing w:val="-6"/>
                <w:sz w:val="24"/>
              </w:rPr>
            </w:pPr>
          </w:p>
        </w:tc>
        <w:tc>
          <w:tcPr>
            <w:tcW w:w="1742" w:type="pct"/>
            <w:vAlign w:val="center"/>
          </w:tcPr>
          <w:p>
            <w:pPr>
              <w:adjustRightInd w:val="0"/>
              <w:snapToGrid w:val="0"/>
              <w:spacing w:line="288" w:lineRule="auto"/>
              <w:jc w:val="center"/>
              <w:rPr>
                <w:rFonts w:ascii="宋体" w:hAnsi="宋体"/>
                <w:spacing w:val="-6"/>
                <w:sz w:val="24"/>
              </w:rPr>
            </w:pPr>
          </w:p>
        </w:tc>
        <w:tc>
          <w:tcPr>
            <w:tcW w:w="984" w:type="pct"/>
            <w:vAlign w:val="center"/>
          </w:tcPr>
          <w:p>
            <w:pPr>
              <w:adjustRightInd w:val="0"/>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2" w:type="pct"/>
            <w:vAlign w:val="center"/>
          </w:tcPr>
          <w:p>
            <w:pPr>
              <w:adjustRightInd w:val="0"/>
              <w:snapToGrid w:val="0"/>
              <w:spacing w:line="288" w:lineRule="auto"/>
              <w:jc w:val="center"/>
              <w:rPr>
                <w:rFonts w:ascii="宋体" w:hAnsi="宋体"/>
                <w:spacing w:val="-6"/>
                <w:sz w:val="24"/>
              </w:rPr>
            </w:pPr>
          </w:p>
        </w:tc>
        <w:tc>
          <w:tcPr>
            <w:tcW w:w="1830" w:type="pct"/>
            <w:vAlign w:val="center"/>
          </w:tcPr>
          <w:p>
            <w:pPr>
              <w:adjustRightInd w:val="0"/>
              <w:snapToGrid w:val="0"/>
              <w:spacing w:line="288" w:lineRule="auto"/>
              <w:jc w:val="center"/>
              <w:rPr>
                <w:rFonts w:ascii="宋体" w:hAnsi="宋体"/>
                <w:spacing w:val="-6"/>
                <w:sz w:val="24"/>
              </w:rPr>
            </w:pPr>
          </w:p>
        </w:tc>
        <w:tc>
          <w:tcPr>
            <w:tcW w:w="1742" w:type="pct"/>
            <w:vAlign w:val="center"/>
          </w:tcPr>
          <w:p>
            <w:pPr>
              <w:adjustRightInd w:val="0"/>
              <w:snapToGrid w:val="0"/>
              <w:spacing w:line="288" w:lineRule="auto"/>
              <w:jc w:val="center"/>
              <w:rPr>
                <w:rFonts w:ascii="宋体" w:hAnsi="宋体"/>
                <w:spacing w:val="-6"/>
                <w:sz w:val="24"/>
              </w:rPr>
            </w:pPr>
          </w:p>
        </w:tc>
        <w:tc>
          <w:tcPr>
            <w:tcW w:w="984" w:type="pct"/>
            <w:vAlign w:val="center"/>
          </w:tcPr>
          <w:p>
            <w:pPr>
              <w:adjustRightInd w:val="0"/>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2" w:type="pct"/>
            <w:vAlign w:val="center"/>
          </w:tcPr>
          <w:p>
            <w:pPr>
              <w:adjustRightInd w:val="0"/>
              <w:snapToGrid w:val="0"/>
              <w:spacing w:line="288" w:lineRule="auto"/>
              <w:jc w:val="center"/>
              <w:rPr>
                <w:rFonts w:ascii="宋体" w:hAnsi="宋体"/>
                <w:spacing w:val="-6"/>
                <w:sz w:val="24"/>
              </w:rPr>
            </w:pPr>
          </w:p>
        </w:tc>
        <w:tc>
          <w:tcPr>
            <w:tcW w:w="1830" w:type="pct"/>
            <w:vAlign w:val="center"/>
          </w:tcPr>
          <w:p>
            <w:pPr>
              <w:adjustRightInd w:val="0"/>
              <w:snapToGrid w:val="0"/>
              <w:spacing w:line="288" w:lineRule="auto"/>
              <w:jc w:val="center"/>
              <w:rPr>
                <w:rFonts w:ascii="宋体" w:hAnsi="宋体"/>
                <w:spacing w:val="-6"/>
                <w:sz w:val="24"/>
              </w:rPr>
            </w:pPr>
          </w:p>
        </w:tc>
        <w:tc>
          <w:tcPr>
            <w:tcW w:w="1742" w:type="pct"/>
            <w:vAlign w:val="center"/>
          </w:tcPr>
          <w:p>
            <w:pPr>
              <w:adjustRightInd w:val="0"/>
              <w:snapToGrid w:val="0"/>
              <w:spacing w:line="288" w:lineRule="auto"/>
              <w:jc w:val="center"/>
              <w:rPr>
                <w:rFonts w:ascii="宋体" w:hAnsi="宋体"/>
                <w:spacing w:val="-6"/>
                <w:sz w:val="24"/>
              </w:rPr>
            </w:pPr>
          </w:p>
        </w:tc>
        <w:tc>
          <w:tcPr>
            <w:tcW w:w="984" w:type="pct"/>
            <w:vAlign w:val="center"/>
          </w:tcPr>
          <w:p>
            <w:pPr>
              <w:adjustRightInd w:val="0"/>
              <w:snapToGrid w:val="0"/>
              <w:spacing w:line="288"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2" w:type="pct"/>
            <w:vAlign w:val="center"/>
          </w:tcPr>
          <w:p>
            <w:pPr>
              <w:adjustRightInd w:val="0"/>
              <w:snapToGrid w:val="0"/>
              <w:spacing w:line="288" w:lineRule="auto"/>
              <w:jc w:val="center"/>
              <w:rPr>
                <w:rFonts w:ascii="宋体" w:hAnsi="宋体"/>
                <w:spacing w:val="-6"/>
                <w:sz w:val="24"/>
              </w:rPr>
            </w:pPr>
          </w:p>
        </w:tc>
        <w:tc>
          <w:tcPr>
            <w:tcW w:w="1830" w:type="pct"/>
            <w:vAlign w:val="center"/>
          </w:tcPr>
          <w:p>
            <w:pPr>
              <w:adjustRightInd w:val="0"/>
              <w:snapToGrid w:val="0"/>
              <w:spacing w:line="288" w:lineRule="auto"/>
              <w:jc w:val="center"/>
              <w:rPr>
                <w:rFonts w:ascii="宋体" w:hAnsi="宋体"/>
                <w:spacing w:val="-6"/>
                <w:sz w:val="24"/>
              </w:rPr>
            </w:pPr>
          </w:p>
        </w:tc>
        <w:tc>
          <w:tcPr>
            <w:tcW w:w="1742" w:type="pct"/>
            <w:vAlign w:val="center"/>
          </w:tcPr>
          <w:p>
            <w:pPr>
              <w:adjustRightInd w:val="0"/>
              <w:snapToGrid w:val="0"/>
              <w:spacing w:line="288" w:lineRule="auto"/>
              <w:jc w:val="center"/>
              <w:rPr>
                <w:rFonts w:ascii="宋体" w:hAnsi="宋体"/>
                <w:spacing w:val="-6"/>
                <w:sz w:val="24"/>
              </w:rPr>
            </w:pPr>
          </w:p>
        </w:tc>
        <w:tc>
          <w:tcPr>
            <w:tcW w:w="984" w:type="pct"/>
            <w:vAlign w:val="center"/>
          </w:tcPr>
          <w:p>
            <w:pPr>
              <w:adjustRightInd w:val="0"/>
              <w:snapToGrid w:val="0"/>
              <w:spacing w:line="288" w:lineRule="auto"/>
              <w:jc w:val="center"/>
              <w:rPr>
                <w:rFonts w:ascii="宋体" w:hAnsi="宋体"/>
                <w:spacing w:val="-6"/>
                <w:sz w:val="24"/>
              </w:rPr>
            </w:pPr>
          </w:p>
        </w:tc>
      </w:tr>
    </w:tbl>
    <w:p>
      <w:pPr>
        <w:adjustRightInd w:val="0"/>
        <w:snapToGrid w:val="0"/>
        <w:spacing w:line="288" w:lineRule="auto"/>
        <w:rPr>
          <w:rFonts w:ascii="宋体" w:hAnsi="宋体"/>
          <w:b/>
          <w:bCs/>
          <w:spacing w:val="-6"/>
          <w:sz w:val="24"/>
        </w:rPr>
      </w:pPr>
      <w:r>
        <w:rPr>
          <w:rFonts w:hint="eastAsia" w:ascii="宋体" w:hAnsi="宋体"/>
          <w:b/>
          <w:bCs/>
          <w:spacing w:val="-6"/>
          <w:sz w:val="24"/>
        </w:rPr>
        <w:t>注：</w:t>
      </w:r>
    </w:p>
    <w:p>
      <w:pPr>
        <w:adjustRightInd w:val="0"/>
        <w:snapToGrid w:val="0"/>
        <w:spacing w:line="288" w:lineRule="auto"/>
        <w:rPr>
          <w:rFonts w:ascii="宋体" w:hAnsi="宋体"/>
          <w:b/>
          <w:bCs/>
          <w:spacing w:val="-6"/>
          <w:sz w:val="24"/>
        </w:rPr>
      </w:pPr>
      <w:r>
        <w:rPr>
          <w:rFonts w:hint="eastAsia" w:ascii="宋体" w:hAnsi="宋体"/>
          <w:b/>
          <w:bCs/>
          <w:spacing w:val="-6"/>
          <w:sz w:val="24"/>
        </w:rPr>
        <w:t>1、逐项按照单一来源采购文件要求填写响应规格。</w:t>
      </w:r>
    </w:p>
    <w:p>
      <w:pPr>
        <w:adjustRightInd w:val="0"/>
        <w:snapToGrid w:val="0"/>
        <w:spacing w:line="288" w:lineRule="auto"/>
        <w:rPr>
          <w:rFonts w:ascii="宋体" w:hAnsi="宋体"/>
          <w:b/>
          <w:bCs/>
          <w:spacing w:val="-6"/>
          <w:sz w:val="24"/>
        </w:rPr>
      </w:pPr>
      <w:r>
        <w:rPr>
          <w:rFonts w:hint="eastAsia" w:ascii="宋体" w:hAnsi="宋体"/>
          <w:b/>
          <w:bCs/>
          <w:spacing w:val="-6"/>
          <w:sz w:val="24"/>
        </w:rPr>
        <w:t>2、偏离说明是指对单一来源采购文件要求存在不同之处的解释说明。偏离系指：正偏离（高于采购要求）、负偏离（低于采购要求）、无偏离（满足采购要求）。</w:t>
      </w:r>
    </w:p>
    <w:p>
      <w:pPr>
        <w:adjustRightInd w:val="0"/>
        <w:snapToGrid w:val="0"/>
        <w:spacing w:line="288" w:lineRule="auto"/>
        <w:rPr>
          <w:rFonts w:ascii="宋体" w:hAnsi="宋体"/>
          <w:b/>
          <w:bCs/>
          <w:spacing w:val="-6"/>
          <w:sz w:val="24"/>
        </w:rPr>
      </w:pPr>
      <w:r>
        <w:rPr>
          <w:rFonts w:hint="eastAsia" w:ascii="宋体" w:hAnsi="宋体"/>
          <w:b/>
          <w:bCs/>
          <w:spacing w:val="-6"/>
          <w:sz w:val="24"/>
        </w:rPr>
        <w:t>3、如不填写或填写不全或未如实填写，自行承担响应风险。</w:t>
      </w:r>
    </w:p>
    <w:p>
      <w:pPr>
        <w:adjustRightInd w:val="0"/>
        <w:snapToGrid w:val="0"/>
        <w:spacing w:line="288" w:lineRule="auto"/>
        <w:ind w:firstLine="456" w:firstLineChars="200"/>
        <w:rPr>
          <w:rFonts w:ascii="宋体" w:hAnsi="宋体"/>
          <w:spacing w:val="-6"/>
          <w:sz w:val="24"/>
        </w:rPr>
      </w:pPr>
    </w:p>
    <w:p>
      <w:pPr>
        <w:snapToGrid w:val="0"/>
        <w:spacing w:before="50" w:after="50" w:line="288" w:lineRule="auto"/>
        <w:ind w:right="-1089" w:rightChars="-389"/>
        <w:rPr>
          <w:rFonts w:ascii="宋体" w:hAnsi="宋体"/>
          <w:spacing w:val="-6"/>
          <w:sz w:val="24"/>
        </w:rPr>
      </w:pPr>
      <w:r>
        <w:rPr>
          <w:rFonts w:ascii="宋体" w:hAnsi="宋体"/>
          <w:bCs/>
          <w:spacing w:val="-6"/>
          <w:sz w:val="24"/>
        </w:rPr>
        <w:t>单一来源采购</w:t>
      </w:r>
      <w:r>
        <w:rPr>
          <w:rFonts w:hint="eastAsia" w:ascii="宋体" w:hAnsi="宋体"/>
          <w:spacing w:val="-6"/>
          <w:sz w:val="24"/>
        </w:rPr>
        <w:t xml:space="preserve">响应方名称（盖章）： </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rPr>
      </w:pPr>
      <w:r>
        <w:rPr>
          <w:rFonts w:hint="eastAsia" w:ascii="宋体" w:hAnsi="宋体"/>
          <w:spacing w:val="-6"/>
          <w:sz w:val="24"/>
        </w:rPr>
        <w:t>授权代表签字：</w:t>
      </w:r>
    </w:p>
    <w:p>
      <w:pPr>
        <w:snapToGrid w:val="0"/>
        <w:spacing w:before="50" w:after="50" w:line="288" w:lineRule="auto"/>
        <w:ind w:right="-1089" w:rightChars="-389"/>
        <w:rPr>
          <w:rFonts w:ascii="宋体" w:hAnsi="宋体"/>
          <w:spacing w:val="-6"/>
          <w:sz w:val="24"/>
        </w:rPr>
      </w:pPr>
    </w:p>
    <w:p>
      <w:pPr>
        <w:snapToGrid w:val="0"/>
        <w:spacing w:before="50" w:after="50" w:line="288" w:lineRule="auto"/>
        <w:ind w:right="-1089" w:rightChars="-389"/>
        <w:rPr>
          <w:rFonts w:ascii="宋体" w:hAnsi="宋体"/>
          <w:spacing w:val="-6"/>
          <w:sz w:val="24"/>
          <w:szCs w:val="20"/>
        </w:rPr>
      </w:pPr>
      <w:r>
        <w:rPr>
          <w:rFonts w:hint="eastAsia" w:ascii="宋体" w:hAnsi="宋体"/>
          <w:spacing w:val="-6"/>
          <w:sz w:val="24"/>
        </w:rPr>
        <w:t>日期：    年   月   日</w:t>
      </w:r>
    </w:p>
    <w:p>
      <w:pPr>
        <w:snapToGrid w:val="0"/>
        <w:spacing w:before="50" w:after="120" w:afterLines="50" w:line="288" w:lineRule="auto"/>
        <w:jc w:val="left"/>
        <w:rPr>
          <w:rFonts w:ascii="宋体" w:hAnsi="宋体"/>
          <w:b/>
          <w:bCs/>
          <w:spacing w:val="-6"/>
          <w:sz w:val="24"/>
        </w:rPr>
      </w:pPr>
    </w:p>
    <w:p>
      <w:pPr>
        <w:snapToGrid w:val="0"/>
        <w:spacing w:before="50" w:after="120" w:afterLines="50" w:line="288" w:lineRule="auto"/>
        <w:jc w:val="center"/>
        <w:rPr>
          <w:rFonts w:ascii="宋体" w:hAnsi="宋体"/>
          <w:b/>
          <w:bCs/>
          <w:spacing w:val="-6"/>
          <w:sz w:val="24"/>
        </w:rPr>
      </w:pPr>
      <w:r>
        <w:rPr>
          <w:rFonts w:ascii="宋体" w:hAnsi="宋体"/>
          <w:b/>
          <w:bCs/>
          <w:spacing w:val="-6"/>
          <w:sz w:val="24"/>
        </w:rPr>
        <w:br w:type="page"/>
      </w:r>
    </w:p>
    <w:p>
      <w:pPr>
        <w:snapToGrid w:val="0"/>
        <w:spacing w:before="120" w:beforeLines="50" w:after="50" w:line="288" w:lineRule="auto"/>
        <w:jc w:val="left"/>
        <w:outlineLvl w:val="2"/>
        <w:rPr>
          <w:rFonts w:ascii="宋体" w:hAnsi="宋体"/>
          <w:b/>
          <w:spacing w:val="-6"/>
          <w:sz w:val="24"/>
        </w:rPr>
      </w:pPr>
      <w:r>
        <w:rPr>
          <w:rFonts w:hint="eastAsia" w:ascii="宋体" w:hAnsi="宋体"/>
          <w:b/>
          <w:spacing w:val="-6"/>
          <w:sz w:val="24"/>
        </w:rPr>
        <w:t>技术方案</w:t>
      </w:r>
    </w:p>
    <w:p>
      <w:pPr>
        <w:widowControl/>
        <w:spacing w:line="288" w:lineRule="auto"/>
        <w:ind w:right="60"/>
        <w:jc w:val="left"/>
        <w:rPr>
          <w:rFonts w:ascii="宋体" w:hAnsi="宋体"/>
          <w:spacing w:val="-6"/>
          <w:sz w:val="24"/>
        </w:rPr>
      </w:pPr>
      <w:r>
        <w:rPr>
          <w:rFonts w:hint="eastAsia" w:ascii="宋体" w:hAnsi="宋体"/>
          <w:spacing w:val="-6"/>
          <w:sz w:val="24"/>
        </w:rPr>
        <w:t>可根据采购需求自行拟定格式</w:t>
      </w:r>
    </w:p>
    <w:p>
      <w:pPr>
        <w:widowControl/>
        <w:spacing w:line="288" w:lineRule="auto"/>
        <w:ind w:right="60"/>
        <w:jc w:val="left"/>
        <w:rPr>
          <w:rFonts w:ascii="宋体" w:hAnsi="宋体"/>
          <w:b/>
          <w:spacing w:val="-6"/>
          <w:sz w:val="24"/>
        </w:rPr>
      </w:pPr>
    </w:p>
    <w:p>
      <w:pPr>
        <w:snapToGrid w:val="0"/>
        <w:spacing w:before="120" w:beforeLines="50" w:after="50" w:line="288" w:lineRule="auto"/>
        <w:jc w:val="left"/>
        <w:outlineLvl w:val="2"/>
        <w:rPr>
          <w:rFonts w:ascii="宋体" w:hAnsi="宋体"/>
          <w:b/>
          <w:spacing w:val="-6"/>
          <w:sz w:val="24"/>
        </w:rPr>
      </w:pPr>
      <w:r>
        <w:rPr>
          <w:rFonts w:hint="eastAsia" w:ascii="宋体" w:hAnsi="宋体"/>
          <w:b/>
          <w:spacing w:val="-6"/>
          <w:sz w:val="24"/>
        </w:rPr>
        <w:t>优惠条件：响应方承诺给予采购人的各种优惠条件</w:t>
      </w:r>
    </w:p>
    <w:p>
      <w:pPr>
        <w:widowControl/>
        <w:spacing w:line="288" w:lineRule="auto"/>
        <w:ind w:right="60"/>
        <w:jc w:val="left"/>
        <w:rPr>
          <w:rFonts w:ascii="宋体" w:hAnsi="宋体"/>
          <w:spacing w:val="-6"/>
          <w:sz w:val="24"/>
        </w:rPr>
      </w:pPr>
      <w:r>
        <w:rPr>
          <w:rFonts w:hint="eastAsia" w:ascii="宋体" w:hAnsi="宋体"/>
          <w:spacing w:val="-6"/>
          <w:sz w:val="24"/>
        </w:rPr>
        <w:t>可根据采购需求自行拟定格式</w:t>
      </w:r>
    </w:p>
    <w:p>
      <w:pPr>
        <w:widowControl/>
        <w:spacing w:line="288" w:lineRule="auto"/>
        <w:ind w:right="60"/>
        <w:jc w:val="left"/>
        <w:rPr>
          <w:rFonts w:ascii="宋体" w:hAnsi="宋体"/>
          <w:b/>
          <w:spacing w:val="-6"/>
          <w:sz w:val="24"/>
        </w:rPr>
      </w:pPr>
    </w:p>
    <w:p>
      <w:pPr>
        <w:snapToGrid w:val="0"/>
        <w:spacing w:before="120" w:beforeLines="50" w:after="50" w:line="288" w:lineRule="auto"/>
        <w:jc w:val="left"/>
        <w:outlineLvl w:val="2"/>
        <w:rPr>
          <w:rFonts w:ascii="宋体" w:hAnsi="宋体"/>
          <w:b/>
          <w:spacing w:val="-6"/>
          <w:sz w:val="24"/>
        </w:rPr>
      </w:pPr>
      <w:r>
        <w:rPr>
          <w:rFonts w:hint="eastAsia" w:ascii="宋体" w:hAnsi="宋体"/>
          <w:b/>
          <w:spacing w:val="-6"/>
          <w:sz w:val="24"/>
        </w:rPr>
        <w:t>响应方对本项目的合理化建议和改进措施</w:t>
      </w:r>
    </w:p>
    <w:p>
      <w:pPr>
        <w:widowControl/>
        <w:spacing w:line="288" w:lineRule="auto"/>
        <w:ind w:right="60"/>
        <w:jc w:val="left"/>
        <w:rPr>
          <w:rFonts w:ascii="宋体" w:hAnsi="宋体"/>
          <w:spacing w:val="-6"/>
          <w:sz w:val="24"/>
        </w:rPr>
      </w:pPr>
      <w:r>
        <w:rPr>
          <w:rFonts w:hint="eastAsia" w:ascii="宋体" w:hAnsi="宋体"/>
          <w:spacing w:val="-6"/>
          <w:sz w:val="24"/>
        </w:rPr>
        <w:t>可根据采购需求自行拟定格式</w:t>
      </w:r>
    </w:p>
    <w:p>
      <w:pPr>
        <w:widowControl/>
        <w:spacing w:line="288" w:lineRule="auto"/>
        <w:ind w:right="60"/>
        <w:jc w:val="left"/>
        <w:rPr>
          <w:rFonts w:ascii="宋体" w:hAnsi="宋体" w:cs="宋体"/>
          <w:spacing w:val="-6"/>
          <w:kern w:val="0"/>
          <w:sz w:val="21"/>
          <w:szCs w:val="21"/>
        </w:rPr>
      </w:pPr>
    </w:p>
    <w:sectPr>
      <w:footerReference r:id="rId4" w:type="default"/>
      <w:pgSz w:w="11906" w:h="16838"/>
      <w:pgMar w:top="1247" w:right="1247" w:bottom="1247" w:left="1247" w:header="142" w:footer="543"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56"/>
      <w:jc w:val="center"/>
      <w:rPr>
        <w:sz w:val="21"/>
        <w:szCs w:val="21"/>
      </w:rPr>
    </w:pPr>
    <w:r>
      <w:rPr>
        <w:sz w:val="21"/>
        <w:szCs w:val="21"/>
      </w:rPr>
      <w:fldChar w:fldCharType="begin"/>
    </w:r>
    <w:r>
      <w:rPr>
        <w:sz w:val="21"/>
        <w:szCs w:val="21"/>
      </w:rPr>
      <w:instrText xml:space="preserve"> PAGE </w:instrText>
    </w:r>
    <w:r>
      <w:rPr>
        <w:sz w:val="21"/>
        <w:szCs w:val="21"/>
      </w:rPr>
      <w:fldChar w:fldCharType="separate"/>
    </w:r>
    <w:r>
      <w:rPr>
        <w:sz w:val="21"/>
        <w:szCs w:val="21"/>
      </w:rPr>
      <w:t>4</w:t>
    </w:r>
    <w:r>
      <w:rPr>
        <w:sz w:val="21"/>
        <w:szCs w:val="21"/>
      </w:rPr>
      <w:fldChar w:fldCharType="end"/>
    </w:r>
    <w:r>
      <w:rPr>
        <w:sz w:val="21"/>
        <w:szCs w:val="21"/>
        <w:lang w:val="zh-CN"/>
      </w:rPr>
      <w:t xml:space="preserve"> / </w:t>
    </w:r>
    <w:r>
      <w:rPr>
        <w:sz w:val="21"/>
        <w:szCs w:val="21"/>
      </w:rPr>
      <w:fldChar w:fldCharType="begin"/>
    </w:r>
    <w:r>
      <w:rPr>
        <w:sz w:val="21"/>
        <w:szCs w:val="21"/>
      </w:rPr>
      <w:instrText xml:space="preserve"> NUMPAGES  </w:instrText>
    </w:r>
    <w:r>
      <w:rPr>
        <w:sz w:val="21"/>
        <w:szCs w:val="21"/>
      </w:rPr>
      <w:fldChar w:fldCharType="separate"/>
    </w:r>
    <w:r>
      <w:rPr>
        <w:sz w:val="21"/>
        <w:szCs w:val="21"/>
      </w:rPr>
      <w:t>27</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drawing>
        <wp:inline distT="0" distB="0" distL="0" distR="0">
          <wp:extent cx="5905500" cy="676275"/>
          <wp:effectExtent l="19050" t="0" r="0" b="0"/>
          <wp:docPr id="2" name="图片 2" descr="E:\页眉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页眉620.jpg"/>
                  <pic:cNvPicPr>
                    <a:picLocks noChangeAspect="1" noChangeArrowheads="1"/>
                  </pic:cNvPicPr>
                </pic:nvPicPr>
                <pic:blipFill>
                  <a:blip r:embed="rId1"/>
                  <a:srcRect/>
                  <a:stretch>
                    <a:fillRect/>
                  </a:stretch>
                </pic:blipFill>
                <pic:spPr>
                  <a:xfrm>
                    <a:off x="0" y="0"/>
                    <a:ext cx="5905500" cy="6762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0470F39"/>
    <w:multiLevelType w:val="singleLevel"/>
    <w:tmpl w:val="10470F39"/>
    <w:lvl w:ilvl="0" w:tentative="0">
      <w:start w:val="2"/>
      <w:numFmt w:val="chineseCounting"/>
      <w:suff w:val="nothing"/>
      <w:lvlText w:val="%1、"/>
      <w:lvlJc w:val="left"/>
      <w:rPr>
        <w:rFonts w:hint="eastAsia"/>
      </w:rPr>
    </w:lvl>
  </w:abstractNum>
  <w:abstractNum w:abstractNumId="3">
    <w:nsid w:val="59EDAE1C"/>
    <w:multiLevelType w:val="singleLevel"/>
    <w:tmpl w:val="59EDAE1C"/>
    <w:lvl w:ilvl="0" w:tentative="0">
      <w:start w:val="2"/>
      <w:numFmt w:val="chineseCounting"/>
      <w:suff w:val="nothing"/>
      <w:lvlText w:val="第%1条"/>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4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5CD"/>
    <w:rsid w:val="00070E43"/>
    <w:rsid w:val="00090D7D"/>
    <w:rsid w:val="000B60A1"/>
    <w:rsid w:val="001166B5"/>
    <w:rsid w:val="001345CD"/>
    <w:rsid w:val="0015519E"/>
    <w:rsid w:val="002915AF"/>
    <w:rsid w:val="003A5E8D"/>
    <w:rsid w:val="00405904"/>
    <w:rsid w:val="00433FB6"/>
    <w:rsid w:val="004706BD"/>
    <w:rsid w:val="005077B4"/>
    <w:rsid w:val="00534EE3"/>
    <w:rsid w:val="00542157"/>
    <w:rsid w:val="00585218"/>
    <w:rsid w:val="005A637A"/>
    <w:rsid w:val="00606054"/>
    <w:rsid w:val="0066700B"/>
    <w:rsid w:val="006770A0"/>
    <w:rsid w:val="0075660C"/>
    <w:rsid w:val="007B5BB8"/>
    <w:rsid w:val="008068F5"/>
    <w:rsid w:val="00834FD0"/>
    <w:rsid w:val="00842CFD"/>
    <w:rsid w:val="00882CDA"/>
    <w:rsid w:val="00A8334B"/>
    <w:rsid w:val="00AC3AFE"/>
    <w:rsid w:val="00AF4458"/>
    <w:rsid w:val="00B64708"/>
    <w:rsid w:val="00C00A59"/>
    <w:rsid w:val="00EA4F2D"/>
    <w:rsid w:val="00ED2055"/>
    <w:rsid w:val="00F25F78"/>
    <w:rsid w:val="00F65572"/>
    <w:rsid w:val="00FB0C46"/>
    <w:rsid w:val="029E255C"/>
    <w:rsid w:val="05FC357B"/>
    <w:rsid w:val="071022EE"/>
    <w:rsid w:val="076E00AF"/>
    <w:rsid w:val="09113029"/>
    <w:rsid w:val="0BBF4547"/>
    <w:rsid w:val="0BC05F06"/>
    <w:rsid w:val="0CFE5B84"/>
    <w:rsid w:val="0F1B5DFF"/>
    <w:rsid w:val="0F4A2EB2"/>
    <w:rsid w:val="0FC023BF"/>
    <w:rsid w:val="111317BC"/>
    <w:rsid w:val="12355B96"/>
    <w:rsid w:val="12C47D3C"/>
    <w:rsid w:val="130C5F24"/>
    <w:rsid w:val="136608B3"/>
    <w:rsid w:val="18870185"/>
    <w:rsid w:val="18E33BD3"/>
    <w:rsid w:val="19944AE5"/>
    <w:rsid w:val="1A026EA3"/>
    <w:rsid w:val="1A4855DD"/>
    <w:rsid w:val="1AC1225A"/>
    <w:rsid w:val="1B2F6CA3"/>
    <w:rsid w:val="1C3C27DF"/>
    <w:rsid w:val="1FBE6C5C"/>
    <w:rsid w:val="222A3A11"/>
    <w:rsid w:val="227F60E3"/>
    <w:rsid w:val="24FC7974"/>
    <w:rsid w:val="25A1271C"/>
    <w:rsid w:val="25DD1395"/>
    <w:rsid w:val="262133DB"/>
    <w:rsid w:val="26CD5742"/>
    <w:rsid w:val="290F3C19"/>
    <w:rsid w:val="295C1C5E"/>
    <w:rsid w:val="2AF74DF8"/>
    <w:rsid w:val="2B8A3FA7"/>
    <w:rsid w:val="2F983A3F"/>
    <w:rsid w:val="2FDC446D"/>
    <w:rsid w:val="304F731C"/>
    <w:rsid w:val="306453A0"/>
    <w:rsid w:val="35D2104D"/>
    <w:rsid w:val="3649336F"/>
    <w:rsid w:val="38DF2837"/>
    <w:rsid w:val="3F21066D"/>
    <w:rsid w:val="44110752"/>
    <w:rsid w:val="460A4822"/>
    <w:rsid w:val="46236D21"/>
    <w:rsid w:val="465162CB"/>
    <w:rsid w:val="4AD00EAF"/>
    <w:rsid w:val="4ADA0065"/>
    <w:rsid w:val="4BDC7252"/>
    <w:rsid w:val="4C883E5C"/>
    <w:rsid w:val="4D581B77"/>
    <w:rsid w:val="4F3D3AC6"/>
    <w:rsid w:val="4FE96406"/>
    <w:rsid w:val="518F28BE"/>
    <w:rsid w:val="52500B90"/>
    <w:rsid w:val="53835006"/>
    <w:rsid w:val="53AA37BE"/>
    <w:rsid w:val="544E765F"/>
    <w:rsid w:val="54A5697C"/>
    <w:rsid w:val="5598480F"/>
    <w:rsid w:val="559B3F6F"/>
    <w:rsid w:val="564D3197"/>
    <w:rsid w:val="567F1689"/>
    <w:rsid w:val="57562126"/>
    <w:rsid w:val="58FF2C1A"/>
    <w:rsid w:val="59A61792"/>
    <w:rsid w:val="5ADF20AD"/>
    <w:rsid w:val="5C3A0C1E"/>
    <w:rsid w:val="5D53746F"/>
    <w:rsid w:val="5E893E92"/>
    <w:rsid w:val="60420472"/>
    <w:rsid w:val="63E33D01"/>
    <w:rsid w:val="650F606A"/>
    <w:rsid w:val="6617426E"/>
    <w:rsid w:val="67CFCFED"/>
    <w:rsid w:val="67EC03C3"/>
    <w:rsid w:val="69EC6375"/>
    <w:rsid w:val="6A715B8C"/>
    <w:rsid w:val="6A9112FF"/>
    <w:rsid w:val="6AD53BBD"/>
    <w:rsid w:val="6BA673EF"/>
    <w:rsid w:val="6C6300A3"/>
    <w:rsid w:val="70002986"/>
    <w:rsid w:val="708421CA"/>
    <w:rsid w:val="70F60EEE"/>
    <w:rsid w:val="7433389A"/>
    <w:rsid w:val="74FF4304"/>
    <w:rsid w:val="77853626"/>
    <w:rsid w:val="77B13E2D"/>
    <w:rsid w:val="78005010"/>
    <w:rsid w:val="7909574C"/>
    <w:rsid w:val="792701F6"/>
    <w:rsid w:val="79465D34"/>
    <w:rsid w:val="7A000DBF"/>
    <w:rsid w:val="7E6D1341"/>
    <w:rsid w:val="7FAC53BB"/>
    <w:rsid w:val="DFDE28C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5"/>
    <w:unhideWhenUsed/>
    <w:qFormat/>
    <w:uiPriority w:val="9"/>
    <w:pPr>
      <w:keepNext/>
      <w:keepLines/>
      <w:spacing w:before="260" w:after="260" w:line="416" w:lineRule="auto"/>
      <w:outlineLvl w:val="1"/>
    </w:pPr>
    <w:rPr>
      <w:rFonts w:ascii="Cambria" w:hAnsi="Cambria"/>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semiHidden/>
    <w:unhideWhenUsed/>
    <w:qFormat/>
    <w:uiPriority w:val="39"/>
  </w:style>
  <w:style w:type="paragraph" w:styleId="5">
    <w:name w:val="List Number"/>
    <w:basedOn w:val="1"/>
    <w:qFormat/>
    <w:uiPriority w:val="0"/>
    <w:pPr>
      <w:widowControl/>
      <w:numPr>
        <w:ilvl w:val="0"/>
        <w:numId w:val="1"/>
      </w:numPr>
      <w:tabs>
        <w:tab w:val="left" w:pos="454"/>
        <w:tab w:val="clear" w:pos="720"/>
      </w:tabs>
      <w:spacing w:afterLines="50"/>
      <w:ind w:left="454" w:hanging="284"/>
      <w:jc w:val="left"/>
    </w:pPr>
    <w:rPr>
      <w:kern w:val="0"/>
      <w:sz w:val="24"/>
      <w:szCs w:val="20"/>
    </w:rPr>
  </w:style>
  <w:style w:type="paragraph" w:styleId="6">
    <w:name w:val="Normal Indent"/>
    <w:basedOn w:val="1"/>
    <w:link w:val="43"/>
    <w:qFormat/>
    <w:uiPriority w:val="0"/>
    <w:pPr>
      <w:ind w:firstLine="420"/>
    </w:pPr>
    <w:rPr>
      <w:sz w:val="21"/>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59"/>
    <w:qFormat/>
    <w:uiPriority w:val="0"/>
    <w:rPr>
      <w:rFonts w:ascii="宋体"/>
      <w:sz w:val="18"/>
      <w:szCs w:val="18"/>
    </w:rPr>
  </w:style>
  <w:style w:type="paragraph" w:styleId="9">
    <w:name w:val="annotation text"/>
    <w:basedOn w:val="1"/>
    <w:link w:val="63"/>
    <w:unhideWhenUsed/>
    <w:qFormat/>
    <w:uiPriority w:val="99"/>
    <w:pPr>
      <w:jc w:val="left"/>
    </w:pPr>
  </w:style>
  <w:style w:type="paragraph" w:styleId="10">
    <w:name w:val="Body Text"/>
    <w:basedOn w:val="1"/>
    <w:next w:val="1"/>
    <w:link w:val="75"/>
    <w:semiHidden/>
    <w:unhideWhenUsed/>
    <w:qFormat/>
    <w:uiPriority w:val="99"/>
    <w:pPr>
      <w:spacing w:after="120"/>
    </w:pPr>
  </w:style>
  <w:style w:type="paragraph" w:styleId="11">
    <w:name w:val="Body Text Indent"/>
    <w:basedOn w:val="1"/>
    <w:next w:val="12"/>
    <w:link w:val="39"/>
    <w:qFormat/>
    <w:uiPriority w:val="0"/>
    <w:pPr>
      <w:spacing w:line="200" w:lineRule="atLeast"/>
      <w:ind w:firstLine="301"/>
    </w:pPr>
    <w:rPr>
      <w:rFonts w:ascii="宋体" w:hAnsi="Courier New"/>
      <w:spacing w:val="-4"/>
      <w:sz w:val="18"/>
      <w:szCs w:val="20"/>
    </w:rPr>
  </w:style>
  <w:style w:type="paragraph" w:styleId="12">
    <w:name w:val="Body Text First Indent 2"/>
    <w:basedOn w:val="11"/>
    <w:unhideWhenUsed/>
    <w:qFormat/>
    <w:uiPriority w:val="99"/>
    <w:pPr>
      <w:ind w:firstLine="420"/>
    </w:pPr>
  </w:style>
  <w:style w:type="paragraph" w:styleId="13">
    <w:name w:val="List 2"/>
    <w:basedOn w:val="1"/>
    <w:unhideWhenUsed/>
    <w:qFormat/>
    <w:uiPriority w:val="99"/>
    <w:pPr>
      <w:ind w:left="100" w:leftChars="200" w:hanging="200" w:hangingChars="200"/>
      <w:contextualSpacing/>
    </w:pPr>
  </w:style>
  <w:style w:type="paragraph" w:styleId="14">
    <w:name w:val="Plain Text"/>
    <w:basedOn w:val="1"/>
    <w:link w:val="46"/>
    <w:qFormat/>
    <w:uiPriority w:val="0"/>
    <w:pPr>
      <w:spacing w:beforeLines="50" w:afterLines="50" w:line="400" w:lineRule="atLeast"/>
    </w:pPr>
    <w:rPr>
      <w:rFonts w:ascii="宋体" w:hAnsi="Courier New"/>
      <w:sz w:val="24"/>
    </w:rPr>
  </w:style>
  <w:style w:type="paragraph" w:styleId="15">
    <w:name w:val="Date"/>
    <w:basedOn w:val="1"/>
    <w:next w:val="1"/>
    <w:qFormat/>
    <w:uiPriority w:val="0"/>
    <w:pPr>
      <w:ind w:left="2500" w:leftChars="2500"/>
    </w:pPr>
    <w:rPr>
      <w:rFonts w:eastAsia="楷体_GB2312"/>
      <w:sz w:val="32"/>
      <w:szCs w:val="20"/>
    </w:rPr>
  </w:style>
  <w:style w:type="paragraph" w:styleId="16">
    <w:name w:val="Balloon Text"/>
    <w:basedOn w:val="1"/>
    <w:qFormat/>
    <w:uiPriority w:val="0"/>
    <w:rPr>
      <w:sz w:val="18"/>
      <w:szCs w:val="18"/>
    </w:rPr>
  </w:style>
  <w:style w:type="paragraph" w:styleId="17">
    <w:name w:val="footer"/>
    <w:basedOn w:val="1"/>
    <w:link w:val="42"/>
    <w:qFormat/>
    <w:uiPriority w:val="99"/>
    <w:pPr>
      <w:tabs>
        <w:tab w:val="center" w:pos="4153"/>
        <w:tab w:val="right" w:pos="8306"/>
      </w:tabs>
      <w:snapToGrid w:val="0"/>
      <w:jc w:val="left"/>
    </w:pPr>
    <w:rPr>
      <w:sz w:val="18"/>
      <w:szCs w:val="18"/>
    </w:rPr>
  </w:style>
  <w:style w:type="paragraph" w:styleId="18">
    <w:name w:val="header"/>
    <w:basedOn w:val="1"/>
    <w:qFormat/>
    <w:uiPriority w:val="0"/>
    <w:pPr>
      <w:tabs>
        <w:tab w:val="center" w:pos="4153"/>
        <w:tab w:val="right" w:pos="8306"/>
      </w:tabs>
      <w:snapToGrid w:val="0"/>
      <w:jc w:val="center"/>
    </w:pPr>
    <w:rPr>
      <w:sz w:val="18"/>
      <w:szCs w:val="18"/>
    </w:rPr>
  </w:style>
  <w:style w:type="paragraph" w:styleId="19">
    <w:name w:val="List"/>
    <w:basedOn w:val="1"/>
    <w:qFormat/>
    <w:uiPriority w:val="0"/>
    <w:pPr>
      <w:ind w:left="200" w:hanging="200" w:hangingChars="200"/>
    </w:pPr>
  </w:style>
  <w:style w:type="paragraph" w:styleId="20">
    <w:name w:val="Body Text 2"/>
    <w:basedOn w:val="1"/>
    <w:qFormat/>
    <w:uiPriority w:val="0"/>
    <w:pPr>
      <w:widowControl/>
      <w:snapToGrid w:val="0"/>
      <w:spacing w:before="50" w:afterLines="50" w:line="400" w:lineRule="atLeast"/>
      <w:jc w:val="left"/>
    </w:pPr>
    <w:rPr>
      <w:rFonts w:hint="eastAsia" w:ascii="宋体" w:hAnsi="宋体"/>
      <w:color w:val="000000"/>
      <w:sz w:val="24"/>
    </w:rPr>
  </w:style>
  <w:style w:type="paragraph" w:styleId="21">
    <w:name w:val="Normal (Web)"/>
    <w:basedOn w:val="1"/>
    <w:qFormat/>
    <w:uiPriority w:val="0"/>
    <w:pPr>
      <w:widowControl/>
      <w:spacing w:before="100" w:beforeAutospacing="1" w:after="100" w:afterAutospacing="1"/>
      <w:ind w:firstLine="420"/>
      <w:jc w:val="left"/>
    </w:pPr>
    <w:rPr>
      <w:rFonts w:ascii="宋体" w:hAnsi="宋体"/>
      <w:kern w:val="0"/>
      <w:sz w:val="20"/>
      <w:szCs w:val="20"/>
    </w:rPr>
  </w:style>
  <w:style w:type="paragraph" w:styleId="22">
    <w:name w:val="Title"/>
    <w:basedOn w:val="1"/>
    <w:next w:val="1"/>
    <w:qFormat/>
    <w:uiPriority w:val="0"/>
    <w:pPr>
      <w:spacing w:before="240" w:after="60"/>
      <w:jc w:val="center"/>
      <w:outlineLvl w:val="0"/>
    </w:pPr>
    <w:rPr>
      <w:rFonts w:ascii="等线 Light" w:hAnsi="等线 Light" w:eastAsia="等线 Light" w:cs="宋体"/>
      <w:b/>
      <w:bCs/>
      <w:sz w:val="32"/>
      <w:szCs w:val="32"/>
    </w:rPr>
  </w:style>
  <w:style w:type="paragraph" w:styleId="23">
    <w:name w:val="annotation subject"/>
    <w:basedOn w:val="9"/>
    <w:next w:val="9"/>
    <w:link w:val="64"/>
    <w:unhideWhenUsed/>
    <w:qFormat/>
    <w:uiPriority w:val="99"/>
    <w:rPr>
      <w:b/>
      <w:bCs/>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basedOn w:val="26"/>
    <w:unhideWhenUsed/>
    <w:qFormat/>
    <w:uiPriority w:val="99"/>
    <w:rPr>
      <w:color w:val="5579A7"/>
      <w:u w:val="none"/>
    </w:rPr>
  </w:style>
  <w:style w:type="character" w:styleId="30">
    <w:name w:val="Hyperlink"/>
    <w:basedOn w:val="26"/>
    <w:qFormat/>
    <w:uiPriority w:val="0"/>
    <w:rPr>
      <w:color w:val="5579A7"/>
      <w:u w:val="none"/>
    </w:rPr>
  </w:style>
  <w:style w:type="character" w:styleId="31">
    <w:name w:val="annotation reference"/>
    <w:basedOn w:val="26"/>
    <w:unhideWhenUsed/>
    <w:qFormat/>
    <w:uiPriority w:val="99"/>
    <w:rPr>
      <w:sz w:val="21"/>
      <w:szCs w:val="21"/>
    </w:rPr>
  </w:style>
  <w:style w:type="paragraph" w:customStyle="1" w:styleId="32">
    <w:name w:val="Default"/>
    <w:next w:val="3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34">
    <w:name w:val="标题 1 字符"/>
    <w:link w:val="3"/>
    <w:qFormat/>
    <w:uiPriority w:val="9"/>
    <w:rPr>
      <w:b/>
      <w:bCs/>
      <w:kern w:val="44"/>
      <w:sz w:val="44"/>
      <w:szCs w:val="44"/>
    </w:rPr>
  </w:style>
  <w:style w:type="character" w:customStyle="1" w:styleId="35">
    <w:name w:val="标题 2 字符"/>
    <w:link w:val="4"/>
    <w:semiHidden/>
    <w:qFormat/>
    <w:uiPriority w:val="9"/>
    <w:rPr>
      <w:rFonts w:ascii="Cambria" w:hAnsi="Cambria" w:eastAsia="宋体" w:cs="Times New Roman"/>
      <w:b/>
      <w:bCs/>
      <w:kern w:val="2"/>
      <w:sz w:val="32"/>
      <w:szCs w:val="32"/>
    </w:rPr>
  </w:style>
  <w:style w:type="character" w:customStyle="1" w:styleId="36">
    <w:name w:val="z-窗体底端 Char"/>
    <w:link w:val="37"/>
    <w:semiHidden/>
    <w:qFormat/>
    <w:uiPriority w:val="99"/>
    <w:rPr>
      <w:rFonts w:ascii="Arial" w:hAnsi="Arial"/>
      <w:vanish/>
      <w:sz w:val="16"/>
      <w:szCs w:val="16"/>
    </w:rPr>
  </w:style>
  <w:style w:type="paragraph" w:customStyle="1" w:styleId="37">
    <w:name w:val="z-窗体底端1"/>
    <w:basedOn w:val="1"/>
    <w:next w:val="1"/>
    <w:link w:val="36"/>
    <w:unhideWhenUsed/>
    <w:qFormat/>
    <w:uiPriority w:val="99"/>
    <w:pPr>
      <w:widowControl/>
      <w:pBdr>
        <w:top w:val="single" w:color="auto" w:sz="6" w:space="1"/>
      </w:pBdr>
      <w:jc w:val="center"/>
    </w:pPr>
    <w:rPr>
      <w:rFonts w:ascii="Arial" w:hAnsi="Arial"/>
      <w:vanish/>
      <w:kern w:val="0"/>
      <w:sz w:val="16"/>
      <w:szCs w:val="16"/>
    </w:rPr>
  </w:style>
  <w:style w:type="character" w:customStyle="1" w:styleId="38">
    <w:name w:val="标题 1 Char Char"/>
    <w:qFormat/>
    <w:uiPriority w:val="0"/>
    <w:rPr>
      <w:rFonts w:eastAsia="宋体"/>
      <w:b/>
      <w:spacing w:val="-2"/>
      <w:sz w:val="24"/>
      <w:lang w:val="en-US" w:eastAsia="zh-CN" w:bidi="ar-SA"/>
    </w:rPr>
  </w:style>
  <w:style w:type="character" w:customStyle="1" w:styleId="39">
    <w:name w:val="正文文本缩进 字符"/>
    <w:link w:val="11"/>
    <w:qFormat/>
    <w:uiPriority w:val="0"/>
    <w:rPr>
      <w:rFonts w:ascii="宋体" w:hAnsi="Courier New"/>
      <w:spacing w:val="-4"/>
      <w:kern w:val="2"/>
      <w:sz w:val="18"/>
    </w:rPr>
  </w:style>
  <w:style w:type="character" w:customStyle="1" w:styleId="40">
    <w:name w:val="z-窗体顶端 Char"/>
    <w:link w:val="41"/>
    <w:semiHidden/>
    <w:qFormat/>
    <w:uiPriority w:val="99"/>
    <w:rPr>
      <w:rFonts w:ascii="Arial" w:hAnsi="Arial"/>
      <w:vanish/>
      <w:sz w:val="16"/>
      <w:szCs w:val="16"/>
    </w:rPr>
  </w:style>
  <w:style w:type="paragraph" w:customStyle="1" w:styleId="41">
    <w:name w:val="z-窗体顶端1"/>
    <w:basedOn w:val="1"/>
    <w:next w:val="1"/>
    <w:link w:val="40"/>
    <w:unhideWhenUsed/>
    <w:qFormat/>
    <w:uiPriority w:val="99"/>
    <w:pPr>
      <w:widowControl/>
      <w:pBdr>
        <w:bottom w:val="single" w:color="auto" w:sz="6" w:space="1"/>
      </w:pBdr>
      <w:jc w:val="center"/>
    </w:pPr>
    <w:rPr>
      <w:rFonts w:ascii="Arial" w:hAnsi="Arial"/>
      <w:vanish/>
      <w:kern w:val="0"/>
      <w:sz w:val="16"/>
      <w:szCs w:val="16"/>
    </w:rPr>
  </w:style>
  <w:style w:type="character" w:customStyle="1" w:styleId="42">
    <w:name w:val="页脚 字符"/>
    <w:link w:val="17"/>
    <w:qFormat/>
    <w:uiPriority w:val="99"/>
    <w:rPr>
      <w:kern w:val="2"/>
      <w:sz w:val="18"/>
      <w:szCs w:val="18"/>
    </w:rPr>
  </w:style>
  <w:style w:type="character" w:customStyle="1" w:styleId="43">
    <w:name w:val="正文缩进 字符"/>
    <w:link w:val="6"/>
    <w:qFormat/>
    <w:uiPriority w:val="0"/>
    <w:rPr>
      <w:rFonts w:eastAsia="宋体"/>
      <w:kern w:val="2"/>
      <w:sz w:val="21"/>
      <w:lang w:val="en-US" w:eastAsia="zh-CN" w:bidi="ar-SA"/>
    </w:rPr>
  </w:style>
  <w:style w:type="character" w:customStyle="1" w:styleId="44">
    <w:name w:val="纯文本 Char1"/>
    <w:qFormat/>
    <w:uiPriority w:val="0"/>
    <w:rPr>
      <w:rFonts w:ascii="宋体" w:hAnsi="Courier New"/>
      <w:kern w:val="2"/>
      <w:sz w:val="21"/>
    </w:rPr>
  </w:style>
  <w:style w:type="character" w:customStyle="1" w:styleId="45">
    <w:name w:val="black601"/>
    <w:qFormat/>
    <w:uiPriority w:val="0"/>
    <w:rPr>
      <w:color w:val="666666"/>
    </w:rPr>
  </w:style>
  <w:style w:type="character" w:customStyle="1" w:styleId="46">
    <w:name w:val="纯文本 字符1"/>
    <w:link w:val="14"/>
    <w:qFormat/>
    <w:uiPriority w:val="0"/>
    <w:rPr>
      <w:rFonts w:ascii="宋体" w:hAnsi="Courier New"/>
      <w:kern w:val="2"/>
      <w:sz w:val="24"/>
      <w:szCs w:val="24"/>
    </w:rPr>
  </w:style>
  <w:style w:type="character" w:customStyle="1" w:styleId="47">
    <w:name w:val="maywed421"/>
    <w:qFormat/>
    <w:uiPriority w:val="0"/>
    <w:rPr>
      <w:color w:val="366FB6"/>
      <w:u w:val="none"/>
    </w:rPr>
  </w:style>
  <w:style w:type="paragraph" w:customStyle="1" w:styleId="48">
    <w:name w:val="正文段"/>
    <w:basedOn w:val="1"/>
    <w:qFormat/>
    <w:uiPriority w:val="0"/>
    <w:pPr>
      <w:widowControl/>
      <w:snapToGrid w:val="0"/>
      <w:spacing w:afterLines="50"/>
      <w:ind w:firstLine="200" w:firstLineChars="200"/>
    </w:pPr>
    <w:rPr>
      <w:kern w:val="0"/>
      <w:sz w:val="24"/>
      <w:szCs w:val="20"/>
    </w:rPr>
  </w:style>
  <w:style w:type="paragraph" w:customStyle="1" w:styleId="49">
    <w:name w:val="List Paragraph1"/>
    <w:basedOn w:val="1"/>
    <w:qFormat/>
    <w:uiPriority w:val="99"/>
    <w:pPr>
      <w:ind w:firstLine="420" w:firstLineChars="200"/>
    </w:pPr>
    <w:rPr>
      <w:sz w:val="21"/>
    </w:rPr>
  </w:style>
  <w:style w:type="paragraph" w:customStyle="1" w:styleId="50">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1">
    <w:name w:val="默认段落字体 Para Char Char Char Char Char Char Char Char Char1 Char Char Char Char"/>
    <w:basedOn w:val="1"/>
    <w:qFormat/>
    <w:uiPriority w:val="0"/>
    <w:rPr>
      <w:rFonts w:ascii="Tahoma" w:hAnsi="Tahoma"/>
      <w:sz w:val="24"/>
      <w:szCs w:val="20"/>
    </w:rPr>
  </w:style>
  <w:style w:type="paragraph" w:customStyle="1" w:styleId="52">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53">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55">
    <w:name w:val="列出段落1"/>
    <w:basedOn w:val="1"/>
    <w:qFormat/>
    <w:uiPriority w:val="34"/>
    <w:pPr>
      <w:ind w:firstLine="420" w:firstLineChars="200"/>
    </w:pPr>
    <w:rPr>
      <w:rFonts w:ascii="Calibri" w:hAnsi="Calibri"/>
      <w:sz w:val="21"/>
      <w:szCs w:val="22"/>
    </w:rPr>
  </w:style>
  <w:style w:type="paragraph" w:customStyle="1" w:styleId="5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character" w:customStyle="1" w:styleId="57">
    <w:name w:val="纯文本 字符"/>
    <w:qFormat/>
    <w:uiPriority w:val="0"/>
    <w:rPr>
      <w:rFonts w:ascii="宋体" w:hAnsi="Courier New"/>
      <w:sz w:val="24"/>
      <w:szCs w:val="24"/>
    </w:rPr>
  </w:style>
  <w:style w:type="paragraph" w:customStyle="1" w:styleId="58">
    <w:name w:val="列出段落11"/>
    <w:basedOn w:val="1"/>
    <w:qFormat/>
    <w:uiPriority w:val="34"/>
    <w:pPr>
      <w:ind w:firstLine="420" w:firstLineChars="200"/>
    </w:pPr>
    <w:rPr>
      <w:sz w:val="21"/>
      <w:szCs w:val="20"/>
    </w:rPr>
  </w:style>
  <w:style w:type="character" w:customStyle="1" w:styleId="59">
    <w:name w:val="文档结构图 字符"/>
    <w:link w:val="8"/>
    <w:qFormat/>
    <w:uiPriority w:val="0"/>
    <w:rPr>
      <w:rFonts w:ascii="宋体"/>
      <w:kern w:val="2"/>
      <w:sz w:val="18"/>
      <w:szCs w:val="18"/>
    </w:rPr>
  </w:style>
  <w:style w:type="character" w:customStyle="1" w:styleId="60">
    <w:name w:val="style31"/>
    <w:qFormat/>
    <w:uiPriority w:val="0"/>
    <w:rPr>
      <w:sz w:val="18"/>
      <w:szCs w:val="18"/>
    </w:rPr>
  </w:style>
  <w:style w:type="character" w:customStyle="1" w:styleId="61">
    <w:name w:val="文档结构图 Char1"/>
    <w:basedOn w:val="26"/>
    <w:semiHidden/>
    <w:qFormat/>
    <w:uiPriority w:val="99"/>
    <w:rPr>
      <w:rFonts w:ascii="宋体"/>
      <w:kern w:val="2"/>
      <w:sz w:val="18"/>
      <w:szCs w:val="18"/>
    </w:rPr>
  </w:style>
  <w:style w:type="paragraph" w:customStyle="1" w:styleId="62">
    <w:name w:val="自标题2"/>
    <w:basedOn w:val="1"/>
    <w:next w:val="1"/>
    <w:qFormat/>
    <w:uiPriority w:val="0"/>
    <w:pPr>
      <w:spacing w:beforeLines="100"/>
    </w:pPr>
    <w:rPr>
      <w:rFonts w:ascii="Calibri" w:hAnsi="Calibri"/>
      <w:b/>
      <w:bCs/>
      <w:sz w:val="24"/>
    </w:rPr>
  </w:style>
  <w:style w:type="character" w:customStyle="1" w:styleId="63">
    <w:name w:val="批注文字 字符"/>
    <w:basedOn w:val="26"/>
    <w:link w:val="9"/>
    <w:semiHidden/>
    <w:qFormat/>
    <w:uiPriority w:val="99"/>
    <w:rPr>
      <w:kern w:val="2"/>
      <w:sz w:val="28"/>
      <w:szCs w:val="24"/>
    </w:rPr>
  </w:style>
  <w:style w:type="character" w:customStyle="1" w:styleId="64">
    <w:name w:val="批注主题 字符"/>
    <w:basedOn w:val="63"/>
    <w:link w:val="23"/>
    <w:semiHidden/>
    <w:qFormat/>
    <w:uiPriority w:val="99"/>
    <w:rPr>
      <w:b/>
      <w:bCs/>
      <w:kern w:val="2"/>
      <w:sz w:val="28"/>
      <w:szCs w:val="24"/>
    </w:rPr>
  </w:style>
  <w:style w:type="paragraph" w:customStyle="1" w:styleId="65">
    <w:name w:val="首行缩进"/>
    <w:basedOn w:val="1"/>
    <w:qFormat/>
    <w:uiPriority w:val="0"/>
    <w:pPr>
      <w:spacing w:line="360" w:lineRule="auto"/>
      <w:ind w:firstLine="480" w:firstLineChars="200"/>
      <w:jc w:val="left"/>
    </w:pPr>
    <w:rPr>
      <w:rFonts w:ascii="宋体" w:hAnsi="宋体"/>
      <w:sz w:val="24"/>
    </w:rPr>
  </w:style>
  <w:style w:type="paragraph" w:customStyle="1" w:styleId="66">
    <w:name w:val="样式1"/>
    <w:basedOn w:val="1"/>
    <w:qFormat/>
    <w:uiPriority w:val="0"/>
    <w:pPr>
      <w:spacing w:line="360" w:lineRule="exact"/>
      <w:ind w:firstLine="200" w:firstLineChars="200"/>
    </w:pPr>
    <w:rPr>
      <w:rFonts w:ascii="Arial" w:hAnsi="Arial"/>
    </w:rPr>
  </w:style>
  <w:style w:type="character" w:customStyle="1" w:styleId="67">
    <w:name w:val="jbox-icon-info"/>
    <w:basedOn w:val="26"/>
    <w:qFormat/>
    <w:uiPriority w:val="0"/>
  </w:style>
  <w:style w:type="character" w:customStyle="1" w:styleId="68">
    <w:name w:val="jbox-icon-loading"/>
    <w:basedOn w:val="26"/>
    <w:qFormat/>
    <w:uiPriority w:val="0"/>
  </w:style>
  <w:style w:type="character" w:customStyle="1" w:styleId="69">
    <w:name w:val="jbox-icon"/>
    <w:basedOn w:val="26"/>
    <w:qFormat/>
    <w:uiPriority w:val="0"/>
  </w:style>
  <w:style w:type="character" w:customStyle="1" w:styleId="70">
    <w:name w:val="jbox-icon-question"/>
    <w:basedOn w:val="26"/>
    <w:qFormat/>
    <w:uiPriority w:val="0"/>
  </w:style>
  <w:style w:type="character" w:customStyle="1" w:styleId="71">
    <w:name w:val="jbox-icon-success"/>
    <w:basedOn w:val="26"/>
    <w:qFormat/>
    <w:uiPriority w:val="0"/>
  </w:style>
  <w:style w:type="character" w:customStyle="1" w:styleId="72">
    <w:name w:val="jbox-icon-warning"/>
    <w:basedOn w:val="26"/>
    <w:qFormat/>
    <w:uiPriority w:val="0"/>
  </w:style>
  <w:style w:type="character" w:customStyle="1" w:styleId="73">
    <w:name w:val="jbox-icon-error"/>
    <w:basedOn w:val="26"/>
    <w:qFormat/>
    <w:uiPriority w:val="0"/>
  </w:style>
  <w:style w:type="character" w:customStyle="1" w:styleId="74">
    <w:name w:val="jbox-icon-none"/>
    <w:basedOn w:val="26"/>
    <w:qFormat/>
    <w:uiPriority w:val="0"/>
    <w:rPr>
      <w:vanish/>
    </w:rPr>
  </w:style>
  <w:style w:type="character" w:customStyle="1" w:styleId="75">
    <w:name w:val="正文文本 字符"/>
    <w:basedOn w:val="26"/>
    <w:link w:val="10"/>
    <w:qFormat/>
    <w:uiPriority w:val="0"/>
    <w:rPr>
      <w:kern w:val="2"/>
      <w:sz w:val="28"/>
      <w:szCs w:val="24"/>
    </w:rPr>
  </w:style>
  <w:style w:type="paragraph" w:customStyle="1" w:styleId="76">
    <w:name w:val="样式 仿宋_GB2312 小四 行距: 1.5 倍行距"/>
    <w:basedOn w:val="1"/>
    <w:qFormat/>
    <w:uiPriority w:val="0"/>
    <w:pPr>
      <w:tabs>
        <w:tab w:val="left" w:pos="0"/>
      </w:tabs>
      <w:spacing w:line="360" w:lineRule="auto"/>
      <w:ind w:firstLine="512" w:firstLineChars="200"/>
      <w:jc w:val="left"/>
    </w:pPr>
    <w:rPr>
      <w:rFonts w:ascii="仿宋_GB2312" w:hAnsi="宋体" w:cs="宋体"/>
      <w:color w:val="000000"/>
      <w:spacing w:val="8"/>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2232</Words>
  <Characters>12728</Characters>
  <Lines>106</Lines>
  <Paragraphs>29</Paragraphs>
  <TotalTime>7</TotalTime>
  <ScaleCrop>false</ScaleCrop>
  <LinksUpToDate>false</LinksUpToDate>
  <CharactersWithSpaces>14931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2017-04-28T00:49:00Z</dcterms:created>
  <dc:creator>jj</dc:creator>
  <cp:lastModifiedBy>佳佳</cp:lastModifiedBy>
  <cp:lastPrinted>2017-03-31T19:27:00Z</cp:lastPrinted>
  <dcterms:modified xsi:type="dcterms:W3CDTF">2021-11-09T04:04:59Z</dcterms:modified>
  <dc:title>求是招标代理有限公司</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95967901C79840B4A4335CF729FB5FA5</vt:lpwstr>
  </property>
</Properties>
</file>