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pacing w:val="-6"/>
          <w:sz w:val="84"/>
          <w:szCs w:val="84"/>
        </w:rPr>
      </w:pP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pacing w:val="-6"/>
          <w:sz w:val="84"/>
          <w:szCs w:val="84"/>
        </w:rPr>
      </w:pPr>
      <w:bookmarkStart w:id="56" w:name="_GoBack"/>
      <w:bookmarkEnd w:id="56"/>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仿宋" w:hAnsi="仿宋" w:eastAsia="仿宋" w:cs="仿宋"/>
          <w:b/>
          <w:spacing w:val="-6"/>
          <w:sz w:val="84"/>
          <w:szCs w:val="84"/>
        </w:rPr>
      </w:pPr>
      <w:r>
        <w:rPr>
          <w:rFonts w:hint="eastAsia" w:ascii="仿宋" w:hAnsi="仿宋" w:eastAsia="仿宋" w:cs="仿宋"/>
          <w:b/>
          <w:spacing w:val="-6"/>
          <w:sz w:val="84"/>
          <w:szCs w:val="84"/>
        </w:rPr>
        <w:t>浙江工业大学</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pacing w:val="-6"/>
          <w:sz w:val="72"/>
          <w:szCs w:val="72"/>
          <w:highlight w:val="none"/>
          <w:lang w:eastAsia="zh-CN"/>
        </w:rPr>
      </w:pPr>
      <w:r>
        <w:rPr>
          <w:rFonts w:hint="eastAsia" w:ascii="仿宋" w:hAnsi="仿宋" w:eastAsia="仿宋" w:cs="仿宋"/>
          <w:b/>
          <w:spacing w:val="-6"/>
          <w:sz w:val="72"/>
          <w:szCs w:val="72"/>
          <w:highlight w:val="none"/>
          <w:lang w:eastAsia="zh-CN"/>
        </w:rPr>
        <w:t>高性能超算平台</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pacing w:val="-6"/>
          <w:sz w:val="72"/>
          <w:szCs w:val="72"/>
          <w:highlight w:val="none"/>
          <w:lang w:eastAsia="zh-CN"/>
        </w:rPr>
      </w:pPr>
    </w:p>
    <w:p>
      <w:pPr>
        <w:adjustRightInd w:val="0"/>
        <w:snapToGrid w:val="0"/>
        <w:spacing w:line="288" w:lineRule="auto"/>
        <w:jc w:val="center"/>
        <w:rPr>
          <w:rFonts w:ascii="仿宋" w:hAnsi="仿宋" w:eastAsia="仿宋" w:cs="仿宋"/>
          <w:b/>
          <w:spacing w:val="-6"/>
          <w:sz w:val="72"/>
          <w:szCs w:val="72"/>
        </w:rPr>
      </w:pPr>
      <w:r>
        <w:rPr>
          <w:rFonts w:hint="eastAsia" w:ascii="仿宋" w:hAnsi="仿宋" w:eastAsia="仿宋" w:cs="仿宋"/>
          <w:b/>
          <w:spacing w:val="-6"/>
          <w:sz w:val="72"/>
          <w:szCs w:val="72"/>
        </w:rPr>
        <w:t>招 标 文 件</w:t>
      </w:r>
    </w:p>
    <w:p>
      <w:pPr>
        <w:widowControl/>
        <w:adjustRightInd w:val="0"/>
        <w:snapToGrid w:val="0"/>
        <w:spacing w:line="288" w:lineRule="auto"/>
        <w:ind w:right="-2"/>
        <w:jc w:val="center"/>
        <w:rPr>
          <w:rFonts w:ascii="仿宋" w:hAnsi="仿宋" w:eastAsia="仿宋" w:cs="仿宋"/>
          <w:b/>
          <w:sz w:val="36"/>
          <w:szCs w:val="24"/>
        </w:rPr>
      </w:pPr>
      <w:r>
        <w:rPr>
          <w:rFonts w:hint="eastAsia" w:ascii="仿宋" w:hAnsi="仿宋" w:eastAsia="仿宋" w:cs="仿宋"/>
          <w:b/>
          <w:sz w:val="36"/>
          <w:szCs w:val="24"/>
        </w:rPr>
        <w:t>（线上电子招投标）</w:t>
      </w:r>
    </w:p>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b/>
          <w:spacing w:val="-6"/>
          <w:sz w:val="72"/>
          <w:szCs w:val="72"/>
          <w:highlight w:val="none"/>
          <w:lang w:eastAsia="zh-CN"/>
        </w:rPr>
      </w:pPr>
    </w:p>
    <w:p>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b/>
          <w:spacing w:val="-6"/>
          <w:sz w:val="72"/>
          <w:szCs w:val="72"/>
          <w:highlight w:val="none"/>
          <w:lang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hint="eastAsia" w:ascii="仿宋" w:hAnsi="仿宋" w:eastAsia="仿宋" w:cs="仿宋"/>
          <w:b/>
          <w:spacing w:val="-6"/>
          <w:sz w:val="30"/>
          <w:szCs w:val="30"/>
          <w:highlight w:val="none"/>
          <w:lang w:eastAsia="zh-CN"/>
        </w:rPr>
      </w:pPr>
      <w:r>
        <w:rPr>
          <w:rFonts w:hint="eastAsia" w:ascii="仿宋" w:hAnsi="仿宋" w:eastAsia="仿宋" w:cs="仿宋"/>
          <w:b/>
          <w:spacing w:val="-6"/>
          <w:sz w:val="30"/>
          <w:szCs w:val="30"/>
          <w:highlight w:val="none"/>
        </w:rPr>
        <w:t>项目名称：</w:t>
      </w:r>
      <w:r>
        <w:rPr>
          <w:rFonts w:hint="eastAsia" w:ascii="仿宋" w:hAnsi="仿宋" w:eastAsia="仿宋" w:cs="仿宋"/>
          <w:b/>
          <w:spacing w:val="-6"/>
          <w:sz w:val="30"/>
          <w:szCs w:val="30"/>
          <w:highlight w:val="none"/>
          <w:lang w:eastAsia="zh-CN"/>
        </w:rPr>
        <w:t>高性能超算平台</w:t>
      </w:r>
    </w:p>
    <w:p>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hint="eastAsia" w:ascii="仿宋" w:hAnsi="仿宋" w:eastAsia="仿宋" w:cs="仿宋"/>
          <w:b/>
          <w:spacing w:val="-6"/>
          <w:sz w:val="30"/>
          <w:szCs w:val="30"/>
          <w:highlight w:val="none"/>
          <w:lang w:eastAsia="zh-CN"/>
        </w:rPr>
      </w:pPr>
      <w:r>
        <w:rPr>
          <w:rFonts w:hint="eastAsia" w:ascii="仿宋" w:hAnsi="仿宋" w:eastAsia="仿宋" w:cs="仿宋"/>
          <w:b/>
          <w:spacing w:val="-6"/>
          <w:sz w:val="30"/>
          <w:szCs w:val="30"/>
          <w:highlight w:val="none"/>
        </w:rPr>
        <w:t>项目编号：</w:t>
      </w:r>
      <w:r>
        <w:rPr>
          <w:rFonts w:hint="eastAsia" w:ascii="仿宋" w:hAnsi="仿宋" w:eastAsia="仿宋" w:cs="仿宋"/>
          <w:b/>
          <w:spacing w:val="-6"/>
          <w:sz w:val="30"/>
          <w:szCs w:val="30"/>
          <w:highlight w:val="none"/>
          <w:lang w:eastAsia="zh-CN"/>
        </w:rPr>
        <w:t>QSZB-Z(H)-H22209(GK)</w:t>
      </w:r>
    </w:p>
    <w:p>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spacing w:val="-6"/>
          <w:sz w:val="30"/>
          <w:szCs w:val="30"/>
          <w:highlight w:val="none"/>
        </w:rPr>
      </w:pPr>
      <w:r>
        <w:rPr>
          <w:rFonts w:hint="eastAsia" w:ascii="仿宋" w:hAnsi="仿宋" w:eastAsia="仿宋" w:cs="仿宋"/>
          <w:b/>
          <w:spacing w:val="-6"/>
          <w:sz w:val="30"/>
          <w:szCs w:val="30"/>
          <w:highlight w:val="none"/>
        </w:rPr>
        <w:t>采 购 人：浙江工业大学</w:t>
      </w:r>
    </w:p>
    <w:p>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spacing w:val="-6"/>
          <w:sz w:val="30"/>
          <w:szCs w:val="30"/>
        </w:rPr>
      </w:pPr>
      <w:r>
        <w:rPr>
          <w:rFonts w:hint="eastAsia" w:ascii="仿宋" w:hAnsi="仿宋" w:eastAsia="仿宋" w:cs="仿宋"/>
          <w:b/>
          <w:spacing w:val="-6"/>
          <w:sz w:val="30"/>
          <w:szCs w:val="30"/>
        </w:rPr>
        <w:t>采购代理机构：浙江求是招标代理有限公司</w:t>
      </w:r>
    </w:p>
    <w:p>
      <w:pPr>
        <w:keepNext w:val="0"/>
        <w:keepLines w:val="0"/>
        <w:pageBreakBefore w:val="0"/>
        <w:widowControl w:val="0"/>
        <w:kinsoku/>
        <w:wordWrap/>
        <w:overflowPunct/>
        <w:topLinePunct w:val="0"/>
        <w:autoSpaceDE/>
        <w:autoSpaceDN/>
        <w:bidi w:val="0"/>
        <w:adjustRightInd w:val="0"/>
        <w:snapToGrid w:val="0"/>
        <w:spacing w:line="360" w:lineRule="auto"/>
        <w:ind w:firstLine="1735" w:firstLineChars="600"/>
        <w:textAlignment w:val="auto"/>
        <w:rPr>
          <w:rFonts w:ascii="仿宋" w:hAnsi="仿宋" w:eastAsia="仿宋" w:cs="仿宋"/>
          <w:b/>
          <w:spacing w:val="-6"/>
          <w:sz w:val="30"/>
          <w:szCs w:val="30"/>
          <w:highlight w:val="none"/>
        </w:rPr>
      </w:pPr>
      <w:r>
        <w:rPr>
          <w:rFonts w:hint="eastAsia" w:ascii="仿宋" w:hAnsi="仿宋" w:eastAsia="仿宋" w:cs="仿宋"/>
          <w:b/>
          <w:spacing w:val="-6"/>
          <w:sz w:val="30"/>
          <w:szCs w:val="30"/>
          <w:highlight w:val="none"/>
        </w:rPr>
        <w:t>采购计划文号：</w:t>
      </w:r>
      <w:r>
        <w:rPr>
          <w:rFonts w:hint="eastAsia" w:ascii="仿宋" w:hAnsi="仿宋" w:eastAsia="仿宋" w:cs="仿宋"/>
          <w:b/>
          <w:spacing w:val="-6"/>
          <w:sz w:val="30"/>
          <w:szCs w:val="30"/>
          <w:highlight w:val="none"/>
          <w:lang w:eastAsia="zh-CN"/>
        </w:rPr>
        <w:t>[2022]6636</w:t>
      </w:r>
      <w:r>
        <w:rPr>
          <w:rFonts w:hint="eastAsia" w:ascii="仿宋" w:hAnsi="仿宋" w:eastAsia="仿宋" w:cs="仿宋"/>
          <w:b/>
          <w:spacing w:val="-6"/>
          <w:sz w:val="30"/>
          <w:szCs w:val="30"/>
          <w:highlight w:val="none"/>
        </w:rPr>
        <w:t>号</w:t>
      </w:r>
    </w:p>
    <w:p>
      <w:pPr>
        <w:adjustRightInd w:val="0"/>
        <w:snapToGrid w:val="0"/>
        <w:jc w:val="center"/>
        <w:rPr>
          <w:rFonts w:ascii="仿宋" w:hAnsi="仿宋" w:eastAsia="仿宋" w:cs="仿宋"/>
          <w:b/>
          <w:sz w:val="32"/>
          <w:szCs w:val="32"/>
        </w:rPr>
        <w:sectPr>
          <w:headerReference r:id="rId3" w:type="default"/>
          <w:footerReference r:id="rId4" w:type="default"/>
          <w:pgSz w:w="11906" w:h="16838"/>
          <w:pgMar w:top="1440" w:right="1247" w:bottom="1440" w:left="1247" w:header="340" w:footer="850" w:gutter="0"/>
          <w:pgNumType w:start="1"/>
          <w:cols w:space="0" w:num="1"/>
          <w:rtlGutter w:val="0"/>
          <w:docGrid w:linePitch="381" w:charSpace="0"/>
        </w:sectPr>
      </w:pPr>
    </w:p>
    <w:p>
      <w:pPr>
        <w:adjustRightInd w:val="0"/>
        <w:snapToGrid w:val="0"/>
        <w:ind w:left="0" w:leftChars="0" w:right="0" w:rightChars="0" w:firstLine="0" w:firstLineChars="0"/>
        <w:jc w:val="center"/>
        <w:outlineLvl w:val="0"/>
        <w:rPr>
          <w:rFonts w:ascii="仿宋" w:hAnsi="仿宋" w:eastAsia="仿宋" w:cs="仿宋"/>
          <w:b/>
          <w:sz w:val="32"/>
          <w:szCs w:val="32"/>
        </w:rPr>
      </w:pPr>
      <w:r>
        <w:rPr>
          <w:rFonts w:hint="eastAsia" w:ascii="仿宋" w:hAnsi="仿宋" w:eastAsia="仿宋" w:cs="仿宋"/>
          <w:b/>
          <w:sz w:val="32"/>
          <w:szCs w:val="32"/>
        </w:rPr>
        <w:t>目  录</w:t>
      </w:r>
    </w:p>
    <w:p>
      <w:pPr>
        <w:adjustRightInd w:val="0"/>
        <w:snapToGrid w:val="0"/>
        <w:ind w:firstLine="578" w:firstLineChars="200"/>
        <w:rPr>
          <w:rFonts w:ascii="仿宋" w:hAnsi="仿宋" w:eastAsia="仿宋" w:cs="仿宋"/>
          <w:b/>
          <w:spacing w:val="-6"/>
          <w:sz w:val="30"/>
          <w:szCs w:val="30"/>
        </w:rPr>
      </w:pPr>
    </w:p>
    <w:p>
      <w:pPr>
        <w:adjustRightInd w:val="0"/>
        <w:snapToGrid w:val="0"/>
        <w:spacing w:line="360" w:lineRule="auto"/>
        <w:ind w:firstLine="578" w:firstLineChars="200"/>
        <w:rPr>
          <w:rFonts w:ascii="仿宋" w:hAnsi="仿宋" w:eastAsia="仿宋" w:cs="仿宋"/>
          <w:b/>
          <w:spacing w:val="-6"/>
          <w:sz w:val="30"/>
          <w:szCs w:val="30"/>
        </w:rPr>
      </w:pPr>
      <w:r>
        <w:rPr>
          <w:rFonts w:hint="eastAsia" w:ascii="仿宋" w:hAnsi="仿宋" w:eastAsia="仿宋" w:cs="仿宋"/>
          <w:b/>
          <w:spacing w:val="-6"/>
          <w:sz w:val="30"/>
          <w:szCs w:val="30"/>
        </w:rPr>
        <w:t>第一章  投标邀请</w:t>
      </w:r>
    </w:p>
    <w:p>
      <w:pPr>
        <w:adjustRightInd w:val="0"/>
        <w:snapToGrid w:val="0"/>
        <w:spacing w:line="360" w:lineRule="auto"/>
        <w:ind w:firstLine="578" w:firstLineChars="200"/>
        <w:rPr>
          <w:rFonts w:ascii="仿宋" w:hAnsi="仿宋" w:eastAsia="仿宋" w:cs="仿宋"/>
          <w:b/>
          <w:spacing w:val="-6"/>
          <w:sz w:val="30"/>
          <w:szCs w:val="30"/>
        </w:rPr>
      </w:pPr>
      <w:r>
        <w:rPr>
          <w:rFonts w:hint="eastAsia" w:ascii="仿宋" w:hAnsi="仿宋" w:eastAsia="仿宋" w:cs="仿宋"/>
          <w:b/>
          <w:spacing w:val="-6"/>
          <w:sz w:val="30"/>
          <w:szCs w:val="30"/>
        </w:rPr>
        <w:t>第二章  采购需求</w:t>
      </w:r>
    </w:p>
    <w:p>
      <w:pPr>
        <w:adjustRightInd w:val="0"/>
        <w:snapToGrid w:val="0"/>
        <w:spacing w:line="360" w:lineRule="auto"/>
        <w:ind w:firstLine="578" w:firstLineChars="200"/>
        <w:rPr>
          <w:rFonts w:ascii="仿宋" w:hAnsi="仿宋" w:eastAsia="仿宋" w:cs="仿宋"/>
          <w:b/>
          <w:spacing w:val="-6"/>
          <w:sz w:val="30"/>
          <w:szCs w:val="30"/>
        </w:rPr>
      </w:pPr>
      <w:r>
        <w:rPr>
          <w:rFonts w:hint="eastAsia" w:ascii="仿宋" w:hAnsi="仿宋" w:eastAsia="仿宋" w:cs="仿宋"/>
          <w:b/>
          <w:spacing w:val="-6"/>
          <w:sz w:val="30"/>
          <w:szCs w:val="30"/>
        </w:rPr>
        <w:t>第三章  投标人须知</w:t>
      </w:r>
    </w:p>
    <w:p>
      <w:pPr>
        <w:adjustRightInd w:val="0"/>
        <w:snapToGrid w:val="0"/>
        <w:spacing w:line="360" w:lineRule="auto"/>
        <w:ind w:firstLine="578" w:firstLineChars="200"/>
        <w:rPr>
          <w:rFonts w:ascii="仿宋" w:hAnsi="仿宋" w:eastAsia="仿宋" w:cs="仿宋"/>
          <w:b/>
          <w:spacing w:val="-6"/>
          <w:sz w:val="30"/>
          <w:szCs w:val="30"/>
        </w:rPr>
      </w:pPr>
      <w:r>
        <w:rPr>
          <w:rFonts w:hint="eastAsia" w:ascii="仿宋" w:hAnsi="仿宋" w:eastAsia="仿宋" w:cs="仿宋"/>
          <w:b/>
          <w:spacing w:val="-6"/>
          <w:sz w:val="30"/>
          <w:szCs w:val="30"/>
        </w:rPr>
        <w:t>第四章  评标方法及评标标准</w:t>
      </w:r>
    </w:p>
    <w:p>
      <w:pPr>
        <w:adjustRightInd w:val="0"/>
        <w:snapToGrid w:val="0"/>
        <w:spacing w:line="360" w:lineRule="auto"/>
        <w:ind w:firstLine="578" w:firstLineChars="200"/>
        <w:rPr>
          <w:rFonts w:ascii="仿宋" w:hAnsi="仿宋" w:eastAsia="仿宋" w:cs="仿宋"/>
          <w:b/>
          <w:spacing w:val="-6"/>
          <w:sz w:val="30"/>
          <w:szCs w:val="30"/>
        </w:rPr>
      </w:pPr>
      <w:r>
        <w:rPr>
          <w:rFonts w:hint="eastAsia" w:ascii="仿宋" w:hAnsi="仿宋" w:eastAsia="仿宋" w:cs="仿宋"/>
          <w:b/>
          <w:spacing w:val="-6"/>
          <w:sz w:val="30"/>
          <w:szCs w:val="30"/>
        </w:rPr>
        <w:t>第五章  拟签订的合同文本</w:t>
      </w:r>
    </w:p>
    <w:p>
      <w:pPr>
        <w:adjustRightInd w:val="0"/>
        <w:snapToGrid w:val="0"/>
        <w:spacing w:line="360" w:lineRule="auto"/>
        <w:ind w:firstLine="578" w:firstLineChars="200"/>
        <w:rPr>
          <w:rFonts w:hint="eastAsia" w:ascii="仿宋" w:hAnsi="仿宋" w:eastAsia="仿宋" w:cs="仿宋"/>
          <w:b/>
          <w:spacing w:val="-6"/>
          <w:sz w:val="30"/>
          <w:szCs w:val="30"/>
        </w:rPr>
      </w:pPr>
      <w:r>
        <w:rPr>
          <w:rFonts w:hint="eastAsia" w:ascii="仿宋" w:hAnsi="仿宋" w:eastAsia="仿宋" w:cs="仿宋"/>
          <w:b/>
          <w:spacing w:val="-6"/>
          <w:sz w:val="30"/>
          <w:szCs w:val="30"/>
        </w:rPr>
        <w:t>第六章  投标文件格式</w:t>
      </w:r>
    </w:p>
    <w:p>
      <w:pPr>
        <w:adjustRightInd w:val="0"/>
        <w:snapToGrid w:val="0"/>
        <w:spacing w:line="360" w:lineRule="auto"/>
        <w:ind w:left="0" w:leftChars="0" w:right="0" w:rightChars="0" w:firstLine="0" w:firstLineChars="0"/>
        <w:jc w:val="center"/>
        <w:rPr>
          <w:rFonts w:ascii="仿宋" w:hAnsi="仿宋" w:eastAsia="仿宋" w:cs="仿宋"/>
          <w:b/>
          <w:spacing w:val="-6"/>
          <w:sz w:val="30"/>
          <w:szCs w:val="30"/>
          <w:highlight w:val="cyan"/>
        </w:rPr>
      </w:pPr>
      <w:r>
        <w:rPr>
          <w:rFonts w:hint="eastAsia" w:ascii="仿宋" w:hAnsi="仿宋" w:eastAsia="仿宋" w:cs="仿宋"/>
          <w:b/>
          <w:spacing w:val="-6"/>
          <w:sz w:val="30"/>
          <w:szCs w:val="30"/>
          <w:highlight w:val="cyan"/>
        </w:rPr>
        <w:br w:type="page"/>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spacing w:val="-6"/>
          <w:sz w:val="32"/>
          <w:szCs w:val="32"/>
        </w:rPr>
      </w:pPr>
      <w:r>
        <w:rPr>
          <w:rFonts w:hint="eastAsia" w:ascii="仿宋" w:hAnsi="仿宋" w:eastAsia="仿宋" w:cs="仿宋"/>
          <w:b/>
          <w:spacing w:val="-6"/>
          <w:sz w:val="32"/>
          <w:szCs w:val="32"/>
        </w:rPr>
        <w:t>第一章  投标邀请</w:t>
      </w:r>
    </w:p>
    <w:tbl>
      <w:tblPr>
        <w:tblStyle w:val="26"/>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628" w:type="dxa"/>
          </w:tcPr>
          <w:p>
            <w:pPr>
              <w:adjustRightInd w:val="0"/>
              <w:snapToGrid w:val="0"/>
              <w:ind w:firstLine="422" w:firstLineChars="200"/>
              <w:rPr>
                <w:rFonts w:ascii="仿宋" w:hAnsi="仿宋" w:eastAsia="仿宋" w:cs="仿宋"/>
                <w:b/>
                <w:szCs w:val="21"/>
              </w:rPr>
            </w:pPr>
            <w:bookmarkStart w:id="0" w:name="_Toc28359079"/>
            <w:bookmarkStart w:id="1" w:name="_Toc35393790"/>
            <w:bookmarkStart w:id="2" w:name="_Toc35393621"/>
            <w:bookmarkStart w:id="3" w:name="_Toc28359002"/>
            <w:bookmarkStart w:id="4" w:name="_Hlk24379207"/>
            <w:r>
              <w:rPr>
                <w:rFonts w:hint="eastAsia" w:ascii="仿宋" w:hAnsi="仿宋" w:eastAsia="仿宋" w:cs="仿宋"/>
                <w:b/>
                <w:szCs w:val="21"/>
              </w:rPr>
              <w:t>项目概况</w:t>
            </w:r>
          </w:p>
          <w:p>
            <w:pPr>
              <w:adjustRightInd w:val="0"/>
              <w:snapToGrid w:val="0"/>
              <w:ind w:firstLine="422" w:firstLineChars="200"/>
              <w:rPr>
                <w:rFonts w:ascii="仿宋" w:hAnsi="仿宋" w:eastAsia="仿宋" w:cs="仿宋"/>
                <w:b/>
                <w:szCs w:val="21"/>
              </w:rPr>
            </w:pPr>
            <w:r>
              <w:rPr>
                <w:rFonts w:hint="eastAsia" w:ascii="仿宋" w:hAnsi="仿宋" w:eastAsia="仿宋" w:cs="仿宋"/>
                <w:b/>
                <w:szCs w:val="21"/>
                <w:lang w:eastAsia="zh-CN"/>
              </w:rPr>
              <w:t>高性能超算平台</w:t>
            </w:r>
            <w:r>
              <w:rPr>
                <w:rFonts w:hint="eastAsia" w:ascii="仿宋" w:hAnsi="仿宋" w:eastAsia="仿宋" w:cs="仿宋"/>
                <w:b/>
                <w:szCs w:val="21"/>
              </w:rPr>
              <w:t>招标项目的潜在投标人应在政府采购云平台（https://www.zcygov.cn）获取（下载）招标文件，</w:t>
            </w:r>
            <w:r>
              <w:rPr>
                <w:rFonts w:hint="eastAsia" w:ascii="仿宋" w:hAnsi="仿宋" w:eastAsia="仿宋" w:cs="仿宋"/>
                <w:b/>
                <w:szCs w:val="21"/>
                <w:highlight w:val="none"/>
              </w:rPr>
              <w:t>并于</w:t>
            </w:r>
            <w:r>
              <w:rPr>
                <w:rFonts w:hint="eastAsia" w:ascii="仿宋" w:hAnsi="仿宋" w:eastAsia="仿宋" w:cs="仿宋"/>
                <w:b/>
                <w:szCs w:val="21"/>
                <w:highlight w:val="none"/>
                <w:lang w:eastAsia="zh-CN"/>
              </w:rPr>
              <w:t>2022年09月09日上午09:30:00（北京时间）</w:t>
            </w:r>
            <w:r>
              <w:rPr>
                <w:rFonts w:hint="eastAsia" w:ascii="仿宋" w:hAnsi="仿宋" w:eastAsia="仿宋" w:cs="仿宋"/>
                <w:b/>
                <w:szCs w:val="21"/>
                <w:highlight w:val="none"/>
              </w:rPr>
              <w:t>前递交（上传）投标文件。</w:t>
            </w:r>
          </w:p>
        </w:tc>
      </w:tr>
    </w:tbl>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szCs w:val="21"/>
        </w:rPr>
      </w:pPr>
    </w:p>
    <w:p>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ascii="仿宋" w:hAnsi="仿宋" w:eastAsia="仿宋" w:cs="仿宋"/>
          <w:b/>
          <w:szCs w:val="21"/>
        </w:rPr>
      </w:pPr>
      <w:r>
        <w:rPr>
          <w:rFonts w:hint="eastAsia" w:ascii="仿宋" w:hAnsi="仿宋" w:eastAsia="仿宋" w:cs="仿宋"/>
          <w:b/>
          <w:szCs w:val="21"/>
        </w:rPr>
        <w:t>一、项目基本情况</w:t>
      </w:r>
      <w:bookmarkEnd w:id="0"/>
      <w:bookmarkEnd w:id="1"/>
      <w:bookmarkEnd w:id="2"/>
      <w:bookmarkEnd w:id="3"/>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lang w:eastAsia="zh-CN"/>
        </w:rPr>
      </w:pPr>
      <w:r>
        <w:rPr>
          <w:rFonts w:hint="eastAsia" w:ascii="仿宋" w:hAnsi="仿宋" w:eastAsia="仿宋" w:cs="仿宋"/>
          <w:szCs w:val="21"/>
        </w:rPr>
        <w:t>项目编号：</w:t>
      </w:r>
      <w:r>
        <w:rPr>
          <w:rFonts w:hint="eastAsia" w:ascii="仿宋" w:hAnsi="仿宋" w:eastAsia="仿宋" w:cs="仿宋"/>
          <w:szCs w:val="21"/>
          <w:lang w:eastAsia="zh-CN"/>
        </w:rPr>
        <w:t>QSZB-Z(H)-H22209(GK)</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lang w:eastAsia="zh-CN"/>
        </w:rPr>
      </w:pPr>
      <w:r>
        <w:rPr>
          <w:rFonts w:hint="eastAsia" w:ascii="仿宋" w:hAnsi="仿宋" w:eastAsia="仿宋" w:cs="仿宋"/>
          <w:szCs w:val="21"/>
        </w:rPr>
        <w:t>项目名称：</w:t>
      </w:r>
      <w:r>
        <w:rPr>
          <w:rFonts w:hint="eastAsia" w:ascii="仿宋" w:hAnsi="仿宋" w:eastAsia="仿宋" w:cs="仿宋"/>
          <w:szCs w:val="21"/>
          <w:lang w:eastAsia="zh-CN"/>
        </w:rPr>
        <w:t>高性能超算平台</w:t>
      </w:r>
    </w:p>
    <w:bookmarkEnd w:id="4"/>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lang w:eastAsia="zh-CN"/>
        </w:rPr>
      </w:pPr>
      <w:r>
        <w:rPr>
          <w:rFonts w:hint="eastAsia" w:ascii="仿宋" w:hAnsi="仿宋" w:eastAsia="仿宋" w:cs="仿宋"/>
          <w:szCs w:val="21"/>
          <w:highlight w:val="none"/>
        </w:rPr>
        <w:t>预算金额（元）：</w:t>
      </w:r>
      <w:r>
        <w:rPr>
          <w:rFonts w:hint="eastAsia" w:ascii="仿宋" w:hAnsi="仿宋" w:eastAsia="仿宋" w:cs="仿宋"/>
          <w:szCs w:val="21"/>
          <w:highlight w:val="none"/>
          <w:lang w:eastAsia="zh-CN"/>
        </w:rPr>
        <w:t>350000</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lang w:eastAsia="zh-CN"/>
        </w:rPr>
      </w:pPr>
      <w:r>
        <w:rPr>
          <w:rFonts w:hint="eastAsia" w:ascii="仿宋" w:hAnsi="仿宋" w:eastAsia="仿宋" w:cs="仿宋"/>
          <w:szCs w:val="21"/>
          <w:highlight w:val="none"/>
        </w:rPr>
        <w:t>最高限价（元）：</w:t>
      </w:r>
      <w:r>
        <w:rPr>
          <w:rFonts w:hint="eastAsia" w:ascii="仿宋" w:hAnsi="仿宋" w:eastAsia="仿宋" w:cs="仿宋"/>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szCs w:val="21"/>
        </w:rPr>
      </w:pPr>
      <w:r>
        <w:rPr>
          <w:rFonts w:hint="eastAsia" w:ascii="仿宋" w:hAnsi="仿宋" w:eastAsia="仿宋" w:cs="仿宋"/>
          <w:szCs w:val="21"/>
        </w:rPr>
        <w:t>采购需求：</w:t>
      </w:r>
    </w:p>
    <w:tbl>
      <w:tblPr>
        <w:tblStyle w:val="2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865"/>
        <w:gridCol w:w="659"/>
        <w:gridCol w:w="659"/>
        <w:gridCol w:w="3925"/>
        <w:gridCol w:w="15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487"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szCs w:val="21"/>
              </w:rPr>
            </w:pPr>
            <w:r>
              <w:rPr>
                <w:rFonts w:hint="eastAsia" w:ascii="仿宋" w:hAnsi="仿宋" w:eastAsia="仿宋" w:cs="仿宋"/>
                <w:b/>
                <w:bCs/>
                <w:szCs w:val="21"/>
              </w:rPr>
              <w:t>名称</w:t>
            </w:r>
          </w:p>
        </w:tc>
        <w:tc>
          <w:tcPr>
            <w:tcW w:w="3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szCs w:val="21"/>
              </w:rPr>
            </w:pPr>
            <w:r>
              <w:rPr>
                <w:rFonts w:hint="eastAsia" w:ascii="仿宋" w:hAnsi="仿宋" w:eastAsia="仿宋" w:cs="仿宋"/>
                <w:b/>
                <w:bCs/>
                <w:szCs w:val="21"/>
              </w:rPr>
              <w:t>数量</w:t>
            </w:r>
          </w:p>
        </w:tc>
        <w:tc>
          <w:tcPr>
            <w:tcW w:w="3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szCs w:val="21"/>
              </w:rPr>
            </w:pPr>
            <w:r>
              <w:rPr>
                <w:rFonts w:hint="eastAsia" w:ascii="仿宋" w:hAnsi="仿宋" w:eastAsia="仿宋" w:cs="仿宋"/>
                <w:b/>
                <w:bCs/>
                <w:szCs w:val="21"/>
              </w:rPr>
              <w:t>单位</w:t>
            </w:r>
          </w:p>
        </w:tc>
        <w:tc>
          <w:tcPr>
            <w:tcW w:w="2037"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szCs w:val="21"/>
              </w:rPr>
            </w:pPr>
            <w:r>
              <w:rPr>
                <w:rFonts w:hint="eastAsia" w:ascii="仿宋" w:hAnsi="仿宋" w:eastAsia="仿宋" w:cs="仿宋"/>
                <w:b/>
                <w:bCs/>
                <w:szCs w:val="21"/>
              </w:rPr>
              <w:t>简要技术需求</w:t>
            </w:r>
          </w:p>
        </w:tc>
        <w:tc>
          <w:tcPr>
            <w:tcW w:w="789"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仿宋" w:hAnsi="仿宋" w:eastAsia="仿宋" w:cs="仿宋"/>
                <w:b/>
                <w:bCs/>
                <w:szCs w:val="21"/>
              </w:rPr>
            </w:pPr>
            <w:r>
              <w:rPr>
                <w:rFonts w:hint="eastAsia" w:ascii="仿宋" w:hAnsi="仿宋" w:eastAsia="仿宋" w:cs="仿宋"/>
                <w:b/>
                <w:szCs w:val="21"/>
              </w:rPr>
              <w:t>是否允许采购进口产品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1487"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Cs/>
                <w:szCs w:val="21"/>
                <w:lang w:eastAsia="zh-CN"/>
              </w:rPr>
            </w:pPr>
            <w:r>
              <w:rPr>
                <w:rFonts w:hint="eastAsia" w:ascii="仿宋" w:hAnsi="仿宋" w:eastAsia="仿宋" w:cs="仿宋"/>
                <w:szCs w:val="21"/>
                <w:lang w:eastAsia="zh-CN"/>
              </w:rPr>
              <w:t>高性能超算平台</w:t>
            </w:r>
          </w:p>
        </w:tc>
        <w:tc>
          <w:tcPr>
            <w:tcW w:w="3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bCs/>
                <w:szCs w:val="21"/>
                <w:lang w:val="en-US" w:eastAsia="zh-CN"/>
              </w:rPr>
            </w:pPr>
            <w:r>
              <w:rPr>
                <w:rFonts w:hint="eastAsia" w:ascii="仿宋" w:hAnsi="仿宋" w:eastAsia="仿宋" w:cs="仿宋"/>
                <w:bCs/>
                <w:szCs w:val="21"/>
                <w:lang w:val="en-US" w:eastAsia="zh-CN"/>
              </w:rPr>
              <w:t>1</w:t>
            </w:r>
          </w:p>
        </w:tc>
        <w:tc>
          <w:tcPr>
            <w:tcW w:w="34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bCs/>
                <w:szCs w:val="21"/>
                <w:lang w:val="en-US" w:eastAsia="zh-CN"/>
              </w:rPr>
            </w:pPr>
            <w:r>
              <w:rPr>
                <w:rFonts w:hint="eastAsia" w:ascii="仿宋" w:hAnsi="仿宋" w:eastAsia="仿宋" w:cs="仿宋"/>
                <w:bCs/>
                <w:szCs w:val="21"/>
                <w:lang w:val="en-US" w:eastAsia="zh-CN"/>
              </w:rPr>
              <w:t>项</w:t>
            </w:r>
          </w:p>
        </w:tc>
        <w:tc>
          <w:tcPr>
            <w:tcW w:w="2037"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eastAsia" w:ascii="仿宋" w:hAnsi="仿宋" w:eastAsia="仿宋" w:cs="仿宋"/>
                <w:bCs/>
                <w:szCs w:val="21"/>
                <w:lang w:eastAsia="zh-CN"/>
              </w:rPr>
            </w:pPr>
            <w:r>
              <w:rPr>
                <w:rFonts w:hint="eastAsia" w:ascii="仿宋" w:hAnsi="仿宋" w:eastAsia="仿宋" w:cs="仿宋"/>
                <w:bCs/>
                <w:szCs w:val="21"/>
                <w:lang w:eastAsia="zh-CN"/>
              </w:rPr>
              <w:t>GPU工作站、CPU工作站、存储工作站、数据交换机、精密空调</w:t>
            </w:r>
          </w:p>
        </w:tc>
        <w:tc>
          <w:tcPr>
            <w:tcW w:w="789" w:type="pct"/>
            <w:tcBorders>
              <w:right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仿宋" w:hAnsi="仿宋" w:eastAsia="仿宋" w:cs="仿宋"/>
                <w:szCs w:val="21"/>
                <w:lang w:val="en-US" w:eastAsia="zh-CN"/>
              </w:rPr>
            </w:pPr>
            <w:r>
              <w:rPr>
                <w:rFonts w:hint="eastAsia" w:ascii="仿宋" w:hAnsi="仿宋" w:eastAsia="仿宋" w:cs="仿宋"/>
                <w:szCs w:val="21"/>
                <w:lang w:val="en-US" w:eastAsia="zh-CN"/>
              </w:rPr>
              <w:t>否</w:t>
            </w:r>
          </w:p>
        </w:tc>
      </w:tr>
    </w:tbl>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szCs w:val="21"/>
        </w:rPr>
      </w:pPr>
      <w:bookmarkStart w:id="5" w:name="_Toc28359080"/>
      <w:bookmarkStart w:id="6" w:name="_Toc35393622"/>
      <w:bookmarkStart w:id="7" w:name="_Toc35393791"/>
      <w:bookmarkStart w:id="8" w:name="_Toc28359003"/>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lang w:val="en-US" w:eastAsia="zh-CN"/>
        </w:rPr>
      </w:pPr>
      <w:r>
        <w:rPr>
          <w:rFonts w:hint="eastAsia" w:ascii="仿宋" w:hAnsi="仿宋" w:eastAsia="仿宋" w:cs="仿宋"/>
          <w:szCs w:val="21"/>
          <w:highlight w:val="none"/>
        </w:rPr>
        <w:t>备注：</w:t>
      </w:r>
      <w:r>
        <w:rPr>
          <w:rFonts w:hint="eastAsia" w:ascii="仿宋" w:hAnsi="仿宋" w:eastAsia="仿宋" w:cs="仿宋"/>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highlight w:val="none"/>
          <w:u w:val="single"/>
          <w:lang w:eastAsia="zh-CN"/>
        </w:rPr>
      </w:pPr>
      <w:r>
        <w:rPr>
          <w:rFonts w:hint="eastAsia" w:ascii="仿宋" w:hAnsi="仿宋" w:eastAsia="仿宋" w:cs="仿宋"/>
          <w:szCs w:val="21"/>
          <w:highlight w:val="none"/>
        </w:rPr>
        <w:t>合同履约期限：</w:t>
      </w:r>
      <w:r>
        <w:rPr>
          <w:rFonts w:hint="eastAsia" w:ascii="仿宋" w:hAnsi="仿宋" w:eastAsia="仿宋" w:cs="仿宋"/>
          <w:szCs w:val="21"/>
          <w:highlight w:val="none"/>
          <w:lang w:eastAsia="zh-CN"/>
        </w:rPr>
        <w:t>自合同签订生效之日起30天内交付</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b/>
          <w:szCs w:val="21"/>
        </w:rPr>
      </w:pPr>
      <w:r>
        <w:rPr>
          <w:rFonts w:hint="eastAsia" w:ascii="仿宋" w:hAnsi="仿宋" w:eastAsia="仿宋" w:cs="仿宋"/>
          <w:bCs/>
          <w:szCs w:val="21"/>
        </w:rPr>
        <w:t>本项目（</w:t>
      </w:r>
      <w:r>
        <w:rPr>
          <w:rFonts w:hint="eastAsia" w:ascii="仿宋" w:hAnsi="仿宋" w:eastAsia="仿宋" w:cs="仿宋"/>
          <w:bCs/>
          <w:szCs w:val="21"/>
          <w:lang w:val="en-US" w:eastAsia="zh-CN"/>
        </w:rPr>
        <w:t>是</w:t>
      </w:r>
      <w:r>
        <w:rPr>
          <w:rFonts w:hint="eastAsia" w:ascii="仿宋" w:hAnsi="仿宋" w:eastAsia="仿宋" w:cs="仿宋"/>
          <w:bCs/>
          <w:szCs w:val="21"/>
        </w:rPr>
        <w:t>）接受联合体投标。</w:t>
      </w:r>
    </w:p>
    <w:p>
      <w:pPr>
        <w:adjustRightInd w:val="0"/>
        <w:snapToGrid w:val="0"/>
        <w:spacing w:line="288" w:lineRule="auto"/>
        <w:rPr>
          <w:rFonts w:ascii="仿宋" w:hAnsi="仿宋" w:eastAsia="仿宋" w:cs="仿宋"/>
          <w:b/>
          <w:szCs w:val="21"/>
        </w:rPr>
      </w:pPr>
      <w:r>
        <w:rPr>
          <w:rFonts w:hint="eastAsia" w:ascii="仿宋" w:hAnsi="仿宋" w:eastAsia="仿宋" w:cs="仿宋"/>
          <w:b/>
          <w:szCs w:val="21"/>
        </w:rPr>
        <w:t>二、申请人的资格要求：</w:t>
      </w:r>
      <w:bookmarkEnd w:id="5"/>
      <w:bookmarkEnd w:id="6"/>
      <w:bookmarkEnd w:id="7"/>
      <w:bookmarkEnd w:id="8"/>
    </w:p>
    <w:p>
      <w:pPr>
        <w:adjustRightInd w:val="0"/>
        <w:snapToGrid w:val="0"/>
        <w:spacing w:line="288" w:lineRule="auto"/>
        <w:ind w:firstLine="420" w:firstLineChars="200"/>
        <w:rPr>
          <w:rFonts w:ascii="仿宋" w:hAnsi="仿宋" w:eastAsia="仿宋" w:cs="仿宋"/>
          <w:szCs w:val="21"/>
        </w:rPr>
      </w:pPr>
      <w:bookmarkStart w:id="9" w:name="_Toc28359004"/>
      <w:bookmarkStart w:id="10" w:name="_Toc28359081"/>
      <w:r>
        <w:rPr>
          <w:rFonts w:hint="eastAsia" w:ascii="仿宋" w:hAnsi="仿宋" w:eastAsia="仿宋" w:cs="仿宋"/>
          <w:szCs w:val="21"/>
        </w:rPr>
        <w:t>1.满足《中华人民共和国政府采购法》第二十二条规定；未被“信用中国”（www.creditchina.gov.cn)、中国政府采购网（www.ccgp.gov.cn）列入失信被执行人、重大税收违法案件当事人名单、政府采购严重违法失信行为记录名单。</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2.落实政府采购政策需满足的资格要求：无</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3.本项目的特定资格要求：无</w:t>
      </w:r>
    </w:p>
    <w:p>
      <w:pPr>
        <w:adjustRightInd w:val="0"/>
        <w:snapToGrid w:val="0"/>
        <w:spacing w:line="288" w:lineRule="auto"/>
        <w:rPr>
          <w:rFonts w:ascii="仿宋" w:hAnsi="仿宋" w:eastAsia="仿宋" w:cs="仿宋"/>
          <w:b/>
          <w:szCs w:val="21"/>
        </w:rPr>
      </w:pPr>
      <w:bookmarkStart w:id="11" w:name="_Toc35393792"/>
      <w:bookmarkStart w:id="12" w:name="_Toc35393623"/>
      <w:r>
        <w:rPr>
          <w:rFonts w:hint="eastAsia" w:ascii="仿宋" w:hAnsi="仿宋" w:eastAsia="仿宋" w:cs="仿宋"/>
          <w:b/>
          <w:szCs w:val="21"/>
        </w:rPr>
        <w:t>三、获取招标文件</w:t>
      </w:r>
      <w:bookmarkEnd w:id="9"/>
      <w:bookmarkEnd w:id="10"/>
      <w:bookmarkEnd w:id="11"/>
      <w:bookmarkEnd w:id="12"/>
    </w:p>
    <w:p>
      <w:pPr>
        <w:adjustRightInd w:val="0"/>
        <w:snapToGrid w:val="0"/>
        <w:spacing w:line="288" w:lineRule="auto"/>
        <w:ind w:firstLine="420" w:firstLineChars="200"/>
        <w:rPr>
          <w:rFonts w:ascii="仿宋" w:hAnsi="仿宋" w:eastAsia="仿宋" w:cs="仿宋"/>
          <w:szCs w:val="21"/>
        </w:rPr>
      </w:pPr>
      <w:bookmarkStart w:id="13" w:name="_Toc28359082"/>
      <w:bookmarkStart w:id="14" w:name="_Toc35393624"/>
      <w:bookmarkStart w:id="15" w:name="_Toc35393793"/>
      <w:bookmarkStart w:id="16" w:name="_Toc28359005"/>
      <w:r>
        <w:rPr>
          <w:rFonts w:hint="eastAsia" w:ascii="仿宋" w:hAnsi="仿宋" w:eastAsia="仿宋" w:cs="仿宋"/>
          <w:szCs w:val="21"/>
        </w:rPr>
        <w:t>时间：</w:t>
      </w:r>
      <w:r>
        <w:rPr>
          <w:rFonts w:hint="eastAsia" w:ascii="仿宋" w:hAnsi="仿宋" w:eastAsia="仿宋" w:cs="仿宋"/>
          <w:szCs w:val="21"/>
          <w:lang w:eastAsia="zh-CN"/>
        </w:rPr>
        <w:t>2022年08月19日</w:t>
      </w:r>
      <w:r>
        <w:rPr>
          <w:rFonts w:hint="eastAsia" w:ascii="仿宋" w:hAnsi="仿宋" w:eastAsia="仿宋" w:cs="仿宋"/>
          <w:szCs w:val="21"/>
        </w:rPr>
        <w:t>至</w:t>
      </w:r>
      <w:r>
        <w:rPr>
          <w:rFonts w:hint="eastAsia" w:ascii="仿宋" w:hAnsi="仿宋" w:eastAsia="仿宋" w:cs="仿宋"/>
          <w:szCs w:val="21"/>
          <w:lang w:eastAsia="zh-CN"/>
        </w:rPr>
        <w:t>2022年09月09日</w:t>
      </w:r>
      <w:r>
        <w:rPr>
          <w:rFonts w:hint="eastAsia" w:ascii="仿宋" w:hAnsi="仿宋" w:eastAsia="仿宋" w:cs="仿宋"/>
          <w:szCs w:val="21"/>
        </w:rPr>
        <w:t>，</w:t>
      </w:r>
      <w:r>
        <w:rPr>
          <w:rFonts w:hint="eastAsia" w:ascii="仿宋" w:hAnsi="仿宋" w:eastAsia="仿宋" w:cs="仿宋"/>
          <w:bCs/>
          <w:szCs w:val="21"/>
        </w:rPr>
        <w:t>上午00:00至12:00，下午12:00至23:59（北京时间，线上获取法定节假日均可，线下获取文件法定节假日除外）</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地点（网址）：政府采购云平台（https://www.zcygov.cn）</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方式：供应商登录政采云平台（https://www.zcygov.cn）在线申请获取采购文件（进入“项目采购”应用，在获取采购文件菜单中选择项目，申请获取采购文件）。</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售价（元）：0</w:t>
      </w:r>
    </w:p>
    <w:p>
      <w:pPr>
        <w:adjustRightInd w:val="0"/>
        <w:snapToGrid w:val="0"/>
        <w:spacing w:line="288" w:lineRule="auto"/>
        <w:rPr>
          <w:rFonts w:ascii="仿宋" w:hAnsi="仿宋" w:eastAsia="仿宋" w:cs="仿宋"/>
          <w:b/>
          <w:szCs w:val="21"/>
        </w:rPr>
      </w:pPr>
      <w:r>
        <w:rPr>
          <w:rFonts w:hint="eastAsia" w:ascii="仿宋" w:hAnsi="仿宋" w:eastAsia="仿宋" w:cs="仿宋"/>
          <w:b/>
          <w:szCs w:val="21"/>
        </w:rPr>
        <w:t>四、</w:t>
      </w:r>
      <w:bookmarkEnd w:id="13"/>
      <w:bookmarkEnd w:id="14"/>
      <w:bookmarkEnd w:id="15"/>
      <w:bookmarkEnd w:id="16"/>
      <w:r>
        <w:rPr>
          <w:rFonts w:hint="eastAsia" w:ascii="仿宋" w:hAnsi="仿宋" w:eastAsia="仿宋" w:cs="仿宋"/>
          <w:b/>
          <w:szCs w:val="21"/>
        </w:rPr>
        <w:t>提交投标文件截止时间、开标时间和地点</w:t>
      </w:r>
    </w:p>
    <w:p>
      <w:pPr>
        <w:adjustRightInd w:val="0"/>
        <w:snapToGrid w:val="0"/>
        <w:spacing w:line="288" w:lineRule="auto"/>
        <w:ind w:firstLine="420" w:firstLineChars="200"/>
        <w:rPr>
          <w:rFonts w:ascii="仿宋" w:hAnsi="仿宋" w:eastAsia="仿宋" w:cs="仿宋"/>
          <w:bCs/>
          <w:szCs w:val="21"/>
        </w:rPr>
      </w:pPr>
      <w:bookmarkStart w:id="17" w:name="_Hlk81212057"/>
      <w:r>
        <w:rPr>
          <w:rFonts w:hint="eastAsia" w:ascii="仿宋" w:hAnsi="仿宋" w:eastAsia="仿宋" w:cs="仿宋"/>
          <w:bCs/>
          <w:szCs w:val="21"/>
        </w:rPr>
        <w:t>提交投标文件截止时间：</w:t>
      </w:r>
      <w:r>
        <w:rPr>
          <w:rFonts w:hint="eastAsia" w:ascii="仿宋" w:hAnsi="仿宋" w:eastAsia="仿宋" w:cs="仿宋"/>
          <w:bCs/>
          <w:szCs w:val="21"/>
          <w:lang w:eastAsia="zh-CN"/>
        </w:rPr>
        <w:t>2022年09月09日上午09:30:00（北京时间）</w:t>
      </w:r>
    </w:p>
    <w:p>
      <w:pPr>
        <w:adjustRightInd w:val="0"/>
        <w:snapToGrid w:val="0"/>
        <w:spacing w:line="288" w:lineRule="auto"/>
        <w:ind w:firstLine="420" w:firstLineChars="200"/>
        <w:rPr>
          <w:rFonts w:ascii="仿宋" w:hAnsi="仿宋" w:eastAsia="仿宋" w:cs="仿宋"/>
          <w:bCs/>
          <w:szCs w:val="21"/>
        </w:rPr>
      </w:pPr>
      <w:r>
        <w:rPr>
          <w:rFonts w:hint="eastAsia" w:ascii="仿宋" w:hAnsi="仿宋" w:eastAsia="仿宋" w:cs="仿宋"/>
          <w:bCs/>
          <w:szCs w:val="21"/>
        </w:rPr>
        <w:t>投标地点（网址）：</w:t>
      </w:r>
      <w:r>
        <w:rPr>
          <w:rFonts w:hint="eastAsia" w:ascii="仿宋" w:hAnsi="仿宋" w:eastAsia="仿宋" w:cs="仿宋"/>
          <w:szCs w:val="21"/>
        </w:rPr>
        <w:t>政府采购云平台（https://www.zcygov.cn）</w:t>
      </w:r>
    </w:p>
    <w:p>
      <w:pPr>
        <w:adjustRightInd w:val="0"/>
        <w:snapToGrid w:val="0"/>
        <w:spacing w:line="288" w:lineRule="auto"/>
        <w:ind w:firstLine="420" w:firstLineChars="200"/>
        <w:rPr>
          <w:rFonts w:ascii="仿宋" w:hAnsi="仿宋" w:eastAsia="仿宋" w:cs="仿宋"/>
          <w:bCs/>
          <w:szCs w:val="21"/>
        </w:rPr>
      </w:pPr>
      <w:r>
        <w:rPr>
          <w:rFonts w:hint="eastAsia" w:ascii="仿宋" w:hAnsi="仿宋" w:eastAsia="仿宋" w:cs="仿宋"/>
          <w:bCs/>
          <w:szCs w:val="21"/>
        </w:rPr>
        <w:t>开标时间：</w:t>
      </w:r>
      <w:r>
        <w:rPr>
          <w:rFonts w:hint="eastAsia" w:ascii="仿宋" w:hAnsi="仿宋" w:eastAsia="仿宋" w:cs="仿宋"/>
          <w:bCs/>
          <w:szCs w:val="21"/>
          <w:lang w:eastAsia="zh-CN"/>
        </w:rPr>
        <w:t>2022年09月09日上午09:30:00（北京时间）</w:t>
      </w:r>
    </w:p>
    <w:p>
      <w:pPr>
        <w:adjustRightInd w:val="0"/>
        <w:snapToGrid w:val="0"/>
        <w:spacing w:line="288" w:lineRule="auto"/>
        <w:ind w:firstLine="420" w:firstLineChars="200"/>
        <w:rPr>
          <w:rFonts w:hint="eastAsia" w:ascii="仿宋" w:hAnsi="仿宋" w:eastAsia="仿宋" w:cs="仿宋"/>
          <w:bCs/>
          <w:szCs w:val="21"/>
          <w:lang w:eastAsia="zh-CN"/>
        </w:rPr>
      </w:pPr>
      <w:r>
        <w:rPr>
          <w:rFonts w:hint="eastAsia" w:ascii="仿宋" w:hAnsi="仿宋" w:eastAsia="仿宋" w:cs="仿宋"/>
          <w:bCs/>
          <w:szCs w:val="21"/>
        </w:rPr>
        <w:t>开标地点（网址）：</w:t>
      </w:r>
      <w:r>
        <w:rPr>
          <w:rFonts w:hint="eastAsia" w:ascii="仿宋" w:hAnsi="仿宋" w:eastAsia="仿宋" w:cs="仿宋"/>
          <w:szCs w:val="21"/>
        </w:rPr>
        <w:t>政府采购云平台（https://www.zcygov.cn）</w:t>
      </w:r>
      <w:bookmarkStart w:id="18" w:name="_Hlk81212131"/>
      <w:r>
        <w:rPr>
          <w:rFonts w:hint="eastAsia" w:ascii="仿宋" w:hAnsi="仿宋" w:eastAsia="仿宋" w:cs="仿宋"/>
          <w:szCs w:val="21"/>
        </w:rPr>
        <w:t>/</w:t>
      </w:r>
      <w:bookmarkEnd w:id="18"/>
      <w:r>
        <w:rPr>
          <w:rFonts w:hint="eastAsia" w:ascii="仿宋" w:hAnsi="仿宋" w:eastAsia="仿宋" w:cs="仿宋"/>
          <w:szCs w:val="21"/>
          <w:lang w:eastAsia="zh-CN"/>
        </w:rPr>
        <w:t>杭州市西湖区玉古路173号中田大厦21楼求是招标会议室2</w:t>
      </w:r>
    </w:p>
    <w:bookmarkEnd w:id="17"/>
    <w:p>
      <w:pPr>
        <w:adjustRightInd w:val="0"/>
        <w:snapToGrid w:val="0"/>
        <w:spacing w:line="288" w:lineRule="auto"/>
        <w:rPr>
          <w:rFonts w:ascii="仿宋" w:hAnsi="仿宋" w:eastAsia="仿宋" w:cs="仿宋"/>
          <w:b/>
          <w:szCs w:val="21"/>
        </w:rPr>
      </w:pPr>
      <w:bookmarkStart w:id="19" w:name="_Toc35393794"/>
      <w:bookmarkStart w:id="20" w:name="_Toc28359084"/>
      <w:bookmarkStart w:id="21" w:name="_Toc28359007"/>
      <w:bookmarkStart w:id="22" w:name="_Toc35393625"/>
      <w:r>
        <w:rPr>
          <w:rFonts w:hint="eastAsia" w:ascii="仿宋" w:hAnsi="仿宋" w:eastAsia="仿宋" w:cs="仿宋"/>
          <w:b/>
          <w:szCs w:val="21"/>
        </w:rPr>
        <w:t>五、公告期限</w:t>
      </w:r>
      <w:bookmarkEnd w:id="19"/>
      <w:bookmarkEnd w:id="20"/>
      <w:bookmarkEnd w:id="21"/>
      <w:bookmarkEnd w:id="22"/>
    </w:p>
    <w:p>
      <w:pPr>
        <w:adjustRightInd w:val="0"/>
        <w:snapToGrid w:val="0"/>
        <w:spacing w:line="288" w:lineRule="auto"/>
        <w:ind w:firstLine="420" w:firstLineChars="200"/>
        <w:rPr>
          <w:rFonts w:ascii="仿宋" w:hAnsi="仿宋" w:eastAsia="仿宋" w:cs="仿宋"/>
          <w:kern w:val="0"/>
          <w:szCs w:val="21"/>
        </w:rPr>
      </w:pPr>
      <w:r>
        <w:rPr>
          <w:rFonts w:hint="eastAsia" w:ascii="仿宋" w:hAnsi="仿宋" w:eastAsia="仿宋" w:cs="仿宋"/>
          <w:kern w:val="0"/>
          <w:szCs w:val="21"/>
        </w:rPr>
        <w:t>自本公告发布之日起5个工作日。</w:t>
      </w:r>
    </w:p>
    <w:p>
      <w:pPr>
        <w:adjustRightInd w:val="0"/>
        <w:snapToGrid w:val="0"/>
        <w:spacing w:line="288" w:lineRule="auto"/>
        <w:rPr>
          <w:rFonts w:ascii="仿宋" w:hAnsi="仿宋" w:eastAsia="仿宋" w:cs="仿宋"/>
          <w:b/>
          <w:szCs w:val="21"/>
        </w:rPr>
      </w:pPr>
      <w:bookmarkStart w:id="23" w:name="_Toc35393626"/>
      <w:bookmarkStart w:id="24" w:name="_Toc35393795"/>
      <w:r>
        <w:rPr>
          <w:rFonts w:hint="eastAsia" w:ascii="仿宋" w:hAnsi="仿宋" w:eastAsia="仿宋" w:cs="仿宋"/>
          <w:b/>
          <w:szCs w:val="21"/>
        </w:rPr>
        <w:t>六、其他补充事宜</w:t>
      </w:r>
      <w:bookmarkEnd w:id="23"/>
      <w:bookmarkEnd w:id="24"/>
    </w:p>
    <w:p>
      <w:pPr>
        <w:adjustRightInd w:val="0"/>
        <w:snapToGrid w:val="0"/>
        <w:spacing w:line="288" w:lineRule="auto"/>
        <w:ind w:firstLine="420" w:firstLineChars="200"/>
        <w:rPr>
          <w:rFonts w:ascii="仿宋" w:hAnsi="仿宋" w:eastAsia="仿宋" w:cs="仿宋"/>
          <w:szCs w:val="21"/>
        </w:rPr>
      </w:pPr>
      <w:bookmarkStart w:id="25" w:name="_Hlk92271231"/>
      <w:r>
        <w:rPr>
          <w:rFonts w:hint="eastAsia" w:ascii="仿宋" w:hAnsi="仿宋" w:eastAsia="仿宋" w:cs="仿宋"/>
          <w:szCs w:val="21"/>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4.其他事项：</w:t>
      </w:r>
      <w:bookmarkStart w:id="26" w:name="_Hlk92271331"/>
      <w:r>
        <w:rPr>
          <w:rFonts w:hint="eastAsia" w:ascii="仿宋" w:hAnsi="仿宋" w:eastAsia="仿宋" w:cs="仿宋"/>
          <w:szCs w:val="21"/>
        </w:rPr>
        <w:t>（1）需要落实的政府采购政策：包括节约资源、保护环境</w:t>
      </w:r>
      <w:r>
        <w:rPr>
          <w:rFonts w:hint="eastAsia" w:ascii="仿宋" w:hAnsi="仿宋" w:eastAsia="仿宋" w:cs="仿宋"/>
          <w:szCs w:val="21"/>
          <w:lang w:eastAsia="zh-CN"/>
        </w:rPr>
        <w:t>、</w:t>
      </w:r>
      <w:r>
        <w:rPr>
          <w:rFonts w:hint="eastAsia" w:ascii="仿宋" w:hAnsi="仿宋" w:eastAsia="仿宋" w:cs="仿宋"/>
          <w:szCs w:val="21"/>
        </w:rPr>
        <w:t>促进中小企业发展等，具体详见招标文件第三章“9.采购项目需要落实的政府采购政策”；▲</w:t>
      </w:r>
      <w:bookmarkStart w:id="27" w:name="_Hlk92271072"/>
      <w:r>
        <w:rPr>
          <w:rFonts w:hint="eastAsia" w:ascii="仿宋" w:hAnsi="仿宋" w:eastAsia="仿宋" w:cs="仿宋"/>
          <w:szCs w:val="21"/>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7"/>
    </w:p>
    <w:bookmarkEnd w:id="25"/>
    <w:bookmarkEnd w:id="26"/>
    <w:p>
      <w:pPr>
        <w:adjustRightInd w:val="0"/>
        <w:snapToGrid w:val="0"/>
        <w:spacing w:line="288" w:lineRule="auto"/>
        <w:rPr>
          <w:rFonts w:ascii="仿宋" w:hAnsi="仿宋" w:eastAsia="仿宋" w:cs="仿宋"/>
          <w:b/>
          <w:szCs w:val="21"/>
        </w:rPr>
      </w:pPr>
      <w:bookmarkStart w:id="28" w:name="_Toc28359085"/>
      <w:bookmarkStart w:id="29" w:name="_Toc28359008"/>
      <w:bookmarkStart w:id="30" w:name="_Toc35393796"/>
      <w:bookmarkStart w:id="31" w:name="_Toc35393627"/>
      <w:r>
        <w:rPr>
          <w:rFonts w:hint="eastAsia" w:ascii="仿宋" w:hAnsi="仿宋" w:eastAsia="仿宋" w:cs="仿宋"/>
          <w:b/>
          <w:szCs w:val="21"/>
        </w:rPr>
        <w:t>七、对本次采购提出询问、质疑、投诉，请按以下方式联系</w:t>
      </w:r>
      <w:bookmarkEnd w:id="28"/>
      <w:bookmarkEnd w:id="29"/>
      <w:bookmarkEnd w:id="30"/>
      <w:bookmarkEnd w:id="31"/>
      <w:r>
        <w:rPr>
          <w:rFonts w:hint="eastAsia" w:ascii="仿宋" w:hAnsi="仿宋" w:eastAsia="仿宋" w:cs="仿宋"/>
          <w:b/>
          <w:szCs w:val="21"/>
        </w:rPr>
        <w:t>：</w:t>
      </w: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1.采购人信息</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名称：浙江工业大学</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地址：杭州市潮王路18号</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传真：/</w:t>
      </w:r>
    </w:p>
    <w:p>
      <w:pPr>
        <w:adjustRightInd w:val="0"/>
        <w:snapToGrid w:val="0"/>
        <w:spacing w:line="288" w:lineRule="auto"/>
        <w:ind w:firstLine="630" w:firstLineChars="300"/>
        <w:rPr>
          <w:rFonts w:hint="eastAsia" w:ascii="仿宋" w:hAnsi="仿宋" w:eastAsia="仿宋" w:cs="仿宋"/>
          <w:szCs w:val="21"/>
          <w:highlight w:val="none"/>
          <w:lang w:val="en-US" w:eastAsia="zh-CN"/>
        </w:rPr>
      </w:pPr>
      <w:r>
        <w:rPr>
          <w:rFonts w:hint="eastAsia" w:ascii="仿宋" w:hAnsi="仿宋" w:eastAsia="仿宋" w:cs="仿宋"/>
          <w:szCs w:val="21"/>
          <w:highlight w:val="none"/>
        </w:rPr>
        <w:t>项目联系人（询问）：</w:t>
      </w:r>
      <w:r>
        <w:rPr>
          <w:rFonts w:hint="eastAsia" w:ascii="仿宋" w:hAnsi="仿宋" w:eastAsia="仿宋" w:cs="仿宋"/>
          <w:szCs w:val="21"/>
          <w:highlight w:val="none"/>
          <w:lang w:val="en-US" w:eastAsia="zh-CN"/>
        </w:rPr>
        <w:t>徐老师</w:t>
      </w:r>
    </w:p>
    <w:p>
      <w:pPr>
        <w:adjustRightInd w:val="0"/>
        <w:snapToGrid w:val="0"/>
        <w:spacing w:line="288" w:lineRule="auto"/>
        <w:ind w:firstLine="630" w:firstLineChars="300"/>
        <w:rPr>
          <w:rFonts w:ascii="仿宋" w:hAnsi="仿宋" w:eastAsia="仿宋" w:cs="仿宋"/>
          <w:szCs w:val="21"/>
          <w:highlight w:val="none"/>
        </w:rPr>
      </w:pPr>
      <w:r>
        <w:rPr>
          <w:rFonts w:hint="eastAsia" w:ascii="仿宋" w:hAnsi="仿宋" w:eastAsia="仿宋" w:cs="仿宋"/>
          <w:szCs w:val="21"/>
          <w:highlight w:val="none"/>
        </w:rPr>
        <w:t>项目联系方式（询问）：15824458163</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质疑联系人：马老师</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质疑联系方式：0571-88320626</w:t>
      </w:r>
    </w:p>
    <w:p>
      <w:pPr>
        <w:adjustRightInd w:val="0"/>
        <w:snapToGrid w:val="0"/>
        <w:spacing w:line="288" w:lineRule="auto"/>
        <w:ind w:firstLine="420" w:firstLineChars="200"/>
        <w:rPr>
          <w:rFonts w:ascii="仿宋" w:hAnsi="仿宋" w:eastAsia="仿宋" w:cs="仿宋"/>
          <w:szCs w:val="21"/>
        </w:rPr>
      </w:pP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2.采购代理机构信息</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名称：浙江求是招标代理有限公司</w:t>
      </w:r>
    </w:p>
    <w:p>
      <w:pPr>
        <w:adjustRightInd w:val="0"/>
        <w:snapToGrid w:val="0"/>
        <w:spacing w:line="288" w:lineRule="auto"/>
        <w:ind w:firstLine="630" w:firstLineChars="300"/>
        <w:rPr>
          <w:rFonts w:hint="eastAsia" w:ascii="仿宋" w:hAnsi="仿宋" w:eastAsia="仿宋" w:cs="仿宋"/>
          <w:szCs w:val="21"/>
          <w:lang w:eastAsia="zh-CN"/>
        </w:rPr>
      </w:pPr>
      <w:r>
        <w:rPr>
          <w:rFonts w:hint="eastAsia" w:ascii="仿宋" w:hAnsi="仿宋" w:eastAsia="仿宋" w:cs="仿宋"/>
          <w:szCs w:val="21"/>
        </w:rPr>
        <w:t>地址：杭州市西湖区玉古路173号</w:t>
      </w:r>
      <w:r>
        <w:rPr>
          <w:rFonts w:hint="eastAsia" w:ascii="仿宋" w:hAnsi="仿宋" w:eastAsia="仿宋" w:cs="仿宋"/>
          <w:szCs w:val="21"/>
          <w:lang w:eastAsia="zh-CN"/>
        </w:rPr>
        <w:t>中田大厦21楼</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传真：/</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项目联系人（询问）：孙伟健</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项目联系方式（询问）：0571-87679349</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质疑联系人：余水星</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质疑联系方式：0571-81110356</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质疑邮箱：jdkh@qszb.net</w:t>
      </w:r>
    </w:p>
    <w:p>
      <w:pPr>
        <w:adjustRightInd w:val="0"/>
        <w:snapToGrid w:val="0"/>
        <w:spacing w:line="288" w:lineRule="auto"/>
        <w:ind w:firstLine="420" w:firstLineChars="200"/>
        <w:rPr>
          <w:rFonts w:ascii="仿宋" w:hAnsi="仿宋" w:eastAsia="仿宋" w:cs="仿宋"/>
          <w:szCs w:val="21"/>
        </w:rPr>
      </w:pP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3.同级政府采购监督管理部门</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名称：浙江省财政厅政府采购监管处</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地址：杭州市环城西路37号</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传真：/</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联系人：倪文良、吴聪瑜</w:t>
      </w:r>
    </w:p>
    <w:p>
      <w:pPr>
        <w:adjustRightInd w:val="0"/>
        <w:snapToGrid w:val="0"/>
        <w:spacing w:line="288" w:lineRule="auto"/>
        <w:ind w:firstLine="630" w:firstLineChars="300"/>
        <w:rPr>
          <w:rFonts w:ascii="仿宋" w:hAnsi="仿宋" w:eastAsia="仿宋" w:cs="仿宋"/>
          <w:szCs w:val="21"/>
        </w:rPr>
      </w:pPr>
      <w:r>
        <w:rPr>
          <w:rFonts w:hint="eastAsia" w:ascii="仿宋" w:hAnsi="仿宋" w:eastAsia="仿宋" w:cs="仿宋"/>
          <w:szCs w:val="21"/>
        </w:rPr>
        <w:t>监督投诉电话：0571-87057615、87058489</w:t>
      </w:r>
    </w:p>
    <w:p>
      <w:pPr>
        <w:adjustRightInd w:val="0"/>
        <w:snapToGrid w:val="0"/>
        <w:spacing w:line="288" w:lineRule="auto"/>
        <w:ind w:firstLine="630" w:firstLineChars="300"/>
        <w:rPr>
          <w:rFonts w:ascii="仿宋" w:hAnsi="仿宋" w:eastAsia="仿宋" w:cs="仿宋"/>
          <w:szCs w:val="21"/>
        </w:rPr>
      </w:pPr>
    </w:p>
    <w:p>
      <w:pPr>
        <w:adjustRightInd w:val="0"/>
        <w:snapToGrid w:val="0"/>
        <w:spacing w:line="288" w:lineRule="auto"/>
        <w:ind w:firstLine="420" w:firstLineChars="200"/>
        <w:rPr>
          <w:rFonts w:ascii="仿宋" w:hAnsi="仿宋" w:eastAsia="仿宋" w:cs="仿宋"/>
          <w:szCs w:val="21"/>
        </w:rPr>
      </w:pPr>
      <w:r>
        <w:rPr>
          <w:rFonts w:hint="eastAsia" w:ascii="仿宋" w:hAnsi="仿宋" w:eastAsia="仿宋" w:cs="仿宋"/>
          <w:szCs w:val="21"/>
        </w:rPr>
        <w:t>若对项目采购电子交易系统操作有疑问，可登录政采云（https://www.zcygov.cn/），点击右侧咨询小采，获取采小蜜智能服务管家帮助，或拨打政采云服务热线400-881-7190获取热线服务帮助。</w:t>
      </w:r>
    </w:p>
    <w:p>
      <w:pPr>
        <w:adjustRightInd w:val="0"/>
        <w:snapToGrid w:val="0"/>
        <w:spacing w:line="288" w:lineRule="auto"/>
        <w:ind w:firstLine="420" w:firstLineChars="200"/>
        <w:rPr>
          <w:rFonts w:hint="eastAsia" w:ascii="仿宋" w:hAnsi="仿宋" w:eastAsia="仿宋" w:cs="仿宋"/>
          <w:szCs w:val="21"/>
        </w:rPr>
      </w:pPr>
      <w:r>
        <w:rPr>
          <w:rFonts w:hint="eastAsia" w:ascii="仿宋" w:hAnsi="仿宋" w:eastAsia="仿宋" w:cs="仿宋"/>
          <w:szCs w:val="21"/>
        </w:rPr>
        <w:t>CA问题联系电话（人工）：汇信CA400-888-4636；天谷CA400-087-8198。</w:t>
      </w:r>
    </w:p>
    <w:p>
      <w:pPr>
        <w:ind w:left="0" w:leftChars="0" w:right="0" w:rightChars="0" w:firstLine="0" w:firstLineChars="0"/>
        <w:jc w:val="center"/>
        <w:rPr>
          <w:rFonts w:hint="eastAsia" w:ascii="仿宋" w:hAnsi="仿宋" w:eastAsia="仿宋" w:cs="仿宋"/>
          <w:szCs w:val="21"/>
        </w:rPr>
      </w:pPr>
      <w:r>
        <w:rPr>
          <w:rFonts w:hint="eastAsia" w:ascii="仿宋" w:hAnsi="仿宋" w:eastAsia="仿宋" w:cs="仿宋"/>
          <w:szCs w:val="21"/>
        </w:rPr>
        <w:br w:type="page"/>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0"/>
        <w:rPr>
          <w:rFonts w:ascii="仿宋" w:hAnsi="仿宋" w:eastAsia="仿宋" w:cs="仿宋"/>
          <w:b/>
          <w:bCs/>
          <w:sz w:val="32"/>
          <w:szCs w:val="32"/>
        </w:rPr>
      </w:pPr>
      <w:r>
        <w:rPr>
          <w:rFonts w:hint="eastAsia" w:ascii="仿宋" w:hAnsi="仿宋" w:eastAsia="仿宋" w:cs="仿宋"/>
          <w:b/>
          <w:sz w:val="32"/>
          <w:szCs w:val="32"/>
        </w:rPr>
        <w:t xml:space="preserve">第二章  </w:t>
      </w:r>
      <w:r>
        <w:rPr>
          <w:rFonts w:hint="eastAsia" w:ascii="仿宋" w:hAnsi="仿宋" w:eastAsia="仿宋" w:cs="仿宋"/>
          <w:b/>
          <w:bCs/>
          <w:sz w:val="32"/>
          <w:szCs w:val="32"/>
        </w:rPr>
        <w:t>采购需求</w:t>
      </w:r>
    </w:p>
    <w:p>
      <w:pPr>
        <w:keepNext w:val="0"/>
        <w:keepLines w:val="0"/>
        <w:pageBreakBefore w:val="0"/>
        <w:widowControl w:val="0"/>
        <w:kinsoku/>
        <w:wordWrap/>
        <w:overflowPunct/>
        <w:topLinePunct w:val="0"/>
        <w:autoSpaceDE/>
        <w:autoSpaceDN/>
        <w:bidi w:val="0"/>
        <w:adjustRightInd w:val="0"/>
        <w:snapToGrid w:val="0"/>
        <w:spacing w:line="288" w:lineRule="auto"/>
        <w:textAlignment w:val="auto"/>
        <w:outlineLvl w:val="1"/>
        <w:rPr>
          <w:rFonts w:ascii="仿宋" w:hAnsi="仿宋" w:eastAsia="仿宋" w:cs="仿宋"/>
          <w:b/>
          <w:szCs w:val="21"/>
        </w:rPr>
      </w:pPr>
      <w:r>
        <w:rPr>
          <w:rFonts w:hint="eastAsia" w:ascii="仿宋" w:hAnsi="仿宋" w:eastAsia="仿宋" w:cs="仿宋"/>
          <w:b/>
          <w:szCs w:val="21"/>
        </w:rPr>
        <w:t>一、为落实政府采购政策需满足的要求</w:t>
      </w:r>
    </w:p>
    <w:tbl>
      <w:tblPr>
        <w:tblStyle w:val="25"/>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9"/>
        <w:gridCol w:w="2860"/>
        <w:gridCol w:w="5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bookmarkStart w:id="32" w:name="_Hlk45005599"/>
            <w:r>
              <w:rPr>
                <w:rFonts w:hint="eastAsia" w:ascii="仿宋" w:hAnsi="仿宋" w:eastAsia="仿宋" w:cs="仿宋"/>
                <w:b/>
                <w:bCs/>
                <w:szCs w:val="21"/>
              </w:rPr>
              <w:t>序号</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政策名称</w:t>
            </w:r>
          </w:p>
        </w:tc>
        <w:tc>
          <w:tcPr>
            <w:tcW w:w="5984" w:type="dxa"/>
            <w:vAlign w:val="center"/>
          </w:tcPr>
          <w:p>
            <w:pPr>
              <w:jc w:val="center"/>
              <w:rPr>
                <w:rFonts w:ascii="仿宋" w:hAnsi="仿宋" w:eastAsia="仿宋" w:cs="仿宋"/>
                <w:b/>
                <w:bCs/>
                <w:szCs w:val="21"/>
              </w:rPr>
            </w:pPr>
            <w:r>
              <w:rPr>
                <w:rFonts w:hint="eastAsia" w:ascii="仿宋" w:hAnsi="仿宋" w:eastAsia="仿宋" w:cs="仿宋"/>
                <w:b/>
                <w:bCs/>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1</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政府采购进口产品</w:t>
            </w:r>
          </w:p>
        </w:tc>
        <w:tc>
          <w:tcPr>
            <w:tcW w:w="5984" w:type="dxa"/>
            <w:vAlign w:val="center"/>
          </w:tcPr>
          <w:p>
            <w:pPr>
              <w:rPr>
                <w:rFonts w:ascii="仿宋" w:hAnsi="仿宋" w:eastAsia="仿宋" w:cs="仿宋"/>
                <w:szCs w:val="21"/>
              </w:rPr>
            </w:pPr>
            <w:r>
              <w:rPr>
                <w:rFonts w:hint="eastAsia" w:ascii="仿宋" w:hAnsi="仿宋" w:eastAsia="仿宋" w:cs="仿宋"/>
                <w:szCs w:val="21"/>
                <w:lang w:val="en-US" w:eastAsia="zh-CN"/>
              </w:rPr>
              <w:t>不</w:t>
            </w:r>
            <w:r>
              <w:rPr>
                <w:rFonts w:hint="eastAsia" w:ascii="仿宋" w:hAnsi="仿宋" w:eastAsia="仿宋" w:cs="仿宋"/>
                <w:szCs w:val="21"/>
              </w:rPr>
              <w:t>允许采购进口产品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2</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政府强制采购节能产品</w:t>
            </w:r>
          </w:p>
        </w:tc>
        <w:tc>
          <w:tcPr>
            <w:tcW w:w="5984" w:type="dxa"/>
            <w:vAlign w:val="center"/>
          </w:tcPr>
          <w:p>
            <w:pPr>
              <w:rPr>
                <w:rFonts w:ascii="仿宋" w:hAnsi="仿宋" w:eastAsia="仿宋" w:cs="仿宋"/>
                <w:szCs w:val="21"/>
              </w:rPr>
            </w:pPr>
            <w:r>
              <w:rPr>
                <w:rFonts w:hint="eastAsia" w:ascii="仿宋" w:hAnsi="仿宋" w:eastAsia="仿宋" w:cs="仿宋"/>
                <w:szCs w:val="21"/>
              </w:rPr>
              <w:t>提供材料详见招标文件第六章“</w:t>
            </w:r>
            <w:r>
              <w:rPr>
                <w:rFonts w:hint="eastAsia" w:ascii="仿宋" w:hAnsi="仿宋" w:eastAsia="仿宋" w:cs="仿宋"/>
                <w:szCs w:val="21"/>
                <w:lang w:val="en-US" w:eastAsia="zh-CN"/>
              </w:rPr>
              <w:t>商务和技术文件</w:t>
            </w:r>
            <w:r>
              <w:rPr>
                <w:rFonts w:hint="eastAsia" w:ascii="仿宋" w:hAnsi="仿宋" w:eastAsia="仿宋" w:cs="仿宋"/>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3</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政府优先采购节能、环保产品</w:t>
            </w:r>
          </w:p>
        </w:tc>
        <w:tc>
          <w:tcPr>
            <w:tcW w:w="5984" w:type="dxa"/>
            <w:vAlign w:val="center"/>
          </w:tcPr>
          <w:p>
            <w:pPr>
              <w:rPr>
                <w:rFonts w:ascii="仿宋" w:hAnsi="仿宋" w:eastAsia="仿宋" w:cs="仿宋"/>
                <w:szCs w:val="21"/>
              </w:rPr>
            </w:pPr>
            <w:r>
              <w:rPr>
                <w:rFonts w:hint="eastAsia" w:ascii="仿宋" w:hAnsi="仿宋" w:eastAsia="仿宋" w:cs="仿宋"/>
                <w:szCs w:val="21"/>
              </w:rPr>
              <w:t>提供材料详见招标文件第六章“</w:t>
            </w:r>
            <w:r>
              <w:rPr>
                <w:rFonts w:hint="eastAsia" w:ascii="仿宋" w:hAnsi="仿宋" w:eastAsia="仿宋" w:cs="仿宋"/>
                <w:szCs w:val="21"/>
                <w:lang w:val="en-US" w:eastAsia="zh-CN"/>
              </w:rPr>
              <w:t>商务和技术文件</w:t>
            </w:r>
            <w:r>
              <w:rPr>
                <w:rFonts w:hint="eastAsia" w:ascii="仿宋" w:hAnsi="仿宋" w:eastAsia="仿宋" w:cs="仿宋"/>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4</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政府采购支持创新发展</w:t>
            </w:r>
          </w:p>
        </w:tc>
        <w:tc>
          <w:tcPr>
            <w:tcW w:w="5984" w:type="dxa"/>
            <w:vAlign w:val="center"/>
          </w:tcPr>
          <w:p>
            <w:pPr>
              <w:rPr>
                <w:rFonts w:ascii="仿宋" w:hAnsi="仿宋" w:eastAsia="仿宋" w:cs="仿宋"/>
                <w:szCs w:val="21"/>
              </w:rPr>
            </w:pPr>
            <w:r>
              <w:rPr>
                <w:rFonts w:hint="eastAsia" w:ascii="仿宋" w:hAnsi="仿宋" w:eastAsia="仿宋" w:cs="仿宋"/>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5</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政府采购促进中小企业发展</w:t>
            </w:r>
          </w:p>
        </w:tc>
        <w:tc>
          <w:tcPr>
            <w:tcW w:w="5984" w:type="dxa"/>
            <w:vAlign w:val="center"/>
          </w:tcPr>
          <w:p>
            <w:pPr>
              <w:rPr>
                <w:rFonts w:ascii="仿宋" w:hAnsi="仿宋" w:eastAsia="仿宋" w:cs="仿宋"/>
                <w:szCs w:val="21"/>
              </w:rPr>
            </w:pPr>
            <w:r>
              <w:rPr>
                <w:rFonts w:hint="eastAsia" w:ascii="仿宋" w:hAnsi="仿宋" w:eastAsia="仿宋" w:cs="仿宋"/>
                <w:szCs w:val="21"/>
              </w:rPr>
              <w:t>提供材料详见招标文件第六章“报价文件”</w:t>
            </w:r>
          </w:p>
          <w:p>
            <w:pPr>
              <w:rPr>
                <w:rFonts w:ascii="仿宋" w:hAnsi="仿宋" w:eastAsia="仿宋" w:cs="仿宋"/>
                <w:szCs w:val="21"/>
              </w:rPr>
            </w:pPr>
            <w:r>
              <w:rPr>
                <w:rFonts w:hint="eastAsia" w:ascii="仿宋" w:hAnsi="仿宋" w:eastAsia="仿宋" w:cs="仿宋"/>
                <w:szCs w:val="21"/>
              </w:rPr>
              <w:t>本项目采购标的为货物，采购标的对应的中小企业划分标准所属行业为</w:t>
            </w:r>
            <w:r>
              <w:rPr>
                <w:rFonts w:hint="eastAsia" w:ascii="仿宋" w:hAnsi="仿宋" w:eastAsia="仿宋" w:cs="仿宋"/>
                <w:b/>
                <w:bCs/>
                <w:szCs w:val="21"/>
              </w:rPr>
              <w:t>工业，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6</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政府采购支持监狱企业发展</w:t>
            </w:r>
          </w:p>
        </w:tc>
        <w:tc>
          <w:tcPr>
            <w:tcW w:w="5984" w:type="dxa"/>
            <w:vAlign w:val="center"/>
          </w:tcPr>
          <w:p>
            <w:pPr>
              <w:rPr>
                <w:rFonts w:hint="eastAsia" w:ascii="仿宋" w:hAnsi="仿宋" w:eastAsia="仿宋" w:cs="仿宋"/>
                <w:szCs w:val="21"/>
                <w:lang w:eastAsia="zh-CN"/>
              </w:rPr>
            </w:pPr>
            <w:r>
              <w:rPr>
                <w:rFonts w:hint="eastAsia" w:ascii="仿宋" w:hAnsi="仿宋" w:eastAsia="仿宋" w:cs="仿宋"/>
                <w:szCs w:val="21"/>
                <w:lang w:val="en-US" w:eastAsia="zh-CN"/>
              </w:rPr>
              <w:t>视同小微企业，</w:t>
            </w:r>
            <w:r>
              <w:rPr>
                <w:rFonts w:hint="eastAsia" w:ascii="仿宋" w:hAnsi="仿宋" w:eastAsia="仿宋" w:cs="仿宋"/>
                <w:szCs w:val="21"/>
              </w:rPr>
              <w:t>提供材料详见招标文件第六章“报价文件”</w:t>
            </w:r>
            <w:r>
              <w:rPr>
                <w:rFonts w:hint="eastAsia" w:ascii="仿宋" w:hAnsi="仿宋" w:eastAsia="仿宋" w:cs="仿宋"/>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7</w:t>
            </w:r>
          </w:p>
        </w:tc>
        <w:tc>
          <w:tcPr>
            <w:tcW w:w="2860" w:type="dxa"/>
            <w:vAlign w:val="center"/>
          </w:tcPr>
          <w:p>
            <w:pPr>
              <w:jc w:val="center"/>
              <w:rPr>
                <w:rFonts w:ascii="仿宋" w:hAnsi="仿宋" w:eastAsia="仿宋" w:cs="仿宋"/>
                <w:b/>
                <w:bCs/>
                <w:szCs w:val="21"/>
              </w:rPr>
            </w:pPr>
            <w:r>
              <w:rPr>
                <w:rFonts w:hint="eastAsia" w:ascii="仿宋" w:hAnsi="仿宋" w:eastAsia="仿宋" w:cs="仿宋"/>
                <w:b/>
                <w:bCs/>
                <w:szCs w:val="21"/>
              </w:rPr>
              <w:t>政府采购促进残疾人就业</w:t>
            </w:r>
          </w:p>
        </w:tc>
        <w:tc>
          <w:tcPr>
            <w:tcW w:w="5984" w:type="dxa"/>
            <w:vAlign w:val="center"/>
          </w:tcPr>
          <w:p>
            <w:pPr>
              <w:rPr>
                <w:rFonts w:ascii="仿宋" w:hAnsi="仿宋" w:eastAsia="仿宋" w:cs="仿宋"/>
                <w:szCs w:val="21"/>
              </w:rPr>
            </w:pPr>
            <w:r>
              <w:rPr>
                <w:rFonts w:hint="eastAsia" w:ascii="仿宋" w:hAnsi="仿宋" w:eastAsia="仿宋" w:cs="仿宋"/>
                <w:szCs w:val="21"/>
                <w:lang w:val="en-US" w:eastAsia="zh-CN"/>
              </w:rPr>
              <w:t>视同小微企业，</w:t>
            </w:r>
            <w:r>
              <w:rPr>
                <w:rFonts w:hint="eastAsia" w:ascii="仿宋" w:hAnsi="仿宋" w:eastAsia="仿宋" w:cs="仿宋"/>
                <w:szCs w:val="21"/>
              </w:rPr>
              <w:t>提供材料详见招标文件第六章“报价文件”</w:t>
            </w:r>
            <w:r>
              <w:rPr>
                <w:rFonts w:hint="eastAsia" w:ascii="仿宋" w:hAnsi="仿宋" w:eastAsia="仿宋" w:cs="仿宋"/>
                <w:szCs w:val="21"/>
                <w:lang w:eastAsia="zh-CN"/>
              </w:rPr>
              <w:t>。</w:t>
            </w:r>
          </w:p>
        </w:tc>
      </w:tr>
      <w:bookmarkEnd w:id="32"/>
    </w:tbl>
    <w:p>
      <w:pPr>
        <w:adjustRightInd w:val="0"/>
        <w:snapToGrid w:val="0"/>
        <w:spacing w:line="288" w:lineRule="auto"/>
        <w:rPr>
          <w:rFonts w:ascii="仿宋" w:hAnsi="仿宋" w:eastAsia="仿宋" w:cs="仿宋"/>
          <w:b/>
          <w:spacing w:val="-4"/>
          <w:szCs w:val="21"/>
        </w:rPr>
      </w:pPr>
    </w:p>
    <w:p>
      <w:pPr>
        <w:adjustRightInd w:val="0"/>
        <w:snapToGrid w:val="0"/>
        <w:spacing w:line="288" w:lineRule="auto"/>
        <w:outlineLvl w:val="1"/>
        <w:rPr>
          <w:rFonts w:ascii="仿宋" w:hAnsi="仿宋" w:eastAsia="仿宋" w:cs="仿宋"/>
          <w:b/>
          <w:szCs w:val="21"/>
        </w:rPr>
      </w:pPr>
      <w:r>
        <w:rPr>
          <w:rFonts w:hint="eastAsia" w:ascii="仿宋" w:hAnsi="仿宋" w:eastAsia="仿宋" w:cs="仿宋"/>
          <w:b/>
          <w:szCs w:val="21"/>
        </w:rPr>
        <w:t>二、采购资金的支付方式、时间、条件</w:t>
      </w:r>
    </w:p>
    <w:tbl>
      <w:tblPr>
        <w:tblStyle w:val="25"/>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20"/>
        <w:gridCol w:w="68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支付方式</w:t>
            </w:r>
          </w:p>
        </w:tc>
        <w:tc>
          <w:tcPr>
            <w:tcW w:w="680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szCs w:val="21"/>
              </w:rPr>
              <w:t>银行转账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支付时间及条件</w:t>
            </w:r>
          </w:p>
        </w:tc>
        <w:tc>
          <w:tcPr>
            <w:tcW w:w="68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合同生效以及具备实施条件后7个工作日内</w:t>
            </w:r>
            <w:r>
              <w:rPr>
                <w:rFonts w:hint="eastAsia" w:ascii="仿宋" w:hAnsi="仿宋" w:eastAsia="仿宋" w:cs="仿宋"/>
                <w:lang w:eastAsia="zh-CN"/>
              </w:rPr>
              <w:t>，</w:t>
            </w:r>
            <w:r>
              <w:rPr>
                <w:rFonts w:hint="eastAsia" w:ascii="仿宋" w:hAnsi="仿宋" w:eastAsia="仿宋" w:cs="仿宋"/>
              </w:rPr>
              <w:t>采购人向中标人支付合同总价的40%作为预付款，合同货物送达采购人指定地点，安装调试成功并经校级验收合格，中标人</w:t>
            </w:r>
            <w:r>
              <w:rPr>
                <w:rFonts w:hint="eastAsia" w:ascii="仿宋" w:hAnsi="仿宋" w:eastAsia="仿宋" w:cs="仿宋"/>
                <w:lang w:eastAsia="zh-CN"/>
              </w:rPr>
              <w:t>提交浙江工业大学校级验收报告、履约保证金缴纳凭证、增值税发票后</w:t>
            </w:r>
            <w:r>
              <w:rPr>
                <w:rFonts w:hint="eastAsia" w:ascii="仿宋" w:hAnsi="仿宋" w:eastAsia="仿宋" w:cs="仿宋"/>
              </w:rPr>
              <w:t>，采购人于7个工作日内向中标人支付剩余合同价款。</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b/>
                <w:bCs/>
                <w:sz w:val="18"/>
                <w:szCs w:val="18"/>
              </w:rPr>
              <w:t>备注：在签订合同时，中标人明确表示无需预付款或者主动要求降低预付款比例的，</w:t>
            </w:r>
            <w:r>
              <w:rPr>
                <w:rFonts w:hint="eastAsia" w:ascii="仿宋" w:hAnsi="仿宋" w:eastAsia="仿宋" w:cs="仿宋"/>
                <w:b/>
                <w:bCs/>
                <w:sz w:val="18"/>
                <w:szCs w:val="18"/>
                <w:lang w:eastAsia="zh-CN"/>
              </w:rPr>
              <w:t>可降低预付款比例</w:t>
            </w:r>
            <w:r>
              <w:rPr>
                <w:rFonts w:hint="eastAsia" w:ascii="仿宋" w:hAnsi="仿宋" w:eastAsia="仿宋" w:cs="仿宋"/>
                <w:b/>
                <w:bCs/>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履约保证金</w:t>
            </w:r>
          </w:p>
        </w:tc>
        <w:tc>
          <w:tcPr>
            <w:tcW w:w="68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1.比例：</w:t>
            </w:r>
            <w:r>
              <w:rPr>
                <w:rFonts w:hint="eastAsia" w:ascii="仿宋" w:hAnsi="仿宋" w:eastAsia="仿宋" w:cs="仿宋"/>
                <w:lang w:eastAsia="zh-CN"/>
              </w:rPr>
              <w:t>合同金额的1%</w:t>
            </w:r>
            <w:r>
              <w:rPr>
                <w:rFonts w:hint="eastAsia" w:ascii="仿宋" w:hAnsi="仿宋" w:eastAsia="仿宋" w:cs="仿宋"/>
              </w:rPr>
              <w:t>；</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2.提交方式：支票、汇票、本票或者金融机构、担保机构出具的保函等非现金形式；</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3.提交时间：收到采购人发出的签订合同要约后7天内；</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4.退还时间及条件：合同履约期间无违约情形的，项目经校级验收合格后浙江工业大学</w:t>
            </w:r>
            <w:r>
              <w:rPr>
                <w:rFonts w:hint="eastAsia" w:ascii="仿宋" w:hAnsi="仿宋" w:eastAsia="仿宋" w:cs="仿宋"/>
                <w:lang w:eastAsia="zh-CN"/>
              </w:rPr>
              <w:t>财务部门及时无息退还</w:t>
            </w:r>
            <w:r>
              <w:rPr>
                <w:rFonts w:hint="eastAsia" w:ascii="仿宋" w:hAnsi="仿宋" w:eastAsia="仿宋" w:cs="仿宋"/>
              </w:rPr>
              <w:t>，办理退还手续须提交以下票据等材料：</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（1）履约保证金缴纳凭证：提交履约保证金的凭证（浙江工业大学财务部门提供）或中标人出具的</w:t>
            </w:r>
            <w:r>
              <w:rPr>
                <w:rFonts w:hint="eastAsia" w:ascii="仿宋" w:hAnsi="仿宋" w:eastAsia="仿宋" w:cs="仿宋"/>
                <w:lang w:eastAsia="zh-CN"/>
              </w:rPr>
              <w:t>加盖公司财务章的往来款收据</w:t>
            </w:r>
            <w:r>
              <w:rPr>
                <w:rFonts w:hint="eastAsia" w:ascii="仿宋" w:hAnsi="仿宋" w:eastAsia="仿宋" w:cs="仿宋"/>
              </w:rPr>
              <w:t>（开给浙江工业大学，背面注明：项目名称、项目编号、取款人姓名和时间）；</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（2）质量确认单（表格请到浙江工业大学采购中心主页自行下载）；</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（3）浙江工业大学大型精密仪器设备验收报告扫描件。</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rPr>
            </w:pPr>
            <w:r>
              <w:rPr>
                <w:rFonts w:hint="eastAsia" w:ascii="仿宋" w:hAnsi="仿宋" w:eastAsia="仿宋" w:cs="仿宋"/>
              </w:rPr>
              <w:t>备齐上述资料并经浙江工业大学采购中心核实与签署意见办完相关手续后到浙江工业大学财务部门退款。</w:t>
            </w:r>
          </w:p>
        </w:tc>
      </w:tr>
    </w:tbl>
    <w:p>
      <w:pPr>
        <w:adjustRightInd w:val="0"/>
        <w:snapToGrid w:val="0"/>
        <w:spacing w:line="288" w:lineRule="auto"/>
        <w:rPr>
          <w:rFonts w:ascii="仿宋" w:hAnsi="仿宋" w:eastAsia="仿宋" w:cs="仿宋"/>
          <w:spacing w:val="-4"/>
          <w:szCs w:val="21"/>
        </w:rPr>
      </w:pPr>
    </w:p>
    <w:p>
      <w:pPr>
        <w:adjustRightInd w:val="0"/>
        <w:snapToGrid w:val="0"/>
        <w:spacing w:line="288" w:lineRule="auto"/>
        <w:outlineLvl w:val="1"/>
        <w:rPr>
          <w:rFonts w:ascii="仿宋" w:hAnsi="仿宋" w:eastAsia="仿宋" w:cs="仿宋"/>
          <w:b/>
          <w:szCs w:val="21"/>
        </w:rPr>
      </w:pPr>
      <w:r>
        <w:rPr>
          <w:rFonts w:hint="eastAsia" w:ascii="仿宋" w:hAnsi="仿宋" w:eastAsia="仿宋" w:cs="仿宋"/>
          <w:b/>
          <w:szCs w:val="21"/>
        </w:rPr>
        <w:t>三、服务要求（技术要求里另有注明的以技术要求为准）</w:t>
      </w:r>
    </w:p>
    <w:tbl>
      <w:tblPr>
        <w:tblStyle w:val="25"/>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20"/>
        <w:gridCol w:w="68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highlight w:val="none"/>
              </w:rPr>
            </w:pPr>
            <w:r>
              <w:rPr>
                <w:rFonts w:hint="eastAsia" w:ascii="仿宋" w:hAnsi="仿宋" w:eastAsia="仿宋" w:cs="仿宋"/>
                <w:b/>
                <w:bCs/>
                <w:szCs w:val="21"/>
                <w:highlight w:val="none"/>
              </w:rPr>
              <w:t>交付时间</w:t>
            </w:r>
          </w:p>
        </w:tc>
        <w:tc>
          <w:tcPr>
            <w:tcW w:w="680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szCs w:val="21"/>
                <w:highlight w:val="none"/>
                <w:lang w:eastAsia="zh-CN"/>
              </w:rPr>
            </w:pPr>
            <w:r>
              <w:rPr>
                <w:rFonts w:hint="eastAsia" w:ascii="仿宋" w:hAnsi="仿宋" w:eastAsia="仿宋" w:cs="仿宋"/>
                <w:szCs w:val="21"/>
                <w:highlight w:val="none"/>
                <w:lang w:eastAsia="zh-CN"/>
              </w:rPr>
              <w:t>自合同签订生效之日起30天内交付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交付地点</w:t>
            </w:r>
          </w:p>
        </w:tc>
        <w:tc>
          <w:tcPr>
            <w:tcW w:w="680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szCs w:val="21"/>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highlight w:val="none"/>
              </w:rPr>
            </w:pPr>
            <w:r>
              <w:rPr>
                <w:rFonts w:hint="eastAsia" w:ascii="仿宋" w:hAnsi="仿宋" w:eastAsia="仿宋" w:cs="仿宋"/>
                <w:b/>
                <w:bCs/>
                <w:szCs w:val="21"/>
                <w:highlight w:val="none"/>
              </w:rPr>
              <w:t>质保期</w:t>
            </w:r>
          </w:p>
        </w:tc>
        <w:tc>
          <w:tcPr>
            <w:tcW w:w="680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highlight w:val="none"/>
              </w:rPr>
            </w:pP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年（项目经校级验收合格后开始计算）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服务标准、期限、效率</w:t>
            </w:r>
          </w:p>
        </w:tc>
        <w:tc>
          <w:tcPr>
            <w:tcW w:w="68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rPr>
            </w:pPr>
            <w:r>
              <w:rPr>
                <w:rFonts w:hint="eastAsia" w:ascii="仿宋" w:hAnsi="仿宋" w:eastAsia="仿宋" w:cs="仿宋"/>
              </w:rPr>
              <w:t>1.质量保证</w:t>
            </w:r>
            <w:r>
              <w:rPr>
                <w:rFonts w:hint="eastAsia" w:ascii="仿宋" w:hAnsi="仿宋" w:eastAsia="仿宋" w:cs="仿宋"/>
                <w:lang w:eastAsia="zh-CN"/>
              </w:rPr>
              <w:t>：</w:t>
            </w:r>
            <w:r>
              <w:rPr>
                <w:rFonts w:hint="eastAsia" w:ascii="仿宋" w:hAnsi="仿宋" w:eastAsia="仿宋" w:cs="仿宋"/>
              </w:rPr>
              <w:t>最新生产的符合国家技术规格和质量标准的出厂原装合格产品；</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rPr>
            </w:pPr>
            <w:r>
              <w:rPr>
                <w:rFonts w:hint="eastAsia" w:ascii="仿宋" w:hAnsi="仿宋" w:eastAsia="仿宋" w:cs="仿宋"/>
              </w:rPr>
              <w:t>2.安装调试（若需要安装调试）</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2.1 安装地点：采购人指定地点；</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2.2 安装完成时间：接到采购人通知后在规定时间内完成安装和调试，如在规定的时间内由于中标人的原因不能完成安装和调试，中标人应承担由此给采购人造成的损失；</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2.3 如中标人委托国内代理（或其他机构）负责安装或配合安装应在签约时指明，但中标人仍要对合同货物及其安装质量负全部责任；</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2.4 安装标准：符合我国国家有关技术规范要求和技术标准，所有的软件和硬件必须保证同时安装到位；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2.5 中标人免费提供合同货物的安装服务；</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Cs w:val="21"/>
              </w:rPr>
            </w:pPr>
            <w:r>
              <w:rPr>
                <w:rFonts w:hint="eastAsia" w:ascii="仿宋" w:hAnsi="仿宋" w:eastAsia="仿宋" w:cs="仿宋"/>
                <w:szCs w:val="21"/>
              </w:rPr>
              <w:t>2.6 投标人在投标文件中应提供安装调试计划、对安装场地和环境的要求。</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3.培训</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3.1 中标人应对采购人的操作人员、维修人员免费进行培训；</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3.2 中标人应提供相应的培训计划；</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3.3 投标人应对上述内容的实现方式、地点、人数、时间在投标文件中详细说明。</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4.售后服务</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4.1 质保期内：因不能排除的故障而影响工作的情况每发生一次，其质保期相应延长90天，因货物本身缺陷造成各种故障应由中标人免费予以更换，</w:t>
            </w:r>
            <w:r>
              <w:rPr>
                <w:rFonts w:hint="eastAsia" w:ascii="仿宋" w:hAnsi="仿宋" w:eastAsia="仿宋" w:cs="仿宋"/>
                <w:color w:val="000000"/>
                <w:sz w:val="21"/>
                <w:szCs w:val="21"/>
                <w:highlight w:val="none"/>
                <w:lang w:eastAsia="zh-CN"/>
              </w:rPr>
              <w:t>否则采购人有权按照“违约责任”条款的约定要求中标人承担相应违约责任</w:t>
            </w:r>
            <w:r>
              <w:rPr>
                <w:rFonts w:hint="eastAsia" w:ascii="仿宋" w:hAnsi="仿宋" w:eastAsia="仿宋" w:cs="仿宋"/>
                <w:szCs w:val="21"/>
              </w:rPr>
              <w:t>；</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4.2 质保期外：实行有偿服务，仅收取成本费（按一定折扣的优惠价格），免人工费、差旅费，所涉及软件终身免费升级。</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4.3 响应时间</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1）维修响应时间：接到采购人通知2小时内；</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 w:hAnsi="仿宋" w:eastAsia="仿宋" w:cs="仿宋"/>
                <w:szCs w:val="21"/>
              </w:rPr>
            </w:pPr>
            <w:r>
              <w:rPr>
                <w:rFonts w:hint="eastAsia" w:ascii="仿宋" w:hAnsi="仿宋" w:eastAsia="仿宋" w:cs="仿宋"/>
                <w:szCs w:val="21"/>
              </w:rPr>
              <w:t>2）解决问题时间：不超过2个工作日（特殊情况另行协商）；</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rPr>
            </w:pPr>
            <w:r>
              <w:rPr>
                <w:rFonts w:hint="eastAsia" w:ascii="仿宋" w:hAnsi="仿宋" w:eastAsia="仿宋" w:cs="仿宋"/>
                <w:szCs w:val="21"/>
              </w:rPr>
              <w:t>3）48小时内无法修复的提供解决方案（如提供备机等）。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其他技术、服务要求</w:t>
            </w:r>
          </w:p>
        </w:tc>
        <w:tc>
          <w:tcPr>
            <w:tcW w:w="680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szCs w:val="21"/>
              </w:rPr>
              <w:t>1.技术支持：中标人应及时免费提供合同货物软件的升级，免费提供合同货物新功能和应用的资料；</w:t>
            </w:r>
          </w:p>
          <w:p>
            <w:pPr>
              <w:rPr>
                <w:rFonts w:ascii="仿宋" w:hAnsi="仿宋" w:eastAsia="仿宋" w:cs="仿宋"/>
                <w:szCs w:val="21"/>
              </w:rPr>
            </w:pPr>
            <w:r>
              <w:rPr>
                <w:rFonts w:hint="eastAsia" w:ascii="仿宋" w:hAnsi="仿宋" w:eastAsia="仿宋" w:cs="仿宋"/>
                <w:szCs w:val="21"/>
              </w:rPr>
              <w:t>2.投标人应提供质保期满后主要零部件报价单、质保期满后维护费、软件升级及其相关服务内容；</w:t>
            </w:r>
          </w:p>
          <w:p>
            <w:pPr>
              <w:rPr>
                <w:rFonts w:ascii="仿宋" w:hAnsi="仿宋" w:eastAsia="仿宋" w:cs="仿宋"/>
                <w:szCs w:val="21"/>
              </w:rPr>
            </w:pPr>
            <w:r>
              <w:rPr>
                <w:rFonts w:hint="eastAsia" w:ascii="仿宋" w:hAnsi="仿宋" w:eastAsia="仿宋" w:cs="仿宋"/>
                <w:szCs w:val="21"/>
              </w:rPr>
              <w:t>3.供货时提供有关的全套技术文件（如产品说明书、质量保证书、保修证明、相关配套使用手册等）；</w:t>
            </w:r>
          </w:p>
          <w:p>
            <w:pPr>
              <w:rPr>
                <w:rFonts w:ascii="仿宋" w:hAnsi="仿宋" w:eastAsia="仿宋" w:cs="仿宋"/>
                <w:szCs w:val="21"/>
              </w:rPr>
            </w:pPr>
            <w:r>
              <w:rPr>
                <w:rFonts w:hint="eastAsia" w:ascii="仿宋" w:hAnsi="仿宋" w:eastAsia="仿宋" w:cs="仿宋"/>
                <w:szCs w:val="21"/>
              </w:rPr>
              <w:t>4.保证所提供的货物或其任何一部分均不会侵犯任何第三方的知识产权。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82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验收标准</w:t>
            </w:r>
          </w:p>
        </w:tc>
        <w:tc>
          <w:tcPr>
            <w:tcW w:w="680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szCs w:val="21"/>
              </w:rPr>
              <w:t>1.验收由采购人负责实施；</w:t>
            </w:r>
          </w:p>
          <w:p>
            <w:pPr>
              <w:rPr>
                <w:rFonts w:ascii="仿宋" w:hAnsi="仿宋" w:eastAsia="仿宋" w:cs="仿宋"/>
                <w:szCs w:val="21"/>
              </w:rPr>
            </w:pPr>
            <w:r>
              <w:rPr>
                <w:rFonts w:hint="eastAsia" w:ascii="仿宋" w:hAnsi="仿宋" w:eastAsia="仿宋" w:cs="仿宋"/>
                <w:szCs w:val="21"/>
              </w:rPr>
              <w:t>2.验收依据</w:t>
            </w:r>
          </w:p>
          <w:p>
            <w:pPr>
              <w:rPr>
                <w:rFonts w:ascii="仿宋" w:hAnsi="仿宋" w:eastAsia="仿宋" w:cs="仿宋"/>
                <w:szCs w:val="21"/>
              </w:rPr>
            </w:pPr>
            <w:r>
              <w:rPr>
                <w:rFonts w:hint="eastAsia" w:ascii="仿宋" w:hAnsi="仿宋" w:eastAsia="仿宋" w:cs="仿宋"/>
                <w:szCs w:val="21"/>
              </w:rPr>
              <w:t>2.1 合同、招标文件、投标文件；</w:t>
            </w:r>
          </w:p>
          <w:p>
            <w:pPr>
              <w:rPr>
                <w:rFonts w:ascii="仿宋" w:hAnsi="仿宋" w:eastAsia="仿宋" w:cs="仿宋"/>
                <w:szCs w:val="21"/>
              </w:rPr>
            </w:pPr>
            <w:r>
              <w:rPr>
                <w:rFonts w:hint="eastAsia" w:ascii="仿宋" w:hAnsi="仿宋" w:eastAsia="仿宋" w:cs="仿宋"/>
                <w:szCs w:val="21"/>
              </w:rPr>
              <w:t>2.2 中标人提供的技术规格、经采购人认可的合同货物的有效检验文件；</w:t>
            </w:r>
          </w:p>
          <w:p>
            <w:pPr>
              <w:rPr>
                <w:rFonts w:ascii="仿宋" w:hAnsi="仿宋" w:eastAsia="仿宋" w:cs="仿宋"/>
                <w:szCs w:val="21"/>
              </w:rPr>
            </w:pPr>
            <w:r>
              <w:rPr>
                <w:rFonts w:hint="eastAsia" w:ascii="仿宋" w:hAnsi="仿宋" w:eastAsia="仿宋" w:cs="仿宋"/>
                <w:szCs w:val="21"/>
              </w:rPr>
              <w:t>2.3 中标人投标文件中提供的经采购人认可的合同货物的验收标准（符合中国有关的国家、地方、行业标准）和检测办法及相应检测手段。</w:t>
            </w:r>
          </w:p>
          <w:p>
            <w:pPr>
              <w:rPr>
                <w:rFonts w:ascii="仿宋" w:hAnsi="仿宋" w:eastAsia="仿宋" w:cs="仿宋"/>
                <w:szCs w:val="21"/>
              </w:rPr>
            </w:pPr>
            <w:r>
              <w:rPr>
                <w:rFonts w:hint="eastAsia" w:ascii="仿宋" w:hAnsi="仿宋" w:eastAsia="仿宋" w:cs="仿宋"/>
                <w:szCs w:val="21"/>
              </w:rPr>
              <w:t>3.中标人应派员在所供货物到采购人指定地点时进行到货验收，有需要时能联系产品制造商到场共同验收，若发现任何损坏及质量问题，中标人负责妥善处理直至采购人满意，由此产生的费用由中标人承担；</w:t>
            </w:r>
          </w:p>
          <w:p>
            <w:pPr>
              <w:rPr>
                <w:rFonts w:ascii="仿宋" w:hAnsi="仿宋" w:eastAsia="仿宋" w:cs="仿宋"/>
                <w:szCs w:val="21"/>
              </w:rPr>
            </w:pPr>
            <w:r>
              <w:rPr>
                <w:rFonts w:hint="eastAsia" w:ascii="仿宋" w:hAnsi="仿宋" w:eastAsia="仿宋" w:cs="仿宋"/>
                <w:szCs w:val="21"/>
              </w:rPr>
              <w:t>4.验收合格的条件</w:t>
            </w:r>
          </w:p>
          <w:p>
            <w:pPr>
              <w:rPr>
                <w:rFonts w:ascii="仿宋" w:hAnsi="仿宋" w:eastAsia="仿宋" w:cs="仿宋"/>
                <w:szCs w:val="21"/>
              </w:rPr>
            </w:pPr>
            <w:r>
              <w:rPr>
                <w:rFonts w:hint="eastAsia" w:ascii="仿宋" w:hAnsi="仿宋" w:eastAsia="仿宋" w:cs="仿宋"/>
                <w:szCs w:val="21"/>
              </w:rPr>
              <w:t>4.1 所供货物符合产品标准和招标文件及合同的要求；</w:t>
            </w:r>
          </w:p>
          <w:p>
            <w:pPr>
              <w:rPr>
                <w:rFonts w:ascii="仿宋" w:hAnsi="仿宋" w:eastAsia="仿宋" w:cs="仿宋"/>
                <w:szCs w:val="21"/>
              </w:rPr>
            </w:pPr>
            <w:r>
              <w:rPr>
                <w:rFonts w:hint="eastAsia" w:ascii="仿宋" w:hAnsi="仿宋" w:eastAsia="仿宋" w:cs="仿宋"/>
                <w:szCs w:val="21"/>
              </w:rPr>
              <w:t>4.2 在进行测试和验收过程中发现的问题已被解决并得到采购人的认可；</w:t>
            </w:r>
          </w:p>
          <w:p>
            <w:pPr>
              <w:rPr>
                <w:rFonts w:ascii="仿宋" w:hAnsi="仿宋" w:eastAsia="仿宋" w:cs="仿宋"/>
                <w:szCs w:val="21"/>
              </w:rPr>
            </w:pPr>
            <w:r>
              <w:rPr>
                <w:rFonts w:hint="eastAsia" w:ascii="仿宋" w:hAnsi="仿宋" w:eastAsia="仿宋" w:cs="仿宋"/>
                <w:szCs w:val="21"/>
              </w:rPr>
              <w:t>4.3 合同中规定的所有货物和材料均已交付；</w:t>
            </w:r>
          </w:p>
          <w:p>
            <w:pPr>
              <w:rPr>
                <w:rFonts w:ascii="仿宋" w:hAnsi="仿宋" w:eastAsia="仿宋" w:cs="仿宋"/>
                <w:szCs w:val="21"/>
              </w:rPr>
            </w:pPr>
            <w:r>
              <w:rPr>
                <w:rFonts w:hint="eastAsia" w:ascii="仿宋" w:hAnsi="仿宋" w:eastAsia="仿宋" w:cs="仿宋"/>
                <w:szCs w:val="21"/>
              </w:rPr>
              <w:t>4.4 所供货物已通过使用单位组织的验收；</w:t>
            </w:r>
          </w:p>
          <w:p>
            <w:pPr>
              <w:rPr>
                <w:rFonts w:ascii="仿宋" w:hAnsi="仿宋" w:eastAsia="仿宋" w:cs="仿宋"/>
                <w:szCs w:val="21"/>
              </w:rPr>
            </w:pPr>
            <w:r>
              <w:rPr>
                <w:rFonts w:hint="eastAsia" w:ascii="仿宋" w:hAnsi="仿宋" w:eastAsia="仿宋" w:cs="仿宋"/>
                <w:szCs w:val="21"/>
              </w:rPr>
              <w:t>4.5 所有相关的技术文件及资料均已提交并得到接受。</w:t>
            </w:r>
          </w:p>
        </w:tc>
      </w:tr>
    </w:tbl>
    <w:p>
      <w:pPr>
        <w:adjustRightInd w:val="0"/>
        <w:snapToGrid w:val="0"/>
        <w:spacing w:line="288" w:lineRule="auto"/>
        <w:rPr>
          <w:rFonts w:ascii="仿宋" w:hAnsi="仿宋" w:eastAsia="仿宋" w:cs="仿宋"/>
          <w:b/>
          <w:szCs w:val="21"/>
        </w:rPr>
      </w:pPr>
    </w:p>
    <w:p>
      <w:pPr>
        <w:adjustRightInd w:val="0"/>
        <w:snapToGrid w:val="0"/>
        <w:spacing w:line="288" w:lineRule="auto"/>
        <w:outlineLvl w:val="1"/>
        <w:rPr>
          <w:rFonts w:ascii="仿宋" w:hAnsi="仿宋" w:eastAsia="仿宋" w:cs="仿宋"/>
          <w:szCs w:val="21"/>
        </w:rPr>
      </w:pPr>
      <w:r>
        <w:rPr>
          <w:rFonts w:hint="eastAsia" w:ascii="仿宋" w:hAnsi="仿宋" w:eastAsia="仿宋" w:cs="仿宋"/>
          <w:b/>
          <w:szCs w:val="21"/>
        </w:rPr>
        <w:t>四、技术要求</w:t>
      </w:r>
      <w:bookmarkStart w:id="33" w:name="_Hlk45005556"/>
    </w:p>
    <w:bookmarkEnd w:id="33"/>
    <w:p>
      <w:pPr>
        <w:adjustRightInd w:val="0"/>
        <w:snapToGrid w:val="0"/>
        <w:spacing w:line="288" w:lineRule="auto"/>
        <w:rPr>
          <w:rFonts w:ascii="仿宋" w:hAnsi="仿宋" w:eastAsia="仿宋" w:cs="仿宋"/>
          <w:szCs w:val="21"/>
          <w:highlight w:val="none"/>
        </w:rPr>
      </w:pPr>
      <w:bookmarkStart w:id="34" w:name="_Hlk92271413"/>
      <w:r>
        <w:rPr>
          <w:rFonts w:hint="eastAsia" w:ascii="仿宋" w:hAnsi="仿宋" w:eastAsia="仿宋" w:cs="仿宋"/>
          <w:b/>
          <w:bCs/>
          <w:szCs w:val="21"/>
          <w:highlight w:val="none"/>
        </w:rPr>
        <w:t>1.需执行的国家相关标准、行业标准、地方标准或者其他标准、规范：</w:t>
      </w:r>
      <w:r>
        <w:rPr>
          <w:rFonts w:hint="eastAsia" w:ascii="仿宋" w:hAnsi="仿宋" w:eastAsia="仿宋" w:cs="仿宋"/>
          <w:b w:val="0"/>
          <w:bCs w:val="0"/>
          <w:szCs w:val="21"/>
          <w:highlight w:val="none"/>
        </w:rPr>
        <w:t>有强制性标准的执行国家强制性标准，无的统一执行最新相关标准、规范</w:t>
      </w:r>
      <w:r>
        <w:rPr>
          <w:rFonts w:hint="eastAsia" w:ascii="仿宋" w:hAnsi="仿宋" w:eastAsia="仿宋" w:cs="仿宋"/>
          <w:szCs w:val="21"/>
          <w:highlight w:val="none"/>
        </w:rPr>
        <w:t>；</w:t>
      </w:r>
    </w:p>
    <w:bookmarkEnd w:id="34"/>
    <w:p>
      <w:pPr>
        <w:adjustRightInd w:val="0"/>
        <w:snapToGrid w:val="0"/>
        <w:spacing w:line="288" w:lineRule="auto"/>
        <w:rPr>
          <w:rFonts w:ascii="仿宋" w:hAnsi="仿宋" w:eastAsia="仿宋" w:cs="仿宋"/>
          <w:b/>
          <w:bCs/>
          <w:szCs w:val="21"/>
          <w:highlight w:val="none"/>
        </w:rPr>
      </w:pPr>
      <w:r>
        <w:rPr>
          <w:rFonts w:hint="eastAsia" w:ascii="仿宋" w:hAnsi="仿宋" w:eastAsia="仿宋" w:cs="仿宋"/>
          <w:b/>
          <w:bCs/>
          <w:szCs w:val="21"/>
          <w:highlight w:val="none"/>
        </w:rPr>
        <w:t>2.需实现的功能或者目标：</w:t>
      </w:r>
      <w:r>
        <w:rPr>
          <w:rFonts w:hint="eastAsia" w:ascii="仿宋" w:hAnsi="仿宋" w:eastAsia="仿宋" w:cs="仿宋"/>
          <w:szCs w:val="21"/>
          <w:lang w:eastAsia="zh-CN"/>
        </w:rPr>
        <w:t>高性能超算平台</w:t>
      </w:r>
      <w:r>
        <w:rPr>
          <w:rFonts w:hint="eastAsia" w:ascii="仿宋" w:hAnsi="仿宋" w:eastAsia="仿宋" w:cs="仿宋"/>
          <w:b w:val="0"/>
          <w:bCs w:val="0"/>
          <w:szCs w:val="21"/>
          <w:highlight w:val="none"/>
          <w:lang w:eastAsia="zh-CN"/>
        </w:rPr>
        <w:t>配套</w:t>
      </w:r>
      <w:r>
        <w:rPr>
          <w:rFonts w:hint="eastAsia" w:ascii="仿宋" w:hAnsi="仿宋" w:eastAsia="仿宋" w:cs="仿宋"/>
          <w:b w:val="0"/>
          <w:bCs w:val="0"/>
          <w:szCs w:val="21"/>
          <w:highlight w:val="none"/>
        </w:rPr>
        <w:t>；</w:t>
      </w:r>
    </w:p>
    <w:p>
      <w:pPr>
        <w:adjustRightInd w:val="0"/>
        <w:snapToGrid w:val="0"/>
        <w:spacing w:line="288" w:lineRule="auto"/>
        <w:rPr>
          <w:rFonts w:ascii="仿宋" w:hAnsi="仿宋" w:eastAsia="仿宋" w:cs="仿宋"/>
          <w:b/>
          <w:bCs/>
          <w:spacing w:val="-4"/>
          <w:szCs w:val="21"/>
        </w:rPr>
      </w:pPr>
      <w:r>
        <w:rPr>
          <w:rFonts w:hint="eastAsia" w:ascii="仿宋" w:hAnsi="仿宋" w:eastAsia="仿宋" w:cs="仿宋"/>
          <w:b/>
          <w:bCs/>
          <w:spacing w:val="-4"/>
          <w:szCs w:val="21"/>
        </w:rPr>
        <w:t>3.需满足的质量、安全、技术规格、物理特性等要求：</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9"/>
        <w:gridCol w:w="1615"/>
        <w:gridCol w:w="688"/>
        <w:gridCol w:w="689"/>
        <w:gridCol w:w="5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jc w:val="center"/>
              <w:rPr>
                <w:rFonts w:ascii="仿宋" w:hAnsi="仿宋" w:eastAsia="仿宋" w:cs="仿宋"/>
                <w:b/>
                <w:bCs/>
                <w:szCs w:val="21"/>
              </w:rPr>
            </w:pPr>
            <w:r>
              <w:rPr>
                <w:rFonts w:hint="eastAsia" w:ascii="仿宋" w:hAnsi="仿宋" w:eastAsia="仿宋" w:cs="仿宋"/>
                <w:b/>
                <w:bCs/>
                <w:szCs w:val="21"/>
              </w:rPr>
              <w:t>序号</w:t>
            </w:r>
          </w:p>
        </w:tc>
        <w:tc>
          <w:tcPr>
            <w:tcW w:w="1615" w:type="dxa"/>
            <w:vAlign w:val="center"/>
          </w:tcPr>
          <w:p>
            <w:pPr>
              <w:jc w:val="center"/>
              <w:rPr>
                <w:rFonts w:ascii="仿宋" w:hAnsi="仿宋" w:eastAsia="仿宋" w:cs="仿宋"/>
                <w:b/>
                <w:bCs/>
                <w:szCs w:val="21"/>
              </w:rPr>
            </w:pPr>
            <w:r>
              <w:rPr>
                <w:rFonts w:hint="eastAsia" w:ascii="仿宋" w:hAnsi="仿宋" w:eastAsia="仿宋" w:cs="仿宋"/>
                <w:b/>
                <w:bCs/>
                <w:szCs w:val="21"/>
              </w:rPr>
              <w:t>名称</w:t>
            </w:r>
          </w:p>
        </w:tc>
        <w:tc>
          <w:tcPr>
            <w:tcW w:w="688" w:type="dxa"/>
            <w:vAlign w:val="center"/>
          </w:tcPr>
          <w:p>
            <w:pPr>
              <w:jc w:val="center"/>
              <w:rPr>
                <w:rFonts w:ascii="仿宋" w:hAnsi="仿宋" w:eastAsia="仿宋" w:cs="仿宋"/>
                <w:b/>
                <w:bCs/>
                <w:szCs w:val="21"/>
              </w:rPr>
            </w:pPr>
            <w:r>
              <w:rPr>
                <w:rFonts w:hint="eastAsia" w:ascii="仿宋" w:hAnsi="仿宋" w:eastAsia="仿宋" w:cs="仿宋"/>
                <w:b/>
                <w:bCs/>
                <w:szCs w:val="21"/>
              </w:rPr>
              <w:t>数量</w:t>
            </w:r>
          </w:p>
        </w:tc>
        <w:tc>
          <w:tcPr>
            <w:tcW w:w="689" w:type="dxa"/>
            <w:vAlign w:val="center"/>
          </w:tcPr>
          <w:p>
            <w:pPr>
              <w:jc w:val="center"/>
              <w:rPr>
                <w:rFonts w:ascii="仿宋" w:hAnsi="仿宋" w:eastAsia="仿宋" w:cs="仿宋"/>
                <w:b/>
                <w:bCs/>
                <w:szCs w:val="21"/>
              </w:rPr>
            </w:pPr>
            <w:r>
              <w:rPr>
                <w:rFonts w:hint="eastAsia" w:ascii="仿宋" w:hAnsi="仿宋" w:eastAsia="仿宋" w:cs="仿宋"/>
                <w:b/>
                <w:bCs/>
                <w:szCs w:val="21"/>
              </w:rPr>
              <w:t>单位</w:t>
            </w:r>
          </w:p>
        </w:tc>
        <w:tc>
          <w:tcPr>
            <w:tcW w:w="5987" w:type="dxa"/>
            <w:vAlign w:val="center"/>
          </w:tcPr>
          <w:p>
            <w:pPr>
              <w:jc w:val="center"/>
              <w:rPr>
                <w:rFonts w:ascii="仿宋" w:hAnsi="仿宋" w:eastAsia="仿宋" w:cs="仿宋"/>
                <w:b/>
                <w:bCs/>
                <w:szCs w:val="21"/>
              </w:rPr>
            </w:pPr>
            <w:r>
              <w:rPr>
                <w:rFonts w:hint="eastAsia" w:ascii="仿宋" w:hAnsi="仿宋" w:eastAsia="仿宋" w:cs="仿宋"/>
                <w:b/>
                <w:bCs/>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ind w:left="0" w:leftChars="0" w:right="0" w:rightChars="0" w:firstLine="0" w:firstLineChars="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1615" w:type="dxa"/>
            <w:vAlign w:val="center"/>
          </w:tcPr>
          <w:p>
            <w:pPr>
              <w:ind w:left="0" w:leftChars="0" w:right="0" w:rightChars="0" w:firstLine="0" w:firstLineChars="0"/>
              <w:jc w:val="center"/>
              <w:rPr>
                <w:rFonts w:hint="eastAsia" w:ascii="仿宋" w:hAnsi="仿宋" w:eastAsia="仿宋" w:cs="仿宋"/>
              </w:rPr>
            </w:pPr>
            <w:r>
              <w:rPr>
                <w:rFonts w:hint="eastAsia" w:ascii="仿宋" w:hAnsi="仿宋" w:eastAsia="仿宋" w:cs="仿宋"/>
              </w:rPr>
              <w:t>GPU工作站</w:t>
            </w:r>
          </w:p>
          <w:p>
            <w:pPr>
              <w:ind w:left="0" w:leftChars="0" w:right="0" w:rightChars="0" w:firstLine="0" w:firstLineChars="0"/>
              <w:jc w:val="center"/>
              <w:rPr>
                <w:rFonts w:hint="eastAsia" w:ascii="仿宋" w:hAnsi="仿宋" w:eastAsia="仿宋" w:cs="仿宋"/>
                <w:lang w:eastAsia="zh-CN"/>
              </w:rPr>
            </w:pPr>
            <w:r>
              <w:rPr>
                <w:rFonts w:hint="eastAsia" w:ascii="仿宋" w:hAnsi="仿宋" w:eastAsia="仿宋" w:cs="仿宋"/>
                <w:b/>
                <w:bCs/>
                <w:lang w:eastAsia="zh-CN"/>
              </w:rPr>
              <w:t>（</w:t>
            </w:r>
            <w:r>
              <w:rPr>
                <w:rFonts w:hint="eastAsia" w:ascii="仿宋" w:hAnsi="仿宋" w:eastAsia="仿宋" w:cs="仿宋"/>
                <w:b/>
                <w:bCs/>
                <w:lang w:val="en-US" w:eastAsia="zh-CN"/>
              </w:rPr>
              <w:t>核心产品</w:t>
            </w:r>
            <w:r>
              <w:rPr>
                <w:rFonts w:hint="eastAsia" w:ascii="仿宋" w:hAnsi="仿宋" w:eastAsia="仿宋" w:cs="仿宋"/>
                <w:b/>
                <w:bCs/>
                <w:lang w:eastAsia="zh-CN"/>
              </w:rPr>
              <w:t>）</w:t>
            </w:r>
          </w:p>
        </w:tc>
        <w:tc>
          <w:tcPr>
            <w:tcW w:w="688" w:type="dxa"/>
            <w:vAlign w:val="center"/>
          </w:tcPr>
          <w:p>
            <w:pPr>
              <w:ind w:left="0" w:leftChars="0" w:right="0" w:rightChars="0" w:firstLine="0" w:firstLineChars="0"/>
              <w:jc w:val="center"/>
              <w:rPr>
                <w:rFonts w:hint="eastAsia" w:ascii="仿宋" w:hAnsi="仿宋" w:eastAsia="仿宋" w:cs="仿宋"/>
                <w:lang w:eastAsia="zh-CN"/>
              </w:rPr>
            </w:pPr>
            <w:r>
              <w:rPr>
                <w:rFonts w:hint="eastAsia" w:ascii="仿宋" w:hAnsi="仿宋" w:eastAsia="仿宋" w:cs="仿宋"/>
                <w:lang w:val="en-US" w:eastAsia="zh-CN"/>
              </w:rPr>
              <w:t>2</w:t>
            </w:r>
          </w:p>
        </w:tc>
        <w:tc>
          <w:tcPr>
            <w:tcW w:w="689" w:type="dxa"/>
            <w:vAlign w:val="center"/>
          </w:tcPr>
          <w:p>
            <w:pPr>
              <w:ind w:left="0" w:leftChars="0" w:right="0" w:rightChars="0" w:firstLine="0" w:firstLineChars="0"/>
              <w:jc w:val="center"/>
              <w:rPr>
                <w:rFonts w:hint="default" w:ascii="仿宋" w:hAnsi="仿宋" w:eastAsia="仿宋" w:cs="仿宋"/>
                <w:b w:val="0"/>
                <w:bCs w:val="0"/>
                <w:lang w:val="en-US" w:eastAsia="zh-CN"/>
              </w:rPr>
            </w:pPr>
            <w:r>
              <w:rPr>
                <w:rFonts w:hint="eastAsia" w:ascii="仿宋" w:hAnsi="仿宋" w:eastAsia="仿宋" w:cs="仿宋"/>
                <w:b w:val="0"/>
                <w:bCs w:val="0"/>
                <w:lang w:val="en-US" w:eastAsia="zh-CN"/>
              </w:rPr>
              <w:t>套</w:t>
            </w:r>
          </w:p>
        </w:tc>
        <w:tc>
          <w:tcPr>
            <w:tcW w:w="5987" w:type="dxa"/>
            <w:vAlign w:val="center"/>
          </w:tcPr>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w:t>
            </w:r>
            <w:r>
              <w:rPr>
                <w:rFonts w:hint="eastAsia" w:ascii="仿宋" w:hAnsi="仿宋" w:eastAsia="仿宋" w:cs="仿宋"/>
                <w:b w:val="0"/>
                <w:bCs w:val="0"/>
                <w:szCs w:val="21"/>
              </w:rPr>
              <w:t>2U机架式；</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w:t>
            </w:r>
            <w:r>
              <w:rPr>
                <w:rFonts w:hint="eastAsia" w:ascii="仿宋" w:hAnsi="仿宋" w:eastAsia="仿宋" w:cs="仿宋"/>
                <w:b w:val="0"/>
                <w:bCs w:val="0"/>
                <w:szCs w:val="21"/>
              </w:rPr>
              <w:t>CPU</w:t>
            </w:r>
            <w:r>
              <w:rPr>
                <w:rFonts w:hint="eastAsia" w:ascii="仿宋" w:hAnsi="仿宋" w:eastAsia="仿宋" w:cs="仿宋"/>
                <w:b w:val="0"/>
                <w:bCs w:val="0"/>
                <w:szCs w:val="21"/>
                <w:lang w:eastAsia="zh-CN"/>
              </w:rPr>
              <w:t>：</w:t>
            </w:r>
            <w:r>
              <w:rPr>
                <w:rFonts w:hint="eastAsia" w:ascii="仿宋" w:hAnsi="仿宋" w:eastAsia="仿宋" w:cs="仿宋"/>
                <w:b w:val="0"/>
                <w:bCs w:val="0"/>
                <w:szCs w:val="21"/>
              </w:rPr>
              <w:t>2颗英特尔至强金牌6258R 2.7G</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28C/56T</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10.4GT/s</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38.5M缓存</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Turbo</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HT</w:t>
            </w:r>
            <w:r>
              <w:rPr>
                <w:rFonts w:hint="eastAsia" w:ascii="仿宋" w:hAnsi="仿宋" w:eastAsia="仿宋" w:cs="仿宋"/>
                <w:b w:val="0"/>
                <w:bCs w:val="0"/>
                <w:szCs w:val="21"/>
                <w:lang w:eastAsia="zh-CN"/>
              </w:rPr>
              <w:t>（</w:t>
            </w:r>
            <w:r>
              <w:rPr>
                <w:rFonts w:hint="eastAsia" w:ascii="仿宋" w:hAnsi="仿宋" w:eastAsia="仿宋" w:cs="仿宋"/>
                <w:b w:val="0"/>
                <w:bCs w:val="0"/>
                <w:szCs w:val="21"/>
              </w:rPr>
              <w:t>205W</w:t>
            </w:r>
            <w:r>
              <w:rPr>
                <w:rFonts w:hint="eastAsia" w:ascii="仿宋" w:hAnsi="仿宋" w:eastAsia="仿宋" w:cs="仿宋"/>
                <w:b w:val="0"/>
                <w:bCs w:val="0"/>
                <w:szCs w:val="21"/>
                <w:lang w:eastAsia="zh-CN"/>
              </w:rPr>
              <w:t>）</w:t>
            </w:r>
            <w:r>
              <w:rPr>
                <w:rFonts w:hint="eastAsia" w:ascii="仿宋" w:hAnsi="仿宋" w:eastAsia="仿宋" w:cs="仿宋"/>
                <w:b w:val="0"/>
                <w:bCs w:val="0"/>
                <w:szCs w:val="21"/>
              </w:rPr>
              <w:t xml:space="preserve"> DDR4-2933；</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3.</w:t>
            </w:r>
            <w:r>
              <w:rPr>
                <w:rFonts w:hint="eastAsia" w:ascii="仿宋" w:hAnsi="仿宋" w:eastAsia="仿宋" w:cs="仿宋"/>
                <w:b w:val="0"/>
                <w:bCs w:val="0"/>
                <w:szCs w:val="21"/>
              </w:rPr>
              <w:t>内存</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3.1 </w:t>
            </w:r>
            <w:r>
              <w:rPr>
                <w:rFonts w:hint="eastAsia" w:ascii="仿宋" w:hAnsi="仿宋" w:eastAsia="仿宋" w:cs="仿宋"/>
                <w:b w:val="0"/>
                <w:bCs w:val="0"/>
                <w:szCs w:val="21"/>
              </w:rPr>
              <w:t>类型</w:t>
            </w:r>
            <w:r>
              <w:rPr>
                <w:rFonts w:hint="eastAsia" w:ascii="仿宋" w:hAnsi="仿宋" w:eastAsia="仿宋" w:cs="仿宋"/>
                <w:b w:val="0"/>
                <w:bCs w:val="0"/>
                <w:szCs w:val="21"/>
                <w:lang w:eastAsia="zh-CN"/>
              </w:rPr>
              <w:t>：</w:t>
            </w:r>
            <w:r>
              <w:rPr>
                <w:rFonts w:hint="eastAsia" w:ascii="仿宋" w:hAnsi="仿宋" w:eastAsia="仿宋" w:cs="仿宋"/>
                <w:b w:val="0"/>
                <w:bCs w:val="0"/>
                <w:szCs w:val="21"/>
              </w:rPr>
              <w:t>RDIMM、LRDIMM、</w:t>
            </w:r>
            <w:r>
              <w:rPr>
                <w:rFonts w:hint="eastAsia" w:ascii="仿宋" w:hAnsi="仿宋" w:eastAsia="仿宋" w:cs="仿宋"/>
                <w:b w:val="0"/>
                <w:bCs w:val="0"/>
                <w:szCs w:val="21"/>
                <w:highlight w:val="none"/>
              </w:rPr>
              <w:t>NVDIMM</w:t>
            </w:r>
            <w:r>
              <w:rPr>
                <w:rFonts w:hint="eastAsia" w:ascii="仿宋" w:hAnsi="仿宋" w:eastAsia="仿宋" w:cs="仿宋"/>
                <w:b w:val="0"/>
                <w:bCs w:val="0"/>
                <w:szCs w:val="21"/>
              </w:rPr>
              <w:t>、DCPMM；</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3.2 </w:t>
            </w:r>
            <w:r>
              <w:rPr>
                <w:rFonts w:hint="eastAsia" w:ascii="仿宋" w:hAnsi="仿宋" w:eastAsia="仿宋" w:cs="仿宋"/>
                <w:b w:val="0"/>
                <w:bCs w:val="0"/>
                <w:szCs w:val="21"/>
              </w:rPr>
              <w:t>容量和槽位</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配置≥4*32GB RDIMM</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2666MT/s</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DDR4</w:t>
            </w:r>
            <w:r>
              <w:rPr>
                <w:rFonts w:hint="eastAsia" w:ascii="仿宋" w:hAnsi="仿宋" w:eastAsia="仿宋" w:cs="仿宋"/>
                <w:b w:val="0"/>
                <w:bCs w:val="0"/>
                <w:szCs w:val="21"/>
                <w:lang w:eastAsia="zh-CN"/>
              </w:rPr>
              <w:t>，</w:t>
            </w:r>
            <w:r>
              <w:rPr>
                <w:rFonts w:hint="eastAsia" w:ascii="仿宋" w:hAnsi="仿宋" w:eastAsia="仿宋" w:cs="仿宋"/>
                <w:b w:val="0"/>
                <w:bCs w:val="0"/>
                <w:szCs w:val="21"/>
              </w:rPr>
              <w:t>插槽≥24个</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支持12个NVDIMM非易失性内存</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4.</w:t>
            </w:r>
            <w:r>
              <w:rPr>
                <w:rFonts w:hint="eastAsia" w:ascii="仿宋" w:hAnsi="仿宋" w:eastAsia="仿宋" w:cs="仿宋"/>
                <w:b w:val="0"/>
                <w:bCs w:val="0"/>
                <w:szCs w:val="21"/>
              </w:rPr>
              <w:t>硬盘</w:t>
            </w:r>
          </w:p>
          <w:p>
            <w:pPr>
              <w:ind w:left="0" w:leftChars="0" w:right="0" w:rightChars="0" w:firstLine="0" w:firstLineChars="0"/>
              <w:jc w:val="left"/>
              <w:rPr>
                <w:rFonts w:hint="eastAsia" w:ascii="仿宋" w:hAnsi="仿宋" w:eastAsia="仿宋" w:cs="仿宋"/>
                <w:b w:val="0"/>
                <w:bCs w:val="0"/>
                <w:szCs w:val="21"/>
                <w:highlight w:val="none"/>
                <w:lang w:eastAsia="zh-CN"/>
              </w:rPr>
            </w:pPr>
            <w:r>
              <w:rPr>
                <w:rFonts w:hint="eastAsia" w:ascii="仿宋" w:hAnsi="仿宋" w:eastAsia="仿宋" w:cs="仿宋"/>
                <w:b w:val="0"/>
                <w:bCs w:val="0"/>
                <w:szCs w:val="21"/>
                <w:highlight w:val="none"/>
                <w:lang w:val="en-US" w:eastAsia="zh-CN"/>
              </w:rPr>
              <w:t xml:space="preserve">4.1 </w:t>
            </w:r>
            <w:r>
              <w:rPr>
                <w:rFonts w:hint="eastAsia" w:ascii="仿宋" w:hAnsi="仿宋" w:eastAsia="仿宋" w:cs="仿宋"/>
                <w:b w:val="0"/>
                <w:bCs w:val="0"/>
                <w:szCs w:val="21"/>
                <w:highlight w:val="none"/>
              </w:rPr>
              <w:t>配置≥960G SSD+8*12T SAS 7200</w:t>
            </w:r>
            <w:r>
              <w:rPr>
                <w:rFonts w:hint="eastAsia" w:ascii="仿宋" w:hAnsi="仿宋" w:eastAsia="仿宋" w:cs="仿宋"/>
                <w:b w:val="0"/>
                <w:bCs w:val="0"/>
                <w:szCs w:val="21"/>
                <w:highlight w:val="none"/>
                <w:lang w:val="en-US" w:eastAsia="zh-CN"/>
              </w:rPr>
              <w:t xml:space="preserve">转 </w:t>
            </w:r>
            <w:r>
              <w:rPr>
                <w:rFonts w:hint="eastAsia" w:ascii="仿宋" w:hAnsi="仿宋" w:eastAsia="仿宋" w:cs="仿宋"/>
                <w:b w:val="0"/>
                <w:bCs w:val="0"/>
                <w:szCs w:val="21"/>
                <w:highlight w:val="none"/>
              </w:rPr>
              <w:t>128M缓存硬盘</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最大可支持≥12</w:t>
            </w:r>
            <w:r>
              <w:rPr>
                <w:rFonts w:hint="eastAsia" w:ascii="仿宋" w:hAnsi="仿宋" w:eastAsia="仿宋" w:cs="仿宋"/>
                <w:b w:val="0"/>
                <w:bCs w:val="0"/>
                <w:szCs w:val="21"/>
                <w:highlight w:val="none"/>
                <w:lang w:val="en-US" w:eastAsia="zh-CN"/>
              </w:rPr>
              <w:t>块</w:t>
            </w:r>
            <w:r>
              <w:rPr>
                <w:rFonts w:hint="eastAsia" w:ascii="仿宋" w:hAnsi="仿宋" w:eastAsia="仿宋" w:cs="仿宋"/>
                <w:b w:val="0"/>
                <w:bCs w:val="0"/>
                <w:szCs w:val="21"/>
                <w:highlight w:val="none"/>
              </w:rPr>
              <w:t>3.5英寸SAS/SATA</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从3.5英寸硬盘驱动器到2.5英寸SSD自动分层数据</w:t>
            </w:r>
            <w:r>
              <w:rPr>
                <w:rFonts w:hint="eastAsia" w:ascii="仿宋" w:hAnsi="仿宋" w:eastAsia="仿宋" w:cs="仿宋"/>
                <w:b w:val="0"/>
                <w:bCs w:val="0"/>
                <w:szCs w:val="21"/>
                <w:highlight w:val="none"/>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4.2 </w:t>
            </w:r>
            <w:r>
              <w:rPr>
                <w:rFonts w:hint="eastAsia" w:ascii="仿宋" w:hAnsi="仿宋" w:eastAsia="仿宋" w:cs="仿宋"/>
                <w:b w:val="0"/>
                <w:bCs w:val="0"/>
                <w:szCs w:val="21"/>
              </w:rPr>
              <w:t>快擦硬盘/SSD</w:t>
            </w:r>
            <w:r>
              <w:rPr>
                <w:rFonts w:hint="eastAsia" w:ascii="仿宋" w:hAnsi="仿宋" w:eastAsia="仿宋" w:cs="仿宋"/>
                <w:b w:val="0"/>
                <w:bCs w:val="0"/>
                <w:szCs w:val="21"/>
                <w:lang w:eastAsia="zh-CN"/>
              </w:rPr>
              <w:t>：</w:t>
            </w:r>
            <w:r>
              <w:rPr>
                <w:rFonts w:hint="eastAsia" w:ascii="仿宋" w:hAnsi="仿宋" w:eastAsia="仿宋" w:cs="仿宋"/>
                <w:b w:val="0"/>
                <w:bCs w:val="0"/>
                <w:szCs w:val="21"/>
              </w:rPr>
              <w:t>生命周期结束或挪作它用时一键删除硬盘/SSD所有信息</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5.</w:t>
            </w:r>
            <w:r>
              <w:rPr>
                <w:rFonts w:hint="eastAsia" w:ascii="仿宋" w:hAnsi="仿宋" w:eastAsia="仿宋" w:cs="仿宋"/>
                <w:b w:val="0"/>
                <w:bCs w:val="0"/>
                <w:szCs w:val="21"/>
              </w:rPr>
              <w:t>RAID卡</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配置≥8GB高速缓存，支持RAID 0、1、5、6、10、50、60，NVCache断电保护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可选4Gb RAID卡；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6.</w:t>
            </w:r>
            <w:r>
              <w:rPr>
                <w:rFonts w:hint="eastAsia" w:ascii="仿宋" w:hAnsi="仿宋" w:eastAsia="仿宋" w:cs="仿宋"/>
                <w:b w:val="0"/>
                <w:bCs w:val="0"/>
                <w:szCs w:val="21"/>
              </w:rPr>
              <w:t>启动盘</w:t>
            </w:r>
            <w:r>
              <w:rPr>
                <w:rFonts w:hint="eastAsia" w:ascii="仿宋" w:hAnsi="仿宋" w:eastAsia="仿宋" w:cs="仿宋"/>
                <w:b w:val="0"/>
                <w:bCs w:val="0"/>
                <w:szCs w:val="21"/>
                <w:lang w:eastAsia="zh-CN"/>
              </w:rPr>
              <w:t>：</w:t>
            </w:r>
            <w:r>
              <w:rPr>
                <w:rFonts w:hint="eastAsia" w:ascii="仿宋" w:hAnsi="仿宋" w:eastAsia="仿宋" w:cs="仿宋"/>
                <w:b w:val="0"/>
                <w:bCs w:val="0"/>
                <w:szCs w:val="21"/>
              </w:rPr>
              <w:t>可选支持RAID1（镜像）的专用OS启动盘，容量≥200GB SSD；</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7.</w:t>
            </w:r>
            <w:r>
              <w:rPr>
                <w:rFonts w:hint="eastAsia" w:ascii="仿宋" w:hAnsi="仿宋" w:eastAsia="仿宋" w:cs="仿宋"/>
                <w:b w:val="0"/>
                <w:bCs w:val="0"/>
                <w:szCs w:val="21"/>
              </w:rPr>
              <w:t>主板集成双SD卡，支持Raid1，可用于部署虚拟化；</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8.</w:t>
            </w:r>
            <w:r>
              <w:rPr>
                <w:rFonts w:hint="eastAsia" w:ascii="仿宋" w:hAnsi="仿宋" w:eastAsia="仿宋" w:cs="仿宋"/>
                <w:b w:val="0"/>
                <w:bCs w:val="0"/>
                <w:szCs w:val="21"/>
              </w:rPr>
              <w:t>GPU</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配置2块NVIDIA GeForce RTX 3080 Ti，支持≥3个内部全宽300W或≥6个内部半宽半高150W GPU</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9.</w:t>
            </w:r>
            <w:r>
              <w:rPr>
                <w:rFonts w:hint="eastAsia" w:ascii="仿宋" w:hAnsi="仿宋" w:eastAsia="仿宋" w:cs="仿宋"/>
                <w:b w:val="0"/>
                <w:bCs w:val="0"/>
                <w:szCs w:val="21"/>
              </w:rPr>
              <w:t>PCIE插槽</w:t>
            </w:r>
            <w:r>
              <w:rPr>
                <w:rFonts w:hint="eastAsia" w:ascii="仿宋" w:hAnsi="仿宋" w:eastAsia="仿宋" w:cs="仿宋"/>
                <w:b w:val="0"/>
                <w:bCs w:val="0"/>
                <w:szCs w:val="21"/>
                <w:lang w:eastAsia="zh-CN"/>
              </w:rPr>
              <w:t>：</w:t>
            </w:r>
            <w:r>
              <w:rPr>
                <w:rFonts w:hint="eastAsia" w:ascii="仿宋" w:hAnsi="仿宋" w:eastAsia="仿宋" w:cs="仿宋"/>
                <w:b w:val="0"/>
                <w:bCs w:val="0"/>
                <w:szCs w:val="21"/>
              </w:rPr>
              <w:t>≥7个PCIe第3代插槽</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10.</w:t>
            </w:r>
            <w:r>
              <w:rPr>
                <w:rFonts w:hint="eastAsia" w:ascii="仿宋" w:hAnsi="仿宋" w:eastAsia="仿宋" w:cs="仿宋"/>
                <w:b w:val="0"/>
                <w:bCs w:val="0"/>
                <w:szCs w:val="21"/>
              </w:rPr>
              <w:t>网卡</w:t>
            </w:r>
            <w:r>
              <w:rPr>
                <w:rFonts w:hint="eastAsia" w:ascii="仿宋" w:hAnsi="仿宋" w:eastAsia="仿宋" w:cs="仿宋"/>
                <w:b w:val="0"/>
                <w:bCs w:val="0"/>
                <w:szCs w:val="21"/>
                <w:lang w:eastAsia="zh-CN"/>
              </w:rPr>
              <w:t>：</w:t>
            </w:r>
            <w:r>
              <w:rPr>
                <w:rFonts w:hint="eastAsia" w:ascii="仿宋" w:hAnsi="仿宋" w:eastAsia="仿宋" w:cs="仿宋"/>
                <w:b w:val="0"/>
                <w:bCs w:val="0"/>
                <w:szCs w:val="21"/>
              </w:rPr>
              <w:t>4个10Gb SFP+光口含光模块</w:t>
            </w:r>
            <w:r>
              <w:rPr>
                <w:rFonts w:hint="eastAsia" w:ascii="仿宋" w:hAnsi="仿宋" w:eastAsia="仿宋" w:cs="仿宋"/>
                <w:b w:val="0"/>
                <w:bCs w:val="0"/>
                <w:szCs w:val="21"/>
                <w:lang w:eastAsia="zh-CN"/>
              </w:rPr>
              <w:t>、</w:t>
            </w:r>
            <w:r>
              <w:rPr>
                <w:rFonts w:hint="eastAsia" w:ascii="仿宋" w:hAnsi="仿宋" w:eastAsia="仿宋" w:cs="仿宋"/>
                <w:b w:val="0"/>
                <w:bCs w:val="0"/>
                <w:szCs w:val="21"/>
              </w:rPr>
              <w:t>2个1Gb电口；</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11.</w:t>
            </w:r>
            <w:r>
              <w:rPr>
                <w:rFonts w:hint="eastAsia" w:ascii="仿宋" w:hAnsi="仿宋" w:eastAsia="仿宋" w:cs="仿宋"/>
                <w:b w:val="0"/>
                <w:bCs w:val="0"/>
                <w:szCs w:val="21"/>
              </w:rPr>
              <w:t>电源</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配置1+1≥1600W冗余钛金级热插拔电源；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12.</w:t>
            </w:r>
            <w:r>
              <w:rPr>
                <w:rFonts w:hint="eastAsia" w:ascii="仿宋" w:hAnsi="仿宋" w:eastAsia="仿宋" w:cs="仿宋"/>
                <w:b w:val="0"/>
                <w:bCs w:val="0"/>
                <w:szCs w:val="21"/>
              </w:rPr>
              <w:t>安全功能</w:t>
            </w:r>
            <w:r>
              <w:rPr>
                <w:rFonts w:hint="eastAsia" w:ascii="仿宋" w:hAnsi="仿宋" w:eastAsia="仿宋" w:cs="仿宋"/>
                <w:b w:val="0"/>
                <w:bCs w:val="0"/>
                <w:szCs w:val="21"/>
                <w:lang w:eastAsia="zh-CN"/>
              </w:rPr>
              <w:t>：</w:t>
            </w:r>
            <w:r>
              <w:rPr>
                <w:rFonts w:hint="eastAsia" w:ascii="仿宋" w:hAnsi="仿宋" w:eastAsia="仿宋" w:cs="仿宋"/>
                <w:b w:val="0"/>
                <w:bCs w:val="0"/>
                <w:szCs w:val="21"/>
              </w:rPr>
              <w:t>加密签名固件</w:t>
            </w:r>
            <w:r>
              <w:rPr>
                <w:rFonts w:hint="eastAsia" w:ascii="仿宋" w:hAnsi="仿宋" w:eastAsia="仿宋" w:cs="仿宋"/>
                <w:b w:val="0"/>
                <w:bCs w:val="0"/>
                <w:szCs w:val="21"/>
                <w:lang w:eastAsia="zh-CN"/>
              </w:rPr>
              <w:t>、</w:t>
            </w:r>
            <w:r>
              <w:rPr>
                <w:rFonts w:hint="eastAsia" w:ascii="仿宋" w:hAnsi="仿宋" w:eastAsia="仿宋" w:cs="仿宋"/>
                <w:b w:val="0"/>
                <w:bCs w:val="0"/>
                <w:szCs w:val="21"/>
              </w:rPr>
              <w:t>硬件根信任</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安全启动</w:t>
            </w:r>
            <w:r>
              <w:rPr>
                <w:rFonts w:hint="eastAsia" w:ascii="仿宋" w:hAnsi="仿宋" w:eastAsia="仿宋" w:cs="仿宋"/>
                <w:b w:val="0"/>
                <w:bCs w:val="0"/>
                <w:szCs w:val="21"/>
                <w:lang w:eastAsia="zh-CN"/>
              </w:rPr>
              <w:t>、</w:t>
            </w:r>
            <w:r>
              <w:rPr>
                <w:rFonts w:hint="eastAsia" w:ascii="仿宋" w:hAnsi="仿宋" w:eastAsia="仿宋" w:cs="仿宋"/>
                <w:b w:val="0"/>
                <w:bCs w:val="0"/>
                <w:szCs w:val="21"/>
              </w:rPr>
              <w:t>自动BIOS恢复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快速OS恢复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系统一键锁定</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安全的缺省密码</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配置和固件漂移检测</w:t>
            </w:r>
            <w:r>
              <w:rPr>
                <w:rFonts w:hint="eastAsia" w:ascii="仿宋" w:hAnsi="仿宋" w:eastAsia="仿宋" w:cs="仿宋"/>
                <w:b w:val="0"/>
                <w:bCs w:val="0"/>
                <w:szCs w:val="21"/>
                <w:lang w:eastAsia="zh-CN"/>
              </w:rPr>
              <w:t>、</w:t>
            </w:r>
            <w:r>
              <w:rPr>
                <w:rFonts w:hint="eastAsia" w:ascii="仿宋" w:hAnsi="仿宋" w:eastAsia="仿宋" w:cs="仿宋"/>
                <w:b w:val="0"/>
                <w:bCs w:val="0"/>
                <w:szCs w:val="21"/>
              </w:rPr>
              <w:t>持久日志（包括用户形迹）；</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13.</w:t>
            </w:r>
            <w:r>
              <w:rPr>
                <w:rFonts w:hint="eastAsia" w:ascii="仿宋" w:hAnsi="仿宋" w:eastAsia="仿宋" w:cs="仿宋"/>
                <w:b w:val="0"/>
                <w:bCs w:val="0"/>
                <w:szCs w:val="21"/>
              </w:rPr>
              <w:t>前面板配备有可拆卸液晶屏，可显示默认或定制信息，包括IP地址、服务器名称、支持服务编号等</w:t>
            </w:r>
            <w:r>
              <w:rPr>
                <w:rFonts w:hint="eastAsia" w:ascii="仿宋" w:hAnsi="仿宋" w:eastAsia="仿宋" w:cs="仿宋"/>
                <w:b w:val="0"/>
                <w:bCs w:val="0"/>
                <w:szCs w:val="21"/>
                <w:lang w:eastAsia="zh-CN"/>
              </w:rPr>
              <w:t>，</w:t>
            </w:r>
            <w:r>
              <w:rPr>
                <w:rFonts w:hint="eastAsia" w:ascii="仿宋" w:hAnsi="仿宋" w:eastAsia="仿宋" w:cs="仿宋"/>
                <w:b w:val="0"/>
                <w:bCs w:val="0"/>
                <w:szCs w:val="21"/>
              </w:rPr>
              <w:t>如系统发生故障</w:t>
            </w:r>
            <w:r>
              <w:rPr>
                <w:rFonts w:hint="eastAsia" w:ascii="仿宋" w:hAnsi="仿宋" w:eastAsia="仿宋" w:cs="仿宋"/>
                <w:b w:val="0"/>
                <w:bCs w:val="0"/>
                <w:szCs w:val="21"/>
                <w:lang w:val="en-US" w:eastAsia="zh-CN"/>
              </w:rPr>
              <w:t>则</w:t>
            </w:r>
            <w:r>
              <w:rPr>
                <w:rFonts w:hint="eastAsia" w:ascii="仿宋" w:hAnsi="仿宋" w:eastAsia="仿宋" w:cs="仿宋"/>
                <w:b w:val="0"/>
                <w:bCs w:val="0"/>
                <w:szCs w:val="21"/>
              </w:rPr>
              <w:t>显示关于故障的具体信息；</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14.</w:t>
            </w:r>
            <w:r>
              <w:rPr>
                <w:rFonts w:hint="eastAsia" w:ascii="仿宋" w:hAnsi="仿宋" w:eastAsia="仿宋" w:cs="仿宋"/>
                <w:b w:val="0"/>
                <w:bCs w:val="0"/>
                <w:szCs w:val="21"/>
              </w:rPr>
              <w:t>能耗管理</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14.1 </w:t>
            </w:r>
            <w:r>
              <w:rPr>
                <w:rFonts w:hint="eastAsia" w:ascii="仿宋" w:hAnsi="仿宋" w:eastAsia="仿宋" w:cs="仿宋"/>
                <w:b w:val="0"/>
                <w:bCs w:val="0"/>
                <w:szCs w:val="21"/>
              </w:rPr>
              <w:t>可监控、报告及控制处理器、内存及系统级能耗，允许通过一体化管理控制台实现基于策略的功耗封顶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14.2 </w:t>
            </w:r>
            <w:r>
              <w:rPr>
                <w:rFonts w:hint="eastAsia" w:ascii="仿宋" w:hAnsi="仿宋" w:eastAsia="仿宋" w:cs="仿宋"/>
                <w:b w:val="0"/>
                <w:bCs w:val="0"/>
                <w:szCs w:val="21"/>
              </w:rPr>
              <w:t>虚拟机功耗映射</w:t>
            </w:r>
            <w:r>
              <w:rPr>
                <w:rFonts w:hint="eastAsia" w:ascii="仿宋" w:hAnsi="仿宋" w:eastAsia="仿宋" w:cs="仿宋"/>
                <w:b w:val="0"/>
                <w:bCs w:val="0"/>
                <w:szCs w:val="21"/>
                <w:lang w:eastAsia="zh-CN"/>
              </w:rPr>
              <w:t>，</w:t>
            </w:r>
            <w:r>
              <w:rPr>
                <w:rFonts w:hint="eastAsia" w:ascii="仿宋" w:hAnsi="仿宋" w:eastAsia="仿宋" w:cs="仿宋"/>
                <w:b w:val="0"/>
                <w:bCs w:val="0"/>
                <w:szCs w:val="21"/>
              </w:rPr>
              <w:t>可根据功耗对虚拟机进行负载平衡及按虚拟机报告</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15.</w:t>
            </w:r>
            <w:r>
              <w:rPr>
                <w:rFonts w:hint="eastAsia" w:ascii="仿宋" w:hAnsi="仿宋" w:eastAsia="仿宋" w:cs="仿宋"/>
                <w:b w:val="0"/>
                <w:bCs w:val="0"/>
                <w:szCs w:val="21"/>
              </w:rPr>
              <w:t>第三方管理平台集成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15.1 </w:t>
            </w:r>
            <w:r>
              <w:rPr>
                <w:rFonts w:hint="eastAsia" w:ascii="仿宋" w:hAnsi="仿宋" w:eastAsia="仿宋" w:cs="仿宋"/>
                <w:b w:val="0"/>
                <w:bCs w:val="0"/>
                <w:szCs w:val="21"/>
              </w:rPr>
              <w:t>提供主流管理平台如VMware vCenter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Microsoft System 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BMC Software的插件集成；</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15.2 </w:t>
            </w:r>
            <w:r>
              <w:rPr>
                <w:rFonts w:hint="eastAsia" w:ascii="仿宋" w:hAnsi="仿宋" w:eastAsia="仿宋" w:cs="仿宋"/>
                <w:b w:val="0"/>
                <w:bCs w:val="0"/>
                <w:szCs w:val="21"/>
              </w:rPr>
              <w:t>能够连接常见的管理平台如Nagios&amp;Nagios XI</w:t>
            </w:r>
            <w:r>
              <w:rPr>
                <w:rFonts w:hint="eastAsia" w:ascii="仿宋" w:hAnsi="仿宋" w:eastAsia="仿宋" w:cs="仿宋"/>
                <w:b w:val="0"/>
                <w:bCs w:val="0"/>
                <w:szCs w:val="21"/>
                <w:lang w:eastAsia="zh-CN"/>
              </w:rPr>
              <w:t>、</w:t>
            </w:r>
            <w:r>
              <w:rPr>
                <w:rFonts w:hint="eastAsia" w:ascii="仿宋" w:hAnsi="仿宋" w:eastAsia="仿宋" w:cs="仿宋"/>
                <w:b w:val="0"/>
                <w:bCs w:val="0"/>
                <w:szCs w:val="21"/>
              </w:rPr>
              <w:t>Oracle Enterprise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HP Operations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Netcool/OMNIbus</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Network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CA Network and Systems Management</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w:t>
            </w:r>
            <w:r>
              <w:rPr>
                <w:rFonts w:hint="eastAsia" w:ascii="仿宋" w:hAnsi="仿宋" w:eastAsia="仿宋" w:cs="仿宋"/>
                <w:b w:val="0"/>
                <w:bCs w:val="0"/>
                <w:szCs w:val="21"/>
              </w:rPr>
              <w:t>数据保护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提供对虚拟机数据进行连续备份保护软件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16.1 </w:t>
            </w:r>
            <w:r>
              <w:rPr>
                <w:rFonts w:hint="eastAsia" w:ascii="仿宋" w:hAnsi="仿宋" w:eastAsia="仿宋" w:cs="仿宋"/>
                <w:b w:val="0"/>
                <w:bCs w:val="0"/>
                <w:szCs w:val="21"/>
              </w:rPr>
              <w:t>可捕获并记录每一个写I/O操作，当数据需要恢复时可从任意时间点中选择，使数据能够基于以前的事务快速地从任一时间点恢复；</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16.2 </w:t>
            </w:r>
            <w:r>
              <w:rPr>
                <w:rFonts w:hint="eastAsia" w:ascii="仿宋" w:hAnsi="仿宋" w:eastAsia="仿宋" w:cs="仿宋"/>
                <w:b w:val="0"/>
                <w:bCs w:val="0"/>
                <w:szCs w:val="21"/>
              </w:rPr>
              <w:t>可对数据逻辑故障恢复，逻辑故障包括逻辑错误、人为误操作和病毒等引起的数据丢失、人为或病毒引起的数据崩溃等故障；</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16.3 </w:t>
            </w:r>
            <w:r>
              <w:rPr>
                <w:rFonts w:hint="eastAsia" w:ascii="仿宋" w:hAnsi="仿宋" w:eastAsia="仿宋" w:cs="仿宋"/>
                <w:b w:val="0"/>
                <w:bCs w:val="0"/>
                <w:szCs w:val="21"/>
              </w:rPr>
              <w:t>对于捕获的写I/O</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支持同步复制到本地站点</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异步复制到远程容灾站点，可配合使用</w:t>
            </w:r>
            <w:r>
              <w:rPr>
                <w:rFonts w:hint="eastAsia" w:ascii="仿宋" w:hAnsi="仿宋" w:eastAsia="仿宋" w:cs="仿宋"/>
                <w:b w:val="0"/>
                <w:bCs w:val="0"/>
                <w:szCs w:val="21"/>
                <w:lang w:eastAsia="zh-CN"/>
              </w:rPr>
              <w:t>，</w:t>
            </w:r>
            <w:r>
              <w:rPr>
                <w:rFonts w:hint="eastAsia" w:ascii="仿宋" w:hAnsi="仿宋" w:eastAsia="仿宋" w:cs="仿宋"/>
                <w:b w:val="0"/>
                <w:bCs w:val="0"/>
                <w:szCs w:val="21"/>
              </w:rPr>
              <w:t>能够灵活进行主、备站点切换，在进行切换时不需要对现有系统重新配置；</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16.3 具有</w:t>
            </w:r>
            <w:r>
              <w:rPr>
                <w:rFonts w:hint="eastAsia" w:ascii="仿宋" w:hAnsi="仿宋" w:eastAsia="仿宋" w:cs="仿宋"/>
                <w:b w:val="0"/>
                <w:bCs w:val="0"/>
                <w:szCs w:val="21"/>
              </w:rPr>
              <w:t>快照整合功能，可决定将捕获的每一个写I/O操作保留多久，在哪一时间点将数据更改整合成一个每日、每周或每月恢复点，能够以一致性组为单位优化使用的日志空间，只使用其一部分就可跟踪每一个写操作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余下的空间可用于保存每日、每周或每月映像</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17.</w:t>
            </w:r>
            <w:r>
              <w:rPr>
                <w:rFonts w:hint="eastAsia" w:ascii="仿宋" w:hAnsi="仿宋" w:eastAsia="仿宋" w:cs="仿宋"/>
                <w:b w:val="0"/>
                <w:bCs w:val="0"/>
                <w:szCs w:val="21"/>
              </w:rPr>
              <w:t>远程管理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配置远程管理卡</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17.1 </w:t>
            </w:r>
            <w:r>
              <w:rPr>
                <w:rFonts w:hint="eastAsia" w:ascii="仿宋" w:hAnsi="仿宋" w:eastAsia="仿宋" w:cs="仿宋"/>
                <w:b w:val="0"/>
                <w:bCs w:val="0"/>
                <w:szCs w:val="21"/>
              </w:rPr>
              <w:t>具有单独的管理网口，可不依赖主机操作系统进行远程操作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提供远程监控图形界面，可实现与操作系统无关的远程对服务器的完全控制，包括远程开关机、重启、更新Firmware</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虚拟KVM</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虚拟软驱</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虚拟光驱、虚拟介质重定向等操作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支持SNMP</w:t>
            </w:r>
            <w:r>
              <w:rPr>
                <w:rFonts w:hint="eastAsia" w:ascii="仿宋" w:hAnsi="仿宋" w:eastAsia="仿宋" w:cs="仿宋"/>
                <w:b w:val="0"/>
                <w:bCs w:val="0"/>
                <w:szCs w:val="21"/>
                <w:lang w:eastAsia="zh-CN"/>
              </w:rPr>
              <w:t>、</w:t>
            </w:r>
            <w:r>
              <w:rPr>
                <w:rFonts w:hint="eastAsia" w:ascii="仿宋" w:hAnsi="仿宋" w:eastAsia="仿宋" w:cs="仿宋"/>
                <w:b w:val="0"/>
                <w:bCs w:val="0"/>
                <w:szCs w:val="21"/>
              </w:rPr>
              <w:t>IPMI</w:t>
            </w:r>
            <w:r>
              <w:rPr>
                <w:rFonts w:hint="eastAsia" w:ascii="仿宋" w:hAnsi="仿宋" w:eastAsia="仿宋" w:cs="仿宋"/>
                <w:b w:val="0"/>
                <w:bCs w:val="0"/>
                <w:szCs w:val="21"/>
                <w:lang w:eastAsia="zh-CN"/>
              </w:rPr>
              <w:t>、</w:t>
            </w:r>
            <w:r>
              <w:rPr>
                <w:rFonts w:hint="eastAsia" w:ascii="仿宋" w:hAnsi="仿宋" w:eastAsia="仿宋" w:cs="仿宋"/>
                <w:b w:val="0"/>
                <w:bCs w:val="0"/>
                <w:szCs w:val="21"/>
              </w:rPr>
              <w:t>Redfish</w:t>
            </w:r>
            <w:r>
              <w:rPr>
                <w:rFonts w:hint="eastAsia" w:ascii="仿宋" w:hAnsi="仿宋" w:eastAsia="仿宋" w:cs="仿宋"/>
                <w:b w:val="0"/>
                <w:bCs w:val="0"/>
                <w:szCs w:val="21"/>
                <w:lang w:eastAsia="zh-CN"/>
              </w:rPr>
              <w:t>、</w:t>
            </w:r>
            <w:r>
              <w:rPr>
                <w:rFonts w:hint="eastAsia" w:ascii="仿宋" w:hAnsi="仿宋" w:eastAsia="仿宋" w:cs="仿宋"/>
                <w:b w:val="0"/>
                <w:bCs w:val="0"/>
                <w:szCs w:val="21"/>
              </w:rPr>
              <w:t>IPv6；</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17.2 </w:t>
            </w:r>
            <w:r>
              <w:rPr>
                <w:rFonts w:hint="eastAsia" w:ascii="仿宋" w:hAnsi="仿宋" w:eastAsia="仿宋" w:cs="仿宋"/>
                <w:b w:val="0"/>
                <w:bCs w:val="0"/>
                <w:szCs w:val="21"/>
              </w:rPr>
              <w:t>前置专用USB管理口；</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17.3 </w:t>
            </w:r>
            <w:r>
              <w:rPr>
                <w:rFonts w:hint="eastAsia" w:ascii="仿宋" w:hAnsi="仿宋" w:eastAsia="仿宋" w:cs="仿宋"/>
                <w:b w:val="0"/>
                <w:bCs w:val="0"/>
                <w:szCs w:val="21"/>
              </w:rPr>
              <w:t>允许独立于操作系统状态外（免代理安装方式）远程访问、监控、维修、修复和升级服务器；</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17.4 </w:t>
            </w:r>
            <w:r>
              <w:rPr>
                <w:rFonts w:hint="eastAsia" w:ascii="仿宋" w:hAnsi="仿宋" w:eastAsia="仿宋" w:cs="仿宋"/>
                <w:b w:val="0"/>
                <w:bCs w:val="0"/>
                <w:szCs w:val="21"/>
              </w:rPr>
              <w:t>能够利用SD卡保存操作系统安装镜像，一站式完成操作系统的部署，包括内建驱动程序安装、固件更新、硬件配置和问题诊断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18.</w:t>
            </w:r>
            <w:r>
              <w:rPr>
                <w:rFonts w:hint="eastAsia" w:ascii="仿宋" w:hAnsi="仿宋" w:eastAsia="仿宋" w:cs="仿宋"/>
                <w:b w:val="0"/>
                <w:bCs w:val="0"/>
                <w:szCs w:val="21"/>
                <w:lang w:eastAsia="zh-CN"/>
              </w:rPr>
              <w:t>组管理和移动管理</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18.1 </w:t>
            </w:r>
            <w:r>
              <w:rPr>
                <w:rFonts w:hint="eastAsia" w:ascii="仿宋" w:hAnsi="仿宋" w:eastAsia="仿宋" w:cs="仿宋"/>
                <w:b w:val="0"/>
                <w:bCs w:val="0"/>
                <w:szCs w:val="21"/>
              </w:rPr>
              <w:t>提供原厂服务器性能分析软件授权（≥100台服务器），可对多个刀片节点进行统一性能监控，收集磁盘IO、吞吐量、容量、CPU、内存使用率、磁盘延迟、队列深度、读写比等指标，支持</w:t>
            </w:r>
            <w:r>
              <w:rPr>
                <w:rFonts w:hint="eastAsia" w:ascii="仿宋" w:hAnsi="仿宋" w:eastAsia="仿宋" w:cs="仿宋"/>
                <w:b w:val="0"/>
                <w:bCs w:val="0"/>
                <w:szCs w:val="21"/>
                <w:lang w:val="en-US" w:eastAsia="zh-CN"/>
              </w:rPr>
              <w:t>W</w:t>
            </w:r>
            <w:r>
              <w:rPr>
                <w:rFonts w:hint="eastAsia" w:ascii="仿宋" w:hAnsi="仿宋" w:eastAsia="仿宋" w:cs="仿宋"/>
                <w:b w:val="0"/>
                <w:bCs w:val="0"/>
                <w:szCs w:val="21"/>
              </w:rPr>
              <w:t>indows、Linux系统；</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18.2 </w:t>
            </w:r>
            <w:r>
              <w:rPr>
                <w:rFonts w:hint="eastAsia" w:ascii="仿宋" w:hAnsi="仿宋" w:eastAsia="仿宋" w:cs="仿宋"/>
                <w:b w:val="0"/>
                <w:bCs w:val="0"/>
                <w:szCs w:val="21"/>
              </w:rPr>
              <w:t>配置本地W</w:t>
            </w:r>
            <w:r>
              <w:rPr>
                <w:rFonts w:hint="eastAsia" w:ascii="仿宋" w:hAnsi="仿宋" w:eastAsia="仿宋" w:cs="仿宋"/>
                <w:b w:val="0"/>
                <w:bCs w:val="0"/>
                <w:szCs w:val="21"/>
                <w:lang w:val="en-US" w:eastAsia="zh-CN"/>
              </w:rPr>
              <w:t>ifi</w:t>
            </w:r>
            <w:r>
              <w:rPr>
                <w:rFonts w:hint="eastAsia" w:ascii="仿宋" w:hAnsi="仿宋" w:eastAsia="仿宋" w:cs="仿宋"/>
                <w:b w:val="0"/>
                <w:bCs w:val="0"/>
                <w:szCs w:val="21"/>
              </w:rPr>
              <w:t>和蓝牙方式管理，支持手持移动端管理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可升级通过手机和平板电脑管理服务器</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现场的资产清点</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19.</w:t>
            </w:r>
            <w:r>
              <w:rPr>
                <w:rFonts w:hint="eastAsia" w:ascii="仿宋" w:hAnsi="仿宋" w:eastAsia="仿宋" w:cs="仿宋"/>
                <w:b w:val="0"/>
                <w:bCs w:val="0"/>
                <w:szCs w:val="21"/>
              </w:rPr>
              <w:t>通用滑动机架式导轨，免工具安装；</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20.</w:t>
            </w:r>
            <w:r>
              <w:rPr>
                <w:rFonts w:hint="eastAsia" w:ascii="仿宋" w:hAnsi="仿宋" w:eastAsia="仿宋" w:cs="仿宋"/>
                <w:b w:val="0"/>
                <w:bCs w:val="0"/>
                <w:szCs w:val="21"/>
              </w:rPr>
              <w:t>监控分析</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提供性能监控分析软件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20.1 </w:t>
            </w:r>
            <w:r>
              <w:rPr>
                <w:rFonts w:hint="eastAsia" w:ascii="仿宋" w:hAnsi="仿宋" w:eastAsia="仿宋" w:cs="仿宋"/>
                <w:b w:val="0"/>
                <w:bCs w:val="0"/>
                <w:szCs w:val="21"/>
              </w:rPr>
              <w:t>提供图文报告</w:t>
            </w:r>
            <w:r>
              <w:rPr>
                <w:rFonts w:hint="eastAsia" w:ascii="仿宋" w:hAnsi="仿宋" w:eastAsia="仿宋" w:cs="仿宋"/>
                <w:b w:val="0"/>
                <w:bCs w:val="0"/>
                <w:szCs w:val="21"/>
                <w:lang w:eastAsia="zh-CN"/>
              </w:rPr>
              <w:t>，</w:t>
            </w:r>
            <w:r>
              <w:rPr>
                <w:rFonts w:hint="eastAsia" w:ascii="仿宋" w:hAnsi="仿宋" w:eastAsia="仿宋" w:cs="仿宋"/>
                <w:b w:val="0"/>
                <w:bCs w:val="0"/>
                <w:szCs w:val="21"/>
              </w:rPr>
              <w:t>含CPU、内存、读写IOPS的峰值、吞吐量、读写比例，以及延迟、队列等性能数据，能提供所连接服务器的总核心数及CPU的峰值和最低值；</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20.2 </w:t>
            </w:r>
            <w:r>
              <w:rPr>
                <w:rFonts w:hint="eastAsia" w:ascii="仿宋" w:hAnsi="仿宋" w:eastAsia="仿宋" w:cs="仿宋"/>
                <w:b w:val="0"/>
                <w:bCs w:val="0"/>
                <w:szCs w:val="21"/>
              </w:rPr>
              <w:t>支持监测VMware虚拟化集群、</w:t>
            </w:r>
            <w:r>
              <w:rPr>
                <w:rFonts w:hint="eastAsia" w:ascii="仿宋" w:hAnsi="仿宋" w:eastAsia="仿宋" w:cs="仿宋"/>
                <w:b w:val="0"/>
                <w:bCs w:val="0"/>
                <w:szCs w:val="21"/>
                <w:lang w:val="en-US" w:eastAsia="zh-CN"/>
              </w:rPr>
              <w:t>L</w:t>
            </w:r>
            <w:r>
              <w:rPr>
                <w:rFonts w:hint="eastAsia" w:ascii="仿宋" w:hAnsi="仿宋" w:eastAsia="仿宋" w:cs="仿宋"/>
                <w:b w:val="0"/>
                <w:bCs w:val="0"/>
                <w:szCs w:val="21"/>
              </w:rPr>
              <w:t>inux和Windows系统且没有数量限制；</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20.3 </w:t>
            </w:r>
            <w:r>
              <w:rPr>
                <w:rFonts w:hint="eastAsia" w:ascii="仿宋" w:hAnsi="仿宋" w:eastAsia="仿宋" w:cs="仿宋"/>
                <w:b w:val="0"/>
                <w:bCs w:val="0"/>
                <w:szCs w:val="21"/>
              </w:rPr>
              <w:t>深入分析服务器工作负载和容量需求</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w:t>
            </w:r>
            <w:r>
              <w:rPr>
                <w:rFonts w:hint="eastAsia" w:ascii="仿宋" w:hAnsi="仿宋" w:eastAsia="仿宋" w:cs="仿宋"/>
                <w:b w:val="0"/>
                <w:bCs w:val="0"/>
                <w:szCs w:val="21"/>
              </w:rPr>
              <w:t>管理套件</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21.1 </w:t>
            </w:r>
            <w:r>
              <w:rPr>
                <w:rFonts w:hint="eastAsia" w:ascii="仿宋" w:hAnsi="仿宋" w:eastAsia="仿宋" w:cs="仿宋"/>
                <w:b w:val="0"/>
                <w:bCs w:val="0"/>
                <w:szCs w:val="21"/>
              </w:rPr>
              <w:t>提升服务器硬件资源的利用率，如CPU、内存、磁盘等；</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21.2 </w:t>
            </w:r>
            <w:r>
              <w:rPr>
                <w:rFonts w:hint="eastAsia" w:ascii="仿宋" w:hAnsi="仿宋" w:eastAsia="仿宋" w:cs="仿宋"/>
                <w:b w:val="0"/>
                <w:bCs w:val="0"/>
                <w:szCs w:val="21"/>
              </w:rPr>
              <w:t>当服务器集群中的主机硬件发生故障时，该主机上所承载的业务可自动在集群内的其它物理机上恢复运行；</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21.3 具有</w:t>
            </w:r>
            <w:r>
              <w:rPr>
                <w:rFonts w:hint="eastAsia" w:ascii="仿宋" w:hAnsi="仿宋" w:eastAsia="仿宋" w:cs="仿宋"/>
                <w:b w:val="0"/>
                <w:bCs w:val="0"/>
                <w:szCs w:val="21"/>
              </w:rPr>
              <w:t>防DDOS攻击功能，无需额外借助硬件设备；</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21.4</w:t>
            </w:r>
            <w:r>
              <w:rPr>
                <w:rFonts w:hint="eastAsia" w:ascii="仿宋" w:hAnsi="仿宋" w:eastAsia="仿宋" w:cs="仿宋"/>
                <w:b w:val="0"/>
                <w:bCs w:val="0"/>
                <w:szCs w:val="21"/>
              </w:rPr>
              <w:t>支持VMware虚拟机资源（池）的生命周期管理，包括创建、配置、删除和查询等</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支持VMware高级功能的配置，如DRS、vMotion和HA的配置，无需再登录vCenter进行操作；支持PowerVM虚拟化软件平台虚拟机、物理主机等资源的生命周期管理，如虚拟机创建、修改、删除</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计算资源调整、存储、网络资源配置等操作；可通过模板快速部署虚拟机，支持vSCSI和NPIV两种虚拟机存储连接方式</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共享内存池（SSP）；</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22.</w:t>
            </w:r>
            <w:r>
              <w:rPr>
                <w:rFonts w:hint="eastAsia" w:ascii="仿宋" w:hAnsi="仿宋" w:eastAsia="仿宋" w:cs="仿宋"/>
                <w:b w:val="0"/>
                <w:bCs w:val="0"/>
                <w:szCs w:val="21"/>
              </w:rPr>
              <w:t>通过中标麒麟操作系统认证；</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w:t>
            </w:r>
            <w:r>
              <w:rPr>
                <w:rFonts w:hint="eastAsia" w:ascii="仿宋" w:hAnsi="仿宋" w:eastAsia="仿宋" w:cs="仿宋"/>
                <w:b w:val="0"/>
                <w:bCs w:val="0"/>
                <w:szCs w:val="21"/>
              </w:rPr>
              <w:t>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23.1 合同签订前</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原厂</w:t>
            </w:r>
            <w:r>
              <w:rPr>
                <w:rFonts w:hint="eastAsia" w:ascii="仿宋" w:hAnsi="仿宋" w:eastAsia="仿宋" w:cs="仿宋"/>
                <w:b w:val="0"/>
                <w:bCs w:val="0"/>
                <w:szCs w:val="21"/>
              </w:rPr>
              <w:t>售后服务承诺函，提供原厂3年白金专业7</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24</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4现场和备件服务（序列号官网可查与投标配置一致）；</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23.2 </w:t>
            </w:r>
            <w:r>
              <w:rPr>
                <w:rFonts w:hint="eastAsia" w:ascii="仿宋" w:hAnsi="仿宋" w:eastAsia="仿宋" w:cs="仿宋"/>
                <w:b w:val="0"/>
                <w:bCs w:val="0"/>
                <w:szCs w:val="21"/>
              </w:rPr>
              <w:t>提供专用800报修电话</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1</w:t>
            </w:r>
            <w:r>
              <w:rPr>
                <w:rFonts w:hint="eastAsia" w:ascii="仿宋" w:hAnsi="仿宋" w:eastAsia="仿宋" w:cs="仿宋"/>
                <w:b w:val="0"/>
                <w:bCs w:val="0"/>
                <w:szCs w:val="21"/>
              </w:rPr>
              <w:t>名原厂专署技术客户经理跟踪整个服务事件及紧急派遣，在</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自定义严重程度为1级的情况，专署技术客户经理提供与电话支持同步的现场故障诊断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23.3 提供</w:t>
            </w:r>
            <w:r>
              <w:rPr>
                <w:rFonts w:hint="eastAsia" w:ascii="仿宋" w:hAnsi="仿宋" w:eastAsia="仿宋" w:cs="仿宋"/>
                <w:b w:val="0"/>
                <w:bCs w:val="0"/>
                <w:szCs w:val="21"/>
              </w:rPr>
              <w:t>3年故障硬盘不返还服务；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23.4 </w:t>
            </w:r>
            <w:r>
              <w:rPr>
                <w:rFonts w:hint="eastAsia" w:ascii="仿宋" w:hAnsi="仿宋" w:eastAsia="仿宋" w:cs="仿宋"/>
                <w:b w:val="0"/>
                <w:bCs w:val="0"/>
                <w:szCs w:val="21"/>
              </w:rPr>
              <w:t>官方可查，最终用户名一致</w:t>
            </w:r>
            <w:r>
              <w:rPr>
                <w:rFonts w:hint="eastAsia" w:ascii="仿宋" w:hAnsi="仿宋" w:eastAsia="仿宋" w:cs="仿宋"/>
                <w:b w:val="0"/>
                <w:bCs w:val="0"/>
                <w:szCs w:val="21"/>
                <w:lang w:eastAsia="zh-CN"/>
              </w:rPr>
              <w:t>，</w:t>
            </w:r>
            <w:r>
              <w:rPr>
                <w:rFonts w:hint="eastAsia" w:ascii="仿宋" w:hAnsi="仿宋" w:eastAsia="仿宋" w:cs="仿宋"/>
                <w:b w:val="0"/>
                <w:bCs w:val="0"/>
                <w:szCs w:val="21"/>
              </w:rPr>
              <w:t>产品发货日期在中标</w:t>
            </w:r>
            <w:r>
              <w:rPr>
                <w:rFonts w:hint="eastAsia" w:ascii="仿宋" w:hAnsi="仿宋" w:eastAsia="仿宋" w:cs="仿宋"/>
                <w:b w:val="0"/>
                <w:bCs w:val="0"/>
                <w:szCs w:val="21"/>
                <w:lang w:val="en-US" w:eastAsia="zh-CN"/>
              </w:rPr>
              <w:t>通知</w:t>
            </w:r>
            <w:r>
              <w:rPr>
                <w:rFonts w:hint="eastAsia" w:ascii="仿宋" w:hAnsi="仿宋" w:eastAsia="仿宋" w:cs="仿宋"/>
                <w:b w:val="0"/>
                <w:bCs w:val="0"/>
                <w:szCs w:val="21"/>
              </w:rPr>
              <w:t>后，最终用户为浙江工业大学;</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23.5 </w:t>
            </w:r>
            <w:r>
              <w:rPr>
                <w:rFonts w:hint="eastAsia" w:ascii="仿宋" w:hAnsi="仿宋" w:eastAsia="仿宋" w:cs="仿宋"/>
                <w:b w:val="0"/>
                <w:bCs w:val="0"/>
                <w:szCs w:val="21"/>
              </w:rPr>
              <w:t>与</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原有计算环境进行对接部署并根据</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研发环境规划提出合理的建议意见，若</w:t>
            </w:r>
            <w:r>
              <w:rPr>
                <w:rFonts w:hint="eastAsia" w:ascii="仿宋" w:hAnsi="仿宋" w:eastAsia="仿宋" w:cs="仿宋"/>
                <w:b w:val="0"/>
                <w:bCs w:val="0"/>
                <w:szCs w:val="21"/>
                <w:lang w:val="en-US" w:eastAsia="zh-CN"/>
              </w:rPr>
              <w:t>采购人有</w:t>
            </w:r>
            <w:r>
              <w:rPr>
                <w:rFonts w:hint="eastAsia" w:ascii="仿宋" w:hAnsi="仿宋" w:eastAsia="仿宋" w:cs="仿宋"/>
                <w:b w:val="0"/>
                <w:bCs w:val="0"/>
                <w:szCs w:val="21"/>
              </w:rPr>
              <w:t>部署调整的计划，</w:t>
            </w:r>
            <w:r>
              <w:rPr>
                <w:rFonts w:hint="eastAsia" w:ascii="仿宋" w:hAnsi="仿宋" w:eastAsia="仿宋" w:cs="仿宋"/>
                <w:b w:val="0"/>
                <w:bCs w:val="0"/>
                <w:szCs w:val="21"/>
                <w:lang w:val="en-US" w:eastAsia="zh-CN"/>
              </w:rPr>
              <w:t>免费</w:t>
            </w:r>
            <w:r>
              <w:rPr>
                <w:rFonts w:hint="eastAsia" w:ascii="仿宋" w:hAnsi="仿宋" w:eastAsia="仿宋" w:cs="仿宋"/>
                <w:b w:val="0"/>
                <w:bCs w:val="0"/>
                <w:szCs w:val="21"/>
              </w:rPr>
              <w:t>配合</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进行实施部署。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2</w:t>
            </w:r>
          </w:p>
        </w:tc>
        <w:tc>
          <w:tcPr>
            <w:tcW w:w="1615" w:type="dxa"/>
            <w:vAlign w:val="center"/>
          </w:tcPr>
          <w:p>
            <w:pPr>
              <w:ind w:left="0" w:leftChars="0" w:right="0" w:rightChars="0" w:firstLine="0" w:firstLineChars="0"/>
              <w:jc w:val="center"/>
              <w:rPr>
                <w:rFonts w:hint="eastAsia" w:ascii="仿宋" w:hAnsi="仿宋" w:eastAsia="仿宋" w:cs="仿宋"/>
              </w:rPr>
            </w:pPr>
            <w:r>
              <w:rPr>
                <w:rFonts w:hint="eastAsia" w:ascii="仿宋" w:hAnsi="仿宋" w:eastAsia="仿宋" w:cs="仿宋"/>
              </w:rPr>
              <w:t>CPU工作站</w:t>
            </w:r>
          </w:p>
        </w:tc>
        <w:tc>
          <w:tcPr>
            <w:tcW w:w="688"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1</w:t>
            </w:r>
          </w:p>
        </w:tc>
        <w:tc>
          <w:tcPr>
            <w:tcW w:w="689" w:type="dxa"/>
            <w:vAlign w:val="center"/>
          </w:tcPr>
          <w:p>
            <w:pPr>
              <w:ind w:left="0" w:leftChars="0" w:right="0" w:rightChars="0" w:firstLine="0" w:firstLineChars="0"/>
              <w:jc w:val="center"/>
              <w:rPr>
                <w:rFonts w:hint="default" w:ascii="仿宋" w:hAnsi="仿宋" w:eastAsia="仿宋" w:cs="仿宋"/>
                <w:b w:val="0"/>
                <w:bCs w:val="0"/>
                <w:lang w:val="en-US" w:eastAsia="zh-CN"/>
              </w:rPr>
            </w:pPr>
            <w:r>
              <w:rPr>
                <w:rFonts w:hint="eastAsia" w:ascii="仿宋" w:hAnsi="仿宋" w:eastAsia="仿宋" w:cs="仿宋"/>
                <w:b w:val="0"/>
                <w:bCs w:val="0"/>
                <w:lang w:val="en-US" w:eastAsia="zh-CN"/>
              </w:rPr>
              <w:t>套</w:t>
            </w:r>
          </w:p>
        </w:tc>
        <w:tc>
          <w:tcPr>
            <w:tcW w:w="5987" w:type="dxa"/>
            <w:vAlign w:val="center"/>
          </w:tcPr>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1.2U机架式；</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2.CPU：</w:t>
            </w:r>
            <w:r>
              <w:rPr>
                <w:rFonts w:hint="eastAsia" w:ascii="仿宋" w:hAnsi="仿宋" w:eastAsia="仿宋" w:cs="仿宋"/>
                <w:b w:val="0"/>
                <w:bCs w:val="0"/>
                <w:szCs w:val="21"/>
              </w:rPr>
              <w:t>2颗英特尔至强金牌6258R 2.7G</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28C/56T</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10.4GT/s</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38.5M缓存</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Turbo</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HT</w:t>
            </w:r>
            <w:r>
              <w:rPr>
                <w:rFonts w:hint="eastAsia" w:ascii="仿宋" w:hAnsi="仿宋" w:eastAsia="仿宋" w:cs="仿宋"/>
                <w:b w:val="0"/>
                <w:bCs w:val="0"/>
                <w:szCs w:val="21"/>
                <w:lang w:eastAsia="zh-CN"/>
              </w:rPr>
              <w:t>（</w:t>
            </w:r>
            <w:r>
              <w:rPr>
                <w:rFonts w:hint="eastAsia" w:ascii="仿宋" w:hAnsi="仿宋" w:eastAsia="仿宋" w:cs="仿宋"/>
                <w:b w:val="0"/>
                <w:bCs w:val="0"/>
                <w:szCs w:val="21"/>
              </w:rPr>
              <w:t>205W</w:t>
            </w:r>
            <w:r>
              <w:rPr>
                <w:rFonts w:hint="eastAsia" w:ascii="仿宋" w:hAnsi="仿宋" w:eastAsia="仿宋" w:cs="仿宋"/>
                <w:b w:val="0"/>
                <w:bCs w:val="0"/>
                <w:szCs w:val="21"/>
                <w:lang w:eastAsia="zh-CN"/>
              </w:rPr>
              <w:t>）</w:t>
            </w:r>
            <w:r>
              <w:rPr>
                <w:rFonts w:hint="eastAsia" w:ascii="仿宋" w:hAnsi="仿宋" w:eastAsia="仿宋" w:cs="仿宋"/>
                <w:b w:val="0"/>
                <w:bCs w:val="0"/>
                <w:szCs w:val="21"/>
              </w:rPr>
              <w:t xml:space="preserve"> DDR4-2933；</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3.内存</w:t>
            </w:r>
          </w:p>
          <w:p>
            <w:pPr>
              <w:ind w:left="0" w:leftChars="0" w:right="0" w:rightChars="0" w:firstLine="0" w:firstLineChars="0"/>
              <w:jc w:val="left"/>
              <w:rPr>
                <w:rFonts w:hint="eastAsia" w:ascii="仿宋" w:hAnsi="仿宋" w:eastAsia="仿宋" w:cs="仿宋"/>
                <w:b w:val="0"/>
                <w:bCs w:val="0"/>
                <w:szCs w:val="21"/>
                <w:highlight w:val="none"/>
              </w:rPr>
            </w:pPr>
            <w:r>
              <w:rPr>
                <w:rFonts w:hint="eastAsia" w:ascii="仿宋" w:hAnsi="仿宋" w:eastAsia="仿宋" w:cs="仿宋"/>
                <w:b w:val="0"/>
                <w:bCs w:val="0"/>
                <w:szCs w:val="21"/>
                <w:highlight w:val="none"/>
                <w:lang w:val="en-US" w:eastAsia="zh-CN"/>
              </w:rPr>
              <w:t xml:space="preserve">3.1 </w:t>
            </w:r>
            <w:r>
              <w:rPr>
                <w:rFonts w:hint="eastAsia" w:ascii="仿宋" w:hAnsi="仿宋" w:eastAsia="仿宋" w:cs="仿宋"/>
                <w:b w:val="0"/>
                <w:bCs w:val="0"/>
                <w:szCs w:val="21"/>
                <w:highlight w:val="none"/>
              </w:rPr>
              <w:t>类型</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RDIMM、LRDIMM、NVDIMM</w:t>
            </w:r>
            <w:r>
              <w:rPr>
                <w:rFonts w:hint="eastAsia" w:ascii="仿宋" w:hAnsi="仿宋" w:eastAsia="仿宋" w:cs="仿宋"/>
                <w:b w:val="0"/>
                <w:bCs w:val="0"/>
                <w:szCs w:val="21"/>
                <w:highlight w:val="none"/>
                <w:lang w:val="en-US" w:eastAsia="zh-CN"/>
              </w:rPr>
              <w:t>-N</w:t>
            </w:r>
            <w:r>
              <w:rPr>
                <w:rFonts w:hint="eastAsia" w:ascii="仿宋" w:hAnsi="仿宋" w:eastAsia="仿宋" w:cs="仿宋"/>
                <w:b w:val="0"/>
                <w:bCs w:val="0"/>
                <w:szCs w:val="21"/>
                <w:highlight w:val="none"/>
              </w:rPr>
              <w:t>、DCPMM；</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3.2 </w:t>
            </w:r>
            <w:r>
              <w:rPr>
                <w:rFonts w:hint="eastAsia" w:ascii="仿宋" w:hAnsi="仿宋" w:eastAsia="仿宋" w:cs="仿宋"/>
                <w:b w:val="0"/>
                <w:bCs w:val="0"/>
                <w:szCs w:val="21"/>
              </w:rPr>
              <w:t>容量和槽位</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配置≥4*32GB RDIMM</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2666MT/s</w:t>
            </w:r>
            <w:r>
              <w:rPr>
                <w:rFonts w:hint="eastAsia" w:ascii="仿宋" w:hAnsi="仿宋" w:eastAsia="仿宋" w:cs="仿宋"/>
                <w:b w:val="0"/>
                <w:bCs w:val="0"/>
                <w:szCs w:val="21"/>
                <w:lang w:val="en-US" w:eastAsia="zh-CN"/>
              </w:rPr>
              <w:t xml:space="preserve"> </w:t>
            </w:r>
            <w:r>
              <w:rPr>
                <w:rFonts w:hint="eastAsia" w:ascii="仿宋" w:hAnsi="仿宋" w:eastAsia="仿宋" w:cs="仿宋"/>
                <w:b w:val="0"/>
                <w:bCs w:val="0"/>
                <w:szCs w:val="21"/>
              </w:rPr>
              <w:t>DDR4</w:t>
            </w:r>
            <w:r>
              <w:rPr>
                <w:rFonts w:hint="eastAsia" w:ascii="仿宋" w:hAnsi="仿宋" w:eastAsia="仿宋" w:cs="仿宋"/>
                <w:b w:val="0"/>
                <w:bCs w:val="0"/>
                <w:szCs w:val="21"/>
                <w:lang w:eastAsia="zh-CN"/>
              </w:rPr>
              <w:t>，</w:t>
            </w:r>
            <w:r>
              <w:rPr>
                <w:rFonts w:hint="eastAsia" w:ascii="仿宋" w:hAnsi="仿宋" w:eastAsia="仿宋" w:cs="仿宋"/>
                <w:b w:val="0"/>
                <w:bCs w:val="0"/>
                <w:szCs w:val="21"/>
              </w:rPr>
              <w:t>插槽≥24个</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支持12个NVDIMM非易失性内存</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4.硬盘</w:t>
            </w:r>
          </w:p>
          <w:p>
            <w:pPr>
              <w:ind w:left="0" w:leftChars="0" w:right="0" w:rightChars="0" w:firstLine="0" w:firstLineChars="0"/>
              <w:jc w:val="left"/>
              <w:rPr>
                <w:rFonts w:hint="eastAsia" w:ascii="仿宋" w:hAnsi="仿宋" w:eastAsia="仿宋" w:cs="仿宋"/>
                <w:b w:val="0"/>
                <w:bCs w:val="0"/>
                <w:szCs w:val="21"/>
                <w:highlight w:val="none"/>
                <w:lang w:eastAsia="zh-CN"/>
              </w:rPr>
            </w:pPr>
            <w:r>
              <w:rPr>
                <w:rFonts w:hint="eastAsia" w:ascii="仿宋" w:hAnsi="仿宋" w:eastAsia="仿宋" w:cs="仿宋"/>
                <w:b w:val="0"/>
                <w:bCs w:val="0"/>
                <w:szCs w:val="21"/>
                <w:lang w:val="en-US" w:eastAsia="zh-CN"/>
              </w:rPr>
              <w:t>4.1 配置</w:t>
            </w:r>
            <w:r>
              <w:rPr>
                <w:rFonts w:hint="eastAsia" w:ascii="仿宋" w:hAnsi="仿宋" w:eastAsia="仿宋" w:cs="仿宋"/>
                <w:b w:val="0"/>
                <w:bCs w:val="0"/>
                <w:szCs w:val="21"/>
                <w:highlight w:val="none"/>
              </w:rPr>
              <w:t>≥</w:t>
            </w:r>
            <w:r>
              <w:rPr>
                <w:rFonts w:hint="eastAsia" w:ascii="仿宋" w:hAnsi="仿宋" w:eastAsia="仿宋" w:cs="仿宋"/>
                <w:b w:val="0"/>
                <w:bCs w:val="0"/>
                <w:szCs w:val="21"/>
                <w:lang w:val="en-US" w:eastAsia="zh-CN"/>
              </w:rPr>
              <w:t>960G SSD+8TB SATA 7200转 6Gbps 512e 3.5英寸热插拔硬盘</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最大可支持≥12</w:t>
            </w:r>
            <w:r>
              <w:rPr>
                <w:rFonts w:hint="eastAsia" w:ascii="仿宋" w:hAnsi="仿宋" w:eastAsia="仿宋" w:cs="仿宋"/>
                <w:b w:val="0"/>
                <w:bCs w:val="0"/>
                <w:szCs w:val="21"/>
                <w:highlight w:val="none"/>
                <w:lang w:val="en-US" w:eastAsia="zh-CN"/>
              </w:rPr>
              <w:t>块</w:t>
            </w:r>
            <w:r>
              <w:rPr>
                <w:rFonts w:hint="eastAsia" w:ascii="仿宋" w:hAnsi="仿宋" w:eastAsia="仿宋" w:cs="仿宋"/>
                <w:b w:val="0"/>
                <w:bCs w:val="0"/>
                <w:szCs w:val="21"/>
                <w:highlight w:val="none"/>
              </w:rPr>
              <w:t>3.5英寸SAS/SATA</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从3.5英寸硬盘驱动器到2.5英寸SSD自动分层数据</w:t>
            </w:r>
            <w:r>
              <w:rPr>
                <w:rFonts w:hint="eastAsia" w:ascii="仿宋" w:hAnsi="仿宋" w:eastAsia="仿宋" w:cs="仿宋"/>
                <w:b w:val="0"/>
                <w:bCs w:val="0"/>
                <w:szCs w:val="21"/>
                <w:highlight w:val="none"/>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4.2 </w:t>
            </w:r>
            <w:r>
              <w:rPr>
                <w:rFonts w:hint="eastAsia" w:ascii="仿宋" w:hAnsi="仿宋" w:eastAsia="仿宋" w:cs="仿宋"/>
                <w:b w:val="0"/>
                <w:bCs w:val="0"/>
                <w:szCs w:val="21"/>
              </w:rPr>
              <w:t>快擦硬盘/SSD</w:t>
            </w:r>
            <w:r>
              <w:rPr>
                <w:rFonts w:hint="eastAsia" w:ascii="仿宋" w:hAnsi="仿宋" w:eastAsia="仿宋" w:cs="仿宋"/>
                <w:b w:val="0"/>
                <w:bCs w:val="0"/>
                <w:szCs w:val="21"/>
                <w:lang w:eastAsia="zh-CN"/>
              </w:rPr>
              <w:t>：</w:t>
            </w:r>
            <w:r>
              <w:rPr>
                <w:rFonts w:hint="eastAsia" w:ascii="仿宋" w:hAnsi="仿宋" w:eastAsia="仿宋" w:cs="仿宋"/>
                <w:b w:val="0"/>
                <w:bCs w:val="0"/>
                <w:szCs w:val="21"/>
              </w:rPr>
              <w:t>生命周期结束或挪作它用时一键删除硬盘/SSD所有信息</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5.RAID卡：</w:t>
            </w:r>
            <w:r>
              <w:rPr>
                <w:rFonts w:hint="eastAsia" w:ascii="仿宋" w:hAnsi="仿宋" w:eastAsia="仿宋" w:cs="仿宋"/>
                <w:b w:val="0"/>
                <w:bCs w:val="0"/>
                <w:szCs w:val="21"/>
              </w:rPr>
              <w:t>配置≥8GB高速缓存，支持RAID 0、1、5、6、10、50、60，NVCache断电保护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可选4Gb RAID</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6.启动盘：</w:t>
            </w:r>
            <w:r>
              <w:rPr>
                <w:rFonts w:hint="eastAsia" w:ascii="仿宋" w:hAnsi="仿宋" w:eastAsia="仿宋" w:cs="仿宋"/>
                <w:b w:val="0"/>
                <w:bCs w:val="0"/>
                <w:szCs w:val="21"/>
              </w:rPr>
              <w:t>可选支持RAID1（镜像）的专用OS启动盘，容量≥200GB SSD；</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7.</w:t>
            </w:r>
            <w:r>
              <w:rPr>
                <w:rFonts w:hint="eastAsia" w:ascii="仿宋" w:hAnsi="仿宋" w:eastAsia="仿宋" w:cs="仿宋"/>
                <w:b w:val="0"/>
                <w:bCs w:val="0"/>
                <w:szCs w:val="21"/>
              </w:rPr>
              <w:t>主板集成双SD卡，支持Raid1，可用于部署虚拟化；</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8.</w:t>
            </w:r>
            <w:r>
              <w:rPr>
                <w:rFonts w:hint="eastAsia" w:ascii="仿宋" w:hAnsi="仿宋" w:eastAsia="仿宋" w:cs="仿宋"/>
                <w:b w:val="0"/>
                <w:bCs w:val="0"/>
                <w:szCs w:val="21"/>
              </w:rPr>
              <w:t>GPU</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支持≥3个内部全宽300W或≥6个内部半宽半高150W GPU</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9.</w:t>
            </w:r>
            <w:r>
              <w:rPr>
                <w:rFonts w:hint="eastAsia" w:ascii="仿宋" w:hAnsi="仿宋" w:eastAsia="仿宋" w:cs="仿宋"/>
                <w:b w:val="0"/>
                <w:bCs w:val="0"/>
                <w:szCs w:val="21"/>
              </w:rPr>
              <w:t>PCIE插槽</w:t>
            </w:r>
            <w:r>
              <w:rPr>
                <w:rFonts w:hint="eastAsia" w:ascii="仿宋" w:hAnsi="仿宋" w:eastAsia="仿宋" w:cs="仿宋"/>
                <w:b w:val="0"/>
                <w:bCs w:val="0"/>
                <w:szCs w:val="21"/>
                <w:lang w:eastAsia="zh-CN"/>
              </w:rPr>
              <w:t>：</w:t>
            </w:r>
            <w:r>
              <w:rPr>
                <w:rFonts w:hint="eastAsia" w:ascii="仿宋" w:hAnsi="仿宋" w:eastAsia="仿宋" w:cs="仿宋"/>
                <w:b w:val="0"/>
                <w:bCs w:val="0"/>
                <w:szCs w:val="21"/>
              </w:rPr>
              <w:t>≥7个PCIe第3代插槽</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10.</w:t>
            </w:r>
            <w:r>
              <w:rPr>
                <w:rFonts w:hint="eastAsia" w:ascii="仿宋" w:hAnsi="仿宋" w:eastAsia="仿宋" w:cs="仿宋"/>
                <w:b w:val="0"/>
                <w:bCs w:val="0"/>
                <w:szCs w:val="21"/>
              </w:rPr>
              <w:t>网卡</w:t>
            </w:r>
            <w:r>
              <w:rPr>
                <w:rFonts w:hint="eastAsia" w:ascii="仿宋" w:hAnsi="仿宋" w:eastAsia="仿宋" w:cs="仿宋"/>
                <w:b w:val="0"/>
                <w:bCs w:val="0"/>
                <w:szCs w:val="21"/>
                <w:lang w:eastAsia="zh-CN"/>
              </w:rPr>
              <w:t>：</w:t>
            </w:r>
            <w:r>
              <w:rPr>
                <w:rFonts w:hint="eastAsia" w:ascii="仿宋" w:hAnsi="仿宋" w:eastAsia="仿宋" w:cs="仿宋"/>
                <w:b w:val="0"/>
                <w:bCs w:val="0"/>
                <w:szCs w:val="21"/>
              </w:rPr>
              <w:t>4个10Gb SFP+光口含光模块</w:t>
            </w:r>
            <w:r>
              <w:rPr>
                <w:rFonts w:hint="eastAsia" w:ascii="仿宋" w:hAnsi="仿宋" w:eastAsia="仿宋" w:cs="仿宋"/>
                <w:b w:val="0"/>
                <w:bCs w:val="0"/>
                <w:szCs w:val="21"/>
                <w:lang w:eastAsia="zh-CN"/>
              </w:rPr>
              <w:t>、</w:t>
            </w:r>
            <w:r>
              <w:rPr>
                <w:rFonts w:hint="eastAsia" w:ascii="仿宋" w:hAnsi="仿宋" w:eastAsia="仿宋" w:cs="仿宋"/>
                <w:b w:val="0"/>
                <w:bCs w:val="0"/>
                <w:szCs w:val="21"/>
              </w:rPr>
              <w:t>2个1Gb电口</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11.</w:t>
            </w:r>
            <w:r>
              <w:rPr>
                <w:rFonts w:hint="eastAsia" w:ascii="仿宋" w:hAnsi="仿宋" w:eastAsia="仿宋" w:cs="仿宋"/>
                <w:b w:val="0"/>
                <w:bCs w:val="0"/>
                <w:szCs w:val="21"/>
              </w:rPr>
              <w:t>电源</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配置1+1≥1600W冗余钛金级热插拔电源；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12.</w:t>
            </w:r>
            <w:r>
              <w:rPr>
                <w:rFonts w:hint="eastAsia" w:ascii="仿宋" w:hAnsi="仿宋" w:eastAsia="仿宋" w:cs="仿宋"/>
                <w:b w:val="0"/>
                <w:bCs w:val="0"/>
                <w:szCs w:val="21"/>
              </w:rPr>
              <w:t>安全功能</w:t>
            </w:r>
            <w:r>
              <w:rPr>
                <w:rFonts w:hint="eastAsia" w:ascii="仿宋" w:hAnsi="仿宋" w:eastAsia="仿宋" w:cs="仿宋"/>
                <w:b w:val="0"/>
                <w:bCs w:val="0"/>
                <w:szCs w:val="21"/>
                <w:lang w:eastAsia="zh-CN"/>
              </w:rPr>
              <w:t>：</w:t>
            </w:r>
            <w:r>
              <w:rPr>
                <w:rFonts w:hint="eastAsia" w:ascii="仿宋" w:hAnsi="仿宋" w:eastAsia="仿宋" w:cs="仿宋"/>
                <w:b w:val="0"/>
                <w:bCs w:val="0"/>
                <w:szCs w:val="21"/>
              </w:rPr>
              <w:t>加密签名固件</w:t>
            </w:r>
            <w:r>
              <w:rPr>
                <w:rFonts w:hint="eastAsia" w:ascii="仿宋" w:hAnsi="仿宋" w:eastAsia="仿宋" w:cs="仿宋"/>
                <w:b w:val="0"/>
                <w:bCs w:val="0"/>
                <w:szCs w:val="21"/>
                <w:lang w:eastAsia="zh-CN"/>
              </w:rPr>
              <w:t>、</w:t>
            </w:r>
            <w:r>
              <w:rPr>
                <w:rFonts w:hint="eastAsia" w:ascii="仿宋" w:hAnsi="仿宋" w:eastAsia="仿宋" w:cs="仿宋"/>
                <w:b w:val="0"/>
                <w:bCs w:val="0"/>
                <w:szCs w:val="21"/>
              </w:rPr>
              <w:t>硬件根信任</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安全启动</w:t>
            </w:r>
            <w:r>
              <w:rPr>
                <w:rFonts w:hint="eastAsia" w:ascii="仿宋" w:hAnsi="仿宋" w:eastAsia="仿宋" w:cs="仿宋"/>
                <w:b w:val="0"/>
                <w:bCs w:val="0"/>
                <w:szCs w:val="21"/>
                <w:lang w:eastAsia="zh-CN"/>
              </w:rPr>
              <w:t>、</w:t>
            </w:r>
            <w:r>
              <w:rPr>
                <w:rFonts w:hint="eastAsia" w:ascii="仿宋" w:hAnsi="仿宋" w:eastAsia="仿宋" w:cs="仿宋"/>
                <w:b w:val="0"/>
                <w:bCs w:val="0"/>
                <w:szCs w:val="21"/>
              </w:rPr>
              <w:t>自动BIOS恢复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快速OS恢复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系统一键锁定</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安全的缺省密码</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配置和固件漂移检测</w:t>
            </w:r>
            <w:r>
              <w:rPr>
                <w:rFonts w:hint="eastAsia" w:ascii="仿宋" w:hAnsi="仿宋" w:eastAsia="仿宋" w:cs="仿宋"/>
                <w:b w:val="0"/>
                <w:bCs w:val="0"/>
                <w:szCs w:val="21"/>
                <w:lang w:eastAsia="zh-CN"/>
              </w:rPr>
              <w:t>、</w:t>
            </w:r>
            <w:r>
              <w:rPr>
                <w:rFonts w:hint="eastAsia" w:ascii="仿宋" w:hAnsi="仿宋" w:eastAsia="仿宋" w:cs="仿宋"/>
                <w:b w:val="0"/>
                <w:bCs w:val="0"/>
                <w:szCs w:val="21"/>
              </w:rPr>
              <w:t>持久日志（包括用户形迹）；</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13.</w:t>
            </w:r>
            <w:r>
              <w:rPr>
                <w:rFonts w:hint="eastAsia" w:ascii="仿宋" w:hAnsi="仿宋" w:eastAsia="仿宋" w:cs="仿宋"/>
                <w:b w:val="0"/>
                <w:bCs w:val="0"/>
                <w:szCs w:val="21"/>
              </w:rPr>
              <w:t>前面板配备有可拆卸液晶屏，可显示默认或定制信息，包括IP地址、服务器名称、支持服务编号等</w:t>
            </w:r>
            <w:r>
              <w:rPr>
                <w:rFonts w:hint="eastAsia" w:ascii="仿宋" w:hAnsi="仿宋" w:eastAsia="仿宋" w:cs="仿宋"/>
                <w:b w:val="0"/>
                <w:bCs w:val="0"/>
                <w:szCs w:val="21"/>
                <w:lang w:eastAsia="zh-CN"/>
              </w:rPr>
              <w:t>，</w:t>
            </w:r>
            <w:r>
              <w:rPr>
                <w:rFonts w:hint="eastAsia" w:ascii="仿宋" w:hAnsi="仿宋" w:eastAsia="仿宋" w:cs="仿宋"/>
                <w:b w:val="0"/>
                <w:bCs w:val="0"/>
                <w:szCs w:val="21"/>
              </w:rPr>
              <w:t>如系统发生故障</w:t>
            </w:r>
            <w:r>
              <w:rPr>
                <w:rFonts w:hint="eastAsia" w:ascii="仿宋" w:hAnsi="仿宋" w:eastAsia="仿宋" w:cs="仿宋"/>
                <w:b w:val="0"/>
                <w:bCs w:val="0"/>
                <w:szCs w:val="21"/>
                <w:lang w:val="en-US" w:eastAsia="zh-CN"/>
              </w:rPr>
              <w:t>则</w:t>
            </w:r>
            <w:r>
              <w:rPr>
                <w:rFonts w:hint="eastAsia" w:ascii="仿宋" w:hAnsi="仿宋" w:eastAsia="仿宋" w:cs="仿宋"/>
                <w:b w:val="0"/>
                <w:bCs w:val="0"/>
                <w:szCs w:val="21"/>
              </w:rPr>
              <w:t>显示关于故障的具体信息</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14.</w:t>
            </w:r>
            <w:r>
              <w:rPr>
                <w:rFonts w:hint="eastAsia" w:ascii="仿宋" w:hAnsi="仿宋" w:eastAsia="仿宋" w:cs="仿宋"/>
                <w:b w:val="0"/>
                <w:bCs w:val="0"/>
                <w:szCs w:val="21"/>
              </w:rPr>
              <w:t>能耗管理</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14.1 </w:t>
            </w:r>
            <w:r>
              <w:rPr>
                <w:rFonts w:hint="eastAsia" w:ascii="仿宋" w:hAnsi="仿宋" w:eastAsia="仿宋" w:cs="仿宋"/>
                <w:b w:val="0"/>
                <w:bCs w:val="0"/>
                <w:szCs w:val="21"/>
              </w:rPr>
              <w:t>可监控、报告及控制处理器、内存及系统级能耗，允许通过一体化管理控制台实现基于策略的功耗封顶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14.2 </w:t>
            </w:r>
            <w:r>
              <w:rPr>
                <w:rFonts w:hint="eastAsia" w:ascii="仿宋" w:hAnsi="仿宋" w:eastAsia="仿宋" w:cs="仿宋"/>
                <w:b w:val="0"/>
                <w:bCs w:val="0"/>
                <w:szCs w:val="21"/>
              </w:rPr>
              <w:t>虚拟机功耗映射</w:t>
            </w:r>
            <w:r>
              <w:rPr>
                <w:rFonts w:hint="eastAsia" w:ascii="仿宋" w:hAnsi="仿宋" w:eastAsia="仿宋" w:cs="仿宋"/>
                <w:b w:val="0"/>
                <w:bCs w:val="0"/>
                <w:szCs w:val="21"/>
                <w:lang w:eastAsia="zh-CN"/>
              </w:rPr>
              <w:t>，</w:t>
            </w:r>
            <w:r>
              <w:rPr>
                <w:rFonts w:hint="eastAsia" w:ascii="仿宋" w:hAnsi="仿宋" w:eastAsia="仿宋" w:cs="仿宋"/>
                <w:b w:val="0"/>
                <w:bCs w:val="0"/>
                <w:szCs w:val="21"/>
              </w:rPr>
              <w:t>可根据功耗对虚拟机进行负载平衡及按虚拟机报告</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15.</w:t>
            </w:r>
            <w:r>
              <w:rPr>
                <w:rFonts w:hint="eastAsia" w:ascii="仿宋" w:hAnsi="仿宋" w:eastAsia="仿宋" w:cs="仿宋"/>
                <w:b w:val="0"/>
                <w:bCs w:val="0"/>
                <w:szCs w:val="21"/>
              </w:rPr>
              <w:t>第三方管理平台集成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15.1 </w:t>
            </w:r>
            <w:r>
              <w:rPr>
                <w:rFonts w:hint="eastAsia" w:ascii="仿宋" w:hAnsi="仿宋" w:eastAsia="仿宋" w:cs="仿宋"/>
                <w:b w:val="0"/>
                <w:bCs w:val="0"/>
                <w:szCs w:val="21"/>
              </w:rPr>
              <w:t>提供主流管理平台如VMware vCenter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Microsoft System 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BMC Software的插件集成；</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15.2 </w:t>
            </w:r>
            <w:r>
              <w:rPr>
                <w:rFonts w:hint="eastAsia" w:ascii="仿宋" w:hAnsi="仿宋" w:eastAsia="仿宋" w:cs="仿宋"/>
                <w:b w:val="0"/>
                <w:bCs w:val="0"/>
                <w:szCs w:val="21"/>
              </w:rPr>
              <w:t>能够连接常见的管理平台如Nagios&amp;Nagios XI</w:t>
            </w:r>
            <w:r>
              <w:rPr>
                <w:rFonts w:hint="eastAsia" w:ascii="仿宋" w:hAnsi="仿宋" w:eastAsia="仿宋" w:cs="仿宋"/>
                <w:b w:val="0"/>
                <w:bCs w:val="0"/>
                <w:szCs w:val="21"/>
                <w:lang w:eastAsia="zh-CN"/>
              </w:rPr>
              <w:t>、</w:t>
            </w:r>
            <w:r>
              <w:rPr>
                <w:rFonts w:hint="eastAsia" w:ascii="仿宋" w:hAnsi="仿宋" w:eastAsia="仿宋" w:cs="仿宋"/>
                <w:b w:val="0"/>
                <w:bCs w:val="0"/>
                <w:szCs w:val="21"/>
              </w:rPr>
              <w:t>Oracle Enterprise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HP Operations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Netcool/OMNIbus</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Network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CA Network and Systems Management</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w:t>
            </w:r>
            <w:r>
              <w:rPr>
                <w:rFonts w:hint="eastAsia" w:ascii="仿宋" w:hAnsi="仿宋" w:eastAsia="仿宋" w:cs="仿宋"/>
                <w:b w:val="0"/>
                <w:bCs w:val="0"/>
                <w:szCs w:val="21"/>
              </w:rPr>
              <w:t>数据保护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提供对虚拟机数据进行连续备份保护软件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16.1 </w:t>
            </w:r>
            <w:r>
              <w:rPr>
                <w:rFonts w:hint="eastAsia" w:ascii="仿宋" w:hAnsi="仿宋" w:eastAsia="仿宋" w:cs="仿宋"/>
                <w:b w:val="0"/>
                <w:bCs w:val="0"/>
                <w:szCs w:val="21"/>
              </w:rPr>
              <w:t>可捕获并记录每一个写I/O操作，当数据需要恢复时可从任意时间点中选择，使数据能够基于以前的事务快速地从任一时间点恢复；</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16.2 </w:t>
            </w:r>
            <w:r>
              <w:rPr>
                <w:rFonts w:hint="eastAsia" w:ascii="仿宋" w:hAnsi="仿宋" w:eastAsia="仿宋" w:cs="仿宋"/>
                <w:b w:val="0"/>
                <w:bCs w:val="0"/>
                <w:szCs w:val="21"/>
              </w:rPr>
              <w:t>可对数据逻辑故障恢复，逻辑故障包括逻辑错误、人为误操作和病毒等引起的数据丢失、人为或病毒引起的数据崩溃等故障；</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16.3 </w:t>
            </w:r>
            <w:r>
              <w:rPr>
                <w:rFonts w:hint="eastAsia" w:ascii="仿宋" w:hAnsi="仿宋" w:eastAsia="仿宋" w:cs="仿宋"/>
                <w:b w:val="0"/>
                <w:bCs w:val="0"/>
                <w:szCs w:val="21"/>
              </w:rPr>
              <w:t>对于捕获的写I/O</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支持同步复制到本地站点</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异步复制到远程容灾站点，可配合使用</w:t>
            </w:r>
            <w:r>
              <w:rPr>
                <w:rFonts w:hint="eastAsia" w:ascii="仿宋" w:hAnsi="仿宋" w:eastAsia="仿宋" w:cs="仿宋"/>
                <w:b w:val="0"/>
                <w:bCs w:val="0"/>
                <w:szCs w:val="21"/>
                <w:lang w:eastAsia="zh-CN"/>
              </w:rPr>
              <w:t>，</w:t>
            </w:r>
            <w:r>
              <w:rPr>
                <w:rFonts w:hint="eastAsia" w:ascii="仿宋" w:hAnsi="仿宋" w:eastAsia="仿宋" w:cs="仿宋"/>
                <w:b w:val="0"/>
                <w:bCs w:val="0"/>
                <w:szCs w:val="21"/>
              </w:rPr>
              <w:t>能够灵活进行主、备站点切换，在进行切换时不需要对现有系统重新配置；</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16.3 具有</w:t>
            </w:r>
            <w:r>
              <w:rPr>
                <w:rFonts w:hint="eastAsia" w:ascii="仿宋" w:hAnsi="仿宋" w:eastAsia="仿宋" w:cs="仿宋"/>
                <w:b w:val="0"/>
                <w:bCs w:val="0"/>
                <w:szCs w:val="21"/>
              </w:rPr>
              <w:t>快照整合功能，可决定将捕获的每一个写I/O操作保留多久，在哪一时间点将数据更改整合成一个每日、每周或每月恢复点，能够以一致性组为单位优化使用的日志空间，只使用其一部分就可跟踪每一个写操作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余下的空间可用于保存每日、每周或每月映像</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17.</w:t>
            </w:r>
            <w:r>
              <w:rPr>
                <w:rFonts w:hint="eastAsia" w:ascii="仿宋" w:hAnsi="仿宋" w:eastAsia="仿宋" w:cs="仿宋"/>
                <w:b w:val="0"/>
                <w:bCs w:val="0"/>
                <w:szCs w:val="21"/>
              </w:rPr>
              <w:t>远程管理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配置远程管理卡</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17.1 </w:t>
            </w:r>
            <w:r>
              <w:rPr>
                <w:rFonts w:hint="eastAsia" w:ascii="仿宋" w:hAnsi="仿宋" w:eastAsia="仿宋" w:cs="仿宋"/>
                <w:b w:val="0"/>
                <w:bCs w:val="0"/>
                <w:szCs w:val="21"/>
              </w:rPr>
              <w:t>具有单独的管理网口，可不依赖主机操作系统进行远程操作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提供远程监控图形界面，可实现与操作系统无关的远程对服务器的完全控制，包括远程开关机、重启、更新Firmware</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虚拟KVM</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虚拟软驱</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虚拟光驱、虚拟介质重定向等操作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支持SNMP</w:t>
            </w:r>
            <w:r>
              <w:rPr>
                <w:rFonts w:hint="eastAsia" w:ascii="仿宋" w:hAnsi="仿宋" w:eastAsia="仿宋" w:cs="仿宋"/>
                <w:b w:val="0"/>
                <w:bCs w:val="0"/>
                <w:szCs w:val="21"/>
                <w:lang w:eastAsia="zh-CN"/>
              </w:rPr>
              <w:t>、</w:t>
            </w:r>
            <w:r>
              <w:rPr>
                <w:rFonts w:hint="eastAsia" w:ascii="仿宋" w:hAnsi="仿宋" w:eastAsia="仿宋" w:cs="仿宋"/>
                <w:b w:val="0"/>
                <w:bCs w:val="0"/>
                <w:szCs w:val="21"/>
              </w:rPr>
              <w:t>IPMI</w:t>
            </w:r>
            <w:r>
              <w:rPr>
                <w:rFonts w:hint="eastAsia" w:ascii="仿宋" w:hAnsi="仿宋" w:eastAsia="仿宋" w:cs="仿宋"/>
                <w:b w:val="0"/>
                <w:bCs w:val="0"/>
                <w:szCs w:val="21"/>
                <w:lang w:eastAsia="zh-CN"/>
              </w:rPr>
              <w:t>、</w:t>
            </w:r>
            <w:r>
              <w:rPr>
                <w:rFonts w:hint="eastAsia" w:ascii="仿宋" w:hAnsi="仿宋" w:eastAsia="仿宋" w:cs="仿宋"/>
                <w:b w:val="0"/>
                <w:bCs w:val="0"/>
                <w:szCs w:val="21"/>
              </w:rPr>
              <w:t>Redfish</w:t>
            </w:r>
            <w:r>
              <w:rPr>
                <w:rFonts w:hint="eastAsia" w:ascii="仿宋" w:hAnsi="仿宋" w:eastAsia="仿宋" w:cs="仿宋"/>
                <w:b w:val="0"/>
                <w:bCs w:val="0"/>
                <w:szCs w:val="21"/>
                <w:lang w:eastAsia="zh-CN"/>
              </w:rPr>
              <w:t>、</w:t>
            </w:r>
            <w:r>
              <w:rPr>
                <w:rFonts w:hint="eastAsia" w:ascii="仿宋" w:hAnsi="仿宋" w:eastAsia="仿宋" w:cs="仿宋"/>
                <w:b w:val="0"/>
                <w:bCs w:val="0"/>
                <w:szCs w:val="21"/>
              </w:rPr>
              <w:t>IPv6；</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17.2 </w:t>
            </w:r>
            <w:r>
              <w:rPr>
                <w:rFonts w:hint="eastAsia" w:ascii="仿宋" w:hAnsi="仿宋" w:eastAsia="仿宋" w:cs="仿宋"/>
                <w:b w:val="0"/>
                <w:bCs w:val="0"/>
                <w:szCs w:val="21"/>
              </w:rPr>
              <w:t>前置专用USB管理口；</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17.3 </w:t>
            </w:r>
            <w:r>
              <w:rPr>
                <w:rFonts w:hint="eastAsia" w:ascii="仿宋" w:hAnsi="仿宋" w:eastAsia="仿宋" w:cs="仿宋"/>
                <w:b w:val="0"/>
                <w:bCs w:val="0"/>
                <w:szCs w:val="21"/>
              </w:rPr>
              <w:t>允许独立于操作系统状态外（免代理安装方式）远程访问、监控、维修、修复和升级服务器；</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17.4 </w:t>
            </w:r>
            <w:r>
              <w:rPr>
                <w:rFonts w:hint="eastAsia" w:ascii="仿宋" w:hAnsi="仿宋" w:eastAsia="仿宋" w:cs="仿宋"/>
                <w:b w:val="0"/>
                <w:bCs w:val="0"/>
                <w:szCs w:val="21"/>
              </w:rPr>
              <w:t>能够利用SD卡保存操作系统安装镜像，一站式完成操作系统的部署，包括内建驱动程序安装、固件更新、硬件配置和问题诊断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18.</w:t>
            </w:r>
            <w:r>
              <w:rPr>
                <w:rFonts w:hint="eastAsia" w:ascii="仿宋" w:hAnsi="仿宋" w:eastAsia="仿宋" w:cs="仿宋"/>
                <w:b w:val="0"/>
                <w:bCs w:val="0"/>
                <w:szCs w:val="21"/>
                <w:lang w:eastAsia="zh-CN"/>
              </w:rPr>
              <w:t>组管理和移动管理</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18.1 </w:t>
            </w:r>
            <w:r>
              <w:rPr>
                <w:rFonts w:hint="eastAsia" w:ascii="仿宋" w:hAnsi="仿宋" w:eastAsia="仿宋" w:cs="仿宋"/>
                <w:b w:val="0"/>
                <w:bCs w:val="0"/>
                <w:szCs w:val="21"/>
              </w:rPr>
              <w:t>提供原厂服务器性能分析软件授权（≥100台服务器），可对多个刀片节点进行统一性能监控，收集磁盘IO、吞吐量、容量、CPU、内存使用率、磁盘延迟、队列深度、读写比等指标，支持</w:t>
            </w:r>
            <w:r>
              <w:rPr>
                <w:rFonts w:hint="eastAsia" w:ascii="仿宋" w:hAnsi="仿宋" w:eastAsia="仿宋" w:cs="仿宋"/>
                <w:b w:val="0"/>
                <w:bCs w:val="0"/>
                <w:szCs w:val="21"/>
                <w:lang w:val="en-US" w:eastAsia="zh-CN"/>
              </w:rPr>
              <w:t>W</w:t>
            </w:r>
            <w:r>
              <w:rPr>
                <w:rFonts w:hint="eastAsia" w:ascii="仿宋" w:hAnsi="仿宋" w:eastAsia="仿宋" w:cs="仿宋"/>
                <w:b w:val="0"/>
                <w:bCs w:val="0"/>
                <w:szCs w:val="21"/>
              </w:rPr>
              <w:t>indows、Linux系统；</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18.2 </w:t>
            </w:r>
            <w:r>
              <w:rPr>
                <w:rFonts w:hint="eastAsia" w:ascii="仿宋" w:hAnsi="仿宋" w:eastAsia="仿宋" w:cs="仿宋"/>
                <w:b w:val="0"/>
                <w:bCs w:val="0"/>
                <w:szCs w:val="21"/>
              </w:rPr>
              <w:t>配置本地W</w:t>
            </w:r>
            <w:r>
              <w:rPr>
                <w:rFonts w:hint="eastAsia" w:ascii="仿宋" w:hAnsi="仿宋" w:eastAsia="仿宋" w:cs="仿宋"/>
                <w:b w:val="0"/>
                <w:bCs w:val="0"/>
                <w:szCs w:val="21"/>
                <w:lang w:val="en-US" w:eastAsia="zh-CN"/>
              </w:rPr>
              <w:t>ifi</w:t>
            </w:r>
            <w:r>
              <w:rPr>
                <w:rFonts w:hint="eastAsia" w:ascii="仿宋" w:hAnsi="仿宋" w:eastAsia="仿宋" w:cs="仿宋"/>
                <w:b w:val="0"/>
                <w:bCs w:val="0"/>
                <w:szCs w:val="21"/>
              </w:rPr>
              <w:t>和蓝牙方式管理，支持手持移动端管理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可升级通过手机和平板电脑管理服务器</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现场的资产清点</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19.</w:t>
            </w:r>
            <w:r>
              <w:rPr>
                <w:rFonts w:hint="eastAsia" w:ascii="仿宋" w:hAnsi="仿宋" w:eastAsia="仿宋" w:cs="仿宋"/>
                <w:b w:val="0"/>
                <w:bCs w:val="0"/>
                <w:szCs w:val="21"/>
              </w:rPr>
              <w:t>通用滑动机架式导轨，免工具安装；</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20.</w:t>
            </w:r>
            <w:r>
              <w:rPr>
                <w:rFonts w:hint="eastAsia" w:ascii="仿宋" w:hAnsi="仿宋" w:eastAsia="仿宋" w:cs="仿宋"/>
                <w:b w:val="0"/>
                <w:bCs w:val="0"/>
                <w:szCs w:val="21"/>
              </w:rPr>
              <w:t>监控分析</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提供性能监控分析软件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20.1 </w:t>
            </w:r>
            <w:r>
              <w:rPr>
                <w:rFonts w:hint="eastAsia" w:ascii="仿宋" w:hAnsi="仿宋" w:eastAsia="仿宋" w:cs="仿宋"/>
                <w:b w:val="0"/>
                <w:bCs w:val="0"/>
                <w:szCs w:val="21"/>
              </w:rPr>
              <w:t>提供图文报告</w:t>
            </w:r>
            <w:r>
              <w:rPr>
                <w:rFonts w:hint="eastAsia" w:ascii="仿宋" w:hAnsi="仿宋" w:eastAsia="仿宋" w:cs="仿宋"/>
                <w:b w:val="0"/>
                <w:bCs w:val="0"/>
                <w:szCs w:val="21"/>
                <w:lang w:eastAsia="zh-CN"/>
              </w:rPr>
              <w:t>，</w:t>
            </w:r>
            <w:r>
              <w:rPr>
                <w:rFonts w:hint="eastAsia" w:ascii="仿宋" w:hAnsi="仿宋" w:eastAsia="仿宋" w:cs="仿宋"/>
                <w:b w:val="0"/>
                <w:bCs w:val="0"/>
                <w:szCs w:val="21"/>
              </w:rPr>
              <w:t>含CPU、内存、读写IOPS的峰值、吞吐量、读写比例，以及延迟、队列等性能数据，能提供所连接服务器的总核心数及CPU的峰值和最低值；</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20.2 </w:t>
            </w:r>
            <w:r>
              <w:rPr>
                <w:rFonts w:hint="eastAsia" w:ascii="仿宋" w:hAnsi="仿宋" w:eastAsia="仿宋" w:cs="仿宋"/>
                <w:b w:val="0"/>
                <w:bCs w:val="0"/>
                <w:szCs w:val="21"/>
              </w:rPr>
              <w:t>支持监测VMware虚拟化集群、</w:t>
            </w:r>
            <w:r>
              <w:rPr>
                <w:rFonts w:hint="eastAsia" w:ascii="仿宋" w:hAnsi="仿宋" w:eastAsia="仿宋" w:cs="仿宋"/>
                <w:b w:val="0"/>
                <w:bCs w:val="0"/>
                <w:szCs w:val="21"/>
                <w:lang w:val="en-US" w:eastAsia="zh-CN"/>
              </w:rPr>
              <w:t>L</w:t>
            </w:r>
            <w:r>
              <w:rPr>
                <w:rFonts w:hint="eastAsia" w:ascii="仿宋" w:hAnsi="仿宋" w:eastAsia="仿宋" w:cs="仿宋"/>
                <w:b w:val="0"/>
                <w:bCs w:val="0"/>
                <w:szCs w:val="21"/>
              </w:rPr>
              <w:t>inux和Windows系统且没有数量限制；</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20.3 </w:t>
            </w:r>
            <w:r>
              <w:rPr>
                <w:rFonts w:hint="eastAsia" w:ascii="仿宋" w:hAnsi="仿宋" w:eastAsia="仿宋" w:cs="仿宋"/>
                <w:b w:val="0"/>
                <w:bCs w:val="0"/>
                <w:szCs w:val="21"/>
              </w:rPr>
              <w:t>深入分析服务器工作负载和容量需求</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w:t>
            </w:r>
            <w:r>
              <w:rPr>
                <w:rFonts w:hint="eastAsia" w:ascii="仿宋" w:hAnsi="仿宋" w:eastAsia="仿宋" w:cs="仿宋"/>
                <w:b w:val="0"/>
                <w:bCs w:val="0"/>
                <w:szCs w:val="21"/>
              </w:rPr>
              <w:t>管理套件</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21.1 </w:t>
            </w:r>
            <w:r>
              <w:rPr>
                <w:rFonts w:hint="eastAsia" w:ascii="仿宋" w:hAnsi="仿宋" w:eastAsia="仿宋" w:cs="仿宋"/>
                <w:b w:val="0"/>
                <w:bCs w:val="0"/>
                <w:szCs w:val="21"/>
              </w:rPr>
              <w:t>提升服务器硬件资源的利用率，如CPU、内存、磁盘等；</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21.2 </w:t>
            </w:r>
            <w:r>
              <w:rPr>
                <w:rFonts w:hint="eastAsia" w:ascii="仿宋" w:hAnsi="仿宋" w:eastAsia="仿宋" w:cs="仿宋"/>
                <w:b w:val="0"/>
                <w:bCs w:val="0"/>
                <w:szCs w:val="21"/>
              </w:rPr>
              <w:t>当服务器集群中的主机硬件发生故障时，该主机上所承载的业务可自动在集群内的其它物理机上恢复运行；</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21.3 具有</w:t>
            </w:r>
            <w:r>
              <w:rPr>
                <w:rFonts w:hint="eastAsia" w:ascii="仿宋" w:hAnsi="仿宋" w:eastAsia="仿宋" w:cs="仿宋"/>
                <w:b w:val="0"/>
                <w:bCs w:val="0"/>
                <w:szCs w:val="21"/>
              </w:rPr>
              <w:t>防DDOS攻击功能，无需额外借助硬件设备；</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21.4</w:t>
            </w:r>
            <w:r>
              <w:rPr>
                <w:rFonts w:hint="eastAsia" w:ascii="仿宋" w:hAnsi="仿宋" w:eastAsia="仿宋" w:cs="仿宋"/>
                <w:b w:val="0"/>
                <w:bCs w:val="0"/>
                <w:szCs w:val="21"/>
              </w:rPr>
              <w:t>支持VMware虚拟机资源（池）的生命周期管理，包括创建、配置、删除和查询等</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支持VMware高级功能的配置，如DRS、vMotion和HA的配置，无需再登录vCenter进行操作；支持PowerVM虚拟化软件平台虚拟机、物理主机等资源的生命周期管理，如虚拟机创建、修改、删除</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计算资源调整、存储、网络资源配置等操作；可通过模板快速部署虚拟机，支持vSCSI和NPIV两种虚拟机存储连接方式</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共享内存池（SSP）；</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22.</w:t>
            </w:r>
            <w:r>
              <w:rPr>
                <w:rFonts w:hint="eastAsia" w:ascii="仿宋" w:hAnsi="仿宋" w:eastAsia="仿宋" w:cs="仿宋"/>
                <w:b w:val="0"/>
                <w:bCs w:val="0"/>
                <w:szCs w:val="21"/>
              </w:rPr>
              <w:t>通过中标麒麟操作系统认证；</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w:t>
            </w:r>
            <w:r>
              <w:rPr>
                <w:rFonts w:hint="eastAsia" w:ascii="仿宋" w:hAnsi="仿宋" w:eastAsia="仿宋" w:cs="仿宋"/>
                <w:b w:val="0"/>
                <w:bCs w:val="0"/>
                <w:szCs w:val="21"/>
              </w:rPr>
              <w:t>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23.1 合同签订前</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原厂</w:t>
            </w:r>
            <w:r>
              <w:rPr>
                <w:rFonts w:hint="eastAsia" w:ascii="仿宋" w:hAnsi="仿宋" w:eastAsia="仿宋" w:cs="仿宋"/>
                <w:b w:val="0"/>
                <w:bCs w:val="0"/>
                <w:szCs w:val="21"/>
              </w:rPr>
              <w:t>售后服务承诺函，提供原厂3年白金专业7</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24</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4现场和备件服务（序列号官网可查与投标配置一致）；</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23.2 </w:t>
            </w:r>
            <w:r>
              <w:rPr>
                <w:rFonts w:hint="eastAsia" w:ascii="仿宋" w:hAnsi="仿宋" w:eastAsia="仿宋" w:cs="仿宋"/>
                <w:b w:val="0"/>
                <w:bCs w:val="0"/>
                <w:szCs w:val="21"/>
              </w:rPr>
              <w:t>提供专用800报修电话</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1</w:t>
            </w:r>
            <w:r>
              <w:rPr>
                <w:rFonts w:hint="eastAsia" w:ascii="仿宋" w:hAnsi="仿宋" w:eastAsia="仿宋" w:cs="仿宋"/>
                <w:b w:val="0"/>
                <w:bCs w:val="0"/>
                <w:szCs w:val="21"/>
              </w:rPr>
              <w:t>名原厂专署技术客户经理跟踪整个服务事件及紧急派遣，在</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自定义严重程度为1级的情况，专署技术客户经理提供与电话支持同步的现场故障诊断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23.3 提供</w:t>
            </w:r>
            <w:r>
              <w:rPr>
                <w:rFonts w:hint="eastAsia" w:ascii="仿宋" w:hAnsi="仿宋" w:eastAsia="仿宋" w:cs="仿宋"/>
                <w:b w:val="0"/>
                <w:bCs w:val="0"/>
                <w:szCs w:val="21"/>
              </w:rPr>
              <w:t>3年故障硬盘不返还服务；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23.4 </w:t>
            </w:r>
            <w:r>
              <w:rPr>
                <w:rFonts w:hint="eastAsia" w:ascii="仿宋" w:hAnsi="仿宋" w:eastAsia="仿宋" w:cs="仿宋"/>
                <w:b w:val="0"/>
                <w:bCs w:val="0"/>
                <w:szCs w:val="21"/>
              </w:rPr>
              <w:t>官方可查，最终用户名一致</w:t>
            </w:r>
            <w:r>
              <w:rPr>
                <w:rFonts w:hint="eastAsia" w:ascii="仿宋" w:hAnsi="仿宋" w:eastAsia="仿宋" w:cs="仿宋"/>
                <w:b w:val="0"/>
                <w:bCs w:val="0"/>
                <w:szCs w:val="21"/>
                <w:lang w:eastAsia="zh-CN"/>
              </w:rPr>
              <w:t>，</w:t>
            </w:r>
            <w:r>
              <w:rPr>
                <w:rFonts w:hint="eastAsia" w:ascii="仿宋" w:hAnsi="仿宋" w:eastAsia="仿宋" w:cs="仿宋"/>
                <w:b w:val="0"/>
                <w:bCs w:val="0"/>
                <w:szCs w:val="21"/>
              </w:rPr>
              <w:t>产品发货日期在中标</w:t>
            </w:r>
            <w:r>
              <w:rPr>
                <w:rFonts w:hint="eastAsia" w:ascii="仿宋" w:hAnsi="仿宋" w:eastAsia="仿宋" w:cs="仿宋"/>
                <w:b w:val="0"/>
                <w:bCs w:val="0"/>
                <w:szCs w:val="21"/>
                <w:lang w:val="en-US" w:eastAsia="zh-CN"/>
              </w:rPr>
              <w:t>通知</w:t>
            </w:r>
            <w:r>
              <w:rPr>
                <w:rFonts w:hint="eastAsia" w:ascii="仿宋" w:hAnsi="仿宋" w:eastAsia="仿宋" w:cs="仿宋"/>
                <w:b w:val="0"/>
                <w:bCs w:val="0"/>
                <w:szCs w:val="21"/>
              </w:rPr>
              <w:t>后，最终用户为浙江工业大学;</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23.5 </w:t>
            </w:r>
            <w:r>
              <w:rPr>
                <w:rFonts w:hint="eastAsia" w:ascii="仿宋" w:hAnsi="仿宋" w:eastAsia="仿宋" w:cs="仿宋"/>
                <w:b w:val="0"/>
                <w:bCs w:val="0"/>
                <w:szCs w:val="21"/>
              </w:rPr>
              <w:t>与</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原有计算环境进行对接部署并根据</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研发环境规划提出合理的建议意见，若</w:t>
            </w:r>
            <w:r>
              <w:rPr>
                <w:rFonts w:hint="eastAsia" w:ascii="仿宋" w:hAnsi="仿宋" w:eastAsia="仿宋" w:cs="仿宋"/>
                <w:b w:val="0"/>
                <w:bCs w:val="0"/>
                <w:szCs w:val="21"/>
                <w:lang w:val="en-US" w:eastAsia="zh-CN"/>
              </w:rPr>
              <w:t>采购人有</w:t>
            </w:r>
            <w:r>
              <w:rPr>
                <w:rFonts w:hint="eastAsia" w:ascii="仿宋" w:hAnsi="仿宋" w:eastAsia="仿宋" w:cs="仿宋"/>
                <w:b w:val="0"/>
                <w:bCs w:val="0"/>
                <w:szCs w:val="21"/>
              </w:rPr>
              <w:t>部署调整的计划，</w:t>
            </w:r>
            <w:r>
              <w:rPr>
                <w:rFonts w:hint="eastAsia" w:ascii="仿宋" w:hAnsi="仿宋" w:eastAsia="仿宋" w:cs="仿宋"/>
                <w:b w:val="0"/>
                <w:bCs w:val="0"/>
                <w:szCs w:val="21"/>
                <w:lang w:val="en-US" w:eastAsia="zh-CN"/>
              </w:rPr>
              <w:t>免费</w:t>
            </w:r>
            <w:r>
              <w:rPr>
                <w:rFonts w:hint="eastAsia" w:ascii="仿宋" w:hAnsi="仿宋" w:eastAsia="仿宋" w:cs="仿宋"/>
                <w:b w:val="0"/>
                <w:bCs w:val="0"/>
                <w:szCs w:val="21"/>
              </w:rPr>
              <w:t>配合</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进行实施部署。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3</w:t>
            </w:r>
          </w:p>
        </w:tc>
        <w:tc>
          <w:tcPr>
            <w:tcW w:w="1615" w:type="dxa"/>
            <w:vAlign w:val="center"/>
          </w:tcPr>
          <w:p>
            <w:pPr>
              <w:ind w:left="0" w:leftChars="0" w:right="0" w:rightChars="0" w:firstLine="0" w:firstLineChars="0"/>
              <w:jc w:val="center"/>
              <w:rPr>
                <w:rFonts w:hint="eastAsia" w:ascii="仿宋" w:hAnsi="仿宋" w:eastAsia="仿宋" w:cs="仿宋"/>
              </w:rPr>
            </w:pPr>
            <w:r>
              <w:rPr>
                <w:rFonts w:hint="eastAsia" w:ascii="仿宋" w:hAnsi="仿宋" w:eastAsia="仿宋" w:cs="仿宋"/>
              </w:rPr>
              <w:t>存储工作站</w:t>
            </w:r>
          </w:p>
        </w:tc>
        <w:tc>
          <w:tcPr>
            <w:tcW w:w="688"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1</w:t>
            </w:r>
          </w:p>
        </w:tc>
        <w:tc>
          <w:tcPr>
            <w:tcW w:w="689" w:type="dxa"/>
            <w:vAlign w:val="center"/>
          </w:tcPr>
          <w:p>
            <w:pPr>
              <w:ind w:left="0" w:leftChars="0" w:right="0" w:rightChars="0" w:firstLine="0" w:firstLineChars="0"/>
              <w:jc w:val="center"/>
              <w:rPr>
                <w:rFonts w:hint="default" w:ascii="仿宋" w:hAnsi="仿宋" w:eastAsia="仿宋" w:cs="仿宋"/>
                <w:b w:val="0"/>
                <w:bCs w:val="0"/>
                <w:lang w:val="en-US" w:eastAsia="zh-CN"/>
              </w:rPr>
            </w:pPr>
            <w:r>
              <w:rPr>
                <w:rFonts w:hint="eastAsia" w:ascii="仿宋" w:hAnsi="仿宋" w:eastAsia="仿宋" w:cs="仿宋"/>
                <w:b w:val="0"/>
                <w:bCs w:val="0"/>
                <w:lang w:val="en-US" w:eastAsia="zh-CN"/>
              </w:rPr>
              <w:t>台</w:t>
            </w:r>
          </w:p>
        </w:tc>
        <w:tc>
          <w:tcPr>
            <w:tcW w:w="5987" w:type="dxa"/>
            <w:vAlign w:val="center"/>
          </w:tcPr>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1.2U机架式；</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2.CPU：</w:t>
            </w:r>
            <w:r>
              <w:rPr>
                <w:rFonts w:hint="eastAsia" w:ascii="仿宋" w:hAnsi="仿宋" w:eastAsia="仿宋" w:cs="仿宋"/>
                <w:b w:val="0"/>
                <w:bCs w:val="0"/>
                <w:szCs w:val="21"/>
              </w:rPr>
              <w:t>2颗英特尔至强银牌4210R 2.4G 10C/20T 9.6GT/s 13.75M缓存 Turbo HT</w:t>
            </w:r>
            <w:r>
              <w:rPr>
                <w:rFonts w:hint="eastAsia" w:ascii="仿宋" w:hAnsi="仿宋" w:eastAsia="仿宋" w:cs="仿宋"/>
                <w:b w:val="0"/>
                <w:bCs w:val="0"/>
                <w:szCs w:val="21"/>
                <w:lang w:eastAsia="zh-CN"/>
              </w:rPr>
              <w:t>（</w:t>
            </w:r>
            <w:r>
              <w:rPr>
                <w:rFonts w:hint="eastAsia" w:ascii="仿宋" w:hAnsi="仿宋" w:eastAsia="仿宋" w:cs="仿宋"/>
                <w:b w:val="0"/>
                <w:bCs w:val="0"/>
                <w:szCs w:val="21"/>
              </w:rPr>
              <w:t>100W</w:t>
            </w:r>
            <w:r>
              <w:rPr>
                <w:rFonts w:hint="eastAsia" w:ascii="仿宋" w:hAnsi="仿宋" w:eastAsia="仿宋" w:cs="仿宋"/>
                <w:b w:val="0"/>
                <w:bCs w:val="0"/>
                <w:szCs w:val="21"/>
                <w:lang w:eastAsia="zh-CN"/>
              </w:rPr>
              <w:t>）</w:t>
            </w:r>
            <w:r>
              <w:rPr>
                <w:rFonts w:hint="eastAsia" w:ascii="仿宋" w:hAnsi="仿宋" w:eastAsia="仿宋" w:cs="仿宋"/>
                <w:b w:val="0"/>
                <w:bCs w:val="0"/>
                <w:szCs w:val="21"/>
              </w:rPr>
              <w:t xml:space="preserve"> DDR4-2400；</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3.内存</w:t>
            </w:r>
          </w:p>
          <w:p>
            <w:pPr>
              <w:ind w:left="0" w:leftChars="0" w:right="0" w:rightChars="0" w:firstLine="0" w:firstLineChars="0"/>
              <w:jc w:val="left"/>
              <w:rPr>
                <w:rFonts w:hint="eastAsia" w:ascii="仿宋" w:hAnsi="仿宋" w:eastAsia="仿宋" w:cs="仿宋"/>
                <w:b w:val="0"/>
                <w:bCs w:val="0"/>
                <w:szCs w:val="21"/>
                <w:highlight w:val="none"/>
              </w:rPr>
            </w:pPr>
            <w:r>
              <w:rPr>
                <w:rFonts w:hint="eastAsia" w:ascii="仿宋" w:hAnsi="仿宋" w:eastAsia="仿宋" w:cs="仿宋"/>
                <w:b w:val="0"/>
                <w:bCs w:val="0"/>
                <w:szCs w:val="21"/>
                <w:highlight w:val="none"/>
                <w:lang w:val="en-US" w:eastAsia="zh-CN"/>
              </w:rPr>
              <w:t xml:space="preserve">3.1 </w:t>
            </w:r>
            <w:r>
              <w:rPr>
                <w:rFonts w:hint="eastAsia" w:ascii="仿宋" w:hAnsi="仿宋" w:eastAsia="仿宋" w:cs="仿宋"/>
                <w:b w:val="0"/>
                <w:bCs w:val="0"/>
                <w:szCs w:val="21"/>
                <w:highlight w:val="none"/>
              </w:rPr>
              <w:t>类型</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RDIMM、LRDIMM、NVDIMM</w:t>
            </w:r>
            <w:r>
              <w:rPr>
                <w:rFonts w:hint="eastAsia" w:ascii="仿宋" w:hAnsi="仿宋" w:eastAsia="仿宋" w:cs="仿宋"/>
                <w:b w:val="0"/>
                <w:bCs w:val="0"/>
                <w:szCs w:val="21"/>
                <w:highlight w:val="none"/>
                <w:lang w:val="en-US" w:eastAsia="zh-CN"/>
              </w:rPr>
              <w:t>-N</w:t>
            </w:r>
            <w:r>
              <w:rPr>
                <w:rFonts w:hint="eastAsia" w:ascii="仿宋" w:hAnsi="仿宋" w:eastAsia="仿宋" w:cs="仿宋"/>
                <w:b w:val="0"/>
                <w:bCs w:val="0"/>
                <w:szCs w:val="21"/>
                <w:highlight w:val="none"/>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3.2 </w:t>
            </w:r>
            <w:r>
              <w:rPr>
                <w:rFonts w:hint="eastAsia" w:ascii="仿宋" w:hAnsi="仿宋" w:eastAsia="仿宋" w:cs="仿宋"/>
                <w:b w:val="0"/>
                <w:bCs w:val="0"/>
                <w:szCs w:val="21"/>
              </w:rPr>
              <w:t>容量和槽位</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配置≥4*16GB RDIMM 2666MT/s</w:t>
            </w:r>
            <w:r>
              <w:rPr>
                <w:rFonts w:hint="eastAsia" w:ascii="仿宋" w:hAnsi="仿宋" w:eastAsia="仿宋" w:cs="仿宋"/>
                <w:b w:val="0"/>
                <w:bCs w:val="0"/>
                <w:i w:val="0"/>
                <w:iCs w:val="0"/>
                <w:szCs w:val="21"/>
                <w:lang w:val="en-US" w:eastAsia="zh-CN"/>
              </w:rPr>
              <w:t xml:space="preserve"> </w:t>
            </w:r>
            <w:r>
              <w:rPr>
                <w:rFonts w:hint="eastAsia" w:ascii="仿宋" w:hAnsi="仿宋" w:eastAsia="仿宋" w:cs="仿宋"/>
                <w:b w:val="0"/>
                <w:bCs w:val="0"/>
                <w:i w:val="0"/>
                <w:iCs w:val="0"/>
                <w:szCs w:val="21"/>
              </w:rPr>
              <w:t>DDR4</w:t>
            </w:r>
            <w:r>
              <w:rPr>
                <w:rFonts w:hint="eastAsia" w:ascii="仿宋" w:hAnsi="仿宋" w:eastAsia="仿宋" w:cs="仿宋"/>
                <w:b w:val="0"/>
                <w:bCs w:val="0"/>
                <w:szCs w:val="21"/>
                <w:lang w:eastAsia="zh-CN"/>
              </w:rPr>
              <w:t>，</w:t>
            </w:r>
            <w:r>
              <w:rPr>
                <w:rFonts w:hint="eastAsia" w:ascii="仿宋" w:hAnsi="仿宋" w:eastAsia="仿宋" w:cs="仿宋"/>
                <w:b w:val="0"/>
                <w:bCs w:val="0"/>
                <w:szCs w:val="21"/>
              </w:rPr>
              <w:t>插槽≥24个</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支持12个NVDIMM非易失性内存</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4.硬盘</w:t>
            </w:r>
          </w:p>
          <w:p>
            <w:pPr>
              <w:ind w:left="0" w:leftChars="0" w:right="0" w:rightChars="0" w:firstLine="0" w:firstLineChars="0"/>
              <w:jc w:val="left"/>
              <w:rPr>
                <w:rFonts w:hint="eastAsia" w:ascii="仿宋" w:hAnsi="仿宋" w:eastAsia="仿宋" w:cs="仿宋"/>
                <w:b w:val="0"/>
                <w:bCs w:val="0"/>
                <w:szCs w:val="21"/>
                <w:highlight w:val="none"/>
                <w:lang w:eastAsia="zh-CN"/>
              </w:rPr>
            </w:pPr>
            <w:r>
              <w:rPr>
                <w:rFonts w:hint="eastAsia" w:ascii="仿宋" w:hAnsi="仿宋" w:eastAsia="仿宋" w:cs="仿宋"/>
                <w:b w:val="0"/>
                <w:bCs w:val="0"/>
                <w:szCs w:val="21"/>
                <w:lang w:val="en-US" w:eastAsia="zh-CN"/>
              </w:rPr>
              <w:t>4.1 配置</w:t>
            </w:r>
            <w:r>
              <w:rPr>
                <w:rFonts w:hint="eastAsia" w:ascii="仿宋" w:hAnsi="仿宋" w:eastAsia="仿宋" w:cs="仿宋"/>
                <w:b w:val="0"/>
                <w:bCs w:val="0"/>
                <w:szCs w:val="21"/>
                <w:highlight w:val="none"/>
              </w:rPr>
              <w:t>≥</w:t>
            </w:r>
            <w:r>
              <w:rPr>
                <w:rFonts w:hint="eastAsia" w:ascii="仿宋" w:hAnsi="仿宋" w:eastAsia="仿宋" w:cs="仿宋"/>
                <w:b w:val="0"/>
                <w:bCs w:val="0"/>
                <w:szCs w:val="21"/>
                <w:lang w:val="en-US" w:eastAsia="zh-CN"/>
              </w:rPr>
              <w:t>960G SSD+12*8TB SATA 7200转 6Gbps 512e 3.5英寸热插拔硬盘</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最大可支持≥12</w:t>
            </w:r>
            <w:r>
              <w:rPr>
                <w:rFonts w:hint="eastAsia" w:ascii="仿宋" w:hAnsi="仿宋" w:eastAsia="仿宋" w:cs="仿宋"/>
                <w:b w:val="0"/>
                <w:bCs w:val="0"/>
                <w:szCs w:val="21"/>
                <w:highlight w:val="none"/>
                <w:lang w:val="en-US" w:eastAsia="zh-CN"/>
              </w:rPr>
              <w:t>块</w:t>
            </w:r>
            <w:r>
              <w:rPr>
                <w:rFonts w:hint="eastAsia" w:ascii="仿宋" w:hAnsi="仿宋" w:eastAsia="仿宋" w:cs="仿宋"/>
                <w:b w:val="0"/>
                <w:bCs w:val="0"/>
                <w:szCs w:val="21"/>
                <w:highlight w:val="none"/>
              </w:rPr>
              <w:t>3.5英寸SAS/SATA</w:t>
            </w:r>
            <w:r>
              <w:rPr>
                <w:rFonts w:hint="eastAsia" w:ascii="仿宋" w:hAnsi="仿宋" w:eastAsia="仿宋" w:cs="仿宋"/>
                <w:b w:val="0"/>
                <w:bCs w:val="0"/>
                <w:szCs w:val="21"/>
                <w:highlight w:val="none"/>
                <w:lang w:eastAsia="zh-CN"/>
              </w:rPr>
              <w:t>，</w:t>
            </w:r>
            <w:r>
              <w:rPr>
                <w:rFonts w:hint="eastAsia" w:ascii="仿宋" w:hAnsi="仿宋" w:eastAsia="仿宋" w:cs="仿宋"/>
                <w:b w:val="0"/>
                <w:bCs w:val="0"/>
                <w:szCs w:val="21"/>
                <w:highlight w:val="none"/>
              </w:rPr>
              <w:t>从3.5英寸硬盘驱动器到2.5英寸SSD自动分层数据</w:t>
            </w:r>
            <w:r>
              <w:rPr>
                <w:rFonts w:hint="eastAsia" w:ascii="仿宋" w:hAnsi="仿宋" w:eastAsia="仿宋" w:cs="仿宋"/>
                <w:b w:val="0"/>
                <w:bCs w:val="0"/>
                <w:szCs w:val="21"/>
                <w:highlight w:val="none"/>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4.2 </w:t>
            </w:r>
            <w:r>
              <w:rPr>
                <w:rFonts w:hint="eastAsia" w:ascii="仿宋" w:hAnsi="仿宋" w:eastAsia="仿宋" w:cs="仿宋"/>
                <w:b w:val="0"/>
                <w:bCs w:val="0"/>
                <w:szCs w:val="21"/>
              </w:rPr>
              <w:t>快擦硬盘/SSD</w:t>
            </w:r>
            <w:r>
              <w:rPr>
                <w:rFonts w:hint="eastAsia" w:ascii="仿宋" w:hAnsi="仿宋" w:eastAsia="仿宋" w:cs="仿宋"/>
                <w:b w:val="0"/>
                <w:bCs w:val="0"/>
                <w:szCs w:val="21"/>
                <w:lang w:eastAsia="zh-CN"/>
              </w:rPr>
              <w:t>：</w:t>
            </w:r>
            <w:r>
              <w:rPr>
                <w:rFonts w:hint="eastAsia" w:ascii="仿宋" w:hAnsi="仿宋" w:eastAsia="仿宋" w:cs="仿宋"/>
                <w:b w:val="0"/>
                <w:bCs w:val="0"/>
                <w:szCs w:val="21"/>
              </w:rPr>
              <w:t>生命周期结束或挪作它用时一键删除硬盘/SSD所有信息</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5.RAID卡：</w:t>
            </w:r>
            <w:r>
              <w:rPr>
                <w:rFonts w:hint="eastAsia" w:ascii="仿宋" w:hAnsi="仿宋" w:eastAsia="仿宋" w:cs="仿宋"/>
                <w:b w:val="0"/>
                <w:bCs w:val="0"/>
                <w:szCs w:val="21"/>
              </w:rPr>
              <w:t>配置≥8GB高速缓存，支持RAID 0、1、5、6、10、50、60，NVCache断电保护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可选4Gb RAID</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6.启动盘：</w:t>
            </w:r>
            <w:r>
              <w:rPr>
                <w:rFonts w:hint="eastAsia" w:ascii="仿宋" w:hAnsi="仿宋" w:eastAsia="仿宋" w:cs="仿宋"/>
                <w:b w:val="0"/>
                <w:bCs w:val="0"/>
                <w:szCs w:val="21"/>
              </w:rPr>
              <w:t>可选支持RAID1（镜像）的专用OS启动盘，容量≥200GB SSD；</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7.</w:t>
            </w:r>
            <w:r>
              <w:rPr>
                <w:rFonts w:hint="eastAsia" w:ascii="仿宋" w:hAnsi="仿宋" w:eastAsia="仿宋" w:cs="仿宋"/>
                <w:b w:val="0"/>
                <w:bCs w:val="0"/>
                <w:szCs w:val="21"/>
              </w:rPr>
              <w:t>主板集成双SD卡，支持Raid1，可用于部署虚拟化；</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8.</w:t>
            </w:r>
            <w:r>
              <w:rPr>
                <w:rFonts w:hint="eastAsia" w:ascii="仿宋" w:hAnsi="仿宋" w:eastAsia="仿宋" w:cs="仿宋"/>
                <w:b w:val="0"/>
                <w:bCs w:val="0"/>
                <w:szCs w:val="21"/>
              </w:rPr>
              <w:t>GPU</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支持≥3个内部全宽300W或≥6个内部半宽半高150W GPU</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9.</w:t>
            </w:r>
            <w:r>
              <w:rPr>
                <w:rFonts w:hint="eastAsia" w:ascii="仿宋" w:hAnsi="仿宋" w:eastAsia="仿宋" w:cs="仿宋"/>
                <w:b w:val="0"/>
                <w:bCs w:val="0"/>
                <w:szCs w:val="21"/>
              </w:rPr>
              <w:t>PCIE插槽</w:t>
            </w:r>
            <w:r>
              <w:rPr>
                <w:rFonts w:hint="eastAsia" w:ascii="仿宋" w:hAnsi="仿宋" w:eastAsia="仿宋" w:cs="仿宋"/>
                <w:b w:val="0"/>
                <w:bCs w:val="0"/>
                <w:szCs w:val="21"/>
                <w:lang w:eastAsia="zh-CN"/>
              </w:rPr>
              <w:t>：</w:t>
            </w:r>
            <w:r>
              <w:rPr>
                <w:rFonts w:hint="eastAsia" w:ascii="仿宋" w:hAnsi="仿宋" w:eastAsia="仿宋" w:cs="仿宋"/>
                <w:b w:val="0"/>
                <w:bCs w:val="0"/>
                <w:szCs w:val="21"/>
              </w:rPr>
              <w:t>≥7个PCIe第3代插槽</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10.</w:t>
            </w:r>
            <w:r>
              <w:rPr>
                <w:rFonts w:hint="eastAsia" w:ascii="仿宋" w:hAnsi="仿宋" w:eastAsia="仿宋" w:cs="仿宋"/>
                <w:b w:val="0"/>
                <w:bCs w:val="0"/>
                <w:szCs w:val="21"/>
              </w:rPr>
              <w:t>网卡</w:t>
            </w:r>
            <w:r>
              <w:rPr>
                <w:rFonts w:hint="eastAsia" w:ascii="仿宋" w:hAnsi="仿宋" w:eastAsia="仿宋" w:cs="仿宋"/>
                <w:b w:val="0"/>
                <w:bCs w:val="0"/>
                <w:szCs w:val="21"/>
                <w:lang w:eastAsia="zh-CN"/>
              </w:rPr>
              <w:t>：</w:t>
            </w:r>
            <w:r>
              <w:rPr>
                <w:rFonts w:hint="eastAsia" w:ascii="仿宋" w:hAnsi="仿宋" w:eastAsia="仿宋" w:cs="仿宋"/>
                <w:b w:val="0"/>
                <w:bCs w:val="0"/>
                <w:szCs w:val="21"/>
              </w:rPr>
              <w:t>4个10Gb SFP+光口含光模块</w:t>
            </w:r>
            <w:r>
              <w:rPr>
                <w:rFonts w:hint="eastAsia" w:ascii="仿宋" w:hAnsi="仿宋" w:eastAsia="仿宋" w:cs="仿宋"/>
                <w:b w:val="0"/>
                <w:bCs w:val="0"/>
                <w:szCs w:val="21"/>
                <w:lang w:eastAsia="zh-CN"/>
              </w:rPr>
              <w:t>、</w:t>
            </w:r>
            <w:r>
              <w:rPr>
                <w:rFonts w:hint="eastAsia" w:ascii="仿宋" w:hAnsi="仿宋" w:eastAsia="仿宋" w:cs="仿宋"/>
                <w:b w:val="0"/>
                <w:bCs w:val="0"/>
                <w:szCs w:val="21"/>
              </w:rPr>
              <w:t>2个1Gb电口</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11.</w:t>
            </w:r>
            <w:r>
              <w:rPr>
                <w:rFonts w:hint="eastAsia" w:ascii="仿宋" w:hAnsi="仿宋" w:eastAsia="仿宋" w:cs="仿宋"/>
                <w:b w:val="0"/>
                <w:bCs w:val="0"/>
                <w:szCs w:val="21"/>
              </w:rPr>
              <w:t>电源</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配置1+1≥1600W冗余钛金级热插拔电源；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12.</w:t>
            </w:r>
            <w:r>
              <w:rPr>
                <w:rFonts w:hint="eastAsia" w:ascii="仿宋" w:hAnsi="仿宋" w:eastAsia="仿宋" w:cs="仿宋"/>
                <w:b w:val="0"/>
                <w:bCs w:val="0"/>
                <w:szCs w:val="21"/>
              </w:rPr>
              <w:t>安全功能</w:t>
            </w:r>
            <w:r>
              <w:rPr>
                <w:rFonts w:hint="eastAsia" w:ascii="仿宋" w:hAnsi="仿宋" w:eastAsia="仿宋" w:cs="仿宋"/>
                <w:b w:val="0"/>
                <w:bCs w:val="0"/>
                <w:szCs w:val="21"/>
                <w:lang w:eastAsia="zh-CN"/>
              </w:rPr>
              <w:t>：</w:t>
            </w:r>
            <w:r>
              <w:rPr>
                <w:rFonts w:hint="eastAsia" w:ascii="仿宋" w:hAnsi="仿宋" w:eastAsia="仿宋" w:cs="仿宋"/>
                <w:b w:val="0"/>
                <w:bCs w:val="0"/>
                <w:szCs w:val="21"/>
              </w:rPr>
              <w:t>加密签名固件</w:t>
            </w:r>
            <w:r>
              <w:rPr>
                <w:rFonts w:hint="eastAsia" w:ascii="仿宋" w:hAnsi="仿宋" w:eastAsia="仿宋" w:cs="仿宋"/>
                <w:b w:val="0"/>
                <w:bCs w:val="0"/>
                <w:szCs w:val="21"/>
                <w:lang w:eastAsia="zh-CN"/>
              </w:rPr>
              <w:t>、</w:t>
            </w:r>
            <w:r>
              <w:rPr>
                <w:rFonts w:hint="eastAsia" w:ascii="仿宋" w:hAnsi="仿宋" w:eastAsia="仿宋" w:cs="仿宋"/>
                <w:b w:val="0"/>
                <w:bCs w:val="0"/>
                <w:szCs w:val="21"/>
              </w:rPr>
              <w:t>硬件根信任</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安全启动</w:t>
            </w:r>
            <w:r>
              <w:rPr>
                <w:rFonts w:hint="eastAsia" w:ascii="仿宋" w:hAnsi="仿宋" w:eastAsia="仿宋" w:cs="仿宋"/>
                <w:b w:val="0"/>
                <w:bCs w:val="0"/>
                <w:szCs w:val="21"/>
                <w:lang w:eastAsia="zh-CN"/>
              </w:rPr>
              <w:t>、</w:t>
            </w:r>
            <w:r>
              <w:rPr>
                <w:rFonts w:hint="eastAsia" w:ascii="仿宋" w:hAnsi="仿宋" w:eastAsia="仿宋" w:cs="仿宋"/>
                <w:b w:val="0"/>
                <w:bCs w:val="0"/>
                <w:szCs w:val="21"/>
              </w:rPr>
              <w:t>自动BIOS恢复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快速OS恢复</w:t>
            </w:r>
            <w:r>
              <w:rPr>
                <w:rFonts w:hint="eastAsia" w:ascii="仿宋" w:hAnsi="仿宋" w:eastAsia="仿宋" w:cs="仿宋"/>
                <w:b w:val="0"/>
                <w:bCs w:val="0"/>
                <w:szCs w:val="21"/>
                <w:lang w:eastAsia="zh-CN"/>
              </w:rPr>
              <w:t>、</w:t>
            </w:r>
            <w:r>
              <w:rPr>
                <w:rFonts w:hint="eastAsia" w:ascii="仿宋" w:hAnsi="仿宋" w:eastAsia="仿宋" w:cs="仿宋"/>
                <w:b w:val="0"/>
                <w:bCs w:val="0"/>
                <w:szCs w:val="21"/>
              </w:rPr>
              <w:t>系统一键锁定</w:t>
            </w:r>
            <w:r>
              <w:rPr>
                <w:rFonts w:hint="eastAsia" w:ascii="仿宋" w:hAnsi="仿宋" w:eastAsia="仿宋" w:cs="仿宋"/>
                <w:b w:val="0"/>
                <w:bCs w:val="0"/>
                <w:szCs w:val="21"/>
                <w:lang w:eastAsia="zh-CN"/>
              </w:rPr>
              <w:t>、</w:t>
            </w:r>
            <w:r>
              <w:rPr>
                <w:rFonts w:hint="eastAsia" w:ascii="仿宋" w:hAnsi="仿宋" w:eastAsia="仿宋" w:cs="仿宋"/>
                <w:b w:val="0"/>
                <w:bCs w:val="0"/>
                <w:szCs w:val="21"/>
              </w:rPr>
              <w:t>安全的缺省密码</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配置和固件漂移检测</w:t>
            </w:r>
            <w:r>
              <w:rPr>
                <w:rFonts w:hint="eastAsia" w:ascii="仿宋" w:hAnsi="仿宋" w:eastAsia="仿宋" w:cs="仿宋"/>
                <w:b w:val="0"/>
                <w:bCs w:val="0"/>
                <w:szCs w:val="21"/>
                <w:lang w:eastAsia="zh-CN"/>
              </w:rPr>
              <w:t>、</w:t>
            </w:r>
            <w:r>
              <w:rPr>
                <w:rFonts w:hint="eastAsia" w:ascii="仿宋" w:hAnsi="仿宋" w:eastAsia="仿宋" w:cs="仿宋"/>
                <w:b w:val="0"/>
                <w:bCs w:val="0"/>
                <w:szCs w:val="21"/>
              </w:rPr>
              <w:t>持久日志（包括用户形迹）；</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13.</w:t>
            </w:r>
            <w:r>
              <w:rPr>
                <w:rFonts w:hint="eastAsia" w:ascii="仿宋" w:hAnsi="仿宋" w:eastAsia="仿宋" w:cs="仿宋"/>
                <w:b w:val="0"/>
                <w:bCs w:val="0"/>
                <w:szCs w:val="21"/>
              </w:rPr>
              <w:t>前面板配备有可拆卸液晶屏，可显示默认或定制信息，包括IP地址、服务器名称、支持服务编号等</w:t>
            </w:r>
            <w:r>
              <w:rPr>
                <w:rFonts w:hint="eastAsia" w:ascii="仿宋" w:hAnsi="仿宋" w:eastAsia="仿宋" w:cs="仿宋"/>
                <w:b w:val="0"/>
                <w:bCs w:val="0"/>
                <w:szCs w:val="21"/>
                <w:lang w:eastAsia="zh-CN"/>
              </w:rPr>
              <w:t>，</w:t>
            </w:r>
            <w:r>
              <w:rPr>
                <w:rFonts w:hint="eastAsia" w:ascii="仿宋" w:hAnsi="仿宋" w:eastAsia="仿宋" w:cs="仿宋"/>
                <w:b w:val="0"/>
                <w:bCs w:val="0"/>
                <w:szCs w:val="21"/>
              </w:rPr>
              <w:t>如系统发生故障</w:t>
            </w:r>
            <w:r>
              <w:rPr>
                <w:rFonts w:hint="eastAsia" w:ascii="仿宋" w:hAnsi="仿宋" w:eastAsia="仿宋" w:cs="仿宋"/>
                <w:b w:val="0"/>
                <w:bCs w:val="0"/>
                <w:szCs w:val="21"/>
                <w:lang w:val="en-US" w:eastAsia="zh-CN"/>
              </w:rPr>
              <w:t>则</w:t>
            </w:r>
            <w:r>
              <w:rPr>
                <w:rFonts w:hint="eastAsia" w:ascii="仿宋" w:hAnsi="仿宋" w:eastAsia="仿宋" w:cs="仿宋"/>
                <w:b w:val="0"/>
                <w:bCs w:val="0"/>
                <w:szCs w:val="21"/>
              </w:rPr>
              <w:t>显示关于故障的具体信息</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14.</w:t>
            </w:r>
            <w:r>
              <w:rPr>
                <w:rFonts w:hint="eastAsia" w:ascii="仿宋" w:hAnsi="仿宋" w:eastAsia="仿宋" w:cs="仿宋"/>
                <w:b w:val="0"/>
                <w:bCs w:val="0"/>
                <w:szCs w:val="21"/>
              </w:rPr>
              <w:t>能耗管理</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14.1 </w:t>
            </w:r>
            <w:r>
              <w:rPr>
                <w:rFonts w:hint="eastAsia" w:ascii="仿宋" w:hAnsi="仿宋" w:eastAsia="仿宋" w:cs="仿宋"/>
                <w:b w:val="0"/>
                <w:bCs w:val="0"/>
                <w:szCs w:val="21"/>
              </w:rPr>
              <w:t>可监控、报告及控制处理器、内存及系统级能耗，允许通过一体化管理控制台实现基于策略的功耗封顶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14.2 </w:t>
            </w:r>
            <w:r>
              <w:rPr>
                <w:rFonts w:hint="eastAsia" w:ascii="仿宋" w:hAnsi="仿宋" w:eastAsia="仿宋" w:cs="仿宋"/>
                <w:b w:val="0"/>
                <w:bCs w:val="0"/>
                <w:szCs w:val="21"/>
              </w:rPr>
              <w:t>虚拟机功耗映射</w:t>
            </w:r>
            <w:r>
              <w:rPr>
                <w:rFonts w:hint="eastAsia" w:ascii="仿宋" w:hAnsi="仿宋" w:eastAsia="仿宋" w:cs="仿宋"/>
                <w:b w:val="0"/>
                <w:bCs w:val="0"/>
                <w:szCs w:val="21"/>
                <w:lang w:eastAsia="zh-CN"/>
              </w:rPr>
              <w:t>，</w:t>
            </w:r>
            <w:r>
              <w:rPr>
                <w:rFonts w:hint="eastAsia" w:ascii="仿宋" w:hAnsi="仿宋" w:eastAsia="仿宋" w:cs="仿宋"/>
                <w:b w:val="0"/>
                <w:bCs w:val="0"/>
                <w:szCs w:val="21"/>
              </w:rPr>
              <w:t>可根据功耗对虚拟机进行负载平衡及按虚拟机报告</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15.</w:t>
            </w:r>
            <w:r>
              <w:rPr>
                <w:rFonts w:hint="eastAsia" w:ascii="仿宋" w:hAnsi="仿宋" w:eastAsia="仿宋" w:cs="仿宋"/>
                <w:b w:val="0"/>
                <w:bCs w:val="0"/>
                <w:szCs w:val="21"/>
              </w:rPr>
              <w:t>第三方管理平台集成</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15.1 </w:t>
            </w:r>
            <w:r>
              <w:rPr>
                <w:rFonts w:hint="eastAsia" w:ascii="仿宋" w:hAnsi="仿宋" w:eastAsia="仿宋" w:cs="仿宋"/>
                <w:b w:val="0"/>
                <w:bCs w:val="0"/>
                <w:szCs w:val="21"/>
              </w:rPr>
              <w:t>提供主流管理平台如VMware vCenter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Microsoft System Center</w:t>
            </w:r>
            <w:r>
              <w:rPr>
                <w:rFonts w:hint="eastAsia" w:ascii="仿宋" w:hAnsi="仿宋" w:eastAsia="仿宋" w:cs="仿宋"/>
                <w:b w:val="0"/>
                <w:bCs w:val="0"/>
                <w:szCs w:val="21"/>
                <w:lang w:eastAsia="zh-CN"/>
              </w:rPr>
              <w:t>、</w:t>
            </w:r>
            <w:r>
              <w:rPr>
                <w:rFonts w:hint="eastAsia" w:ascii="仿宋" w:hAnsi="仿宋" w:eastAsia="仿宋" w:cs="仿宋"/>
                <w:b w:val="0"/>
                <w:bCs w:val="0"/>
                <w:szCs w:val="21"/>
              </w:rPr>
              <w:t>BMC Software的插件集成；</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15.2 </w:t>
            </w:r>
            <w:r>
              <w:rPr>
                <w:rFonts w:hint="eastAsia" w:ascii="仿宋" w:hAnsi="仿宋" w:eastAsia="仿宋" w:cs="仿宋"/>
                <w:b w:val="0"/>
                <w:bCs w:val="0"/>
                <w:szCs w:val="21"/>
              </w:rPr>
              <w:t>能够连接常见的管理平台如Nagios&amp;Nagios XI</w:t>
            </w:r>
            <w:r>
              <w:rPr>
                <w:rFonts w:hint="eastAsia" w:ascii="仿宋" w:hAnsi="仿宋" w:eastAsia="仿宋" w:cs="仿宋"/>
                <w:b w:val="0"/>
                <w:bCs w:val="0"/>
                <w:szCs w:val="21"/>
                <w:lang w:eastAsia="zh-CN"/>
              </w:rPr>
              <w:t>、</w:t>
            </w:r>
            <w:r>
              <w:rPr>
                <w:rFonts w:hint="eastAsia" w:ascii="仿宋" w:hAnsi="仿宋" w:eastAsia="仿宋" w:cs="仿宋"/>
                <w:b w:val="0"/>
                <w:bCs w:val="0"/>
                <w:szCs w:val="21"/>
              </w:rPr>
              <w:t>Oracle Enterprise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HP Operations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Netcool/OMNIbus</w:t>
            </w:r>
            <w:r>
              <w:rPr>
                <w:rFonts w:hint="eastAsia" w:ascii="仿宋" w:hAnsi="仿宋" w:eastAsia="仿宋" w:cs="仿宋"/>
                <w:b w:val="0"/>
                <w:bCs w:val="0"/>
                <w:szCs w:val="21"/>
                <w:lang w:eastAsia="zh-CN"/>
              </w:rPr>
              <w:t>、</w:t>
            </w:r>
            <w:r>
              <w:rPr>
                <w:rFonts w:hint="eastAsia" w:ascii="仿宋" w:hAnsi="仿宋" w:eastAsia="仿宋" w:cs="仿宋"/>
                <w:b w:val="0"/>
                <w:bCs w:val="0"/>
                <w:szCs w:val="21"/>
              </w:rPr>
              <w:t>IBM Tivoli® Network Manager</w:t>
            </w:r>
            <w:r>
              <w:rPr>
                <w:rFonts w:hint="eastAsia" w:ascii="仿宋" w:hAnsi="仿宋" w:eastAsia="仿宋" w:cs="仿宋"/>
                <w:b w:val="0"/>
                <w:bCs w:val="0"/>
                <w:szCs w:val="21"/>
                <w:lang w:eastAsia="zh-CN"/>
              </w:rPr>
              <w:t>、</w:t>
            </w:r>
            <w:r>
              <w:rPr>
                <w:rFonts w:hint="eastAsia" w:ascii="仿宋" w:hAnsi="仿宋" w:eastAsia="仿宋" w:cs="仿宋"/>
                <w:b w:val="0"/>
                <w:bCs w:val="0"/>
                <w:szCs w:val="21"/>
              </w:rPr>
              <w:t>CA Network and Systems Management</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w:t>
            </w:r>
            <w:r>
              <w:rPr>
                <w:rFonts w:hint="eastAsia" w:ascii="仿宋" w:hAnsi="仿宋" w:eastAsia="仿宋" w:cs="仿宋"/>
                <w:b w:val="0"/>
                <w:bCs w:val="0"/>
                <w:szCs w:val="21"/>
              </w:rPr>
              <w:t>数据保护</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提供对虚拟机数据进行连续备份保护软件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16.1 </w:t>
            </w:r>
            <w:r>
              <w:rPr>
                <w:rFonts w:hint="eastAsia" w:ascii="仿宋" w:hAnsi="仿宋" w:eastAsia="仿宋" w:cs="仿宋"/>
                <w:b w:val="0"/>
                <w:bCs w:val="0"/>
                <w:szCs w:val="21"/>
              </w:rPr>
              <w:t>可捕获并记录每一个写I/O操作，当数据需要恢复时可从任意时间点中选择，使数据能够基于以前的事务快速地从任一时间点恢复；</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16.2 </w:t>
            </w:r>
            <w:r>
              <w:rPr>
                <w:rFonts w:hint="eastAsia" w:ascii="仿宋" w:hAnsi="仿宋" w:eastAsia="仿宋" w:cs="仿宋"/>
                <w:b w:val="0"/>
                <w:bCs w:val="0"/>
                <w:szCs w:val="21"/>
              </w:rPr>
              <w:t>可对数据逻辑故障恢复，逻辑故障包括逻辑错误、人为误操作和病毒等引起的数据丢失、人为或病毒引起的数据崩溃等故障；</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16.3 </w:t>
            </w:r>
            <w:r>
              <w:rPr>
                <w:rFonts w:hint="eastAsia" w:ascii="仿宋" w:hAnsi="仿宋" w:eastAsia="仿宋" w:cs="仿宋"/>
                <w:b w:val="0"/>
                <w:bCs w:val="0"/>
                <w:szCs w:val="21"/>
              </w:rPr>
              <w:t>对于捕获的写I/O</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支持同步复制到本地站点</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异步复制到远程容灾站点，可配合使用</w:t>
            </w:r>
            <w:r>
              <w:rPr>
                <w:rFonts w:hint="eastAsia" w:ascii="仿宋" w:hAnsi="仿宋" w:eastAsia="仿宋" w:cs="仿宋"/>
                <w:b w:val="0"/>
                <w:bCs w:val="0"/>
                <w:szCs w:val="21"/>
                <w:lang w:eastAsia="zh-CN"/>
              </w:rPr>
              <w:t>，</w:t>
            </w:r>
            <w:r>
              <w:rPr>
                <w:rFonts w:hint="eastAsia" w:ascii="仿宋" w:hAnsi="仿宋" w:eastAsia="仿宋" w:cs="仿宋"/>
                <w:b w:val="0"/>
                <w:bCs w:val="0"/>
                <w:szCs w:val="21"/>
              </w:rPr>
              <w:t>能够灵活进行主、备站点切换，在进行切换时不需要对现有系统重新配置；</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16.3 具有</w:t>
            </w:r>
            <w:r>
              <w:rPr>
                <w:rFonts w:hint="eastAsia" w:ascii="仿宋" w:hAnsi="仿宋" w:eastAsia="仿宋" w:cs="仿宋"/>
                <w:b w:val="0"/>
                <w:bCs w:val="0"/>
                <w:szCs w:val="21"/>
              </w:rPr>
              <w:t>快照整合功能，可决定将捕获的每一个写I/O操作保留多久，在哪一时间点将数据更改整合成一个每日、每周或每月恢复点，能够以一致性组为单位优化使用的日志空间，只使用其一部分就可跟踪每一个写操作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余下的空间可用于保存每日、每周或每月映像</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17.</w:t>
            </w:r>
            <w:r>
              <w:rPr>
                <w:rFonts w:hint="eastAsia" w:ascii="仿宋" w:hAnsi="仿宋" w:eastAsia="仿宋" w:cs="仿宋"/>
                <w:b w:val="0"/>
                <w:bCs w:val="0"/>
                <w:szCs w:val="21"/>
              </w:rPr>
              <w:t>远程管理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配置远程管理卡</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17.1 </w:t>
            </w:r>
            <w:r>
              <w:rPr>
                <w:rFonts w:hint="eastAsia" w:ascii="仿宋" w:hAnsi="仿宋" w:eastAsia="仿宋" w:cs="仿宋"/>
                <w:b w:val="0"/>
                <w:bCs w:val="0"/>
                <w:szCs w:val="21"/>
              </w:rPr>
              <w:t>具有单独的管理网口，可不依赖主机操作系统进行远程操作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提供远程监控图形界面，可实现与操作系统无关的远程对服务器的完全控制，包括远程开关机、重启、更新Firmware</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虚拟KVM</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虚拟软驱</w:t>
            </w:r>
            <w:r>
              <w:rPr>
                <w:rFonts w:hint="eastAsia" w:ascii="仿宋" w:hAnsi="仿宋" w:eastAsia="仿宋" w:cs="仿宋"/>
                <w:b w:val="0"/>
                <w:bCs w:val="0"/>
                <w:szCs w:val="21"/>
                <w:lang w:eastAsia="zh-CN"/>
              </w:rPr>
              <w:t>、</w:t>
            </w:r>
            <w:r>
              <w:rPr>
                <w:rFonts w:hint="eastAsia" w:ascii="仿宋" w:hAnsi="仿宋" w:eastAsia="仿宋" w:cs="仿宋"/>
                <w:b w:val="0"/>
                <w:bCs w:val="0"/>
                <w:szCs w:val="21"/>
              </w:rPr>
              <w:t>虚拟光驱、虚拟介质重定向等操作</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支持SNMP</w:t>
            </w:r>
            <w:r>
              <w:rPr>
                <w:rFonts w:hint="eastAsia" w:ascii="仿宋" w:hAnsi="仿宋" w:eastAsia="仿宋" w:cs="仿宋"/>
                <w:b w:val="0"/>
                <w:bCs w:val="0"/>
                <w:szCs w:val="21"/>
                <w:lang w:eastAsia="zh-CN"/>
              </w:rPr>
              <w:t>、</w:t>
            </w:r>
            <w:r>
              <w:rPr>
                <w:rFonts w:hint="eastAsia" w:ascii="仿宋" w:hAnsi="仿宋" w:eastAsia="仿宋" w:cs="仿宋"/>
                <w:b w:val="0"/>
                <w:bCs w:val="0"/>
                <w:szCs w:val="21"/>
              </w:rPr>
              <w:t>IPMI</w:t>
            </w:r>
            <w:r>
              <w:rPr>
                <w:rFonts w:hint="eastAsia" w:ascii="仿宋" w:hAnsi="仿宋" w:eastAsia="仿宋" w:cs="仿宋"/>
                <w:b w:val="0"/>
                <w:bCs w:val="0"/>
                <w:szCs w:val="21"/>
                <w:lang w:eastAsia="zh-CN"/>
              </w:rPr>
              <w:t>、</w:t>
            </w:r>
            <w:r>
              <w:rPr>
                <w:rFonts w:hint="eastAsia" w:ascii="仿宋" w:hAnsi="仿宋" w:eastAsia="仿宋" w:cs="仿宋"/>
                <w:b w:val="0"/>
                <w:bCs w:val="0"/>
                <w:szCs w:val="21"/>
              </w:rPr>
              <w:t>Redfish</w:t>
            </w:r>
            <w:r>
              <w:rPr>
                <w:rFonts w:hint="eastAsia" w:ascii="仿宋" w:hAnsi="仿宋" w:eastAsia="仿宋" w:cs="仿宋"/>
                <w:b w:val="0"/>
                <w:bCs w:val="0"/>
                <w:szCs w:val="21"/>
                <w:lang w:eastAsia="zh-CN"/>
              </w:rPr>
              <w:t>、</w:t>
            </w:r>
            <w:r>
              <w:rPr>
                <w:rFonts w:hint="eastAsia" w:ascii="仿宋" w:hAnsi="仿宋" w:eastAsia="仿宋" w:cs="仿宋"/>
                <w:b w:val="0"/>
                <w:bCs w:val="0"/>
                <w:szCs w:val="21"/>
              </w:rPr>
              <w:t>IPv6；</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17.2 </w:t>
            </w:r>
            <w:r>
              <w:rPr>
                <w:rFonts w:hint="eastAsia" w:ascii="仿宋" w:hAnsi="仿宋" w:eastAsia="仿宋" w:cs="仿宋"/>
                <w:b w:val="0"/>
                <w:bCs w:val="0"/>
                <w:szCs w:val="21"/>
              </w:rPr>
              <w:t>前置专用USB管理口；</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17.3 </w:t>
            </w:r>
            <w:r>
              <w:rPr>
                <w:rFonts w:hint="eastAsia" w:ascii="仿宋" w:hAnsi="仿宋" w:eastAsia="仿宋" w:cs="仿宋"/>
                <w:b w:val="0"/>
                <w:bCs w:val="0"/>
                <w:szCs w:val="21"/>
              </w:rPr>
              <w:t>允许独立于操作系统状态外（免代理安装方式）远程访问、监控、维修、修复和升级服务器；</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 xml:space="preserve">17.4 </w:t>
            </w:r>
            <w:r>
              <w:rPr>
                <w:rFonts w:hint="eastAsia" w:ascii="仿宋" w:hAnsi="仿宋" w:eastAsia="仿宋" w:cs="仿宋"/>
                <w:b w:val="0"/>
                <w:bCs w:val="0"/>
                <w:szCs w:val="21"/>
              </w:rPr>
              <w:t>能够利用SD卡保存操作系统安装镜像，一站式完成操作系统的部署，包括内建驱动程序安装、固件更新、硬件配置和问题诊断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18.</w:t>
            </w:r>
            <w:r>
              <w:rPr>
                <w:rFonts w:hint="eastAsia" w:ascii="仿宋" w:hAnsi="仿宋" w:eastAsia="仿宋" w:cs="仿宋"/>
                <w:b w:val="0"/>
                <w:bCs w:val="0"/>
                <w:szCs w:val="21"/>
                <w:lang w:eastAsia="zh-CN"/>
              </w:rPr>
              <w:t>组管理和移动管理</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18.1 </w:t>
            </w:r>
            <w:r>
              <w:rPr>
                <w:rFonts w:hint="eastAsia" w:ascii="仿宋" w:hAnsi="仿宋" w:eastAsia="仿宋" w:cs="仿宋"/>
                <w:b w:val="0"/>
                <w:bCs w:val="0"/>
                <w:szCs w:val="21"/>
              </w:rPr>
              <w:t>提供原厂服务器性能分析软件授权（≥100台服务器），可对多个刀片节点进行统一性能监控，收集磁盘IO、吞吐量、容量、CPU、内存使用率、磁盘延迟、队列深度、读写比等指标，支持</w:t>
            </w:r>
            <w:r>
              <w:rPr>
                <w:rFonts w:hint="eastAsia" w:ascii="仿宋" w:hAnsi="仿宋" w:eastAsia="仿宋" w:cs="仿宋"/>
                <w:b w:val="0"/>
                <w:bCs w:val="0"/>
                <w:szCs w:val="21"/>
                <w:lang w:val="en-US" w:eastAsia="zh-CN"/>
              </w:rPr>
              <w:t>W</w:t>
            </w:r>
            <w:r>
              <w:rPr>
                <w:rFonts w:hint="eastAsia" w:ascii="仿宋" w:hAnsi="仿宋" w:eastAsia="仿宋" w:cs="仿宋"/>
                <w:b w:val="0"/>
                <w:bCs w:val="0"/>
                <w:szCs w:val="21"/>
              </w:rPr>
              <w:t>indows、Linux系统；</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18.2 </w:t>
            </w:r>
            <w:r>
              <w:rPr>
                <w:rFonts w:hint="eastAsia" w:ascii="仿宋" w:hAnsi="仿宋" w:eastAsia="仿宋" w:cs="仿宋"/>
                <w:b w:val="0"/>
                <w:bCs w:val="0"/>
                <w:szCs w:val="21"/>
              </w:rPr>
              <w:t>配置本地W</w:t>
            </w:r>
            <w:r>
              <w:rPr>
                <w:rFonts w:hint="eastAsia" w:ascii="仿宋" w:hAnsi="仿宋" w:eastAsia="仿宋" w:cs="仿宋"/>
                <w:b w:val="0"/>
                <w:bCs w:val="0"/>
                <w:szCs w:val="21"/>
                <w:lang w:val="en-US" w:eastAsia="zh-CN"/>
              </w:rPr>
              <w:t>ifi</w:t>
            </w:r>
            <w:r>
              <w:rPr>
                <w:rFonts w:hint="eastAsia" w:ascii="仿宋" w:hAnsi="仿宋" w:eastAsia="仿宋" w:cs="仿宋"/>
                <w:b w:val="0"/>
                <w:bCs w:val="0"/>
                <w:szCs w:val="21"/>
              </w:rPr>
              <w:t>和蓝牙方式管理，支持手持移动端管理</w:t>
            </w:r>
            <w:r>
              <w:rPr>
                <w:rFonts w:hint="eastAsia" w:ascii="仿宋" w:hAnsi="仿宋" w:eastAsia="仿宋" w:cs="仿宋"/>
                <w:b w:val="0"/>
                <w:bCs w:val="0"/>
                <w:szCs w:val="21"/>
                <w:lang w:eastAsia="zh-CN"/>
              </w:rPr>
              <w:t>，</w:t>
            </w:r>
            <w:r>
              <w:rPr>
                <w:rFonts w:hint="eastAsia" w:ascii="仿宋" w:hAnsi="仿宋" w:eastAsia="仿宋" w:cs="仿宋"/>
                <w:b w:val="0"/>
                <w:bCs w:val="0"/>
                <w:szCs w:val="21"/>
              </w:rPr>
              <w:t>可升级通过手机和平板电脑管理服务器</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现场的资产清点</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19.</w:t>
            </w:r>
            <w:r>
              <w:rPr>
                <w:rFonts w:hint="eastAsia" w:ascii="仿宋" w:hAnsi="仿宋" w:eastAsia="仿宋" w:cs="仿宋"/>
                <w:b w:val="0"/>
                <w:bCs w:val="0"/>
                <w:szCs w:val="21"/>
              </w:rPr>
              <w:t>通用滑动机架式导轨，免工具安装；</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20.</w:t>
            </w:r>
            <w:r>
              <w:rPr>
                <w:rFonts w:hint="eastAsia" w:ascii="仿宋" w:hAnsi="仿宋" w:eastAsia="仿宋" w:cs="仿宋"/>
                <w:b w:val="0"/>
                <w:bCs w:val="0"/>
                <w:szCs w:val="21"/>
              </w:rPr>
              <w:t>监控分析</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提供性能监控分析软件</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20.1 </w:t>
            </w:r>
            <w:r>
              <w:rPr>
                <w:rFonts w:hint="eastAsia" w:ascii="仿宋" w:hAnsi="仿宋" w:eastAsia="仿宋" w:cs="仿宋"/>
                <w:b w:val="0"/>
                <w:bCs w:val="0"/>
                <w:szCs w:val="21"/>
              </w:rPr>
              <w:t>提供图文报告</w:t>
            </w:r>
            <w:r>
              <w:rPr>
                <w:rFonts w:hint="eastAsia" w:ascii="仿宋" w:hAnsi="仿宋" w:eastAsia="仿宋" w:cs="仿宋"/>
                <w:b w:val="0"/>
                <w:bCs w:val="0"/>
                <w:szCs w:val="21"/>
                <w:lang w:eastAsia="zh-CN"/>
              </w:rPr>
              <w:t>，</w:t>
            </w:r>
            <w:r>
              <w:rPr>
                <w:rFonts w:hint="eastAsia" w:ascii="仿宋" w:hAnsi="仿宋" w:eastAsia="仿宋" w:cs="仿宋"/>
                <w:b w:val="0"/>
                <w:bCs w:val="0"/>
                <w:szCs w:val="21"/>
              </w:rPr>
              <w:t>含CPU、内存、读写IOPS的峰值、吞吐量、读写比例，以及延迟、队列等性能数据，能提供所连接服务器的总核心数及CPU的峰值和最低值；</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20.2 </w:t>
            </w:r>
            <w:r>
              <w:rPr>
                <w:rFonts w:hint="eastAsia" w:ascii="仿宋" w:hAnsi="仿宋" w:eastAsia="仿宋" w:cs="仿宋"/>
                <w:b w:val="0"/>
                <w:bCs w:val="0"/>
                <w:szCs w:val="21"/>
              </w:rPr>
              <w:t>支持监测VMware虚拟化集群、</w:t>
            </w:r>
            <w:r>
              <w:rPr>
                <w:rFonts w:hint="eastAsia" w:ascii="仿宋" w:hAnsi="仿宋" w:eastAsia="仿宋" w:cs="仿宋"/>
                <w:b w:val="0"/>
                <w:bCs w:val="0"/>
                <w:szCs w:val="21"/>
                <w:lang w:val="en-US" w:eastAsia="zh-CN"/>
              </w:rPr>
              <w:t>L</w:t>
            </w:r>
            <w:r>
              <w:rPr>
                <w:rFonts w:hint="eastAsia" w:ascii="仿宋" w:hAnsi="仿宋" w:eastAsia="仿宋" w:cs="仿宋"/>
                <w:b w:val="0"/>
                <w:bCs w:val="0"/>
                <w:szCs w:val="21"/>
              </w:rPr>
              <w:t>inux和Windows系统且没有数量限制；</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20.3 </w:t>
            </w:r>
            <w:r>
              <w:rPr>
                <w:rFonts w:hint="eastAsia" w:ascii="仿宋" w:hAnsi="仿宋" w:eastAsia="仿宋" w:cs="仿宋"/>
                <w:b w:val="0"/>
                <w:bCs w:val="0"/>
                <w:szCs w:val="21"/>
              </w:rPr>
              <w:t>深入分析服务器工作负载和容量需求</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w:t>
            </w:r>
            <w:r>
              <w:rPr>
                <w:rFonts w:hint="eastAsia" w:ascii="仿宋" w:hAnsi="仿宋" w:eastAsia="仿宋" w:cs="仿宋"/>
                <w:b w:val="0"/>
                <w:bCs w:val="0"/>
                <w:szCs w:val="21"/>
              </w:rPr>
              <w:t>管理套件</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21.1 </w:t>
            </w:r>
            <w:r>
              <w:rPr>
                <w:rFonts w:hint="eastAsia" w:ascii="仿宋" w:hAnsi="仿宋" w:eastAsia="仿宋" w:cs="仿宋"/>
                <w:b w:val="0"/>
                <w:bCs w:val="0"/>
                <w:szCs w:val="21"/>
              </w:rPr>
              <w:t>提升服务器硬件资源的利用率，如CPU、内存、磁盘等；</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21.2 </w:t>
            </w:r>
            <w:r>
              <w:rPr>
                <w:rFonts w:hint="eastAsia" w:ascii="仿宋" w:hAnsi="仿宋" w:eastAsia="仿宋" w:cs="仿宋"/>
                <w:b w:val="0"/>
                <w:bCs w:val="0"/>
                <w:szCs w:val="21"/>
              </w:rPr>
              <w:t>当服务器集群中的主机硬件发生故障时，该主机上所承载的业务可自动在集群内的其它物理机上恢复运行；</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21.3 具有</w:t>
            </w:r>
            <w:r>
              <w:rPr>
                <w:rFonts w:hint="eastAsia" w:ascii="仿宋" w:hAnsi="仿宋" w:eastAsia="仿宋" w:cs="仿宋"/>
                <w:b w:val="0"/>
                <w:bCs w:val="0"/>
                <w:szCs w:val="21"/>
              </w:rPr>
              <w:t>防DDOS攻击功能，无需额外借助硬件设备；</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21.4</w:t>
            </w:r>
            <w:r>
              <w:rPr>
                <w:rFonts w:hint="eastAsia" w:ascii="仿宋" w:hAnsi="仿宋" w:eastAsia="仿宋" w:cs="仿宋"/>
                <w:b w:val="0"/>
                <w:bCs w:val="0"/>
                <w:szCs w:val="21"/>
              </w:rPr>
              <w:t>支持VMware虚拟机资源（池）的生命周期管理，包括创建、配置、删除和查询等</w:t>
            </w:r>
            <w:r>
              <w:rPr>
                <w:rFonts w:hint="eastAsia" w:ascii="仿宋" w:hAnsi="仿宋" w:eastAsia="仿宋" w:cs="仿宋"/>
                <w:b w:val="0"/>
                <w:bCs w:val="0"/>
                <w:szCs w:val="21"/>
                <w:lang w:eastAsia="zh-CN"/>
              </w:rPr>
              <w:t>；</w:t>
            </w:r>
            <w:r>
              <w:rPr>
                <w:rFonts w:hint="eastAsia" w:ascii="仿宋" w:hAnsi="仿宋" w:eastAsia="仿宋" w:cs="仿宋"/>
                <w:b w:val="0"/>
                <w:bCs w:val="0"/>
                <w:szCs w:val="21"/>
              </w:rPr>
              <w:t>支持VMware高级功能的配置，如DRS、vMotion和HA的配置，无需再登录vCenter进行操作；支持PowerVM虚拟化软件平台虚拟机、物理主机等资源的生命周期管理，如虚拟机创建、修改、删除</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计算资源调整、存储、网络资源配置等操作；可通过模板快速部署虚拟机，支持vSCSI和NPIV两种虚拟机存储连接方式</w:t>
            </w:r>
            <w:r>
              <w:rPr>
                <w:rFonts w:hint="eastAsia" w:ascii="仿宋" w:hAnsi="仿宋" w:eastAsia="仿宋" w:cs="仿宋"/>
                <w:b w:val="0"/>
                <w:bCs w:val="0"/>
                <w:szCs w:val="21"/>
                <w:lang w:val="en-US" w:eastAsia="zh-CN"/>
              </w:rPr>
              <w:t>及</w:t>
            </w:r>
            <w:r>
              <w:rPr>
                <w:rFonts w:hint="eastAsia" w:ascii="仿宋" w:hAnsi="仿宋" w:eastAsia="仿宋" w:cs="仿宋"/>
                <w:b w:val="0"/>
                <w:bCs w:val="0"/>
                <w:szCs w:val="21"/>
              </w:rPr>
              <w:t>共享内存池（SSP）；</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22.</w:t>
            </w:r>
            <w:r>
              <w:rPr>
                <w:rFonts w:hint="eastAsia" w:ascii="仿宋" w:hAnsi="仿宋" w:eastAsia="仿宋" w:cs="仿宋"/>
                <w:b w:val="0"/>
                <w:bCs w:val="0"/>
                <w:szCs w:val="21"/>
              </w:rPr>
              <w:t>通过中标麒麟操作系统认证；</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w:t>
            </w:r>
            <w:r>
              <w:rPr>
                <w:rFonts w:hint="eastAsia" w:ascii="仿宋" w:hAnsi="仿宋" w:eastAsia="仿宋" w:cs="仿宋"/>
                <w:b w:val="0"/>
                <w:bCs w:val="0"/>
                <w:szCs w:val="21"/>
              </w:rPr>
              <w:t>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23.1 合同签订前</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原厂</w:t>
            </w:r>
            <w:r>
              <w:rPr>
                <w:rFonts w:hint="eastAsia" w:ascii="仿宋" w:hAnsi="仿宋" w:eastAsia="仿宋" w:cs="仿宋"/>
                <w:b w:val="0"/>
                <w:bCs w:val="0"/>
                <w:szCs w:val="21"/>
              </w:rPr>
              <w:t>售后服务承诺函，提供原厂3年白金专业7</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24</w:t>
            </w:r>
            <w:r>
              <w:rPr>
                <w:rFonts w:hint="eastAsia" w:ascii="仿宋" w:hAnsi="仿宋" w:eastAsia="仿宋" w:cs="仿宋"/>
                <w:b w:val="0"/>
                <w:bCs w:val="0"/>
                <w:szCs w:val="21"/>
                <w:lang w:val="en-US" w:eastAsia="zh-CN"/>
              </w:rPr>
              <w:t>*</w:t>
            </w:r>
            <w:r>
              <w:rPr>
                <w:rFonts w:hint="eastAsia" w:ascii="仿宋" w:hAnsi="仿宋" w:eastAsia="仿宋" w:cs="仿宋"/>
                <w:b w:val="0"/>
                <w:bCs w:val="0"/>
                <w:szCs w:val="21"/>
              </w:rPr>
              <w:t>4现场和备件服务（序列号官网可查与投标配置一致）；</w:t>
            </w:r>
          </w:p>
          <w:p>
            <w:pPr>
              <w:ind w:left="0" w:leftChars="0" w:right="0" w:rightChars="0" w:firstLine="0" w:firstLineChars="0"/>
              <w:jc w:val="left"/>
              <w:rPr>
                <w:rFonts w:hint="eastAsia" w:ascii="仿宋" w:hAnsi="仿宋" w:eastAsia="仿宋" w:cs="仿宋"/>
                <w:b w:val="0"/>
                <w:bCs w:val="0"/>
                <w:szCs w:val="21"/>
                <w:lang w:eastAsia="zh-CN"/>
              </w:rPr>
            </w:pPr>
            <w:r>
              <w:rPr>
                <w:rFonts w:hint="eastAsia" w:ascii="仿宋" w:hAnsi="仿宋" w:eastAsia="仿宋" w:cs="仿宋"/>
                <w:b w:val="0"/>
                <w:bCs w:val="0"/>
                <w:szCs w:val="21"/>
                <w:lang w:val="en-US" w:eastAsia="zh-CN"/>
              </w:rPr>
              <w:t xml:space="preserve">23.2 </w:t>
            </w:r>
            <w:r>
              <w:rPr>
                <w:rFonts w:hint="eastAsia" w:ascii="仿宋" w:hAnsi="仿宋" w:eastAsia="仿宋" w:cs="仿宋"/>
                <w:b w:val="0"/>
                <w:bCs w:val="0"/>
                <w:szCs w:val="21"/>
              </w:rPr>
              <w:t>提供专用800报修电话</w:t>
            </w:r>
            <w:r>
              <w:rPr>
                <w:rFonts w:hint="eastAsia" w:ascii="仿宋" w:hAnsi="仿宋" w:eastAsia="仿宋" w:cs="仿宋"/>
                <w:b w:val="0"/>
                <w:bCs w:val="0"/>
                <w:szCs w:val="21"/>
                <w:lang w:eastAsia="zh-CN"/>
              </w:rPr>
              <w:t>，</w:t>
            </w:r>
            <w:r>
              <w:rPr>
                <w:rFonts w:hint="eastAsia" w:ascii="仿宋" w:hAnsi="仿宋" w:eastAsia="仿宋" w:cs="仿宋"/>
                <w:b w:val="0"/>
                <w:bCs w:val="0"/>
                <w:szCs w:val="21"/>
              </w:rPr>
              <w:t>提供</w:t>
            </w:r>
            <w:r>
              <w:rPr>
                <w:rFonts w:hint="eastAsia" w:ascii="仿宋" w:hAnsi="仿宋" w:eastAsia="仿宋" w:cs="仿宋"/>
                <w:b w:val="0"/>
                <w:bCs w:val="0"/>
                <w:szCs w:val="21"/>
                <w:lang w:val="en-US" w:eastAsia="zh-CN"/>
              </w:rPr>
              <w:t>1</w:t>
            </w:r>
            <w:r>
              <w:rPr>
                <w:rFonts w:hint="eastAsia" w:ascii="仿宋" w:hAnsi="仿宋" w:eastAsia="仿宋" w:cs="仿宋"/>
                <w:b w:val="0"/>
                <w:bCs w:val="0"/>
                <w:szCs w:val="21"/>
              </w:rPr>
              <w:t>名原厂专署技术客户经理跟踪整个服务事件及紧急派遣，在</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自定义严重程度为1级的情况，专署技术客户经理提供与电话支持同步的现场故障诊断</w:t>
            </w:r>
            <w:r>
              <w:rPr>
                <w:rFonts w:hint="eastAsia" w:ascii="仿宋" w:hAnsi="仿宋" w:eastAsia="仿宋" w:cs="仿宋"/>
                <w:b w:val="0"/>
                <w:bCs w:val="0"/>
                <w:szCs w:val="21"/>
                <w:lang w:eastAsia="zh-CN"/>
              </w:rPr>
              <w:t>；</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23.3 提供</w:t>
            </w:r>
            <w:r>
              <w:rPr>
                <w:rFonts w:hint="eastAsia" w:ascii="仿宋" w:hAnsi="仿宋" w:eastAsia="仿宋" w:cs="仿宋"/>
                <w:b w:val="0"/>
                <w:bCs w:val="0"/>
                <w:szCs w:val="21"/>
              </w:rPr>
              <w:t>3年故障硬盘不返还服务；</w:t>
            </w:r>
          </w:p>
          <w:p>
            <w:pPr>
              <w:ind w:left="0" w:leftChars="0" w:right="0" w:rightChars="0" w:firstLine="0" w:firstLineChars="0"/>
              <w:jc w:val="left"/>
              <w:rPr>
                <w:rFonts w:hint="eastAsia" w:ascii="仿宋" w:hAnsi="仿宋" w:eastAsia="仿宋" w:cs="仿宋"/>
                <w:b w:val="0"/>
                <w:bCs w:val="0"/>
                <w:szCs w:val="21"/>
              </w:rPr>
            </w:pPr>
            <w:r>
              <w:rPr>
                <w:rFonts w:hint="eastAsia" w:ascii="仿宋" w:hAnsi="仿宋" w:eastAsia="仿宋" w:cs="仿宋"/>
                <w:b w:val="0"/>
                <w:bCs w:val="0"/>
                <w:szCs w:val="21"/>
                <w:lang w:val="en-US" w:eastAsia="zh-CN"/>
              </w:rPr>
              <w:t xml:space="preserve">23.4 </w:t>
            </w:r>
            <w:r>
              <w:rPr>
                <w:rFonts w:hint="eastAsia" w:ascii="仿宋" w:hAnsi="仿宋" w:eastAsia="仿宋" w:cs="仿宋"/>
                <w:b w:val="0"/>
                <w:bCs w:val="0"/>
                <w:szCs w:val="21"/>
              </w:rPr>
              <w:t>官方可查，最终用户名一致</w:t>
            </w:r>
            <w:r>
              <w:rPr>
                <w:rFonts w:hint="eastAsia" w:ascii="仿宋" w:hAnsi="仿宋" w:eastAsia="仿宋" w:cs="仿宋"/>
                <w:b w:val="0"/>
                <w:bCs w:val="0"/>
                <w:szCs w:val="21"/>
                <w:lang w:eastAsia="zh-CN"/>
              </w:rPr>
              <w:t>，</w:t>
            </w:r>
            <w:r>
              <w:rPr>
                <w:rFonts w:hint="eastAsia" w:ascii="仿宋" w:hAnsi="仿宋" w:eastAsia="仿宋" w:cs="仿宋"/>
                <w:b w:val="0"/>
                <w:bCs w:val="0"/>
                <w:szCs w:val="21"/>
              </w:rPr>
              <w:t>产品发货日期在中标</w:t>
            </w:r>
            <w:r>
              <w:rPr>
                <w:rFonts w:hint="eastAsia" w:ascii="仿宋" w:hAnsi="仿宋" w:eastAsia="仿宋" w:cs="仿宋"/>
                <w:b w:val="0"/>
                <w:bCs w:val="0"/>
                <w:szCs w:val="21"/>
                <w:lang w:val="en-US" w:eastAsia="zh-CN"/>
              </w:rPr>
              <w:t>通知</w:t>
            </w:r>
            <w:r>
              <w:rPr>
                <w:rFonts w:hint="eastAsia" w:ascii="仿宋" w:hAnsi="仿宋" w:eastAsia="仿宋" w:cs="仿宋"/>
                <w:b w:val="0"/>
                <w:bCs w:val="0"/>
                <w:szCs w:val="21"/>
              </w:rPr>
              <w:t>后，最终用户为浙江工业大学;</w:t>
            </w:r>
          </w:p>
          <w:p>
            <w:pPr>
              <w:ind w:left="0" w:leftChars="0" w:right="0" w:rightChars="0" w:firstLine="0" w:firstLineChars="0"/>
              <w:jc w:val="left"/>
              <w:rPr>
                <w:rFonts w:hint="eastAsia" w:ascii="仿宋" w:hAnsi="仿宋" w:eastAsia="仿宋" w:cs="仿宋"/>
                <w:b w:val="0"/>
                <w:bCs w:val="0"/>
                <w:kern w:val="2"/>
                <w:sz w:val="21"/>
                <w:szCs w:val="21"/>
                <w:lang w:val="en-US" w:eastAsia="zh-CN" w:bidi="ar-SA"/>
              </w:rPr>
            </w:pPr>
            <w:r>
              <w:rPr>
                <w:rFonts w:hint="eastAsia" w:ascii="仿宋" w:hAnsi="仿宋" w:eastAsia="仿宋" w:cs="仿宋"/>
                <w:b w:val="0"/>
                <w:bCs w:val="0"/>
                <w:szCs w:val="21"/>
                <w:lang w:val="en-US" w:eastAsia="zh-CN"/>
              </w:rPr>
              <w:t xml:space="preserve">23.5 </w:t>
            </w:r>
            <w:r>
              <w:rPr>
                <w:rFonts w:hint="eastAsia" w:ascii="仿宋" w:hAnsi="仿宋" w:eastAsia="仿宋" w:cs="仿宋"/>
                <w:b w:val="0"/>
                <w:bCs w:val="0"/>
                <w:szCs w:val="21"/>
              </w:rPr>
              <w:t>与</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原有计算环境进行对接部署并根据</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研发环境规划提出合理的建议意见，若</w:t>
            </w:r>
            <w:r>
              <w:rPr>
                <w:rFonts w:hint="eastAsia" w:ascii="仿宋" w:hAnsi="仿宋" w:eastAsia="仿宋" w:cs="仿宋"/>
                <w:b w:val="0"/>
                <w:bCs w:val="0"/>
                <w:szCs w:val="21"/>
                <w:lang w:val="en-US" w:eastAsia="zh-CN"/>
              </w:rPr>
              <w:t>采购人有</w:t>
            </w:r>
            <w:r>
              <w:rPr>
                <w:rFonts w:hint="eastAsia" w:ascii="仿宋" w:hAnsi="仿宋" w:eastAsia="仿宋" w:cs="仿宋"/>
                <w:b w:val="0"/>
                <w:bCs w:val="0"/>
                <w:szCs w:val="21"/>
              </w:rPr>
              <w:t>部署调整的计划，</w:t>
            </w:r>
            <w:r>
              <w:rPr>
                <w:rFonts w:hint="eastAsia" w:ascii="仿宋" w:hAnsi="仿宋" w:eastAsia="仿宋" w:cs="仿宋"/>
                <w:b w:val="0"/>
                <w:bCs w:val="0"/>
                <w:szCs w:val="21"/>
                <w:lang w:val="en-US" w:eastAsia="zh-CN"/>
              </w:rPr>
              <w:t>免费</w:t>
            </w:r>
            <w:r>
              <w:rPr>
                <w:rFonts w:hint="eastAsia" w:ascii="仿宋" w:hAnsi="仿宋" w:eastAsia="仿宋" w:cs="仿宋"/>
                <w:b w:val="0"/>
                <w:bCs w:val="0"/>
                <w:szCs w:val="21"/>
              </w:rPr>
              <w:t>配合</w:t>
            </w:r>
            <w:r>
              <w:rPr>
                <w:rFonts w:hint="eastAsia" w:ascii="仿宋" w:hAnsi="仿宋" w:eastAsia="仿宋" w:cs="仿宋"/>
                <w:b w:val="0"/>
                <w:bCs w:val="0"/>
                <w:szCs w:val="21"/>
                <w:lang w:val="en-US" w:eastAsia="zh-CN"/>
              </w:rPr>
              <w:t>采购人</w:t>
            </w:r>
            <w:r>
              <w:rPr>
                <w:rFonts w:hint="eastAsia" w:ascii="仿宋" w:hAnsi="仿宋" w:eastAsia="仿宋" w:cs="仿宋"/>
                <w:b w:val="0"/>
                <w:bCs w:val="0"/>
                <w:szCs w:val="21"/>
              </w:rPr>
              <w:t>进行实施部署。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4</w:t>
            </w:r>
          </w:p>
        </w:tc>
        <w:tc>
          <w:tcPr>
            <w:tcW w:w="1615" w:type="dxa"/>
            <w:vAlign w:val="center"/>
          </w:tcPr>
          <w:p>
            <w:pPr>
              <w:ind w:left="0" w:leftChars="0" w:right="0" w:rightChars="0" w:firstLine="0" w:firstLineChars="0"/>
              <w:jc w:val="center"/>
              <w:rPr>
                <w:rFonts w:hint="eastAsia" w:ascii="仿宋" w:hAnsi="仿宋" w:eastAsia="仿宋" w:cs="仿宋"/>
              </w:rPr>
            </w:pPr>
            <w:r>
              <w:rPr>
                <w:rFonts w:hint="eastAsia" w:ascii="仿宋" w:hAnsi="仿宋" w:eastAsia="仿宋" w:cs="仿宋"/>
              </w:rPr>
              <w:t>数据交换机</w:t>
            </w:r>
          </w:p>
        </w:tc>
        <w:tc>
          <w:tcPr>
            <w:tcW w:w="688"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1</w:t>
            </w:r>
          </w:p>
        </w:tc>
        <w:tc>
          <w:tcPr>
            <w:tcW w:w="689" w:type="dxa"/>
            <w:vAlign w:val="center"/>
          </w:tcPr>
          <w:p>
            <w:pPr>
              <w:ind w:left="0" w:leftChars="0" w:right="0" w:rightChars="0" w:firstLine="0" w:firstLineChars="0"/>
              <w:jc w:val="center"/>
              <w:rPr>
                <w:rFonts w:hint="default" w:ascii="仿宋" w:hAnsi="仿宋" w:eastAsia="仿宋" w:cs="仿宋"/>
                <w:b w:val="0"/>
                <w:bCs w:val="0"/>
                <w:lang w:val="en-US" w:eastAsia="zh-CN"/>
              </w:rPr>
            </w:pPr>
            <w:r>
              <w:rPr>
                <w:rFonts w:hint="eastAsia" w:ascii="仿宋" w:hAnsi="仿宋" w:eastAsia="仿宋" w:cs="仿宋"/>
                <w:b w:val="0"/>
                <w:bCs w:val="0"/>
                <w:lang w:val="en-US" w:eastAsia="zh-CN"/>
              </w:rPr>
              <w:t>台</w:t>
            </w:r>
          </w:p>
        </w:tc>
        <w:tc>
          <w:tcPr>
            <w:tcW w:w="5987" w:type="dxa"/>
            <w:vAlign w:val="center"/>
          </w:tcPr>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1.≥1个管理口；</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2.≥16个1000Base-X SFP+光口；</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3.交换容量≥680G；</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4.转发性能≥240Mpps；</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5.以太网</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5.1 支持IRF2（最大9组）；</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5.2 静态MAC配置；</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5.3 支持端口镜像和流镜像、端口聚合（聚合组端口最大8个端口）、10GE口聚合、端口隔离、STP/RSTP/MSTP、IEEE 802.3ad（动态链路聚合）、静态端口聚合、Jumbo Frame、RRPP；</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6.支持基于端口的VLAN、QinQ、Voice VLAN、协议VLAN、MAC VLAN；</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7.支持DHCP Relay、DHCP Client、DHCP Snooping、DHCP Snooping Option82；</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8.支持IPv4/IPv6静态路由、RIP/RIPng、OSPFV1/V2/V3；</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9.支持IPv6静态路由、双协议栈、DHCPv6 Client、DHCPv6 Snooping、ND、PMTU、IPv6 Ping、IPv6 Telnet、IPv6 SSHv2、IPv6域名解析；</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10.支持IGMP V1/V2/V3 Snooping；</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11.支持包过滤、SP/WRR/SP+WRR队列调度、双向ACL、基于端口的限速、基于流的重定向、时间段；</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12.支持BFD、DLDP、Track；</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13.支持用户分级管理和口令保护、SSH2.0、端口隔离、802.1X、端口安全、MAC地址认证、IP＋MAC+PORT+VLAN绑定、IP Source Guard、HTTPs、EAD；</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14.支持命令行接口（CLI）配置、Telnet远程配置、通过Console口配置、SNMP（EImple Network Management Protocol）、RMON（Remote Monitoring告警、事件、历史记录）、iMC网管系统、Web网管、系统日志、分级告警、IRF、NTP；</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15.支持调试信息输出、Ping、Tracert、Telnet远程维护、NQA、DLDP、虚拟电缆检测。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49"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5</w:t>
            </w:r>
          </w:p>
        </w:tc>
        <w:tc>
          <w:tcPr>
            <w:tcW w:w="1615" w:type="dxa"/>
            <w:vAlign w:val="center"/>
          </w:tcPr>
          <w:p>
            <w:pPr>
              <w:ind w:left="0" w:leftChars="0" w:right="0" w:rightChars="0" w:firstLine="0" w:firstLineChars="0"/>
              <w:jc w:val="center"/>
              <w:rPr>
                <w:rFonts w:hint="eastAsia" w:ascii="仿宋" w:hAnsi="仿宋" w:eastAsia="仿宋" w:cs="仿宋"/>
              </w:rPr>
            </w:pPr>
            <w:r>
              <w:rPr>
                <w:rFonts w:hint="eastAsia" w:ascii="仿宋" w:hAnsi="仿宋" w:eastAsia="仿宋" w:cs="仿宋"/>
              </w:rPr>
              <w:t>精密空调</w:t>
            </w:r>
          </w:p>
          <w:p>
            <w:pPr>
              <w:ind w:left="0" w:leftChars="0" w:right="0" w:rightChars="0" w:firstLine="0" w:firstLineChars="0"/>
              <w:jc w:val="center"/>
              <w:rPr>
                <w:rFonts w:hint="eastAsia" w:ascii="仿宋" w:hAnsi="仿宋" w:eastAsia="仿宋" w:cs="仿宋"/>
                <w:lang w:eastAsia="zh-CN"/>
              </w:rPr>
            </w:pPr>
            <w:r>
              <w:rPr>
                <w:rFonts w:hint="eastAsia" w:ascii="仿宋" w:hAnsi="仿宋" w:eastAsia="仿宋" w:cs="仿宋"/>
                <w:b/>
                <w:bCs/>
                <w:lang w:eastAsia="zh-CN"/>
              </w:rPr>
              <w:t>（</w:t>
            </w:r>
            <w:r>
              <w:rPr>
                <w:rFonts w:hint="eastAsia" w:ascii="仿宋" w:hAnsi="仿宋" w:eastAsia="仿宋" w:cs="仿宋"/>
                <w:b/>
                <w:bCs/>
                <w:lang w:val="en-US" w:eastAsia="zh-CN"/>
              </w:rPr>
              <w:t>强制节能</w:t>
            </w:r>
            <w:r>
              <w:rPr>
                <w:rFonts w:hint="eastAsia" w:ascii="仿宋" w:hAnsi="仿宋" w:eastAsia="仿宋" w:cs="仿宋"/>
                <w:b/>
                <w:bCs/>
                <w:lang w:eastAsia="zh-CN"/>
              </w:rPr>
              <w:t>）</w:t>
            </w:r>
          </w:p>
        </w:tc>
        <w:tc>
          <w:tcPr>
            <w:tcW w:w="688" w:type="dxa"/>
            <w:vAlign w:val="center"/>
          </w:tcPr>
          <w:p>
            <w:pPr>
              <w:ind w:left="0" w:leftChars="0" w:right="0" w:rightChars="0" w:firstLine="0" w:firstLineChars="0"/>
              <w:jc w:val="center"/>
              <w:rPr>
                <w:rFonts w:hint="default" w:ascii="仿宋" w:hAnsi="仿宋" w:eastAsia="仿宋" w:cs="仿宋"/>
                <w:lang w:val="en-US" w:eastAsia="zh-CN"/>
              </w:rPr>
            </w:pPr>
            <w:r>
              <w:rPr>
                <w:rFonts w:hint="eastAsia" w:ascii="仿宋" w:hAnsi="仿宋" w:eastAsia="仿宋" w:cs="仿宋"/>
                <w:lang w:val="en-US" w:eastAsia="zh-CN"/>
              </w:rPr>
              <w:t>1</w:t>
            </w:r>
          </w:p>
        </w:tc>
        <w:tc>
          <w:tcPr>
            <w:tcW w:w="689" w:type="dxa"/>
            <w:vAlign w:val="center"/>
          </w:tcPr>
          <w:p>
            <w:pPr>
              <w:ind w:left="0" w:leftChars="0" w:right="0" w:rightChars="0" w:firstLine="0" w:firstLineChars="0"/>
              <w:jc w:val="center"/>
              <w:rPr>
                <w:rFonts w:hint="default" w:ascii="仿宋" w:hAnsi="仿宋" w:eastAsia="仿宋" w:cs="仿宋"/>
                <w:b w:val="0"/>
                <w:bCs w:val="0"/>
                <w:lang w:val="en-US" w:eastAsia="zh-CN"/>
              </w:rPr>
            </w:pPr>
            <w:r>
              <w:rPr>
                <w:rFonts w:hint="eastAsia" w:ascii="仿宋" w:hAnsi="仿宋" w:eastAsia="仿宋" w:cs="仿宋"/>
                <w:b w:val="0"/>
                <w:bCs w:val="0"/>
                <w:lang w:val="en-US" w:eastAsia="zh-CN"/>
              </w:rPr>
              <w:t>台</w:t>
            </w:r>
          </w:p>
        </w:tc>
        <w:tc>
          <w:tcPr>
            <w:tcW w:w="5987" w:type="dxa"/>
            <w:vAlign w:val="center"/>
          </w:tcPr>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1.制冷量：≥7.8kW；</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2.显冷量：≥7.2kW；</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3.制冷额定功率：≥2.4kW；</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4.最大输入功率：≥6.7kW；</w:t>
            </w:r>
          </w:p>
          <w:p>
            <w:pPr>
              <w:ind w:left="0" w:leftChars="0" w:right="0" w:rightChars="0" w:firstLine="0" w:firstLineChars="0"/>
              <w:jc w:val="left"/>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5.最大输入电流：≥31A；</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6.全年能效比（AEER）：≥4.0；</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7.显热比（显冷量/总冷量）：≥0.9；</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8.冷风比（总冷量/风量）：≥3.7；</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9.加湿量：≥2.5kg/h；</w:t>
            </w:r>
          </w:p>
          <w:p>
            <w:pPr>
              <w:ind w:left="0" w:leftChars="0" w:right="0" w:rightChars="0" w:firstLine="0" w:firstLineChars="0"/>
              <w:jc w:val="left"/>
              <w:rPr>
                <w:rFonts w:hint="eastAsia" w:ascii="仿宋" w:hAnsi="仿宋" w:eastAsia="仿宋" w:cs="仿宋"/>
                <w:b w:val="0"/>
                <w:bCs w:val="0"/>
                <w:szCs w:val="21"/>
                <w:lang w:val="en-US" w:eastAsia="zh-CN"/>
              </w:rPr>
            </w:pPr>
            <w:r>
              <w:rPr>
                <w:rFonts w:hint="eastAsia" w:ascii="仿宋" w:hAnsi="仿宋" w:eastAsia="仿宋" w:cs="仿宋"/>
                <w:b w:val="0"/>
                <w:bCs w:val="0"/>
                <w:szCs w:val="21"/>
                <w:lang w:val="en-US" w:eastAsia="zh-CN"/>
              </w:rPr>
              <w:t>10.室内机组噪声：≤65dB；</w:t>
            </w:r>
          </w:p>
          <w:p>
            <w:pPr>
              <w:ind w:left="0" w:leftChars="0" w:right="0" w:rightChars="0" w:firstLine="0" w:firstLineChars="0"/>
              <w:jc w:val="left"/>
              <w:rPr>
                <w:rFonts w:hint="default" w:ascii="仿宋" w:hAnsi="仿宋" w:eastAsia="仿宋" w:cs="仿宋"/>
                <w:b w:val="0"/>
                <w:bCs w:val="0"/>
                <w:szCs w:val="21"/>
                <w:lang w:val="en-US" w:eastAsia="zh-CN"/>
              </w:rPr>
            </w:pPr>
            <w:r>
              <w:rPr>
                <w:rFonts w:hint="eastAsia" w:ascii="仿宋" w:hAnsi="仿宋" w:eastAsia="仿宋" w:cs="仿宋"/>
                <w:b w:val="0"/>
                <w:bCs w:val="0"/>
                <w:szCs w:val="21"/>
                <w:lang w:val="en-US" w:eastAsia="zh-CN"/>
              </w:rPr>
              <w:t>11.室外机组噪声：≤58dB。</w:t>
            </w:r>
          </w:p>
        </w:tc>
      </w:tr>
    </w:tbl>
    <w:p>
      <w:pPr>
        <w:adjustRightInd w:val="0"/>
        <w:snapToGrid w:val="0"/>
        <w:spacing w:line="288" w:lineRule="auto"/>
        <w:ind w:left="0" w:leftChars="0" w:right="0" w:rightChars="0" w:firstLine="0" w:firstLineChars="0"/>
        <w:jc w:val="center"/>
        <w:rPr>
          <w:rFonts w:ascii="仿宋" w:hAnsi="仿宋" w:eastAsia="仿宋" w:cs="仿宋"/>
          <w:b/>
          <w:sz w:val="32"/>
          <w:szCs w:val="32"/>
        </w:rPr>
      </w:pPr>
      <w:r>
        <w:rPr>
          <w:rFonts w:hint="eastAsia" w:ascii="仿宋" w:hAnsi="仿宋" w:eastAsia="仿宋" w:cs="仿宋"/>
          <w:b/>
          <w:sz w:val="32"/>
          <w:szCs w:val="32"/>
        </w:rPr>
        <w:br w:type="page"/>
      </w:r>
    </w:p>
    <w:p>
      <w:pPr>
        <w:adjustRightInd w:val="0"/>
        <w:snapToGrid w:val="0"/>
        <w:spacing w:line="288" w:lineRule="auto"/>
        <w:ind w:left="0" w:leftChars="0" w:right="0" w:rightChars="0" w:firstLine="0" w:firstLineChars="0"/>
        <w:jc w:val="center"/>
        <w:outlineLvl w:val="0"/>
        <w:rPr>
          <w:rFonts w:ascii="仿宋" w:hAnsi="仿宋" w:eastAsia="仿宋" w:cs="仿宋"/>
          <w:sz w:val="32"/>
          <w:szCs w:val="32"/>
        </w:rPr>
      </w:pPr>
      <w:r>
        <w:rPr>
          <w:rFonts w:hint="eastAsia" w:ascii="仿宋" w:hAnsi="仿宋" w:eastAsia="仿宋" w:cs="仿宋"/>
          <w:b/>
          <w:sz w:val="32"/>
          <w:szCs w:val="32"/>
        </w:rPr>
        <w:t>第三章  投标人须知</w:t>
      </w:r>
    </w:p>
    <w:p>
      <w:pPr>
        <w:adjustRightInd w:val="0"/>
        <w:snapToGrid w:val="0"/>
        <w:spacing w:line="288" w:lineRule="auto"/>
        <w:jc w:val="center"/>
        <w:outlineLvl w:val="1"/>
        <w:rPr>
          <w:rFonts w:ascii="仿宋" w:hAnsi="仿宋" w:eastAsia="仿宋" w:cs="仿宋"/>
          <w:b/>
          <w:sz w:val="24"/>
          <w:szCs w:val="24"/>
        </w:rPr>
      </w:pPr>
      <w:r>
        <w:rPr>
          <w:rFonts w:hint="eastAsia" w:ascii="仿宋" w:hAnsi="仿宋" w:eastAsia="仿宋" w:cs="仿宋"/>
          <w:b/>
          <w:sz w:val="24"/>
          <w:szCs w:val="24"/>
        </w:rPr>
        <w:t>投标人须知前附表</w:t>
      </w:r>
    </w:p>
    <w:tbl>
      <w:tblPr>
        <w:tblStyle w:val="25"/>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1889"/>
        <w:gridCol w:w="6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条款号</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内容</w:t>
            </w:r>
          </w:p>
        </w:tc>
        <w:tc>
          <w:tcPr>
            <w:tcW w:w="6729" w:type="dxa"/>
            <w:vAlign w:val="center"/>
          </w:tcPr>
          <w:p>
            <w:pPr>
              <w:jc w:val="center"/>
              <w:rPr>
                <w:rFonts w:ascii="仿宋" w:hAnsi="仿宋" w:eastAsia="仿宋" w:cs="仿宋"/>
                <w:b/>
                <w:bCs/>
                <w:szCs w:val="21"/>
              </w:rPr>
            </w:pPr>
            <w:r>
              <w:rPr>
                <w:rFonts w:hint="eastAsia" w:ascii="仿宋" w:hAnsi="仿宋" w:eastAsia="仿宋" w:cs="仿宋"/>
                <w:b/>
                <w:bCs/>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一、1</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适用范围</w:t>
            </w:r>
          </w:p>
        </w:tc>
        <w:tc>
          <w:tcPr>
            <w:tcW w:w="6729" w:type="dxa"/>
            <w:vAlign w:val="center"/>
          </w:tcPr>
          <w:p>
            <w:pPr>
              <w:rPr>
                <w:rFonts w:ascii="仿宋" w:hAnsi="仿宋" w:eastAsia="仿宋" w:cs="仿宋"/>
                <w:szCs w:val="21"/>
              </w:rPr>
            </w:pPr>
            <w:r>
              <w:rPr>
                <w:rFonts w:hint="eastAsia" w:ascii="仿宋" w:hAnsi="仿宋" w:eastAsia="仿宋" w:cs="仿宋"/>
                <w:szCs w:val="21"/>
              </w:rPr>
              <w:t>本招标文件适用于浙江工业大学</w:t>
            </w:r>
            <w:r>
              <w:rPr>
                <w:rFonts w:hint="eastAsia" w:ascii="仿宋" w:hAnsi="仿宋" w:eastAsia="仿宋" w:cs="仿宋"/>
                <w:szCs w:val="21"/>
                <w:lang w:eastAsia="zh-CN"/>
              </w:rPr>
              <w:t>高性能超算平台</w:t>
            </w:r>
            <w:r>
              <w:rPr>
                <w:rFonts w:hint="eastAsia" w:ascii="仿宋" w:hAnsi="仿宋" w:eastAsia="仿宋" w:cs="仿宋"/>
                <w:szCs w:val="21"/>
              </w:rPr>
              <w:t>的招标、评标、定标、验收、合同履约、付款等（法律、法规另有规定的，从其规定）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一、3</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招标方式</w:t>
            </w:r>
          </w:p>
        </w:tc>
        <w:tc>
          <w:tcPr>
            <w:tcW w:w="6729" w:type="dxa"/>
            <w:vAlign w:val="center"/>
          </w:tcPr>
          <w:p>
            <w:pPr>
              <w:rPr>
                <w:rFonts w:ascii="仿宋" w:hAnsi="仿宋" w:eastAsia="仿宋" w:cs="仿宋"/>
                <w:szCs w:val="21"/>
              </w:rPr>
            </w:pPr>
            <w:r>
              <w:rPr>
                <w:rFonts w:hint="eastAsia" w:ascii="仿宋" w:hAnsi="仿宋" w:eastAsia="仿宋" w:cs="仿宋"/>
                <w:spacing w:val="-6"/>
                <w:szCs w:val="21"/>
              </w:rPr>
              <w:t>本次招标采用公开招标（线上电子招投标）方式进行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一、4</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投标费用</w:t>
            </w:r>
          </w:p>
        </w:tc>
        <w:tc>
          <w:tcPr>
            <w:tcW w:w="6729" w:type="dxa"/>
            <w:vAlign w:val="center"/>
          </w:tcPr>
          <w:p>
            <w:pPr>
              <w:adjustRightInd w:val="0"/>
              <w:snapToGrid w:val="0"/>
              <w:rPr>
                <w:rFonts w:ascii="仿宋" w:hAnsi="仿宋" w:eastAsia="仿宋" w:cs="仿宋"/>
                <w:szCs w:val="21"/>
              </w:rPr>
            </w:pPr>
            <w:r>
              <w:rPr>
                <w:rFonts w:hint="eastAsia" w:ascii="仿宋" w:hAnsi="仿宋" w:eastAsia="仿宋" w:cs="仿宋"/>
                <w:szCs w:val="21"/>
              </w:rPr>
              <w:t>4.1 不论投标结果如何，投标人均应自行承担所有与投标有关的全部费用；</w:t>
            </w:r>
          </w:p>
          <w:p>
            <w:pPr>
              <w:adjustRightInd w:val="0"/>
              <w:snapToGrid w:val="0"/>
              <w:rPr>
                <w:rFonts w:ascii="仿宋" w:hAnsi="仿宋" w:eastAsia="仿宋" w:cs="仿宋"/>
                <w:szCs w:val="21"/>
              </w:rPr>
            </w:pPr>
            <w:r>
              <w:rPr>
                <w:rFonts w:hint="eastAsia" w:ascii="仿宋" w:hAnsi="仿宋" w:eastAsia="仿宋" w:cs="仿宋"/>
                <w:szCs w:val="21"/>
              </w:rPr>
              <w:t>4.2 中标人在中标通知书发出之日起七个工作日内向采购代理机构交纳代理服务费；</w:t>
            </w:r>
          </w:p>
          <w:p>
            <w:pPr>
              <w:adjustRightInd w:val="0"/>
              <w:snapToGrid w:val="0"/>
              <w:rPr>
                <w:rFonts w:ascii="仿宋" w:hAnsi="仿宋" w:eastAsia="仿宋" w:cs="仿宋"/>
                <w:szCs w:val="21"/>
              </w:rPr>
            </w:pPr>
            <w:r>
              <w:rPr>
                <w:rFonts w:hint="eastAsia" w:ascii="仿宋" w:hAnsi="仿宋" w:eastAsia="仿宋" w:cs="仿宋"/>
                <w:szCs w:val="21"/>
              </w:rPr>
              <w:t>4.3</w:t>
            </w:r>
            <w:r>
              <w:rPr>
                <w:rFonts w:hint="eastAsia" w:ascii="仿宋" w:hAnsi="仿宋" w:eastAsia="仿宋" w:cs="仿宋"/>
                <w:szCs w:val="21"/>
                <w:lang w:val="en-US" w:eastAsia="zh-CN"/>
              </w:rPr>
              <w:t xml:space="preserve"> </w:t>
            </w:r>
            <w:r>
              <w:rPr>
                <w:rFonts w:hint="eastAsia" w:ascii="仿宋" w:hAnsi="仿宋" w:eastAsia="仿宋" w:cs="仿宋"/>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jc w:val="left"/>
              <w:rPr>
                <w:rFonts w:ascii="仿宋" w:hAnsi="仿宋" w:eastAsia="仿宋" w:cs="仿宋"/>
                <w:spacing w:val="-6"/>
                <w:szCs w:val="21"/>
              </w:rPr>
            </w:pPr>
            <w:r>
              <w:rPr>
                <w:rFonts w:hint="eastAsia" w:ascii="仿宋" w:hAnsi="仿宋" w:eastAsia="仿宋" w:cs="仿宋"/>
                <w:szCs w:val="21"/>
              </w:rPr>
              <w:t xml:space="preserve">4.4 </w:t>
            </w:r>
            <w:r>
              <w:rPr>
                <w:rFonts w:hint="eastAsia" w:ascii="仿宋" w:hAnsi="仿宋" w:eastAsia="仿宋" w:cs="仿宋"/>
                <w:spacing w:val="-6"/>
                <w:szCs w:val="21"/>
              </w:rPr>
              <w:t>收费标准（差额累进）：</w:t>
            </w:r>
          </w:p>
          <w:tbl>
            <w:tblPr>
              <w:tblStyle w:val="25"/>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217"/>
              <w:gridCol w:w="316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217" w:type="dxa"/>
                  <w:tcMar>
                    <w:top w:w="0" w:type="dxa"/>
                    <w:left w:w="108" w:type="dxa"/>
                    <w:bottom w:w="0" w:type="dxa"/>
                    <w:right w:w="108" w:type="dxa"/>
                  </w:tcMar>
                  <w:vAlign w:val="center"/>
                </w:tcPr>
                <w:p>
                  <w:pPr>
                    <w:jc w:val="center"/>
                    <w:rPr>
                      <w:rFonts w:ascii="仿宋" w:hAnsi="仿宋" w:eastAsia="仿宋" w:cs="仿宋"/>
                      <w:b/>
                      <w:bCs/>
                      <w:szCs w:val="21"/>
                    </w:rPr>
                  </w:pPr>
                  <w:r>
                    <w:rPr>
                      <w:rFonts w:hint="eastAsia" w:ascii="仿宋" w:hAnsi="仿宋" w:eastAsia="仿宋" w:cs="仿宋"/>
                      <w:b/>
                      <w:bCs/>
                      <w:szCs w:val="21"/>
                    </w:rPr>
                    <w:t>中标金额（万元）</w:t>
                  </w:r>
                </w:p>
              </w:tc>
              <w:tc>
                <w:tcPr>
                  <w:tcW w:w="3167" w:type="dxa"/>
                  <w:tcMar>
                    <w:top w:w="0" w:type="dxa"/>
                    <w:left w:w="108" w:type="dxa"/>
                    <w:bottom w:w="0" w:type="dxa"/>
                    <w:right w:w="108" w:type="dxa"/>
                  </w:tcMar>
                  <w:vAlign w:val="center"/>
                </w:tcPr>
                <w:p>
                  <w:pPr>
                    <w:jc w:val="center"/>
                    <w:rPr>
                      <w:rFonts w:ascii="仿宋" w:hAnsi="仿宋" w:eastAsia="仿宋" w:cs="仿宋"/>
                      <w:b/>
                      <w:bCs/>
                      <w:szCs w:val="21"/>
                    </w:rPr>
                  </w:pPr>
                  <w:r>
                    <w:rPr>
                      <w:rFonts w:hint="eastAsia" w:ascii="仿宋" w:hAnsi="仿宋" w:eastAsia="仿宋" w:cs="仿宋"/>
                      <w:b/>
                      <w:bCs/>
                      <w:szCs w:val="21"/>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217" w:type="dxa"/>
                  <w:tcMar>
                    <w:top w:w="0" w:type="dxa"/>
                    <w:left w:w="108" w:type="dxa"/>
                    <w:bottom w:w="0" w:type="dxa"/>
                    <w:right w:w="108" w:type="dxa"/>
                  </w:tcMar>
                  <w:vAlign w:val="center"/>
                </w:tcPr>
                <w:p>
                  <w:pPr>
                    <w:jc w:val="center"/>
                    <w:rPr>
                      <w:rFonts w:ascii="仿宋" w:hAnsi="仿宋" w:eastAsia="仿宋" w:cs="仿宋"/>
                      <w:szCs w:val="21"/>
                    </w:rPr>
                  </w:pPr>
                  <w:r>
                    <w:rPr>
                      <w:rFonts w:hint="eastAsia" w:ascii="仿宋" w:hAnsi="仿宋" w:eastAsia="仿宋" w:cs="仿宋"/>
                      <w:szCs w:val="21"/>
                    </w:rPr>
                    <w:t>100以下</w:t>
                  </w:r>
                </w:p>
              </w:tc>
              <w:tc>
                <w:tcPr>
                  <w:tcW w:w="3167" w:type="dxa"/>
                  <w:tcMar>
                    <w:top w:w="0" w:type="dxa"/>
                    <w:left w:w="108" w:type="dxa"/>
                    <w:bottom w:w="0" w:type="dxa"/>
                    <w:right w:w="108" w:type="dxa"/>
                  </w:tcMar>
                  <w:vAlign w:val="center"/>
                </w:tcPr>
                <w:p>
                  <w:pPr>
                    <w:jc w:val="center"/>
                    <w:rPr>
                      <w:rFonts w:ascii="仿宋" w:hAnsi="仿宋" w:eastAsia="仿宋" w:cs="仿宋"/>
                      <w:szCs w:val="21"/>
                    </w:rPr>
                  </w:pPr>
                  <w:r>
                    <w:rPr>
                      <w:rFonts w:hint="eastAsia" w:ascii="仿宋" w:hAnsi="仿宋" w:eastAsia="仿宋" w:cs="仿宋"/>
                      <w:szCs w:val="21"/>
                    </w:rPr>
                    <w:t>1.05（不足叁仟元按叁仟元收取）</w:t>
                  </w:r>
                </w:p>
              </w:tc>
            </w:tr>
          </w:tbl>
          <w:p>
            <w:pPr>
              <w:adjustRightInd w:val="0"/>
              <w:snapToGrid w:val="0"/>
              <w:jc w:val="left"/>
              <w:rPr>
                <w:rFonts w:ascii="仿宋" w:hAnsi="仿宋" w:eastAsia="仿宋" w:cs="仿宋"/>
                <w:szCs w:val="21"/>
              </w:rPr>
            </w:pPr>
            <w:r>
              <w:rPr>
                <w:rFonts w:hint="eastAsia" w:ascii="仿宋" w:hAnsi="仿宋" w:eastAsia="仿宋" w:cs="仿宋"/>
                <w:spacing w:val="-6"/>
                <w:szCs w:val="21"/>
              </w:rPr>
              <w:t>4.5 投标保证金：无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一、5</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投标委托</w:t>
            </w:r>
          </w:p>
        </w:tc>
        <w:tc>
          <w:tcPr>
            <w:tcW w:w="6729" w:type="dxa"/>
            <w:vAlign w:val="center"/>
          </w:tcPr>
          <w:p>
            <w:pPr>
              <w:adjustRightInd w:val="0"/>
              <w:snapToGrid w:val="0"/>
              <w:jc w:val="left"/>
              <w:rPr>
                <w:rFonts w:ascii="仿宋" w:hAnsi="仿宋" w:eastAsia="仿宋" w:cs="仿宋"/>
                <w:szCs w:val="21"/>
              </w:rPr>
            </w:pPr>
            <w:r>
              <w:rPr>
                <w:rFonts w:hint="eastAsia" w:ascii="仿宋" w:hAnsi="仿宋" w:eastAsia="仿宋" w:cs="仿宋"/>
                <w:szCs w:val="21"/>
              </w:rPr>
              <w:t>▲5.1 投标人代表为投标人本单位在职职工，提供</w:t>
            </w:r>
            <w:r>
              <w:rPr>
                <w:rFonts w:hint="eastAsia" w:ascii="仿宋" w:hAnsi="仿宋" w:eastAsia="仿宋" w:cs="仿宋"/>
                <w:szCs w:val="21"/>
                <w:lang w:eastAsia="zh-CN"/>
              </w:rPr>
              <w:t>2022年1月（含）还</w:t>
            </w:r>
            <w:r>
              <w:rPr>
                <w:rFonts w:hint="eastAsia" w:ascii="仿宋" w:hAnsi="仿宋" w:eastAsia="仿宋" w:cs="仿宋"/>
                <w:szCs w:val="21"/>
              </w:rPr>
              <w:t>至今任意一月社保缴纳证明（授权代表为法定代表人可不提供）；</w:t>
            </w:r>
          </w:p>
          <w:p>
            <w:pPr>
              <w:adjustRightInd w:val="0"/>
              <w:snapToGrid w:val="0"/>
              <w:jc w:val="left"/>
              <w:rPr>
                <w:rFonts w:ascii="仿宋" w:hAnsi="仿宋" w:eastAsia="仿宋" w:cs="仿宋"/>
                <w:szCs w:val="21"/>
              </w:rPr>
            </w:pPr>
            <w:r>
              <w:rPr>
                <w:rFonts w:hint="eastAsia" w:ascii="仿宋" w:hAnsi="仿宋" w:eastAsia="仿宋" w:cs="仿宋"/>
                <w:szCs w:val="21"/>
              </w:rPr>
              <w:t>5.2 如投标人代表不是法定代表人，提供法定代表人授权委托书（格式详见招标文件第六章）。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一、6</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联合体投标</w:t>
            </w:r>
          </w:p>
        </w:tc>
        <w:tc>
          <w:tcPr>
            <w:tcW w:w="672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eastAsia="zh-CN"/>
              </w:rPr>
            </w:pPr>
            <w:r>
              <w:rPr>
                <w:rFonts w:hint="eastAsia" w:ascii="仿宋" w:hAnsi="仿宋" w:eastAsia="仿宋" w:cs="仿宋"/>
                <w:szCs w:val="21"/>
                <w:lang w:val="en-US" w:eastAsia="zh-CN"/>
              </w:rPr>
              <w:t xml:space="preserve">6.1 </w:t>
            </w:r>
            <w:r>
              <w:rPr>
                <w:rFonts w:hint="eastAsia" w:ascii="仿宋" w:hAnsi="仿宋" w:eastAsia="仿宋" w:cs="仿宋"/>
                <w:szCs w:val="21"/>
                <w:lang w:eastAsia="zh-CN"/>
              </w:rPr>
              <w:t>本项目接受联合体投标；</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▲6.2 联合体投标要求</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bCs/>
                <w:szCs w:val="21"/>
                <w:lang w:val="en-US" w:eastAsia="zh-CN"/>
              </w:rPr>
            </w:pPr>
            <w:r>
              <w:rPr>
                <w:rFonts w:hint="eastAsia" w:ascii="仿宋" w:hAnsi="仿宋" w:eastAsia="仿宋" w:cs="仿宋"/>
                <w:b/>
                <w:bCs/>
                <w:szCs w:val="21"/>
                <w:lang w:val="en-US" w:eastAsia="zh-CN"/>
              </w:rPr>
              <w:t>1）提供《联合协议》（附件2）明确各方权利义务；</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2）以联合体形式参加政府采购活动的，联合体各方不得再单独参加或者与其他供应商另外组成联合体参加同一合同项下的政府采购活动；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Cs w:val="21"/>
                <w:lang w:eastAsia="zh-CN"/>
              </w:rPr>
            </w:pPr>
            <w:r>
              <w:rPr>
                <w:rFonts w:hint="eastAsia" w:ascii="仿宋" w:hAnsi="仿宋" w:eastAsia="仿宋" w:cs="仿宋"/>
                <w:szCs w:val="21"/>
                <w:lang w:val="en-US" w:eastAsia="zh-CN"/>
              </w:rPr>
              <w:t>3）对于两个以上的自然人、法人或者其他组织组成一个联合体，以一个供应商的身份共同参加政府采购活动的，将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一、7</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转包与分包</w:t>
            </w:r>
          </w:p>
        </w:tc>
        <w:tc>
          <w:tcPr>
            <w:tcW w:w="672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仿宋" w:hAnsi="仿宋" w:eastAsia="仿宋" w:cs="仿宋"/>
                <w:spacing w:val="-6"/>
                <w:szCs w:val="21"/>
              </w:rPr>
            </w:pPr>
            <w:r>
              <w:rPr>
                <w:rFonts w:hint="eastAsia" w:ascii="仿宋" w:hAnsi="仿宋" w:eastAsia="仿宋" w:cs="仿宋"/>
                <w:spacing w:val="-6"/>
                <w:szCs w:val="21"/>
              </w:rPr>
              <w:t>7.1 本项目不允许转包；</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ascii="仿宋" w:hAnsi="仿宋" w:eastAsia="仿宋" w:cs="仿宋"/>
                <w:szCs w:val="21"/>
              </w:rPr>
            </w:pPr>
            <w:r>
              <w:rPr>
                <w:rFonts w:hint="eastAsia" w:ascii="仿宋" w:hAnsi="仿宋" w:eastAsia="仿宋" w:cs="仿宋"/>
                <w:spacing w:val="-6"/>
                <w:szCs w:val="21"/>
              </w:rPr>
              <w:t>7.2 投标人根据招标文件的规定和采购项目的实际情况，拟在中标后将中标项目的非主体、非关键性工作分包的，应当在投标文件中载明分包承担主体</w:t>
            </w:r>
            <w:r>
              <w:rPr>
                <w:rFonts w:hint="eastAsia" w:ascii="仿宋" w:hAnsi="仿宋" w:eastAsia="仿宋" w:cs="仿宋"/>
                <w:b/>
                <w:bCs/>
                <w:spacing w:val="-6"/>
                <w:szCs w:val="21"/>
                <w:lang w:eastAsia="zh-CN"/>
              </w:rPr>
              <w:t>（</w:t>
            </w:r>
            <w:r>
              <w:rPr>
                <w:rFonts w:hint="eastAsia" w:ascii="仿宋" w:hAnsi="仿宋" w:eastAsia="仿宋" w:cs="仿宋"/>
                <w:b/>
                <w:bCs/>
                <w:spacing w:val="-6"/>
                <w:szCs w:val="21"/>
                <w:lang w:val="en-US" w:eastAsia="zh-CN"/>
              </w:rPr>
              <w:t>附件3</w:t>
            </w:r>
            <w:r>
              <w:rPr>
                <w:rFonts w:hint="eastAsia" w:ascii="仿宋" w:hAnsi="仿宋" w:eastAsia="仿宋" w:cs="仿宋"/>
                <w:b/>
                <w:bCs/>
                <w:spacing w:val="-6"/>
                <w:szCs w:val="21"/>
                <w:lang w:eastAsia="zh-CN"/>
              </w:rPr>
              <w:t>）</w:t>
            </w:r>
            <w:r>
              <w:rPr>
                <w:rFonts w:hint="eastAsia" w:ascii="仿宋" w:hAnsi="仿宋" w:eastAsia="仿宋" w:cs="仿宋"/>
                <w:spacing w:val="-6"/>
                <w:szCs w:val="21"/>
              </w:rPr>
              <w:t>，分包承担主体应当具备相应资质条件且不得再次分包</w:t>
            </w:r>
            <w:r>
              <w:rPr>
                <w:rFonts w:hint="eastAsia" w:ascii="仿宋" w:hAnsi="仿宋" w:eastAsia="仿宋" w:cs="仿宋"/>
                <w:spacing w:val="-6"/>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资格审查要求的资格证明材料</w:t>
            </w:r>
          </w:p>
        </w:tc>
        <w:tc>
          <w:tcPr>
            <w:tcW w:w="6729" w:type="dxa"/>
            <w:vAlign w:val="center"/>
          </w:tcPr>
          <w:p>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b/>
                <w:bCs/>
                <w:szCs w:val="21"/>
              </w:rPr>
            </w:pPr>
            <w:r>
              <w:rPr>
                <w:rFonts w:hint="eastAsia" w:ascii="仿宋" w:hAnsi="仿宋" w:eastAsia="仿宋" w:cs="仿宋"/>
                <w:b/>
                <w:bCs/>
                <w:szCs w:val="21"/>
              </w:rPr>
              <w:t>资格审查要求的资格证明材料（均需加盖公章）</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b/>
                <w:bCs/>
                <w:szCs w:val="21"/>
              </w:rPr>
            </w:pPr>
            <w:r>
              <w:rPr>
                <w:rFonts w:hint="eastAsia" w:ascii="仿宋" w:hAnsi="仿宋" w:eastAsia="仿宋" w:cs="仿宋"/>
                <w:b/>
                <w:bCs/>
                <w:szCs w:val="21"/>
              </w:rPr>
              <w:t>1）有效的法人或者其他组织的营业执照等证明文件/自然人的身份证明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snapToGrid/>
              <w:textAlignment w:val="auto"/>
              <w:rPr>
                <w:rFonts w:ascii="仿宋" w:hAnsi="仿宋" w:eastAsia="仿宋" w:cs="仿宋"/>
                <w:szCs w:val="21"/>
              </w:rPr>
            </w:pPr>
            <w:r>
              <w:rPr>
                <w:rFonts w:hint="eastAsia" w:ascii="仿宋" w:hAnsi="仿宋" w:eastAsia="仿宋" w:cs="仿宋"/>
                <w:b/>
                <w:bCs/>
                <w:szCs w:val="21"/>
              </w:rPr>
              <w:t>2）符合参加政府采购活动应当具备的一般条件的承诺函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五、（三）</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信用信息</w:t>
            </w:r>
          </w:p>
        </w:tc>
        <w:tc>
          <w:tcPr>
            <w:tcW w:w="6729" w:type="dxa"/>
            <w:vAlign w:val="center"/>
          </w:tcPr>
          <w:p>
            <w:pPr>
              <w:pStyle w:val="98"/>
              <w:adjustRightInd w:val="0"/>
              <w:snapToGrid w:val="0"/>
              <w:spacing w:before="0" w:line="240" w:lineRule="auto"/>
              <w:ind w:firstLine="0" w:firstLineChars="0"/>
              <w:jc w:val="left"/>
              <w:rPr>
                <w:rFonts w:ascii="仿宋" w:hAnsi="仿宋" w:eastAsia="仿宋" w:cs="仿宋"/>
                <w:bCs/>
                <w:kern w:val="0"/>
                <w:sz w:val="21"/>
                <w:szCs w:val="21"/>
              </w:rPr>
            </w:pPr>
            <w:r>
              <w:rPr>
                <w:rFonts w:hint="eastAsia" w:ascii="仿宋" w:hAnsi="仿宋" w:eastAsia="仿宋" w:cs="仿宋"/>
                <w:bCs/>
                <w:kern w:val="0"/>
                <w:sz w:val="21"/>
                <w:szCs w:val="21"/>
              </w:rPr>
              <w:t>查询渠道及截止时间：采购代理机构将通过“信用中国”、中国政府采购网查询投标人提交投标文件截止时间当天的信用记录；</w:t>
            </w:r>
          </w:p>
          <w:p>
            <w:pPr>
              <w:pStyle w:val="98"/>
              <w:adjustRightInd w:val="0"/>
              <w:snapToGrid w:val="0"/>
              <w:spacing w:before="0" w:line="240" w:lineRule="auto"/>
              <w:ind w:firstLine="0" w:firstLineChars="0"/>
              <w:rPr>
                <w:rFonts w:ascii="仿宋" w:hAnsi="仿宋" w:eastAsia="仿宋" w:cs="仿宋"/>
                <w:bCs/>
                <w:kern w:val="0"/>
                <w:sz w:val="21"/>
                <w:szCs w:val="21"/>
              </w:rPr>
            </w:pPr>
            <w:r>
              <w:rPr>
                <w:rFonts w:hint="eastAsia" w:ascii="仿宋" w:hAnsi="仿宋" w:eastAsia="仿宋" w:cs="仿宋"/>
                <w:bCs/>
                <w:kern w:val="0"/>
                <w:sz w:val="21"/>
                <w:szCs w:val="21"/>
              </w:rPr>
              <w:t>查询记录和证据留存的具体方式：现场查询的投标人的信用记录、查询结果经确认后将与采购文件一起存档；</w:t>
            </w:r>
          </w:p>
          <w:p>
            <w:pPr>
              <w:pStyle w:val="98"/>
              <w:adjustRightInd w:val="0"/>
              <w:snapToGrid w:val="0"/>
              <w:spacing w:before="0" w:line="240" w:lineRule="auto"/>
              <w:ind w:firstLine="0" w:firstLineChars="0"/>
              <w:rPr>
                <w:rFonts w:ascii="仿宋" w:hAnsi="仿宋" w:eastAsia="仿宋" w:cs="仿宋"/>
                <w:sz w:val="21"/>
                <w:szCs w:val="21"/>
              </w:rPr>
            </w:pPr>
            <w:r>
              <w:rPr>
                <w:rFonts w:hint="eastAsia" w:ascii="仿宋" w:hAnsi="仿宋" w:eastAsia="仿宋" w:cs="仿宋"/>
                <w:bCs/>
                <w:kern w:val="0"/>
                <w:sz w:val="21"/>
                <w:szCs w:val="21"/>
              </w:rPr>
              <w:t>使用规则：经查询列入失信被执行人名单、重大税收违法案件当事人名单、政府采购严重违法失信行为记录名单的投标人将被拒绝参与政府采购活动。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三、2.4</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投标文件份数</w:t>
            </w:r>
          </w:p>
        </w:tc>
        <w:tc>
          <w:tcPr>
            <w:tcW w:w="6729" w:type="dxa"/>
            <w:vAlign w:val="center"/>
          </w:tcPr>
          <w:p>
            <w:pPr>
              <w:adjustRightInd w:val="0"/>
              <w:snapToGrid w:val="0"/>
              <w:jc w:val="left"/>
              <w:rPr>
                <w:rFonts w:ascii="仿宋" w:hAnsi="仿宋" w:eastAsia="仿宋" w:cs="仿宋"/>
                <w:b/>
                <w:bCs/>
                <w:spacing w:val="-6"/>
                <w:szCs w:val="21"/>
              </w:rPr>
            </w:pPr>
            <w:r>
              <w:rPr>
                <w:rFonts w:hint="eastAsia" w:ascii="仿宋" w:hAnsi="仿宋" w:eastAsia="仿宋" w:cs="仿宋"/>
                <w:b/>
                <w:bCs/>
                <w:spacing w:val="-6"/>
                <w:szCs w:val="21"/>
              </w:rPr>
              <w:t>电子加密投标文件：政府采购云平台在线上传一份，备份投标文件：密封包装后以EMS或顺丰邮寄形式递交一份（邮寄地址：</w:t>
            </w:r>
            <w:r>
              <w:rPr>
                <w:rFonts w:hint="eastAsia" w:ascii="仿宋" w:hAnsi="仿宋" w:eastAsia="仿宋" w:cs="仿宋"/>
                <w:b/>
                <w:bCs/>
                <w:szCs w:val="21"/>
              </w:rPr>
              <w:t>杭州市西湖区玉古路173号</w:t>
            </w:r>
            <w:r>
              <w:rPr>
                <w:rFonts w:hint="eastAsia" w:ascii="仿宋" w:hAnsi="仿宋" w:eastAsia="仿宋" w:cs="仿宋"/>
                <w:b/>
                <w:bCs/>
                <w:szCs w:val="21"/>
                <w:lang w:eastAsia="zh-CN"/>
              </w:rPr>
              <w:t>中田大厦21楼</w:t>
            </w:r>
            <w:r>
              <w:rPr>
                <w:rFonts w:hint="eastAsia" w:ascii="仿宋" w:hAnsi="仿宋" w:eastAsia="仿宋" w:cs="仿宋"/>
                <w:b/>
                <w:bCs/>
                <w:szCs w:val="21"/>
              </w:rPr>
              <w:t>H室，浙江求是招标代理有限公司孙伟健收，电话：0571-87679349，寄出后将快递单号、项目名称、公司名称、联系方式等相关信息发至zb08@qszb.net以便查收）。</w:t>
            </w:r>
          </w:p>
          <w:p>
            <w:pPr>
              <w:adjustRightInd w:val="0"/>
              <w:snapToGrid w:val="0"/>
              <w:jc w:val="left"/>
              <w:rPr>
                <w:rFonts w:ascii="仿宋" w:hAnsi="仿宋" w:eastAsia="仿宋" w:cs="仿宋"/>
                <w:szCs w:val="21"/>
              </w:rPr>
            </w:pPr>
            <w:r>
              <w:rPr>
                <w:rFonts w:hint="eastAsia" w:ascii="仿宋" w:hAnsi="仿宋" w:eastAsia="仿宋" w:cs="仿宋"/>
                <w:b/>
                <w:szCs w:val="21"/>
              </w:rPr>
              <w:t>特别说明：双休日和法定节假日不收件，投标人自行承担邮寄风险。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三、5</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投标报价</w:t>
            </w:r>
          </w:p>
        </w:tc>
        <w:tc>
          <w:tcPr>
            <w:tcW w:w="6729" w:type="dxa"/>
            <w:vAlign w:val="center"/>
          </w:tcPr>
          <w:p>
            <w:pPr>
              <w:keepNext w:val="0"/>
              <w:keepLines w:val="0"/>
              <w:pageBreakBefore w:val="0"/>
              <w:widowControl w:val="0"/>
              <w:kinsoku/>
              <w:wordWrap/>
              <w:overflowPunct/>
              <w:topLinePunct w:val="0"/>
              <w:autoSpaceDE/>
              <w:autoSpaceDN/>
              <w:bidi w:val="0"/>
              <w:jc w:val="left"/>
              <w:textAlignment w:val="auto"/>
              <w:rPr>
                <w:rFonts w:hint="eastAsia" w:ascii="仿宋" w:hAnsi="仿宋" w:eastAsia="仿宋" w:cs="仿宋"/>
                <w:szCs w:val="21"/>
              </w:rPr>
            </w:pPr>
            <w:r>
              <w:rPr>
                <w:rFonts w:hint="eastAsia" w:ascii="仿宋" w:hAnsi="仿宋" w:eastAsia="仿宋" w:cs="仿宋"/>
                <w:szCs w:val="21"/>
              </w:rPr>
              <w:t>5.1 报价应按招标文件要求的格式编制、填写报价内容（可自行增行），未按招标文件要求编制、填写的投标文件可能被拒绝；</w:t>
            </w:r>
          </w:p>
          <w:p>
            <w:pPr>
              <w:keepNext w:val="0"/>
              <w:keepLines w:val="0"/>
              <w:pageBreakBefore w:val="0"/>
              <w:widowControl w:val="0"/>
              <w:kinsoku/>
              <w:wordWrap/>
              <w:overflowPunct/>
              <w:topLinePunct w:val="0"/>
              <w:autoSpaceDE/>
              <w:autoSpaceDN/>
              <w:bidi w:val="0"/>
              <w:jc w:val="left"/>
              <w:textAlignment w:val="auto"/>
              <w:rPr>
                <w:rFonts w:ascii="仿宋" w:hAnsi="仿宋" w:eastAsia="仿宋" w:cs="仿宋"/>
                <w:sz w:val="21"/>
                <w:szCs w:val="21"/>
              </w:rPr>
            </w:pPr>
            <w:r>
              <w:rPr>
                <w:rFonts w:hint="eastAsia" w:ascii="仿宋" w:hAnsi="仿宋" w:eastAsia="仿宋" w:cs="仿宋"/>
                <w:sz w:val="21"/>
                <w:szCs w:val="21"/>
              </w:rPr>
              <w:t>5.2 投标报价是履行合同的最终价格，应包括</w:t>
            </w:r>
            <w:r>
              <w:rPr>
                <w:rFonts w:hint="eastAsia" w:ascii="仿宋" w:hAnsi="仿宋" w:eastAsia="仿宋" w:cs="仿宋"/>
                <w:sz w:val="21"/>
                <w:szCs w:val="21"/>
                <w:lang w:eastAsia="zh-CN"/>
              </w:rPr>
              <w:t>货物金额、仓储、包装、运输保险费、装卸费、安装及相关材料费、检验费、税金</w:t>
            </w:r>
            <w:r>
              <w:rPr>
                <w:rFonts w:hint="eastAsia" w:ascii="仿宋" w:hAnsi="仿宋" w:eastAsia="仿宋" w:cs="仿宋"/>
                <w:sz w:val="21"/>
                <w:szCs w:val="21"/>
              </w:rPr>
              <w:t>等为确保合法、正常使用货物及中标人履行合同项下约定的所有义务所需支出的全部费用；</w:t>
            </w:r>
          </w:p>
          <w:p>
            <w:pPr>
              <w:pStyle w:val="15"/>
              <w:keepNext w:val="0"/>
              <w:keepLines w:val="0"/>
              <w:pageBreakBefore w:val="0"/>
              <w:widowControl w:val="0"/>
              <w:kinsoku/>
              <w:wordWrap/>
              <w:overflowPunct/>
              <w:topLinePunct w:val="0"/>
              <w:autoSpaceDE/>
              <w:autoSpaceDN/>
              <w:bidi w:val="0"/>
              <w:adjustRightInd w:val="0"/>
              <w:snapToGrid w:val="0"/>
              <w:spacing w:before="0" w:beforeLines="0" w:after="0" w:afterLines="0" w:line="240" w:lineRule="auto"/>
              <w:jc w:val="left"/>
              <w:textAlignment w:val="auto"/>
              <w:rPr>
                <w:rFonts w:ascii="仿宋" w:hAnsi="仿宋" w:eastAsia="仿宋" w:cs="仿宋"/>
                <w:b/>
                <w:kern w:val="2"/>
                <w:sz w:val="21"/>
                <w:szCs w:val="21"/>
                <w:lang w:val="en-US" w:eastAsia="zh-CN" w:bidi="ar-SA"/>
              </w:rPr>
            </w:pPr>
            <w:r>
              <w:rPr>
                <w:rFonts w:hint="eastAsia" w:ascii="仿宋" w:hAnsi="仿宋" w:eastAsia="仿宋" w:cs="仿宋"/>
                <w:sz w:val="21"/>
                <w:szCs w:val="21"/>
              </w:rPr>
              <w:t>▲5.3 采购人将以合同形式有偿取得货物或服务，不接受投标人给予的赠品、回扣或者与采购无关的其他商品、服务。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三、6</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投标有效期</w:t>
            </w:r>
          </w:p>
        </w:tc>
        <w:tc>
          <w:tcPr>
            <w:tcW w:w="6729" w:type="dxa"/>
            <w:vAlign w:val="center"/>
          </w:tcPr>
          <w:p>
            <w:pPr>
              <w:adjustRightInd w:val="0"/>
              <w:snapToGrid w:val="0"/>
              <w:jc w:val="left"/>
              <w:rPr>
                <w:rFonts w:ascii="仿宋" w:hAnsi="仿宋" w:eastAsia="仿宋" w:cs="仿宋"/>
                <w:b/>
                <w:szCs w:val="21"/>
              </w:rPr>
            </w:pPr>
            <w:r>
              <w:rPr>
                <w:rFonts w:hint="eastAsia" w:ascii="仿宋" w:hAnsi="仿宋" w:eastAsia="仿宋" w:cs="仿宋"/>
                <w:spacing w:val="-6"/>
                <w:szCs w:val="21"/>
              </w:rPr>
              <w:t>▲从提交投标文件的截止之日起90天，在原投标有效期满之前，如果出现特殊情况，采购人或采购代理机构以书面形式通知投标人延长投标有效期。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评标方法及评标标准</w:t>
            </w:r>
          </w:p>
        </w:tc>
        <w:tc>
          <w:tcPr>
            <w:tcW w:w="6729" w:type="dxa"/>
            <w:vAlign w:val="center"/>
          </w:tcPr>
          <w:p>
            <w:pPr>
              <w:adjustRightInd w:val="0"/>
              <w:snapToGrid w:val="0"/>
              <w:jc w:val="left"/>
              <w:rPr>
                <w:rFonts w:ascii="仿宋" w:hAnsi="仿宋" w:eastAsia="仿宋" w:cs="仿宋"/>
                <w:spacing w:val="-6"/>
                <w:szCs w:val="21"/>
              </w:rPr>
            </w:pPr>
            <w:r>
              <w:rPr>
                <w:rFonts w:hint="eastAsia" w:ascii="仿宋" w:hAnsi="仿宋" w:eastAsia="仿宋" w:cs="仿宋"/>
                <w:spacing w:val="-6"/>
                <w:szCs w:val="21"/>
              </w:rPr>
              <w:t>详见“第四章  评标方法及评标标准”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七、1.3</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中标</w:t>
            </w:r>
          </w:p>
        </w:tc>
        <w:tc>
          <w:tcPr>
            <w:tcW w:w="6729" w:type="dxa"/>
            <w:vAlign w:val="center"/>
          </w:tcPr>
          <w:p>
            <w:pPr>
              <w:adjustRightInd w:val="0"/>
              <w:snapToGrid w:val="0"/>
              <w:jc w:val="left"/>
              <w:rPr>
                <w:rFonts w:ascii="仿宋" w:hAnsi="仿宋" w:eastAsia="仿宋" w:cs="仿宋"/>
                <w:spacing w:val="-6"/>
                <w:szCs w:val="21"/>
              </w:rPr>
            </w:pPr>
            <w:r>
              <w:rPr>
                <w:rFonts w:hint="eastAsia" w:ascii="仿宋" w:hAnsi="仿宋" w:eastAsia="仿宋" w:cs="仿宋"/>
                <w:szCs w:val="21"/>
              </w:rPr>
              <w:t>评标结果公示媒体：浙江政府采购网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10" w:type="dxa"/>
            <w:vAlign w:val="center"/>
          </w:tcPr>
          <w:p>
            <w:pPr>
              <w:jc w:val="center"/>
              <w:rPr>
                <w:rFonts w:ascii="仿宋" w:hAnsi="仿宋" w:eastAsia="仿宋" w:cs="仿宋"/>
                <w:b/>
                <w:bCs/>
                <w:szCs w:val="21"/>
              </w:rPr>
            </w:pPr>
            <w:r>
              <w:rPr>
                <w:rFonts w:hint="eastAsia" w:ascii="仿宋" w:hAnsi="仿宋" w:eastAsia="仿宋" w:cs="仿宋"/>
                <w:b/>
                <w:bCs/>
                <w:szCs w:val="21"/>
              </w:rPr>
              <w:t>七、2.1</w:t>
            </w:r>
          </w:p>
        </w:tc>
        <w:tc>
          <w:tcPr>
            <w:tcW w:w="1889" w:type="dxa"/>
            <w:vAlign w:val="center"/>
          </w:tcPr>
          <w:p>
            <w:pPr>
              <w:jc w:val="center"/>
              <w:rPr>
                <w:rFonts w:ascii="仿宋" w:hAnsi="仿宋" w:eastAsia="仿宋" w:cs="仿宋"/>
                <w:b/>
                <w:bCs/>
                <w:szCs w:val="21"/>
              </w:rPr>
            </w:pPr>
            <w:r>
              <w:rPr>
                <w:rFonts w:hint="eastAsia" w:ascii="仿宋" w:hAnsi="仿宋" w:eastAsia="仿宋" w:cs="仿宋"/>
                <w:b/>
                <w:bCs/>
                <w:szCs w:val="21"/>
              </w:rPr>
              <w:t>合同</w:t>
            </w:r>
          </w:p>
        </w:tc>
        <w:tc>
          <w:tcPr>
            <w:tcW w:w="6729" w:type="dxa"/>
            <w:vAlign w:val="center"/>
          </w:tcPr>
          <w:p>
            <w:pPr>
              <w:adjustRightInd w:val="0"/>
              <w:snapToGrid w:val="0"/>
              <w:jc w:val="left"/>
              <w:rPr>
                <w:rFonts w:ascii="仿宋" w:hAnsi="仿宋" w:eastAsia="仿宋" w:cs="仿宋"/>
                <w:szCs w:val="21"/>
              </w:rPr>
            </w:pPr>
            <w:r>
              <w:rPr>
                <w:rFonts w:hint="eastAsia" w:ascii="仿宋" w:hAnsi="仿宋" w:eastAsia="仿宋" w:cs="仿宋"/>
                <w:spacing w:val="-6"/>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tc>
      </w:tr>
    </w:tbl>
    <w:p>
      <w:pPr>
        <w:adjustRightInd w:val="0"/>
        <w:snapToGrid w:val="0"/>
        <w:spacing w:line="288" w:lineRule="auto"/>
        <w:ind w:left="0" w:leftChars="0" w:right="0" w:rightChars="0" w:firstLine="0" w:firstLineChars="0"/>
        <w:jc w:val="center"/>
        <w:rPr>
          <w:rFonts w:ascii="仿宋" w:hAnsi="仿宋" w:eastAsia="仿宋" w:cs="仿宋"/>
          <w:szCs w:val="21"/>
        </w:rPr>
      </w:pPr>
      <w:r>
        <w:rPr>
          <w:rFonts w:hint="eastAsia" w:ascii="仿宋" w:hAnsi="仿宋" w:eastAsia="仿宋" w:cs="仿宋"/>
          <w:szCs w:val="21"/>
        </w:rPr>
        <w:br w:type="page"/>
      </w:r>
    </w:p>
    <w:p>
      <w:pPr>
        <w:adjustRightInd w:val="0"/>
        <w:snapToGrid w:val="0"/>
        <w:spacing w:line="288" w:lineRule="auto"/>
        <w:ind w:left="0" w:leftChars="0" w:right="0" w:rightChars="0" w:firstLine="0" w:firstLineChars="0"/>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一、总  则</w:t>
      </w:r>
    </w:p>
    <w:p>
      <w:pPr>
        <w:adjustRightInd w:val="0"/>
        <w:snapToGrid w:val="0"/>
        <w:spacing w:line="288" w:lineRule="auto"/>
        <w:ind w:firstLine="396" w:firstLineChars="200"/>
        <w:jc w:val="left"/>
        <w:rPr>
          <w:rFonts w:ascii="仿宋" w:hAnsi="仿宋" w:eastAsia="仿宋" w:cs="仿宋"/>
          <w:spacing w:val="-6"/>
          <w:szCs w:val="21"/>
        </w:rPr>
      </w:pPr>
      <w:bookmarkStart w:id="35" w:name="_Hlk94018326"/>
      <w:r>
        <w:rPr>
          <w:rFonts w:hint="eastAsia" w:ascii="仿宋" w:hAnsi="仿宋" w:eastAsia="仿宋" w:cs="仿宋"/>
          <w:spacing w:val="-6"/>
          <w:szCs w:val="21"/>
        </w:rPr>
        <w:t>投标人应仔细阅读招标文件的所有内容，按照招标文件的要求提交投标文件，并对所提供的全部资料的真实性承担法律责任。</w:t>
      </w:r>
    </w:p>
    <w:bookmarkEnd w:id="35"/>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1.适用范围</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本招标文件适用于浙江工业大学</w:t>
      </w:r>
      <w:r>
        <w:rPr>
          <w:rFonts w:hint="eastAsia" w:ascii="仿宋" w:hAnsi="仿宋" w:eastAsia="仿宋" w:cs="仿宋"/>
          <w:spacing w:val="-6"/>
          <w:szCs w:val="21"/>
          <w:lang w:eastAsia="zh-CN"/>
        </w:rPr>
        <w:t>高性能超算平台</w:t>
      </w:r>
      <w:r>
        <w:rPr>
          <w:rFonts w:hint="eastAsia" w:ascii="仿宋" w:hAnsi="仿宋" w:eastAsia="仿宋" w:cs="仿宋"/>
          <w:spacing w:val="-6"/>
          <w:szCs w:val="21"/>
        </w:rPr>
        <w:t>的招标、评标、定标、验收、合同履约、付款等（法律、法规另有规定的，从其规定）。</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2.定义</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2.1 “采购人”系指浙江工业大学；</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2.2 “采购代理机构”系指组织本次招标的浙江求是招标代理有限公司；</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2.3 “投标人”系指响应招标、参加投标竞争的法人、其他组织或者自然人；</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2.4 “书面形式”包括合同书、信件和数据电文（包括电报、电传、传真、电子数据交换和电子邮件）等可以有形地表现所载内容的形式；</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2.5 “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bookmarkStart w:id="36" w:name="_Hlk96327615"/>
      <w:r>
        <w:rPr>
          <w:rFonts w:hint="eastAsia" w:ascii="仿宋" w:hAnsi="仿宋" w:eastAsia="仿宋" w:cs="仿宋"/>
          <w:b/>
          <w:bCs/>
          <w:spacing w:val="-6"/>
          <w:szCs w:val="21"/>
        </w:rPr>
        <w:t>，</w:t>
      </w:r>
      <w:r>
        <w:rPr>
          <w:rFonts w:hint="eastAsia" w:ascii="仿宋" w:hAnsi="仿宋" w:eastAsia="仿宋" w:cs="仿宋"/>
          <w:b/>
          <w:bCs/>
          <w:szCs w:val="21"/>
        </w:rPr>
        <w:t>“电子签名”系指数据电文中以电子形式所含、所附用于识别签名人身份并表明签名人认可其中内容的数据，“公章”系指单位法定名称章【因特殊原因需要使用冠以法定名称的业务专用章的，投标文件中提供《业务专用章使用说明函》（附件1）】，</w:t>
      </w:r>
      <w:r>
        <w:rPr>
          <w:rFonts w:hint="eastAsia" w:ascii="仿宋" w:hAnsi="仿宋" w:eastAsia="仿宋" w:cs="仿宋"/>
          <w:b/>
          <w:bCs/>
          <w:spacing w:val="-6"/>
          <w:szCs w:val="21"/>
        </w:rPr>
        <w:t>招标文件对投标文件签署、盖章的要求适用于电子签名；</w:t>
      </w:r>
    </w:p>
    <w:bookmarkEnd w:id="36"/>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2.6 “▲”系指实质性要求条款，投标人应当做出实质性响应。</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3.招标方式</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本次招标采用公开招标（线上电子招投标）方式进行。</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4.投标费用</w:t>
      </w:r>
    </w:p>
    <w:p>
      <w:pPr>
        <w:adjustRightInd w:val="0"/>
        <w:snapToGrid w:val="0"/>
        <w:spacing w:line="288" w:lineRule="auto"/>
        <w:ind w:firstLine="424" w:firstLineChars="202"/>
        <w:rPr>
          <w:rFonts w:ascii="仿宋" w:hAnsi="仿宋" w:eastAsia="仿宋" w:cs="仿宋"/>
          <w:szCs w:val="21"/>
        </w:rPr>
      </w:pPr>
      <w:r>
        <w:rPr>
          <w:rFonts w:hint="eastAsia" w:ascii="仿宋" w:hAnsi="仿宋" w:eastAsia="仿宋" w:cs="仿宋"/>
          <w:szCs w:val="21"/>
        </w:rPr>
        <w:t>4.1 不论投标结果如何，投标人均应自行承担所有与投标有关的全部费用；</w:t>
      </w:r>
    </w:p>
    <w:p>
      <w:pPr>
        <w:adjustRightInd w:val="0"/>
        <w:snapToGrid w:val="0"/>
        <w:spacing w:line="288" w:lineRule="auto"/>
        <w:ind w:firstLine="424" w:firstLineChars="202"/>
        <w:rPr>
          <w:rFonts w:ascii="仿宋" w:hAnsi="仿宋" w:eastAsia="仿宋" w:cs="仿宋"/>
          <w:szCs w:val="21"/>
        </w:rPr>
      </w:pPr>
      <w:r>
        <w:rPr>
          <w:rFonts w:hint="eastAsia" w:ascii="仿宋" w:hAnsi="仿宋" w:eastAsia="仿宋" w:cs="仿宋"/>
          <w:szCs w:val="21"/>
        </w:rPr>
        <w:t>4.2 中标人在中标通知书发出之日起七个工作日内向采购代理机构交纳代理服务费；</w:t>
      </w:r>
    </w:p>
    <w:p>
      <w:pPr>
        <w:adjustRightInd w:val="0"/>
        <w:snapToGrid w:val="0"/>
        <w:spacing w:line="288" w:lineRule="auto"/>
        <w:ind w:firstLine="424" w:firstLineChars="202"/>
        <w:rPr>
          <w:rFonts w:ascii="仿宋" w:hAnsi="仿宋" w:eastAsia="仿宋" w:cs="仿宋"/>
          <w:szCs w:val="21"/>
        </w:rPr>
      </w:pPr>
      <w:r>
        <w:rPr>
          <w:rFonts w:hint="eastAsia" w:ascii="仿宋" w:hAnsi="仿宋" w:eastAsia="仿宋" w:cs="仿宋"/>
          <w:szCs w:val="21"/>
        </w:rPr>
        <w:t>4.3</w:t>
      </w:r>
      <w:r>
        <w:rPr>
          <w:rFonts w:hint="eastAsia" w:ascii="仿宋" w:hAnsi="仿宋" w:eastAsia="仿宋" w:cs="仿宋"/>
          <w:szCs w:val="21"/>
          <w:lang w:val="en-US" w:eastAsia="zh-CN"/>
        </w:rPr>
        <w:t xml:space="preserve"> </w:t>
      </w:r>
      <w:r>
        <w:rPr>
          <w:rFonts w:hint="eastAsia" w:ascii="仿宋" w:hAnsi="仿宋" w:eastAsia="仿宋" w:cs="仿宋"/>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spacing w:line="288" w:lineRule="auto"/>
        <w:ind w:firstLine="424" w:firstLineChars="202"/>
        <w:jc w:val="left"/>
        <w:rPr>
          <w:rFonts w:ascii="仿宋" w:hAnsi="仿宋" w:eastAsia="仿宋" w:cs="仿宋"/>
          <w:spacing w:val="-6"/>
          <w:szCs w:val="21"/>
        </w:rPr>
      </w:pPr>
      <w:r>
        <w:rPr>
          <w:rFonts w:hint="eastAsia" w:ascii="仿宋" w:hAnsi="仿宋" w:eastAsia="仿宋" w:cs="仿宋"/>
          <w:szCs w:val="21"/>
        </w:rPr>
        <w:t xml:space="preserve">4.4 </w:t>
      </w:r>
      <w:r>
        <w:rPr>
          <w:rFonts w:hint="eastAsia" w:ascii="仿宋" w:hAnsi="仿宋" w:eastAsia="仿宋" w:cs="仿宋"/>
          <w:spacing w:val="-6"/>
          <w:szCs w:val="21"/>
        </w:rPr>
        <w:t>收费标准（差额累进）：</w:t>
      </w:r>
    </w:p>
    <w:tbl>
      <w:tblPr>
        <w:tblStyle w:val="25"/>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217"/>
        <w:gridCol w:w="316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217" w:type="dxa"/>
            <w:tcMar>
              <w:top w:w="0" w:type="dxa"/>
              <w:left w:w="108" w:type="dxa"/>
              <w:bottom w:w="0" w:type="dxa"/>
              <w:right w:w="108" w:type="dxa"/>
            </w:tcMar>
            <w:vAlign w:val="center"/>
          </w:tcPr>
          <w:p>
            <w:pPr>
              <w:jc w:val="center"/>
              <w:rPr>
                <w:rFonts w:ascii="仿宋" w:hAnsi="仿宋" w:eastAsia="仿宋" w:cs="仿宋"/>
                <w:b/>
                <w:bCs/>
                <w:szCs w:val="21"/>
              </w:rPr>
            </w:pPr>
            <w:r>
              <w:rPr>
                <w:rFonts w:hint="eastAsia" w:ascii="仿宋" w:hAnsi="仿宋" w:eastAsia="仿宋" w:cs="仿宋"/>
                <w:b/>
                <w:bCs/>
                <w:szCs w:val="21"/>
              </w:rPr>
              <w:t>中标金额（万元）</w:t>
            </w:r>
          </w:p>
        </w:tc>
        <w:tc>
          <w:tcPr>
            <w:tcW w:w="3167" w:type="dxa"/>
            <w:tcMar>
              <w:top w:w="0" w:type="dxa"/>
              <w:left w:w="108" w:type="dxa"/>
              <w:bottom w:w="0" w:type="dxa"/>
              <w:right w:w="108" w:type="dxa"/>
            </w:tcMar>
            <w:vAlign w:val="center"/>
          </w:tcPr>
          <w:p>
            <w:pPr>
              <w:jc w:val="center"/>
              <w:rPr>
                <w:rFonts w:ascii="仿宋" w:hAnsi="仿宋" w:eastAsia="仿宋" w:cs="仿宋"/>
                <w:b/>
                <w:bCs/>
                <w:szCs w:val="21"/>
              </w:rPr>
            </w:pPr>
            <w:r>
              <w:rPr>
                <w:rFonts w:hint="eastAsia" w:ascii="仿宋" w:hAnsi="仿宋" w:eastAsia="仿宋" w:cs="仿宋"/>
                <w:b/>
                <w:bCs/>
                <w:szCs w:val="21"/>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340" w:hRule="atLeast"/>
          <w:jc w:val="center"/>
        </w:trPr>
        <w:tc>
          <w:tcPr>
            <w:tcW w:w="2217" w:type="dxa"/>
            <w:tcMar>
              <w:top w:w="0" w:type="dxa"/>
              <w:left w:w="108" w:type="dxa"/>
              <w:bottom w:w="0" w:type="dxa"/>
              <w:right w:w="108" w:type="dxa"/>
            </w:tcMar>
            <w:vAlign w:val="center"/>
          </w:tcPr>
          <w:p>
            <w:pPr>
              <w:jc w:val="center"/>
              <w:rPr>
                <w:rFonts w:ascii="仿宋" w:hAnsi="仿宋" w:eastAsia="仿宋" w:cs="仿宋"/>
                <w:szCs w:val="21"/>
              </w:rPr>
            </w:pPr>
            <w:r>
              <w:rPr>
                <w:rFonts w:hint="eastAsia" w:ascii="仿宋" w:hAnsi="仿宋" w:eastAsia="仿宋" w:cs="仿宋"/>
                <w:szCs w:val="21"/>
              </w:rPr>
              <w:t>100以下</w:t>
            </w:r>
          </w:p>
        </w:tc>
        <w:tc>
          <w:tcPr>
            <w:tcW w:w="3167" w:type="dxa"/>
            <w:tcMar>
              <w:top w:w="0" w:type="dxa"/>
              <w:left w:w="108" w:type="dxa"/>
              <w:bottom w:w="0" w:type="dxa"/>
              <w:right w:w="108" w:type="dxa"/>
            </w:tcMar>
            <w:vAlign w:val="center"/>
          </w:tcPr>
          <w:p>
            <w:pPr>
              <w:jc w:val="center"/>
              <w:rPr>
                <w:rFonts w:ascii="仿宋" w:hAnsi="仿宋" w:eastAsia="仿宋" w:cs="仿宋"/>
                <w:szCs w:val="21"/>
              </w:rPr>
            </w:pPr>
            <w:r>
              <w:rPr>
                <w:rFonts w:hint="eastAsia" w:ascii="仿宋" w:hAnsi="仿宋" w:eastAsia="仿宋" w:cs="仿宋"/>
                <w:szCs w:val="21"/>
              </w:rPr>
              <w:t>1.05（不足叁仟元按叁仟元收取）</w:t>
            </w:r>
          </w:p>
        </w:tc>
      </w:tr>
    </w:tbl>
    <w:p>
      <w:pPr>
        <w:adjustRightInd w:val="0"/>
        <w:snapToGrid w:val="0"/>
        <w:spacing w:line="288" w:lineRule="auto"/>
        <w:ind w:firstLine="399" w:firstLineChars="202"/>
        <w:jc w:val="left"/>
        <w:rPr>
          <w:rFonts w:ascii="仿宋" w:hAnsi="仿宋" w:eastAsia="仿宋" w:cs="仿宋"/>
          <w:spacing w:val="-6"/>
          <w:szCs w:val="21"/>
        </w:rPr>
      </w:pPr>
      <w:r>
        <w:rPr>
          <w:rFonts w:hint="eastAsia" w:ascii="仿宋" w:hAnsi="仿宋" w:eastAsia="仿宋" w:cs="仿宋"/>
          <w:spacing w:val="-6"/>
          <w:szCs w:val="21"/>
        </w:rPr>
        <w:t>4.5 投标保证金：无</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5.投标委托</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▲5.1 投标人代表为投标人本单位在职职工，提供</w:t>
      </w:r>
      <w:r>
        <w:rPr>
          <w:rFonts w:hint="eastAsia" w:ascii="仿宋" w:hAnsi="仿宋" w:eastAsia="仿宋" w:cs="仿宋"/>
          <w:spacing w:val="-6"/>
          <w:szCs w:val="21"/>
          <w:lang w:eastAsia="zh-CN"/>
        </w:rPr>
        <w:t>2022年1月（含）还</w:t>
      </w:r>
      <w:r>
        <w:rPr>
          <w:rFonts w:hint="eastAsia" w:ascii="仿宋" w:hAnsi="仿宋" w:eastAsia="仿宋" w:cs="仿宋"/>
          <w:spacing w:val="-6"/>
          <w:szCs w:val="21"/>
        </w:rPr>
        <w:t>至今任意一月社保缴纳证明（授权代表为法定代表人可不提供）；</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5.2 如投标人代表不是法定代表人，提供</w:t>
      </w:r>
      <w:r>
        <w:rPr>
          <w:rFonts w:hint="eastAsia" w:ascii="仿宋" w:hAnsi="仿宋" w:eastAsia="仿宋" w:cs="仿宋"/>
          <w:bCs/>
          <w:spacing w:val="-6"/>
          <w:szCs w:val="21"/>
        </w:rPr>
        <w:t>法定代表人授权委托书</w:t>
      </w:r>
      <w:r>
        <w:rPr>
          <w:rFonts w:hint="eastAsia" w:ascii="仿宋" w:hAnsi="仿宋" w:eastAsia="仿宋" w:cs="仿宋"/>
          <w:spacing w:val="-6"/>
          <w:szCs w:val="21"/>
        </w:rPr>
        <w:t>（格式详见招标文件第六章）。</w:t>
      </w:r>
    </w:p>
    <w:p>
      <w:pPr>
        <w:adjustRightInd w:val="0"/>
        <w:snapToGrid w:val="0"/>
        <w:spacing w:line="288" w:lineRule="auto"/>
        <w:outlineLvl w:val="2"/>
        <w:rPr>
          <w:rFonts w:ascii="仿宋" w:hAnsi="仿宋" w:eastAsia="仿宋" w:cs="仿宋"/>
          <w:b/>
          <w:bCs/>
          <w:szCs w:val="21"/>
        </w:rPr>
      </w:pPr>
      <w:r>
        <w:rPr>
          <w:rFonts w:hint="eastAsia" w:ascii="仿宋" w:hAnsi="仿宋" w:eastAsia="仿宋" w:cs="仿宋"/>
          <w:b/>
          <w:bCs/>
          <w:szCs w:val="21"/>
        </w:rPr>
        <w:t>6.联合体投标</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lang w:eastAsia="zh-CN"/>
        </w:rPr>
      </w:pPr>
      <w:r>
        <w:rPr>
          <w:rFonts w:hint="eastAsia" w:ascii="仿宋" w:hAnsi="仿宋" w:eastAsia="仿宋" w:cs="仿宋"/>
          <w:szCs w:val="21"/>
          <w:lang w:val="en-US" w:eastAsia="zh-CN"/>
        </w:rPr>
        <w:t xml:space="preserve">6.1 </w:t>
      </w:r>
      <w:r>
        <w:rPr>
          <w:rFonts w:hint="eastAsia" w:ascii="仿宋" w:hAnsi="仿宋" w:eastAsia="仿宋" w:cs="仿宋"/>
          <w:szCs w:val="21"/>
          <w:lang w:eastAsia="zh-CN"/>
        </w:rPr>
        <w:t>本项目接受联合体投标；</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▲6.2 联合体投标要求</w:t>
      </w:r>
    </w:p>
    <w:p>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rPr>
          <w:rFonts w:hint="eastAsia" w:ascii="仿宋" w:hAnsi="仿宋" w:eastAsia="仿宋" w:cs="仿宋"/>
          <w:b/>
          <w:bCs/>
          <w:szCs w:val="21"/>
          <w:lang w:val="en-US" w:eastAsia="zh-CN"/>
        </w:rPr>
      </w:pPr>
      <w:r>
        <w:rPr>
          <w:rFonts w:hint="eastAsia" w:ascii="仿宋" w:hAnsi="仿宋" w:eastAsia="仿宋" w:cs="仿宋"/>
          <w:b/>
          <w:bCs/>
          <w:szCs w:val="21"/>
          <w:lang w:val="en-US" w:eastAsia="zh-CN"/>
        </w:rPr>
        <w:t>（1）提供《联合协议》（附件2）明确各方权利义务；</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eastAsia" w:ascii="仿宋" w:hAnsi="仿宋" w:eastAsia="仿宋" w:cs="仿宋"/>
          <w:szCs w:val="21"/>
          <w:lang w:val="en-US" w:eastAsia="zh-CN"/>
        </w:rPr>
      </w:pPr>
      <w:r>
        <w:rPr>
          <w:rFonts w:hint="eastAsia" w:ascii="仿宋" w:hAnsi="仿宋" w:eastAsia="仿宋" w:cs="仿宋"/>
          <w:szCs w:val="21"/>
          <w:lang w:val="en-US" w:eastAsia="zh-CN"/>
        </w:rPr>
        <w:t>（2）以联合体形式参加政府采购活动的，联合体各方不得再单独参加或者与其他供应商另外组成联合体参加同一合同项下的政府采购活动；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仿宋" w:hAnsi="仿宋" w:eastAsia="仿宋" w:cs="仿宋"/>
          <w:szCs w:val="21"/>
          <w:lang w:val="en-US" w:eastAsia="zh-CN"/>
        </w:rPr>
      </w:pPr>
      <w:r>
        <w:rPr>
          <w:rFonts w:hint="eastAsia" w:ascii="仿宋" w:hAnsi="仿宋" w:eastAsia="仿宋" w:cs="仿宋"/>
          <w:szCs w:val="21"/>
          <w:lang w:val="en-US" w:eastAsia="zh-CN"/>
        </w:rPr>
        <w:t>（3）对于两个以上的自然人、法人或者其他组织组成一个联合体，以一个供应商的身份共同参加政府采购活动的，将对所有联合体成员进行信用记录查询，联合体成员存在不良信用记录的，视同联合体存在不良信用记录。</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7.转包与分包</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7.1 本项目不允许转包；</w:t>
      </w:r>
    </w:p>
    <w:p>
      <w:pPr>
        <w:adjustRightInd w:val="0"/>
        <w:snapToGrid w:val="0"/>
        <w:spacing w:line="288" w:lineRule="auto"/>
        <w:ind w:firstLine="396" w:firstLineChars="200"/>
        <w:jc w:val="left"/>
        <w:rPr>
          <w:rFonts w:hint="eastAsia" w:ascii="仿宋" w:hAnsi="仿宋" w:eastAsia="仿宋" w:cs="仿宋"/>
          <w:spacing w:val="-6"/>
          <w:szCs w:val="21"/>
          <w:lang w:eastAsia="zh-CN"/>
        </w:rPr>
      </w:pPr>
      <w:r>
        <w:rPr>
          <w:rFonts w:hint="eastAsia" w:ascii="仿宋" w:hAnsi="仿宋" w:eastAsia="仿宋" w:cs="仿宋"/>
          <w:spacing w:val="-6"/>
          <w:szCs w:val="21"/>
        </w:rPr>
        <w:t>7.2 投标人根据招标文件的规定和采购项目的实际情况，拟在中标后将中标项目的非主体、非关键性工作分包的，应当在投标文件中载明分包承担主体</w:t>
      </w:r>
      <w:r>
        <w:rPr>
          <w:rFonts w:hint="eastAsia" w:ascii="仿宋" w:hAnsi="仿宋" w:eastAsia="仿宋" w:cs="仿宋"/>
          <w:b/>
          <w:bCs/>
          <w:spacing w:val="-6"/>
          <w:szCs w:val="21"/>
          <w:lang w:eastAsia="zh-CN"/>
        </w:rPr>
        <w:t>（</w:t>
      </w:r>
      <w:r>
        <w:rPr>
          <w:rFonts w:hint="eastAsia" w:ascii="仿宋" w:hAnsi="仿宋" w:eastAsia="仿宋" w:cs="仿宋"/>
          <w:b/>
          <w:bCs/>
          <w:spacing w:val="-6"/>
          <w:szCs w:val="21"/>
          <w:lang w:val="en-US" w:eastAsia="zh-CN"/>
        </w:rPr>
        <w:t>附件3</w:t>
      </w:r>
      <w:r>
        <w:rPr>
          <w:rFonts w:hint="eastAsia" w:ascii="仿宋" w:hAnsi="仿宋" w:eastAsia="仿宋" w:cs="仿宋"/>
          <w:b/>
          <w:bCs/>
          <w:spacing w:val="-6"/>
          <w:szCs w:val="21"/>
          <w:lang w:eastAsia="zh-CN"/>
        </w:rPr>
        <w:t>）</w:t>
      </w:r>
      <w:r>
        <w:rPr>
          <w:rFonts w:hint="eastAsia" w:ascii="仿宋" w:hAnsi="仿宋" w:eastAsia="仿宋" w:cs="仿宋"/>
          <w:spacing w:val="-6"/>
          <w:szCs w:val="21"/>
        </w:rPr>
        <w:t>，分包承担主体应当具备相应资质条件且不得再次分包</w:t>
      </w:r>
      <w:r>
        <w:rPr>
          <w:rFonts w:hint="eastAsia" w:ascii="仿宋" w:hAnsi="仿宋" w:eastAsia="仿宋" w:cs="仿宋"/>
          <w:spacing w:val="-6"/>
          <w:szCs w:val="21"/>
          <w:lang w:eastAsia="zh-CN"/>
        </w:rPr>
        <w:t>。</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8.质疑和投诉</w:t>
      </w:r>
    </w:p>
    <w:p>
      <w:pPr>
        <w:adjustRightInd w:val="0"/>
        <w:snapToGrid w:val="0"/>
        <w:spacing w:line="288" w:lineRule="auto"/>
        <w:ind w:firstLine="396" w:firstLineChars="200"/>
        <w:jc w:val="left"/>
        <w:rPr>
          <w:rFonts w:ascii="仿宋" w:hAnsi="仿宋" w:eastAsia="仿宋" w:cs="仿宋"/>
          <w:spacing w:val="-6"/>
          <w:szCs w:val="21"/>
        </w:rPr>
      </w:pPr>
      <w:bookmarkStart w:id="37" w:name="_Hlk92273406"/>
      <w:r>
        <w:rPr>
          <w:rFonts w:hint="eastAsia" w:ascii="仿宋" w:hAnsi="仿宋" w:eastAsia="仿宋" w:cs="仿宋"/>
          <w:spacing w:val="-6"/>
          <w:szCs w:val="21"/>
        </w:rPr>
        <w:t>8.1 投标人认为招标文件、招标过程、中标结果使自己的权益受到损害的，可以在知道或者应知其权益受到损害之日起7个工作日内，以书面形式向采购人、采购代理机构提出质疑。质疑供应商对采购人、采购代理机构的答复不满意，或者采购人、采购代理机构未在规定时间内作出答复的，可以在答复期满后15个工作日内向本级财政部门提起投诉。</w:t>
      </w:r>
    </w:p>
    <w:bookmarkEnd w:id="37"/>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8.2 投标人提出质疑应当提交质疑函和必要的证明材料，质疑函应当包括下列内容：</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（1）供应商的姓名或者名称、地址、邮编、联系人及联系电话</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（2）质疑项目的名称、编号</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（3）具体、明确的质疑事项和与质疑事项相关的请求</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（4）事实依据</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（5）必要的法律依据</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（6）提出质疑的日期</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投标人为自然人的，应当由本人签名；投标人为法人或者其他组织的，应当由法定代表人、主要负责人，或者其授权代表签名或者盖章，并加盖公章。</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8.3 提出质疑的供应商应当是参与本项目招标活动的投标人。</w:t>
      </w:r>
      <w:r>
        <w:rPr>
          <w:rFonts w:hint="eastAsia" w:ascii="仿宋" w:hAnsi="仿宋" w:eastAsia="仿宋" w:cs="仿宋"/>
          <w:b/>
          <w:spacing w:val="-6"/>
          <w:szCs w:val="21"/>
        </w:rPr>
        <w:t>投标人在法定质疑期内应一次性提出针对同一采购程序环节的质疑。</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8.4 根据《政府采购质疑和投诉办法》第三十七条的规定，投诉人在全国范围12个月内三次以上投诉查无实据的，由财政部门列入不良行为记录名单。</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投诉人有下列行为之一的，属于虚假、恶意投诉，由财政部门列入不良行为记录名单，禁止其1至3年内参加政府采购活动：</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（1）捏造事实；</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（2）提供虚假材料；</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（3）以非法手段取得证明材料。证据来源的合法性存在明显疑问，投诉人无法证明其取得方式合法的，视为以非法手段取得证明材料。</w:t>
      </w:r>
    </w:p>
    <w:p>
      <w:pPr>
        <w:adjustRightInd w:val="0"/>
        <w:snapToGrid w:val="0"/>
        <w:spacing w:line="288" w:lineRule="auto"/>
        <w:outlineLvl w:val="2"/>
        <w:rPr>
          <w:rFonts w:ascii="仿宋" w:hAnsi="仿宋" w:eastAsia="仿宋" w:cs="仿宋"/>
          <w:szCs w:val="21"/>
        </w:rPr>
      </w:pPr>
      <w:bookmarkStart w:id="38" w:name="_Hlk92273111"/>
      <w:bookmarkStart w:id="39" w:name="_Hlk94018492"/>
      <w:r>
        <w:rPr>
          <w:rFonts w:hint="eastAsia" w:ascii="仿宋" w:hAnsi="仿宋" w:eastAsia="仿宋" w:cs="仿宋"/>
          <w:b/>
          <w:spacing w:val="-6"/>
          <w:kern w:val="0"/>
          <w:szCs w:val="21"/>
        </w:rPr>
        <w:t>9.采购项目需要落实的政府采购政策</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9.1 本项目采购本国生产的货物不允许采购进口产品；</w:t>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398" w:firstLineChars="200"/>
        <w:jc w:val="left"/>
        <w:textAlignment w:val="auto"/>
        <w:outlineLvl w:val="9"/>
        <w:rPr>
          <w:rFonts w:hint="eastAsia" w:ascii="仿宋" w:hAnsi="仿宋" w:eastAsia="仿宋" w:cs="仿宋"/>
          <w:b/>
          <w:bCs/>
          <w:color w:val="auto"/>
          <w:spacing w:val="-6"/>
          <w:szCs w:val="21"/>
          <w:highlight w:val="none"/>
        </w:rPr>
      </w:pPr>
      <w:r>
        <w:rPr>
          <w:rFonts w:hint="eastAsia" w:ascii="仿宋" w:hAnsi="仿宋" w:eastAsia="仿宋" w:cs="仿宋"/>
          <w:b/>
          <w:bCs/>
          <w:spacing w:val="-6"/>
          <w:szCs w:val="21"/>
        </w:rPr>
        <w:t xml:space="preserve">9.2 </w:t>
      </w:r>
      <w:r>
        <w:rPr>
          <w:rFonts w:hint="eastAsia" w:ascii="仿宋" w:hAnsi="仿宋" w:eastAsia="仿宋" w:cs="仿宋"/>
          <w:b/>
          <w:bCs/>
          <w:color w:val="auto"/>
          <w:spacing w:val="-6"/>
          <w:szCs w:val="21"/>
          <w:highlight w:val="none"/>
        </w:rPr>
        <w:t>支持绿色发展</w:t>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396" w:firstLineChars="200"/>
        <w:jc w:val="left"/>
        <w:textAlignment w:val="auto"/>
        <w:outlineLvl w:val="9"/>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采购人拟采购的产品属于品目清单范围的，采购人及其委托的采购代理机构将依据国家确定的认证机构出具的</w:t>
      </w:r>
      <w:r>
        <w:rPr>
          <w:rFonts w:hint="eastAsia" w:ascii="仿宋" w:hAnsi="仿宋" w:eastAsia="仿宋" w:cs="仿宋"/>
          <w:color w:val="auto"/>
          <w:spacing w:val="-6"/>
          <w:szCs w:val="21"/>
          <w:highlight w:val="none"/>
          <w:lang w:eastAsia="zh-CN"/>
        </w:rPr>
        <w:t>、</w:t>
      </w:r>
      <w:r>
        <w:rPr>
          <w:rFonts w:hint="eastAsia" w:ascii="仿宋" w:hAnsi="仿宋" w:eastAsia="仿宋" w:cs="仿宋"/>
          <w:color w:val="auto"/>
          <w:spacing w:val="-6"/>
          <w:szCs w:val="21"/>
          <w:highlight w:val="none"/>
        </w:rPr>
        <w:t>有效的</w:t>
      </w:r>
      <w:r>
        <w:rPr>
          <w:rFonts w:hint="eastAsia" w:ascii="仿宋" w:hAnsi="仿宋" w:eastAsia="仿宋" w:cs="仿宋"/>
          <w:color w:val="auto"/>
          <w:spacing w:val="-6"/>
          <w:szCs w:val="21"/>
          <w:highlight w:val="none"/>
          <w:lang w:val="en-US" w:eastAsia="zh-CN"/>
        </w:rPr>
        <w:t>节能、</w:t>
      </w:r>
      <w:r>
        <w:rPr>
          <w:rFonts w:hint="eastAsia" w:ascii="仿宋" w:hAnsi="仿宋" w:eastAsia="仿宋" w:cs="仿宋"/>
          <w:color w:val="auto"/>
          <w:spacing w:val="-6"/>
          <w:szCs w:val="21"/>
          <w:highlight w:val="none"/>
        </w:rPr>
        <w:t>环境标志产品认证证书，对获得证书的产品实施政府优先采购。投标人须按招标文件要求提供相关产品认证证书。</w:t>
      </w:r>
    </w:p>
    <w:p>
      <w:pPr>
        <w:adjustRightInd w:val="0"/>
        <w:snapToGrid w:val="0"/>
        <w:spacing w:line="288" w:lineRule="auto"/>
        <w:ind w:firstLine="396" w:firstLineChars="200"/>
        <w:jc w:val="left"/>
        <w:rPr>
          <w:rFonts w:hint="eastAsia" w:ascii="仿宋" w:hAnsi="仿宋" w:eastAsia="仿宋" w:cs="仿宋"/>
          <w:b/>
          <w:bCs/>
          <w:spacing w:val="-6"/>
          <w:szCs w:val="21"/>
        </w:rPr>
      </w:pPr>
      <w:r>
        <w:rPr>
          <w:rFonts w:hint="eastAsia" w:ascii="仿宋" w:hAnsi="仿宋" w:eastAsia="仿宋" w:cs="仿宋"/>
          <w:color w:val="auto"/>
          <w:spacing w:val="-6"/>
          <w:szCs w:val="21"/>
          <w:highlight w:val="none"/>
        </w:rPr>
        <w:t>为助力打好污染防治攻坚战，推广使用绿色包装，政府采购货物项目中涉及商品包装和快递包装的，供应商提供产品及相关快递服务的具体包装要求要参考《商品包装政府采购需求标准（试行）》《快递包装政府采购需求标准（试行）》。</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lang w:val="en-US" w:eastAsia="zh-CN"/>
        </w:rPr>
        <w:t xml:space="preserve">9.3 </w:t>
      </w:r>
      <w:r>
        <w:rPr>
          <w:rFonts w:hint="eastAsia" w:ascii="仿宋" w:hAnsi="仿宋" w:eastAsia="仿宋" w:cs="仿宋"/>
          <w:b/>
          <w:bCs/>
          <w:spacing w:val="-6"/>
          <w:szCs w:val="21"/>
        </w:rPr>
        <w:t>支持中小企业发展</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符合中小企业划分标准的个体工商户，在政府采购活动中视同中小企业。</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在政府采购活动中，投标人提供的货物符合下列情形的，享受中小企业扶持政策：货物由中小企业制造，即货物由中小企业生产且使用该中小企业商号或者注册商标。</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投标人提供的货物既有中小企业制造货物，也有大型企业制造货物的，不享受中小企业扶持政策。</w:t>
      </w:r>
    </w:p>
    <w:p>
      <w:pPr>
        <w:adjustRightInd w:val="0"/>
        <w:snapToGrid w:val="0"/>
        <w:spacing w:line="288"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以联合体形式参加政府采购活动，联合体各方均为中小企业的，联合体视同中小企业。其中，联合体各方均为小微企业的，联合体视同小微企业。</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可享受中小企业扶持政策的投标人应按照招标文件格式要求提供《中小企业声明函》，投标人提供的《中小企业声明函》与实际情况不符的，不享受中小企业扶持政策。声明内容不实的，属于提供虚假材料谋取中标，依法承担法律责任。</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中小企业享受扶持政策获得政府采购合同的，小微企业不得将合同分包给大中型企业，中型企业不得将合同分包给大型企业。</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9.</w:t>
      </w:r>
      <w:r>
        <w:rPr>
          <w:rFonts w:hint="eastAsia" w:ascii="仿宋" w:hAnsi="仿宋" w:eastAsia="仿宋" w:cs="仿宋"/>
          <w:b/>
          <w:bCs/>
          <w:spacing w:val="-6"/>
          <w:szCs w:val="21"/>
          <w:lang w:val="en-US" w:eastAsia="zh-CN"/>
        </w:rPr>
        <w:t>4</w:t>
      </w:r>
      <w:r>
        <w:rPr>
          <w:rFonts w:hint="eastAsia" w:ascii="仿宋" w:hAnsi="仿宋" w:eastAsia="仿宋" w:cs="仿宋"/>
          <w:b/>
          <w:bCs/>
          <w:spacing w:val="-6"/>
          <w:szCs w:val="21"/>
        </w:rPr>
        <w:t xml:space="preserve"> 政府采购支持监狱企业发展</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9.</w:t>
      </w:r>
      <w:r>
        <w:rPr>
          <w:rFonts w:hint="eastAsia" w:ascii="仿宋" w:hAnsi="仿宋" w:eastAsia="仿宋" w:cs="仿宋"/>
          <w:b/>
          <w:bCs/>
          <w:spacing w:val="-6"/>
          <w:szCs w:val="21"/>
          <w:lang w:val="en-US" w:eastAsia="zh-CN"/>
        </w:rPr>
        <w:t>5</w:t>
      </w:r>
      <w:r>
        <w:rPr>
          <w:rFonts w:hint="eastAsia" w:ascii="仿宋" w:hAnsi="仿宋" w:eastAsia="仿宋" w:cs="仿宋"/>
          <w:b/>
          <w:bCs/>
          <w:spacing w:val="-6"/>
          <w:szCs w:val="21"/>
        </w:rPr>
        <w:t xml:space="preserve"> 政府采购促进残疾人就业</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符合《关于促进残疾人就业政府采购政策的通知》（财库[2017]141号）规定的条件并提供《残疾人福利性单位声明函》的残疾人福利性单位视同小型、微型企业。</w:t>
      </w:r>
      <w:bookmarkEnd w:id="38"/>
    </w:p>
    <w:p>
      <w:pPr>
        <w:adjustRightInd w:val="0"/>
        <w:snapToGrid w:val="0"/>
        <w:spacing w:line="288" w:lineRule="auto"/>
        <w:ind w:firstLine="398" w:firstLineChars="200"/>
        <w:jc w:val="left"/>
        <w:rPr>
          <w:rFonts w:ascii="仿宋" w:hAnsi="仿宋" w:eastAsia="仿宋" w:cs="仿宋"/>
          <w:b/>
          <w:bCs/>
          <w:spacing w:val="-6"/>
          <w:szCs w:val="21"/>
        </w:rPr>
      </w:pP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备注：除财库《政府采购促进中小企业发展管理办法》（财库[2020]46号）、《关于促进残疾人就业政府采购政策的通知》（财库[2017]141号）、《关于政府采购支持监狱企业发展有关问题的通知》（财库[2014]68号）规定企业类型以外的投标人不享受中小企业扶持政策。</w:t>
      </w:r>
    </w:p>
    <w:bookmarkEnd w:id="39"/>
    <w:p>
      <w:pPr>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ind w:left="0" w:leftChars="0" w:right="0" w:rightChars="0" w:firstLine="0" w:firstLineChars="0"/>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二、招标文件</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1.招标文件的构成</w:t>
      </w:r>
    </w:p>
    <w:p>
      <w:pPr>
        <w:adjustRightInd w:val="0"/>
        <w:snapToGrid w:val="0"/>
        <w:spacing w:line="288" w:lineRule="auto"/>
        <w:ind w:firstLine="398" w:firstLineChars="200"/>
        <w:jc w:val="left"/>
        <w:rPr>
          <w:rFonts w:ascii="仿宋" w:hAnsi="仿宋" w:eastAsia="仿宋" w:cs="仿宋"/>
          <w:b/>
          <w:spacing w:val="-6"/>
          <w:szCs w:val="21"/>
        </w:rPr>
      </w:pPr>
      <w:r>
        <w:rPr>
          <w:rFonts w:hint="eastAsia" w:ascii="仿宋" w:hAnsi="仿宋" w:eastAsia="仿宋" w:cs="仿宋"/>
          <w:b/>
          <w:spacing w:val="-6"/>
          <w:szCs w:val="21"/>
        </w:rPr>
        <w:t>本招标文件由以下部分组成：</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1）投标邀请</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2）采购需求</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3）投标人须知</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4）评标方法及评标标准</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5）拟签订的合同文本</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6）投标文件格式</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7）本项目招标文件的澄清、答复、修改、补充的内容</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2.招标文件的澄清与修改</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2.1 采购人或者采购代理机构可以对已发出的招标文件进行必要的澄清或者修改，澄清或者修改会在原公告发布媒体上发布澄清公告，澄清或者修改的内容为招标文件的组成部分。</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澄清或者修改的内容可能影响投标文件编制的，采购人或者采购代理机构会在提交投标文件截止时间至少15日前，以书面形式通知所有获取招标文件的潜在投标人；不足15日的，采购人或者采购代理机构会顺延提交投标文件的截止时间。</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2.2 招标文件的修改将以书面形式通知所有获取招标文件的投标人，并对其具有约束力。投标人在收到上述通知后，应立即向采购代理机构回函确认。若无书面回函确认，视同投标人已收到招标文件修改的通知，并受其约束。</w:t>
      </w:r>
    </w:p>
    <w:p>
      <w:pPr>
        <w:ind w:left="0" w:leftChars="0" w:right="0" w:rightChars="0" w:firstLine="0" w:firstLineChars="0"/>
        <w:jc w:val="center"/>
        <w:rPr>
          <w:rFonts w:hint="eastAsia" w:ascii="仿宋" w:hAnsi="仿宋" w:eastAsia="仿宋" w:cs="仿宋"/>
          <w:b/>
          <w:spacing w:val="-6"/>
          <w:sz w:val="24"/>
          <w:szCs w:val="24"/>
        </w:rPr>
      </w:pPr>
      <w:r>
        <w:rPr>
          <w:rFonts w:hint="eastAsia" w:ascii="仿宋" w:hAnsi="仿宋" w:eastAsia="仿宋" w:cs="仿宋"/>
          <w:b/>
          <w:spacing w:val="-6"/>
          <w:sz w:val="24"/>
          <w:szCs w:val="24"/>
        </w:rPr>
        <w:br w:type="page"/>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spacing w:val="-6"/>
          <w:sz w:val="24"/>
          <w:szCs w:val="24"/>
        </w:rPr>
      </w:pPr>
      <w:r>
        <w:rPr>
          <w:rFonts w:hint="eastAsia" w:ascii="仿宋" w:hAnsi="仿宋" w:eastAsia="仿宋" w:cs="仿宋"/>
          <w:b/>
          <w:spacing w:val="-6"/>
          <w:sz w:val="24"/>
          <w:szCs w:val="24"/>
        </w:rPr>
        <w:t>三、投标文件编制要求</w:t>
      </w:r>
    </w:p>
    <w:p>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outlineLvl w:val="2"/>
        <w:rPr>
          <w:rFonts w:ascii="仿宋" w:hAnsi="仿宋" w:eastAsia="仿宋" w:cs="仿宋"/>
          <w:b/>
          <w:spacing w:val="-6"/>
          <w:szCs w:val="21"/>
        </w:rPr>
      </w:pPr>
      <w:r>
        <w:rPr>
          <w:rFonts w:hint="eastAsia" w:ascii="仿宋" w:hAnsi="仿宋" w:eastAsia="仿宋" w:cs="仿宋"/>
          <w:b/>
          <w:spacing w:val="-6"/>
          <w:szCs w:val="21"/>
        </w:rPr>
        <w:t>1.投标文件的组成</w:t>
      </w:r>
    </w:p>
    <w:p>
      <w:pPr>
        <w:adjustRightInd w:val="0"/>
        <w:snapToGrid w:val="0"/>
        <w:spacing w:line="288" w:lineRule="auto"/>
        <w:ind w:firstLine="396" w:firstLineChars="200"/>
        <w:jc w:val="left"/>
        <w:rPr>
          <w:rFonts w:ascii="仿宋" w:hAnsi="仿宋" w:eastAsia="仿宋" w:cs="仿宋"/>
          <w:spacing w:val="-6"/>
          <w:szCs w:val="21"/>
        </w:rPr>
      </w:pPr>
      <w:bookmarkStart w:id="40" w:name="_Hlk94018532"/>
      <w:r>
        <w:rPr>
          <w:rFonts w:hint="eastAsia" w:ascii="仿宋" w:hAnsi="仿宋" w:eastAsia="仿宋" w:cs="仿宋"/>
          <w:spacing w:val="-6"/>
          <w:szCs w:val="21"/>
        </w:rPr>
        <w:t>1.1 投标文件（电子加密投标文件）由</w:t>
      </w:r>
      <w:r>
        <w:rPr>
          <w:rFonts w:hint="eastAsia" w:ascii="仿宋" w:hAnsi="仿宋" w:eastAsia="仿宋" w:cs="仿宋"/>
          <w:b/>
          <w:spacing w:val="-6"/>
          <w:szCs w:val="21"/>
        </w:rPr>
        <w:t>资格文件、商务和技术文件、报价文件三部分</w:t>
      </w:r>
      <w:r>
        <w:rPr>
          <w:rFonts w:hint="eastAsia" w:ascii="仿宋" w:hAnsi="仿宋" w:eastAsia="仿宋" w:cs="仿宋"/>
          <w:bCs/>
          <w:spacing w:val="-6"/>
          <w:szCs w:val="21"/>
        </w:rPr>
        <w:t>组成（格式详见招标文件第六章），投标人应将投标文件各部分</w:t>
      </w:r>
      <w:r>
        <w:rPr>
          <w:rFonts w:hint="eastAsia" w:ascii="仿宋" w:hAnsi="仿宋" w:eastAsia="仿宋" w:cs="仿宋"/>
          <w:b/>
          <w:spacing w:val="-6"/>
          <w:szCs w:val="21"/>
        </w:rPr>
        <w:t>分别上传</w:t>
      </w:r>
      <w:r>
        <w:rPr>
          <w:rFonts w:hint="eastAsia" w:ascii="仿宋" w:hAnsi="仿宋" w:eastAsia="仿宋" w:cs="仿宋"/>
          <w:bCs/>
          <w:spacing w:val="-6"/>
          <w:szCs w:val="21"/>
        </w:rPr>
        <w:t>至政府采购云平台指定位置；</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1.2 投标文件组成：详见“第六章  投标文件格式”目录。</w:t>
      </w:r>
    </w:p>
    <w:bookmarkEnd w:id="40"/>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2.投标文件的签署和份数</w:t>
      </w:r>
    </w:p>
    <w:p>
      <w:pPr>
        <w:adjustRightInd w:val="0"/>
        <w:snapToGrid w:val="0"/>
        <w:spacing w:line="288" w:lineRule="auto"/>
        <w:ind w:firstLine="396" w:firstLineChars="200"/>
        <w:jc w:val="left"/>
        <w:rPr>
          <w:rFonts w:ascii="仿宋" w:hAnsi="仿宋" w:eastAsia="仿宋" w:cs="仿宋"/>
          <w:b/>
          <w:bCs/>
          <w:spacing w:val="-6"/>
          <w:szCs w:val="21"/>
        </w:rPr>
      </w:pPr>
      <w:r>
        <w:rPr>
          <w:rFonts w:hint="eastAsia" w:ascii="仿宋" w:hAnsi="仿宋" w:eastAsia="仿宋" w:cs="仿宋"/>
          <w:spacing w:val="-6"/>
          <w:szCs w:val="21"/>
        </w:rPr>
        <w:t>2.1 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仿宋" w:hAnsi="仿宋" w:eastAsia="仿宋" w:cs="仿宋"/>
          <w:b/>
          <w:bCs/>
          <w:spacing w:val="-6"/>
          <w:szCs w:val="21"/>
        </w:rPr>
        <w:t>其中资格文件、商务技术文件中不得出现投标报价，如因投标人原因提前泄露投标报价，是投标人的责任；</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2.2 投标文件须由投标人在规定位置</w:t>
      </w:r>
      <w:bookmarkStart w:id="41" w:name="_Hlk96329183"/>
      <w:r>
        <w:rPr>
          <w:rFonts w:hint="eastAsia" w:ascii="仿宋" w:hAnsi="仿宋" w:eastAsia="仿宋" w:cs="仿宋"/>
          <w:spacing w:val="-6"/>
          <w:szCs w:val="21"/>
        </w:rPr>
        <w:t>加盖公章</w:t>
      </w:r>
      <w:bookmarkEnd w:id="41"/>
      <w:r>
        <w:rPr>
          <w:rFonts w:hint="eastAsia" w:ascii="仿宋" w:hAnsi="仿宋" w:eastAsia="仿宋" w:cs="仿宋"/>
          <w:spacing w:val="-6"/>
          <w:szCs w:val="21"/>
        </w:rPr>
        <w:t>，投标人应写全称；</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2.3 投标文件不得涂改，若有修改错漏处，须由投标人加盖公章，或者由法定代表人或其授权的代表签名。投标文件因字迹潦草或表达不清所引起的后果由投标人负责；</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2.4 投标文件份数：</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电子加密投标文件：政府采购云平台在线上传一份，备份投标文件：密封包装后以EMS或顺丰邮寄形式递交一份（邮寄地址：</w:t>
      </w:r>
      <w:r>
        <w:rPr>
          <w:rFonts w:hint="eastAsia" w:ascii="仿宋" w:hAnsi="仿宋" w:eastAsia="仿宋" w:cs="仿宋"/>
          <w:b/>
          <w:bCs/>
          <w:szCs w:val="21"/>
        </w:rPr>
        <w:t>杭州市西湖区玉古路173号</w:t>
      </w:r>
      <w:r>
        <w:rPr>
          <w:rFonts w:hint="eastAsia" w:ascii="仿宋" w:hAnsi="仿宋" w:eastAsia="仿宋" w:cs="仿宋"/>
          <w:b/>
          <w:bCs/>
          <w:szCs w:val="21"/>
          <w:lang w:eastAsia="zh-CN"/>
        </w:rPr>
        <w:t>中田大厦21楼</w:t>
      </w:r>
      <w:r>
        <w:rPr>
          <w:rFonts w:hint="eastAsia" w:ascii="仿宋" w:hAnsi="仿宋" w:eastAsia="仿宋" w:cs="仿宋"/>
          <w:b/>
          <w:bCs/>
          <w:szCs w:val="21"/>
        </w:rPr>
        <w:t>H室，浙江求是招标代理有限公司孙伟健收，电话：0571-87679349，寄出后将快递单号、项目名称、公司名称、联系方式等相关信息发至zb08@qszb.net以便查收）。</w:t>
      </w:r>
    </w:p>
    <w:p>
      <w:pPr>
        <w:adjustRightInd w:val="0"/>
        <w:snapToGrid w:val="0"/>
        <w:spacing w:line="288" w:lineRule="auto"/>
        <w:ind w:firstLine="422" w:firstLineChars="200"/>
        <w:jc w:val="left"/>
        <w:rPr>
          <w:rFonts w:ascii="仿宋" w:hAnsi="仿宋" w:eastAsia="仿宋" w:cs="仿宋"/>
          <w:b/>
          <w:bCs/>
          <w:spacing w:val="-6"/>
          <w:szCs w:val="21"/>
          <w:highlight w:val="yellow"/>
        </w:rPr>
      </w:pPr>
      <w:r>
        <w:rPr>
          <w:rFonts w:hint="eastAsia" w:ascii="仿宋" w:hAnsi="仿宋" w:eastAsia="仿宋" w:cs="仿宋"/>
          <w:b/>
          <w:szCs w:val="21"/>
        </w:rPr>
        <w:t>特别说明：双休日和法定节假日不收件，投标人自行承担邮寄风险。</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3.投标文件的上传、递交、修改和撤回</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3.1 投标文件的上传、递交：</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（1）电子加密投标文件的上传：</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▲a.投标人应在提交投标文件截止时间前将电子加密投标文件成功上传至政府采购云平台，否则投标无效；</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b.电子加密投标文件成功上传后，投标人可自行打印投标文件接收回执。</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（2）备份投标文件的密封包装、递交：</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a.投标人在政府采购云平台完成电子加密投标文件的上传后，可以EMS或顺丰邮寄形式在提交投标文件截止时间前递交以介质（U盘）存储的数据电文形式的备份投标文件；</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b.备份投标文件应当密封包装并在包装上标注</w:t>
      </w:r>
      <w:r>
        <w:rPr>
          <w:rFonts w:hint="eastAsia" w:ascii="仿宋" w:hAnsi="仿宋" w:eastAsia="仿宋" w:cs="仿宋"/>
          <w:b/>
          <w:bCs/>
          <w:spacing w:val="-6"/>
          <w:szCs w:val="21"/>
        </w:rPr>
        <w:t>投标项目名称、投标人名称</w:t>
      </w:r>
      <w:r>
        <w:rPr>
          <w:rFonts w:hint="eastAsia" w:ascii="仿宋" w:hAnsi="仿宋" w:eastAsia="仿宋" w:cs="仿宋"/>
          <w:spacing w:val="-6"/>
          <w:szCs w:val="21"/>
        </w:rPr>
        <w:t>并加盖公章（非电子签章），投标人逾期送达或者未密封包装的备份投标文件采购代理机构将予以拒收；</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▲c.通过政府采购云平台成功上传的电子加密投标文件已按时解密的，备份投标文件自动失效。</w:t>
      </w:r>
      <w:bookmarkStart w:id="42" w:name="_Hlk94018616"/>
      <w:r>
        <w:rPr>
          <w:rFonts w:hint="eastAsia" w:ascii="仿宋" w:hAnsi="仿宋" w:eastAsia="仿宋" w:cs="仿宋"/>
          <w:spacing w:val="-6"/>
          <w:szCs w:val="21"/>
        </w:rPr>
        <w:t>提交投标文件截止时间前仅递交备份投标文件而未将电子加密投标文件成功上传至政府采购云平台的，投标无效。</w:t>
      </w:r>
    </w:p>
    <w:bookmarkEnd w:id="42"/>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投标人应当在提交投标文件截止时间前完成投标文件的上传、递交，并可以补充、修改或者撤回投标文件。补充或者修改投标文件的，应当先行撤回原文件，补充、修改后重新上传、递交。提交投标文件截止时间前未完成上传、递交的，视为撤回投标文件。提交投标文件截止时间后上传、递交的投标文件，政府采购云平台及采购代理机构将予以拒收。</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3.2 投标人因未在线参加开标而导致电子加密投标文件无法按时解密等一切后果由投标人自行承担。</w:t>
      </w:r>
    </w:p>
    <w:p>
      <w:pPr>
        <w:adjustRightInd w:val="0"/>
        <w:snapToGrid w:val="0"/>
        <w:spacing w:line="288"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备注：投标人可通过浙江省“电子交易/不见面开评标”学习专题提前进行专题学习，熟悉操作，避免影响采购活动（</w:t>
      </w:r>
      <w:r>
        <w:fldChar w:fldCharType="begin"/>
      </w:r>
      <w:r>
        <w:instrText xml:space="preserve"> HYPERLINK "https://edu.zcygov.cn/luban/e-biding" </w:instrText>
      </w:r>
      <w:r>
        <w:fldChar w:fldCharType="separate"/>
      </w:r>
      <w:r>
        <w:rPr>
          <w:rFonts w:hint="eastAsia" w:ascii="仿宋" w:hAnsi="仿宋" w:eastAsia="仿宋" w:cs="仿宋"/>
          <w:b/>
          <w:bCs/>
          <w:spacing w:val="-6"/>
          <w:szCs w:val="21"/>
        </w:rPr>
        <w:t>https://edu.zcygov.cn/luban/e-biding</w:t>
      </w:r>
      <w:r>
        <w:rPr>
          <w:rFonts w:hint="eastAsia" w:ascii="仿宋" w:hAnsi="仿宋" w:eastAsia="仿宋" w:cs="仿宋"/>
          <w:b/>
          <w:bCs/>
          <w:spacing w:val="-6"/>
          <w:szCs w:val="21"/>
        </w:rPr>
        <w:fldChar w:fldCharType="end"/>
      </w:r>
      <w:r>
        <w:rPr>
          <w:rFonts w:hint="eastAsia" w:ascii="仿宋" w:hAnsi="仿宋" w:eastAsia="仿宋" w:cs="仿宋"/>
          <w:b/>
          <w:bCs/>
          <w:spacing w:val="-6"/>
          <w:szCs w:val="21"/>
        </w:rPr>
        <w:t>）。</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4.投标文件的语言及计量</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5.投标报价</w:t>
      </w:r>
    </w:p>
    <w:p>
      <w:pPr>
        <w:pStyle w:val="15"/>
        <w:adjustRightInd w:val="0"/>
        <w:snapToGrid w:val="0"/>
        <w:spacing w:before="0" w:beforeLines="0" w:after="0" w:afterLines="0" w:line="288" w:lineRule="auto"/>
        <w:ind w:firstLine="420" w:firstLineChars="200"/>
        <w:jc w:val="left"/>
        <w:rPr>
          <w:rFonts w:hint="eastAsia" w:ascii="仿宋" w:hAnsi="仿宋" w:eastAsia="仿宋" w:cs="仿宋"/>
          <w:sz w:val="21"/>
          <w:szCs w:val="21"/>
          <w:lang w:eastAsia="zh-CN"/>
        </w:rPr>
      </w:pPr>
      <w:bookmarkStart w:id="43" w:name="_Hlk94018664"/>
      <w:r>
        <w:rPr>
          <w:rFonts w:hint="eastAsia" w:ascii="仿宋" w:hAnsi="仿宋" w:eastAsia="仿宋" w:cs="仿宋"/>
          <w:sz w:val="21"/>
          <w:szCs w:val="21"/>
          <w:lang w:eastAsia="zh-CN"/>
        </w:rPr>
        <w:t>5.1 报价应按招标文件要求的格式编制、填写报价内容（可自行增行），未按招标文件要求编制、填写的投标文件可能被拒绝；</w:t>
      </w:r>
    </w:p>
    <w:p>
      <w:pPr>
        <w:pStyle w:val="15"/>
        <w:adjustRightInd w:val="0"/>
        <w:snapToGrid w:val="0"/>
        <w:spacing w:before="0" w:beforeLines="0" w:after="0" w:afterLines="0" w:line="288" w:lineRule="auto"/>
        <w:ind w:firstLine="420" w:firstLineChars="200"/>
        <w:jc w:val="left"/>
        <w:rPr>
          <w:rFonts w:hint="eastAsia" w:ascii="仿宋" w:hAnsi="仿宋" w:eastAsia="仿宋" w:cs="仿宋"/>
          <w:sz w:val="21"/>
          <w:szCs w:val="21"/>
          <w:lang w:eastAsia="zh-CN"/>
        </w:rPr>
      </w:pPr>
      <w:r>
        <w:rPr>
          <w:rFonts w:hint="eastAsia" w:ascii="仿宋" w:hAnsi="仿宋" w:eastAsia="仿宋" w:cs="仿宋"/>
          <w:sz w:val="21"/>
          <w:szCs w:val="21"/>
          <w:lang w:eastAsia="zh-CN"/>
        </w:rPr>
        <w:t>5.2 投标报价是履行合同的最终价格，应包括货物金额、仓储、包装、运输保险费、装卸费、安装及相关材料费、检验费、税金等为确保合法、正常使用货物及中标人履行合同项下约定的所有义务所需支出的全部费用；</w:t>
      </w:r>
    </w:p>
    <w:p>
      <w:pPr>
        <w:pStyle w:val="15"/>
        <w:adjustRightInd w:val="0"/>
        <w:snapToGrid w:val="0"/>
        <w:spacing w:before="0" w:beforeLines="0" w:after="0" w:afterLines="0" w:line="288" w:lineRule="auto"/>
        <w:ind w:firstLine="420" w:firstLineChars="200"/>
        <w:jc w:val="left"/>
        <w:rPr>
          <w:rFonts w:hint="eastAsia" w:ascii="仿宋" w:hAnsi="仿宋" w:eastAsia="仿宋" w:cs="仿宋"/>
          <w:sz w:val="21"/>
          <w:szCs w:val="21"/>
          <w:lang w:eastAsia="zh-CN"/>
        </w:rPr>
      </w:pPr>
      <w:r>
        <w:rPr>
          <w:rFonts w:hint="eastAsia" w:ascii="仿宋" w:hAnsi="仿宋" w:eastAsia="仿宋" w:cs="仿宋"/>
          <w:sz w:val="21"/>
          <w:szCs w:val="21"/>
          <w:lang w:eastAsia="zh-CN"/>
        </w:rPr>
        <w:t>▲5.3 采购人将以合同形式有偿取得货物或服务，不接受投标人给予的赠品、回扣或者与采购无关的其他商品、服务。</w:t>
      </w:r>
    </w:p>
    <w:bookmarkEnd w:id="43"/>
    <w:p>
      <w:pPr>
        <w:adjustRightInd w:val="0"/>
        <w:snapToGrid w:val="0"/>
        <w:spacing w:line="288" w:lineRule="auto"/>
        <w:jc w:val="left"/>
        <w:outlineLvl w:val="2"/>
        <w:rPr>
          <w:rFonts w:ascii="仿宋" w:hAnsi="仿宋" w:eastAsia="仿宋" w:cs="仿宋"/>
          <w:b/>
          <w:spacing w:val="-6"/>
          <w:szCs w:val="21"/>
        </w:rPr>
      </w:pPr>
      <w:r>
        <w:rPr>
          <w:rFonts w:hint="eastAsia" w:ascii="仿宋" w:hAnsi="仿宋" w:eastAsia="仿宋" w:cs="仿宋"/>
          <w:b/>
          <w:spacing w:val="-6"/>
          <w:szCs w:val="21"/>
        </w:rPr>
        <w:t>6.投标有效期</w:t>
      </w:r>
    </w:p>
    <w:p>
      <w:pPr>
        <w:pStyle w:val="15"/>
        <w:adjustRightInd w:val="0"/>
        <w:snapToGrid w:val="0"/>
        <w:spacing w:before="0" w:beforeLines="0" w:after="0" w:afterLines="0" w:line="288" w:lineRule="auto"/>
        <w:ind w:firstLine="396" w:firstLineChars="200"/>
        <w:jc w:val="left"/>
        <w:rPr>
          <w:rFonts w:ascii="仿宋" w:hAnsi="仿宋" w:eastAsia="仿宋" w:cs="仿宋"/>
          <w:sz w:val="21"/>
          <w:szCs w:val="21"/>
        </w:rPr>
      </w:pPr>
      <w:r>
        <w:rPr>
          <w:rFonts w:hint="eastAsia" w:ascii="仿宋" w:hAnsi="仿宋" w:eastAsia="仿宋" w:cs="仿宋"/>
          <w:spacing w:val="-6"/>
          <w:sz w:val="21"/>
          <w:szCs w:val="21"/>
        </w:rPr>
        <w:t>▲从提交投标文件的截止之日起90天，在原投标有效期满之前，如果出现特殊情况，采购人或采购代理机构以书面形式通知投标人延长投标有效期。</w:t>
      </w:r>
    </w:p>
    <w:p>
      <w:pPr>
        <w:widowControl/>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ind w:left="0" w:leftChars="0" w:right="0" w:rightChars="0" w:firstLine="0" w:firstLineChars="0"/>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四、资格审查不通过、投标无效的情形</w:t>
      </w:r>
    </w:p>
    <w:p>
      <w:pPr>
        <w:widowControl/>
        <w:adjustRightInd w:val="0"/>
        <w:snapToGrid w:val="0"/>
        <w:spacing w:line="288" w:lineRule="auto"/>
        <w:ind w:firstLine="398" w:firstLineChars="200"/>
        <w:jc w:val="left"/>
        <w:rPr>
          <w:rFonts w:ascii="仿宋" w:hAnsi="仿宋" w:eastAsia="仿宋" w:cs="仿宋"/>
          <w:b/>
          <w:spacing w:val="-6"/>
          <w:szCs w:val="21"/>
        </w:rPr>
      </w:pPr>
      <w:r>
        <w:rPr>
          <w:rFonts w:hint="eastAsia" w:ascii="仿宋" w:hAnsi="仿宋" w:eastAsia="仿宋" w:cs="仿宋"/>
          <w:b/>
          <w:spacing w:val="-6"/>
          <w:szCs w:val="21"/>
        </w:rPr>
        <w:t>1.在资格审查时，如发现下列情形之一的，投标人将被视为资格审查不通过：</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（1）资格证明材料不全的或者不符合招标文件要求的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（2）投标人不具备招标文件中规定的资格要求的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（3）资格文件未按要求签署、盖章的</w:t>
      </w:r>
    </w:p>
    <w:p>
      <w:pPr>
        <w:adjustRightInd w:val="0"/>
        <w:snapToGrid w:val="0"/>
        <w:spacing w:line="288" w:lineRule="auto"/>
        <w:ind w:firstLine="398" w:firstLineChars="200"/>
        <w:rPr>
          <w:rFonts w:ascii="仿宋" w:hAnsi="仿宋" w:eastAsia="仿宋" w:cs="仿宋"/>
          <w:b/>
          <w:spacing w:val="-6"/>
          <w:szCs w:val="21"/>
        </w:rPr>
      </w:pPr>
      <w:r>
        <w:rPr>
          <w:rFonts w:hint="eastAsia" w:ascii="仿宋" w:hAnsi="仿宋" w:eastAsia="仿宋" w:cs="仿宋"/>
          <w:b/>
          <w:spacing w:val="-6"/>
          <w:szCs w:val="21"/>
        </w:rPr>
        <w:t>2.在符合性审查、商务和技术评审时，如发现下列情形之一的，投标文件将被视为无效：</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（1）商务和技术文件未按要求签署、盖章的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（2）与招标文件中标“▲”的项目发生实质性偏离的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（3）未提供或未按要求提供投标函、法定代表人授权委托书的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（4）</w:t>
      </w:r>
      <w:r>
        <w:rPr>
          <w:rFonts w:hint="eastAsia" w:ascii="仿宋" w:hAnsi="仿宋" w:eastAsia="仿宋" w:cs="仿宋"/>
          <w:bCs/>
          <w:spacing w:val="-6"/>
          <w:szCs w:val="21"/>
        </w:rPr>
        <w:t>法定代表人委托授权代表参加投标但未提供符合要求的授权代表社保缴纳证明的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（5）未提供或未如实提供采购需求偏离表的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（6）质保期不满足招标文件要求的</w:t>
      </w:r>
    </w:p>
    <w:p>
      <w:pPr>
        <w:adjustRightInd w:val="0"/>
        <w:snapToGrid w:val="0"/>
        <w:spacing w:line="288" w:lineRule="auto"/>
        <w:ind w:firstLine="396" w:firstLineChars="200"/>
        <w:rPr>
          <w:rFonts w:hint="default" w:ascii="仿宋" w:hAnsi="仿宋" w:eastAsia="仿宋" w:cs="仿宋"/>
          <w:spacing w:val="-6"/>
          <w:szCs w:val="21"/>
          <w:lang w:val="en-US" w:eastAsia="zh-CN"/>
        </w:rPr>
      </w:pPr>
      <w:r>
        <w:rPr>
          <w:rFonts w:hint="eastAsia" w:ascii="仿宋" w:hAnsi="仿宋" w:eastAsia="仿宋" w:cs="仿宋"/>
          <w:spacing w:val="-6"/>
          <w:szCs w:val="21"/>
        </w:rPr>
        <w:t>（7）</w:t>
      </w:r>
      <w:r>
        <w:rPr>
          <w:rFonts w:hint="eastAsia" w:ascii="仿宋" w:hAnsi="仿宋" w:eastAsia="仿宋" w:cs="仿宋"/>
          <w:spacing w:val="-6"/>
          <w:szCs w:val="21"/>
          <w:lang w:val="en-US" w:eastAsia="zh-CN"/>
        </w:rPr>
        <w:t>产品响应得分为0分的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lang w:eastAsia="zh-CN"/>
        </w:rPr>
        <w:t>（</w:t>
      </w:r>
      <w:r>
        <w:rPr>
          <w:rFonts w:hint="eastAsia" w:ascii="仿宋" w:hAnsi="仿宋" w:eastAsia="仿宋" w:cs="仿宋"/>
          <w:spacing w:val="-6"/>
          <w:szCs w:val="21"/>
          <w:lang w:val="en-US" w:eastAsia="zh-CN"/>
        </w:rPr>
        <w:t>8</w:t>
      </w:r>
      <w:r>
        <w:rPr>
          <w:rFonts w:hint="eastAsia" w:ascii="仿宋" w:hAnsi="仿宋" w:eastAsia="仿宋" w:cs="仿宋"/>
          <w:spacing w:val="-6"/>
          <w:szCs w:val="21"/>
          <w:lang w:eastAsia="zh-CN"/>
        </w:rPr>
        <w:t>）</w:t>
      </w:r>
      <w:r>
        <w:rPr>
          <w:rFonts w:hint="eastAsia" w:ascii="仿宋" w:hAnsi="仿宋" w:eastAsia="仿宋" w:cs="仿宋"/>
          <w:spacing w:val="-6"/>
          <w:szCs w:val="21"/>
        </w:rPr>
        <w:t>明显不符合招标文件要求</w:t>
      </w:r>
      <w:r>
        <w:rPr>
          <w:rFonts w:hint="eastAsia" w:ascii="仿宋" w:hAnsi="仿宋" w:eastAsia="仿宋" w:cs="仿宋"/>
          <w:szCs w:val="21"/>
        </w:rPr>
        <w:t>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w:t>
      </w:r>
      <w:r>
        <w:rPr>
          <w:rFonts w:hint="eastAsia" w:ascii="仿宋" w:hAnsi="仿宋" w:eastAsia="仿宋" w:cs="仿宋"/>
          <w:spacing w:val="-6"/>
          <w:szCs w:val="21"/>
          <w:lang w:val="en-US" w:eastAsia="zh-CN"/>
        </w:rPr>
        <w:t>9</w:t>
      </w:r>
      <w:r>
        <w:rPr>
          <w:rFonts w:hint="eastAsia" w:ascii="仿宋" w:hAnsi="仿宋" w:eastAsia="仿宋" w:cs="仿宋"/>
          <w:spacing w:val="-6"/>
          <w:szCs w:val="21"/>
        </w:rPr>
        <w:t>）投标技术方案不明确（存在一个或一个以上备选/替代投标方案）的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w:t>
      </w:r>
      <w:r>
        <w:rPr>
          <w:rFonts w:hint="eastAsia" w:ascii="仿宋" w:hAnsi="仿宋" w:eastAsia="仿宋" w:cs="仿宋"/>
          <w:spacing w:val="-6"/>
          <w:szCs w:val="21"/>
          <w:lang w:val="en-US" w:eastAsia="zh-CN"/>
        </w:rPr>
        <w:t>10</w:t>
      </w:r>
      <w:r>
        <w:rPr>
          <w:rFonts w:hint="eastAsia" w:ascii="仿宋" w:hAnsi="仿宋" w:eastAsia="仿宋" w:cs="仿宋"/>
          <w:spacing w:val="-6"/>
          <w:szCs w:val="21"/>
        </w:rPr>
        <w:t>）投标文件含有采购人不能接受的附加条件的</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w:t>
      </w:r>
      <w:r>
        <w:rPr>
          <w:rFonts w:hint="eastAsia" w:ascii="仿宋" w:hAnsi="仿宋" w:eastAsia="仿宋" w:cs="仿宋"/>
          <w:spacing w:val="-6"/>
          <w:szCs w:val="21"/>
          <w:lang w:val="en-US" w:eastAsia="zh-CN"/>
        </w:rPr>
        <w:t>1</w:t>
      </w:r>
      <w:r>
        <w:rPr>
          <w:rFonts w:hint="eastAsia" w:ascii="仿宋" w:hAnsi="仿宋" w:eastAsia="仿宋" w:cs="仿宋"/>
          <w:spacing w:val="-6"/>
          <w:szCs w:val="21"/>
        </w:rPr>
        <w:t>）法律、法规和招标文件规定的其他无效情形</w:t>
      </w:r>
    </w:p>
    <w:p>
      <w:pPr>
        <w:widowControl/>
        <w:adjustRightInd w:val="0"/>
        <w:snapToGrid w:val="0"/>
        <w:spacing w:line="288" w:lineRule="auto"/>
        <w:ind w:firstLine="398" w:firstLineChars="200"/>
        <w:jc w:val="left"/>
        <w:rPr>
          <w:rFonts w:ascii="仿宋" w:hAnsi="仿宋" w:eastAsia="仿宋" w:cs="仿宋"/>
          <w:b/>
          <w:spacing w:val="-6"/>
          <w:szCs w:val="21"/>
        </w:rPr>
      </w:pPr>
      <w:r>
        <w:rPr>
          <w:rFonts w:hint="eastAsia" w:ascii="仿宋" w:hAnsi="仿宋" w:eastAsia="仿宋" w:cs="仿宋"/>
          <w:b/>
          <w:spacing w:val="-6"/>
          <w:szCs w:val="21"/>
        </w:rPr>
        <w:t>3.在报价评审时，如发现下列情形之一的，投标文件将被视为无效：</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（1）报价文件未按要求签署、盖章的</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（2）未按照招标文件标明的币种报价的</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（3）报价内容有缺漏项或者与招标文件要求不一致的</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（4）报价超过招标文件中规定的预算金额或者最高限价的</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（5）报价具有选择性的</w:t>
      </w:r>
    </w:p>
    <w:p>
      <w:pPr>
        <w:widowControl/>
        <w:adjustRightInd w:val="0"/>
        <w:snapToGrid w:val="0"/>
        <w:spacing w:line="288" w:lineRule="auto"/>
        <w:ind w:firstLine="398" w:firstLineChars="200"/>
        <w:jc w:val="left"/>
        <w:rPr>
          <w:rFonts w:ascii="仿宋" w:hAnsi="仿宋" w:eastAsia="仿宋" w:cs="仿宋"/>
          <w:b/>
          <w:bCs/>
          <w:spacing w:val="-6"/>
          <w:szCs w:val="21"/>
        </w:rPr>
      </w:pPr>
      <w:bookmarkStart w:id="44" w:name="_Hlk94018736"/>
      <w:r>
        <w:rPr>
          <w:rFonts w:hint="eastAsia" w:ascii="仿宋" w:hAnsi="仿宋" w:eastAsia="仿宋" w:cs="仿宋"/>
          <w:b/>
          <w:bCs/>
          <w:spacing w:val="-6"/>
          <w:szCs w:val="21"/>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4"/>
    <w:p>
      <w:pPr>
        <w:widowControl/>
        <w:adjustRightInd w:val="0"/>
        <w:snapToGrid w:val="0"/>
        <w:spacing w:line="288" w:lineRule="auto"/>
        <w:ind w:firstLine="398" w:firstLineChars="200"/>
        <w:jc w:val="left"/>
        <w:rPr>
          <w:rFonts w:ascii="仿宋" w:hAnsi="仿宋" w:eastAsia="仿宋" w:cs="仿宋"/>
          <w:b/>
          <w:spacing w:val="-6"/>
          <w:szCs w:val="21"/>
        </w:rPr>
      </w:pPr>
      <w:r>
        <w:rPr>
          <w:rFonts w:hint="eastAsia" w:ascii="仿宋" w:hAnsi="仿宋" w:eastAsia="仿宋" w:cs="仿宋"/>
          <w:b/>
          <w:spacing w:val="-6"/>
          <w:szCs w:val="21"/>
        </w:rPr>
        <w:t>4.有下列情形之一的，视为投标人串通投标，其投标无效：</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（1）不同投标人的投标文件由同一单位或者个人编制</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（2）不同投标人委托同一单位或者个人办理投标事宜</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（3）不同投标人的投标文件载明的项目管理成员或者联系人员为同一人</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（4）不同投标人的投标文件异常一致或者投标报价呈规律性差异</w:t>
      </w:r>
    </w:p>
    <w:p>
      <w:pPr>
        <w:widowControl/>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（5）不同投标人的投标文件相互混装</w:t>
      </w:r>
    </w:p>
    <w:p>
      <w:pPr>
        <w:ind w:left="0" w:leftChars="0" w:right="0" w:rightChars="0" w:firstLine="0" w:firstLineChars="0"/>
        <w:jc w:val="center"/>
        <w:rPr>
          <w:rFonts w:hint="eastAsia" w:ascii="仿宋" w:hAnsi="仿宋" w:eastAsia="仿宋" w:cs="仿宋"/>
          <w:b/>
          <w:spacing w:val="-6"/>
          <w:sz w:val="24"/>
          <w:szCs w:val="24"/>
        </w:rPr>
      </w:pPr>
      <w:r>
        <w:rPr>
          <w:rFonts w:hint="eastAsia" w:ascii="仿宋" w:hAnsi="仿宋" w:eastAsia="仿宋" w:cs="仿宋"/>
          <w:b/>
          <w:spacing w:val="-6"/>
          <w:sz w:val="24"/>
          <w:szCs w:val="24"/>
        </w:rPr>
        <w:br w:type="page"/>
      </w:r>
    </w:p>
    <w:p>
      <w:pPr>
        <w:keepNext w:val="0"/>
        <w:keepLines w:val="0"/>
        <w:pageBreakBefore w:val="0"/>
        <w:widowControl w:val="0"/>
        <w:kinsoku/>
        <w:wordWrap/>
        <w:overflowPunct/>
        <w:topLinePunct w:val="0"/>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spacing w:val="-6"/>
          <w:sz w:val="24"/>
          <w:szCs w:val="24"/>
        </w:rPr>
      </w:pPr>
      <w:r>
        <w:rPr>
          <w:rFonts w:hint="eastAsia" w:ascii="仿宋" w:hAnsi="仿宋" w:eastAsia="仿宋" w:cs="仿宋"/>
          <w:b/>
          <w:spacing w:val="-6"/>
          <w:sz w:val="24"/>
          <w:szCs w:val="24"/>
        </w:rPr>
        <w:t>五、开  标</w:t>
      </w:r>
    </w:p>
    <w:p>
      <w:pPr>
        <w:pStyle w:val="99"/>
        <w:keepNext w:val="0"/>
        <w:keepLines w:val="0"/>
        <w:pageBreakBefore w:val="0"/>
        <w:widowControl w:val="0"/>
        <w:kinsoku/>
        <w:wordWrap/>
        <w:overflowPunct/>
        <w:topLinePunct w:val="0"/>
        <w:bidi w:val="0"/>
        <w:adjustRightInd w:val="0"/>
        <w:snapToGrid w:val="0"/>
        <w:spacing w:before="0" w:line="288" w:lineRule="auto"/>
        <w:ind w:left="0" w:firstLine="424" w:firstLineChars="201"/>
        <w:textAlignment w:val="auto"/>
        <w:rPr>
          <w:rFonts w:ascii="仿宋" w:hAnsi="仿宋" w:eastAsia="仿宋" w:cs="仿宋"/>
          <w:szCs w:val="21"/>
        </w:rPr>
      </w:pPr>
      <w:bookmarkStart w:id="45" w:name="_Hlk94018775"/>
      <w:r>
        <w:rPr>
          <w:rFonts w:hint="eastAsia" w:ascii="仿宋" w:hAnsi="仿宋" w:eastAsia="仿宋" w:cs="仿宋"/>
          <w:b/>
          <w:szCs w:val="21"/>
        </w:rPr>
        <w:t>（一）开标</w:t>
      </w:r>
    </w:p>
    <w:p>
      <w:pPr>
        <w:pStyle w:val="99"/>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szCs w:val="21"/>
        </w:rPr>
      </w:pPr>
      <w:r>
        <w:rPr>
          <w:rFonts w:hint="eastAsia" w:ascii="仿宋" w:hAnsi="仿宋" w:eastAsia="仿宋" w:cs="仿宋"/>
          <w:szCs w:val="21"/>
        </w:rPr>
        <w:t>采购代理机构按照招标文件规定的时间通过电子交易平台组织开标，所有投标人均应当准时在线参加。投标人不足3家的，不得开标。</w:t>
      </w:r>
    </w:p>
    <w:p>
      <w:pPr>
        <w:pStyle w:val="99"/>
        <w:keepNext w:val="0"/>
        <w:keepLines w:val="0"/>
        <w:pageBreakBefore w:val="0"/>
        <w:widowControl w:val="0"/>
        <w:kinsoku/>
        <w:wordWrap/>
        <w:overflowPunct/>
        <w:topLinePunct w:val="0"/>
        <w:bidi w:val="0"/>
        <w:adjustRightInd w:val="0"/>
        <w:snapToGrid w:val="0"/>
        <w:spacing w:before="0" w:line="288" w:lineRule="auto"/>
        <w:ind w:left="0" w:firstLine="422" w:firstLineChars="201"/>
        <w:textAlignment w:val="auto"/>
        <w:rPr>
          <w:rFonts w:ascii="仿宋" w:hAnsi="仿宋" w:eastAsia="仿宋" w:cs="仿宋"/>
          <w:szCs w:val="21"/>
        </w:rPr>
      </w:pPr>
      <w:r>
        <w:rPr>
          <w:rFonts w:hint="eastAsia" w:ascii="仿宋" w:hAnsi="仿宋" w:eastAsia="仿宋" w:cs="仿宋"/>
          <w:szCs w:val="21"/>
        </w:rPr>
        <w:t>开标时，电子交易平台按开标时间自动提取所有投标文件。采购代理机构依托电子交易平台发起开始解密指令，投标人按照平台提示和招标文件的规定在半小时内完成在线解密。</w:t>
      </w:r>
    </w:p>
    <w:p>
      <w:pPr>
        <w:adjustRightInd w:val="0"/>
        <w:snapToGrid w:val="0"/>
        <w:spacing w:line="288" w:lineRule="auto"/>
        <w:ind w:firstLine="422" w:firstLineChars="200"/>
        <w:rPr>
          <w:rFonts w:ascii="仿宋" w:hAnsi="仿宋" w:eastAsia="仿宋" w:cs="仿宋"/>
          <w:b/>
          <w:szCs w:val="21"/>
        </w:rPr>
      </w:pPr>
      <w:r>
        <w:rPr>
          <w:rFonts w:hint="eastAsia" w:ascii="仿宋" w:hAnsi="仿宋" w:eastAsia="仿宋" w:cs="仿宋"/>
          <w:b/>
          <w:szCs w:val="21"/>
        </w:rPr>
        <w:t>投标文件未按时解密但投标人提供备份投标文件的，以备份投标文件作为依据，否则视为投标文件撤回。投标文件已按时解密的，备份投标文件自动失效。</w:t>
      </w:r>
    </w:p>
    <w:p>
      <w:pPr>
        <w:widowControl/>
        <w:adjustRightInd w:val="0"/>
        <w:snapToGrid w:val="0"/>
        <w:spacing w:line="288" w:lineRule="auto"/>
        <w:ind w:firstLine="424" w:firstLineChars="201"/>
        <w:jc w:val="left"/>
        <w:rPr>
          <w:rFonts w:ascii="仿宋" w:hAnsi="仿宋" w:eastAsia="仿宋" w:cs="仿宋"/>
          <w:b/>
          <w:szCs w:val="21"/>
        </w:rPr>
      </w:pPr>
      <w:r>
        <w:rPr>
          <w:rFonts w:hint="eastAsia" w:ascii="仿宋" w:hAnsi="仿宋" w:eastAsia="仿宋" w:cs="仿宋"/>
          <w:b/>
          <w:szCs w:val="21"/>
        </w:rPr>
        <w:t>（二）资格审查</w:t>
      </w:r>
    </w:p>
    <w:p>
      <w:pPr>
        <w:adjustRightInd w:val="0"/>
        <w:snapToGrid w:val="0"/>
        <w:spacing w:line="288" w:lineRule="auto"/>
        <w:ind w:firstLine="422" w:firstLineChars="201"/>
        <w:rPr>
          <w:rFonts w:ascii="仿宋" w:hAnsi="仿宋" w:eastAsia="仿宋" w:cs="仿宋"/>
          <w:szCs w:val="21"/>
        </w:rPr>
      </w:pPr>
      <w:r>
        <w:rPr>
          <w:rFonts w:hint="eastAsia" w:ascii="仿宋" w:hAnsi="仿宋" w:eastAsia="仿宋" w:cs="仿宋"/>
          <w:kern w:val="0"/>
          <w:szCs w:val="21"/>
        </w:rPr>
        <w:t>开标后，</w:t>
      </w:r>
      <w:r>
        <w:rPr>
          <w:rFonts w:hint="eastAsia" w:ascii="仿宋" w:hAnsi="仿宋" w:eastAsia="仿宋" w:cs="仿宋"/>
          <w:szCs w:val="21"/>
        </w:rPr>
        <w:t>采购人或采购代理机构依据法律法规和招标文件的规定，对投标人的资格条件进行审查。</w:t>
      </w:r>
    </w:p>
    <w:p>
      <w:pPr>
        <w:pStyle w:val="98"/>
        <w:adjustRightInd w:val="0"/>
        <w:snapToGrid w:val="0"/>
        <w:spacing w:before="0" w:line="288" w:lineRule="auto"/>
        <w:ind w:firstLine="422" w:firstLineChars="201"/>
        <w:rPr>
          <w:rFonts w:ascii="仿宋" w:hAnsi="仿宋" w:eastAsia="仿宋" w:cs="仿宋"/>
          <w:sz w:val="21"/>
          <w:szCs w:val="21"/>
        </w:rPr>
      </w:pPr>
      <w:r>
        <w:rPr>
          <w:rFonts w:hint="eastAsia" w:ascii="仿宋" w:hAnsi="仿宋" w:eastAsia="仿宋" w:cs="仿宋"/>
          <w:sz w:val="21"/>
          <w:szCs w:val="21"/>
        </w:rPr>
        <w:t>对未通过资格审查的投标人，采购人或采购代理机构告知其未通过的原因。</w:t>
      </w:r>
    </w:p>
    <w:p>
      <w:pPr>
        <w:pStyle w:val="98"/>
        <w:adjustRightInd w:val="0"/>
        <w:snapToGrid w:val="0"/>
        <w:spacing w:before="0" w:line="288" w:lineRule="auto"/>
        <w:ind w:firstLine="422" w:firstLineChars="201"/>
        <w:rPr>
          <w:rFonts w:ascii="仿宋" w:hAnsi="仿宋" w:eastAsia="仿宋" w:cs="仿宋"/>
          <w:sz w:val="21"/>
          <w:szCs w:val="21"/>
        </w:rPr>
      </w:pPr>
      <w:r>
        <w:rPr>
          <w:rFonts w:hint="eastAsia" w:ascii="仿宋" w:hAnsi="仿宋" w:eastAsia="仿宋" w:cs="仿宋"/>
          <w:sz w:val="21"/>
          <w:szCs w:val="21"/>
        </w:rPr>
        <w:t>通过资格审查的投标人不足3家的，不再评标。</w:t>
      </w:r>
    </w:p>
    <w:p>
      <w:pPr>
        <w:pStyle w:val="98"/>
        <w:adjustRightInd w:val="0"/>
        <w:snapToGrid w:val="0"/>
        <w:spacing w:before="0" w:line="288" w:lineRule="auto"/>
        <w:ind w:firstLine="424" w:firstLineChars="201"/>
        <w:rPr>
          <w:rFonts w:ascii="仿宋" w:hAnsi="仿宋" w:eastAsia="仿宋" w:cs="仿宋"/>
          <w:b/>
          <w:sz w:val="21"/>
          <w:szCs w:val="21"/>
        </w:rPr>
      </w:pPr>
      <w:r>
        <w:rPr>
          <w:rFonts w:hint="eastAsia" w:ascii="仿宋" w:hAnsi="仿宋" w:eastAsia="仿宋" w:cs="仿宋"/>
          <w:b/>
          <w:sz w:val="21"/>
          <w:szCs w:val="21"/>
        </w:rPr>
        <w:t>（三）信用信息</w:t>
      </w:r>
    </w:p>
    <w:p>
      <w:pPr>
        <w:pStyle w:val="98"/>
        <w:adjustRightInd w:val="0"/>
        <w:snapToGrid w:val="0"/>
        <w:spacing w:before="0" w:line="288" w:lineRule="auto"/>
        <w:ind w:firstLine="424" w:firstLineChars="201"/>
        <w:jc w:val="left"/>
        <w:rPr>
          <w:rFonts w:ascii="仿宋" w:hAnsi="仿宋" w:eastAsia="仿宋" w:cs="仿宋"/>
          <w:b/>
          <w:kern w:val="0"/>
          <w:sz w:val="21"/>
          <w:szCs w:val="21"/>
        </w:rPr>
      </w:pPr>
      <w:r>
        <w:rPr>
          <w:rFonts w:hint="eastAsia" w:ascii="仿宋" w:hAnsi="仿宋" w:eastAsia="仿宋" w:cs="仿宋"/>
          <w:b/>
          <w:kern w:val="0"/>
          <w:sz w:val="21"/>
          <w:szCs w:val="21"/>
        </w:rPr>
        <w:t>查询渠道及截止时间：采购代理机构将通过“信用中国”、中国政府采购网查询投标人提交投标文件截止时间当天的信用记录；</w:t>
      </w:r>
    </w:p>
    <w:p>
      <w:pPr>
        <w:pStyle w:val="98"/>
        <w:adjustRightInd w:val="0"/>
        <w:snapToGrid w:val="0"/>
        <w:spacing w:before="0" w:line="288" w:lineRule="auto"/>
        <w:ind w:firstLine="424" w:firstLineChars="201"/>
        <w:rPr>
          <w:rFonts w:ascii="仿宋" w:hAnsi="仿宋" w:eastAsia="仿宋" w:cs="仿宋"/>
          <w:b/>
          <w:kern w:val="0"/>
          <w:sz w:val="21"/>
          <w:szCs w:val="21"/>
        </w:rPr>
      </w:pPr>
      <w:r>
        <w:rPr>
          <w:rFonts w:hint="eastAsia" w:ascii="仿宋" w:hAnsi="仿宋" w:eastAsia="仿宋" w:cs="仿宋"/>
          <w:b/>
          <w:kern w:val="0"/>
          <w:sz w:val="21"/>
          <w:szCs w:val="21"/>
        </w:rPr>
        <w:t>查询记录和证据留存的具体方式：现场查询的投标人的信用记录、查询结果经确认后将与采购文件一起存档；</w:t>
      </w:r>
    </w:p>
    <w:p>
      <w:pPr>
        <w:pStyle w:val="98"/>
        <w:adjustRightInd w:val="0"/>
        <w:snapToGrid w:val="0"/>
        <w:spacing w:before="0" w:line="288" w:lineRule="auto"/>
        <w:ind w:firstLine="424" w:firstLineChars="201"/>
        <w:rPr>
          <w:rFonts w:ascii="仿宋" w:hAnsi="仿宋" w:eastAsia="仿宋" w:cs="仿宋"/>
          <w:b/>
          <w:kern w:val="0"/>
          <w:sz w:val="21"/>
          <w:szCs w:val="21"/>
        </w:rPr>
      </w:pPr>
      <w:r>
        <w:rPr>
          <w:rFonts w:hint="eastAsia" w:ascii="仿宋" w:hAnsi="仿宋" w:eastAsia="仿宋" w:cs="仿宋"/>
          <w:b/>
          <w:kern w:val="0"/>
          <w:sz w:val="21"/>
          <w:szCs w:val="21"/>
        </w:rPr>
        <w:t>使用规则：经查询列入失信被执行人名单、重大税收违法案件当事人名单、政府采购严重违法失信行为记录名单的投标人将被拒绝参与政府采购活动。</w:t>
      </w:r>
    </w:p>
    <w:p>
      <w:pPr>
        <w:adjustRightInd w:val="0"/>
        <w:snapToGrid w:val="0"/>
        <w:spacing w:line="288" w:lineRule="auto"/>
        <w:ind w:firstLine="398" w:firstLineChars="200"/>
        <w:rPr>
          <w:rFonts w:ascii="仿宋" w:hAnsi="仿宋" w:eastAsia="仿宋" w:cs="仿宋"/>
          <w:b/>
          <w:bCs/>
          <w:color w:val="FF0000"/>
          <w:spacing w:val="-6"/>
          <w:szCs w:val="21"/>
        </w:rPr>
      </w:pPr>
    </w:p>
    <w:p>
      <w:pPr>
        <w:adjustRightInd w:val="0"/>
        <w:snapToGrid w:val="0"/>
        <w:spacing w:line="288" w:lineRule="auto"/>
        <w:ind w:firstLine="398" w:firstLineChars="200"/>
        <w:rPr>
          <w:rFonts w:ascii="仿宋" w:hAnsi="仿宋" w:eastAsia="仿宋" w:cs="仿宋"/>
          <w:b/>
          <w:bCs/>
          <w:spacing w:val="-6"/>
          <w:szCs w:val="21"/>
        </w:rPr>
      </w:pPr>
      <w:r>
        <w:rPr>
          <w:rFonts w:hint="eastAsia" w:ascii="仿宋" w:hAnsi="仿宋" w:eastAsia="仿宋" w:cs="仿宋"/>
          <w:b/>
          <w:bCs/>
          <w:spacing w:val="-6"/>
          <w:szCs w:val="21"/>
        </w:rPr>
        <w:t>特别说明：如遇政府采购云平台电子化开标或评审程序调整的，按调整后程序执行。</w:t>
      </w:r>
    </w:p>
    <w:bookmarkEnd w:id="45"/>
    <w:p>
      <w:pPr>
        <w:ind w:left="0" w:leftChars="0" w:right="0" w:rightChars="0" w:firstLine="0" w:firstLineChars="0"/>
        <w:jc w:val="center"/>
        <w:rPr>
          <w:rFonts w:hint="eastAsia" w:ascii="仿宋" w:hAnsi="仿宋" w:eastAsia="仿宋" w:cs="仿宋"/>
          <w:b/>
          <w:spacing w:val="-6"/>
          <w:sz w:val="24"/>
          <w:szCs w:val="24"/>
        </w:rPr>
      </w:pPr>
      <w:r>
        <w:rPr>
          <w:rFonts w:hint="eastAsia" w:ascii="仿宋" w:hAnsi="仿宋" w:eastAsia="仿宋" w:cs="仿宋"/>
          <w:b/>
          <w:spacing w:val="-6"/>
          <w:sz w:val="24"/>
          <w:szCs w:val="24"/>
        </w:rPr>
        <w:br w:type="page"/>
      </w:r>
    </w:p>
    <w:p>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0" w:firstLineChars="0"/>
        <w:jc w:val="center"/>
        <w:textAlignment w:val="auto"/>
        <w:outlineLvl w:val="1"/>
        <w:rPr>
          <w:rFonts w:ascii="仿宋" w:hAnsi="仿宋" w:eastAsia="仿宋" w:cs="仿宋"/>
          <w:b/>
          <w:spacing w:val="-6"/>
          <w:sz w:val="24"/>
          <w:szCs w:val="24"/>
        </w:rPr>
      </w:pPr>
      <w:r>
        <w:rPr>
          <w:rFonts w:hint="eastAsia" w:ascii="仿宋" w:hAnsi="仿宋" w:eastAsia="仿宋" w:cs="仿宋"/>
          <w:b/>
          <w:spacing w:val="-6"/>
          <w:sz w:val="24"/>
          <w:szCs w:val="24"/>
        </w:rPr>
        <w:t>六、评  标</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kern w:val="0"/>
          <w:szCs w:val="21"/>
        </w:rPr>
      </w:pPr>
      <w:bookmarkStart w:id="46" w:name="_Hlk94018958"/>
      <w:r>
        <w:rPr>
          <w:rFonts w:hint="eastAsia" w:ascii="仿宋" w:hAnsi="仿宋" w:eastAsia="仿宋" w:cs="仿宋"/>
          <w:kern w:val="0"/>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kern w:val="0"/>
          <w:szCs w:val="21"/>
        </w:rPr>
      </w:pPr>
      <w:r>
        <w:rPr>
          <w:rFonts w:hint="eastAsia" w:ascii="仿宋" w:hAnsi="仿宋" w:eastAsia="仿宋" w:cs="仿宋"/>
          <w:kern w:val="0"/>
          <w:szCs w:val="21"/>
        </w:rPr>
        <w:t>评标中因评标委员会成员缺席、回避或者健康等特殊原因导致评标委员会组成不符合规定的，依法补足后继续评标。被更换的评标委员会成员所作出的评标意见无效。</w:t>
      </w:r>
    </w:p>
    <w:bookmarkEnd w:id="46"/>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bookmarkStart w:id="47" w:name="_Hlk94019000"/>
      <w:r>
        <w:rPr>
          <w:rFonts w:hint="eastAsia" w:ascii="仿宋" w:hAnsi="仿宋" w:eastAsia="仿宋" w:cs="仿宋"/>
          <w:b/>
          <w:kern w:val="0"/>
          <w:szCs w:val="21"/>
        </w:rPr>
        <w:t>（一）符合性审查</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评标委员会对符合资格的投标人的投标文件进行符合性审查，以确定其是否满足招标文件的实质性要求。不满足招标文件的实质性要求的，投标无效。</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（二）比较与评价</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评标委员会按照招标文件中规定的评标方法和标准，对符合性审查合格的投标文件进行商务和技术评估，综合比较与评价。</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（三）汇总商务技术得分</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评标委员会各成员独立对每个投标人的商务和技术文件进行评价，并汇总商务技术得分情况。</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（四）报价评审</w:t>
      </w:r>
    </w:p>
    <w:p>
      <w:pPr>
        <w:keepNext w:val="0"/>
        <w:keepLines w:val="0"/>
        <w:pageBreakBefore w:val="0"/>
        <w:widowControl w:val="0"/>
        <w:kinsoku/>
        <w:wordWrap/>
        <w:overflowPunct/>
        <w:topLinePunct w:val="0"/>
        <w:autoSpaceDE/>
        <w:autoSpaceDN/>
        <w:bidi w:val="0"/>
        <w:adjustRightInd w:val="0"/>
        <w:snapToGrid w:val="0"/>
        <w:spacing w:line="288" w:lineRule="auto"/>
        <w:ind w:firstLine="396" w:firstLineChars="200"/>
        <w:textAlignment w:val="auto"/>
        <w:rPr>
          <w:rFonts w:ascii="仿宋" w:hAnsi="仿宋" w:eastAsia="仿宋" w:cs="仿宋"/>
          <w:spacing w:val="-6"/>
          <w:szCs w:val="21"/>
        </w:rPr>
      </w:pPr>
      <w:r>
        <w:rPr>
          <w:rFonts w:hint="eastAsia" w:ascii="仿宋" w:hAnsi="仿宋" w:eastAsia="仿宋" w:cs="仿宋"/>
          <w:spacing w:val="-6"/>
          <w:szCs w:val="21"/>
        </w:rPr>
        <w:t>政府采购云平台上传的电子投标文件报价与政府采购云平台录入报价不一致的，以上传的电子投标文件报价为准。</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投标文件报价出现前后不一致的，按照下列规定修正：</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投标文件中开标一览表(报价表)内容与投标文件中相应内容不一致的，以开标一览表(报价表)为准；</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大写金额和小写金额不一致的，以大写金额为准；</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单价金额小数点或者百分比有明显错位的，以开标一览表的总价为准，并修改单价；</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总价金额与按单价汇总金额不一致的，以单价金额计算结果为准。</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同时出现两种以上不一致的，按照前款规定的顺序修正。修正后的报价按照财政部第87号令《政府采购货物和服务招标投标管理办法》第五十一条第二款的规定“投标人的澄清、说明或者补正应当采用书面形式，并</w:t>
      </w:r>
      <w:bookmarkStart w:id="48" w:name="_Hlk96329302"/>
      <w:r>
        <w:rPr>
          <w:rFonts w:hint="eastAsia" w:ascii="仿宋" w:hAnsi="仿宋" w:eastAsia="仿宋" w:cs="仿宋"/>
          <w:kern w:val="0"/>
          <w:sz w:val="21"/>
          <w:szCs w:val="21"/>
        </w:rPr>
        <w:t>加盖公章，或者由法定代表人或其授权的代表签名</w:t>
      </w:r>
      <w:bookmarkEnd w:id="48"/>
      <w:r>
        <w:rPr>
          <w:rFonts w:hint="eastAsia" w:ascii="仿宋" w:hAnsi="仿宋" w:eastAsia="仿宋" w:cs="仿宋"/>
          <w:kern w:val="0"/>
          <w:sz w:val="21"/>
          <w:szCs w:val="21"/>
        </w:rPr>
        <w:t>。投标人的澄清、说明或者补正不得超出投标文件的范围或者改变投标文件的实质性内容。”经投标人确认后产生约束力。投标人不确认的，其投标无效。</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6" w:firstLineChars="202"/>
        <w:textAlignment w:val="auto"/>
        <w:rPr>
          <w:rFonts w:ascii="仿宋" w:hAnsi="仿宋" w:eastAsia="仿宋" w:cs="仿宋"/>
          <w:b/>
          <w:bCs/>
          <w:kern w:val="0"/>
          <w:sz w:val="21"/>
          <w:szCs w:val="21"/>
        </w:rPr>
      </w:pPr>
      <w:r>
        <w:rPr>
          <w:rFonts w:hint="eastAsia" w:ascii="仿宋" w:hAnsi="仿宋" w:eastAsia="仿宋" w:cs="仿宋"/>
          <w:b/>
          <w:bCs/>
          <w:kern w:val="0"/>
          <w:sz w:val="21"/>
          <w:szCs w:val="21"/>
        </w:rPr>
        <w:t>投标人收到修正确认文件后，在规定时间内未做出回复的，视为不确认。</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（五）投标人澄清、说明或者补正</w:t>
      </w:r>
    </w:p>
    <w:p>
      <w:pPr>
        <w:pStyle w:val="98"/>
        <w:keepNext w:val="0"/>
        <w:keepLines w:val="0"/>
        <w:pageBreakBefore w:val="0"/>
        <w:widowControl w:val="0"/>
        <w:kinsoku/>
        <w:wordWrap/>
        <w:overflowPunct/>
        <w:topLinePunct w:val="0"/>
        <w:autoSpaceDE/>
        <w:autoSpaceDN/>
        <w:bidi w:val="0"/>
        <w:adjustRightInd w:val="0"/>
        <w:snapToGrid w:val="0"/>
        <w:spacing w:before="0" w:line="288" w:lineRule="auto"/>
        <w:ind w:firstLine="424" w:firstLineChars="202"/>
        <w:textAlignment w:val="auto"/>
        <w:rPr>
          <w:rFonts w:ascii="仿宋" w:hAnsi="仿宋" w:eastAsia="仿宋" w:cs="仿宋"/>
          <w:kern w:val="0"/>
          <w:sz w:val="21"/>
          <w:szCs w:val="21"/>
        </w:rPr>
      </w:pPr>
      <w:r>
        <w:rPr>
          <w:rFonts w:hint="eastAsia" w:ascii="仿宋" w:hAnsi="仿宋" w:eastAsia="仿宋" w:cs="仿宋"/>
          <w:kern w:val="0"/>
          <w:sz w:val="21"/>
          <w:szCs w:val="21"/>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ascii="仿宋" w:hAnsi="仿宋" w:eastAsia="仿宋" w:cs="仿宋"/>
          <w:kern w:val="0"/>
          <w:szCs w:val="21"/>
        </w:rPr>
      </w:pPr>
      <w:r>
        <w:rPr>
          <w:rFonts w:hint="eastAsia" w:ascii="仿宋" w:hAnsi="仿宋" w:eastAsia="仿宋" w:cs="仿宋"/>
          <w:kern w:val="0"/>
          <w:szCs w:val="21"/>
        </w:rPr>
        <w:t>投标人的书面澄清、说明或者补正无法通过政府采购云平台上传的，可在规定时间内（不少于半小时）通过指定的电子邮箱（zb08@qszb.net）或传真号码（0571-87666116）提交。</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（六）排序与推荐</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评标办法：本项目评标办法是综合评分法，具体评标内容及评分标准等详见“第四章：评标方法及评标标准”。</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bCs/>
          <w:spacing w:val="-6"/>
          <w:szCs w:val="21"/>
        </w:rPr>
        <w:t>出现并列第一名时由采购人确认中标人或采购人授权评标委员会（按技术得分由高到低排序，技术得分相同的抽签）确认中标人。</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非单一产品采购项目，采购人应当根据采购项目技术构成、产品价格比重等合理确定核心产品，并在招标文件中载明。多家投标人提供的核心产品品牌相同的，按前款规定处理。</w:t>
      </w:r>
    </w:p>
    <w:p>
      <w:pPr>
        <w:keepNext w:val="0"/>
        <w:keepLines w:val="0"/>
        <w:pageBreakBefore w:val="0"/>
        <w:widowControl w:val="0"/>
        <w:kinsoku/>
        <w:wordWrap/>
        <w:overflowPunct/>
        <w:topLinePunct w:val="0"/>
        <w:autoSpaceDE/>
        <w:autoSpaceDN/>
        <w:bidi w:val="0"/>
        <w:adjustRightInd w:val="0"/>
        <w:snapToGrid w:val="0"/>
        <w:spacing w:line="288" w:lineRule="auto"/>
        <w:ind w:firstLine="426" w:firstLineChars="202"/>
        <w:textAlignment w:val="auto"/>
        <w:rPr>
          <w:rFonts w:ascii="仿宋" w:hAnsi="仿宋" w:eastAsia="仿宋" w:cs="仿宋"/>
          <w:b/>
          <w:kern w:val="0"/>
          <w:szCs w:val="21"/>
        </w:rPr>
      </w:pPr>
      <w:r>
        <w:rPr>
          <w:rFonts w:hint="eastAsia" w:ascii="仿宋" w:hAnsi="仿宋" w:eastAsia="仿宋" w:cs="仿宋"/>
          <w:b/>
          <w:kern w:val="0"/>
          <w:szCs w:val="21"/>
        </w:rPr>
        <w:t>（七）编写评标报告</w:t>
      </w:r>
    </w:p>
    <w:p>
      <w:pPr>
        <w:keepNext w:val="0"/>
        <w:keepLines w:val="0"/>
        <w:pageBreakBefore w:val="0"/>
        <w:widowControl w:val="0"/>
        <w:kinsoku/>
        <w:wordWrap/>
        <w:overflowPunct/>
        <w:topLinePunct w:val="0"/>
        <w:autoSpaceDE/>
        <w:autoSpaceDN/>
        <w:bidi w:val="0"/>
        <w:adjustRightInd w:val="0"/>
        <w:snapToGrid w:val="0"/>
        <w:spacing w:line="288" w:lineRule="auto"/>
        <w:ind w:firstLine="424" w:firstLineChars="202"/>
        <w:textAlignment w:val="auto"/>
        <w:rPr>
          <w:rFonts w:ascii="仿宋" w:hAnsi="仿宋" w:eastAsia="仿宋" w:cs="仿宋"/>
          <w:kern w:val="0"/>
          <w:szCs w:val="21"/>
        </w:rPr>
      </w:pPr>
      <w:r>
        <w:rPr>
          <w:rFonts w:hint="eastAsia" w:ascii="仿宋" w:hAnsi="仿宋" w:eastAsia="仿宋" w:cs="仿宋"/>
          <w:kern w:val="0"/>
          <w:szCs w:val="21"/>
        </w:rPr>
        <w:t>评标委员会根据全体评标成员签名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bookmarkEnd w:id="47"/>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ind w:left="0" w:leftChars="0" w:right="0" w:rightChars="0" w:firstLine="0" w:firstLineChars="0"/>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七、中标与合同</w:t>
      </w:r>
    </w:p>
    <w:p>
      <w:pPr>
        <w:adjustRightInd w:val="0"/>
        <w:snapToGrid w:val="0"/>
        <w:spacing w:line="288" w:lineRule="auto"/>
        <w:rPr>
          <w:rFonts w:ascii="仿宋" w:hAnsi="仿宋" w:eastAsia="仿宋" w:cs="仿宋"/>
          <w:b/>
          <w:spacing w:val="-6"/>
          <w:szCs w:val="21"/>
        </w:rPr>
      </w:pPr>
      <w:r>
        <w:rPr>
          <w:rFonts w:hint="eastAsia" w:ascii="仿宋" w:hAnsi="仿宋" w:eastAsia="仿宋" w:cs="仿宋"/>
          <w:b/>
          <w:spacing w:val="-6"/>
          <w:szCs w:val="21"/>
        </w:rPr>
        <w:t>1.中标</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1.1 采购代理机构自评标结束之日起2个工作日内将评标报告送交采购人。采购人收到评标报告之日起5个工作日内在评标报告推荐的中标候选人中按顺序确定中标人，也可以书面授权评标委员会直接确定中标人；</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1.2 采购代理机构自中标人确定之日起2个工作日内，公告中标结果，并发出中标通知书；</w:t>
      </w:r>
    </w:p>
    <w:p>
      <w:pPr>
        <w:adjustRightInd w:val="0"/>
        <w:snapToGrid w:val="0"/>
        <w:spacing w:line="288"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 xml:space="preserve">1.3 </w:t>
      </w:r>
      <w:r>
        <w:rPr>
          <w:rFonts w:hint="eastAsia" w:ascii="仿宋" w:hAnsi="仿宋" w:eastAsia="仿宋" w:cs="仿宋"/>
          <w:szCs w:val="21"/>
        </w:rPr>
        <w:t>评标结果公示媒体：浙江政府采购网。</w:t>
      </w:r>
    </w:p>
    <w:p>
      <w:pPr>
        <w:adjustRightInd w:val="0"/>
        <w:snapToGrid w:val="0"/>
        <w:spacing w:line="288" w:lineRule="auto"/>
        <w:rPr>
          <w:rFonts w:ascii="仿宋" w:hAnsi="仿宋" w:eastAsia="仿宋" w:cs="仿宋"/>
          <w:b/>
          <w:spacing w:val="-6"/>
          <w:szCs w:val="21"/>
        </w:rPr>
      </w:pPr>
      <w:r>
        <w:rPr>
          <w:rFonts w:hint="eastAsia" w:ascii="仿宋" w:hAnsi="仿宋" w:eastAsia="仿宋" w:cs="仿宋"/>
          <w:b/>
          <w:spacing w:val="-6"/>
          <w:szCs w:val="21"/>
        </w:rPr>
        <w:t>2.合同</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2.1 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2.2 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adjustRightInd w:val="0"/>
        <w:snapToGrid w:val="0"/>
        <w:spacing w:line="288" w:lineRule="auto"/>
        <w:jc w:val="center"/>
        <w:rPr>
          <w:rFonts w:ascii="仿宋" w:hAnsi="仿宋" w:eastAsia="仿宋" w:cs="仿宋"/>
          <w:b/>
          <w:spacing w:val="-6"/>
          <w:szCs w:val="21"/>
          <w:highlight w:val="cyan"/>
        </w:rPr>
      </w:pPr>
      <w:r>
        <w:rPr>
          <w:rFonts w:hint="eastAsia" w:ascii="仿宋" w:hAnsi="仿宋" w:eastAsia="仿宋" w:cs="仿宋"/>
          <w:b/>
          <w:spacing w:val="-6"/>
          <w:szCs w:val="21"/>
          <w:highlight w:val="cyan"/>
        </w:rPr>
        <w:br w:type="page"/>
      </w:r>
    </w:p>
    <w:p>
      <w:pPr>
        <w:adjustRightInd w:val="0"/>
        <w:snapToGrid w:val="0"/>
        <w:spacing w:line="288" w:lineRule="auto"/>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八、验  收</w:t>
      </w:r>
    </w:p>
    <w:p>
      <w:pPr>
        <w:tabs>
          <w:tab w:val="left" w:pos="0"/>
        </w:tabs>
        <w:adjustRightInd w:val="0"/>
        <w:snapToGrid w:val="0"/>
        <w:spacing w:line="288" w:lineRule="auto"/>
        <w:ind w:firstLine="422" w:firstLineChars="201"/>
        <w:rPr>
          <w:rFonts w:ascii="仿宋" w:hAnsi="仿宋" w:eastAsia="仿宋" w:cs="仿宋"/>
          <w:kern w:val="0"/>
          <w:szCs w:val="21"/>
        </w:rPr>
      </w:pPr>
      <w:r>
        <w:rPr>
          <w:rFonts w:hint="eastAsia" w:ascii="仿宋" w:hAnsi="仿宋" w:eastAsia="仿宋" w:cs="仿宋"/>
          <w:kern w:val="0"/>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pPr>
        <w:tabs>
          <w:tab w:val="left" w:pos="0"/>
        </w:tabs>
        <w:adjustRightInd w:val="0"/>
        <w:snapToGrid w:val="0"/>
        <w:spacing w:line="288" w:lineRule="auto"/>
        <w:ind w:firstLine="422" w:firstLineChars="201"/>
        <w:rPr>
          <w:rFonts w:ascii="仿宋" w:hAnsi="仿宋" w:eastAsia="仿宋" w:cs="仿宋"/>
          <w:kern w:val="0"/>
          <w:szCs w:val="21"/>
        </w:rPr>
      </w:pPr>
      <w:r>
        <w:rPr>
          <w:rFonts w:hint="eastAsia" w:ascii="仿宋" w:hAnsi="仿宋" w:eastAsia="仿宋" w:cs="仿宋"/>
          <w:kern w:val="0"/>
          <w:szCs w:val="21"/>
        </w:rPr>
        <w:t>采购人可以邀请参加本项目的其他投标人或者第三方机构参与验收。参与验收的投标人或者第三方机构的意见作为验收书的参考资料一并存档。</w:t>
      </w:r>
    </w:p>
    <w:p>
      <w:pPr>
        <w:tabs>
          <w:tab w:val="left" w:pos="0"/>
        </w:tabs>
        <w:adjustRightInd w:val="0"/>
        <w:snapToGrid w:val="0"/>
        <w:spacing w:line="288" w:lineRule="auto"/>
        <w:ind w:firstLine="422" w:firstLineChars="201"/>
        <w:rPr>
          <w:rFonts w:ascii="仿宋" w:hAnsi="仿宋" w:eastAsia="仿宋" w:cs="仿宋"/>
          <w:kern w:val="0"/>
          <w:szCs w:val="21"/>
        </w:rPr>
      </w:pPr>
      <w:r>
        <w:rPr>
          <w:rFonts w:hint="eastAsia" w:ascii="仿宋" w:hAnsi="仿宋" w:eastAsia="仿宋" w:cs="仿宋"/>
          <w:kern w:val="0"/>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adjustRightInd w:val="0"/>
        <w:snapToGrid w:val="0"/>
        <w:spacing w:line="288" w:lineRule="auto"/>
        <w:ind w:firstLine="422" w:firstLineChars="201"/>
        <w:rPr>
          <w:rFonts w:ascii="仿宋" w:hAnsi="仿宋" w:eastAsia="仿宋" w:cs="仿宋"/>
          <w:b/>
          <w:spacing w:val="-6"/>
          <w:szCs w:val="21"/>
        </w:rPr>
      </w:pPr>
      <w:r>
        <w:rPr>
          <w:rFonts w:hint="eastAsia" w:ascii="仿宋" w:hAnsi="仿宋" w:eastAsia="仿宋" w:cs="仿宋"/>
          <w:kern w:val="0"/>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adjustRightInd w:val="0"/>
        <w:snapToGrid w:val="0"/>
        <w:spacing w:line="288" w:lineRule="auto"/>
        <w:ind w:firstLine="398" w:firstLineChars="20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jc w:val="center"/>
        <w:outlineLvl w:val="1"/>
        <w:rPr>
          <w:rFonts w:ascii="仿宋" w:hAnsi="仿宋" w:eastAsia="仿宋" w:cs="仿宋"/>
          <w:b/>
          <w:spacing w:val="-6"/>
          <w:sz w:val="24"/>
          <w:szCs w:val="24"/>
        </w:rPr>
      </w:pPr>
      <w:r>
        <w:rPr>
          <w:rFonts w:hint="eastAsia" w:ascii="仿宋" w:hAnsi="仿宋" w:eastAsia="仿宋" w:cs="仿宋"/>
          <w:b/>
          <w:spacing w:val="-6"/>
          <w:sz w:val="24"/>
          <w:szCs w:val="24"/>
        </w:rPr>
        <w:t>九、可中止电子交易活动的情形</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采购过程中出现以下情形，导致电子交易平台无法正常运行，或者无法保证电子交易的公平、公正和安全时，采购代理机构可中止电子交易活动：</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1.电子交易平台发生故障而无法登录访问的；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2.电子交易平台应用或数据库出现错误，不能进行正常操作的；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3.电子交易平台发现严重安全漏洞，有潜在泄密危险的；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4.病毒发作导致不能进行正常操作的；</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spacing w:val="-6"/>
          <w:szCs w:val="21"/>
        </w:rPr>
        <w:t>5.其他无法保证电子交易的公平、公正和安全的情况。</w:t>
      </w:r>
    </w:p>
    <w:p>
      <w:pPr>
        <w:adjustRightInd w:val="0"/>
        <w:snapToGrid w:val="0"/>
        <w:spacing w:line="288" w:lineRule="auto"/>
        <w:ind w:firstLine="396" w:firstLineChars="200"/>
        <w:rPr>
          <w:rFonts w:ascii="仿宋" w:hAnsi="仿宋" w:eastAsia="仿宋" w:cs="仿宋"/>
          <w:szCs w:val="21"/>
        </w:rPr>
      </w:pPr>
      <w:r>
        <w:rPr>
          <w:rFonts w:hint="eastAsia" w:ascii="仿宋" w:hAnsi="仿宋" w:eastAsia="仿宋" w:cs="仿宋"/>
          <w:spacing w:val="-6"/>
          <w:szCs w:val="21"/>
        </w:rPr>
        <w:t>出现前款规定情形，不影响采购公平、公正性的，采购代理机构可以待上述情形消除后继续组织电子交易活动；影响或可能影响采购公平、公正性的，应当重新采购。</w:t>
      </w:r>
    </w:p>
    <w:p>
      <w:pPr>
        <w:adjustRightInd w:val="0"/>
        <w:snapToGrid w:val="0"/>
        <w:spacing w:line="288" w:lineRule="auto"/>
        <w:ind w:left="0" w:leftChars="0" w:right="0" w:rightChars="0" w:firstLine="0" w:firstLineChars="0"/>
        <w:jc w:val="center"/>
        <w:rPr>
          <w:rFonts w:ascii="仿宋" w:hAnsi="仿宋" w:eastAsia="仿宋" w:cs="仿宋"/>
          <w:szCs w:val="21"/>
        </w:rPr>
      </w:pPr>
      <w:r>
        <w:rPr>
          <w:rFonts w:hint="eastAsia" w:ascii="仿宋" w:hAnsi="仿宋" w:eastAsia="仿宋" w:cs="仿宋"/>
          <w:szCs w:val="21"/>
        </w:rPr>
        <w:br w:type="page"/>
      </w:r>
    </w:p>
    <w:p>
      <w:pPr>
        <w:adjustRightInd w:val="0"/>
        <w:snapToGrid w:val="0"/>
        <w:spacing w:line="288" w:lineRule="auto"/>
        <w:ind w:left="0" w:leftChars="0" w:right="0" w:rightChars="0" w:firstLine="0" w:firstLineChars="0"/>
        <w:jc w:val="center"/>
        <w:outlineLvl w:val="0"/>
        <w:rPr>
          <w:rFonts w:ascii="仿宋" w:hAnsi="仿宋" w:eastAsia="仿宋" w:cs="仿宋"/>
          <w:b/>
          <w:spacing w:val="-6"/>
          <w:sz w:val="32"/>
          <w:szCs w:val="32"/>
        </w:rPr>
      </w:pPr>
      <w:r>
        <w:rPr>
          <w:rFonts w:hint="eastAsia" w:ascii="仿宋" w:hAnsi="仿宋" w:eastAsia="仿宋" w:cs="仿宋"/>
          <w:b/>
          <w:sz w:val="32"/>
          <w:szCs w:val="32"/>
        </w:rPr>
        <w:t>第四章  评标方法及评标标准</w:t>
      </w:r>
    </w:p>
    <w:p>
      <w:pPr>
        <w:adjustRightInd w:val="0"/>
        <w:snapToGrid w:val="0"/>
        <w:spacing w:line="288" w:lineRule="auto"/>
        <w:outlineLvl w:val="1"/>
        <w:rPr>
          <w:rFonts w:ascii="仿宋" w:hAnsi="仿宋" w:eastAsia="仿宋" w:cs="仿宋"/>
          <w:b/>
          <w:spacing w:val="-6"/>
          <w:szCs w:val="21"/>
        </w:rPr>
      </w:pPr>
      <w:r>
        <w:rPr>
          <w:rFonts w:hint="eastAsia" w:ascii="仿宋" w:hAnsi="仿宋" w:eastAsia="仿宋" w:cs="仿宋"/>
          <w:b/>
          <w:spacing w:val="-6"/>
          <w:szCs w:val="21"/>
        </w:rPr>
        <w:t>一、评标方法</w:t>
      </w:r>
    </w:p>
    <w:p>
      <w:pPr>
        <w:adjustRightInd w:val="0"/>
        <w:snapToGrid w:val="0"/>
        <w:spacing w:line="288" w:lineRule="auto"/>
        <w:ind w:firstLine="396" w:firstLineChars="200"/>
        <w:rPr>
          <w:rFonts w:ascii="仿宋" w:hAnsi="仿宋" w:eastAsia="仿宋" w:cs="仿宋"/>
          <w:bCs/>
          <w:spacing w:val="-6"/>
          <w:szCs w:val="21"/>
        </w:rPr>
      </w:pPr>
      <w:r>
        <w:rPr>
          <w:rFonts w:hint="eastAsia" w:ascii="仿宋" w:hAnsi="仿宋" w:eastAsia="仿宋" w:cs="仿宋"/>
          <w:bCs/>
          <w:spacing w:val="-6"/>
          <w:szCs w:val="21"/>
        </w:rPr>
        <w:t>本次评标采用综合评分法，总分为100分。评分过程中采用四舍五入法，并保留小数2位。</w:t>
      </w:r>
    </w:p>
    <w:p>
      <w:pPr>
        <w:adjustRightInd w:val="0"/>
        <w:snapToGrid w:val="0"/>
        <w:spacing w:line="288" w:lineRule="auto"/>
        <w:ind w:firstLine="396" w:firstLineChars="200"/>
        <w:rPr>
          <w:rFonts w:ascii="仿宋" w:hAnsi="仿宋" w:eastAsia="仿宋" w:cs="仿宋"/>
          <w:bCs/>
          <w:spacing w:val="-6"/>
          <w:szCs w:val="21"/>
        </w:rPr>
      </w:pPr>
      <w:r>
        <w:rPr>
          <w:rFonts w:hint="eastAsia" w:ascii="仿宋" w:hAnsi="仿宋" w:eastAsia="仿宋" w:cs="仿宋"/>
          <w:spacing w:val="-6"/>
          <w:szCs w:val="21"/>
        </w:rPr>
        <w:t>投标人评标</w:t>
      </w:r>
      <w:r>
        <w:rPr>
          <w:rFonts w:hint="eastAsia" w:ascii="仿宋" w:hAnsi="仿宋" w:eastAsia="仿宋" w:cs="仿宋"/>
          <w:bCs/>
          <w:spacing w:val="-6"/>
          <w:szCs w:val="21"/>
        </w:rPr>
        <w:t>综合得分=商务分+技术分+价格分</w:t>
      </w:r>
    </w:p>
    <w:p>
      <w:pPr>
        <w:adjustRightInd w:val="0"/>
        <w:snapToGrid w:val="0"/>
        <w:spacing w:line="288" w:lineRule="auto"/>
        <w:ind w:firstLine="396" w:firstLineChars="200"/>
        <w:rPr>
          <w:rFonts w:ascii="仿宋" w:hAnsi="仿宋" w:eastAsia="仿宋" w:cs="仿宋"/>
          <w:spacing w:val="-6"/>
          <w:szCs w:val="21"/>
        </w:rPr>
      </w:pPr>
      <w:r>
        <w:rPr>
          <w:rFonts w:hint="eastAsia" w:ascii="仿宋" w:hAnsi="仿宋" w:eastAsia="仿宋" w:cs="仿宋"/>
          <w:bCs/>
          <w:spacing w:val="-6"/>
          <w:szCs w:val="21"/>
        </w:rPr>
        <w:t>商务和技术分按照评标委员会成员的独立评分结果的算术平均分计算，计算公式为：商务分、技术分=评标委员会所有成员评分合计数/评标委员会组成人员数</w:t>
      </w:r>
    </w:p>
    <w:p>
      <w:pPr>
        <w:adjustRightInd w:val="0"/>
        <w:snapToGrid w:val="0"/>
        <w:spacing w:line="288" w:lineRule="auto"/>
        <w:outlineLvl w:val="1"/>
        <w:rPr>
          <w:rFonts w:ascii="仿宋" w:hAnsi="仿宋" w:eastAsia="仿宋" w:cs="仿宋"/>
          <w:b/>
          <w:spacing w:val="-6"/>
          <w:szCs w:val="21"/>
        </w:rPr>
      </w:pPr>
      <w:r>
        <w:rPr>
          <w:rFonts w:hint="eastAsia" w:ascii="仿宋" w:hAnsi="仿宋" w:eastAsia="仿宋" w:cs="仿宋"/>
          <w:b/>
          <w:spacing w:val="-6"/>
          <w:szCs w:val="21"/>
        </w:rPr>
        <w:t>二、评标标准</w:t>
      </w:r>
    </w:p>
    <w:tbl>
      <w:tblPr>
        <w:tblStyle w:val="25"/>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3"/>
        <w:gridCol w:w="660"/>
        <w:gridCol w:w="7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Align w:val="center"/>
          </w:tcPr>
          <w:p>
            <w:pPr>
              <w:jc w:val="center"/>
              <w:rPr>
                <w:rFonts w:ascii="仿宋" w:hAnsi="仿宋" w:eastAsia="仿宋" w:cs="仿宋"/>
                <w:b/>
                <w:bCs/>
                <w:szCs w:val="21"/>
              </w:rPr>
            </w:pPr>
            <w:r>
              <w:rPr>
                <w:rFonts w:hint="eastAsia" w:ascii="仿宋" w:hAnsi="仿宋" w:eastAsia="仿宋" w:cs="仿宋"/>
                <w:b/>
                <w:bCs/>
                <w:szCs w:val="21"/>
              </w:rPr>
              <w:t>评审因素</w:t>
            </w:r>
          </w:p>
        </w:tc>
        <w:tc>
          <w:tcPr>
            <w:tcW w:w="660" w:type="dxa"/>
            <w:vAlign w:val="center"/>
          </w:tcPr>
          <w:p>
            <w:pPr>
              <w:jc w:val="center"/>
              <w:rPr>
                <w:rFonts w:ascii="仿宋" w:hAnsi="仿宋" w:eastAsia="仿宋" w:cs="仿宋"/>
                <w:b/>
                <w:bCs/>
                <w:szCs w:val="21"/>
              </w:rPr>
            </w:pPr>
            <w:r>
              <w:rPr>
                <w:rFonts w:hint="eastAsia" w:ascii="仿宋" w:hAnsi="仿宋" w:eastAsia="仿宋" w:cs="仿宋"/>
                <w:b/>
                <w:bCs/>
                <w:szCs w:val="21"/>
              </w:rPr>
              <w:t>分值</w:t>
            </w:r>
          </w:p>
        </w:tc>
        <w:tc>
          <w:tcPr>
            <w:tcW w:w="7352" w:type="dxa"/>
            <w:vAlign w:val="center"/>
          </w:tcPr>
          <w:p>
            <w:pPr>
              <w:jc w:val="center"/>
              <w:rPr>
                <w:rFonts w:ascii="仿宋" w:hAnsi="仿宋" w:eastAsia="仿宋" w:cs="仿宋"/>
                <w:b/>
                <w:bCs/>
                <w:szCs w:val="21"/>
              </w:rPr>
            </w:pPr>
            <w:r>
              <w:rPr>
                <w:rFonts w:hint="eastAsia" w:ascii="仿宋" w:hAnsi="仿宋" w:eastAsia="仿宋" w:cs="仿宋"/>
                <w:b/>
                <w:bCs/>
                <w:szCs w:val="2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45" w:type="dxa"/>
            <w:gridSpan w:val="3"/>
            <w:vAlign w:val="center"/>
          </w:tcPr>
          <w:p>
            <w:pPr>
              <w:jc w:val="center"/>
              <w:rPr>
                <w:rFonts w:ascii="仿宋" w:hAnsi="仿宋" w:eastAsia="仿宋" w:cs="仿宋"/>
                <w:szCs w:val="21"/>
              </w:rPr>
            </w:pPr>
            <w:r>
              <w:rPr>
                <w:rFonts w:hint="eastAsia" w:ascii="仿宋" w:hAnsi="仿宋" w:eastAsia="仿宋" w:cs="仿宋"/>
                <w:b/>
                <w:bCs/>
                <w:szCs w:val="21"/>
              </w:rPr>
              <w:t>价格分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投标报价</w:t>
            </w:r>
          </w:p>
        </w:tc>
        <w:tc>
          <w:tcPr>
            <w:tcW w:w="6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szCs w:val="21"/>
                <w:lang w:val="en-US" w:eastAsia="zh-CN"/>
              </w:rPr>
            </w:pPr>
            <w:r>
              <w:rPr>
                <w:rFonts w:hint="eastAsia" w:ascii="仿宋" w:hAnsi="仿宋" w:eastAsia="仿宋" w:cs="仿宋"/>
                <w:b/>
                <w:bCs/>
                <w:szCs w:val="21"/>
              </w:rPr>
              <w:t>3</w:t>
            </w:r>
            <w:r>
              <w:rPr>
                <w:rFonts w:hint="eastAsia" w:ascii="仿宋" w:hAnsi="仿宋" w:eastAsia="仿宋" w:cs="仿宋"/>
                <w:b/>
                <w:bCs/>
                <w:szCs w:val="21"/>
                <w:lang w:val="en-US" w:eastAsia="zh-CN"/>
              </w:rPr>
              <w:t>0</w:t>
            </w:r>
          </w:p>
        </w:tc>
        <w:tc>
          <w:tcPr>
            <w:tcW w:w="735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Cs w:val="21"/>
              </w:rPr>
            </w:pPr>
            <w:r>
              <w:rPr>
                <w:rFonts w:hint="eastAsia" w:ascii="仿宋" w:hAnsi="仿宋" w:eastAsia="仿宋" w:cs="仿宋"/>
                <w:szCs w:val="21"/>
              </w:rPr>
              <w:t>价格分采用低价优先法计算，即满足招标文件要求且投标价格最低的投标报价为评标基准价，其价格分为满分。其他投标人的价格分按照下列公式计算：</w:t>
            </w:r>
          </w:p>
          <w:p>
            <w:pPr>
              <w:rPr>
                <w:rFonts w:ascii="仿宋" w:hAnsi="仿宋" w:eastAsia="仿宋" w:cs="仿宋"/>
                <w:szCs w:val="21"/>
              </w:rPr>
            </w:pPr>
            <w:r>
              <w:rPr>
                <w:rFonts w:hint="eastAsia" w:ascii="仿宋" w:hAnsi="仿宋" w:eastAsia="仿宋" w:cs="仿宋"/>
                <w:szCs w:val="21"/>
              </w:rPr>
              <w:t>价格分=（评标基准价/投标报价）*3</w:t>
            </w:r>
            <w:r>
              <w:rPr>
                <w:rFonts w:hint="eastAsia" w:ascii="仿宋" w:hAnsi="仿宋" w:eastAsia="仿宋" w:cs="仿宋"/>
                <w:szCs w:val="21"/>
                <w:lang w:val="en-US" w:eastAsia="zh-CN"/>
              </w:rPr>
              <w:t>0</w:t>
            </w:r>
            <w:r>
              <w:rPr>
                <w:rFonts w:hint="eastAsia" w:ascii="仿宋" w:hAnsi="仿宋" w:eastAsia="仿宋" w:cs="仿宋"/>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45" w:type="dxa"/>
            <w:gridSpan w:val="3"/>
            <w:vAlign w:val="center"/>
          </w:tcPr>
          <w:p>
            <w:pPr>
              <w:jc w:val="center"/>
              <w:rPr>
                <w:rFonts w:ascii="仿宋" w:hAnsi="仿宋" w:eastAsia="仿宋" w:cs="仿宋"/>
                <w:szCs w:val="21"/>
              </w:rPr>
            </w:pPr>
            <w:r>
              <w:rPr>
                <w:rFonts w:hint="eastAsia" w:ascii="仿宋" w:hAnsi="仿宋" w:eastAsia="仿宋" w:cs="仿宋"/>
                <w:b/>
                <w:bCs/>
                <w:szCs w:val="21"/>
              </w:rPr>
              <w:t>商务分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Align w:val="center"/>
          </w:tcPr>
          <w:p>
            <w:pPr>
              <w:jc w:val="center"/>
              <w:rPr>
                <w:rFonts w:ascii="仿宋" w:hAnsi="仿宋" w:eastAsia="仿宋" w:cs="仿宋"/>
                <w:b/>
                <w:bCs/>
                <w:szCs w:val="21"/>
              </w:rPr>
            </w:pPr>
            <w:r>
              <w:rPr>
                <w:rFonts w:hint="eastAsia" w:ascii="仿宋" w:hAnsi="仿宋" w:eastAsia="仿宋" w:cs="仿宋"/>
                <w:b/>
                <w:bCs/>
                <w:szCs w:val="21"/>
              </w:rPr>
              <w:t>质保期</w:t>
            </w:r>
          </w:p>
        </w:tc>
        <w:tc>
          <w:tcPr>
            <w:tcW w:w="660" w:type="dxa"/>
            <w:vAlign w:val="center"/>
          </w:tcPr>
          <w:p>
            <w:pPr>
              <w:jc w:val="center"/>
              <w:rPr>
                <w:rFonts w:hint="eastAsia" w:ascii="仿宋" w:hAnsi="仿宋" w:eastAsia="仿宋" w:cs="仿宋"/>
                <w:b/>
                <w:bCs/>
                <w:szCs w:val="21"/>
                <w:lang w:eastAsia="zh-CN"/>
              </w:rPr>
            </w:pPr>
            <w:r>
              <w:rPr>
                <w:rFonts w:hint="eastAsia" w:ascii="仿宋" w:hAnsi="仿宋" w:eastAsia="仿宋" w:cs="仿宋"/>
                <w:b/>
                <w:bCs/>
                <w:szCs w:val="21"/>
                <w:lang w:val="en-US" w:eastAsia="zh-CN"/>
              </w:rPr>
              <w:t>1</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客观分</w:t>
            </w:r>
            <w:r>
              <w:rPr>
                <w:rFonts w:hint="eastAsia" w:ascii="仿宋" w:hAnsi="仿宋" w:eastAsia="仿宋" w:cs="仿宋"/>
                <w:b/>
                <w:bCs/>
                <w:szCs w:val="21"/>
                <w:lang w:eastAsia="zh-CN"/>
              </w:rPr>
              <w:t>】</w:t>
            </w:r>
            <w:r>
              <w:rPr>
                <w:rFonts w:hint="eastAsia" w:ascii="仿宋" w:hAnsi="仿宋" w:eastAsia="仿宋" w:cs="仿宋"/>
                <w:szCs w:val="21"/>
              </w:rPr>
              <w:t>在满足招标文件要求的基础上每延长1年</w:t>
            </w:r>
            <w:r>
              <w:rPr>
                <w:rFonts w:hint="eastAsia" w:ascii="仿宋" w:hAnsi="仿宋" w:eastAsia="仿宋" w:cs="仿宋"/>
                <w:szCs w:val="21"/>
                <w:lang w:eastAsia="zh-CN"/>
              </w:rPr>
              <w:t>（</w:t>
            </w:r>
            <w:r>
              <w:rPr>
                <w:rFonts w:hint="eastAsia" w:ascii="仿宋" w:hAnsi="仿宋" w:eastAsia="仿宋" w:cs="仿宋"/>
                <w:szCs w:val="21"/>
                <w:lang w:val="en-US" w:eastAsia="zh-CN"/>
              </w:rPr>
              <w:t>所有设备均延长</w:t>
            </w:r>
            <w:r>
              <w:rPr>
                <w:rFonts w:hint="eastAsia" w:ascii="仿宋" w:hAnsi="仿宋" w:eastAsia="仿宋" w:cs="仿宋"/>
                <w:szCs w:val="21"/>
                <w:lang w:eastAsia="zh-CN"/>
              </w:rPr>
              <w:t>）</w:t>
            </w:r>
            <w:r>
              <w:rPr>
                <w:rFonts w:hint="eastAsia" w:ascii="仿宋" w:hAnsi="仿宋" w:eastAsia="仿宋" w:cs="仿宋"/>
                <w:szCs w:val="21"/>
              </w:rPr>
              <w:t>得</w:t>
            </w:r>
            <w:r>
              <w:rPr>
                <w:rFonts w:hint="eastAsia" w:ascii="仿宋" w:hAnsi="仿宋" w:eastAsia="仿宋" w:cs="仿宋"/>
                <w:szCs w:val="21"/>
                <w:lang w:val="en-US" w:eastAsia="zh-CN"/>
              </w:rPr>
              <w:t>0.5</w:t>
            </w:r>
            <w:r>
              <w:rPr>
                <w:rFonts w:hint="eastAsia" w:ascii="仿宋" w:hAnsi="仿宋" w:eastAsia="仿宋" w:cs="仿宋"/>
                <w:szCs w:val="21"/>
              </w:rPr>
              <w:t>分（最高得</w:t>
            </w:r>
            <w:r>
              <w:rPr>
                <w:rFonts w:hint="eastAsia" w:ascii="仿宋" w:hAnsi="仿宋" w:eastAsia="仿宋" w:cs="仿宋"/>
                <w:szCs w:val="21"/>
                <w:lang w:val="en-US" w:eastAsia="zh-CN"/>
              </w:rPr>
              <w:t>1</w:t>
            </w:r>
            <w:r>
              <w:rPr>
                <w:rFonts w:hint="eastAsia" w:ascii="仿宋" w:hAnsi="仿宋" w:eastAsia="仿宋" w:cs="仿宋"/>
                <w:szCs w:val="21"/>
              </w:rPr>
              <w:t>分），延长时间不足1年的不计入得分，不满足招标文件要求的投标无效。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Align w:val="center"/>
          </w:tcPr>
          <w:p>
            <w:pPr>
              <w:jc w:val="center"/>
              <w:rPr>
                <w:rFonts w:ascii="仿宋" w:hAnsi="仿宋" w:eastAsia="仿宋" w:cs="仿宋"/>
                <w:b/>
                <w:bCs/>
                <w:szCs w:val="21"/>
              </w:rPr>
            </w:pPr>
            <w:r>
              <w:rPr>
                <w:rFonts w:hint="eastAsia" w:ascii="仿宋" w:hAnsi="仿宋" w:eastAsia="仿宋" w:cs="仿宋"/>
                <w:b/>
                <w:bCs/>
                <w:szCs w:val="21"/>
              </w:rPr>
              <w:t>业绩</w:t>
            </w:r>
          </w:p>
        </w:tc>
        <w:tc>
          <w:tcPr>
            <w:tcW w:w="660" w:type="dxa"/>
            <w:vAlign w:val="center"/>
          </w:tcPr>
          <w:p>
            <w:pPr>
              <w:jc w:val="center"/>
              <w:rPr>
                <w:rFonts w:ascii="仿宋" w:hAnsi="仿宋" w:eastAsia="仿宋" w:cs="仿宋"/>
                <w:b/>
                <w:bCs/>
                <w:szCs w:val="21"/>
              </w:rPr>
            </w:pPr>
            <w:r>
              <w:rPr>
                <w:rFonts w:hint="eastAsia" w:ascii="仿宋" w:hAnsi="仿宋" w:eastAsia="仿宋" w:cs="仿宋"/>
                <w:b/>
                <w:bCs/>
                <w:szCs w:val="21"/>
              </w:rPr>
              <w:t>3</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客观分</w:t>
            </w:r>
            <w:r>
              <w:rPr>
                <w:rFonts w:hint="eastAsia" w:ascii="仿宋" w:hAnsi="仿宋" w:eastAsia="仿宋" w:cs="仿宋"/>
                <w:b/>
                <w:bCs/>
                <w:szCs w:val="21"/>
                <w:lang w:eastAsia="zh-CN"/>
              </w:rPr>
              <w:t>】</w:t>
            </w:r>
            <w:r>
              <w:rPr>
                <w:rFonts w:hint="eastAsia" w:ascii="仿宋" w:hAnsi="仿宋" w:eastAsia="仿宋" w:cs="仿宋"/>
                <w:szCs w:val="21"/>
              </w:rPr>
              <w:t>投标人自2019年1月1日以来（以合同签订时间为准）类似合同业绩：每提供1份业绩证明材料得1分（最高得3分）</w:t>
            </w:r>
          </w:p>
          <w:p>
            <w:pPr>
              <w:rPr>
                <w:rFonts w:ascii="仿宋" w:hAnsi="仿宋" w:eastAsia="仿宋" w:cs="仿宋"/>
                <w:szCs w:val="21"/>
              </w:rPr>
            </w:pPr>
            <w:r>
              <w:rPr>
                <w:rFonts w:hint="eastAsia" w:ascii="仿宋" w:hAnsi="仿宋" w:eastAsia="仿宋" w:cs="仿宋"/>
                <w:b/>
                <w:bCs/>
                <w:sz w:val="18"/>
                <w:szCs w:val="18"/>
              </w:rPr>
              <w:t>备注：业绩证明材料为合同及对应验收报告扫描件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Align w:val="center"/>
          </w:tcPr>
          <w:p>
            <w:pPr>
              <w:jc w:val="center"/>
              <w:rPr>
                <w:rFonts w:hint="eastAsia" w:ascii="仿宋" w:hAnsi="仿宋" w:eastAsia="仿宋" w:cs="仿宋"/>
                <w:b/>
                <w:bCs/>
                <w:szCs w:val="21"/>
              </w:rPr>
            </w:pPr>
            <w:r>
              <w:rPr>
                <w:rFonts w:hint="eastAsia" w:ascii="仿宋" w:hAnsi="仿宋" w:eastAsia="仿宋" w:cs="仿宋"/>
                <w:b/>
                <w:bCs/>
                <w:sz w:val="21"/>
                <w:szCs w:val="21"/>
                <w:highlight w:val="none"/>
                <w:lang w:val="en-US" w:eastAsia="zh-CN"/>
              </w:rPr>
              <w:t>政策功能</w:t>
            </w:r>
          </w:p>
        </w:tc>
        <w:tc>
          <w:tcPr>
            <w:tcW w:w="660" w:type="dxa"/>
            <w:vAlign w:val="center"/>
          </w:tcPr>
          <w:p>
            <w:pPr>
              <w:jc w:val="center"/>
              <w:rPr>
                <w:rFonts w:hint="eastAsia" w:ascii="仿宋" w:hAnsi="仿宋" w:eastAsia="仿宋" w:cs="仿宋"/>
                <w:b/>
                <w:bCs/>
                <w:szCs w:val="21"/>
              </w:rPr>
            </w:pPr>
            <w:r>
              <w:rPr>
                <w:rFonts w:hint="eastAsia" w:ascii="仿宋" w:hAnsi="仿宋" w:eastAsia="仿宋" w:cs="仿宋"/>
                <w:b/>
                <w:bCs/>
                <w:sz w:val="21"/>
                <w:szCs w:val="21"/>
                <w:lang w:val="en-US" w:eastAsia="zh-CN"/>
              </w:rPr>
              <w:t>1</w:t>
            </w:r>
          </w:p>
        </w:tc>
        <w:tc>
          <w:tcPr>
            <w:tcW w:w="7352" w:type="dxa"/>
            <w:vAlign w:val="center"/>
          </w:tcPr>
          <w:p>
            <w:pPr>
              <w:rPr>
                <w:rFonts w:hint="eastAsia" w:ascii="仿宋" w:hAnsi="仿宋" w:eastAsia="仿宋" w:cs="仿宋"/>
                <w:b/>
                <w:bCs/>
                <w:sz w:val="18"/>
                <w:szCs w:val="18"/>
              </w:rPr>
            </w:pPr>
            <w:r>
              <w:rPr>
                <w:rFonts w:hint="eastAsia" w:ascii="仿宋" w:hAnsi="仿宋" w:eastAsia="仿宋" w:cs="仿宋"/>
                <w:b/>
                <w:bCs/>
                <w:sz w:val="21"/>
                <w:szCs w:val="21"/>
                <w:highlight w:val="none"/>
                <w:lang w:eastAsia="zh-CN"/>
              </w:rPr>
              <w:t>【客观分】</w:t>
            </w:r>
            <w:r>
              <w:rPr>
                <w:rFonts w:hint="eastAsia" w:ascii="仿宋" w:hAnsi="仿宋" w:eastAsia="仿宋" w:cs="仿宋"/>
                <w:sz w:val="21"/>
                <w:szCs w:val="21"/>
                <w:lang w:val="en-US" w:eastAsia="zh-CN"/>
              </w:rPr>
              <w:t>投标</w:t>
            </w:r>
            <w:r>
              <w:rPr>
                <w:rFonts w:hint="eastAsia" w:ascii="仿宋" w:hAnsi="仿宋" w:eastAsia="仿宋" w:cs="仿宋"/>
                <w:sz w:val="21"/>
                <w:szCs w:val="21"/>
              </w:rPr>
              <w:t>产品</w:t>
            </w:r>
            <w:r>
              <w:rPr>
                <w:rFonts w:hint="eastAsia" w:ascii="仿宋" w:hAnsi="仿宋" w:eastAsia="仿宋" w:cs="仿宋"/>
                <w:sz w:val="21"/>
                <w:szCs w:val="21"/>
                <w:lang w:val="en-US" w:eastAsia="zh-CN"/>
              </w:rPr>
              <w:t>中有</w:t>
            </w:r>
            <w:r>
              <w:rPr>
                <w:rFonts w:hint="eastAsia" w:ascii="仿宋" w:hAnsi="仿宋" w:eastAsia="仿宋" w:cs="仿宋"/>
                <w:sz w:val="21"/>
                <w:szCs w:val="21"/>
              </w:rPr>
              <w:t>属于品目清单范围且提供国家确定的认证机构出具的处于有效期之内的环境标志产品认证证书</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每提供1样</w:t>
            </w:r>
            <w:r>
              <w:rPr>
                <w:rFonts w:hint="eastAsia" w:ascii="仿宋" w:hAnsi="仿宋" w:eastAsia="仿宋" w:cs="仿宋"/>
                <w:sz w:val="21"/>
                <w:szCs w:val="21"/>
              </w:rPr>
              <w:t>得</w:t>
            </w:r>
            <w:r>
              <w:rPr>
                <w:rFonts w:hint="eastAsia" w:ascii="仿宋" w:hAnsi="仿宋" w:eastAsia="仿宋" w:cs="仿宋"/>
                <w:sz w:val="21"/>
                <w:szCs w:val="21"/>
                <w:lang w:val="en-US" w:eastAsia="zh-CN"/>
              </w:rPr>
              <w:t>1</w:t>
            </w:r>
            <w:r>
              <w:rPr>
                <w:rFonts w:hint="eastAsia" w:ascii="仿宋" w:hAnsi="仿宋" w:eastAsia="仿宋" w:cs="仿宋"/>
                <w:sz w:val="21"/>
                <w:szCs w:val="21"/>
              </w:rPr>
              <w:t>分</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最高得1分）。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45" w:type="dxa"/>
            <w:gridSpan w:val="3"/>
            <w:vAlign w:val="center"/>
          </w:tcPr>
          <w:p>
            <w:pPr>
              <w:jc w:val="center"/>
              <w:rPr>
                <w:rFonts w:ascii="仿宋" w:hAnsi="仿宋" w:eastAsia="仿宋" w:cs="仿宋"/>
                <w:szCs w:val="21"/>
              </w:rPr>
            </w:pPr>
            <w:r>
              <w:rPr>
                <w:rFonts w:hint="eastAsia" w:ascii="仿宋" w:hAnsi="仿宋" w:eastAsia="仿宋" w:cs="仿宋"/>
                <w:b/>
                <w:bCs/>
                <w:szCs w:val="21"/>
              </w:rPr>
              <w:t>技术分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restart"/>
            <w:vAlign w:val="center"/>
          </w:tcPr>
          <w:p>
            <w:pPr>
              <w:jc w:val="center"/>
              <w:rPr>
                <w:rFonts w:ascii="仿宋" w:hAnsi="仿宋" w:eastAsia="仿宋" w:cs="仿宋"/>
                <w:b/>
                <w:bCs/>
                <w:szCs w:val="21"/>
              </w:rPr>
            </w:pPr>
            <w:r>
              <w:rPr>
                <w:rFonts w:hint="eastAsia" w:ascii="仿宋" w:hAnsi="仿宋" w:eastAsia="仿宋" w:cs="仿宋"/>
                <w:b/>
                <w:bCs/>
                <w:szCs w:val="21"/>
              </w:rPr>
              <w:t>产品响应</w:t>
            </w:r>
          </w:p>
        </w:tc>
        <w:tc>
          <w:tcPr>
            <w:tcW w:w="660" w:type="dxa"/>
            <w:vAlign w:val="center"/>
          </w:tcPr>
          <w:p>
            <w:pPr>
              <w:jc w:val="center"/>
              <w:rPr>
                <w:rFonts w:hint="default" w:ascii="仿宋" w:hAnsi="仿宋" w:eastAsia="仿宋" w:cs="仿宋"/>
                <w:b/>
                <w:bCs/>
                <w:szCs w:val="21"/>
                <w:lang w:val="en-US" w:eastAsia="zh-CN"/>
              </w:rPr>
            </w:pPr>
            <w:r>
              <w:rPr>
                <w:rFonts w:hint="eastAsia" w:ascii="仿宋" w:hAnsi="仿宋" w:eastAsia="仿宋" w:cs="仿宋"/>
                <w:b/>
                <w:bCs/>
                <w:szCs w:val="21"/>
                <w:lang w:val="en-US" w:eastAsia="zh-CN"/>
              </w:rPr>
              <w:t>20</w:t>
            </w:r>
          </w:p>
        </w:tc>
        <w:tc>
          <w:tcPr>
            <w:tcW w:w="7352" w:type="dxa"/>
            <w:vAlign w:val="center"/>
          </w:tcPr>
          <w:p>
            <w:pPr>
              <w:rPr>
                <w:rFonts w:hint="eastAsia" w:ascii="仿宋" w:hAnsi="仿宋" w:eastAsia="仿宋" w:cs="仿宋"/>
                <w:b w:val="0"/>
                <w:bCs w:val="0"/>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客观分</w:t>
            </w:r>
            <w:r>
              <w:rPr>
                <w:rFonts w:hint="eastAsia" w:ascii="仿宋" w:hAnsi="仿宋" w:eastAsia="仿宋" w:cs="仿宋"/>
                <w:b/>
                <w:bCs/>
                <w:szCs w:val="21"/>
                <w:lang w:eastAsia="zh-CN"/>
              </w:rPr>
              <w:t>】</w:t>
            </w:r>
            <w:r>
              <w:rPr>
                <w:rFonts w:hint="eastAsia" w:ascii="仿宋" w:hAnsi="仿宋" w:eastAsia="仿宋" w:cs="仿宋"/>
                <w:b w:val="0"/>
                <w:bCs w:val="0"/>
                <w:szCs w:val="21"/>
              </w:rPr>
              <w:t>满足招标文件明确的全部技术条款要求的得</w:t>
            </w:r>
            <w:r>
              <w:rPr>
                <w:rFonts w:hint="eastAsia" w:ascii="仿宋" w:hAnsi="仿宋" w:eastAsia="仿宋" w:cs="仿宋"/>
                <w:b w:val="0"/>
                <w:bCs w:val="0"/>
                <w:szCs w:val="21"/>
                <w:lang w:val="en-US" w:eastAsia="zh-CN"/>
              </w:rPr>
              <w:t>20</w:t>
            </w:r>
            <w:r>
              <w:rPr>
                <w:rFonts w:hint="eastAsia" w:ascii="仿宋" w:hAnsi="仿宋" w:eastAsia="仿宋" w:cs="仿宋"/>
                <w:b w:val="0"/>
                <w:bCs w:val="0"/>
                <w:szCs w:val="21"/>
              </w:rPr>
              <w:t>分，低于技术要求（负偏离）的每项扣</w:t>
            </w:r>
            <w:r>
              <w:rPr>
                <w:rFonts w:hint="eastAsia" w:ascii="仿宋" w:hAnsi="仿宋" w:eastAsia="仿宋" w:cs="仿宋"/>
                <w:b w:val="0"/>
                <w:bCs w:val="0"/>
                <w:szCs w:val="21"/>
                <w:lang w:val="en-US" w:eastAsia="zh-CN"/>
              </w:rPr>
              <w:t>2</w:t>
            </w:r>
            <w:r>
              <w:rPr>
                <w:rFonts w:hint="eastAsia" w:ascii="仿宋" w:hAnsi="仿宋" w:eastAsia="仿宋" w:cs="仿宋"/>
                <w:b w:val="0"/>
                <w:bCs w:val="0"/>
                <w:szCs w:val="21"/>
              </w:rPr>
              <w:t>分（</w:t>
            </w:r>
            <w:r>
              <w:rPr>
                <w:rFonts w:hint="eastAsia" w:ascii="仿宋" w:hAnsi="仿宋" w:eastAsia="仿宋" w:cs="仿宋"/>
                <w:b w:val="0"/>
                <w:bCs w:val="0"/>
                <w:szCs w:val="21"/>
                <w:lang w:val="en-US" w:eastAsia="zh-CN"/>
              </w:rPr>
              <w:t>20分起扣</w:t>
            </w:r>
            <w:r>
              <w:rPr>
                <w:rFonts w:hint="eastAsia" w:ascii="仿宋" w:hAnsi="仿宋" w:eastAsia="仿宋" w:cs="仿宋"/>
                <w:b w:val="0"/>
                <w:bCs w:val="0"/>
                <w:szCs w:val="21"/>
              </w:rPr>
              <w:t>）</w:t>
            </w:r>
            <w:r>
              <w:rPr>
                <w:rFonts w:hint="eastAsia" w:ascii="仿宋" w:hAnsi="仿宋" w:eastAsia="仿宋" w:cs="仿宋"/>
                <w:b w:val="0"/>
                <w:bCs w:val="0"/>
                <w:szCs w:val="21"/>
                <w:lang w:eastAsia="zh-CN"/>
              </w:rPr>
              <w:t>，</w:t>
            </w:r>
            <w:r>
              <w:rPr>
                <w:rFonts w:hint="eastAsia" w:ascii="仿宋" w:hAnsi="仿宋" w:eastAsia="仿宋" w:cs="仿宋"/>
                <w:b w:val="0"/>
                <w:bCs w:val="0"/>
                <w:szCs w:val="21"/>
              </w:rPr>
              <w:t>扣完</w:t>
            </w:r>
            <w:r>
              <w:rPr>
                <w:rFonts w:hint="eastAsia" w:ascii="仿宋" w:hAnsi="仿宋" w:eastAsia="仿宋" w:cs="仿宋"/>
                <w:b w:val="0"/>
                <w:bCs w:val="0"/>
                <w:szCs w:val="21"/>
                <w:lang w:val="en-US" w:eastAsia="zh-CN"/>
              </w:rPr>
              <w:t>的投标无效</w:t>
            </w:r>
            <w:r>
              <w:rPr>
                <w:rFonts w:hint="eastAsia" w:ascii="仿宋" w:hAnsi="仿宋" w:eastAsia="仿宋" w:cs="仿宋"/>
                <w:b w:val="0"/>
                <w:bCs w:val="0"/>
                <w:szCs w:val="21"/>
              </w:rPr>
              <w:t>。</w:t>
            </w:r>
          </w:p>
          <w:p>
            <w:pPr>
              <w:rPr>
                <w:rFonts w:ascii="仿宋" w:hAnsi="仿宋" w:eastAsia="仿宋" w:cs="仿宋"/>
                <w:szCs w:val="21"/>
              </w:rPr>
            </w:pPr>
            <w:r>
              <w:rPr>
                <w:rFonts w:hint="eastAsia" w:ascii="仿宋" w:hAnsi="仿宋" w:eastAsia="仿宋" w:cs="仿宋"/>
                <w:b/>
                <w:bCs/>
                <w:sz w:val="18"/>
                <w:szCs w:val="18"/>
              </w:rPr>
              <w:t>说明：与</w:t>
            </w:r>
            <w:r>
              <w:rPr>
                <w:rFonts w:hint="eastAsia" w:ascii="仿宋" w:hAnsi="仿宋" w:eastAsia="仿宋" w:cs="仿宋"/>
                <w:b/>
                <w:bCs/>
                <w:sz w:val="18"/>
                <w:szCs w:val="18"/>
                <w:lang w:val="en-US" w:eastAsia="zh-CN"/>
              </w:rPr>
              <w:t>技术方案中</w:t>
            </w:r>
            <w:r>
              <w:rPr>
                <w:rFonts w:hint="eastAsia" w:ascii="仿宋" w:hAnsi="仿宋" w:eastAsia="仿宋" w:cs="仿宋"/>
                <w:b/>
                <w:bCs/>
                <w:sz w:val="18"/>
                <w:szCs w:val="18"/>
              </w:rPr>
              <w:t>相关材料不一致的以相关材料为准并可视为负偏离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ascii="仿宋" w:hAnsi="仿宋" w:eastAsia="仿宋" w:cs="仿宋"/>
                <w:b/>
                <w:bCs/>
                <w:szCs w:val="21"/>
              </w:rPr>
            </w:pPr>
          </w:p>
        </w:tc>
        <w:tc>
          <w:tcPr>
            <w:tcW w:w="660" w:type="dxa"/>
            <w:vAlign w:val="center"/>
          </w:tcPr>
          <w:p>
            <w:pPr>
              <w:jc w:val="center"/>
              <w:rPr>
                <w:rFonts w:hint="eastAsia" w:ascii="仿宋" w:hAnsi="仿宋" w:eastAsia="仿宋" w:cs="仿宋"/>
                <w:b/>
                <w:bCs/>
                <w:szCs w:val="21"/>
                <w:lang w:eastAsia="zh-CN"/>
              </w:rPr>
            </w:pPr>
            <w:r>
              <w:rPr>
                <w:rFonts w:hint="eastAsia" w:ascii="仿宋" w:hAnsi="仿宋" w:eastAsia="仿宋" w:cs="仿宋"/>
                <w:b/>
                <w:bCs/>
                <w:szCs w:val="21"/>
                <w:lang w:val="en-US" w:eastAsia="zh-CN"/>
              </w:rPr>
              <w:t>2</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客观分</w:t>
            </w:r>
            <w:r>
              <w:rPr>
                <w:rFonts w:hint="eastAsia" w:ascii="仿宋" w:hAnsi="仿宋" w:eastAsia="仿宋" w:cs="仿宋"/>
                <w:b/>
                <w:bCs/>
                <w:szCs w:val="21"/>
                <w:lang w:eastAsia="zh-CN"/>
              </w:rPr>
              <w:t>】</w:t>
            </w:r>
            <w:r>
              <w:rPr>
                <w:rFonts w:hint="eastAsia" w:ascii="仿宋" w:hAnsi="仿宋" w:eastAsia="仿宋" w:cs="仿宋"/>
                <w:szCs w:val="21"/>
              </w:rPr>
              <w:t>在满足招标文件明确的全部技术条款基础上经评标委员会认定为实质性正偏离：每项得1分（最高得</w:t>
            </w:r>
            <w:r>
              <w:rPr>
                <w:rFonts w:hint="eastAsia" w:ascii="仿宋" w:hAnsi="仿宋" w:eastAsia="仿宋" w:cs="仿宋"/>
                <w:szCs w:val="21"/>
                <w:lang w:val="en-US" w:eastAsia="zh-CN"/>
              </w:rPr>
              <w:t>2</w:t>
            </w:r>
            <w:r>
              <w:rPr>
                <w:rFonts w:hint="eastAsia" w:ascii="仿宋" w:hAnsi="仿宋" w:eastAsia="仿宋" w:cs="仿宋"/>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restart"/>
            <w:vAlign w:val="center"/>
          </w:tcPr>
          <w:p>
            <w:pPr>
              <w:jc w:val="center"/>
              <w:rPr>
                <w:rFonts w:ascii="仿宋" w:hAnsi="仿宋" w:eastAsia="仿宋" w:cs="仿宋"/>
                <w:b/>
                <w:bCs/>
                <w:szCs w:val="21"/>
              </w:rPr>
            </w:pPr>
            <w:r>
              <w:rPr>
                <w:rFonts w:hint="eastAsia" w:ascii="仿宋" w:hAnsi="仿宋" w:eastAsia="仿宋" w:cs="仿宋"/>
                <w:b/>
                <w:bCs/>
                <w:szCs w:val="21"/>
              </w:rPr>
              <w:t>技术方案</w:t>
            </w:r>
          </w:p>
        </w:tc>
        <w:tc>
          <w:tcPr>
            <w:tcW w:w="660" w:type="dxa"/>
            <w:vAlign w:val="center"/>
          </w:tcPr>
          <w:p>
            <w:pPr>
              <w:jc w:val="center"/>
              <w:rPr>
                <w:rFonts w:hint="default" w:ascii="仿宋" w:hAnsi="仿宋" w:eastAsia="仿宋" w:cs="仿宋"/>
                <w:b/>
                <w:bCs/>
                <w:szCs w:val="21"/>
                <w:lang w:val="en-US" w:eastAsia="zh-CN"/>
              </w:rPr>
            </w:pPr>
            <w:r>
              <w:rPr>
                <w:rFonts w:hint="eastAsia" w:ascii="仿宋" w:hAnsi="仿宋" w:eastAsia="仿宋" w:cs="仿宋"/>
                <w:b/>
                <w:bCs/>
                <w:szCs w:val="21"/>
                <w:lang w:val="en-US" w:eastAsia="zh-CN"/>
              </w:rPr>
              <w:t>6</w:t>
            </w:r>
          </w:p>
        </w:tc>
        <w:tc>
          <w:tcPr>
            <w:tcW w:w="7352" w:type="dxa"/>
            <w:vAlign w:val="center"/>
          </w:tcPr>
          <w:p>
            <w:pPr>
              <w:rPr>
                <w:rFonts w:hint="default" w:ascii="仿宋" w:hAnsi="仿宋" w:eastAsia="仿宋" w:cs="仿宋"/>
                <w:szCs w:val="21"/>
                <w:lang w:val="en-US" w:eastAsia="zh-CN"/>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szCs w:val="21"/>
                <w:lang w:val="en-US" w:eastAsia="zh-CN"/>
              </w:rPr>
              <w:t>工作站</w:t>
            </w:r>
            <w:r>
              <w:rPr>
                <w:rFonts w:hint="eastAsia" w:ascii="仿宋" w:hAnsi="仿宋" w:eastAsia="仿宋" w:cs="仿宋"/>
                <w:b/>
                <w:bCs/>
                <w:szCs w:val="21"/>
                <w:lang w:eastAsia="zh-CN"/>
              </w:rPr>
              <w:t>（</w:t>
            </w:r>
            <w:r>
              <w:rPr>
                <w:rFonts w:hint="eastAsia" w:ascii="仿宋" w:hAnsi="仿宋" w:eastAsia="仿宋" w:cs="仿宋"/>
                <w:b/>
                <w:bCs/>
                <w:szCs w:val="21"/>
              </w:rPr>
              <w:t>结构、</w:t>
            </w:r>
            <w:r>
              <w:rPr>
                <w:rFonts w:hint="eastAsia" w:ascii="仿宋" w:hAnsi="仿宋" w:eastAsia="仿宋" w:cs="仿宋"/>
                <w:b/>
                <w:bCs/>
                <w:szCs w:val="21"/>
                <w:lang w:val="en-US" w:eastAsia="zh-CN"/>
              </w:rPr>
              <w:t>功能</w:t>
            </w:r>
            <w:r>
              <w:rPr>
                <w:rFonts w:hint="eastAsia" w:ascii="仿宋" w:hAnsi="仿宋" w:eastAsia="仿宋" w:cs="仿宋"/>
                <w:b/>
                <w:bCs/>
                <w:szCs w:val="21"/>
                <w:lang w:eastAsia="zh-CN"/>
              </w:rPr>
              <w:t>、</w:t>
            </w:r>
            <w:r>
              <w:rPr>
                <w:rFonts w:hint="eastAsia" w:ascii="仿宋" w:hAnsi="仿宋" w:eastAsia="仿宋" w:cs="仿宋"/>
                <w:b/>
                <w:bCs/>
                <w:szCs w:val="21"/>
                <w:lang w:val="en-US" w:eastAsia="zh-CN"/>
              </w:rPr>
              <w:t>配置共3项）</w:t>
            </w:r>
            <w:r>
              <w:rPr>
                <w:rFonts w:hint="eastAsia" w:ascii="仿宋" w:hAnsi="仿宋" w:eastAsia="仿宋" w:cs="仿宋"/>
                <w:szCs w:val="21"/>
              </w:rPr>
              <w:t>的合理性、适用性、先进性</w:t>
            </w:r>
            <w:r>
              <w:rPr>
                <w:rFonts w:hint="eastAsia" w:ascii="仿宋" w:hAnsi="仿宋" w:eastAsia="仿宋" w:cs="仿宋"/>
                <w:szCs w:val="21"/>
                <w:lang w:eastAsia="zh-CN"/>
              </w:rPr>
              <w:t>、</w:t>
            </w:r>
            <w:r>
              <w:rPr>
                <w:rFonts w:hint="eastAsia" w:ascii="仿宋" w:hAnsi="仿宋" w:eastAsia="仿宋" w:cs="仿宋"/>
                <w:szCs w:val="21"/>
                <w:lang w:val="en-US" w:eastAsia="zh-CN"/>
              </w:rPr>
              <w:t>成熟性：</w:t>
            </w:r>
            <w:r>
              <w:rPr>
                <w:rFonts w:hint="eastAsia" w:ascii="仿宋" w:hAnsi="仿宋" w:eastAsia="仿宋" w:cs="仿宋"/>
                <w:sz w:val="21"/>
                <w:szCs w:val="21"/>
                <w:highlight w:val="none"/>
                <w:lang w:val="en-US" w:eastAsia="zh-CN"/>
              </w:rPr>
              <w:t>每项最高得2分</w:t>
            </w:r>
            <w:r>
              <w:rPr>
                <w:rFonts w:hint="eastAsia" w:ascii="仿宋" w:hAnsi="仿宋" w:eastAsia="仿宋" w:cs="仿宋"/>
                <w:b w:val="0"/>
                <w:bCs w:val="0"/>
                <w:sz w:val="21"/>
                <w:szCs w:val="21"/>
                <w:highlight w:val="none"/>
                <w:lang w:val="en-US" w:eastAsia="zh-CN"/>
              </w:rPr>
              <w:t>【根据提供的制造商公开发布的印刷资料（官网材料、彩页、Datasheet）或由有关政府部门或检测机构合法出具的文件或报告、通过中标麒麟操作系统认证相关证明材料、配置清单等评审】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hint="eastAsia" w:ascii="仿宋" w:hAnsi="仿宋" w:eastAsia="仿宋" w:cs="仿宋"/>
                <w:b/>
                <w:bCs/>
                <w:szCs w:val="21"/>
              </w:rPr>
            </w:pPr>
          </w:p>
        </w:tc>
        <w:tc>
          <w:tcPr>
            <w:tcW w:w="660" w:type="dxa"/>
            <w:vAlign w:val="center"/>
          </w:tcPr>
          <w:p>
            <w:pPr>
              <w:jc w:val="center"/>
              <w:rPr>
                <w:rFonts w:hint="eastAsia" w:ascii="仿宋" w:hAnsi="仿宋" w:eastAsia="仿宋" w:cs="仿宋"/>
                <w:b/>
                <w:bCs/>
                <w:szCs w:val="21"/>
                <w:lang w:val="en-US" w:eastAsia="zh-CN"/>
              </w:rPr>
            </w:pPr>
            <w:r>
              <w:rPr>
                <w:rFonts w:hint="eastAsia" w:ascii="仿宋" w:hAnsi="仿宋" w:eastAsia="仿宋" w:cs="仿宋"/>
                <w:b/>
                <w:bCs/>
                <w:szCs w:val="21"/>
                <w:lang w:val="en-US" w:eastAsia="zh-CN"/>
              </w:rPr>
              <w:t>6</w:t>
            </w:r>
          </w:p>
        </w:tc>
        <w:tc>
          <w:tcPr>
            <w:tcW w:w="7352" w:type="dxa"/>
            <w:vAlign w:val="center"/>
          </w:tcPr>
          <w:p>
            <w:pPr>
              <w:rPr>
                <w:rFonts w:hint="eastAsia" w:ascii="仿宋" w:hAnsi="仿宋" w:eastAsia="仿宋" w:cs="仿宋"/>
                <w:b/>
                <w:bCs/>
                <w:szCs w:val="21"/>
                <w:lang w:eastAsia="zh-CN"/>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b w:val="0"/>
                <w:bCs w:val="0"/>
                <w:szCs w:val="21"/>
                <w:lang w:eastAsia="zh-CN"/>
              </w:rPr>
              <w:t>数据交换机</w:t>
            </w:r>
            <w:r>
              <w:rPr>
                <w:rFonts w:hint="eastAsia" w:ascii="仿宋" w:hAnsi="仿宋" w:eastAsia="仿宋" w:cs="仿宋"/>
                <w:b/>
                <w:bCs/>
                <w:szCs w:val="21"/>
                <w:lang w:eastAsia="zh-CN"/>
              </w:rPr>
              <w:t>（</w:t>
            </w:r>
            <w:r>
              <w:rPr>
                <w:rFonts w:hint="eastAsia" w:ascii="仿宋" w:hAnsi="仿宋" w:eastAsia="仿宋" w:cs="仿宋"/>
                <w:b/>
                <w:bCs/>
                <w:szCs w:val="21"/>
              </w:rPr>
              <w:t>结构、</w:t>
            </w:r>
            <w:r>
              <w:rPr>
                <w:rFonts w:hint="eastAsia" w:ascii="仿宋" w:hAnsi="仿宋" w:eastAsia="仿宋" w:cs="仿宋"/>
                <w:b/>
                <w:bCs/>
                <w:szCs w:val="21"/>
                <w:lang w:val="en-US" w:eastAsia="zh-CN"/>
              </w:rPr>
              <w:t>功能</w:t>
            </w:r>
            <w:r>
              <w:rPr>
                <w:rFonts w:hint="eastAsia" w:ascii="仿宋" w:hAnsi="仿宋" w:eastAsia="仿宋" w:cs="仿宋"/>
                <w:b/>
                <w:bCs/>
                <w:szCs w:val="21"/>
                <w:lang w:eastAsia="zh-CN"/>
              </w:rPr>
              <w:t>、</w:t>
            </w:r>
            <w:r>
              <w:rPr>
                <w:rFonts w:hint="eastAsia" w:ascii="仿宋" w:hAnsi="仿宋" w:eastAsia="仿宋" w:cs="仿宋"/>
                <w:b/>
                <w:bCs/>
                <w:szCs w:val="21"/>
                <w:lang w:val="en-US" w:eastAsia="zh-CN"/>
              </w:rPr>
              <w:t>配置共3项）</w:t>
            </w:r>
            <w:r>
              <w:rPr>
                <w:rFonts w:hint="eastAsia" w:ascii="仿宋" w:hAnsi="仿宋" w:eastAsia="仿宋" w:cs="仿宋"/>
                <w:szCs w:val="21"/>
              </w:rPr>
              <w:t>的合理性、适用性、先进性</w:t>
            </w:r>
            <w:r>
              <w:rPr>
                <w:rFonts w:hint="eastAsia" w:ascii="仿宋" w:hAnsi="仿宋" w:eastAsia="仿宋" w:cs="仿宋"/>
                <w:szCs w:val="21"/>
                <w:lang w:eastAsia="zh-CN"/>
              </w:rPr>
              <w:t>、</w:t>
            </w:r>
            <w:r>
              <w:rPr>
                <w:rFonts w:hint="eastAsia" w:ascii="仿宋" w:hAnsi="仿宋" w:eastAsia="仿宋" w:cs="仿宋"/>
                <w:szCs w:val="21"/>
                <w:lang w:val="en-US" w:eastAsia="zh-CN"/>
              </w:rPr>
              <w:t>成熟性：</w:t>
            </w:r>
            <w:r>
              <w:rPr>
                <w:rFonts w:hint="eastAsia" w:ascii="仿宋" w:hAnsi="仿宋" w:eastAsia="仿宋" w:cs="仿宋"/>
                <w:sz w:val="21"/>
                <w:szCs w:val="21"/>
                <w:highlight w:val="none"/>
                <w:lang w:val="en-US" w:eastAsia="zh-CN"/>
              </w:rPr>
              <w:t>每项最高得2分</w:t>
            </w:r>
            <w:r>
              <w:rPr>
                <w:rFonts w:hint="eastAsia" w:ascii="仿宋" w:hAnsi="仿宋" w:eastAsia="仿宋" w:cs="仿宋"/>
                <w:b w:val="0"/>
                <w:bCs w:val="0"/>
                <w:sz w:val="21"/>
                <w:szCs w:val="21"/>
                <w:highlight w:val="none"/>
                <w:lang w:val="en-US" w:eastAsia="zh-CN"/>
              </w:rPr>
              <w:t>【根据提供的制造商公开发布的印刷资料（官网材料、彩页、Datasheet）或由有关政府部门或检测机构合法出具的文件或报告、配置清单等评审】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hint="eastAsia" w:ascii="仿宋" w:hAnsi="仿宋" w:eastAsia="仿宋" w:cs="仿宋"/>
                <w:b/>
                <w:bCs/>
                <w:szCs w:val="21"/>
              </w:rPr>
            </w:pPr>
          </w:p>
        </w:tc>
        <w:tc>
          <w:tcPr>
            <w:tcW w:w="660" w:type="dxa"/>
            <w:vAlign w:val="center"/>
          </w:tcPr>
          <w:p>
            <w:pPr>
              <w:jc w:val="center"/>
              <w:rPr>
                <w:rFonts w:hint="default" w:ascii="仿宋" w:hAnsi="仿宋" w:eastAsia="仿宋" w:cs="仿宋"/>
                <w:b/>
                <w:bCs/>
                <w:szCs w:val="21"/>
                <w:lang w:val="en-US" w:eastAsia="zh-CN"/>
              </w:rPr>
            </w:pPr>
            <w:r>
              <w:rPr>
                <w:rFonts w:hint="eastAsia" w:ascii="仿宋" w:hAnsi="仿宋" w:eastAsia="仿宋" w:cs="仿宋"/>
                <w:b/>
                <w:bCs/>
                <w:szCs w:val="21"/>
                <w:lang w:val="en-US" w:eastAsia="zh-CN"/>
              </w:rPr>
              <w:t>6</w:t>
            </w:r>
          </w:p>
        </w:tc>
        <w:tc>
          <w:tcPr>
            <w:tcW w:w="7352" w:type="dxa"/>
            <w:vAlign w:val="center"/>
          </w:tcPr>
          <w:p>
            <w:pPr>
              <w:rPr>
                <w:rFonts w:hint="eastAsia" w:ascii="仿宋" w:hAnsi="仿宋" w:eastAsia="仿宋" w:cs="仿宋"/>
                <w:b/>
                <w:bCs/>
                <w:szCs w:val="21"/>
                <w:lang w:eastAsia="zh-CN"/>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b w:val="0"/>
                <w:bCs w:val="0"/>
                <w:szCs w:val="21"/>
                <w:lang w:val="en-US" w:eastAsia="zh-CN"/>
              </w:rPr>
              <w:t>精密空调</w:t>
            </w:r>
            <w:r>
              <w:rPr>
                <w:rFonts w:hint="eastAsia" w:ascii="仿宋" w:hAnsi="仿宋" w:eastAsia="仿宋" w:cs="仿宋"/>
                <w:b/>
                <w:bCs/>
                <w:szCs w:val="21"/>
                <w:lang w:eastAsia="zh-CN"/>
              </w:rPr>
              <w:t>（</w:t>
            </w:r>
            <w:r>
              <w:rPr>
                <w:rFonts w:hint="eastAsia" w:ascii="仿宋" w:hAnsi="仿宋" w:eastAsia="仿宋" w:cs="仿宋"/>
                <w:b/>
                <w:bCs/>
                <w:szCs w:val="21"/>
              </w:rPr>
              <w:t>结构、</w:t>
            </w:r>
            <w:r>
              <w:rPr>
                <w:rFonts w:hint="eastAsia" w:ascii="仿宋" w:hAnsi="仿宋" w:eastAsia="仿宋" w:cs="仿宋"/>
                <w:b/>
                <w:bCs/>
                <w:szCs w:val="21"/>
                <w:lang w:val="en-US" w:eastAsia="zh-CN"/>
              </w:rPr>
              <w:t>功能</w:t>
            </w:r>
            <w:r>
              <w:rPr>
                <w:rFonts w:hint="eastAsia" w:ascii="仿宋" w:hAnsi="仿宋" w:eastAsia="仿宋" w:cs="仿宋"/>
                <w:b/>
                <w:bCs/>
                <w:szCs w:val="21"/>
                <w:lang w:eastAsia="zh-CN"/>
              </w:rPr>
              <w:t>、</w:t>
            </w:r>
            <w:r>
              <w:rPr>
                <w:rFonts w:hint="eastAsia" w:ascii="仿宋" w:hAnsi="仿宋" w:eastAsia="仿宋" w:cs="仿宋"/>
                <w:b/>
                <w:bCs/>
                <w:szCs w:val="21"/>
                <w:lang w:val="en-US" w:eastAsia="zh-CN"/>
              </w:rPr>
              <w:t>配置共3项）</w:t>
            </w:r>
            <w:r>
              <w:rPr>
                <w:rFonts w:hint="eastAsia" w:ascii="仿宋" w:hAnsi="仿宋" w:eastAsia="仿宋" w:cs="仿宋"/>
                <w:szCs w:val="21"/>
              </w:rPr>
              <w:t>的合理性、适用性、先进性</w:t>
            </w:r>
            <w:r>
              <w:rPr>
                <w:rFonts w:hint="eastAsia" w:ascii="仿宋" w:hAnsi="仿宋" w:eastAsia="仿宋" w:cs="仿宋"/>
                <w:szCs w:val="21"/>
                <w:lang w:eastAsia="zh-CN"/>
              </w:rPr>
              <w:t>、</w:t>
            </w:r>
            <w:r>
              <w:rPr>
                <w:rFonts w:hint="eastAsia" w:ascii="仿宋" w:hAnsi="仿宋" w:eastAsia="仿宋" w:cs="仿宋"/>
                <w:szCs w:val="21"/>
                <w:lang w:val="en-US" w:eastAsia="zh-CN"/>
              </w:rPr>
              <w:t>成熟性：</w:t>
            </w:r>
            <w:r>
              <w:rPr>
                <w:rFonts w:hint="eastAsia" w:ascii="仿宋" w:hAnsi="仿宋" w:eastAsia="仿宋" w:cs="仿宋"/>
                <w:sz w:val="21"/>
                <w:szCs w:val="21"/>
                <w:highlight w:val="none"/>
                <w:lang w:val="en-US" w:eastAsia="zh-CN"/>
              </w:rPr>
              <w:t>每项最高得2分</w:t>
            </w:r>
            <w:r>
              <w:rPr>
                <w:rFonts w:hint="eastAsia" w:ascii="仿宋" w:hAnsi="仿宋" w:eastAsia="仿宋" w:cs="仿宋"/>
                <w:b w:val="0"/>
                <w:bCs w:val="0"/>
                <w:sz w:val="21"/>
                <w:szCs w:val="21"/>
                <w:highlight w:val="none"/>
                <w:lang w:val="en-US" w:eastAsia="zh-CN"/>
              </w:rPr>
              <w:t>【根据提供的制造商公开发布的印刷资料（官网材料、彩页、Datasheet）或由有关政府部门或检测机构合法出具的文件或报告、配置清单等评审】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hint="eastAsia" w:ascii="仿宋" w:hAnsi="仿宋" w:eastAsia="仿宋" w:cs="仿宋"/>
                <w:b/>
                <w:bCs/>
                <w:szCs w:val="21"/>
              </w:rPr>
            </w:pPr>
          </w:p>
        </w:tc>
        <w:tc>
          <w:tcPr>
            <w:tcW w:w="660" w:type="dxa"/>
            <w:vAlign w:val="center"/>
          </w:tcPr>
          <w:p>
            <w:pPr>
              <w:jc w:val="center"/>
              <w:rPr>
                <w:rFonts w:hint="default" w:ascii="仿宋" w:hAnsi="仿宋" w:eastAsia="仿宋" w:cs="仿宋"/>
                <w:b/>
                <w:bCs/>
                <w:szCs w:val="21"/>
                <w:lang w:val="en-US" w:eastAsia="zh-CN"/>
              </w:rPr>
            </w:pPr>
            <w:r>
              <w:rPr>
                <w:rFonts w:hint="eastAsia" w:ascii="仿宋" w:hAnsi="仿宋" w:eastAsia="仿宋" w:cs="仿宋"/>
                <w:b/>
                <w:bCs/>
                <w:szCs w:val="21"/>
                <w:lang w:val="en-US" w:eastAsia="zh-CN"/>
              </w:rPr>
              <w:t>14</w:t>
            </w:r>
          </w:p>
        </w:tc>
        <w:tc>
          <w:tcPr>
            <w:tcW w:w="7352" w:type="dxa"/>
            <w:vAlign w:val="center"/>
          </w:tcPr>
          <w:p>
            <w:pPr>
              <w:rPr>
                <w:rFonts w:hint="default" w:ascii="仿宋" w:hAnsi="仿宋" w:eastAsia="仿宋" w:cs="仿宋"/>
                <w:b/>
                <w:bCs/>
                <w:szCs w:val="21"/>
                <w:lang w:val="en-US" w:eastAsia="zh-CN"/>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b/>
                <w:bCs/>
                <w:szCs w:val="21"/>
              </w:rPr>
              <w:t>能耗管理</w:t>
            </w:r>
            <w:r>
              <w:rPr>
                <w:rFonts w:hint="eastAsia" w:ascii="仿宋" w:hAnsi="仿宋" w:eastAsia="仿宋" w:cs="仿宋"/>
                <w:b/>
                <w:bCs/>
                <w:szCs w:val="21"/>
                <w:lang w:eastAsia="zh-CN"/>
              </w:rPr>
              <w:t>、</w:t>
            </w:r>
            <w:r>
              <w:rPr>
                <w:rFonts w:hint="eastAsia" w:ascii="仿宋" w:hAnsi="仿宋" w:eastAsia="仿宋" w:cs="仿宋"/>
                <w:b/>
                <w:bCs/>
                <w:szCs w:val="21"/>
              </w:rPr>
              <w:t>第三方管理平台集成</w:t>
            </w:r>
            <w:r>
              <w:rPr>
                <w:rFonts w:hint="eastAsia" w:ascii="仿宋" w:hAnsi="仿宋" w:eastAsia="仿宋" w:cs="仿宋"/>
                <w:b/>
                <w:bCs/>
                <w:szCs w:val="21"/>
                <w:lang w:eastAsia="zh-CN"/>
              </w:rPr>
              <w:t>、</w:t>
            </w:r>
            <w:r>
              <w:rPr>
                <w:rFonts w:hint="eastAsia" w:ascii="仿宋" w:hAnsi="仿宋" w:eastAsia="仿宋" w:cs="仿宋"/>
                <w:b/>
                <w:bCs/>
                <w:szCs w:val="21"/>
              </w:rPr>
              <w:t>数据保护</w:t>
            </w:r>
            <w:r>
              <w:rPr>
                <w:rFonts w:hint="eastAsia" w:ascii="仿宋" w:hAnsi="仿宋" w:eastAsia="仿宋" w:cs="仿宋"/>
                <w:b/>
                <w:bCs/>
                <w:szCs w:val="21"/>
                <w:lang w:eastAsia="zh-CN"/>
              </w:rPr>
              <w:t>、</w:t>
            </w:r>
            <w:r>
              <w:rPr>
                <w:rFonts w:hint="eastAsia" w:ascii="仿宋" w:hAnsi="仿宋" w:eastAsia="仿宋" w:cs="仿宋"/>
                <w:b/>
                <w:bCs/>
                <w:szCs w:val="21"/>
              </w:rPr>
              <w:t>远程管理</w:t>
            </w:r>
            <w:r>
              <w:rPr>
                <w:rFonts w:hint="eastAsia" w:ascii="仿宋" w:hAnsi="仿宋" w:eastAsia="仿宋" w:cs="仿宋"/>
                <w:b/>
                <w:bCs/>
                <w:szCs w:val="21"/>
                <w:lang w:eastAsia="zh-CN"/>
              </w:rPr>
              <w:t>、组管理和移动管理、</w:t>
            </w:r>
            <w:r>
              <w:rPr>
                <w:rFonts w:hint="eastAsia" w:ascii="仿宋" w:hAnsi="仿宋" w:eastAsia="仿宋" w:cs="仿宋"/>
                <w:b/>
                <w:bCs/>
                <w:szCs w:val="21"/>
              </w:rPr>
              <w:t>监控分析</w:t>
            </w:r>
            <w:r>
              <w:rPr>
                <w:rFonts w:hint="eastAsia" w:ascii="仿宋" w:hAnsi="仿宋" w:eastAsia="仿宋" w:cs="仿宋"/>
                <w:b/>
                <w:bCs/>
                <w:szCs w:val="21"/>
                <w:lang w:eastAsia="zh-CN"/>
              </w:rPr>
              <w:t>、</w:t>
            </w:r>
            <w:r>
              <w:rPr>
                <w:rFonts w:hint="eastAsia" w:ascii="仿宋" w:hAnsi="仿宋" w:eastAsia="仿宋" w:cs="仿宋"/>
                <w:b/>
                <w:bCs/>
                <w:szCs w:val="21"/>
                <w:lang w:val="en-US" w:eastAsia="zh-CN"/>
              </w:rPr>
              <w:t>管理套件共7项</w:t>
            </w:r>
            <w:r>
              <w:rPr>
                <w:rFonts w:hint="eastAsia" w:ascii="仿宋" w:hAnsi="仿宋" w:eastAsia="仿宋" w:cs="仿宋"/>
                <w:b w:val="0"/>
                <w:bCs w:val="0"/>
                <w:szCs w:val="21"/>
                <w:lang w:val="en-US" w:eastAsia="zh-CN"/>
              </w:rPr>
              <w:t>技术解决方案的专业性、</w:t>
            </w:r>
            <w:r>
              <w:rPr>
                <w:rFonts w:hint="eastAsia" w:ascii="仿宋" w:hAnsi="仿宋" w:eastAsia="仿宋" w:cs="仿宋"/>
                <w:szCs w:val="21"/>
              </w:rPr>
              <w:t>先进性</w:t>
            </w:r>
            <w:r>
              <w:rPr>
                <w:rFonts w:hint="eastAsia" w:ascii="仿宋" w:hAnsi="仿宋" w:eastAsia="仿宋" w:cs="仿宋"/>
                <w:szCs w:val="21"/>
                <w:lang w:eastAsia="zh-CN"/>
              </w:rPr>
              <w:t>、</w:t>
            </w:r>
            <w:r>
              <w:rPr>
                <w:rFonts w:hint="eastAsia" w:ascii="仿宋" w:hAnsi="仿宋" w:eastAsia="仿宋" w:cs="仿宋"/>
                <w:szCs w:val="21"/>
                <w:lang w:val="en-US" w:eastAsia="zh-CN"/>
              </w:rPr>
              <w:t>成熟性：</w:t>
            </w:r>
            <w:r>
              <w:rPr>
                <w:rFonts w:hint="eastAsia" w:ascii="仿宋" w:hAnsi="仿宋" w:eastAsia="仿宋" w:cs="仿宋"/>
                <w:sz w:val="21"/>
                <w:szCs w:val="21"/>
                <w:highlight w:val="none"/>
                <w:lang w:val="en-US" w:eastAsia="zh-CN"/>
              </w:rPr>
              <w:t>每项最高得2分（</w:t>
            </w:r>
            <w:r>
              <w:rPr>
                <w:rFonts w:hint="eastAsia" w:ascii="仿宋" w:hAnsi="仿宋" w:eastAsia="仿宋" w:cs="仿宋"/>
                <w:b w:val="0"/>
                <w:bCs w:val="0"/>
                <w:sz w:val="21"/>
                <w:szCs w:val="21"/>
                <w:highlight w:val="none"/>
                <w:lang w:val="en-US" w:eastAsia="zh-CN"/>
              </w:rPr>
              <w:t>根据提供的相关软硬件功能截图评审）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ascii="仿宋" w:hAnsi="仿宋" w:eastAsia="仿宋" w:cs="仿宋"/>
                <w:b/>
                <w:bCs/>
                <w:szCs w:val="21"/>
              </w:rPr>
            </w:pPr>
          </w:p>
        </w:tc>
        <w:tc>
          <w:tcPr>
            <w:tcW w:w="660" w:type="dxa"/>
            <w:vAlign w:val="center"/>
          </w:tcPr>
          <w:p>
            <w:pPr>
              <w:jc w:val="center"/>
              <w:rPr>
                <w:rFonts w:hint="eastAsia" w:ascii="仿宋" w:hAnsi="仿宋" w:eastAsia="仿宋" w:cs="仿宋"/>
                <w:b/>
                <w:bCs/>
                <w:szCs w:val="21"/>
                <w:lang w:val="en-US" w:eastAsia="zh-CN"/>
              </w:rPr>
            </w:pPr>
            <w:r>
              <w:rPr>
                <w:rFonts w:hint="eastAsia" w:ascii="仿宋" w:hAnsi="仿宋" w:eastAsia="仿宋" w:cs="仿宋"/>
                <w:b/>
                <w:bCs/>
                <w:szCs w:val="21"/>
                <w:lang w:val="en-US" w:eastAsia="zh-CN"/>
              </w:rPr>
              <w:t>3</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szCs w:val="21"/>
              </w:rPr>
              <w:t>安装、调试、验收方法或方案的科学性、可行性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Align w:val="center"/>
          </w:tcPr>
          <w:p>
            <w:pPr>
              <w:jc w:val="center"/>
              <w:rPr>
                <w:rFonts w:ascii="仿宋" w:hAnsi="仿宋" w:eastAsia="仿宋" w:cs="仿宋"/>
                <w:b/>
                <w:bCs/>
                <w:szCs w:val="21"/>
              </w:rPr>
            </w:pPr>
            <w:r>
              <w:rPr>
                <w:rFonts w:hint="eastAsia" w:ascii="仿宋" w:hAnsi="仿宋" w:eastAsia="仿宋" w:cs="仿宋"/>
                <w:b/>
                <w:bCs/>
                <w:szCs w:val="21"/>
              </w:rPr>
              <w:t>技术培训</w:t>
            </w:r>
          </w:p>
        </w:tc>
        <w:tc>
          <w:tcPr>
            <w:tcW w:w="660" w:type="dxa"/>
            <w:vAlign w:val="center"/>
          </w:tcPr>
          <w:p>
            <w:pPr>
              <w:jc w:val="center"/>
              <w:rPr>
                <w:rFonts w:ascii="仿宋" w:hAnsi="仿宋" w:eastAsia="仿宋" w:cs="仿宋"/>
                <w:b/>
                <w:bCs/>
                <w:szCs w:val="21"/>
              </w:rPr>
            </w:pPr>
            <w:r>
              <w:rPr>
                <w:rFonts w:hint="eastAsia" w:ascii="仿宋" w:hAnsi="仿宋" w:eastAsia="仿宋" w:cs="仿宋"/>
                <w:b/>
                <w:bCs/>
                <w:szCs w:val="21"/>
              </w:rPr>
              <w:t>3</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szCs w:val="21"/>
              </w:rPr>
              <w:t>培训计划的全面性、针对性，包括培训流程、培训方式、培训对象、培训内容、培训日程等。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restart"/>
            <w:vAlign w:val="center"/>
          </w:tcPr>
          <w:p>
            <w:pPr>
              <w:jc w:val="center"/>
              <w:rPr>
                <w:rFonts w:ascii="仿宋" w:hAnsi="仿宋" w:eastAsia="仿宋" w:cs="仿宋"/>
                <w:b/>
                <w:bCs/>
                <w:szCs w:val="21"/>
              </w:rPr>
            </w:pPr>
            <w:r>
              <w:rPr>
                <w:rFonts w:hint="eastAsia" w:ascii="仿宋" w:hAnsi="仿宋" w:eastAsia="仿宋" w:cs="仿宋"/>
                <w:b/>
                <w:bCs/>
                <w:szCs w:val="21"/>
              </w:rPr>
              <w:t>售后服务</w:t>
            </w:r>
          </w:p>
        </w:tc>
        <w:tc>
          <w:tcPr>
            <w:tcW w:w="660" w:type="dxa"/>
            <w:vAlign w:val="center"/>
          </w:tcPr>
          <w:p>
            <w:pPr>
              <w:jc w:val="center"/>
              <w:rPr>
                <w:rFonts w:ascii="仿宋" w:hAnsi="仿宋" w:eastAsia="仿宋" w:cs="仿宋"/>
                <w:b/>
                <w:bCs/>
                <w:szCs w:val="21"/>
              </w:rPr>
            </w:pPr>
            <w:r>
              <w:rPr>
                <w:rFonts w:hint="eastAsia" w:ascii="仿宋" w:hAnsi="仿宋" w:eastAsia="仿宋" w:cs="仿宋"/>
                <w:b/>
                <w:bCs/>
                <w:szCs w:val="21"/>
              </w:rPr>
              <w:t>3</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szCs w:val="21"/>
              </w:rPr>
              <w:t>售后服务方案的全面性、针对性，包括服务内容、服务承诺、响应时间、服务方式、人员配备、应急服务等。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33" w:type="dxa"/>
            <w:vMerge w:val="continue"/>
            <w:vAlign w:val="center"/>
          </w:tcPr>
          <w:p>
            <w:pPr>
              <w:jc w:val="center"/>
              <w:rPr>
                <w:rFonts w:ascii="仿宋" w:hAnsi="仿宋" w:eastAsia="仿宋" w:cs="仿宋"/>
                <w:b/>
                <w:bCs/>
                <w:szCs w:val="21"/>
              </w:rPr>
            </w:pPr>
          </w:p>
        </w:tc>
        <w:tc>
          <w:tcPr>
            <w:tcW w:w="660" w:type="dxa"/>
            <w:vAlign w:val="center"/>
          </w:tcPr>
          <w:p>
            <w:pPr>
              <w:jc w:val="center"/>
              <w:rPr>
                <w:rFonts w:ascii="仿宋" w:hAnsi="仿宋" w:eastAsia="仿宋" w:cs="仿宋"/>
                <w:b/>
                <w:bCs/>
                <w:szCs w:val="21"/>
              </w:rPr>
            </w:pPr>
            <w:r>
              <w:rPr>
                <w:rFonts w:hint="eastAsia" w:ascii="仿宋" w:hAnsi="仿宋" w:eastAsia="仿宋" w:cs="仿宋"/>
                <w:b/>
                <w:bCs/>
                <w:szCs w:val="21"/>
              </w:rPr>
              <w:t>2</w:t>
            </w:r>
          </w:p>
        </w:tc>
        <w:tc>
          <w:tcPr>
            <w:tcW w:w="7352" w:type="dxa"/>
            <w:vAlign w:val="center"/>
          </w:tcPr>
          <w:p>
            <w:pPr>
              <w:rPr>
                <w:rFonts w:ascii="仿宋" w:hAnsi="仿宋" w:eastAsia="仿宋" w:cs="仿宋"/>
                <w:szCs w:val="21"/>
              </w:rPr>
            </w:pPr>
            <w:r>
              <w:rPr>
                <w:rFonts w:hint="eastAsia" w:ascii="仿宋" w:hAnsi="仿宋" w:eastAsia="仿宋" w:cs="仿宋"/>
                <w:b/>
                <w:bCs/>
                <w:szCs w:val="21"/>
                <w:lang w:eastAsia="zh-CN"/>
              </w:rPr>
              <w:t>【</w:t>
            </w:r>
            <w:r>
              <w:rPr>
                <w:rFonts w:hint="eastAsia" w:ascii="仿宋" w:hAnsi="仿宋" w:eastAsia="仿宋" w:cs="仿宋"/>
                <w:b/>
                <w:bCs/>
                <w:szCs w:val="21"/>
                <w:lang w:val="en-US" w:eastAsia="zh-CN"/>
              </w:rPr>
              <w:t>主观分</w:t>
            </w:r>
            <w:r>
              <w:rPr>
                <w:rFonts w:hint="eastAsia" w:ascii="仿宋" w:hAnsi="仿宋" w:eastAsia="仿宋" w:cs="仿宋"/>
                <w:b/>
                <w:bCs/>
                <w:szCs w:val="21"/>
                <w:lang w:eastAsia="zh-CN"/>
              </w:rPr>
              <w:t>】</w:t>
            </w:r>
            <w:r>
              <w:rPr>
                <w:rFonts w:hint="eastAsia" w:ascii="仿宋" w:hAnsi="仿宋" w:eastAsia="仿宋" w:cs="仿宋"/>
                <w:szCs w:val="21"/>
              </w:rPr>
              <w:t>配件、附件、备品备件的准备和保障措施充分性及购买折扣力度</w:t>
            </w:r>
          </w:p>
        </w:tc>
      </w:tr>
    </w:tbl>
    <w:p>
      <w:pPr>
        <w:adjustRightInd w:val="0"/>
        <w:snapToGrid w:val="0"/>
        <w:spacing w:line="288" w:lineRule="auto"/>
        <w:jc w:val="left"/>
        <w:rPr>
          <w:rFonts w:ascii="仿宋" w:hAnsi="仿宋" w:eastAsia="仿宋" w:cs="仿宋"/>
          <w:b/>
          <w:sz w:val="18"/>
          <w:szCs w:val="18"/>
        </w:rPr>
      </w:pPr>
    </w:p>
    <w:p>
      <w:pPr>
        <w:adjustRightInd w:val="0"/>
        <w:snapToGrid w:val="0"/>
        <w:spacing w:line="288" w:lineRule="auto"/>
        <w:jc w:val="left"/>
        <w:rPr>
          <w:rFonts w:ascii="仿宋" w:hAnsi="仿宋" w:eastAsia="仿宋" w:cs="仿宋"/>
          <w:b/>
          <w:sz w:val="18"/>
          <w:szCs w:val="18"/>
        </w:rPr>
      </w:pPr>
      <w:r>
        <w:rPr>
          <w:rFonts w:hint="eastAsia" w:ascii="仿宋" w:hAnsi="仿宋" w:eastAsia="仿宋" w:cs="仿宋"/>
          <w:b/>
          <w:sz w:val="18"/>
          <w:szCs w:val="18"/>
        </w:rPr>
        <w:t>说明：</w:t>
      </w:r>
    </w:p>
    <w:p>
      <w:pPr>
        <w:adjustRightInd w:val="0"/>
        <w:snapToGrid w:val="0"/>
        <w:spacing w:line="288" w:lineRule="auto"/>
        <w:jc w:val="left"/>
        <w:rPr>
          <w:rFonts w:ascii="仿宋" w:hAnsi="仿宋" w:eastAsia="仿宋" w:cs="仿宋"/>
          <w:b/>
          <w:sz w:val="18"/>
          <w:szCs w:val="18"/>
        </w:rPr>
      </w:pPr>
      <w:r>
        <w:rPr>
          <w:rFonts w:hint="eastAsia" w:ascii="仿宋" w:hAnsi="仿宋" w:eastAsia="仿宋" w:cs="仿宋"/>
          <w:b/>
          <w:sz w:val="18"/>
          <w:szCs w:val="18"/>
        </w:rPr>
        <w:t>1.根据《政府采购促进中小企业发展管理办法》（财库[2020]46号）的规定，对符合规定的小微企业报价给予</w:t>
      </w:r>
      <w:r>
        <w:rPr>
          <w:rFonts w:hint="eastAsia" w:ascii="仿宋" w:hAnsi="仿宋" w:eastAsia="仿宋" w:cs="仿宋"/>
          <w:b/>
          <w:sz w:val="18"/>
          <w:szCs w:val="18"/>
          <w:lang w:val="en-US" w:eastAsia="zh-CN"/>
        </w:rPr>
        <w:t>20</w:t>
      </w:r>
      <w:r>
        <w:rPr>
          <w:rFonts w:hint="eastAsia" w:ascii="仿宋" w:hAnsi="仿宋" w:eastAsia="仿宋" w:cs="仿宋"/>
          <w:b/>
          <w:sz w:val="18"/>
          <w:szCs w:val="18"/>
        </w:rPr>
        <w:t>%的扣除后计算价格得分;</w:t>
      </w:r>
    </w:p>
    <w:p>
      <w:pPr>
        <w:adjustRightInd w:val="0"/>
        <w:snapToGrid w:val="0"/>
        <w:spacing w:line="288" w:lineRule="auto"/>
        <w:rPr>
          <w:rFonts w:ascii="仿宋" w:hAnsi="仿宋" w:eastAsia="仿宋" w:cs="仿宋"/>
          <w:b/>
          <w:bCs/>
          <w:spacing w:val="-6"/>
          <w:sz w:val="18"/>
          <w:szCs w:val="18"/>
        </w:rPr>
      </w:pPr>
      <w:bookmarkStart w:id="49" w:name="_Hlk81817373"/>
      <w:r>
        <w:rPr>
          <w:rFonts w:hint="eastAsia" w:ascii="仿宋" w:hAnsi="仿宋" w:eastAsia="仿宋" w:cs="仿宋"/>
          <w:b/>
          <w:bCs/>
          <w:spacing w:val="-6"/>
          <w:sz w:val="18"/>
          <w:szCs w:val="18"/>
        </w:rPr>
        <w:t>2.根据《关于政府采购支持监狱企业发展有关问题的通知》（财库[2014]68号）的规定，</w:t>
      </w:r>
      <w:r>
        <w:rPr>
          <w:rFonts w:hint="eastAsia" w:ascii="仿宋" w:hAnsi="仿宋" w:eastAsia="仿宋" w:cs="仿宋"/>
          <w:color w:val="000000"/>
          <w:kern w:val="0"/>
          <w:sz w:val="18"/>
          <w:szCs w:val="18"/>
        </w:rPr>
        <w:t>监狱企业参加政府采购活动时，提供由省级以上监狱管理局</w:t>
      </w:r>
      <w:r>
        <w:rPr>
          <w:rFonts w:hint="eastAsia" w:ascii="仿宋" w:hAnsi="仿宋" w:eastAsia="仿宋" w:cs="仿宋"/>
          <w:kern w:val="0"/>
          <w:sz w:val="18"/>
          <w:szCs w:val="18"/>
        </w:rPr>
        <w:t>、戒毒管理局（含新疆生产建设兵团）出具的属于监狱企业的证明文件的，在政府采购活动中视</w:t>
      </w:r>
      <w:r>
        <w:rPr>
          <w:rFonts w:hint="eastAsia" w:ascii="仿宋" w:hAnsi="仿宋" w:eastAsia="仿宋" w:cs="仿宋"/>
          <w:color w:val="000000"/>
          <w:kern w:val="0"/>
          <w:sz w:val="18"/>
          <w:szCs w:val="18"/>
        </w:rPr>
        <w:t>同小微企业，享受预留份额、评审中价格扣除等政府采购促进中小企业发展的政府采购政策。</w:t>
      </w:r>
    </w:p>
    <w:bookmarkEnd w:id="49"/>
    <w:p>
      <w:pPr>
        <w:widowControl/>
        <w:adjustRightInd w:val="0"/>
        <w:snapToGrid w:val="0"/>
        <w:spacing w:line="288" w:lineRule="auto"/>
        <w:jc w:val="left"/>
        <w:rPr>
          <w:rFonts w:hint="eastAsia" w:ascii="仿宋" w:hAnsi="仿宋" w:eastAsia="仿宋" w:cs="仿宋"/>
          <w:spacing w:val="-6"/>
          <w:sz w:val="18"/>
          <w:szCs w:val="18"/>
        </w:rPr>
      </w:pPr>
      <w:r>
        <w:rPr>
          <w:rFonts w:hint="eastAsia" w:ascii="仿宋" w:hAnsi="仿宋" w:eastAsia="仿宋" w:cs="仿宋"/>
          <w:b/>
          <w:bCs/>
          <w:spacing w:val="-6"/>
          <w:sz w:val="18"/>
          <w:szCs w:val="18"/>
        </w:rPr>
        <w:t>3.根据《关于促进残疾人就业政府采购政策的通知》（财库[2017]141号）的规定，</w:t>
      </w:r>
      <w:r>
        <w:rPr>
          <w:rFonts w:hint="eastAsia" w:ascii="仿宋" w:hAnsi="仿宋" w:eastAsia="仿宋" w:cs="仿宋"/>
          <w:color w:val="000000"/>
          <w:sz w:val="18"/>
          <w:szCs w:val="18"/>
        </w:rPr>
        <w:t>符合条件的残疾人福利性单位在参加政府采购活动时，</w:t>
      </w:r>
      <w:r>
        <w:rPr>
          <w:rFonts w:hint="eastAsia" w:ascii="仿宋" w:hAnsi="仿宋" w:eastAsia="仿宋" w:cs="仿宋"/>
          <w:sz w:val="18"/>
          <w:szCs w:val="18"/>
        </w:rPr>
        <w:t>提供财库[2017]141号文件</w:t>
      </w:r>
      <w:r>
        <w:rPr>
          <w:rFonts w:hint="eastAsia" w:ascii="仿宋" w:hAnsi="仿宋" w:eastAsia="仿宋" w:cs="仿宋"/>
          <w:color w:val="000000"/>
          <w:sz w:val="18"/>
          <w:szCs w:val="18"/>
        </w:rPr>
        <w:t>规定的《残疾人福利性单位声明函》的，</w:t>
      </w:r>
      <w:r>
        <w:rPr>
          <w:rFonts w:hint="eastAsia" w:ascii="仿宋" w:hAnsi="仿宋" w:eastAsia="仿宋" w:cs="仿宋"/>
          <w:kern w:val="0"/>
          <w:sz w:val="18"/>
          <w:szCs w:val="18"/>
        </w:rPr>
        <w:t>在政府采购活动中视</w:t>
      </w:r>
      <w:r>
        <w:rPr>
          <w:rFonts w:hint="eastAsia" w:ascii="仿宋" w:hAnsi="仿宋" w:eastAsia="仿宋" w:cs="仿宋"/>
          <w:color w:val="000000"/>
          <w:kern w:val="0"/>
          <w:sz w:val="18"/>
          <w:szCs w:val="18"/>
        </w:rPr>
        <w:t>同小微企业</w:t>
      </w:r>
      <w:r>
        <w:rPr>
          <w:rFonts w:hint="eastAsia" w:ascii="仿宋" w:hAnsi="仿宋" w:eastAsia="仿宋" w:cs="仿宋"/>
          <w:sz w:val="18"/>
          <w:szCs w:val="18"/>
        </w:rPr>
        <w:t>，享受预留份额、评审中价格扣除等</w:t>
      </w:r>
      <w:r>
        <w:rPr>
          <w:rFonts w:hint="eastAsia" w:ascii="仿宋" w:hAnsi="仿宋" w:eastAsia="仿宋" w:cs="仿宋"/>
          <w:color w:val="000000"/>
          <w:kern w:val="0"/>
          <w:sz w:val="18"/>
          <w:szCs w:val="18"/>
        </w:rPr>
        <w:t>政府采购</w:t>
      </w:r>
      <w:r>
        <w:rPr>
          <w:rFonts w:hint="eastAsia" w:ascii="仿宋" w:hAnsi="仿宋" w:eastAsia="仿宋" w:cs="仿宋"/>
          <w:sz w:val="18"/>
          <w:szCs w:val="18"/>
        </w:rPr>
        <w:t>促进中小企业发展的政府采购政策。</w:t>
      </w:r>
      <w:r>
        <w:rPr>
          <w:rFonts w:hint="eastAsia" w:ascii="仿宋" w:hAnsi="仿宋" w:eastAsia="仿宋" w:cs="仿宋"/>
          <w:spacing w:val="-6"/>
          <w:sz w:val="18"/>
          <w:szCs w:val="18"/>
        </w:rPr>
        <w:t>残疾人福利性单位属于小微企业的，不重复享受政策。</w:t>
      </w:r>
    </w:p>
    <w:p>
      <w:pPr>
        <w:widowControl/>
        <w:adjustRightInd w:val="0"/>
        <w:snapToGrid w:val="0"/>
        <w:spacing w:line="288" w:lineRule="auto"/>
        <w:ind w:left="0" w:leftChars="0" w:right="0" w:rightChars="0" w:firstLine="0" w:firstLineChars="0"/>
        <w:jc w:val="center"/>
        <w:rPr>
          <w:rFonts w:ascii="仿宋" w:hAnsi="仿宋" w:eastAsia="仿宋" w:cs="仿宋"/>
          <w:b/>
          <w:bCs/>
          <w:spacing w:val="-6"/>
          <w:szCs w:val="21"/>
        </w:rPr>
      </w:pPr>
      <w:r>
        <w:rPr>
          <w:rFonts w:hint="eastAsia" w:ascii="仿宋" w:hAnsi="仿宋" w:eastAsia="仿宋" w:cs="仿宋"/>
          <w:b/>
          <w:bCs/>
          <w:spacing w:val="-6"/>
          <w:szCs w:val="21"/>
        </w:rPr>
        <w:br w:type="page"/>
      </w:r>
    </w:p>
    <w:p>
      <w:pPr>
        <w:adjustRightInd w:val="0"/>
        <w:snapToGrid w:val="0"/>
        <w:spacing w:line="288" w:lineRule="auto"/>
        <w:ind w:left="0" w:leftChars="0" w:right="0" w:rightChars="0" w:firstLine="0" w:firstLineChars="0"/>
        <w:jc w:val="center"/>
        <w:outlineLvl w:val="0"/>
        <w:rPr>
          <w:rFonts w:ascii="仿宋" w:hAnsi="仿宋" w:eastAsia="仿宋" w:cs="仿宋"/>
          <w:kern w:val="0"/>
          <w:sz w:val="32"/>
          <w:szCs w:val="32"/>
        </w:rPr>
      </w:pPr>
      <w:r>
        <w:rPr>
          <w:rFonts w:hint="eastAsia" w:ascii="仿宋" w:hAnsi="仿宋" w:eastAsia="仿宋" w:cs="仿宋"/>
          <w:b/>
          <w:sz w:val="32"/>
          <w:szCs w:val="32"/>
        </w:rPr>
        <w:t>第五章  拟签订的合同文本</w:t>
      </w:r>
    </w:p>
    <w:p>
      <w:pPr>
        <w:spacing w:line="288" w:lineRule="auto"/>
        <w:ind w:left="0" w:leftChars="0" w:right="0" w:rightChars="0" w:firstLine="0" w:firstLineChars="0"/>
        <w:jc w:val="center"/>
        <w:outlineLvl w:val="1"/>
        <w:rPr>
          <w:rFonts w:ascii="仿宋" w:hAnsi="仿宋" w:eastAsia="仿宋" w:cs="仿宋"/>
          <w:spacing w:val="-6"/>
          <w:sz w:val="24"/>
        </w:rPr>
      </w:pPr>
      <w:r>
        <w:rPr>
          <w:rFonts w:hint="eastAsia" w:ascii="仿宋" w:hAnsi="仿宋" w:eastAsia="仿宋" w:cs="仿宋"/>
          <w:b/>
          <w:spacing w:val="-6"/>
          <w:sz w:val="24"/>
        </w:rPr>
        <w:t>浙江工业大学采购合同</w:t>
      </w:r>
    </w:p>
    <w:p>
      <w:pPr>
        <w:spacing w:line="288" w:lineRule="auto"/>
        <w:ind w:left="0" w:leftChars="0" w:right="0" w:rightChars="0" w:firstLine="0" w:firstLineChars="0"/>
        <w:jc w:val="center"/>
        <w:rPr>
          <w:rFonts w:ascii="仿宋" w:hAnsi="仿宋" w:eastAsia="仿宋" w:cs="仿宋"/>
          <w:spacing w:val="-6"/>
          <w:szCs w:val="21"/>
        </w:rPr>
      </w:pPr>
      <w:r>
        <w:rPr>
          <w:rFonts w:hint="eastAsia" w:ascii="仿宋" w:hAnsi="仿宋" w:eastAsia="仿宋" w:cs="仿宋"/>
          <w:spacing w:val="-6"/>
          <w:szCs w:val="21"/>
        </w:rPr>
        <w:t>（本合同为合同样稿，最终稿由四方协商后确定，合同实质性内容不得更改；签订合同时删除此行）</w:t>
      </w:r>
    </w:p>
    <w:p>
      <w:pPr>
        <w:spacing w:line="288" w:lineRule="auto"/>
        <w:ind w:firstLine="5880" w:firstLineChars="2800"/>
        <w:rPr>
          <w:rFonts w:hint="eastAsia" w:ascii="仿宋" w:hAnsi="仿宋" w:eastAsia="仿宋" w:cs="仿宋"/>
          <w:szCs w:val="21"/>
          <w:lang w:eastAsia="zh-CN"/>
        </w:rPr>
      </w:pPr>
      <w:r>
        <w:rPr>
          <w:rFonts w:hint="eastAsia" w:ascii="仿宋" w:hAnsi="仿宋" w:eastAsia="仿宋" w:cs="仿宋"/>
          <w:szCs w:val="21"/>
        </w:rPr>
        <w:t>项目编号：</w:t>
      </w:r>
      <w:r>
        <w:rPr>
          <w:rFonts w:hint="eastAsia" w:ascii="仿宋" w:hAnsi="仿宋" w:eastAsia="仿宋" w:cs="仿宋"/>
          <w:szCs w:val="21"/>
          <w:lang w:eastAsia="zh-CN"/>
        </w:rPr>
        <w:t>QSZB-Z(H)-H22209(GK)</w:t>
      </w:r>
    </w:p>
    <w:p>
      <w:pPr>
        <w:spacing w:line="288" w:lineRule="auto"/>
        <w:ind w:firstLine="5880" w:firstLineChars="2800"/>
        <w:rPr>
          <w:rFonts w:ascii="仿宋" w:hAnsi="仿宋" w:eastAsia="仿宋" w:cs="仿宋"/>
          <w:szCs w:val="21"/>
        </w:rPr>
      </w:pPr>
      <w:r>
        <w:rPr>
          <w:rFonts w:hint="eastAsia" w:ascii="仿宋" w:hAnsi="仿宋" w:eastAsia="仿宋" w:cs="仿宋"/>
          <w:szCs w:val="21"/>
        </w:rPr>
        <w:t>确认书号：</w:t>
      </w:r>
      <w:r>
        <w:rPr>
          <w:rFonts w:hint="eastAsia" w:ascii="仿宋" w:hAnsi="仿宋" w:eastAsia="仿宋" w:cs="仿宋"/>
          <w:szCs w:val="21"/>
          <w:lang w:eastAsia="zh-CN"/>
        </w:rPr>
        <w:t>[2022]6636</w:t>
      </w:r>
      <w:r>
        <w:rPr>
          <w:rFonts w:hint="eastAsia" w:ascii="仿宋" w:hAnsi="仿宋" w:eastAsia="仿宋" w:cs="仿宋"/>
          <w:szCs w:val="21"/>
        </w:rPr>
        <w:t>号</w:t>
      </w:r>
    </w:p>
    <w:p>
      <w:pPr>
        <w:spacing w:line="288" w:lineRule="auto"/>
        <w:ind w:firstLine="5880" w:firstLineChars="2800"/>
        <w:rPr>
          <w:rFonts w:hint="default" w:ascii="仿宋" w:hAnsi="仿宋" w:eastAsia="仿宋" w:cs="仿宋"/>
          <w:szCs w:val="21"/>
          <w:lang w:val="en-US" w:eastAsia="zh-CN"/>
        </w:rPr>
      </w:pPr>
      <w:r>
        <w:rPr>
          <w:rFonts w:hint="eastAsia" w:ascii="仿宋" w:hAnsi="仿宋" w:eastAsia="仿宋" w:cs="仿宋"/>
          <w:szCs w:val="21"/>
        </w:rPr>
        <w:t>委托编号：ZJGDZC（W）-2022-</w:t>
      </w:r>
      <w:r>
        <w:rPr>
          <w:rFonts w:hint="eastAsia" w:ascii="仿宋" w:hAnsi="仿宋" w:eastAsia="仿宋" w:cs="仿宋"/>
          <w:szCs w:val="21"/>
          <w:lang w:eastAsia="zh-CN"/>
        </w:rPr>
        <w:t>QS0</w:t>
      </w:r>
      <w:r>
        <w:rPr>
          <w:rFonts w:hint="eastAsia" w:ascii="仿宋" w:hAnsi="仿宋" w:eastAsia="仿宋" w:cs="仿宋"/>
          <w:szCs w:val="21"/>
          <w:lang w:val="en-US" w:eastAsia="zh-CN"/>
        </w:rPr>
        <w:t>36</w:t>
      </w:r>
    </w:p>
    <w:p>
      <w:pPr>
        <w:spacing w:line="288" w:lineRule="auto"/>
        <w:rPr>
          <w:rFonts w:hint="eastAsia" w:ascii="仿宋" w:hAnsi="仿宋" w:eastAsia="仿宋" w:cs="仿宋"/>
          <w:szCs w:val="21"/>
          <w:lang w:eastAsia="zh-CN"/>
        </w:rPr>
      </w:pPr>
      <w:r>
        <w:rPr>
          <w:rFonts w:hint="eastAsia" w:ascii="仿宋" w:hAnsi="仿宋" w:eastAsia="仿宋" w:cs="仿宋"/>
          <w:szCs w:val="21"/>
        </w:rPr>
        <w:t>项目名称：</w:t>
      </w:r>
      <w:r>
        <w:rPr>
          <w:rFonts w:hint="eastAsia" w:ascii="仿宋" w:hAnsi="仿宋" w:eastAsia="仿宋" w:cs="仿宋"/>
          <w:szCs w:val="21"/>
          <w:lang w:eastAsia="zh-CN"/>
        </w:rPr>
        <w:t>高性能超算平台</w:t>
      </w:r>
    </w:p>
    <w:p>
      <w:pPr>
        <w:spacing w:line="288" w:lineRule="auto"/>
        <w:rPr>
          <w:rFonts w:ascii="仿宋" w:hAnsi="仿宋" w:eastAsia="仿宋" w:cs="仿宋"/>
          <w:szCs w:val="21"/>
        </w:rPr>
      </w:pPr>
      <w:r>
        <w:rPr>
          <w:rFonts w:hint="eastAsia" w:ascii="仿宋" w:hAnsi="仿宋" w:eastAsia="仿宋" w:cs="仿宋"/>
          <w:szCs w:val="21"/>
        </w:rPr>
        <w:t>甲方（使用人）：</w:t>
      </w:r>
    </w:p>
    <w:p>
      <w:pPr>
        <w:spacing w:line="288" w:lineRule="auto"/>
        <w:rPr>
          <w:rFonts w:ascii="仿宋" w:hAnsi="仿宋" w:eastAsia="仿宋" w:cs="仿宋"/>
          <w:szCs w:val="21"/>
        </w:rPr>
      </w:pPr>
      <w:r>
        <w:rPr>
          <w:rFonts w:hint="eastAsia" w:ascii="仿宋" w:hAnsi="仿宋" w:eastAsia="仿宋" w:cs="仿宋"/>
          <w:szCs w:val="21"/>
        </w:rPr>
        <w:t>乙方（中标人）：</w:t>
      </w:r>
    </w:p>
    <w:p>
      <w:pPr>
        <w:spacing w:line="288" w:lineRule="auto"/>
        <w:rPr>
          <w:rFonts w:ascii="仿宋" w:hAnsi="仿宋" w:eastAsia="仿宋" w:cs="仿宋"/>
          <w:szCs w:val="21"/>
        </w:rPr>
      </w:pPr>
      <w:r>
        <w:rPr>
          <w:rFonts w:hint="eastAsia" w:ascii="仿宋" w:hAnsi="仿宋" w:eastAsia="仿宋" w:cs="仿宋"/>
          <w:szCs w:val="21"/>
        </w:rPr>
        <w:t>丙方（采购人）：浙江工业大学</w:t>
      </w:r>
    </w:p>
    <w:p>
      <w:pPr>
        <w:spacing w:line="288" w:lineRule="auto"/>
        <w:rPr>
          <w:rFonts w:ascii="仿宋" w:hAnsi="仿宋" w:eastAsia="仿宋" w:cs="仿宋"/>
          <w:bCs/>
          <w:szCs w:val="21"/>
        </w:rPr>
      </w:pPr>
      <w:r>
        <w:rPr>
          <w:rFonts w:hint="eastAsia" w:ascii="仿宋" w:hAnsi="仿宋" w:eastAsia="仿宋" w:cs="仿宋"/>
          <w:bCs/>
          <w:spacing w:val="-6"/>
          <w:szCs w:val="21"/>
        </w:rPr>
        <w:t>采购代理机构（鉴证方）：浙江求是招标代理有限公司</w:t>
      </w:r>
    </w:p>
    <w:p>
      <w:pPr>
        <w:spacing w:line="288" w:lineRule="auto"/>
        <w:ind w:firstLine="420" w:firstLineChars="200"/>
        <w:rPr>
          <w:rFonts w:ascii="仿宋" w:hAnsi="仿宋" w:eastAsia="仿宋" w:cs="仿宋"/>
          <w:szCs w:val="21"/>
        </w:rPr>
      </w:pPr>
      <w:r>
        <w:rPr>
          <w:rFonts w:hint="eastAsia" w:ascii="仿宋" w:hAnsi="仿宋" w:eastAsia="仿宋" w:cs="仿宋"/>
          <w:szCs w:val="21"/>
        </w:rPr>
        <w:t>甲、乙、丙三方根据浙江求是招标代理有限公司关于浙江工业大学</w:t>
      </w:r>
      <w:r>
        <w:rPr>
          <w:rFonts w:hint="eastAsia" w:ascii="仿宋" w:hAnsi="仿宋" w:eastAsia="仿宋" w:cs="仿宋"/>
          <w:szCs w:val="21"/>
          <w:lang w:eastAsia="zh-CN"/>
        </w:rPr>
        <w:t>高性能超算平台</w:t>
      </w:r>
      <w:r>
        <w:rPr>
          <w:rFonts w:hint="eastAsia" w:ascii="仿宋" w:hAnsi="仿宋" w:eastAsia="仿宋" w:cs="仿宋"/>
          <w:szCs w:val="21"/>
        </w:rPr>
        <w:t>项目公开招标的结果，签署本合同。</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一、货物内容</w:t>
      </w:r>
    </w:p>
    <w:p>
      <w:pPr>
        <w:spacing w:line="288" w:lineRule="auto"/>
        <w:ind w:firstLine="420" w:firstLineChars="200"/>
        <w:rPr>
          <w:rFonts w:ascii="仿宋" w:hAnsi="仿宋" w:eastAsia="仿宋" w:cs="仿宋"/>
          <w:szCs w:val="21"/>
        </w:rPr>
      </w:pPr>
      <w:r>
        <w:rPr>
          <w:rFonts w:hint="eastAsia" w:ascii="仿宋" w:hAnsi="仿宋" w:eastAsia="仿宋" w:cs="仿宋"/>
          <w:szCs w:val="21"/>
        </w:rPr>
        <w:t>乙方保证本合同中所供应的国产商品是</w:t>
      </w:r>
      <w:r>
        <w:rPr>
          <w:rFonts w:hint="eastAsia" w:ascii="仿宋" w:hAnsi="仿宋" w:eastAsia="仿宋" w:cs="仿宋"/>
          <w:szCs w:val="21"/>
          <w:lang w:val="en-US" w:eastAsia="zh-CN"/>
        </w:rPr>
        <w:t>2022</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日以后生产的符合国家技术规格和质量标准的出厂原装合格产品。如发生所供商品与合同不符，甲方有权拒收或退货，由此产生的一切责任和后果由乙方承担。</w:t>
      </w:r>
    </w:p>
    <w:p>
      <w:pPr>
        <w:spacing w:line="288" w:lineRule="auto"/>
        <w:ind w:firstLine="420" w:firstLineChars="200"/>
        <w:rPr>
          <w:rFonts w:ascii="仿宋" w:hAnsi="仿宋" w:eastAsia="仿宋" w:cs="仿宋"/>
          <w:szCs w:val="21"/>
        </w:rPr>
      </w:pPr>
      <w:r>
        <w:rPr>
          <w:rFonts w:hint="eastAsia" w:ascii="仿宋" w:hAnsi="仿宋" w:eastAsia="仿宋" w:cs="仿宋"/>
          <w:szCs w:val="21"/>
        </w:rPr>
        <w:t>1.货物名称：</w:t>
      </w:r>
    </w:p>
    <w:p>
      <w:pPr>
        <w:spacing w:line="288" w:lineRule="auto"/>
        <w:ind w:firstLine="420" w:firstLineChars="200"/>
        <w:rPr>
          <w:rFonts w:ascii="仿宋" w:hAnsi="仿宋" w:eastAsia="仿宋" w:cs="仿宋"/>
          <w:szCs w:val="21"/>
        </w:rPr>
      </w:pPr>
      <w:r>
        <w:rPr>
          <w:rFonts w:hint="eastAsia" w:ascii="仿宋" w:hAnsi="仿宋" w:eastAsia="仿宋" w:cs="仿宋"/>
          <w:szCs w:val="21"/>
        </w:rPr>
        <w:t>2.型号规格：</w:t>
      </w:r>
    </w:p>
    <w:p>
      <w:pPr>
        <w:spacing w:line="288" w:lineRule="auto"/>
        <w:ind w:firstLine="420" w:firstLineChars="200"/>
        <w:rPr>
          <w:rFonts w:ascii="仿宋" w:hAnsi="仿宋" w:eastAsia="仿宋" w:cs="仿宋"/>
          <w:szCs w:val="21"/>
        </w:rPr>
      </w:pPr>
      <w:r>
        <w:rPr>
          <w:rFonts w:hint="eastAsia" w:ascii="仿宋" w:hAnsi="仿宋" w:eastAsia="仿宋" w:cs="仿宋"/>
          <w:szCs w:val="21"/>
        </w:rPr>
        <w:t>3.技术参数：</w:t>
      </w:r>
    </w:p>
    <w:p>
      <w:pPr>
        <w:spacing w:line="288" w:lineRule="auto"/>
        <w:ind w:firstLine="420" w:firstLineChars="200"/>
        <w:rPr>
          <w:rFonts w:ascii="仿宋" w:hAnsi="仿宋" w:eastAsia="仿宋" w:cs="仿宋"/>
          <w:szCs w:val="21"/>
        </w:rPr>
      </w:pPr>
      <w:r>
        <w:rPr>
          <w:rFonts w:hint="eastAsia" w:ascii="仿宋" w:hAnsi="仿宋" w:eastAsia="仿宋" w:cs="仿宋"/>
          <w:szCs w:val="21"/>
        </w:rPr>
        <w:t>4.数量（单位）：</w:t>
      </w:r>
    </w:p>
    <w:p>
      <w:pPr>
        <w:spacing w:line="288" w:lineRule="auto"/>
        <w:ind w:firstLine="420" w:firstLineChars="200"/>
        <w:rPr>
          <w:rFonts w:ascii="仿宋" w:hAnsi="仿宋" w:eastAsia="仿宋" w:cs="仿宋"/>
          <w:szCs w:val="21"/>
        </w:rPr>
      </w:pPr>
      <w:r>
        <w:rPr>
          <w:rFonts w:hint="eastAsia" w:ascii="仿宋" w:hAnsi="仿宋" w:eastAsia="仿宋" w:cs="仿宋"/>
          <w:szCs w:val="21"/>
        </w:rPr>
        <w:t>（注：商品型号、数量、配置等要求等详见附件清单）</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二、合同金额</w:t>
      </w:r>
    </w:p>
    <w:p>
      <w:pPr>
        <w:spacing w:line="288" w:lineRule="auto"/>
        <w:ind w:firstLine="420" w:firstLineChars="200"/>
        <w:rPr>
          <w:rFonts w:ascii="仿宋" w:hAnsi="仿宋" w:eastAsia="仿宋" w:cs="仿宋"/>
          <w:szCs w:val="21"/>
        </w:rPr>
      </w:pPr>
      <w:r>
        <w:rPr>
          <w:rFonts w:hint="eastAsia" w:ascii="仿宋" w:hAnsi="仿宋" w:eastAsia="仿宋" w:cs="仿宋"/>
          <w:szCs w:val="21"/>
        </w:rPr>
        <w:t>本合同金额为人民币（大写）</w:t>
      </w:r>
      <w:r>
        <w:rPr>
          <w:rFonts w:hint="eastAsia" w:ascii="仿宋" w:hAnsi="仿宋" w:eastAsia="仿宋" w:cs="仿宋"/>
          <w:szCs w:val="21"/>
          <w:u w:val="single"/>
        </w:rPr>
        <w:t xml:space="preserve">          </w:t>
      </w:r>
      <w:r>
        <w:rPr>
          <w:rFonts w:hint="eastAsia" w:ascii="仿宋" w:hAnsi="仿宋" w:eastAsia="仿宋" w:cs="仿宋"/>
          <w:szCs w:val="21"/>
        </w:rPr>
        <w:t>元（¥</w:t>
      </w:r>
      <w:r>
        <w:rPr>
          <w:rFonts w:hint="eastAsia" w:ascii="仿宋" w:hAnsi="仿宋" w:eastAsia="仿宋" w:cs="仿宋"/>
          <w:szCs w:val="21"/>
          <w:u w:val="single"/>
        </w:rPr>
        <w:t xml:space="preserve">          </w:t>
      </w:r>
      <w:r>
        <w:rPr>
          <w:rFonts w:hint="eastAsia" w:ascii="仿宋" w:hAnsi="仿宋" w:eastAsia="仿宋" w:cs="仿宋"/>
          <w:szCs w:val="21"/>
        </w:rPr>
        <w:t>）</w:t>
      </w:r>
    </w:p>
    <w:p>
      <w:pPr>
        <w:spacing w:line="288" w:lineRule="auto"/>
        <w:ind w:firstLine="420" w:firstLineChars="200"/>
        <w:rPr>
          <w:rFonts w:ascii="仿宋" w:hAnsi="仿宋" w:eastAsia="仿宋" w:cs="仿宋"/>
          <w:szCs w:val="21"/>
        </w:rPr>
      </w:pPr>
      <w:r>
        <w:rPr>
          <w:rFonts w:hint="eastAsia" w:ascii="仿宋" w:hAnsi="仿宋" w:eastAsia="仿宋" w:cs="仿宋"/>
          <w:szCs w:val="21"/>
        </w:rPr>
        <w:t>注：以上合同总价包括运抵各使用单位的运费及安装调试费等相关费用。</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三、技术资料</w:t>
      </w:r>
    </w:p>
    <w:p>
      <w:pPr>
        <w:spacing w:line="288" w:lineRule="auto"/>
        <w:ind w:firstLine="420" w:firstLineChars="200"/>
        <w:rPr>
          <w:rFonts w:ascii="仿宋" w:hAnsi="仿宋" w:eastAsia="仿宋" w:cs="仿宋"/>
          <w:szCs w:val="21"/>
        </w:rPr>
      </w:pPr>
      <w:r>
        <w:rPr>
          <w:rFonts w:hint="eastAsia" w:ascii="仿宋" w:hAnsi="仿宋" w:eastAsia="仿宋" w:cs="仿宋"/>
          <w:szCs w:val="21"/>
        </w:rPr>
        <w:t>1.乙方应按招标文件规定的时间向甲方提供使用货物的有关技术资料。</w:t>
      </w:r>
    </w:p>
    <w:p>
      <w:pPr>
        <w:spacing w:line="288" w:lineRule="auto"/>
        <w:ind w:firstLine="420" w:firstLineChars="200"/>
        <w:rPr>
          <w:rFonts w:ascii="仿宋" w:hAnsi="仿宋" w:eastAsia="仿宋" w:cs="仿宋"/>
          <w:szCs w:val="21"/>
        </w:rPr>
      </w:pPr>
      <w:r>
        <w:rPr>
          <w:rFonts w:hint="eastAsia" w:ascii="仿宋" w:hAnsi="仿宋" w:eastAsia="仿宋" w:cs="仿宋"/>
          <w:szCs w:val="21"/>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四、知识产权</w:t>
      </w:r>
    </w:p>
    <w:p>
      <w:pPr>
        <w:spacing w:line="288" w:lineRule="auto"/>
        <w:ind w:firstLine="420" w:firstLineChars="200"/>
        <w:rPr>
          <w:rFonts w:ascii="仿宋" w:hAnsi="仿宋" w:eastAsia="仿宋" w:cs="仿宋"/>
          <w:szCs w:val="21"/>
        </w:rPr>
      </w:pPr>
      <w:r>
        <w:rPr>
          <w:rFonts w:hint="eastAsia" w:ascii="仿宋" w:hAnsi="仿宋" w:eastAsia="仿宋" w:cs="仿宋"/>
          <w:szCs w:val="21"/>
        </w:rPr>
        <w:t>乙方应保证所提供的货物或其任何一部分均不会侵犯任何第三方的知识产权。</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五、产权担保</w:t>
      </w:r>
    </w:p>
    <w:p>
      <w:pPr>
        <w:spacing w:line="288" w:lineRule="auto"/>
        <w:ind w:firstLine="420" w:firstLineChars="200"/>
        <w:rPr>
          <w:rFonts w:ascii="仿宋" w:hAnsi="仿宋" w:eastAsia="仿宋" w:cs="仿宋"/>
          <w:szCs w:val="21"/>
        </w:rPr>
      </w:pPr>
      <w:r>
        <w:rPr>
          <w:rFonts w:hint="eastAsia" w:ascii="仿宋" w:hAnsi="仿宋" w:eastAsia="仿宋" w:cs="仿宋"/>
          <w:szCs w:val="21"/>
        </w:rPr>
        <w:t>乙方保证所交付的货物所有权完全属于乙方且无任何抵押、查封等产权瑕疵。</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六、履约保证金</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1.比例：</w:t>
      </w:r>
      <w:r>
        <w:rPr>
          <w:rFonts w:hint="eastAsia" w:ascii="仿宋" w:hAnsi="仿宋" w:eastAsia="仿宋" w:cs="仿宋"/>
          <w:color w:val="000000"/>
          <w:szCs w:val="21"/>
          <w:lang w:eastAsia="zh-CN"/>
        </w:rPr>
        <w:t>合同金额的1%</w:t>
      </w:r>
      <w:r>
        <w:rPr>
          <w:rFonts w:hint="eastAsia" w:ascii="仿宋" w:hAnsi="仿宋" w:eastAsia="仿宋" w:cs="仿宋"/>
          <w:color w:val="000000"/>
          <w:szCs w:val="21"/>
        </w:rPr>
        <w:t>，即</w:t>
      </w:r>
      <w:r>
        <w:rPr>
          <w:rFonts w:hint="eastAsia" w:ascii="仿宋" w:hAnsi="仿宋" w:eastAsia="仿宋" w:cs="仿宋"/>
          <w:szCs w:val="21"/>
        </w:rPr>
        <w:t>人民币（大写）</w:t>
      </w:r>
      <w:r>
        <w:rPr>
          <w:rFonts w:hint="eastAsia" w:ascii="仿宋" w:hAnsi="仿宋" w:eastAsia="仿宋" w:cs="仿宋"/>
          <w:szCs w:val="21"/>
          <w:u w:val="single"/>
        </w:rPr>
        <w:t xml:space="preserve">          </w:t>
      </w:r>
      <w:r>
        <w:rPr>
          <w:rFonts w:hint="eastAsia" w:ascii="仿宋" w:hAnsi="仿宋" w:eastAsia="仿宋" w:cs="仿宋"/>
          <w:szCs w:val="21"/>
        </w:rPr>
        <w:t>元（¥</w:t>
      </w:r>
      <w:r>
        <w:rPr>
          <w:rFonts w:hint="eastAsia" w:ascii="仿宋" w:hAnsi="仿宋" w:eastAsia="仿宋" w:cs="仿宋"/>
          <w:szCs w:val="21"/>
          <w:u w:val="single"/>
        </w:rPr>
        <w:t xml:space="preserve">          </w:t>
      </w:r>
      <w:r>
        <w:rPr>
          <w:rFonts w:hint="eastAsia" w:ascii="仿宋" w:hAnsi="仿宋" w:eastAsia="仿宋" w:cs="仿宋"/>
          <w:szCs w:val="21"/>
        </w:rPr>
        <w:t>）。</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2.提交方式：支票、汇票、本票或者金融机构、担保机构出具的保函等非现金形式。</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3.提交时间：收到甲方发出的签订合同要约后7天内。</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4.退还时间及条件：合同履约期间无违约情形的，项目经校级验收合格后丙方</w:t>
      </w:r>
      <w:r>
        <w:rPr>
          <w:rFonts w:hint="eastAsia" w:ascii="仿宋" w:hAnsi="仿宋" w:eastAsia="仿宋" w:cs="仿宋"/>
          <w:color w:val="000000"/>
          <w:szCs w:val="21"/>
          <w:lang w:eastAsia="zh-CN"/>
        </w:rPr>
        <w:t>财务部门及时无息退还</w:t>
      </w:r>
      <w:r>
        <w:rPr>
          <w:rFonts w:hint="eastAsia" w:ascii="仿宋" w:hAnsi="仿宋" w:eastAsia="仿宋" w:cs="仿宋"/>
          <w:color w:val="000000"/>
          <w:szCs w:val="21"/>
        </w:rPr>
        <w:t>，办理退还手续须提交以下票据等材料：</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（1）履约保证金缴纳凭证：提交履约保证金的凭证（丙方财务部门提供）或乙方出具的</w:t>
      </w:r>
      <w:r>
        <w:rPr>
          <w:rFonts w:hint="eastAsia" w:ascii="仿宋" w:hAnsi="仿宋" w:eastAsia="仿宋" w:cs="仿宋"/>
          <w:color w:val="000000"/>
          <w:szCs w:val="21"/>
          <w:lang w:eastAsia="zh-CN"/>
        </w:rPr>
        <w:t>加盖公司财务章的往来款收据</w:t>
      </w:r>
      <w:r>
        <w:rPr>
          <w:rFonts w:hint="eastAsia" w:ascii="仿宋" w:hAnsi="仿宋" w:eastAsia="仿宋" w:cs="仿宋"/>
          <w:color w:val="000000"/>
          <w:szCs w:val="21"/>
        </w:rPr>
        <w:t>（开给浙江工业大学，背面注明：项目名称、项目编号、取款人姓名和时间）；</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（2）质量确认单（表格请到浙江工业大学采购中心主页自行下载）；</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（3）浙江工业大学大型精密仪器设备验收报告扫描件。</w:t>
      </w:r>
    </w:p>
    <w:p>
      <w:pPr>
        <w:spacing w:line="288" w:lineRule="auto"/>
        <w:ind w:firstLine="420" w:firstLineChars="200"/>
        <w:rPr>
          <w:rFonts w:ascii="仿宋" w:hAnsi="仿宋" w:eastAsia="仿宋" w:cs="仿宋"/>
          <w:color w:val="000000"/>
          <w:szCs w:val="21"/>
        </w:rPr>
      </w:pPr>
      <w:r>
        <w:rPr>
          <w:rFonts w:hint="eastAsia" w:ascii="仿宋" w:hAnsi="仿宋" w:eastAsia="仿宋" w:cs="仿宋"/>
          <w:color w:val="000000"/>
          <w:szCs w:val="21"/>
        </w:rPr>
        <w:t>备齐上述资料并经丙方采购中心核实与签署意见办完相关手续后到丙方财务部门退款。</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七、转包或分包</w:t>
      </w:r>
    </w:p>
    <w:p>
      <w:pPr>
        <w:spacing w:line="288" w:lineRule="auto"/>
        <w:ind w:firstLine="420" w:firstLineChars="200"/>
        <w:rPr>
          <w:rFonts w:ascii="仿宋" w:hAnsi="仿宋" w:eastAsia="仿宋" w:cs="仿宋"/>
          <w:szCs w:val="21"/>
        </w:rPr>
      </w:pPr>
      <w:r>
        <w:rPr>
          <w:rFonts w:hint="eastAsia" w:ascii="仿宋" w:hAnsi="仿宋" w:eastAsia="仿宋" w:cs="仿宋"/>
          <w:szCs w:val="21"/>
        </w:rPr>
        <w:t>1.本合同范围的货物，应由乙方直接供应，不得转让他人供应。</w:t>
      </w:r>
    </w:p>
    <w:p>
      <w:pPr>
        <w:spacing w:line="288" w:lineRule="auto"/>
        <w:ind w:firstLine="420" w:firstLineChars="200"/>
        <w:rPr>
          <w:rFonts w:ascii="仿宋" w:hAnsi="仿宋" w:eastAsia="仿宋" w:cs="仿宋"/>
          <w:szCs w:val="21"/>
        </w:rPr>
      </w:pPr>
      <w:r>
        <w:rPr>
          <w:rFonts w:hint="eastAsia" w:ascii="仿宋" w:hAnsi="仿宋" w:eastAsia="仿宋" w:cs="仿宋"/>
          <w:szCs w:val="21"/>
        </w:rPr>
        <w:t>2.除非得到甲方的书面同意，乙方不得将本合同范围的货物全部或部分分包给他人供应。</w:t>
      </w:r>
    </w:p>
    <w:p>
      <w:pPr>
        <w:spacing w:line="288" w:lineRule="auto"/>
        <w:ind w:firstLine="420" w:firstLineChars="200"/>
        <w:rPr>
          <w:rFonts w:ascii="仿宋" w:hAnsi="仿宋" w:eastAsia="仿宋" w:cs="仿宋"/>
          <w:szCs w:val="21"/>
        </w:rPr>
      </w:pPr>
      <w:r>
        <w:rPr>
          <w:rFonts w:hint="eastAsia" w:ascii="仿宋" w:hAnsi="仿宋" w:eastAsia="仿宋" w:cs="仿宋"/>
          <w:szCs w:val="21"/>
        </w:rPr>
        <w:t>3.如有转让和未经甲方同意的分包行为，甲方有权解除合同，并追究乙方的违约责任。</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八、交货期、交货方式及交货地点</w:t>
      </w:r>
    </w:p>
    <w:p>
      <w:pPr>
        <w:spacing w:line="288" w:lineRule="auto"/>
        <w:ind w:firstLine="420" w:firstLineChars="200"/>
        <w:rPr>
          <w:rFonts w:ascii="仿宋" w:hAnsi="仿宋" w:eastAsia="仿宋" w:cs="仿宋"/>
          <w:szCs w:val="21"/>
        </w:rPr>
      </w:pPr>
      <w:r>
        <w:rPr>
          <w:rFonts w:hint="eastAsia" w:ascii="仿宋" w:hAnsi="仿宋" w:eastAsia="仿宋" w:cs="仿宋"/>
          <w:szCs w:val="21"/>
        </w:rPr>
        <w:t>1.交货期：</w:t>
      </w:r>
    </w:p>
    <w:p>
      <w:pPr>
        <w:spacing w:line="288" w:lineRule="auto"/>
        <w:ind w:firstLine="420" w:firstLineChars="200"/>
        <w:rPr>
          <w:rFonts w:ascii="仿宋" w:hAnsi="仿宋" w:eastAsia="仿宋" w:cs="仿宋"/>
          <w:szCs w:val="21"/>
        </w:rPr>
      </w:pPr>
      <w:r>
        <w:rPr>
          <w:rFonts w:hint="eastAsia" w:ascii="仿宋" w:hAnsi="仿宋" w:eastAsia="仿宋" w:cs="仿宋"/>
          <w:szCs w:val="21"/>
        </w:rPr>
        <w:t>2.交货方式：</w:t>
      </w:r>
    </w:p>
    <w:p>
      <w:pPr>
        <w:spacing w:line="288" w:lineRule="auto"/>
        <w:ind w:firstLine="420" w:firstLineChars="200"/>
        <w:rPr>
          <w:rFonts w:ascii="仿宋" w:hAnsi="仿宋" w:eastAsia="仿宋" w:cs="仿宋"/>
          <w:szCs w:val="21"/>
        </w:rPr>
      </w:pPr>
      <w:r>
        <w:rPr>
          <w:rFonts w:hint="eastAsia" w:ascii="仿宋" w:hAnsi="仿宋" w:eastAsia="仿宋" w:cs="仿宋"/>
          <w:szCs w:val="21"/>
        </w:rPr>
        <w:t>3.交货地点：</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九、货款支付</w:t>
      </w:r>
    </w:p>
    <w:p>
      <w:pPr>
        <w:spacing w:line="288" w:lineRule="auto"/>
        <w:ind w:firstLine="420" w:firstLineChars="200"/>
        <w:rPr>
          <w:rFonts w:ascii="仿宋" w:hAnsi="仿宋" w:eastAsia="仿宋" w:cs="仿宋"/>
          <w:szCs w:val="21"/>
        </w:rPr>
      </w:pPr>
      <w:r>
        <w:rPr>
          <w:rFonts w:hint="eastAsia" w:ascii="仿宋" w:hAnsi="仿宋" w:eastAsia="仿宋" w:cs="仿宋"/>
          <w:szCs w:val="21"/>
        </w:rPr>
        <w:t>1.付款方式：合同生效以及具备实施条件后7个工作日内，丙方向乙方支付合同总价的40%作为预付款，合同货物送达甲方指定地点，安装调试成功并经校级验收合格，乙方</w:t>
      </w:r>
      <w:r>
        <w:rPr>
          <w:rFonts w:hint="eastAsia" w:ascii="仿宋" w:hAnsi="仿宋" w:eastAsia="仿宋" w:cs="仿宋"/>
          <w:szCs w:val="21"/>
          <w:lang w:eastAsia="zh-CN"/>
        </w:rPr>
        <w:t>提交浙江工业大学校级验收报告、履约保证金缴纳凭证、增值税发票后</w:t>
      </w:r>
      <w:r>
        <w:rPr>
          <w:rFonts w:hint="eastAsia" w:ascii="仿宋" w:hAnsi="仿宋" w:eastAsia="仿宋" w:cs="仿宋"/>
          <w:szCs w:val="21"/>
        </w:rPr>
        <w:t>，丙方于7个工作日内向乙方支付剩余合同价款。</w:t>
      </w:r>
    </w:p>
    <w:p>
      <w:pPr>
        <w:spacing w:line="288"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备注：在签订合同时，乙方明确表示无需预付款或者主动要求降低预付款比例的，</w:t>
      </w:r>
      <w:r>
        <w:rPr>
          <w:rFonts w:hint="eastAsia" w:ascii="仿宋" w:hAnsi="仿宋" w:eastAsia="仿宋" w:cs="仿宋"/>
          <w:b/>
          <w:bCs/>
          <w:sz w:val="18"/>
          <w:szCs w:val="18"/>
          <w:lang w:eastAsia="zh-CN"/>
        </w:rPr>
        <w:t>可降低预付款比例</w:t>
      </w:r>
      <w:r>
        <w:rPr>
          <w:rFonts w:hint="eastAsia" w:ascii="仿宋" w:hAnsi="仿宋" w:eastAsia="仿宋" w:cs="仿宋"/>
          <w:b/>
          <w:bCs/>
          <w:color w:val="000000"/>
          <w:sz w:val="18"/>
          <w:szCs w:val="18"/>
        </w:rPr>
        <w:t>。</w:t>
      </w:r>
    </w:p>
    <w:p>
      <w:pPr>
        <w:spacing w:line="288" w:lineRule="auto"/>
        <w:ind w:firstLine="420" w:firstLineChars="200"/>
        <w:rPr>
          <w:rFonts w:ascii="仿宋" w:hAnsi="仿宋" w:eastAsia="仿宋" w:cs="仿宋"/>
          <w:szCs w:val="21"/>
        </w:rPr>
      </w:pPr>
      <w:r>
        <w:rPr>
          <w:rFonts w:hint="eastAsia" w:ascii="仿宋" w:hAnsi="仿宋" w:eastAsia="仿宋" w:cs="仿宋"/>
          <w:szCs w:val="21"/>
        </w:rPr>
        <w:t>2.当采购数量与实际使用数量不一致时，乙方应根据实际使用量供货，合同的最终结算金额按实际使用量乘以中标单价进行计算。</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十、税费</w:t>
      </w:r>
    </w:p>
    <w:p>
      <w:pPr>
        <w:spacing w:line="288" w:lineRule="auto"/>
        <w:ind w:firstLine="420" w:firstLineChars="200"/>
        <w:rPr>
          <w:rFonts w:ascii="仿宋" w:hAnsi="仿宋" w:eastAsia="仿宋" w:cs="仿宋"/>
          <w:szCs w:val="21"/>
        </w:rPr>
      </w:pPr>
      <w:r>
        <w:rPr>
          <w:rFonts w:hint="eastAsia" w:ascii="仿宋" w:hAnsi="仿宋" w:eastAsia="仿宋" w:cs="仿宋"/>
          <w:szCs w:val="21"/>
        </w:rPr>
        <w:t>本合同执行中相关的一切税费均由乙方负担。</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十一、质量保证及售后服务</w:t>
      </w:r>
    </w:p>
    <w:p>
      <w:pPr>
        <w:spacing w:line="288" w:lineRule="auto"/>
        <w:ind w:firstLine="420" w:firstLineChars="200"/>
        <w:rPr>
          <w:rFonts w:ascii="仿宋" w:hAnsi="仿宋" w:eastAsia="仿宋" w:cs="仿宋"/>
          <w:szCs w:val="21"/>
        </w:rPr>
      </w:pPr>
      <w:r>
        <w:rPr>
          <w:rFonts w:hint="eastAsia" w:ascii="仿宋" w:hAnsi="仿宋" w:eastAsia="仿宋" w:cs="仿宋"/>
          <w:szCs w:val="21"/>
        </w:rPr>
        <w:t>1.乙方应按招标文件规定的货物性能、技术要求、质量标准向甲方提供未经使用的全新产品。</w:t>
      </w:r>
    </w:p>
    <w:p>
      <w:pPr>
        <w:spacing w:line="288" w:lineRule="auto"/>
        <w:ind w:firstLine="420" w:firstLineChars="200"/>
        <w:rPr>
          <w:rFonts w:ascii="仿宋" w:hAnsi="仿宋" w:eastAsia="仿宋" w:cs="仿宋"/>
          <w:szCs w:val="21"/>
        </w:rPr>
      </w:pPr>
      <w:r>
        <w:rPr>
          <w:rFonts w:hint="eastAsia" w:ascii="仿宋" w:hAnsi="仿宋" w:eastAsia="仿宋" w:cs="仿宋"/>
          <w:szCs w:val="21"/>
        </w:rPr>
        <w:t>2.乙方提供的货物在质保期内因货物本身的质量问题发生故障，乙方应负责免费维修更换。</w:t>
      </w:r>
    </w:p>
    <w:p>
      <w:pPr>
        <w:spacing w:line="288" w:lineRule="auto"/>
        <w:ind w:firstLine="420" w:firstLineChars="200"/>
        <w:rPr>
          <w:rFonts w:ascii="仿宋" w:hAnsi="仿宋" w:eastAsia="仿宋" w:cs="仿宋"/>
          <w:szCs w:val="21"/>
        </w:rPr>
      </w:pPr>
      <w:r>
        <w:rPr>
          <w:rFonts w:hint="eastAsia" w:ascii="仿宋" w:hAnsi="仿宋" w:eastAsia="仿宋" w:cs="仿宋"/>
          <w:szCs w:val="21"/>
        </w:rPr>
        <w:t>3.如在使用过程中发生质量问题，乙方在接到甲方通知后，</w:t>
      </w:r>
      <w:r>
        <w:rPr>
          <w:rFonts w:hint="eastAsia" w:ascii="仿宋" w:hAnsi="仿宋" w:eastAsia="仿宋" w:cs="仿宋"/>
          <w:szCs w:val="21"/>
          <w:u w:val="single"/>
        </w:rPr>
        <w:t xml:space="preserve">   </w:t>
      </w:r>
      <w:r>
        <w:rPr>
          <w:rFonts w:hint="eastAsia" w:ascii="仿宋" w:hAnsi="仿宋" w:eastAsia="仿宋" w:cs="仿宋"/>
          <w:szCs w:val="21"/>
        </w:rPr>
        <w:t>小时到达甲方现场予以维修服务。</w:t>
      </w:r>
    </w:p>
    <w:p>
      <w:pPr>
        <w:spacing w:line="288" w:lineRule="auto"/>
        <w:ind w:firstLine="420" w:firstLineChars="200"/>
        <w:rPr>
          <w:rFonts w:ascii="仿宋" w:hAnsi="仿宋" w:eastAsia="仿宋" w:cs="仿宋"/>
          <w:szCs w:val="21"/>
        </w:rPr>
      </w:pPr>
      <w:r>
        <w:rPr>
          <w:rFonts w:hint="eastAsia" w:ascii="仿宋" w:hAnsi="仿宋" w:eastAsia="仿宋" w:cs="仿宋"/>
          <w:szCs w:val="21"/>
        </w:rPr>
        <w:t>4.在质保期内，乙方应对货物出现的质量及安全问题负责处理解决并承担一切费用。</w:t>
      </w:r>
    </w:p>
    <w:p>
      <w:pPr>
        <w:spacing w:line="288" w:lineRule="auto"/>
        <w:ind w:firstLine="420" w:firstLineChars="200"/>
        <w:rPr>
          <w:rFonts w:ascii="仿宋" w:hAnsi="仿宋" w:eastAsia="仿宋" w:cs="仿宋"/>
          <w:szCs w:val="21"/>
        </w:rPr>
      </w:pPr>
      <w:r>
        <w:rPr>
          <w:rFonts w:hint="eastAsia" w:ascii="仿宋" w:hAnsi="仿宋" w:eastAsia="仿宋" w:cs="仿宋"/>
          <w:szCs w:val="21"/>
        </w:rPr>
        <w:t>5.货物的质保期为</w:t>
      </w:r>
      <w:r>
        <w:rPr>
          <w:rFonts w:hint="eastAsia" w:ascii="仿宋" w:hAnsi="仿宋" w:eastAsia="仿宋" w:cs="仿宋"/>
          <w:szCs w:val="21"/>
          <w:u w:val="single"/>
        </w:rPr>
        <w:t xml:space="preserve">   </w:t>
      </w:r>
      <w:r>
        <w:rPr>
          <w:rFonts w:hint="eastAsia" w:ascii="仿宋" w:hAnsi="仿宋" w:eastAsia="仿宋" w:cs="仿宋"/>
          <w:szCs w:val="21"/>
        </w:rPr>
        <w:t>年（项目经校级验收合格后开始计算），因人为因素出现的故障不在免费保修范围内。超过质保期的货物，终身维修，维修时只收部件成本费。</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十二、调试和验收</w:t>
      </w:r>
    </w:p>
    <w:p>
      <w:pPr>
        <w:spacing w:line="288" w:lineRule="auto"/>
        <w:ind w:firstLine="420" w:firstLineChars="200"/>
        <w:rPr>
          <w:rFonts w:ascii="仿宋" w:hAnsi="仿宋" w:eastAsia="仿宋" w:cs="仿宋"/>
          <w:szCs w:val="21"/>
        </w:rPr>
      </w:pPr>
      <w:r>
        <w:rPr>
          <w:rFonts w:hint="eastAsia" w:ascii="仿宋" w:hAnsi="仿宋" w:eastAsia="仿宋" w:cs="仿宋"/>
          <w:szCs w:val="21"/>
        </w:rPr>
        <w:t>1.甲方对乙方提交的货物依据招标文件上的技术规格要求和国家有关质量标准进行现场初步验收，外观、说明书符合招标文件技术要求的，给予签收，初步验收不合格的不予签收。货到后，甲方需在五个工作日内组织初验收。</w:t>
      </w:r>
    </w:p>
    <w:p>
      <w:pPr>
        <w:spacing w:line="288" w:lineRule="auto"/>
        <w:ind w:firstLine="420" w:firstLineChars="200"/>
        <w:rPr>
          <w:rFonts w:ascii="仿宋" w:hAnsi="仿宋" w:eastAsia="仿宋" w:cs="仿宋"/>
          <w:szCs w:val="21"/>
        </w:rPr>
      </w:pPr>
      <w:r>
        <w:rPr>
          <w:rFonts w:hint="eastAsia" w:ascii="仿宋" w:hAnsi="仿宋" w:eastAsia="仿宋" w:cs="仿宋"/>
          <w:szCs w:val="21"/>
        </w:rPr>
        <w:t>2.乙方交货前应对产品作出全面检查和对验收文件进行整理，并列出清单，作为甲方收货验收和使用的技术条件依据，检验的结果应随货物交甲方。</w:t>
      </w:r>
    </w:p>
    <w:p>
      <w:pPr>
        <w:spacing w:line="288" w:lineRule="auto"/>
        <w:ind w:firstLine="420" w:firstLineChars="200"/>
        <w:rPr>
          <w:rFonts w:ascii="仿宋" w:hAnsi="仿宋" w:eastAsia="仿宋" w:cs="仿宋"/>
          <w:szCs w:val="21"/>
        </w:rPr>
      </w:pPr>
      <w:r>
        <w:rPr>
          <w:rFonts w:hint="eastAsia" w:ascii="仿宋" w:hAnsi="仿宋" w:eastAsia="仿宋" w:cs="仿宋"/>
          <w:szCs w:val="21"/>
        </w:rPr>
        <w:t>3.甲方对乙方提供的货物在使用前进行调试时，乙方需负责安装并培训甲方的使用操作人员，并协助甲方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十三、货物包装、发运及运输</w:t>
      </w:r>
    </w:p>
    <w:p>
      <w:pPr>
        <w:spacing w:line="288" w:lineRule="auto"/>
        <w:ind w:firstLine="420" w:firstLineChars="200"/>
        <w:rPr>
          <w:rFonts w:ascii="仿宋" w:hAnsi="仿宋" w:eastAsia="仿宋" w:cs="仿宋"/>
          <w:szCs w:val="21"/>
        </w:rPr>
      </w:pPr>
      <w:r>
        <w:rPr>
          <w:rFonts w:hint="eastAsia" w:ascii="仿宋" w:hAnsi="仿宋" w:eastAsia="仿宋" w:cs="仿宋"/>
          <w:szCs w:val="21"/>
        </w:rPr>
        <w:t>1.乙方应在货物发运前对其进行满足运输距离、防潮、防震、防锈和防破损装卸等要求包装，以保证货物安全运达甲方指定地点。</w:t>
      </w:r>
    </w:p>
    <w:p>
      <w:pPr>
        <w:spacing w:line="288" w:lineRule="auto"/>
        <w:ind w:firstLine="420" w:firstLineChars="200"/>
        <w:rPr>
          <w:rFonts w:ascii="仿宋" w:hAnsi="仿宋" w:eastAsia="仿宋" w:cs="仿宋"/>
          <w:szCs w:val="21"/>
        </w:rPr>
      </w:pPr>
      <w:r>
        <w:rPr>
          <w:rFonts w:hint="eastAsia" w:ascii="仿宋" w:hAnsi="仿宋" w:eastAsia="仿宋" w:cs="仿宋"/>
          <w:szCs w:val="21"/>
        </w:rPr>
        <w:t>2.使用说明书、质量检验证明书、随配附件和工具以及清单一并附于货物内。</w:t>
      </w:r>
    </w:p>
    <w:p>
      <w:pPr>
        <w:spacing w:line="288" w:lineRule="auto"/>
        <w:ind w:firstLine="420" w:firstLineChars="200"/>
        <w:rPr>
          <w:rFonts w:ascii="仿宋" w:hAnsi="仿宋" w:eastAsia="仿宋" w:cs="仿宋"/>
          <w:szCs w:val="21"/>
        </w:rPr>
      </w:pPr>
      <w:r>
        <w:rPr>
          <w:rFonts w:hint="eastAsia" w:ascii="仿宋" w:hAnsi="仿宋" w:eastAsia="仿宋" w:cs="仿宋"/>
          <w:szCs w:val="21"/>
        </w:rPr>
        <w:t>3.乙方在货物发运手续办理完毕后二十四小时内，或者货到甲方四十八小时前通知甲方，以准备接货。</w:t>
      </w:r>
    </w:p>
    <w:p>
      <w:pPr>
        <w:spacing w:line="288" w:lineRule="auto"/>
        <w:ind w:firstLine="420" w:firstLineChars="200"/>
        <w:rPr>
          <w:rFonts w:ascii="仿宋" w:hAnsi="仿宋" w:eastAsia="仿宋" w:cs="仿宋"/>
          <w:szCs w:val="21"/>
        </w:rPr>
      </w:pPr>
      <w:r>
        <w:rPr>
          <w:rFonts w:hint="eastAsia" w:ascii="仿宋" w:hAnsi="仿宋" w:eastAsia="仿宋" w:cs="仿宋"/>
          <w:szCs w:val="21"/>
        </w:rPr>
        <w:t>4.货物在交付甲方前发生的风险均由乙方负责。</w:t>
      </w:r>
    </w:p>
    <w:p>
      <w:pPr>
        <w:spacing w:line="288" w:lineRule="auto"/>
        <w:ind w:firstLine="420" w:firstLineChars="200"/>
        <w:rPr>
          <w:rFonts w:ascii="仿宋" w:hAnsi="仿宋" w:eastAsia="仿宋" w:cs="仿宋"/>
          <w:szCs w:val="21"/>
        </w:rPr>
      </w:pPr>
      <w:r>
        <w:rPr>
          <w:rFonts w:hint="eastAsia" w:ascii="仿宋" w:hAnsi="仿宋" w:eastAsia="仿宋" w:cs="仿宋"/>
          <w:szCs w:val="21"/>
        </w:rPr>
        <w:t>5.货物在规定的交付期限内由乙方送达甲方指定的地点视为交付，乙方同时需通知甲方货物已送达。</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十四、违约责任</w:t>
      </w:r>
    </w:p>
    <w:p>
      <w:pPr>
        <w:spacing w:line="288" w:lineRule="auto"/>
        <w:ind w:firstLine="420" w:firstLineChars="200"/>
        <w:rPr>
          <w:rFonts w:ascii="仿宋" w:hAnsi="仿宋" w:eastAsia="仿宋" w:cs="仿宋"/>
          <w:szCs w:val="21"/>
        </w:rPr>
      </w:pPr>
      <w:r>
        <w:rPr>
          <w:rFonts w:hint="eastAsia" w:ascii="仿宋" w:hAnsi="仿宋" w:eastAsia="仿宋" w:cs="仿宋"/>
          <w:szCs w:val="21"/>
        </w:rPr>
        <w:t>1.甲方无正当理由拒收货物的，甲方向乙方偿付拒收货款总值的百分之十的违约金。</w:t>
      </w:r>
    </w:p>
    <w:p>
      <w:pPr>
        <w:spacing w:line="288" w:lineRule="auto"/>
        <w:ind w:firstLine="420" w:firstLineChars="200"/>
        <w:rPr>
          <w:rFonts w:ascii="仿宋" w:hAnsi="仿宋" w:eastAsia="仿宋" w:cs="仿宋"/>
          <w:szCs w:val="21"/>
        </w:rPr>
      </w:pPr>
      <w:r>
        <w:rPr>
          <w:rFonts w:hint="eastAsia" w:ascii="仿宋" w:hAnsi="仿宋" w:eastAsia="仿宋" w:cs="仿宋"/>
          <w:szCs w:val="21"/>
        </w:rPr>
        <w:t>2.甲方无故逾期验收和办理货款支付手续的,甲方应按逾期付款总额每日万分之五向乙方支付违约金。</w:t>
      </w:r>
    </w:p>
    <w:p>
      <w:pPr>
        <w:spacing w:line="288" w:lineRule="auto"/>
        <w:ind w:firstLine="420" w:firstLineChars="200"/>
        <w:rPr>
          <w:rFonts w:ascii="仿宋" w:hAnsi="仿宋" w:eastAsia="仿宋" w:cs="仿宋"/>
          <w:szCs w:val="21"/>
        </w:rPr>
      </w:pPr>
      <w:r>
        <w:rPr>
          <w:rFonts w:hint="eastAsia" w:ascii="仿宋" w:hAnsi="仿宋" w:eastAsia="仿宋" w:cs="仿宋"/>
          <w:szCs w:val="21"/>
        </w:rPr>
        <w:t>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w:t>
      </w:r>
    </w:p>
    <w:p>
      <w:pPr>
        <w:spacing w:line="288" w:lineRule="auto"/>
        <w:ind w:firstLine="420" w:firstLineChars="200"/>
        <w:rPr>
          <w:rFonts w:ascii="仿宋" w:hAnsi="仿宋" w:eastAsia="仿宋" w:cs="仿宋"/>
          <w:szCs w:val="21"/>
        </w:rPr>
      </w:pPr>
      <w:r>
        <w:rPr>
          <w:rFonts w:hint="eastAsia" w:ascii="仿宋" w:hAnsi="仿宋" w:eastAsia="仿宋" w:cs="仿宋"/>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十五、不可抗力事件处理</w:t>
      </w:r>
    </w:p>
    <w:p>
      <w:pPr>
        <w:spacing w:line="288" w:lineRule="auto"/>
        <w:ind w:firstLine="420" w:firstLineChars="200"/>
        <w:rPr>
          <w:rFonts w:ascii="仿宋" w:hAnsi="仿宋" w:eastAsia="仿宋" w:cs="仿宋"/>
          <w:szCs w:val="21"/>
        </w:rPr>
      </w:pPr>
      <w:r>
        <w:rPr>
          <w:rFonts w:hint="eastAsia" w:ascii="仿宋" w:hAnsi="仿宋" w:eastAsia="仿宋" w:cs="仿宋"/>
          <w:szCs w:val="21"/>
        </w:rPr>
        <w:t>1.在合同有效期内，任何一方因不可抗力事件导致不能履行合同，则合同履行期可延长，其延长期与不可抗力影响期相同。</w:t>
      </w:r>
    </w:p>
    <w:p>
      <w:pPr>
        <w:spacing w:line="288" w:lineRule="auto"/>
        <w:ind w:firstLine="420" w:firstLineChars="200"/>
        <w:rPr>
          <w:rFonts w:ascii="仿宋" w:hAnsi="仿宋" w:eastAsia="仿宋" w:cs="仿宋"/>
          <w:szCs w:val="21"/>
        </w:rPr>
      </w:pPr>
      <w:r>
        <w:rPr>
          <w:rFonts w:hint="eastAsia" w:ascii="仿宋" w:hAnsi="仿宋" w:eastAsia="仿宋" w:cs="仿宋"/>
          <w:szCs w:val="21"/>
        </w:rPr>
        <w:t>2.不可抗力事件发生后，应立即通知对方，并寄送有关权威机构出具的证明。</w:t>
      </w:r>
    </w:p>
    <w:p>
      <w:pPr>
        <w:spacing w:line="288" w:lineRule="auto"/>
        <w:ind w:firstLine="420" w:firstLineChars="200"/>
        <w:rPr>
          <w:rFonts w:ascii="仿宋" w:hAnsi="仿宋" w:eastAsia="仿宋" w:cs="仿宋"/>
          <w:szCs w:val="21"/>
        </w:rPr>
      </w:pPr>
      <w:r>
        <w:rPr>
          <w:rFonts w:hint="eastAsia" w:ascii="仿宋" w:hAnsi="仿宋" w:eastAsia="仿宋" w:cs="仿宋"/>
          <w:szCs w:val="21"/>
        </w:rPr>
        <w:t>3.不可抗力事件延续一百二十天以上，双方应通过友好协商，确定是否继续履行合同。</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十六、争议的解决</w:t>
      </w:r>
    </w:p>
    <w:p>
      <w:pPr>
        <w:spacing w:line="288" w:lineRule="auto"/>
        <w:ind w:firstLine="420" w:firstLineChars="200"/>
        <w:rPr>
          <w:rFonts w:ascii="仿宋" w:hAnsi="仿宋" w:eastAsia="仿宋" w:cs="仿宋"/>
          <w:szCs w:val="21"/>
        </w:rPr>
      </w:pPr>
      <w:r>
        <w:rPr>
          <w:rFonts w:hint="eastAsia" w:ascii="仿宋" w:hAnsi="仿宋" w:eastAsia="仿宋" w:cs="仿宋"/>
          <w:szCs w:val="21"/>
        </w:rPr>
        <w:t>双方在执行合同中所发生的一切争议，通过协商解决。如协商不成，由杭州仲裁委员会按该会仲裁规则裁决。</w:t>
      </w:r>
    </w:p>
    <w:p>
      <w:pPr>
        <w:spacing w:line="288" w:lineRule="auto"/>
        <w:ind w:firstLine="422" w:firstLineChars="200"/>
        <w:rPr>
          <w:rFonts w:ascii="仿宋" w:hAnsi="仿宋" w:eastAsia="仿宋" w:cs="仿宋"/>
          <w:b/>
          <w:bCs/>
          <w:szCs w:val="21"/>
        </w:rPr>
      </w:pPr>
      <w:r>
        <w:rPr>
          <w:rFonts w:hint="eastAsia" w:ascii="仿宋" w:hAnsi="仿宋" w:eastAsia="仿宋" w:cs="仿宋"/>
          <w:b/>
          <w:bCs/>
          <w:szCs w:val="21"/>
        </w:rPr>
        <w:t>十七、合同生效及其它</w:t>
      </w:r>
    </w:p>
    <w:p>
      <w:pPr>
        <w:spacing w:line="288" w:lineRule="auto"/>
        <w:ind w:firstLine="420" w:firstLineChars="200"/>
        <w:rPr>
          <w:rFonts w:ascii="仿宋" w:hAnsi="仿宋" w:eastAsia="仿宋" w:cs="仿宋"/>
          <w:szCs w:val="21"/>
        </w:rPr>
      </w:pPr>
      <w:r>
        <w:rPr>
          <w:rFonts w:hint="eastAsia" w:ascii="仿宋" w:hAnsi="仿宋" w:eastAsia="仿宋" w:cs="仿宋"/>
          <w:szCs w:val="21"/>
        </w:rPr>
        <w:t>1.合同经四方法定代表人或授权代表签字并加盖单位公章后生效。</w:t>
      </w:r>
    </w:p>
    <w:p>
      <w:pPr>
        <w:spacing w:line="288" w:lineRule="auto"/>
        <w:ind w:firstLine="420" w:firstLineChars="200"/>
        <w:rPr>
          <w:rFonts w:ascii="仿宋" w:hAnsi="仿宋" w:eastAsia="仿宋" w:cs="仿宋"/>
          <w:szCs w:val="21"/>
        </w:rPr>
      </w:pPr>
      <w:r>
        <w:rPr>
          <w:rFonts w:hint="eastAsia" w:ascii="仿宋" w:hAnsi="仿宋" w:eastAsia="仿宋" w:cs="仿宋"/>
          <w:szCs w:val="21"/>
        </w:rPr>
        <w:t>2.合同执行中涉及采购资金和采购内容修改或补充的，须经财政部门审批，并签书面补充协议报政府采购监督管理部门备案，方可作为主合同不可分割的一部分。</w:t>
      </w:r>
    </w:p>
    <w:p>
      <w:pPr>
        <w:spacing w:line="288" w:lineRule="auto"/>
        <w:ind w:firstLine="420" w:firstLineChars="200"/>
        <w:rPr>
          <w:rFonts w:ascii="仿宋" w:hAnsi="仿宋" w:eastAsia="仿宋" w:cs="仿宋"/>
          <w:szCs w:val="21"/>
        </w:rPr>
      </w:pPr>
      <w:r>
        <w:rPr>
          <w:rFonts w:hint="eastAsia" w:ascii="仿宋" w:hAnsi="仿宋" w:eastAsia="仿宋" w:cs="仿宋"/>
          <w:szCs w:val="21"/>
        </w:rPr>
        <w:t>3.本合同未尽事宜，甲乙丙三方协商一致可以另行签订补充协议解决，或者遵照《中华人民共和国民法典》有关条文执行。</w:t>
      </w:r>
    </w:p>
    <w:p>
      <w:pPr>
        <w:spacing w:line="288" w:lineRule="auto"/>
        <w:ind w:firstLine="420" w:firstLineChars="200"/>
        <w:rPr>
          <w:rFonts w:ascii="仿宋" w:hAnsi="仿宋" w:eastAsia="仿宋" w:cs="仿宋"/>
          <w:szCs w:val="21"/>
        </w:rPr>
      </w:pPr>
      <w:r>
        <w:rPr>
          <w:rFonts w:hint="eastAsia" w:ascii="仿宋" w:hAnsi="仿宋" w:eastAsia="仿宋" w:cs="仿宋"/>
          <w:szCs w:val="21"/>
        </w:rPr>
        <w:t>4.本合同正本一式柒份，具有同等法律效力，甲乙丙三方各执贰份，采购代理机构执壹份。</w:t>
      </w:r>
    </w:p>
    <w:p>
      <w:pPr>
        <w:pStyle w:val="15"/>
        <w:spacing w:before="0" w:beforeLines="0" w:after="0" w:afterLines="0" w:line="288" w:lineRule="auto"/>
        <w:ind w:firstLine="420" w:firstLineChars="200"/>
        <w:rPr>
          <w:rFonts w:ascii="仿宋" w:hAnsi="仿宋" w:eastAsia="仿宋" w:cs="仿宋"/>
          <w:sz w:val="21"/>
          <w:szCs w:val="21"/>
        </w:rPr>
      </w:pPr>
      <w:r>
        <w:rPr>
          <w:rFonts w:hint="eastAsia" w:ascii="仿宋" w:hAnsi="仿宋" w:eastAsia="仿宋" w:cs="仿宋"/>
          <w:sz w:val="21"/>
          <w:szCs w:val="21"/>
        </w:rPr>
        <w:t>5.本合同附件及招标文件、投标文件、书面澄清（承诺）等系本合同的组成部分。</w:t>
      </w:r>
    </w:p>
    <w:p>
      <w:pPr>
        <w:spacing w:line="288" w:lineRule="auto"/>
        <w:rPr>
          <w:rFonts w:ascii="仿宋" w:hAnsi="仿宋" w:eastAsia="仿宋" w:cs="仿宋"/>
          <w:szCs w:val="21"/>
        </w:rPr>
      </w:pPr>
    </w:p>
    <w:tbl>
      <w:tblPr>
        <w:tblStyle w:val="25"/>
        <w:tblW w:w="9628" w:type="dxa"/>
        <w:jc w:val="center"/>
        <w:tblLayout w:type="fixed"/>
        <w:tblCellMar>
          <w:top w:w="0" w:type="dxa"/>
          <w:left w:w="108" w:type="dxa"/>
          <w:bottom w:w="0" w:type="dxa"/>
          <w:right w:w="108" w:type="dxa"/>
        </w:tblCellMar>
      </w:tblPr>
      <w:tblGrid>
        <w:gridCol w:w="4814"/>
        <w:gridCol w:w="19"/>
        <w:gridCol w:w="4795"/>
      </w:tblGrid>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b/>
                <w:bCs/>
                <w:szCs w:val="21"/>
              </w:rPr>
            </w:pPr>
            <w:r>
              <w:rPr>
                <w:rFonts w:hint="eastAsia" w:ascii="仿宋" w:hAnsi="仿宋" w:eastAsia="仿宋" w:cs="仿宋"/>
                <w:b/>
                <w:bCs/>
                <w:szCs w:val="21"/>
              </w:rPr>
              <w:t>甲方（盖章）：</w:t>
            </w:r>
          </w:p>
        </w:tc>
        <w:tc>
          <w:tcPr>
            <w:tcW w:w="4814" w:type="dxa"/>
            <w:gridSpan w:val="2"/>
            <w:vAlign w:val="center"/>
          </w:tcPr>
          <w:p>
            <w:pPr>
              <w:rPr>
                <w:rFonts w:ascii="仿宋" w:hAnsi="仿宋" w:eastAsia="仿宋" w:cs="仿宋"/>
                <w:b/>
                <w:bCs/>
                <w:szCs w:val="21"/>
              </w:rPr>
            </w:pPr>
            <w:r>
              <w:rPr>
                <w:rFonts w:hint="eastAsia" w:ascii="仿宋" w:hAnsi="仿宋" w:eastAsia="仿宋" w:cs="仿宋"/>
                <w:b/>
                <w:bCs/>
                <w:szCs w:val="21"/>
              </w:rPr>
              <w:t>乙方（盖章）：</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使用人：</w:t>
            </w:r>
          </w:p>
          <w:p>
            <w:pPr>
              <w:rPr>
                <w:rFonts w:ascii="仿宋" w:hAnsi="仿宋" w:eastAsia="仿宋" w:cs="仿宋"/>
                <w:szCs w:val="21"/>
              </w:rPr>
            </w:pPr>
            <w:r>
              <w:rPr>
                <w:rFonts w:hint="eastAsia" w:ascii="仿宋" w:hAnsi="仿宋" w:eastAsia="仿宋" w:cs="仿宋"/>
                <w:szCs w:val="21"/>
              </w:rPr>
              <w:t>（签字）</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法定代表人或受委托人：</w:t>
            </w:r>
          </w:p>
          <w:p>
            <w:pPr>
              <w:rPr>
                <w:rFonts w:ascii="仿宋" w:hAnsi="仿宋" w:eastAsia="仿宋" w:cs="仿宋"/>
                <w:szCs w:val="21"/>
              </w:rPr>
            </w:pPr>
            <w:r>
              <w:rPr>
                <w:rFonts w:hint="eastAsia" w:ascii="仿宋" w:hAnsi="仿宋" w:eastAsia="仿宋" w:cs="仿宋"/>
                <w:szCs w:val="21"/>
              </w:rPr>
              <w:t>（签字）</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地址：</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地址：</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邮编：</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邮编：</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电话：</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电话：</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传真：</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传真：</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开户银行：农业银行杭州朝晖支行</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开户银行：</w:t>
            </w:r>
          </w:p>
        </w:tc>
      </w:tr>
      <w:tr>
        <w:tblPrEx>
          <w:tblCellMar>
            <w:top w:w="0" w:type="dxa"/>
            <w:left w:w="108" w:type="dxa"/>
            <w:bottom w:w="0" w:type="dxa"/>
            <w:right w:w="108" w:type="dxa"/>
          </w:tblCellMar>
        </w:tblPrEx>
        <w:trPr>
          <w:trHeight w:val="340" w:hRule="atLeast"/>
          <w:jc w:val="center"/>
        </w:trPr>
        <w:tc>
          <w:tcPr>
            <w:tcW w:w="4814" w:type="dxa"/>
            <w:vAlign w:val="center"/>
          </w:tcPr>
          <w:p>
            <w:pPr>
              <w:rPr>
                <w:rFonts w:ascii="仿宋" w:hAnsi="仿宋" w:eastAsia="仿宋" w:cs="仿宋"/>
                <w:szCs w:val="21"/>
              </w:rPr>
            </w:pPr>
            <w:r>
              <w:rPr>
                <w:rFonts w:hint="eastAsia" w:ascii="仿宋" w:hAnsi="仿宋" w:eastAsia="仿宋" w:cs="仿宋"/>
                <w:szCs w:val="21"/>
              </w:rPr>
              <w:t>帐号：19015601040001412</w:t>
            </w:r>
          </w:p>
        </w:tc>
        <w:tc>
          <w:tcPr>
            <w:tcW w:w="4814" w:type="dxa"/>
            <w:gridSpan w:val="2"/>
            <w:vAlign w:val="center"/>
          </w:tcPr>
          <w:p>
            <w:pPr>
              <w:rPr>
                <w:rFonts w:ascii="仿宋" w:hAnsi="仿宋" w:eastAsia="仿宋" w:cs="仿宋"/>
                <w:szCs w:val="21"/>
              </w:rPr>
            </w:pPr>
            <w:r>
              <w:rPr>
                <w:rFonts w:hint="eastAsia" w:ascii="仿宋" w:hAnsi="仿宋" w:eastAsia="仿宋" w:cs="仿宋"/>
                <w:szCs w:val="21"/>
              </w:rPr>
              <w:t>帐号：</w:t>
            </w:r>
          </w:p>
        </w:tc>
      </w:tr>
      <w:tr>
        <w:tblPrEx>
          <w:tblCellMar>
            <w:top w:w="0" w:type="dxa"/>
            <w:left w:w="108" w:type="dxa"/>
            <w:bottom w:w="0" w:type="dxa"/>
            <w:right w:w="108" w:type="dxa"/>
          </w:tblCellMar>
        </w:tblPrEx>
        <w:trPr>
          <w:trHeight w:val="340" w:hRule="atLeast"/>
          <w:jc w:val="center"/>
        </w:trPr>
        <w:tc>
          <w:tcPr>
            <w:tcW w:w="9628" w:type="dxa"/>
            <w:gridSpan w:val="3"/>
            <w:vAlign w:val="center"/>
          </w:tcPr>
          <w:p>
            <w:pPr>
              <w:rPr>
                <w:rFonts w:ascii="仿宋" w:hAnsi="仿宋" w:eastAsia="仿宋" w:cs="仿宋"/>
                <w:szCs w:val="21"/>
              </w:rPr>
            </w:pPr>
            <w:r>
              <w:rPr>
                <w:rFonts w:hint="eastAsia" w:ascii="仿宋" w:hAnsi="仿宋" w:eastAsia="仿宋" w:cs="仿宋"/>
                <w:szCs w:val="21"/>
              </w:rPr>
              <w:t>签约地点：浙江工业大学朝晖校区                                  签订时间：     年   月   日</w:t>
            </w:r>
          </w:p>
        </w:tc>
      </w:tr>
      <w:tr>
        <w:tblPrEx>
          <w:tblCellMar>
            <w:top w:w="0" w:type="dxa"/>
            <w:left w:w="108" w:type="dxa"/>
            <w:bottom w:w="0" w:type="dxa"/>
            <w:right w:w="108" w:type="dxa"/>
          </w:tblCellMar>
        </w:tblPrEx>
        <w:trPr>
          <w:trHeight w:val="340" w:hRule="atLeast"/>
          <w:jc w:val="center"/>
        </w:trPr>
        <w:tc>
          <w:tcPr>
            <w:tcW w:w="4833" w:type="dxa"/>
            <w:gridSpan w:val="2"/>
            <w:vAlign w:val="center"/>
          </w:tcPr>
          <w:p>
            <w:pPr>
              <w:rPr>
                <w:rFonts w:ascii="仿宋" w:hAnsi="仿宋" w:eastAsia="仿宋" w:cs="仿宋"/>
                <w:b/>
                <w:bCs/>
                <w:szCs w:val="21"/>
              </w:rPr>
            </w:pPr>
            <w:r>
              <w:rPr>
                <w:rFonts w:hint="eastAsia" w:ascii="仿宋" w:hAnsi="仿宋" w:eastAsia="仿宋" w:cs="仿宋"/>
                <w:b/>
                <w:bCs/>
                <w:szCs w:val="21"/>
              </w:rPr>
              <w:t>丙方（盖章）：</w:t>
            </w:r>
          </w:p>
        </w:tc>
        <w:tc>
          <w:tcPr>
            <w:tcW w:w="4795" w:type="dxa"/>
            <w:vAlign w:val="center"/>
          </w:tcPr>
          <w:p>
            <w:pPr>
              <w:rPr>
                <w:rFonts w:ascii="仿宋" w:hAnsi="仿宋" w:eastAsia="仿宋" w:cs="仿宋"/>
                <w:b/>
                <w:bCs/>
                <w:szCs w:val="21"/>
              </w:rPr>
            </w:pPr>
            <w:r>
              <w:rPr>
                <w:rFonts w:hint="eastAsia" w:ascii="仿宋" w:hAnsi="仿宋" w:eastAsia="仿宋" w:cs="仿宋"/>
                <w:b/>
                <w:bCs/>
                <w:szCs w:val="21"/>
              </w:rPr>
              <w:t>鉴证方（盖章）：浙江求是招标代理有限公司</w:t>
            </w:r>
          </w:p>
        </w:tc>
      </w:tr>
      <w:tr>
        <w:tblPrEx>
          <w:tblCellMar>
            <w:top w:w="0" w:type="dxa"/>
            <w:left w:w="108" w:type="dxa"/>
            <w:bottom w:w="0" w:type="dxa"/>
            <w:right w:w="108" w:type="dxa"/>
          </w:tblCellMar>
        </w:tblPrEx>
        <w:trPr>
          <w:trHeight w:val="340" w:hRule="atLeast"/>
          <w:jc w:val="center"/>
        </w:trPr>
        <w:tc>
          <w:tcPr>
            <w:tcW w:w="4833" w:type="dxa"/>
            <w:gridSpan w:val="2"/>
            <w:vAlign w:val="center"/>
          </w:tcPr>
          <w:p>
            <w:pPr>
              <w:rPr>
                <w:rFonts w:ascii="仿宋" w:hAnsi="仿宋" w:eastAsia="仿宋" w:cs="仿宋"/>
                <w:szCs w:val="21"/>
              </w:rPr>
            </w:pPr>
            <w:r>
              <w:rPr>
                <w:rFonts w:hint="eastAsia" w:ascii="仿宋" w:hAnsi="仿宋" w:eastAsia="仿宋" w:cs="仿宋"/>
                <w:szCs w:val="21"/>
              </w:rPr>
              <w:t>法定代表人或受委托人：</w:t>
            </w:r>
          </w:p>
          <w:p>
            <w:pPr>
              <w:rPr>
                <w:rFonts w:ascii="仿宋" w:hAnsi="仿宋" w:eastAsia="仿宋" w:cs="仿宋"/>
                <w:szCs w:val="21"/>
              </w:rPr>
            </w:pPr>
            <w:r>
              <w:rPr>
                <w:rFonts w:hint="eastAsia" w:ascii="仿宋" w:hAnsi="仿宋" w:eastAsia="仿宋" w:cs="仿宋"/>
                <w:szCs w:val="21"/>
              </w:rPr>
              <w:t>（签字）</w:t>
            </w:r>
          </w:p>
        </w:tc>
        <w:tc>
          <w:tcPr>
            <w:tcW w:w="4795" w:type="dxa"/>
            <w:vAlign w:val="center"/>
          </w:tcPr>
          <w:p>
            <w:pPr>
              <w:rPr>
                <w:rFonts w:ascii="仿宋" w:hAnsi="仿宋" w:eastAsia="仿宋" w:cs="仿宋"/>
                <w:szCs w:val="21"/>
              </w:rPr>
            </w:pPr>
            <w:r>
              <w:rPr>
                <w:rFonts w:hint="eastAsia" w:ascii="仿宋" w:hAnsi="仿宋" w:eastAsia="仿宋" w:cs="仿宋"/>
                <w:szCs w:val="21"/>
              </w:rPr>
              <w:t>法定代表人或受委托人：</w:t>
            </w:r>
          </w:p>
          <w:p>
            <w:pPr>
              <w:rPr>
                <w:rFonts w:ascii="仿宋" w:hAnsi="仿宋" w:eastAsia="仿宋" w:cs="仿宋"/>
                <w:szCs w:val="21"/>
              </w:rPr>
            </w:pPr>
            <w:r>
              <w:rPr>
                <w:rFonts w:hint="eastAsia" w:ascii="仿宋" w:hAnsi="仿宋" w:eastAsia="仿宋" w:cs="仿宋"/>
                <w:szCs w:val="21"/>
              </w:rPr>
              <w:t>（签字）</w:t>
            </w:r>
          </w:p>
        </w:tc>
      </w:tr>
      <w:tr>
        <w:tblPrEx>
          <w:tblCellMar>
            <w:top w:w="0" w:type="dxa"/>
            <w:left w:w="108" w:type="dxa"/>
            <w:bottom w:w="0" w:type="dxa"/>
            <w:right w:w="108" w:type="dxa"/>
          </w:tblCellMar>
        </w:tblPrEx>
        <w:trPr>
          <w:trHeight w:val="340" w:hRule="atLeast"/>
          <w:jc w:val="center"/>
        </w:trPr>
        <w:tc>
          <w:tcPr>
            <w:tcW w:w="4833" w:type="dxa"/>
            <w:gridSpan w:val="2"/>
            <w:vAlign w:val="center"/>
          </w:tcPr>
          <w:p>
            <w:pPr>
              <w:rPr>
                <w:rFonts w:ascii="仿宋" w:hAnsi="仿宋" w:eastAsia="仿宋" w:cs="仿宋"/>
                <w:szCs w:val="21"/>
              </w:rPr>
            </w:pPr>
            <w:r>
              <w:rPr>
                <w:rFonts w:hint="eastAsia" w:ascii="仿宋" w:hAnsi="仿宋" w:eastAsia="仿宋" w:cs="仿宋"/>
                <w:szCs w:val="21"/>
              </w:rPr>
              <w:t>地址：</w:t>
            </w:r>
          </w:p>
        </w:tc>
        <w:tc>
          <w:tcPr>
            <w:tcW w:w="4795" w:type="dxa"/>
            <w:vAlign w:val="center"/>
          </w:tcPr>
          <w:p>
            <w:pPr>
              <w:rPr>
                <w:rFonts w:hint="eastAsia" w:ascii="仿宋" w:hAnsi="仿宋" w:eastAsia="仿宋" w:cs="仿宋"/>
                <w:szCs w:val="21"/>
                <w:lang w:eastAsia="zh-CN"/>
              </w:rPr>
            </w:pPr>
            <w:r>
              <w:rPr>
                <w:rFonts w:hint="eastAsia" w:ascii="仿宋" w:hAnsi="仿宋" w:eastAsia="仿宋" w:cs="仿宋"/>
                <w:szCs w:val="21"/>
              </w:rPr>
              <w:t>地址：杭州市西湖区玉古路173号</w:t>
            </w:r>
            <w:r>
              <w:rPr>
                <w:rFonts w:hint="eastAsia" w:ascii="仿宋" w:hAnsi="仿宋" w:eastAsia="仿宋" w:cs="仿宋"/>
                <w:szCs w:val="21"/>
                <w:lang w:eastAsia="zh-CN"/>
              </w:rPr>
              <w:t>中田大厦21楼</w:t>
            </w:r>
          </w:p>
        </w:tc>
      </w:tr>
      <w:tr>
        <w:tblPrEx>
          <w:tblCellMar>
            <w:top w:w="0" w:type="dxa"/>
            <w:left w:w="108" w:type="dxa"/>
            <w:bottom w:w="0" w:type="dxa"/>
            <w:right w:w="108" w:type="dxa"/>
          </w:tblCellMar>
        </w:tblPrEx>
        <w:trPr>
          <w:trHeight w:val="340" w:hRule="atLeast"/>
          <w:jc w:val="center"/>
        </w:trPr>
        <w:tc>
          <w:tcPr>
            <w:tcW w:w="4833" w:type="dxa"/>
            <w:gridSpan w:val="2"/>
            <w:vAlign w:val="center"/>
          </w:tcPr>
          <w:p>
            <w:pPr>
              <w:rPr>
                <w:rFonts w:ascii="仿宋" w:hAnsi="仿宋" w:eastAsia="仿宋" w:cs="仿宋"/>
                <w:szCs w:val="21"/>
              </w:rPr>
            </w:pPr>
          </w:p>
        </w:tc>
        <w:tc>
          <w:tcPr>
            <w:tcW w:w="4795" w:type="dxa"/>
            <w:vAlign w:val="center"/>
          </w:tcPr>
          <w:p>
            <w:pPr>
              <w:rPr>
                <w:rFonts w:ascii="仿宋" w:hAnsi="仿宋" w:eastAsia="仿宋" w:cs="仿宋"/>
                <w:szCs w:val="21"/>
              </w:rPr>
            </w:pPr>
            <w:r>
              <w:rPr>
                <w:rFonts w:hint="eastAsia" w:ascii="仿宋" w:hAnsi="仿宋" w:eastAsia="仿宋" w:cs="仿宋"/>
                <w:szCs w:val="21"/>
              </w:rPr>
              <w:t>电话：0571-87679349</w:t>
            </w:r>
          </w:p>
        </w:tc>
      </w:tr>
      <w:tr>
        <w:tblPrEx>
          <w:tblCellMar>
            <w:top w:w="0" w:type="dxa"/>
            <w:left w:w="108" w:type="dxa"/>
            <w:bottom w:w="0" w:type="dxa"/>
            <w:right w:w="108" w:type="dxa"/>
          </w:tblCellMar>
        </w:tblPrEx>
        <w:trPr>
          <w:trHeight w:val="340" w:hRule="atLeast"/>
          <w:jc w:val="center"/>
        </w:trPr>
        <w:tc>
          <w:tcPr>
            <w:tcW w:w="4833" w:type="dxa"/>
            <w:gridSpan w:val="2"/>
            <w:vAlign w:val="center"/>
          </w:tcPr>
          <w:p>
            <w:pPr>
              <w:rPr>
                <w:rFonts w:ascii="仿宋" w:hAnsi="仿宋" w:eastAsia="仿宋" w:cs="仿宋"/>
                <w:szCs w:val="21"/>
              </w:rPr>
            </w:pPr>
          </w:p>
        </w:tc>
        <w:tc>
          <w:tcPr>
            <w:tcW w:w="4795" w:type="dxa"/>
            <w:vAlign w:val="center"/>
          </w:tcPr>
          <w:p>
            <w:pPr>
              <w:rPr>
                <w:rFonts w:ascii="仿宋" w:hAnsi="仿宋" w:eastAsia="仿宋" w:cs="仿宋"/>
                <w:szCs w:val="21"/>
              </w:rPr>
            </w:pPr>
            <w:r>
              <w:rPr>
                <w:rFonts w:hint="eastAsia" w:ascii="仿宋" w:hAnsi="仿宋" w:eastAsia="仿宋" w:cs="仿宋"/>
                <w:szCs w:val="21"/>
              </w:rPr>
              <w:t>鉴证时间：     年   月   日</w:t>
            </w:r>
          </w:p>
        </w:tc>
      </w:tr>
    </w:tbl>
    <w:p>
      <w:pPr>
        <w:ind w:left="0" w:leftChars="0" w:right="0" w:rightChars="0" w:firstLine="0" w:firstLineChars="0"/>
        <w:jc w:val="center"/>
        <w:rPr>
          <w:rFonts w:hint="eastAsia" w:ascii="仿宋" w:hAnsi="仿宋" w:eastAsia="仿宋" w:cs="仿宋"/>
          <w:b/>
          <w:spacing w:val="-6"/>
          <w:sz w:val="24"/>
        </w:rPr>
      </w:pPr>
      <w:r>
        <w:rPr>
          <w:rFonts w:hint="eastAsia" w:ascii="仿宋" w:hAnsi="仿宋" w:eastAsia="仿宋" w:cs="仿宋"/>
          <w:b/>
          <w:spacing w:val="-6"/>
          <w:sz w:val="24"/>
        </w:rPr>
        <w:br w:type="page"/>
      </w:r>
    </w:p>
    <w:p>
      <w:pPr>
        <w:adjustRightInd w:val="0"/>
        <w:snapToGrid w:val="0"/>
        <w:spacing w:line="288" w:lineRule="auto"/>
        <w:jc w:val="center"/>
        <w:outlineLvl w:val="0"/>
        <w:rPr>
          <w:rFonts w:ascii="仿宋" w:hAnsi="仿宋" w:eastAsia="仿宋" w:cs="仿宋"/>
          <w:sz w:val="32"/>
          <w:szCs w:val="32"/>
        </w:rPr>
      </w:pPr>
      <w:r>
        <w:rPr>
          <w:rFonts w:hint="eastAsia" w:ascii="仿宋" w:hAnsi="仿宋" w:eastAsia="仿宋" w:cs="仿宋"/>
          <w:b/>
          <w:sz w:val="32"/>
          <w:szCs w:val="32"/>
        </w:rPr>
        <w:t>第六章  投标文件格式</w:t>
      </w:r>
    </w:p>
    <w:p>
      <w:pPr>
        <w:adjustRightInd w:val="0"/>
        <w:snapToGrid w:val="0"/>
        <w:spacing w:line="360" w:lineRule="auto"/>
        <w:rPr>
          <w:rFonts w:ascii="仿宋" w:hAnsi="仿宋" w:eastAsia="仿宋" w:cs="仿宋"/>
          <w:b/>
          <w:bCs/>
          <w:spacing w:val="-6"/>
          <w:sz w:val="24"/>
          <w:szCs w:val="24"/>
        </w:rPr>
      </w:pPr>
    </w:p>
    <w:p>
      <w:pPr>
        <w:adjustRightInd w:val="0"/>
        <w:snapToGrid w:val="0"/>
        <w:spacing w:line="360" w:lineRule="auto"/>
        <w:jc w:val="center"/>
        <w:rPr>
          <w:rFonts w:ascii="仿宋" w:hAnsi="仿宋" w:eastAsia="仿宋" w:cs="仿宋"/>
          <w:b/>
          <w:bCs/>
          <w:spacing w:val="-6"/>
          <w:sz w:val="24"/>
          <w:szCs w:val="24"/>
        </w:rPr>
      </w:pPr>
      <w:r>
        <w:rPr>
          <w:rFonts w:hint="eastAsia" w:ascii="仿宋" w:hAnsi="仿宋" w:eastAsia="仿宋" w:cs="仿宋"/>
          <w:b/>
          <w:bCs/>
          <w:spacing w:val="-6"/>
          <w:sz w:val="24"/>
          <w:szCs w:val="24"/>
        </w:rPr>
        <w:t>目  录</w:t>
      </w:r>
    </w:p>
    <w:p>
      <w:pPr>
        <w:adjustRightInd w:val="0"/>
        <w:snapToGrid w:val="0"/>
        <w:spacing w:line="360" w:lineRule="auto"/>
        <w:rPr>
          <w:rFonts w:ascii="仿宋" w:hAnsi="仿宋" w:eastAsia="仿宋" w:cs="仿宋"/>
          <w:b/>
          <w:bCs/>
          <w:spacing w:val="-6"/>
          <w:sz w:val="24"/>
          <w:szCs w:val="24"/>
        </w:rPr>
      </w:pPr>
    </w:p>
    <w:p>
      <w:pPr>
        <w:adjustRightInd w:val="0"/>
        <w:snapToGrid w:val="0"/>
        <w:spacing w:line="360" w:lineRule="auto"/>
        <w:ind w:firstLine="398" w:firstLineChars="200"/>
        <w:jc w:val="left"/>
        <w:rPr>
          <w:rFonts w:ascii="仿宋" w:hAnsi="仿宋" w:eastAsia="仿宋" w:cs="仿宋"/>
          <w:b/>
          <w:bCs/>
          <w:spacing w:val="-6"/>
          <w:szCs w:val="21"/>
        </w:rPr>
      </w:pPr>
      <w:r>
        <w:rPr>
          <w:rFonts w:hint="eastAsia" w:ascii="仿宋" w:hAnsi="仿宋" w:eastAsia="仿宋" w:cs="仿宋"/>
          <w:b/>
          <w:bCs/>
          <w:spacing w:val="-6"/>
          <w:szCs w:val="21"/>
        </w:rPr>
        <w:t>▲1.资格文件（单独上传）</w:t>
      </w:r>
    </w:p>
    <w:p>
      <w:pPr>
        <w:adjustRightInd w:val="0"/>
        <w:snapToGrid w:val="0"/>
        <w:spacing w:line="360"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1）有效的法人或者其他组织的营业执照等证明文件/自然人的身份证明</w:t>
      </w:r>
    </w:p>
    <w:p>
      <w:pPr>
        <w:adjustRightInd w:val="0"/>
        <w:snapToGrid w:val="0"/>
        <w:spacing w:line="360" w:lineRule="auto"/>
        <w:ind w:firstLine="398" w:firstLineChars="200"/>
        <w:jc w:val="left"/>
        <w:rPr>
          <w:rFonts w:hint="eastAsia" w:ascii="仿宋" w:hAnsi="仿宋" w:eastAsia="仿宋" w:cs="仿宋"/>
          <w:b/>
          <w:spacing w:val="-6"/>
          <w:szCs w:val="21"/>
        </w:rPr>
      </w:pPr>
      <w:r>
        <w:rPr>
          <w:rFonts w:hint="eastAsia" w:ascii="仿宋" w:hAnsi="仿宋" w:eastAsia="仿宋" w:cs="仿宋"/>
          <w:b/>
          <w:spacing w:val="-6"/>
          <w:szCs w:val="21"/>
        </w:rPr>
        <w:t>2）符合参加政府采购活动应当具备的一般条件的承诺函</w:t>
      </w:r>
    </w:p>
    <w:p>
      <w:pPr>
        <w:adjustRightInd w:val="0"/>
        <w:snapToGrid w:val="0"/>
        <w:spacing w:line="360" w:lineRule="auto"/>
        <w:ind w:firstLine="398" w:firstLineChars="200"/>
        <w:jc w:val="left"/>
        <w:rPr>
          <w:rFonts w:ascii="仿宋" w:hAnsi="仿宋" w:eastAsia="仿宋" w:cs="仿宋"/>
          <w:b/>
          <w:bCs/>
          <w:spacing w:val="-6"/>
          <w:szCs w:val="21"/>
        </w:rPr>
      </w:pPr>
      <w:r>
        <w:rPr>
          <w:rFonts w:hint="eastAsia" w:ascii="仿宋" w:hAnsi="仿宋" w:eastAsia="仿宋" w:cs="仿宋"/>
          <w:b/>
          <w:spacing w:val="-6"/>
          <w:szCs w:val="21"/>
        </w:rPr>
        <w:t>2.商务和</w:t>
      </w:r>
      <w:r>
        <w:rPr>
          <w:rFonts w:hint="eastAsia" w:ascii="仿宋" w:hAnsi="仿宋" w:eastAsia="仿宋" w:cs="仿宋"/>
          <w:b/>
          <w:bCs/>
          <w:spacing w:val="-6"/>
          <w:szCs w:val="21"/>
        </w:rPr>
        <w:t>技术文件（单独上传）</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1）投标函</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2）法定代表人授权委托书</w:t>
      </w:r>
    </w:p>
    <w:p>
      <w:pPr>
        <w:adjustRightInd w:val="0"/>
        <w:snapToGrid w:val="0"/>
        <w:spacing w:line="360" w:lineRule="auto"/>
        <w:ind w:firstLine="735" w:firstLineChars="350"/>
        <w:jc w:val="left"/>
        <w:rPr>
          <w:rFonts w:ascii="仿宋" w:hAnsi="仿宋" w:eastAsia="仿宋" w:cs="仿宋"/>
          <w:spacing w:val="-6"/>
          <w:szCs w:val="21"/>
        </w:rPr>
      </w:pPr>
      <w:r>
        <w:rPr>
          <w:rFonts w:hint="eastAsia" w:ascii="仿宋" w:hAnsi="仿宋" w:eastAsia="仿宋" w:cs="仿宋"/>
          <w:szCs w:val="21"/>
          <w:lang w:eastAsia="zh-CN"/>
        </w:rPr>
        <w:t>2022年1月（含）还</w:t>
      </w:r>
      <w:r>
        <w:rPr>
          <w:rFonts w:hint="eastAsia" w:ascii="仿宋" w:hAnsi="仿宋" w:eastAsia="仿宋" w:cs="仿宋"/>
          <w:szCs w:val="21"/>
        </w:rPr>
        <w:t>至今任意一月</w:t>
      </w:r>
      <w:r>
        <w:rPr>
          <w:rFonts w:hint="eastAsia" w:ascii="仿宋" w:hAnsi="仿宋" w:eastAsia="仿宋" w:cs="仿宋"/>
          <w:spacing w:val="-6"/>
          <w:szCs w:val="21"/>
        </w:rPr>
        <w:t>投标授权代表社保缴纳证明</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3）采购需求偏离表</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4）投标人类似合同实施情况一览表</w:t>
      </w:r>
    </w:p>
    <w:p>
      <w:pPr>
        <w:adjustRightInd w:val="0"/>
        <w:snapToGrid w:val="0"/>
        <w:spacing w:line="360" w:lineRule="auto"/>
        <w:ind w:firstLine="396" w:firstLineChars="200"/>
        <w:jc w:val="left"/>
        <w:rPr>
          <w:rFonts w:hint="eastAsia" w:ascii="仿宋" w:hAnsi="仿宋" w:eastAsia="仿宋" w:cs="仿宋"/>
          <w:spacing w:val="-6"/>
          <w:szCs w:val="21"/>
          <w:lang w:eastAsia="zh-CN"/>
        </w:rPr>
      </w:pPr>
      <w:r>
        <w:rPr>
          <w:rFonts w:hint="eastAsia" w:ascii="仿宋" w:hAnsi="仿宋" w:eastAsia="仿宋" w:cs="仿宋"/>
          <w:spacing w:val="-6"/>
          <w:szCs w:val="21"/>
        </w:rPr>
        <w:t>5）</w:t>
      </w:r>
      <w:r>
        <w:rPr>
          <w:rFonts w:hint="eastAsia" w:ascii="仿宋" w:hAnsi="仿宋" w:eastAsia="仿宋" w:cs="仿宋"/>
          <w:spacing w:val="-6"/>
          <w:szCs w:val="21"/>
          <w:lang w:eastAsia="zh-CN"/>
        </w:rPr>
        <w:t>节能、环保产品证明材料</w:t>
      </w:r>
    </w:p>
    <w:p>
      <w:pPr>
        <w:adjustRightInd w:val="0"/>
        <w:snapToGrid w:val="0"/>
        <w:spacing w:line="360" w:lineRule="auto"/>
        <w:ind w:firstLine="396" w:firstLineChars="200"/>
        <w:jc w:val="left"/>
        <w:rPr>
          <w:rFonts w:hint="eastAsia" w:ascii="仿宋" w:hAnsi="仿宋" w:eastAsia="仿宋" w:cs="仿宋"/>
          <w:spacing w:val="-6"/>
          <w:szCs w:val="21"/>
          <w:lang w:eastAsia="zh-CN"/>
        </w:rPr>
      </w:pPr>
      <w:r>
        <w:rPr>
          <w:rFonts w:hint="eastAsia" w:ascii="仿宋" w:hAnsi="仿宋" w:eastAsia="仿宋" w:cs="仿宋"/>
          <w:spacing w:val="-6"/>
          <w:szCs w:val="21"/>
          <w:lang w:val="en-US" w:eastAsia="zh-CN"/>
        </w:rPr>
        <w:t>6）</w:t>
      </w:r>
      <w:r>
        <w:rPr>
          <w:rFonts w:hint="eastAsia" w:ascii="仿宋" w:hAnsi="仿宋" w:eastAsia="仿宋" w:cs="仿宋"/>
          <w:spacing w:val="-6"/>
          <w:szCs w:val="21"/>
          <w:lang w:eastAsia="zh-CN"/>
        </w:rPr>
        <w:t>货物配置清单</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lang w:val="en-US" w:eastAsia="zh-CN"/>
        </w:rPr>
        <w:t>7</w:t>
      </w:r>
      <w:r>
        <w:rPr>
          <w:rFonts w:hint="eastAsia" w:ascii="仿宋" w:hAnsi="仿宋" w:eastAsia="仿宋" w:cs="仿宋"/>
          <w:spacing w:val="-6"/>
          <w:szCs w:val="21"/>
        </w:rPr>
        <w:t>）技术方案</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lang w:val="en-US" w:eastAsia="zh-CN"/>
        </w:rPr>
        <w:t>8</w:t>
      </w:r>
      <w:r>
        <w:rPr>
          <w:rFonts w:hint="eastAsia" w:ascii="仿宋" w:hAnsi="仿宋" w:eastAsia="仿宋" w:cs="仿宋"/>
          <w:spacing w:val="-6"/>
          <w:szCs w:val="21"/>
        </w:rPr>
        <w:t>）培训计划</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lang w:val="en-US" w:eastAsia="zh-CN"/>
        </w:rPr>
        <w:t>9</w:t>
      </w:r>
      <w:r>
        <w:rPr>
          <w:rFonts w:hint="eastAsia" w:ascii="仿宋" w:hAnsi="仿宋" w:eastAsia="仿宋" w:cs="仿宋"/>
          <w:spacing w:val="-6"/>
          <w:szCs w:val="21"/>
        </w:rPr>
        <w:t>）售后服务方案</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lang w:val="en-US" w:eastAsia="zh-CN"/>
        </w:rPr>
        <w:t>10</w:t>
      </w:r>
      <w:r>
        <w:rPr>
          <w:rFonts w:hint="eastAsia" w:ascii="仿宋" w:hAnsi="仿宋" w:eastAsia="仿宋" w:cs="仿宋"/>
          <w:spacing w:val="-6"/>
          <w:szCs w:val="21"/>
        </w:rPr>
        <w:t>）配件、专用耗材和售后服务优惠表</w:t>
      </w:r>
    </w:p>
    <w:p>
      <w:pPr>
        <w:adjustRightInd w:val="0"/>
        <w:snapToGrid w:val="0"/>
        <w:spacing w:line="360" w:lineRule="auto"/>
        <w:ind w:firstLine="398" w:firstLineChars="200"/>
        <w:jc w:val="left"/>
        <w:rPr>
          <w:rFonts w:ascii="仿宋" w:hAnsi="仿宋" w:eastAsia="仿宋" w:cs="仿宋"/>
          <w:b/>
          <w:spacing w:val="-6"/>
          <w:szCs w:val="21"/>
        </w:rPr>
      </w:pPr>
      <w:r>
        <w:rPr>
          <w:rFonts w:hint="eastAsia" w:ascii="仿宋" w:hAnsi="仿宋" w:eastAsia="仿宋" w:cs="仿宋"/>
          <w:b/>
          <w:spacing w:val="-6"/>
          <w:szCs w:val="21"/>
        </w:rPr>
        <w:t>3.报价文件</w:t>
      </w:r>
      <w:r>
        <w:rPr>
          <w:rFonts w:hint="eastAsia" w:ascii="仿宋" w:hAnsi="仿宋" w:eastAsia="仿宋" w:cs="仿宋"/>
          <w:b/>
          <w:bCs/>
          <w:spacing w:val="-6"/>
          <w:szCs w:val="21"/>
        </w:rPr>
        <w:t>（单独上传）</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1）开标一览表</w:t>
      </w:r>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2）中小企业声明函</w:t>
      </w:r>
      <w:bookmarkStart w:id="50" w:name="_Hlk81815656"/>
      <w:r>
        <w:rPr>
          <w:rFonts w:hint="eastAsia" w:ascii="仿宋" w:hAnsi="仿宋" w:eastAsia="仿宋" w:cs="仿宋"/>
          <w:spacing w:val="-6"/>
          <w:szCs w:val="21"/>
        </w:rPr>
        <w:t>（若属于中小企业）</w:t>
      </w:r>
      <w:bookmarkEnd w:id="50"/>
    </w:p>
    <w:p>
      <w:pPr>
        <w:adjustRightInd w:val="0"/>
        <w:snapToGrid w:val="0"/>
        <w:spacing w:line="360" w:lineRule="auto"/>
        <w:ind w:firstLine="396" w:firstLineChars="200"/>
        <w:jc w:val="left"/>
        <w:rPr>
          <w:rFonts w:ascii="仿宋" w:hAnsi="仿宋" w:eastAsia="仿宋" w:cs="仿宋"/>
          <w:spacing w:val="-6"/>
          <w:szCs w:val="21"/>
        </w:rPr>
      </w:pPr>
      <w:r>
        <w:rPr>
          <w:rFonts w:hint="eastAsia" w:ascii="仿宋" w:hAnsi="仿宋" w:eastAsia="仿宋" w:cs="仿宋"/>
          <w:spacing w:val="-6"/>
          <w:szCs w:val="21"/>
        </w:rPr>
        <w:t>3）属于监狱企业的证明文件</w:t>
      </w:r>
      <w:bookmarkStart w:id="51" w:name="_Hlk81815359"/>
      <w:r>
        <w:rPr>
          <w:rFonts w:hint="eastAsia" w:ascii="仿宋" w:hAnsi="仿宋" w:eastAsia="仿宋" w:cs="仿宋"/>
          <w:spacing w:val="-6"/>
          <w:szCs w:val="21"/>
        </w:rPr>
        <w:t>（若属于监狱企业）</w:t>
      </w:r>
      <w:bookmarkEnd w:id="51"/>
    </w:p>
    <w:p>
      <w:pPr>
        <w:adjustRightInd w:val="0"/>
        <w:snapToGrid w:val="0"/>
        <w:spacing w:line="360" w:lineRule="auto"/>
        <w:ind w:firstLine="396" w:firstLineChars="200"/>
        <w:jc w:val="left"/>
        <w:rPr>
          <w:rFonts w:hint="eastAsia" w:ascii="仿宋" w:hAnsi="仿宋" w:eastAsia="仿宋" w:cs="仿宋"/>
          <w:spacing w:val="-6"/>
          <w:szCs w:val="21"/>
        </w:rPr>
      </w:pPr>
      <w:r>
        <w:rPr>
          <w:rFonts w:hint="eastAsia" w:ascii="仿宋" w:hAnsi="仿宋" w:eastAsia="仿宋" w:cs="仿宋"/>
          <w:spacing w:val="-6"/>
          <w:szCs w:val="21"/>
        </w:rPr>
        <w:t>4）</w:t>
      </w:r>
      <w:bookmarkStart w:id="52" w:name="OLE_LINK14"/>
      <w:bookmarkStart w:id="53" w:name="OLE_LINK13"/>
      <w:r>
        <w:rPr>
          <w:rFonts w:hint="eastAsia" w:ascii="仿宋" w:hAnsi="仿宋" w:eastAsia="仿宋" w:cs="仿宋"/>
          <w:spacing w:val="-6"/>
          <w:szCs w:val="21"/>
        </w:rPr>
        <w:t>残疾人福利性单位声明函</w:t>
      </w:r>
      <w:bookmarkEnd w:id="52"/>
      <w:bookmarkEnd w:id="53"/>
      <w:bookmarkStart w:id="54" w:name="_Hlk81815372"/>
      <w:r>
        <w:rPr>
          <w:rFonts w:hint="eastAsia" w:ascii="仿宋" w:hAnsi="仿宋" w:eastAsia="仿宋" w:cs="仿宋"/>
          <w:spacing w:val="-6"/>
          <w:szCs w:val="21"/>
        </w:rPr>
        <w:t>（若属于残疾人福利性单位）</w:t>
      </w:r>
      <w:bookmarkEnd w:id="54"/>
    </w:p>
    <w:p>
      <w:pPr>
        <w:adjustRightInd w:val="0"/>
        <w:snapToGrid w:val="0"/>
        <w:spacing w:line="360" w:lineRule="auto"/>
        <w:ind w:firstLine="396" w:firstLineChars="200"/>
        <w:jc w:val="left"/>
        <w:rPr>
          <w:rFonts w:hint="default" w:ascii="仿宋" w:hAnsi="仿宋" w:eastAsia="仿宋" w:cs="仿宋"/>
          <w:spacing w:val="-6"/>
          <w:szCs w:val="21"/>
          <w:lang w:val="en-US" w:eastAsia="zh-CN"/>
        </w:rPr>
      </w:pPr>
      <w:r>
        <w:rPr>
          <w:rFonts w:hint="eastAsia" w:ascii="仿宋" w:hAnsi="仿宋" w:eastAsia="仿宋" w:cs="仿宋"/>
          <w:spacing w:val="-6"/>
          <w:szCs w:val="21"/>
          <w:lang w:val="en-US" w:eastAsia="zh-CN"/>
        </w:rPr>
        <w:t>5）联合协议（若联合体投标）</w:t>
      </w:r>
    </w:p>
    <w:p>
      <w:pPr>
        <w:adjustRightInd w:val="0"/>
        <w:snapToGrid w:val="0"/>
        <w:spacing w:line="360" w:lineRule="auto"/>
        <w:ind w:firstLine="396" w:firstLineChars="200"/>
        <w:jc w:val="left"/>
        <w:rPr>
          <w:rFonts w:hint="eastAsia" w:ascii="仿宋" w:hAnsi="仿宋" w:eastAsia="仿宋" w:cs="仿宋"/>
          <w:spacing w:val="-6"/>
          <w:szCs w:val="21"/>
          <w:lang w:val="en-US" w:eastAsia="zh-CN"/>
        </w:rPr>
      </w:pPr>
      <w:r>
        <w:rPr>
          <w:rFonts w:hint="eastAsia" w:ascii="仿宋" w:hAnsi="仿宋" w:eastAsia="仿宋" w:cs="仿宋"/>
          <w:spacing w:val="-6"/>
          <w:szCs w:val="21"/>
          <w:lang w:val="en-US" w:eastAsia="zh-CN"/>
        </w:rPr>
        <w:t>6）分包意向协议（若中标后以分包方式履行合同）</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outlineLvl w:val="1"/>
        <w:rPr>
          <w:rFonts w:ascii="仿宋" w:hAnsi="仿宋" w:eastAsia="仿宋" w:cs="仿宋"/>
          <w:b/>
          <w:bCs/>
          <w:sz w:val="84"/>
          <w:szCs w:val="84"/>
        </w:rPr>
      </w:pPr>
      <w:r>
        <w:rPr>
          <w:rFonts w:hint="eastAsia" w:ascii="仿宋" w:hAnsi="仿宋" w:eastAsia="仿宋" w:cs="仿宋"/>
          <w:b/>
          <w:bCs/>
          <w:sz w:val="84"/>
          <w:szCs w:val="84"/>
        </w:rPr>
        <w:t>资格文件</w:t>
      </w: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Cs w:val="21"/>
        </w:rPr>
      </w:pPr>
      <w:bookmarkStart w:id="55" w:name="_Hlk94097338"/>
      <w:r>
        <w:rPr>
          <w:rFonts w:hint="eastAsia" w:ascii="仿宋" w:hAnsi="仿宋" w:eastAsia="仿宋" w:cs="仿宋"/>
          <w:b/>
          <w:bCs/>
          <w:sz w:val="24"/>
          <w:szCs w:val="24"/>
        </w:rPr>
        <w:t>资格审查要求的资格证明材料（均需加盖公章）</w:t>
      </w:r>
      <w:bookmarkEnd w:id="55"/>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360" w:lineRule="auto"/>
        <w:jc w:val="center"/>
        <w:outlineLvl w:val="2"/>
        <w:rPr>
          <w:rFonts w:ascii="仿宋" w:hAnsi="仿宋" w:eastAsia="仿宋" w:cs="仿宋"/>
          <w:b/>
          <w:bCs/>
          <w:sz w:val="24"/>
          <w:szCs w:val="24"/>
        </w:rPr>
      </w:pPr>
      <w:r>
        <w:rPr>
          <w:rFonts w:hint="eastAsia" w:ascii="仿宋" w:hAnsi="仿宋" w:eastAsia="仿宋" w:cs="仿宋"/>
          <w:b/>
          <w:bCs/>
          <w:sz w:val="24"/>
          <w:szCs w:val="24"/>
        </w:rPr>
        <w:t>有效的法人或者其他组织的营业执照等证明文件/自然人的身份证明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sz w:val="18"/>
          <w:szCs w:val="18"/>
          <w:lang w:val="en-US" w:eastAsia="zh-CN"/>
        </w:rPr>
      </w:pPr>
      <w:r>
        <w:rPr>
          <w:rFonts w:hint="eastAsia" w:ascii="仿宋" w:hAnsi="仿宋" w:eastAsia="仿宋" w:cs="仿宋"/>
          <w:b/>
          <w:bCs/>
          <w:sz w:val="18"/>
          <w:szCs w:val="18"/>
          <w:lang w:val="en-US" w:eastAsia="zh-CN"/>
        </w:rPr>
        <w:t>（联合体投标的，联合体各方均需提供）</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zCs w:val="21"/>
        </w:rPr>
      </w:pP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说明：</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1.如供应商是企业（包括合伙企业），提供在工商部门注册的有效“企业法人营业执照”或“营业执照”；</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2.如供应商是事业单位，提供有效的“事业单位法人证书”；</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3.如供应商是非企业专业服务机构，提供执业许可证等证明文件；</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4.如供应商是个体工商户，提供有效的“个体工商户营业执照”；</w:t>
      </w:r>
    </w:p>
    <w:p>
      <w:pPr>
        <w:adjustRightInd w:val="0"/>
        <w:snapToGrid w:val="0"/>
        <w:spacing w:line="360" w:lineRule="auto"/>
        <w:rPr>
          <w:rFonts w:ascii="仿宋" w:hAnsi="仿宋" w:eastAsia="仿宋" w:cs="仿宋"/>
          <w:bCs/>
          <w:spacing w:val="-6"/>
          <w:szCs w:val="21"/>
        </w:rPr>
      </w:pPr>
      <w:r>
        <w:rPr>
          <w:rFonts w:hint="eastAsia" w:ascii="仿宋" w:hAnsi="仿宋" w:eastAsia="仿宋" w:cs="仿宋"/>
          <w:b/>
          <w:bCs/>
          <w:sz w:val="18"/>
          <w:szCs w:val="18"/>
        </w:rPr>
        <w:t>5.如供应商是自然人，提供有效的自然人身份证明。</w:t>
      </w:r>
    </w:p>
    <w:p>
      <w:pPr>
        <w:adjustRightInd w:val="0"/>
        <w:snapToGrid w:val="0"/>
        <w:spacing w:line="288" w:lineRule="auto"/>
        <w:jc w:val="center"/>
        <w:rPr>
          <w:rFonts w:ascii="仿宋" w:hAnsi="仿宋" w:eastAsia="仿宋" w:cs="仿宋"/>
          <w:b/>
          <w:spacing w:val="-6"/>
          <w:szCs w:val="21"/>
          <w:highlight w:val="cyan"/>
        </w:rPr>
      </w:pPr>
      <w:r>
        <w:rPr>
          <w:rFonts w:hint="eastAsia" w:ascii="仿宋" w:hAnsi="仿宋" w:eastAsia="仿宋" w:cs="仿宋"/>
          <w:bCs/>
          <w:spacing w:val="-6"/>
          <w:szCs w:val="21"/>
        </w:rPr>
        <w:br w:type="page"/>
      </w:r>
    </w:p>
    <w:p>
      <w:pPr>
        <w:adjustRightInd w:val="0"/>
        <w:snapToGrid w:val="0"/>
        <w:spacing w:line="360" w:lineRule="auto"/>
        <w:jc w:val="center"/>
        <w:outlineLvl w:val="2"/>
        <w:rPr>
          <w:rFonts w:ascii="仿宋" w:hAnsi="仿宋" w:eastAsia="仿宋" w:cs="仿宋"/>
          <w:b/>
          <w:bCs/>
          <w:spacing w:val="-6"/>
          <w:sz w:val="24"/>
          <w:szCs w:val="24"/>
          <w:highlight w:val="cyan"/>
        </w:rPr>
      </w:pPr>
      <w:r>
        <w:rPr>
          <w:rFonts w:hint="eastAsia" w:ascii="仿宋" w:hAnsi="仿宋" w:eastAsia="仿宋" w:cs="仿宋"/>
          <w:b/>
          <w:bCs/>
          <w:sz w:val="24"/>
          <w:szCs w:val="24"/>
        </w:rPr>
        <w:t>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仿宋" w:hAnsi="仿宋" w:eastAsia="仿宋" w:cs="仿宋"/>
          <w:b/>
          <w:bCs/>
          <w:sz w:val="18"/>
          <w:szCs w:val="18"/>
          <w:lang w:val="en-US" w:eastAsia="zh-CN"/>
        </w:rPr>
      </w:pPr>
      <w:r>
        <w:rPr>
          <w:rFonts w:hint="eastAsia" w:ascii="仿宋" w:hAnsi="仿宋" w:eastAsia="仿宋" w:cs="仿宋"/>
          <w:b/>
          <w:bCs/>
          <w:sz w:val="18"/>
          <w:szCs w:val="18"/>
          <w:lang w:val="en-US" w:eastAsia="zh-CN"/>
        </w:rPr>
        <w:t>（联合体投标的，联合体各方均需提供）</w:t>
      </w:r>
    </w:p>
    <w:p>
      <w:pPr>
        <w:adjustRightInd w:val="0"/>
        <w:snapToGrid w:val="0"/>
        <w:spacing w:line="360" w:lineRule="auto"/>
        <w:rPr>
          <w:rFonts w:ascii="仿宋" w:hAnsi="仿宋" w:eastAsia="仿宋" w:cs="仿宋"/>
          <w:spacing w:val="-6"/>
          <w:szCs w:val="21"/>
        </w:rPr>
      </w:pPr>
      <w:r>
        <w:rPr>
          <w:rFonts w:hint="eastAsia" w:ascii="仿宋" w:hAnsi="仿宋" w:eastAsia="仿宋" w:cs="仿宋"/>
          <w:b/>
          <w:bCs/>
          <w:spacing w:val="-6"/>
          <w:szCs w:val="21"/>
        </w:rPr>
        <w:t>致：浙江工业大学、浙江求是招标代理有限公司</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我方</w:t>
      </w:r>
      <w:r>
        <w:rPr>
          <w:rFonts w:hint="eastAsia" w:ascii="仿宋" w:hAnsi="仿宋" w:eastAsia="仿宋" w:cs="仿宋"/>
          <w:spacing w:val="-6"/>
          <w:szCs w:val="21"/>
          <w:u w:val="single"/>
        </w:rPr>
        <w:t xml:space="preserve">                    </w:t>
      </w:r>
      <w:r>
        <w:rPr>
          <w:rFonts w:hint="eastAsia" w:ascii="仿宋" w:hAnsi="仿宋" w:eastAsia="仿宋" w:cs="仿宋"/>
          <w:spacing w:val="-6"/>
          <w:szCs w:val="21"/>
        </w:rPr>
        <w:t>（投标人名称）参加</w:t>
      </w:r>
      <w:r>
        <w:rPr>
          <w:rFonts w:hint="eastAsia" w:ascii="仿宋" w:hAnsi="仿宋" w:eastAsia="仿宋" w:cs="仿宋"/>
          <w:spacing w:val="-6"/>
          <w:szCs w:val="21"/>
          <w:lang w:eastAsia="zh-CN"/>
        </w:rPr>
        <w:t>高性能超算平台</w:t>
      </w:r>
      <w:r>
        <w:rPr>
          <w:rFonts w:hint="eastAsia" w:ascii="仿宋" w:hAnsi="仿宋" w:eastAsia="仿宋" w:cs="仿宋"/>
          <w:spacing w:val="-6"/>
          <w:szCs w:val="21"/>
        </w:rPr>
        <w:t>项目的采购活动并承诺如下：</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一、我方满足《中华人民共和国政府采购法》第二十二条规定：</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（一）具有独立承担民事责任的能力；</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（二）具有良好的商业信誉和健全的财务会计制度；</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（三）具有履行合同所必需的设备和专业技术能力；</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（四）有依法缴纳税收和社会保障资金的良好记录；</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（五）参加本项目政府采购活动前三年内，在经营活动中</w:t>
      </w:r>
      <w:r>
        <w:rPr>
          <w:rFonts w:hint="eastAsia" w:ascii="仿宋" w:hAnsi="仿宋" w:eastAsia="仿宋" w:cs="仿宋"/>
          <w:b/>
          <w:spacing w:val="-6"/>
          <w:szCs w:val="21"/>
          <w:u w:val="single"/>
        </w:rPr>
        <w:t xml:space="preserve">     </w:t>
      </w:r>
      <w:r>
        <w:rPr>
          <w:rFonts w:hint="eastAsia" w:ascii="仿宋" w:hAnsi="仿宋" w:eastAsia="仿宋" w:cs="仿宋"/>
          <w:b/>
          <w:spacing w:val="-6"/>
          <w:szCs w:val="21"/>
        </w:rPr>
        <w:t>（填写“有”或“没有”）</w:t>
      </w:r>
      <w:r>
        <w:rPr>
          <w:rFonts w:hint="eastAsia" w:ascii="仿宋" w:hAnsi="仿宋" w:eastAsia="仿宋" w:cs="仿宋"/>
          <w:spacing w:val="-6"/>
          <w:szCs w:val="21"/>
        </w:rPr>
        <w:t>重大违法记录（重大违法记录是指投标人因违法经营受到刑事处罚或者责令停产停业、吊销许可证或者执照、较大数额罚款等行政处罚）。</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（六）法律、行政法规规定的其他条件。</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二、未被信用中国（www.creditchina.gov.cn)、中国政府采购网（www.ccgp.gov.cn）列入失信被执行人、重大税收违法案件当事人名单、政府采购严重违法失信行为记录名单。</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三、不存在以下情况：</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1.单位负责人为同一人或者存在直接控股、管理关系的不同供应商参加同一合同项下的政府采购活动的；</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2.为采购项目提供整体设计、规范编制或者项目管理、监理、检测等服务后再参加该采购项目的其他采购活动的。</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四、以上事项如有虚假或隐瞒，我方愿意承担一切后果和责任。</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adjustRightInd w:val="0"/>
        <w:snapToGrid w:val="0"/>
        <w:spacing w:line="360" w:lineRule="auto"/>
        <w:rPr>
          <w:rFonts w:ascii="仿宋" w:hAnsi="仿宋" w:eastAsia="仿宋" w:cs="仿宋"/>
          <w:b/>
          <w:spacing w:val="-6"/>
          <w:szCs w:val="21"/>
        </w:rPr>
      </w:pPr>
      <w:r>
        <w:rPr>
          <w:rFonts w:hint="eastAsia" w:ascii="仿宋" w:hAnsi="仿宋" w:eastAsia="仿宋" w:cs="仿宋"/>
          <w:b/>
          <w:bCs/>
          <w:spacing w:val="-6"/>
          <w:szCs w:val="21"/>
        </w:rPr>
        <w:t>日期：     年   月   日</w:t>
      </w:r>
    </w:p>
    <w:p>
      <w:pPr>
        <w:ind w:left="0" w:leftChars="0" w:right="0" w:rightChars="0" w:firstLine="0" w:firstLineChars="0"/>
        <w:jc w:val="center"/>
        <w:rPr>
          <w:rFonts w:hint="eastAsia"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overflowPunct w:val="0"/>
        <w:adjustRightInd w:val="0"/>
        <w:snapToGrid w:val="0"/>
        <w:spacing w:line="288" w:lineRule="auto"/>
        <w:jc w:val="center"/>
        <w:outlineLvl w:val="1"/>
        <w:rPr>
          <w:rFonts w:ascii="仿宋" w:hAnsi="仿宋" w:eastAsia="仿宋" w:cs="仿宋"/>
          <w:bCs/>
          <w:spacing w:val="-6"/>
          <w:sz w:val="84"/>
          <w:szCs w:val="84"/>
        </w:rPr>
      </w:pPr>
      <w:r>
        <w:rPr>
          <w:rFonts w:hint="eastAsia" w:ascii="仿宋" w:hAnsi="仿宋" w:eastAsia="仿宋" w:cs="仿宋"/>
          <w:b/>
          <w:bCs/>
          <w:sz w:val="84"/>
          <w:szCs w:val="84"/>
        </w:rPr>
        <w:t>商务和技术文件</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360" w:lineRule="auto"/>
        <w:jc w:val="center"/>
        <w:outlineLvl w:val="2"/>
        <w:rPr>
          <w:rFonts w:ascii="仿宋" w:hAnsi="仿宋" w:eastAsia="仿宋" w:cs="仿宋"/>
          <w:spacing w:val="-6"/>
          <w:sz w:val="24"/>
          <w:szCs w:val="24"/>
        </w:rPr>
      </w:pPr>
      <w:r>
        <w:rPr>
          <w:rFonts w:hint="eastAsia" w:ascii="仿宋" w:hAnsi="仿宋" w:eastAsia="仿宋" w:cs="仿宋"/>
          <w:b/>
          <w:bCs/>
          <w:sz w:val="24"/>
          <w:szCs w:val="24"/>
        </w:rPr>
        <w:t>投标函</w:t>
      </w:r>
    </w:p>
    <w:p>
      <w:pPr>
        <w:adjustRightInd w:val="0"/>
        <w:snapToGrid w:val="0"/>
        <w:spacing w:line="360" w:lineRule="auto"/>
        <w:rPr>
          <w:rFonts w:ascii="仿宋" w:hAnsi="仿宋" w:eastAsia="仿宋" w:cs="仿宋"/>
          <w:spacing w:val="-6"/>
          <w:szCs w:val="21"/>
          <w:highlight w:val="cyan"/>
        </w:rPr>
      </w:pPr>
      <w:r>
        <w:rPr>
          <w:rFonts w:hint="eastAsia" w:ascii="仿宋" w:hAnsi="仿宋" w:eastAsia="仿宋" w:cs="仿宋"/>
          <w:b/>
          <w:bCs/>
          <w:spacing w:val="-6"/>
          <w:szCs w:val="21"/>
        </w:rPr>
        <w:t>致：浙江工业大学、浙江求是招标代理有限公司</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我方参加</w:t>
      </w:r>
      <w:r>
        <w:rPr>
          <w:rFonts w:hint="eastAsia" w:ascii="仿宋" w:hAnsi="仿宋" w:eastAsia="仿宋" w:cs="仿宋"/>
          <w:bCs/>
          <w:spacing w:val="-6"/>
          <w:szCs w:val="21"/>
        </w:rPr>
        <w:t>浙江工业大学</w:t>
      </w:r>
      <w:r>
        <w:rPr>
          <w:rFonts w:hint="eastAsia" w:ascii="仿宋" w:hAnsi="仿宋" w:eastAsia="仿宋" w:cs="仿宋"/>
          <w:bCs/>
          <w:spacing w:val="-6"/>
          <w:szCs w:val="21"/>
          <w:lang w:eastAsia="zh-CN"/>
        </w:rPr>
        <w:t>高性能超算平台</w:t>
      </w:r>
      <w:r>
        <w:rPr>
          <w:rFonts w:hint="eastAsia" w:ascii="仿宋" w:hAnsi="仿宋" w:eastAsia="仿宋" w:cs="仿宋"/>
          <w:bCs/>
          <w:spacing w:val="-6"/>
          <w:szCs w:val="21"/>
        </w:rPr>
        <w:t>【</w:t>
      </w:r>
      <w:r>
        <w:rPr>
          <w:rFonts w:hint="eastAsia" w:ascii="仿宋" w:hAnsi="仿宋" w:eastAsia="仿宋" w:cs="仿宋"/>
          <w:spacing w:val="-6"/>
          <w:szCs w:val="21"/>
        </w:rPr>
        <w:t>项目编号</w:t>
      </w:r>
      <w:r>
        <w:rPr>
          <w:rFonts w:hint="eastAsia" w:ascii="仿宋" w:hAnsi="仿宋" w:eastAsia="仿宋" w:cs="仿宋"/>
          <w:bCs/>
          <w:spacing w:val="-6"/>
          <w:szCs w:val="21"/>
        </w:rPr>
        <w:t>：</w:t>
      </w:r>
      <w:r>
        <w:rPr>
          <w:rFonts w:hint="eastAsia" w:ascii="仿宋" w:hAnsi="仿宋" w:eastAsia="仿宋" w:cs="仿宋"/>
          <w:bCs/>
          <w:spacing w:val="-6"/>
          <w:szCs w:val="21"/>
          <w:lang w:eastAsia="zh-CN"/>
        </w:rPr>
        <w:t>QSZB-Z(H)-H22209(GK)</w:t>
      </w:r>
      <w:r>
        <w:rPr>
          <w:rFonts w:hint="eastAsia" w:ascii="仿宋" w:hAnsi="仿宋" w:eastAsia="仿宋" w:cs="仿宋"/>
          <w:bCs/>
          <w:spacing w:val="-6"/>
          <w:szCs w:val="21"/>
        </w:rPr>
        <w:t>】</w:t>
      </w:r>
      <w:r>
        <w:rPr>
          <w:rFonts w:hint="eastAsia" w:ascii="仿宋" w:hAnsi="仿宋" w:eastAsia="仿宋" w:cs="仿宋"/>
          <w:spacing w:val="-6"/>
          <w:szCs w:val="21"/>
        </w:rPr>
        <w:t>项目，为此，我方提交电子加密投标文件一份、以介质（U盘）存储的数据电文形式的备份投标文件一份。宣布同意如下：</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1.我方已详细审查全部“招标文件”，包括修改文件（如有）以及全部参考资料和有关附件，已经了解我方对于招标文件、招标过程、中标结果有依法进行询问、质疑、投诉的权利及相关渠道和要求。</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2.我方在投标之前已经与贵方进行了充分的沟通，完全理解并接受招标文件的各项规定和要求，对招标文件的合理性、合法性不再有异议。</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3.投标有效期自提交投标文件的截止之日起</w:t>
      </w:r>
      <w:r>
        <w:rPr>
          <w:rFonts w:hint="eastAsia" w:ascii="仿宋" w:hAnsi="仿宋" w:eastAsia="仿宋" w:cs="仿宋"/>
          <w:b/>
          <w:spacing w:val="-6"/>
          <w:szCs w:val="21"/>
          <w:u w:val="single"/>
        </w:rPr>
        <w:t xml:space="preserve"> 90 </w:t>
      </w:r>
      <w:r>
        <w:rPr>
          <w:rFonts w:hint="eastAsia" w:ascii="仿宋" w:hAnsi="仿宋" w:eastAsia="仿宋" w:cs="仿宋"/>
          <w:spacing w:val="-6"/>
          <w:szCs w:val="21"/>
        </w:rPr>
        <w:t>天。</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4.如中标，本投标文件至本项目合同履行完毕止均保持有效，我方将按“招标文件”及政府采购法律、法规的规定履行合同责任和义务。关于代理服务费，我方承诺按照招标文件的规定履行并承担相应的责任。</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5.我方同意按照贵方要求提供与投标有关的一切数据或资料。</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6.与本投标有关的一切正式往来信函联系：</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8"/>
        <w:gridCol w:w="7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联系人</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职务</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手机</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电子邮箱</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地址</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开户银行</w:t>
            </w:r>
          </w:p>
        </w:tc>
        <w:tc>
          <w:tcPr>
            <w:tcW w:w="7340" w:type="dxa"/>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88" w:type="dxa"/>
            <w:vAlign w:val="center"/>
          </w:tcPr>
          <w:p>
            <w:pPr>
              <w:jc w:val="center"/>
              <w:rPr>
                <w:rFonts w:ascii="仿宋" w:hAnsi="仿宋" w:eastAsia="仿宋" w:cs="仿宋"/>
                <w:szCs w:val="21"/>
              </w:rPr>
            </w:pPr>
            <w:r>
              <w:rPr>
                <w:rFonts w:hint="eastAsia" w:ascii="仿宋" w:hAnsi="仿宋" w:eastAsia="仿宋" w:cs="仿宋"/>
                <w:szCs w:val="21"/>
              </w:rPr>
              <w:t>银行账号</w:t>
            </w:r>
          </w:p>
        </w:tc>
        <w:tc>
          <w:tcPr>
            <w:tcW w:w="7340" w:type="dxa"/>
            <w:vAlign w:val="center"/>
          </w:tcPr>
          <w:p>
            <w:pPr>
              <w:jc w:val="center"/>
              <w:rPr>
                <w:rFonts w:ascii="仿宋" w:hAnsi="仿宋" w:eastAsia="仿宋" w:cs="仿宋"/>
                <w:szCs w:val="21"/>
              </w:rPr>
            </w:pPr>
          </w:p>
        </w:tc>
      </w:tr>
    </w:tbl>
    <w:p>
      <w:pPr>
        <w:adjustRightInd w:val="0"/>
        <w:snapToGrid w:val="0"/>
        <w:spacing w:line="360" w:lineRule="auto"/>
        <w:rPr>
          <w:rFonts w:ascii="仿宋" w:hAnsi="仿宋" w:eastAsia="仿宋" w:cs="仿宋"/>
          <w:spacing w:val="-6"/>
          <w:szCs w:val="21"/>
        </w:rPr>
      </w:pPr>
    </w:p>
    <w:p>
      <w:pPr>
        <w:adjustRightInd w:val="0"/>
        <w:snapToGrid w:val="0"/>
        <w:spacing w:line="360" w:lineRule="auto"/>
        <w:rPr>
          <w:rFonts w:ascii="仿宋" w:hAnsi="仿宋" w:eastAsia="仿宋" w:cs="仿宋"/>
          <w:spacing w:val="-6"/>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日期：     年   月   日</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360" w:lineRule="auto"/>
        <w:jc w:val="center"/>
        <w:outlineLvl w:val="2"/>
        <w:rPr>
          <w:rFonts w:ascii="仿宋" w:hAnsi="仿宋" w:eastAsia="仿宋" w:cs="仿宋"/>
          <w:b/>
          <w:bCs/>
          <w:sz w:val="24"/>
          <w:szCs w:val="24"/>
        </w:rPr>
      </w:pPr>
      <w:r>
        <w:rPr>
          <w:rFonts w:hint="eastAsia" w:ascii="仿宋" w:hAnsi="仿宋" w:eastAsia="仿宋" w:cs="仿宋"/>
          <w:b/>
          <w:bCs/>
          <w:sz w:val="24"/>
          <w:szCs w:val="24"/>
        </w:rPr>
        <w:t>法定代表人授权委托书</w:t>
      </w:r>
    </w:p>
    <w:p>
      <w:pPr>
        <w:adjustRightInd w:val="0"/>
        <w:snapToGrid w:val="0"/>
        <w:spacing w:line="360" w:lineRule="auto"/>
        <w:rPr>
          <w:rFonts w:ascii="仿宋" w:hAnsi="仿宋" w:eastAsia="仿宋" w:cs="仿宋"/>
          <w:b/>
          <w:spacing w:val="-6"/>
          <w:szCs w:val="21"/>
        </w:rPr>
      </w:pPr>
      <w:r>
        <w:rPr>
          <w:rFonts w:hint="eastAsia" w:ascii="仿宋" w:hAnsi="仿宋" w:eastAsia="仿宋" w:cs="仿宋"/>
          <w:b/>
          <w:spacing w:val="-6"/>
          <w:szCs w:val="21"/>
        </w:rPr>
        <w:t>致：浙江工业大学、浙江求是招标代理有限公司</w:t>
      </w:r>
    </w:p>
    <w:p>
      <w:pPr>
        <w:adjustRightInd w:val="0"/>
        <w:snapToGrid w:val="0"/>
        <w:spacing w:line="360" w:lineRule="auto"/>
        <w:ind w:firstLine="396" w:firstLineChars="200"/>
        <w:rPr>
          <w:rFonts w:ascii="仿宋" w:hAnsi="仿宋" w:eastAsia="仿宋" w:cs="仿宋"/>
          <w:bCs/>
          <w:spacing w:val="-6"/>
          <w:szCs w:val="21"/>
        </w:rPr>
      </w:pPr>
      <w:r>
        <w:rPr>
          <w:rFonts w:hint="eastAsia" w:ascii="仿宋" w:hAnsi="仿宋" w:eastAsia="仿宋" w:cs="仿宋"/>
          <w:bCs/>
          <w:spacing w:val="-6"/>
          <w:szCs w:val="21"/>
        </w:rPr>
        <w:t>我</w:t>
      </w:r>
      <w:r>
        <w:rPr>
          <w:rFonts w:hint="eastAsia" w:ascii="仿宋" w:hAnsi="仿宋" w:eastAsia="仿宋" w:cs="仿宋"/>
          <w:bCs/>
          <w:spacing w:val="-6"/>
          <w:szCs w:val="21"/>
          <w:u w:val="single"/>
        </w:rPr>
        <w:t xml:space="preserve">      </w:t>
      </w:r>
      <w:r>
        <w:rPr>
          <w:rFonts w:hint="eastAsia" w:ascii="仿宋" w:hAnsi="仿宋" w:eastAsia="仿宋" w:cs="仿宋"/>
          <w:spacing w:val="-6"/>
          <w:szCs w:val="21"/>
        </w:rPr>
        <w:t>（</w:t>
      </w:r>
      <w:r>
        <w:rPr>
          <w:rFonts w:hint="eastAsia" w:ascii="仿宋" w:hAnsi="仿宋" w:eastAsia="仿宋" w:cs="仿宋"/>
          <w:bCs/>
          <w:spacing w:val="-6"/>
          <w:szCs w:val="21"/>
        </w:rPr>
        <w:t>姓名）系</w:t>
      </w:r>
      <w:r>
        <w:rPr>
          <w:rFonts w:hint="eastAsia" w:ascii="仿宋" w:hAnsi="仿宋" w:eastAsia="仿宋" w:cs="仿宋"/>
          <w:spacing w:val="-6"/>
          <w:szCs w:val="21"/>
          <w:u w:val="single"/>
        </w:rPr>
        <w:t xml:space="preserve">                    </w:t>
      </w:r>
      <w:r>
        <w:rPr>
          <w:rFonts w:hint="eastAsia" w:ascii="仿宋" w:hAnsi="仿宋" w:eastAsia="仿宋" w:cs="仿宋"/>
          <w:spacing w:val="-6"/>
          <w:szCs w:val="21"/>
        </w:rPr>
        <w:t>（投标人名称）</w:t>
      </w:r>
      <w:r>
        <w:rPr>
          <w:rFonts w:hint="eastAsia" w:ascii="仿宋" w:hAnsi="仿宋" w:eastAsia="仿宋" w:cs="仿宋"/>
          <w:bCs/>
          <w:spacing w:val="-6"/>
          <w:szCs w:val="21"/>
        </w:rPr>
        <w:t>的法定代表人，身份证号码：</w:t>
      </w:r>
      <w:r>
        <w:rPr>
          <w:rFonts w:hint="eastAsia" w:ascii="仿宋" w:hAnsi="仿宋" w:eastAsia="仿宋" w:cs="仿宋"/>
          <w:bCs/>
          <w:spacing w:val="-6"/>
          <w:szCs w:val="21"/>
          <w:u w:val="single"/>
        </w:rPr>
        <w:t xml:space="preserve">                  </w:t>
      </w:r>
      <w:r>
        <w:rPr>
          <w:rFonts w:hint="eastAsia" w:ascii="仿宋" w:hAnsi="仿宋" w:eastAsia="仿宋" w:cs="仿宋"/>
          <w:bCs/>
          <w:spacing w:val="-6"/>
          <w:szCs w:val="21"/>
        </w:rPr>
        <w:t>。</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现授权委托本单位在职职工：</w:t>
      </w:r>
      <w:r>
        <w:rPr>
          <w:rFonts w:hint="eastAsia" w:ascii="仿宋" w:hAnsi="仿宋" w:eastAsia="仿宋" w:cs="仿宋"/>
          <w:bCs/>
          <w:spacing w:val="-6"/>
          <w:szCs w:val="21"/>
          <w:u w:val="single"/>
        </w:rPr>
        <w:t xml:space="preserve">      </w:t>
      </w:r>
      <w:r>
        <w:rPr>
          <w:rFonts w:hint="eastAsia" w:ascii="仿宋" w:hAnsi="仿宋" w:eastAsia="仿宋" w:cs="仿宋"/>
          <w:spacing w:val="-6"/>
          <w:szCs w:val="21"/>
        </w:rPr>
        <w:t>（</w:t>
      </w:r>
      <w:r>
        <w:rPr>
          <w:rFonts w:hint="eastAsia" w:ascii="仿宋" w:hAnsi="仿宋" w:eastAsia="仿宋" w:cs="仿宋"/>
          <w:bCs/>
          <w:spacing w:val="-6"/>
          <w:szCs w:val="21"/>
        </w:rPr>
        <w:t>姓名）</w:t>
      </w:r>
      <w:r>
        <w:rPr>
          <w:rFonts w:hint="eastAsia" w:ascii="仿宋" w:hAnsi="仿宋" w:eastAsia="仿宋" w:cs="仿宋"/>
          <w:spacing w:val="-6"/>
          <w:szCs w:val="21"/>
        </w:rPr>
        <w:t>，身份证号码：</w:t>
      </w:r>
      <w:r>
        <w:rPr>
          <w:rFonts w:hint="eastAsia" w:ascii="仿宋" w:hAnsi="仿宋" w:eastAsia="仿宋" w:cs="仿宋"/>
          <w:bCs/>
          <w:spacing w:val="-6"/>
          <w:szCs w:val="21"/>
          <w:u w:val="single"/>
        </w:rPr>
        <w:t xml:space="preserve">                  </w:t>
      </w:r>
      <w:r>
        <w:rPr>
          <w:rFonts w:hint="eastAsia" w:ascii="仿宋" w:hAnsi="仿宋" w:eastAsia="仿宋" w:cs="仿宋"/>
          <w:spacing w:val="-6"/>
          <w:szCs w:val="21"/>
        </w:rPr>
        <w:t>，以我方的名义参加</w:t>
      </w:r>
      <w:r>
        <w:rPr>
          <w:rFonts w:hint="eastAsia" w:ascii="仿宋" w:hAnsi="仿宋" w:eastAsia="仿宋" w:cs="仿宋"/>
          <w:bCs/>
          <w:spacing w:val="-6"/>
          <w:szCs w:val="21"/>
        </w:rPr>
        <w:t>浙江工业大学</w:t>
      </w:r>
      <w:r>
        <w:rPr>
          <w:rFonts w:hint="eastAsia" w:ascii="仿宋" w:hAnsi="仿宋" w:eastAsia="仿宋" w:cs="仿宋"/>
          <w:bCs/>
          <w:spacing w:val="-6"/>
          <w:szCs w:val="21"/>
          <w:lang w:eastAsia="zh-CN"/>
        </w:rPr>
        <w:t>高性能超算平台</w:t>
      </w:r>
      <w:r>
        <w:rPr>
          <w:rFonts w:hint="eastAsia" w:ascii="仿宋" w:hAnsi="仿宋" w:eastAsia="仿宋" w:cs="仿宋"/>
          <w:spacing w:val="-6"/>
          <w:szCs w:val="21"/>
        </w:rPr>
        <w:t>的投标活动，并代表我方全权办理针对上述项目的投标、开标、评标、签约等具体事务和签署相关文件。</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我方对被授权人的签名负全部责任。</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在撤销授权的书面通知以前，本授权书一直有效。被授权人在授权书有效期内签署的所有文件不因授权的撤销而失效。</w:t>
      </w:r>
    </w:p>
    <w:p>
      <w:pPr>
        <w:adjustRightInd w:val="0"/>
        <w:snapToGrid w:val="0"/>
        <w:spacing w:line="360" w:lineRule="auto"/>
        <w:ind w:firstLine="396" w:firstLineChars="200"/>
        <w:rPr>
          <w:rFonts w:ascii="仿宋" w:hAnsi="仿宋" w:eastAsia="仿宋" w:cs="仿宋"/>
          <w:spacing w:val="-6"/>
          <w:szCs w:val="21"/>
        </w:rPr>
      </w:pPr>
      <w:r>
        <w:rPr>
          <w:rFonts w:hint="eastAsia" w:ascii="仿宋" w:hAnsi="仿宋" w:eastAsia="仿宋" w:cs="仿宋"/>
          <w:spacing w:val="-6"/>
          <w:szCs w:val="21"/>
        </w:rPr>
        <w:t>被授权人无转委托权，特此委托。</w:t>
      </w:r>
    </w:p>
    <w:p>
      <w:pPr>
        <w:adjustRightInd w:val="0"/>
        <w:snapToGrid w:val="0"/>
        <w:spacing w:line="360" w:lineRule="auto"/>
        <w:ind w:firstLine="370" w:firstLineChars="186"/>
        <w:rPr>
          <w:rFonts w:ascii="仿宋" w:hAnsi="仿宋" w:eastAsia="仿宋" w:cs="仿宋"/>
          <w:b/>
          <w:bCs/>
          <w:spacing w:val="-6"/>
          <w:szCs w:val="21"/>
        </w:rPr>
      </w:pPr>
    </w:p>
    <w:p>
      <w:pPr>
        <w:adjustRightInd w:val="0"/>
        <w:snapToGrid w:val="0"/>
        <w:spacing w:line="360" w:lineRule="auto"/>
        <w:ind w:firstLine="370" w:firstLineChars="186"/>
        <w:rPr>
          <w:rFonts w:ascii="仿宋" w:hAnsi="仿宋" w:eastAsia="仿宋" w:cs="仿宋"/>
          <w:b/>
          <w:bCs/>
          <w:spacing w:val="-6"/>
          <w:szCs w:val="21"/>
          <w:u w:val="single"/>
        </w:rPr>
      </w:pPr>
      <w:r>
        <w:rPr>
          <w:rFonts w:hint="eastAsia" w:ascii="仿宋" w:hAnsi="仿宋" w:eastAsia="仿宋" w:cs="仿宋"/>
          <w:b/>
          <w:bCs/>
          <w:spacing w:val="-6"/>
          <w:szCs w:val="21"/>
        </w:rPr>
        <w:t>法定代表人（签名或盖章）：</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日期：     年   月   日</w:t>
      </w:r>
    </w:p>
    <w:tbl>
      <w:tblPr>
        <w:tblStyle w:val="26"/>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8" w:type="dxa"/>
          </w:tcPr>
          <w:p>
            <w:pPr>
              <w:adjustRightInd w:val="0"/>
              <w:snapToGrid w:val="0"/>
              <w:spacing w:line="288" w:lineRule="auto"/>
              <w:rPr>
                <w:rFonts w:ascii="仿宋" w:hAnsi="仿宋" w:eastAsia="仿宋" w:cs="仿宋"/>
                <w:szCs w:val="21"/>
              </w:rPr>
            </w:pPr>
            <w:r>
              <w:rPr>
                <w:rFonts w:hint="eastAsia" w:ascii="仿宋" w:hAnsi="仿宋" w:eastAsia="仿宋" w:cs="仿宋"/>
                <w:szCs w:val="21"/>
              </w:rPr>
              <w:t>法定代表人身份证明：</w:t>
            </w: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r>
              <w:rPr>
                <w:rFonts w:hint="eastAsia" w:ascii="仿宋" w:hAnsi="仿宋" w:eastAsia="仿宋" w:cs="仿宋"/>
                <w:szCs w:val="21"/>
              </w:rPr>
              <w:t>授权代表身份证明：</w:t>
            </w: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p>
            <w:pPr>
              <w:adjustRightInd w:val="0"/>
              <w:snapToGrid w:val="0"/>
              <w:spacing w:line="288" w:lineRule="auto"/>
              <w:rPr>
                <w:rFonts w:ascii="仿宋" w:hAnsi="仿宋" w:eastAsia="仿宋" w:cs="仿宋"/>
                <w:szCs w:val="21"/>
              </w:rPr>
            </w:pPr>
          </w:p>
        </w:tc>
      </w:tr>
    </w:tbl>
    <w:p>
      <w:pPr>
        <w:ind w:left="0" w:leftChars="0" w:right="0" w:righ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br w:type="page"/>
      </w:r>
    </w:p>
    <w:p>
      <w:pPr>
        <w:adjustRightInd w:val="0"/>
        <w:snapToGrid w:val="0"/>
        <w:spacing w:line="360" w:lineRule="auto"/>
        <w:jc w:val="center"/>
        <w:outlineLvl w:val="2"/>
        <w:rPr>
          <w:rFonts w:ascii="仿宋" w:hAnsi="仿宋" w:eastAsia="仿宋" w:cs="仿宋"/>
          <w:bCs/>
          <w:spacing w:val="-6"/>
          <w:szCs w:val="21"/>
        </w:rPr>
      </w:pPr>
      <w:r>
        <w:rPr>
          <w:rFonts w:hint="eastAsia" w:ascii="仿宋" w:hAnsi="仿宋" w:eastAsia="仿宋" w:cs="仿宋"/>
          <w:b/>
          <w:bCs/>
          <w:sz w:val="24"/>
          <w:szCs w:val="24"/>
          <w:lang w:eastAsia="zh-CN"/>
        </w:rPr>
        <w:t>2022年1月（含）还</w:t>
      </w:r>
      <w:r>
        <w:rPr>
          <w:rFonts w:hint="eastAsia" w:ascii="仿宋" w:hAnsi="仿宋" w:eastAsia="仿宋" w:cs="仿宋"/>
          <w:b/>
          <w:bCs/>
          <w:sz w:val="24"/>
          <w:szCs w:val="24"/>
        </w:rPr>
        <w:t>至今任意一月投标授权代表社保缴纳证明</w:t>
      </w:r>
    </w:p>
    <w:p>
      <w:pPr>
        <w:adjustRightInd w:val="0"/>
        <w:snapToGrid w:val="0"/>
        <w:spacing w:line="360" w:lineRule="auto"/>
        <w:jc w:val="center"/>
        <w:rPr>
          <w:rFonts w:ascii="仿宋" w:hAnsi="仿宋" w:eastAsia="仿宋" w:cs="仿宋"/>
          <w:b/>
          <w:spacing w:val="-6"/>
          <w:szCs w:val="21"/>
        </w:rPr>
      </w:pPr>
      <w:r>
        <w:rPr>
          <w:rFonts w:hint="eastAsia" w:ascii="仿宋" w:hAnsi="仿宋" w:eastAsia="仿宋" w:cs="仿宋"/>
          <w:b/>
          <w:spacing w:val="-6"/>
          <w:szCs w:val="21"/>
        </w:rPr>
        <w:t>（授权代表为法定代表人可不提供）</w:t>
      </w:r>
    </w:p>
    <w:p>
      <w:pPr>
        <w:adjustRightInd w:val="0"/>
        <w:snapToGrid w:val="0"/>
        <w:spacing w:line="288" w:lineRule="auto"/>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360" w:lineRule="auto"/>
        <w:jc w:val="center"/>
        <w:outlineLvl w:val="2"/>
        <w:rPr>
          <w:rFonts w:ascii="仿宋" w:hAnsi="仿宋" w:eastAsia="仿宋" w:cs="仿宋"/>
          <w:b/>
          <w:bCs/>
          <w:sz w:val="24"/>
          <w:szCs w:val="24"/>
        </w:rPr>
      </w:pPr>
      <w:r>
        <w:rPr>
          <w:rFonts w:hint="eastAsia" w:ascii="仿宋" w:hAnsi="仿宋" w:eastAsia="仿宋" w:cs="仿宋"/>
          <w:b/>
          <w:bCs/>
          <w:sz w:val="24"/>
          <w:szCs w:val="24"/>
        </w:rPr>
        <w:t>采购需求偏离表</w:t>
      </w:r>
    </w:p>
    <w:p>
      <w:pPr>
        <w:adjustRightInd w:val="0"/>
        <w:snapToGrid w:val="0"/>
        <w:spacing w:line="360" w:lineRule="auto"/>
        <w:rPr>
          <w:rFonts w:ascii="仿宋" w:hAnsi="仿宋" w:eastAsia="仿宋" w:cs="仿宋"/>
          <w:bCs/>
          <w:spacing w:val="-6"/>
          <w:szCs w:val="21"/>
        </w:rPr>
      </w:pPr>
      <w:r>
        <w:rPr>
          <w:rFonts w:hint="eastAsia" w:ascii="仿宋" w:hAnsi="仿宋" w:eastAsia="仿宋" w:cs="仿宋"/>
          <w:bCs/>
          <w:spacing w:val="-6"/>
          <w:szCs w:val="21"/>
        </w:rPr>
        <w:t>采 购 人：浙江工业大学</w:t>
      </w:r>
    </w:p>
    <w:p>
      <w:pPr>
        <w:adjustRightInd w:val="0"/>
        <w:snapToGrid w:val="0"/>
        <w:spacing w:line="360"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项目名称：</w:t>
      </w:r>
      <w:r>
        <w:rPr>
          <w:rFonts w:hint="eastAsia" w:ascii="仿宋" w:hAnsi="仿宋" w:eastAsia="仿宋" w:cs="仿宋"/>
          <w:bCs/>
          <w:spacing w:val="-6"/>
          <w:szCs w:val="21"/>
          <w:lang w:eastAsia="zh-CN"/>
        </w:rPr>
        <w:t>高性能超算平台</w:t>
      </w:r>
    </w:p>
    <w:p>
      <w:pPr>
        <w:adjustRightInd w:val="0"/>
        <w:snapToGrid w:val="0"/>
        <w:spacing w:line="360"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项目编号：</w:t>
      </w:r>
      <w:r>
        <w:rPr>
          <w:rFonts w:hint="eastAsia" w:ascii="仿宋" w:hAnsi="仿宋" w:eastAsia="仿宋" w:cs="仿宋"/>
          <w:bCs/>
          <w:spacing w:val="-6"/>
          <w:szCs w:val="21"/>
          <w:lang w:eastAsia="zh-CN"/>
        </w:rPr>
        <w:t>QSZB-Z(H)-H22209(GK)</w:t>
      </w:r>
    </w:p>
    <w:tbl>
      <w:tblPr>
        <w:tblStyle w:val="26"/>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3480"/>
        <w:gridCol w:w="2911"/>
        <w:gridCol w:w="2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b/>
                <w:bCs/>
                <w:szCs w:val="21"/>
              </w:rPr>
            </w:pPr>
            <w:r>
              <w:rPr>
                <w:rFonts w:hint="eastAsia" w:ascii="仿宋" w:hAnsi="仿宋" w:eastAsia="仿宋" w:cs="仿宋"/>
                <w:b/>
                <w:bCs/>
                <w:szCs w:val="21"/>
              </w:rPr>
              <w:t>序号</w:t>
            </w:r>
          </w:p>
        </w:tc>
        <w:tc>
          <w:tcPr>
            <w:tcW w:w="3480" w:type="dxa"/>
            <w:vAlign w:val="center"/>
          </w:tcPr>
          <w:p>
            <w:pPr>
              <w:jc w:val="center"/>
              <w:rPr>
                <w:rFonts w:ascii="仿宋" w:hAnsi="仿宋" w:eastAsia="仿宋" w:cs="仿宋"/>
                <w:b/>
                <w:bCs/>
                <w:szCs w:val="21"/>
              </w:rPr>
            </w:pPr>
            <w:r>
              <w:rPr>
                <w:rFonts w:hint="eastAsia" w:ascii="仿宋" w:hAnsi="仿宋" w:eastAsia="仿宋" w:cs="仿宋"/>
                <w:b/>
                <w:bCs/>
                <w:szCs w:val="21"/>
              </w:rPr>
              <w:t>招标文件要求</w:t>
            </w:r>
          </w:p>
        </w:tc>
        <w:tc>
          <w:tcPr>
            <w:tcW w:w="2911" w:type="dxa"/>
            <w:vAlign w:val="center"/>
          </w:tcPr>
          <w:p>
            <w:pPr>
              <w:jc w:val="center"/>
              <w:rPr>
                <w:rFonts w:ascii="仿宋" w:hAnsi="仿宋" w:eastAsia="仿宋" w:cs="仿宋"/>
                <w:b/>
                <w:bCs/>
                <w:szCs w:val="21"/>
              </w:rPr>
            </w:pPr>
            <w:r>
              <w:rPr>
                <w:rFonts w:hint="eastAsia" w:ascii="仿宋" w:hAnsi="仿宋" w:eastAsia="仿宋" w:cs="仿宋"/>
                <w:b/>
                <w:bCs/>
                <w:szCs w:val="21"/>
              </w:rPr>
              <w:t>响应规格</w:t>
            </w:r>
          </w:p>
        </w:tc>
        <w:tc>
          <w:tcPr>
            <w:tcW w:w="2407" w:type="dxa"/>
            <w:vAlign w:val="center"/>
          </w:tcPr>
          <w:p>
            <w:pPr>
              <w:jc w:val="center"/>
              <w:rPr>
                <w:rFonts w:ascii="仿宋" w:hAnsi="仿宋" w:eastAsia="仿宋" w:cs="仿宋"/>
                <w:b/>
                <w:bCs/>
                <w:szCs w:val="21"/>
              </w:rPr>
            </w:pPr>
            <w:r>
              <w:rPr>
                <w:rFonts w:hint="eastAsia" w:ascii="仿宋" w:hAnsi="仿宋" w:eastAsia="仿宋" w:cs="仿宋"/>
                <w:b/>
                <w:bCs/>
                <w:szCs w:val="21"/>
              </w:rPr>
              <w:t>是否偏离（提供说明）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仿宋" w:hAnsi="仿宋" w:eastAsia="仿宋" w:cs="仿宋"/>
                <w:szCs w:val="21"/>
              </w:rPr>
            </w:pPr>
            <w:r>
              <w:rPr>
                <w:rFonts w:hint="eastAsia" w:ascii="仿宋" w:hAnsi="仿宋" w:eastAsia="仿宋" w:cs="仿宋"/>
                <w:b/>
                <w:bCs/>
                <w:szCs w:val="21"/>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1</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2</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仿宋" w:hAnsi="仿宋" w:eastAsia="仿宋" w:cs="仿宋"/>
                <w:szCs w:val="21"/>
              </w:rPr>
            </w:pPr>
            <w:r>
              <w:rPr>
                <w:rFonts w:hint="eastAsia" w:ascii="仿宋" w:hAnsi="仿宋" w:eastAsia="仿宋" w:cs="仿宋"/>
                <w:b/>
                <w:bCs/>
                <w:szCs w:val="21"/>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1</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2</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仿宋" w:hAnsi="仿宋" w:eastAsia="仿宋" w:cs="仿宋"/>
                <w:szCs w:val="21"/>
              </w:rPr>
            </w:pPr>
            <w:r>
              <w:rPr>
                <w:rFonts w:hint="eastAsia" w:ascii="仿宋" w:hAnsi="仿宋" w:eastAsia="仿宋" w:cs="仿宋"/>
                <w:b/>
                <w:bCs/>
                <w:szCs w:val="21"/>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1</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2</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rPr>
                <w:rFonts w:ascii="仿宋" w:hAnsi="仿宋" w:eastAsia="仿宋" w:cs="仿宋"/>
                <w:szCs w:val="21"/>
              </w:rPr>
            </w:pPr>
            <w:r>
              <w:rPr>
                <w:rFonts w:hint="eastAsia" w:ascii="仿宋" w:hAnsi="仿宋" w:eastAsia="仿宋" w:cs="仿宋"/>
                <w:b/>
                <w:bCs/>
                <w:szCs w:val="21"/>
              </w:rPr>
              <w:t>合同条款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1</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2</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0" w:type="dxa"/>
            <w:vAlign w:val="center"/>
          </w:tcPr>
          <w:p>
            <w:pPr>
              <w:jc w:val="center"/>
              <w:rPr>
                <w:rFonts w:ascii="仿宋" w:hAnsi="仿宋" w:eastAsia="仿宋" w:cs="仿宋"/>
                <w:szCs w:val="21"/>
              </w:rPr>
            </w:pPr>
            <w:r>
              <w:rPr>
                <w:rFonts w:hint="eastAsia" w:ascii="仿宋" w:hAnsi="仿宋" w:eastAsia="仿宋" w:cs="仿宋"/>
                <w:szCs w:val="21"/>
              </w:rPr>
              <w:t>……</w:t>
            </w:r>
          </w:p>
        </w:tc>
        <w:tc>
          <w:tcPr>
            <w:tcW w:w="3480" w:type="dxa"/>
            <w:vAlign w:val="center"/>
          </w:tcPr>
          <w:p>
            <w:pPr>
              <w:rPr>
                <w:rFonts w:ascii="仿宋" w:hAnsi="仿宋" w:eastAsia="仿宋" w:cs="仿宋"/>
                <w:szCs w:val="21"/>
              </w:rPr>
            </w:pPr>
          </w:p>
        </w:tc>
        <w:tc>
          <w:tcPr>
            <w:tcW w:w="2911" w:type="dxa"/>
            <w:vAlign w:val="center"/>
          </w:tcPr>
          <w:p>
            <w:pPr>
              <w:rPr>
                <w:rFonts w:ascii="仿宋" w:hAnsi="仿宋" w:eastAsia="仿宋" w:cs="仿宋"/>
                <w:szCs w:val="21"/>
              </w:rPr>
            </w:pPr>
          </w:p>
        </w:tc>
        <w:tc>
          <w:tcPr>
            <w:tcW w:w="2407" w:type="dxa"/>
            <w:vAlign w:val="center"/>
          </w:tcPr>
          <w:p>
            <w:pPr>
              <w:rPr>
                <w:rFonts w:ascii="仿宋" w:hAnsi="仿宋" w:eastAsia="仿宋" w:cs="仿宋"/>
                <w:szCs w:val="21"/>
              </w:rPr>
            </w:pPr>
          </w:p>
        </w:tc>
      </w:tr>
    </w:tbl>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说明：</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1.逐项按照招标文件要求填写响应规格；</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2.偏离说明是指对招标文件要求存在不同之处的解释说明，偏离系指正偏离（高于采购需求）、负偏离（低于采购需求）、无偏离（满足采购需求）；</w:t>
      </w:r>
    </w:p>
    <w:p>
      <w:pPr>
        <w:adjustRightInd w:val="0"/>
        <w:snapToGrid w:val="0"/>
        <w:spacing w:line="360" w:lineRule="auto"/>
        <w:rPr>
          <w:rFonts w:ascii="仿宋" w:hAnsi="仿宋" w:eastAsia="仿宋" w:cs="仿宋"/>
          <w:b/>
          <w:bCs/>
          <w:sz w:val="18"/>
          <w:szCs w:val="18"/>
        </w:rPr>
      </w:pPr>
      <w:r>
        <w:rPr>
          <w:rFonts w:hint="eastAsia" w:ascii="仿宋" w:hAnsi="仿宋" w:eastAsia="仿宋" w:cs="仿宋"/>
          <w:b/>
          <w:bCs/>
          <w:sz w:val="18"/>
          <w:szCs w:val="18"/>
        </w:rPr>
        <w:t>3.如不填写或未如实填写，自行承担投标风险。</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pStyle w:val="13"/>
        <w:spacing w:line="360" w:lineRule="auto"/>
        <w:ind w:firstLine="0"/>
        <w:rPr>
          <w:rFonts w:hint="eastAsia" w:ascii="仿宋" w:hAnsi="仿宋" w:eastAsia="仿宋" w:cs="仿宋"/>
          <w:b/>
          <w:bCs/>
          <w:spacing w:val="-6"/>
          <w:sz w:val="21"/>
          <w:szCs w:val="21"/>
        </w:rPr>
      </w:pPr>
      <w:r>
        <w:rPr>
          <w:rFonts w:hint="eastAsia" w:ascii="仿宋" w:hAnsi="仿宋" w:eastAsia="仿宋" w:cs="仿宋"/>
          <w:b/>
          <w:bCs/>
          <w:spacing w:val="-6"/>
          <w:sz w:val="21"/>
          <w:szCs w:val="21"/>
        </w:rPr>
        <w:t>日期：     年   月   日</w:t>
      </w:r>
    </w:p>
    <w:p>
      <w:pPr>
        <w:ind w:left="0" w:leftChars="0" w:right="0" w:rightChars="0" w:firstLine="0" w:firstLineChars="0"/>
        <w:jc w:val="center"/>
        <w:rPr>
          <w:rFonts w:hint="eastAsia" w:ascii="仿宋" w:hAnsi="仿宋" w:eastAsia="仿宋" w:cs="仿宋"/>
          <w:b/>
          <w:bCs/>
          <w:spacing w:val="-6"/>
          <w:sz w:val="21"/>
          <w:szCs w:val="21"/>
        </w:rPr>
      </w:pPr>
      <w:r>
        <w:rPr>
          <w:rFonts w:hint="eastAsia" w:ascii="仿宋" w:hAnsi="仿宋" w:eastAsia="仿宋" w:cs="仿宋"/>
          <w:b/>
          <w:bCs/>
          <w:spacing w:val="-6"/>
          <w:sz w:val="21"/>
          <w:szCs w:val="21"/>
        </w:rPr>
        <w:br w:type="page"/>
      </w:r>
    </w:p>
    <w:p>
      <w:pPr>
        <w:adjustRightInd w:val="0"/>
        <w:snapToGrid w:val="0"/>
        <w:spacing w:line="360" w:lineRule="auto"/>
        <w:jc w:val="center"/>
        <w:outlineLvl w:val="2"/>
        <w:rPr>
          <w:rFonts w:ascii="仿宋" w:hAnsi="仿宋" w:eastAsia="仿宋" w:cs="仿宋"/>
          <w:b/>
          <w:bCs/>
          <w:sz w:val="24"/>
          <w:szCs w:val="24"/>
        </w:rPr>
      </w:pPr>
      <w:r>
        <w:rPr>
          <w:rFonts w:hint="eastAsia" w:ascii="仿宋" w:hAnsi="仿宋" w:eastAsia="仿宋" w:cs="仿宋"/>
          <w:b/>
          <w:bCs/>
          <w:sz w:val="24"/>
          <w:szCs w:val="24"/>
        </w:rPr>
        <w:t>投标人类似合同实施情况一览表</w:t>
      </w:r>
    </w:p>
    <w:tbl>
      <w:tblPr>
        <w:tblStyle w:val="25"/>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序号</w:t>
            </w: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采购单位</w:t>
            </w: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数量</w:t>
            </w: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合同金额</w:t>
            </w:r>
          </w:p>
          <w:p>
            <w:pPr>
              <w:jc w:val="center"/>
              <w:rPr>
                <w:rFonts w:ascii="仿宋" w:hAnsi="仿宋" w:eastAsia="仿宋" w:cs="仿宋"/>
                <w:b/>
                <w:bCs/>
                <w:color w:val="000000"/>
                <w:szCs w:val="21"/>
              </w:rPr>
            </w:pPr>
            <w:r>
              <w:rPr>
                <w:rFonts w:hint="eastAsia" w:ascii="仿宋" w:hAnsi="仿宋" w:eastAsia="仿宋" w:cs="仿宋"/>
                <w:b/>
                <w:bCs/>
                <w:color w:val="000000"/>
                <w:szCs w:val="21"/>
              </w:rPr>
              <w:t>（万元）</w:t>
            </w: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r>
              <w:rPr>
                <w:rFonts w:hint="eastAsia" w:ascii="仿宋" w:hAnsi="仿宋" w:eastAsia="仿宋" w:cs="仿宋"/>
                <w:b/>
                <w:bCs/>
                <w:color w:val="000000"/>
                <w:szCs w:val="21"/>
              </w:rPr>
              <w:t>采购单位联系人</w:t>
            </w:r>
          </w:p>
          <w:p>
            <w:pPr>
              <w:jc w:val="center"/>
              <w:rPr>
                <w:rFonts w:ascii="仿宋" w:hAnsi="仿宋" w:eastAsia="仿宋" w:cs="仿宋"/>
                <w:b/>
                <w:bCs/>
                <w:color w:val="000000"/>
                <w:szCs w:val="21"/>
              </w:rPr>
            </w:pPr>
            <w:r>
              <w:rPr>
                <w:rFonts w:hint="eastAsia" w:ascii="仿宋" w:hAnsi="仿宋" w:eastAsia="仿宋" w:cs="仿宋"/>
                <w:b/>
                <w:bCs/>
                <w:color w:val="000000"/>
                <w:szCs w:val="21"/>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9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3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44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68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1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82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5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color w:val="000000"/>
                <w:szCs w:val="21"/>
              </w:rPr>
            </w:pPr>
          </w:p>
        </w:tc>
        <w:tc>
          <w:tcPr>
            <w:tcW w:w="1983" w:type="dxa"/>
            <w:tcBorders>
              <w:top w:val="single" w:color="auto" w:sz="4" w:space="0"/>
              <w:left w:val="single" w:color="auto" w:sz="4" w:space="0"/>
              <w:bottom w:val="single" w:color="auto" w:sz="4" w:space="0"/>
              <w:right w:val="single" w:color="auto" w:sz="4" w:space="0"/>
            </w:tcBorders>
          </w:tcPr>
          <w:p>
            <w:pPr>
              <w:jc w:val="center"/>
              <w:rPr>
                <w:rFonts w:ascii="仿宋" w:hAnsi="仿宋" w:eastAsia="仿宋" w:cs="仿宋"/>
                <w:b/>
                <w:bCs/>
                <w:color w:val="000000"/>
                <w:szCs w:val="21"/>
              </w:rPr>
            </w:pPr>
          </w:p>
        </w:tc>
      </w:tr>
    </w:tbl>
    <w:p>
      <w:pPr>
        <w:pStyle w:val="20"/>
        <w:spacing w:line="360" w:lineRule="auto"/>
        <w:ind w:left="420" w:hanging="420"/>
        <w:rPr>
          <w:rFonts w:ascii="仿宋" w:hAnsi="仿宋" w:eastAsia="仿宋" w:cs="仿宋"/>
          <w:color w:val="000000"/>
          <w:sz w:val="21"/>
          <w:szCs w:val="21"/>
        </w:rPr>
      </w:pPr>
    </w:p>
    <w:p>
      <w:pPr>
        <w:spacing w:line="360" w:lineRule="auto"/>
        <w:rPr>
          <w:rFonts w:ascii="仿宋" w:hAnsi="仿宋" w:eastAsia="仿宋" w:cs="仿宋"/>
          <w:b/>
          <w:color w:val="000000"/>
          <w:spacing w:val="-6"/>
          <w:sz w:val="18"/>
          <w:szCs w:val="18"/>
        </w:rPr>
      </w:pPr>
      <w:r>
        <w:rPr>
          <w:rFonts w:hint="eastAsia" w:ascii="仿宋" w:hAnsi="仿宋" w:eastAsia="仿宋" w:cs="仿宋"/>
          <w:b/>
          <w:color w:val="000000"/>
          <w:spacing w:val="-6"/>
          <w:sz w:val="18"/>
          <w:szCs w:val="18"/>
        </w:rPr>
        <w:t>说明：</w:t>
      </w:r>
    </w:p>
    <w:p>
      <w:pPr>
        <w:spacing w:line="360" w:lineRule="auto"/>
        <w:rPr>
          <w:rFonts w:ascii="仿宋" w:hAnsi="仿宋" w:eastAsia="仿宋" w:cs="仿宋"/>
          <w:b/>
          <w:color w:val="000000"/>
          <w:spacing w:val="-6"/>
          <w:sz w:val="18"/>
          <w:szCs w:val="18"/>
        </w:rPr>
      </w:pPr>
      <w:r>
        <w:rPr>
          <w:rFonts w:hint="eastAsia" w:ascii="仿宋" w:hAnsi="仿宋" w:eastAsia="仿宋" w:cs="仿宋"/>
          <w:b/>
          <w:color w:val="000000"/>
          <w:spacing w:val="-6"/>
          <w:sz w:val="18"/>
          <w:szCs w:val="18"/>
        </w:rPr>
        <w:t>1.投标人须提供上述业绩合同及对应验收报告扫描件；</w:t>
      </w:r>
    </w:p>
    <w:p>
      <w:pPr>
        <w:spacing w:line="360" w:lineRule="auto"/>
        <w:rPr>
          <w:rFonts w:ascii="仿宋" w:hAnsi="仿宋" w:eastAsia="仿宋" w:cs="仿宋"/>
          <w:b/>
          <w:color w:val="000000"/>
          <w:spacing w:val="-6"/>
          <w:sz w:val="18"/>
          <w:szCs w:val="18"/>
        </w:rPr>
      </w:pPr>
      <w:r>
        <w:rPr>
          <w:rFonts w:hint="eastAsia" w:ascii="仿宋" w:hAnsi="仿宋" w:eastAsia="仿宋" w:cs="仿宋"/>
          <w:b/>
          <w:color w:val="000000"/>
          <w:spacing w:val="-6"/>
          <w:sz w:val="18"/>
          <w:szCs w:val="18"/>
        </w:rPr>
        <w:t>2.所有合同扫描件应清晰，应能体现合同签订时间、双方签字盖章等内容；</w:t>
      </w:r>
    </w:p>
    <w:p>
      <w:pPr>
        <w:adjustRightInd w:val="0"/>
        <w:snapToGrid w:val="0"/>
        <w:spacing w:line="360" w:lineRule="auto"/>
        <w:rPr>
          <w:rFonts w:ascii="仿宋" w:hAnsi="仿宋" w:eastAsia="仿宋" w:cs="仿宋"/>
          <w:sz w:val="18"/>
          <w:szCs w:val="18"/>
        </w:rPr>
      </w:pPr>
      <w:r>
        <w:rPr>
          <w:rFonts w:hint="eastAsia" w:ascii="仿宋" w:hAnsi="仿宋" w:eastAsia="仿宋" w:cs="仿宋"/>
          <w:b/>
          <w:color w:val="000000"/>
          <w:spacing w:val="-6"/>
          <w:sz w:val="18"/>
          <w:szCs w:val="18"/>
        </w:rPr>
        <w:t>3.投标人应在不涉及商业秘密的前提下尽可能提供详细的合同扫描件内容。</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pStyle w:val="13"/>
        <w:spacing w:line="360" w:lineRule="auto"/>
        <w:ind w:firstLine="0"/>
        <w:rPr>
          <w:rFonts w:hint="eastAsia" w:ascii="仿宋" w:hAnsi="仿宋" w:eastAsia="仿宋" w:cs="仿宋"/>
          <w:b/>
          <w:bCs/>
          <w:spacing w:val="-6"/>
          <w:sz w:val="21"/>
          <w:szCs w:val="21"/>
        </w:rPr>
      </w:pPr>
      <w:r>
        <w:rPr>
          <w:rFonts w:hint="eastAsia" w:ascii="仿宋" w:hAnsi="仿宋" w:eastAsia="仿宋" w:cs="仿宋"/>
          <w:b/>
          <w:bCs/>
          <w:spacing w:val="-6"/>
          <w:sz w:val="21"/>
          <w:szCs w:val="21"/>
        </w:rPr>
        <w:t>日期：     年   月   日</w:t>
      </w:r>
    </w:p>
    <w:p>
      <w:pPr>
        <w:rPr>
          <w:rFonts w:hint="eastAsia" w:ascii="仿宋" w:hAnsi="仿宋" w:eastAsia="仿宋" w:cs="仿宋"/>
          <w:b/>
          <w:bCs/>
          <w:spacing w:val="-6"/>
          <w:sz w:val="21"/>
          <w:szCs w:val="21"/>
        </w:rPr>
      </w:pPr>
      <w:r>
        <w:rPr>
          <w:rFonts w:hint="eastAsia" w:ascii="仿宋" w:hAnsi="仿宋" w:eastAsia="仿宋" w:cs="仿宋"/>
          <w:b/>
          <w:bCs/>
          <w:spacing w:val="-6"/>
          <w:sz w:val="21"/>
          <w:szCs w:val="21"/>
        </w:rPr>
        <w:br w:type="page"/>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节能、环保产品证明材料</w:t>
      </w:r>
    </w:p>
    <w:p>
      <w:pPr>
        <w:pStyle w:val="13"/>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9"/>
        <w:rPr>
          <w:rFonts w:hint="eastAsia" w:ascii="仿宋" w:hAnsi="仿宋" w:eastAsia="仿宋" w:cs="仿宋"/>
          <w:b/>
          <w:bCs/>
          <w:spacing w:val="-6"/>
          <w:sz w:val="21"/>
          <w:szCs w:val="21"/>
        </w:rPr>
      </w:pPr>
      <w:r>
        <w:rPr>
          <w:rFonts w:hint="eastAsia" w:ascii="仿宋" w:hAnsi="仿宋" w:eastAsia="仿宋" w:cs="仿宋"/>
          <w:b/>
          <w:bCs/>
          <w:spacing w:val="-6"/>
          <w:sz w:val="18"/>
          <w:szCs w:val="18"/>
          <w:lang w:val="en-US" w:eastAsia="zh-CN"/>
        </w:rPr>
        <w:t>说明：投标产品属于品目清单范围且提供国家确定的认证机构出具的有效的节能、环境标志产品认证证书扫描件</w:t>
      </w:r>
    </w:p>
    <w:p>
      <w:pPr>
        <w:ind w:left="0" w:leftChars="0" w:right="0" w:rightChars="0" w:firstLine="0" w:firstLineChars="0"/>
        <w:jc w:val="center"/>
        <w:rPr>
          <w:rFonts w:hint="eastAsia" w:ascii="仿宋" w:hAnsi="仿宋" w:eastAsia="仿宋" w:cs="仿宋"/>
          <w:b/>
          <w:bCs/>
          <w:sz w:val="24"/>
          <w:szCs w:val="24"/>
        </w:rPr>
      </w:pPr>
      <w:r>
        <w:rPr>
          <w:rFonts w:hint="eastAsia" w:ascii="仿宋" w:hAnsi="仿宋" w:eastAsia="仿宋" w:cs="仿宋"/>
          <w:b/>
          <w:bCs/>
          <w:sz w:val="24"/>
          <w:szCs w:val="24"/>
        </w:rPr>
        <w:br w:type="page"/>
      </w:r>
    </w:p>
    <w:p>
      <w:pPr>
        <w:adjustRightInd w:val="0"/>
        <w:snapToGrid w:val="0"/>
        <w:spacing w:line="360" w:lineRule="auto"/>
        <w:jc w:val="center"/>
        <w:outlineLvl w:val="2"/>
        <w:rPr>
          <w:rFonts w:hint="eastAsia" w:ascii="仿宋" w:hAnsi="仿宋" w:eastAsia="仿宋" w:cs="仿宋"/>
          <w:spacing w:val="-6"/>
          <w:szCs w:val="21"/>
          <w:lang w:eastAsia="zh-CN"/>
        </w:rPr>
      </w:pPr>
      <w:r>
        <w:rPr>
          <w:rFonts w:hint="eastAsia" w:ascii="仿宋" w:hAnsi="仿宋" w:eastAsia="仿宋" w:cs="仿宋"/>
          <w:b/>
          <w:bCs/>
          <w:sz w:val="24"/>
          <w:szCs w:val="24"/>
          <w:lang w:eastAsia="zh-CN"/>
        </w:rPr>
        <w:t>货物配置清单</w:t>
      </w:r>
    </w:p>
    <w:tbl>
      <w:tblPr>
        <w:tblStyle w:val="25"/>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1"/>
        <w:gridCol w:w="1874"/>
        <w:gridCol w:w="1029"/>
        <w:gridCol w:w="2143"/>
        <w:gridCol w:w="770"/>
        <w:gridCol w:w="1029"/>
        <w:gridCol w:w="206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r>
              <w:rPr>
                <w:rFonts w:hint="eastAsia" w:ascii="仿宋" w:hAnsi="仿宋" w:eastAsia="仿宋" w:cs="仿宋"/>
                <w:b/>
                <w:bCs/>
                <w:szCs w:val="21"/>
              </w:rPr>
              <w:t>序号</w:t>
            </w: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r>
              <w:rPr>
                <w:rFonts w:hint="eastAsia" w:ascii="仿宋" w:hAnsi="仿宋" w:eastAsia="仿宋" w:cs="仿宋"/>
                <w:b/>
                <w:bCs/>
                <w:szCs w:val="21"/>
              </w:rPr>
              <w:t>名称</w:t>
            </w: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品牌</w:t>
            </w: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规格型号</w:t>
            </w: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产地</w:t>
            </w: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数量</w:t>
            </w: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szCs w:val="21"/>
              </w:rPr>
            </w:pPr>
            <w:r>
              <w:rPr>
                <w:rFonts w:hint="eastAsia" w:ascii="仿宋" w:hAnsi="仿宋" w:eastAsia="仿宋" w:cs="仿宋"/>
                <w:b/>
                <w:bCs/>
                <w:szCs w:val="21"/>
              </w:rPr>
              <w:t>配置（可另附页）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2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8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14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770"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102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szCs w:val="21"/>
              </w:rPr>
            </w:pPr>
          </w:p>
        </w:tc>
        <w:tc>
          <w:tcPr>
            <w:tcW w:w="206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szCs w:val="21"/>
              </w:rPr>
            </w:pPr>
          </w:p>
        </w:tc>
      </w:tr>
    </w:tbl>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spacing w:val="-6"/>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pStyle w:val="108"/>
        <w:spacing w:line="360" w:lineRule="auto"/>
        <w:ind w:left="0"/>
        <w:rPr>
          <w:rFonts w:ascii="仿宋" w:hAnsi="仿宋" w:eastAsia="仿宋" w:cs="仿宋"/>
          <w:spacing w:val="-6"/>
          <w:sz w:val="24"/>
        </w:rPr>
      </w:pPr>
      <w:r>
        <w:rPr>
          <w:rFonts w:hint="eastAsia" w:ascii="仿宋" w:hAnsi="仿宋" w:eastAsia="仿宋" w:cs="仿宋"/>
          <w:b/>
          <w:bCs/>
          <w:spacing w:val="-6"/>
          <w:szCs w:val="21"/>
        </w:rPr>
        <w:t>日期：     年   月   日</w:t>
      </w:r>
    </w:p>
    <w:p>
      <w:pPr>
        <w:adjustRightInd w:val="0"/>
        <w:snapToGrid w:val="0"/>
        <w:spacing w:line="288" w:lineRule="auto"/>
        <w:jc w:val="center"/>
        <w:rPr>
          <w:rFonts w:ascii="仿宋" w:hAnsi="仿宋" w:eastAsia="仿宋" w:cs="仿宋"/>
          <w:b/>
          <w:spacing w:val="-6"/>
          <w:szCs w:val="21"/>
        </w:rPr>
      </w:pPr>
      <w:r>
        <w:rPr>
          <w:rFonts w:hint="eastAsia" w:ascii="仿宋" w:hAnsi="仿宋" w:eastAsia="仿宋" w:cs="仿宋"/>
          <w:b/>
          <w:spacing w:val="-6"/>
          <w:szCs w:val="21"/>
        </w:rPr>
        <w:br w:type="page"/>
      </w:r>
    </w:p>
    <w:p>
      <w:pPr>
        <w:keepNext w:val="0"/>
        <w:keepLines w:val="0"/>
        <w:pageBreakBefore w:val="0"/>
        <w:kinsoku/>
        <w:wordWrap/>
        <w:overflowPunct/>
        <w:topLinePunct w:val="0"/>
        <w:autoSpaceDE/>
        <w:autoSpaceDN/>
        <w:bidi w:val="0"/>
        <w:spacing w:line="360" w:lineRule="auto"/>
        <w:jc w:val="center"/>
        <w:textAlignment w:val="auto"/>
        <w:outlineLvl w:val="2"/>
        <w:rPr>
          <w:rFonts w:ascii="仿宋" w:hAnsi="仿宋" w:eastAsia="仿宋" w:cs="仿宋"/>
          <w:b/>
          <w:spacing w:val="-6"/>
          <w:sz w:val="24"/>
        </w:rPr>
      </w:pPr>
      <w:r>
        <w:rPr>
          <w:rFonts w:hint="eastAsia" w:ascii="仿宋" w:hAnsi="仿宋" w:eastAsia="仿宋" w:cs="仿宋"/>
          <w:b/>
          <w:spacing w:val="-6"/>
          <w:sz w:val="24"/>
        </w:rPr>
        <w:t>技术方案</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ascii="仿宋" w:hAnsi="仿宋" w:eastAsia="仿宋" w:cs="仿宋"/>
          <w:b/>
          <w:spacing w:val="-6"/>
          <w:sz w:val="18"/>
          <w:szCs w:val="18"/>
        </w:rPr>
      </w:pPr>
      <w:r>
        <w:rPr>
          <w:rFonts w:hint="eastAsia" w:ascii="仿宋" w:hAnsi="仿宋" w:eastAsia="仿宋" w:cs="仿宋"/>
          <w:b/>
          <w:spacing w:val="-6"/>
          <w:sz w:val="18"/>
          <w:szCs w:val="18"/>
        </w:rPr>
        <w:t>根据评分细则提供和编写（格式自拟），包括但不仅限于：</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1.工作站制造商公开发布的印刷资料（官网材料、彩页、Datasheet）或由有关政府部门或检测机构合法出具的文件或报告、通过中标麒麟操作系统认证相关证明材料等</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2.数据交换机制造商公开发布的印刷资料（官网材料、彩页、Datasheet）或由有关政府部门或检测机构合法出具的文件或报告等</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lang w:val="en-US" w:eastAsia="zh-CN"/>
        </w:rPr>
      </w:pPr>
      <w:r>
        <w:rPr>
          <w:rFonts w:hint="eastAsia" w:ascii="仿宋" w:hAnsi="仿宋" w:eastAsia="仿宋" w:cs="仿宋"/>
          <w:b/>
          <w:spacing w:val="-6"/>
          <w:sz w:val="18"/>
          <w:szCs w:val="18"/>
          <w:lang w:val="en-US" w:eastAsia="zh-CN"/>
        </w:rPr>
        <w:t>3.精密空调制造商公开发布的印刷资料（官网材料、彩页、Datasheet）或由有关政府部门或检测机构合法出具的文件或报告等</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4.能耗管理、第三方管理平台集成、数据保护、远程管理、组管理和移动管理、监控分析、管理套件相关软硬件功能截图</w:t>
      </w:r>
    </w:p>
    <w:p>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ascii="仿宋" w:hAnsi="仿宋" w:eastAsia="仿宋" w:cs="仿宋"/>
          <w:b/>
          <w:spacing w:val="-6"/>
          <w:sz w:val="18"/>
          <w:szCs w:val="18"/>
        </w:rPr>
      </w:pPr>
      <w:r>
        <w:rPr>
          <w:rFonts w:hint="eastAsia" w:ascii="仿宋" w:hAnsi="仿宋" w:eastAsia="仿宋" w:cs="仿宋"/>
          <w:b/>
          <w:spacing w:val="-6"/>
          <w:sz w:val="18"/>
          <w:szCs w:val="18"/>
          <w:lang w:val="en-US" w:eastAsia="zh-CN"/>
        </w:rPr>
        <w:t>5.安装、调试、验收方法或方案</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spacing w:val="-6"/>
          <w:sz w:val="24"/>
        </w:rPr>
      </w:pPr>
      <w:r>
        <w:rPr>
          <w:rFonts w:hint="eastAsia" w:ascii="仿宋" w:hAnsi="仿宋" w:eastAsia="仿宋" w:cs="仿宋"/>
          <w:b/>
          <w:spacing w:val="-6"/>
          <w:sz w:val="24"/>
        </w:rPr>
        <w:t>培训计划</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spacing w:val="-6"/>
          <w:sz w:val="24"/>
        </w:rPr>
      </w:pPr>
      <w:r>
        <w:rPr>
          <w:rFonts w:hint="eastAsia" w:ascii="仿宋" w:hAnsi="仿宋" w:eastAsia="仿宋" w:cs="仿宋"/>
          <w:b/>
          <w:spacing w:val="-6"/>
          <w:sz w:val="18"/>
          <w:szCs w:val="18"/>
        </w:rPr>
        <w:t>根据评分细则提供和编写（格式自拟），包括但不仅限于培训流程、培训方式、培训对象、培训内容、培训日程等。</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仿宋" w:hAnsi="仿宋" w:eastAsia="仿宋" w:cs="仿宋"/>
          <w:b/>
          <w:spacing w:val="-6"/>
          <w:sz w:val="24"/>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仿宋" w:hAnsi="仿宋" w:eastAsia="仿宋" w:cs="仿宋"/>
          <w:b/>
          <w:spacing w:val="-6"/>
          <w:sz w:val="24"/>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仿宋" w:hAnsi="仿宋" w:eastAsia="仿宋" w:cs="仿宋"/>
          <w:b/>
          <w:spacing w:val="-6"/>
          <w:sz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2"/>
        <w:rPr>
          <w:rFonts w:ascii="仿宋" w:hAnsi="仿宋" w:eastAsia="仿宋" w:cs="仿宋"/>
          <w:b/>
          <w:spacing w:val="-6"/>
          <w:sz w:val="24"/>
        </w:rPr>
      </w:pPr>
      <w:r>
        <w:rPr>
          <w:rFonts w:hint="eastAsia" w:ascii="仿宋" w:hAnsi="仿宋" w:eastAsia="仿宋" w:cs="仿宋"/>
          <w:b/>
          <w:spacing w:val="-6"/>
          <w:sz w:val="24"/>
        </w:rPr>
        <w:t>售后服务方案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spacing w:val="-6"/>
          <w:sz w:val="18"/>
          <w:szCs w:val="18"/>
        </w:rPr>
      </w:pPr>
      <w:r>
        <w:rPr>
          <w:rFonts w:hint="eastAsia" w:ascii="仿宋" w:hAnsi="仿宋" w:eastAsia="仿宋" w:cs="仿宋"/>
          <w:b/>
          <w:spacing w:val="-6"/>
          <w:sz w:val="18"/>
          <w:szCs w:val="18"/>
        </w:rPr>
        <w:t>根据评分细则提供和编写（格式自拟），包括但不仅限于：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b/>
          <w:spacing w:val="-6"/>
          <w:sz w:val="18"/>
          <w:szCs w:val="18"/>
        </w:rPr>
      </w:pPr>
      <w:r>
        <w:rPr>
          <w:rFonts w:hint="eastAsia" w:ascii="仿宋" w:hAnsi="仿宋" w:eastAsia="仿宋" w:cs="仿宋"/>
          <w:b/>
          <w:spacing w:val="-6"/>
          <w:sz w:val="18"/>
          <w:szCs w:val="18"/>
        </w:rPr>
        <w:t>1.服务内容、服务承诺、响应时间、服务方式、人员配备、应急服务等</w:t>
      </w:r>
    </w:p>
    <w:p>
      <w:pPr>
        <w:keepNext w:val="0"/>
        <w:keepLines w:val="0"/>
        <w:pageBreakBefore w:val="0"/>
        <w:widowControl w:val="0"/>
        <w:kinsoku/>
        <w:wordWrap/>
        <w:overflowPunct/>
        <w:topLinePunct w:val="0"/>
        <w:autoSpaceDE/>
        <w:autoSpaceDN/>
        <w:bidi w:val="0"/>
        <w:adjustRightInd/>
        <w:snapToGrid/>
        <w:spacing w:line="360" w:lineRule="auto"/>
        <w:textAlignment w:val="auto"/>
      </w:pPr>
      <w:r>
        <w:rPr>
          <w:rFonts w:hint="eastAsia" w:ascii="仿宋" w:hAnsi="仿宋" w:eastAsia="仿宋" w:cs="仿宋"/>
          <w:b/>
          <w:spacing w:val="-6"/>
          <w:sz w:val="18"/>
          <w:szCs w:val="18"/>
        </w:rPr>
        <w:t>2.配件、附件、备品备件的准备和保障措施</w:t>
      </w:r>
    </w:p>
    <w:p>
      <w:pPr>
        <w:spacing w:line="360" w:lineRule="auto"/>
        <w:jc w:val="center"/>
        <w:rPr>
          <w:rFonts w:ascii="仿宋" w:hAnsi="仿宋" w:eastAsia="仿宋" w:cs="仿宋"/>
          <w:b/>
          <w:spacing w:val="-6"/>
          <w:sz w:val="24"/>
        </w:rPr>
      </w:pPr>
      <w:r>
        <w:rPr>
          <w:rFonts w:hint="eastAsia" w:ascii="仿宋" w:hAnsi="仿宋" w:eastAsia="仿宋" w:cs="仿宋"/>
          <w:b/>
          <w:spacing w:val="-6"/>
          <w:sz w:val="24"/>
        </w:rPr>
        <w:br w:type="page"/>
      </w:r>
    </w:p>
    <w:p>
      <w:pPr>
        <w:spacing w:line="360" w:lineRule="auto"/>
        <w:jc w:val="center"/>
        <w:outlineLvl w:val="2"/>
        <w:rPr>
          <w:rFonts w:ascii="仿宋" w:hAnsi="仿宋" w:eastAsia="仿宋" w:cs="仿宋"/>
          <w:b/>
          <w:spacing w:val="-6"/>
          <w:sz w:val="24"/>
        </w:rPr>
      </w:pPr>
      <w:r>
        <w:rPr>
          <w:rFonts w:hint="eastAsia" w:ascii="仿宋" w:hAnsi="仿宋" w:eastAsia="仿宋" w:cs="仿宋"/>
          <w:b/>
          <w:spacing w:val="-6"/>
          <w:sz w:val="24"/>
        </w:rPr>
        <w:t>配件、专用耗材和售后服务优惠表</w:t>
      </w:r>
    </w:p>
    <w:p>
      <w:pPr>
        <w:spacing w:line="360" w:lineRule="auto"/>
        <w:jc w:val="center"/>
        <w:rPr>
          <w:rFonts w:ascii="仿宋" w:hAnsi="仿宋" w:eastAsia="仿宋" w:cs="仿宋"/>
          <w:b/>
          <w:bCs/>
          <w:spacing w:val="-6"/>
          <w:szCs w:val="21"/>
        </w:rPr>
      </w:pPr>
      <w:r>
        <w:rPr>
          <w:rFonts w:hint="eastAsia" w:ascii="仿宋" w:hAnsi="仿宋" w:eastAsia="仿宋" w:cs="仿宋"/>
          <w:b/>
          <w:bCs/>
          <w:spacing w:val="-6"/>
          <w:szCs w:val="21"/>
        </w:rPr>
        <w:t>（价格保持三年以上）</w:t>
      </w:r>
    </w:p>
    <w:tbl>
      <w:tblPr>
        <w:tblStyle w:val="25"/>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3862"/>
        <w:gridCol w:w="1686"/>
        <w:gridCol w:w="1483"/>
        <w:gridCol w:w="188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r>
              <w:rPr>
                <w:rFonts w:hint="eastAsia" w:ascii="仿宋" w:hAnsi="仿宋" w:eastAsia="仿宋" w:cs="仿宋"/>
                <w:b/>
                <w:bCs/>
                <w:szCs w:val="21"/>
              </w:rPr>
              <w:t>序号</w:t>
            </w: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r>
              <w:rPr>
                <w:rFonts w:hint="eastAsia" w:ascii="仿宋" w:hAnsi="仿宋" w:eastAsia="仿宋" w:cs="仿宋"/>
                <w:b/>
                <w:bCs/>
                <w:spacing w:val="-6"/>
                <w:szCs w:val="21"/>
              </w:rPr>
              <w:t>配件和售后服务内容</w:t>
            </w: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适用货物</w:t>
            </w: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市场单价（元）</w:t>
            </w: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r>
              <w:rPr>
                <w:rFonts w:hint="eastAsia" w:ascii="仿宋" w:hAnsi="仿宋" w:eastAsia="仿宋" w:cs="仿宋"/>
                <w:b/>
                <w:bCs/>
                <w:szCs w:val="21"/>
              </w:rPr>
              <w:t>购买折扣数（%）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3862"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szCs w:val="21"/>
              </w:rPr>
            </w:pPr>
          </w:p>
        </w:tc>
        <w:tc>
          <w:tcPr>
            <w:tcW w:w="1686"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483"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c>
          <w:tcPr>
            <w:tcW w:w="1889"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628" w:type="dxa"/>
            <w:gridSpan w:val="5"/>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b/>
                <w:bCs/>
                <w:sz w:val="18"/>
                <w:szCs w:val="18"/>
              </w:rPr>
            </w:pPr>
            <w:r>
              <w:rPr>
                <w:rFonts w:hint="eastAsia" w:ascii="仿宋" w:hAnsi="仿宋" w:eastAsia="仿宋" w:cs="仿宋"/>
                <w:b/>
                <w:bCs/>
                <w:sz w:val="18"/>
                <w:szCs w:val="18"/>
              </w:rPr>
              <w:t>说明：</w:t>
            </w:r>
          </w:p>
          <w:p>
            <w:pPr>
              <w:rPr>
                <w:rFonts w:ascii="仿宋" w:hAnsi="仿宋" w:eastAsia="仿宋" w:cs="仿宋"/>
                <w:b/>
                <w:bCs/>
                <w:sz w:val="18"/>
                <w:szCs w:val="18"/>
              </w:rPr>
            </w:pPr>
            <w:r>
              <w:rPr>
                <w:rFonts w:hint="eastAsia" w:ascii="仿宋" w:hAnsi="仿宋" w:eastAsia="仿宋" w:cs="仿宋"/>
                <w:b/>
                <w:bCs/>
                <w:sz w:val="18"/>
                <w:szCs w:val="18"/>
              </w:rPr>
              <w:t>1.折扣数90%即9折</w:t>
            </w:r>
          </w:p>
          <w:p>
            <w:pPr>
              <w:rPr>
                <w:rFonts w:ascii="仿宋" w:hAnsi="仿宋" w:eastAsia="仿宋" w:cs="仿宋"/>
                <w:b/>
                <w:bCs/>
                <w:szCs w:val="21"/>
              </w:rPr>
            </w:pPr>
            <w:r>
              <w:rPr>
                <w:rFonts w:hint="eastAsia" w:ascii="仿宋" w:hAnsi="仿宋" w:eastAsia="仿宋" w:cs="仿宋"/>
                <w:b/>
                <w:bCs/>
                <w:sz w:val="18"/>
                <w:szCs w:val="18"/>
              </w:rPr>
              <w:t>2.列出易损件清单（包括名称、安装部位、更换周期和价格）</w:t>
            </w:r>
          </w:p>
        </w:tc>
      </w:tr>
    </w:tbl>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adjustRightInd w:val="0"/>
        <w:snapToGrid w:val="0"/>
        <w:spacing w:line="288" w:lineRule="auto"/>
        <w:jc w:val="center"/>
        <w:rPr>
          <w:rFonts w:ascii="仿宋" w:hAnsi="仿宋" w:eastAsia="仿宋" w:cs="仿宋"/>
          <w:b/>
          <w:bCs/>
          <w:sz w:val="84"/>
          <w:szCs w:val="84"/>
        </w:rPr>
      </w:pPr>
    </w:p>
    <w:p>
      <w:pPr>
        <w:overflowPunct w:val="0"/>
        <w:adjustRightInd w:val="0"/>
        <w:snapToGrid w:val="0"/>
        <w:spacing w:line="288" w:lineRule="auto"/>
        <w:jc w:val="center"/>
        <w:outlineLvl w:val="1"/>
        <w:rPr>
          <w:rFonts w:ascii="仿宋" w:hAnsi="仿宋" w:eastAsia="仿宋" w:cs="仿宋"/>
          <w:b/>
          <w:spacing w:val="-6"/>
          <w:sz w:val="84"/>
          <w:szCs w:val="84"/>
        </w:rPr>
      </w:pPr>
      <w:r>
        <w:rPr>
          <w:rFonts w:hint="eastAsia" w:ascii="仿宋" w:hAnsi="仿宋" w:eastAsia="仿宋" w:cs="仿宋"/>
          <w:b/>
          <w:bCs/>
          <w:sz w:val="84"/>
          <w:szCs w:val="84"/>
        </w:rPr>
        <w:t>报价文件</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spacing w:line="360" w:lineRule="auto"/>
        <w:jc w:val="center"/>
        <w:outlineLvl w:val="2"/>
        <w:rPr>
          <w:rFonts w:ascii="仿宋" w:hAnsi="仿宋" w:eastAsia="仿宋" w:cs="仿宋"/>
          <w:b/>
          <w:spacing w:val="-6"/>
          <w:sz w:val="24"/>
        </w:rPr>
      </w:pPr>
      <w:r>
        <w:rPr>
          <w:rFonts w:hint="eastAsia" w:ascii="仿宋" w:hAnsi="仿宋" w:eastAsia="仿宋" w:cs="仿宋"/>
          <w:b/>
          <w:spacing w:val="-6"/>
          <w:sz w:val="24"/>
        </w:rPr>
        <w:t>开标一览表</w:t>
      </w:r>
    </w:p>
    <w:p>
      <w:pPr>
        <w:adjustRightInd w:val="0"/>
        <w:snapToGrid w:val="0"/>
        <w:spacing w:line="360" w:lineRule="auto"/>
        <w:rPr>
          <w:rFonts w:ascii="仿宋" w:hAnsi="仿宋" w:eastAsia="仿宋" w:cs="仿宋"/>
          <w:bCs/>
          <w:spacing w:val="-6"/>
          <w:szCs w:val="21"/>
        </w:rPr>
      </w:pPr>
      <w:r>
        <w:rPr>
          <w:rFonts w:hint="eastAsia" w:ascii="仿宋" w:hAnsi="仿宋" w:eastAsia="仿宋" w:cs="仿宋"/>
          <w:bCs/>
          <w:spacing w:val="-6"/>
          <w:szCs w:val="21"/>
        </w:rPr>
        <w:t>采 购 人：浙江工业大学</w:t>
      </w:r>
    </w:p>
    <w:p>
      <w:pPr>
        <w:adjustRightInd w:val="0"/>
        <w:snapToGrid w:val="0"/>
        <w:spacing w:line="360"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项目名称：</w:t>
      </w:r>
      <w:r>
        <w:rPr>
          <w:rFonts w:hint="eastAsia" w:ascii="仿宋" w:hAnsi="仿宋" w:eastAsia="仿宋" w:cs="仿宋"/>
          <w:bCs/>
          <w:spacing w:val="-6"/>
          <w:szCs w:val="21"/>
          <w:lang w:eastAsia="zh-CN"/>
        </w:rPr>
        <w:t>高性能超算平台</w:t>
      </w:r>
    </w:p>
    <w:p>
      <w:pPr>
        <w:adjustRightInd w:val="0"/>
        <w:snapToGrid w:val="0"/>
        <w:spacing w:line="360" w:lineRule="auto"/>
        <w:rPr>
          <w:rFonts w:hint="eastAsia" w:ascii="仿宋" w:hAnsi="仿宋" w:eastAsia="仿宋" w:cs="仿宋"/>
          <w:bCs/>
          <w:spacing w:val="-6"/>
          <w:szCs w:val="21"/>
          <w:lang w:eastAsia="zh-CN"/>
        </w:rPr>
      </w:pPr>
      <w:r>
        <w:rPr>
          <w:rFonts w:hint="eastAsia" w:ascii="仿宋" w:hAnsi="仿宋" w:eastAsia="仿宋" w:cs="仿宋"/>
          <w:bCs/>
          <w:spacing w:val="-6"/>
          <w:szCs w:val="21"/>
        </w:rPr>
        <w:t>项目编号：</w:t>
      </w:r>
      <w:r>
        <w:rPr>
          <w:rFonts w:hint="eastAsia" w:ascii="仿宋" w:hAnsi="仿宋" w:eastAsia="仿宋" w:cs="仿宋"/>
          <w:bCs/>
          <w:spacing w:val="-6"/>
          <w:szCs w:val="21"/>
          <w:lang w:eastAsia="zh-CN"/>
        </w:rPr>
        <w:t>QSZB-Z(H)-H22209(GK)</w:t>
      </w:r>
    </w:p>
    <w:tbl>
      <w:tblPr>
        <w:tblStyle w:val="25"/>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7"/>
        <w:gridCol w:w="1785"/>
        <w:gridCol w:w="688"/>
        <w:gridCol w:w="1652"/>
        <w:gridCol w:w="734"/>
        <w:gridCol w:w="981"/>
        <w:gridCol w:w="1285"/>
        <w:gridCol w:w="1808"/>
        <w:gridCol w:w="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rPr>
            </w:pPr>
            <w:r>
              <w:rPr>
                <w:rFonts w:hint="eastAsia" w:ascii="仿宋" w:hAnsi="仿宋" w:eastAsia="仿宋" w:cs="仿宋"/>
                <w:b/>
                <w:bCs/>
              </w:rPr>
              <w:t>序号</w:t>
            </w: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b/>
                <w:bCs/>
              </w:rPr>
            </w:pPr>
            <w:r>
              <w:rPr>
                <w:rFonts w:hint="eastAsia" w:ascii="仿宋" w:hAnsi="仿宋" w:eastAsia="仿宋" w:cs="仿宋"/>
                <w:b/>
                <w:bCs/>
              </w:rPr>
              <w:t>名称</w:t>
            </w: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rPr>
            </w:pPr>
            <w:r>
              <w:rPr>
                <w:rFonts w:hint="eastAsia" w:ascii="仿宋" w:hAnsi="仿宋" w:eastAsia="仿宋" w:cs="仿宋"/>
                <w:b/>
                <w:bCs/>
              </w:rPr>
              <w:t>品牌</w:t>
            </w: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rPr>
            </w:pPr>
            <w:r>
              <w:rPr>
                <w:rFonts w:hint="eastAsia" w:ascii="仿宋" w:hAnsi="仿宋" w:eastAsia="仿宋" w:cs="仿宋"/>
                <w:b/>
                <w:bCs/>
              </w:rPr>
              <w:t>规格型号</w:t>
            </w: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rPr>
            </w:pPr>
            <w:r>
              <w:rPr>
                <w:rFonts w:hint="eastAsia" w:ascii="仿宋" w:hAnsi="仿宋" w:eastAsia="仿宋" w:cs="仿宋"/>
                <w:b/>
                <w:bCs/>
              </w:rPr>
              <w:t>产地</w:t>
            </w: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b/>
                <w:bCs/>
              </w:rPr>
            </w:pPr>
            <w:r>
              <w:rPr>
                <w:rFonts w:hint="eastAsia" w:ascii="仿宋" w:hAnsi="仿宋" w:eastAsia="仿宋" w:cs="仿宋"/>
                <w:b/>
                <w:bCs/>
              </w:rPr>
              <w:t>数量</w:t>
            </w: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rPr>
            </w:pPr>
            <w:r>
              <w:rPr>
                <w:rFonts w:hint="eastAsia" w:ascii="仿宋" w:hAnsi="仿宋" w:eastAsia="仿宋" w:cs="仿宋"/>
                <w:b/>
                <w:bCs/>
              </w:rPr>
              <w:t>单价（元）</w:t>
            </w: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b/>
                <w:bCs/>
              </w:rPr>
            </w:pPr>
            <w:r>
              <w:rPr>
                <w:rFonts w:hint="eastAsia" w:ascii="仿宋" w:hAnsi="仿宋" w:eastAsia="仿宋" w:cs="仿宋"/>
                <w:b/>
                <w:bCs/>
              </w:rPr>
              <w:t>金额（元）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jc w:val="center"/>
        </w:trPr>
        <w:tc>
          <w:tcPr>
            <w:tcW w:w="687"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178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仿宋" w:hAnsi="仿宋" w:eastAsia="仿宋" w:cs="仿宋"/>
              </w:rPr>
            </w:pPr>
          </w:p>
        </w:tc>
        <w:tc>
          <w:tcPr>
            <w:tcW w:w="688"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652"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734"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981"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ascii="仿宋" w:hAnsi="仿宋" w:eastAsia="仿宋" w:cs="仿宋"/>
              </w:rPr>
            </w:pPr>
          </w:p>
        </w:tc>
        <w:tc>
          <w:tcPr>
            <w:tcW w:w="128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c>
          <w:tcPr>
            <w:tcW w:w="180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9628" w:type="dxa"/>
            <w:gridSpan w:val="9"/>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left"/>
              <w:rPr>
                <w:rFonts w:ascii="仿宋" w:hAnsi="仿宋" w:eastAsia="仿宋" w:cs="仿宋"/>
                <w:b/>
                <w:bCs/>
                <w:szCs w:val="21"/>
              </w:rPr>
            </w:pPr>
            <w:r>
              <w:rPr>
                <w:rFonts w:hint="eastAsia" w:ascii="仿宋" w:hAnsi="仿宋" w:eastAsia="仿宋" w:cs="仿宋"/>
                <w:b/>
                <w:spacing w:val="-6"/>
                <w:szCs w:val="21"/>
              </w:rPr>
              <w:t>▲说明：采购人将以合同形式有偿取得货物或服务，不接受投标人给予的赠品、回扣或者与采购无关的其他商品、服务。</w:t>
            </w:r>
          </w:p>
          <w:p>
            <w:pPr>
              <w:adjustRightInd w:val="0"/>
              <w:snapToGrid w:val="0"/>
              <w:spacing w:line="288" w:lineRule="auto"/>
              <w:jc w:val="center"/>
              <w:rPr>
                <w:rFonts w:ascii="仿宋" w:hAnsi="仿宋" w:eastAsia="仿宋" w:cs="仿宋"/>
                <w:b/>
                <w:bCs/>
                <w:szCs w:val="21"/>
              </w:rPr>
            </w:pPr>
            <w:r>
              <w:rPr>
                <w:rFonts w:hint="eastAsia" w:ascii="仿宋" w:hAnsi="仿宋" w:eastAsia="仿宋" w:cs="仿宋"/>
                <w:b/>
                <w:bCs/>
                <w:szCs w:val="21"/>
              </w:rPr>
              <w:t>投标总价（人民币元）</w:t>
            </w:r>
          </w:p>
          <w:p>
            <w:pPr>
              <w:adjustRightInd w:val="0"/>
              <w:snapToGrid w:val="0"/>
              <w:spacing w:line="288" w:lineRule="auto"/>
              <w:rPr>
                <w:rFonts w:ascii="仿宋" w:hAnsi="仿宋" w:eastAsia="仿宋" w:cs="仿宋"/>
                <w:b/>
                <w:bCs/>
                <w:szCs w:val="21"/>
              </w:rPr>
            </w:pPr>
          </w:p>
          <w:p>
            <w:pPr>
              <w:adjustRightInd w:val="0"/>
              <w:snapToGrid w:val="0"/>
              <w:spacing w:line="288" w:lineRule="auto"/>
              <w:rPr>
                <w:rFonts w:ascii="仿宋" w:hAnsi="仿宋" w:eastAsia="仿宋" w:cs="仿宋"/>
                <w:b/>
                <w:bCs/>
                <w:szCs w:val="21"/>
              </w:rPr>
            </w:pPr>
            <w:r>
              <w:rPr>
                <w:rFonts w:hint="eastAsia" w:ascii="仿宋" w:hAnsi="仿宋" w:eastAsia="仿宋" w:cs="仿宋"/>
                <w:b/>
                <w:bCs/>
                <w:szCs w:val="21"/>
              </w:rPr>
              <w:t>小写：_________________________</w:t>
            </w:r>
          </w:p>
          <w:p>
            <w:pPr>
              <w:adjustRightInd w:val="0"/>
              <w:snapToGrid w:val="0"/>
              <w:spacing w:line="288" w:lineRule="auto"/>
              <w:rPr>
                <w:rFonts w:ascii="仿宋" w:hAnsi="仿宋" w:eastAsia="仿宋" w:cs="仿宋"/>
                <w:b/>
                <w:bCs/>
                <w:szCs w:val="21"/>
              </w:rPr>
            </w:pPr>
          </w:p>
          <w:p>
            <w:pPr>
              <w:adjustRightInd w:val="0"/>
              <w:snapToGrid w:val="0"/>
              <w:spacing w:line="288" w:lineRule="auto"/>
              <w:rPr>
                <w:rFonts w:ascii="仿宋" w:hAnsi="仿宋" w:eastAsia="仿宋" w:cs="仿宋"/>
                <w:b/>
                <w:bCs/>
                <w:szCs w:val="21"/>
              </w:rPr>
            </w:pPr>
            <w:r>
              <w:rPr>
                <w:rFonts w:hint="eastAsia" w:ascii="仿宋" w:hAnsi="仿宋" w:eastAsia="仿宋" w:cs="仿宋"/>
                <w:b/>
                <w:bCs/>
                <w:szCs w:val="21"/>
              </w:rPr>
              <w:t>大写：_________________________</w:t>
            </w:r>
          </w:p>
          <w:p>
            <w:pPr>
              <w:adjustRightInd w:val="0"/>
              <w:snapToGrid w:val="0"/>
              <w:spacing w:line="288" w:lineRule="auto"/>
              <w:rPr>
                <w:rFonts w:ascii="仿宋" w:hAnsi="仿宋" w:eastAsia="仿宋" w:cs="仿宋"/>
                <w:b/>
                <w:bCs/>
                <w:szCs w:val="21"/>
                <w:highlight w:val="cyan"/>
              </w:rPr>
            </w:pPr>
          </w:p>
        </w:tc>
      </w:tr>
    </w:tbl>
    <w:p>
      <w:pPr>
        <w:adjustRightInd w:val="0"/>
        <w:snapToGrid w:val="0"/>
        <w:spacing w:line="360" w:lineRule="auto"/>
        <w:rPr>
          <w:rFonts w:ascii="仿宋" w:hAnsi="仿宋" w:eastAsia="仿宋" w:cs="仿宋"/>
          <w:spacing w:val="-6"/>
          <w:szCs w:val="21"/>
          <w:highlight w:val="cyan"/>
        </w:rPr>
      </w:pPr>
    </w:p>
    <w:p>
      <w:pPr>
        <w:adjustRightInd w:val="0"/>
        <w:snapToGrid w:val="0"/>
        <w:spacing w:line="360" w:lineRule="auto"/>
        <w:rPr>
          <w:rFonts w:ascii="仿宋" w:hAnsi="仿宋" w:eastAsia="仿宋" w:cs="仿宋"/>
          <w:b/>
          <w:bCs/>
          <w:spacing w:val="-6"/>
          <w:sz w:val="18"/>
          <w:szCs w:val="18"/>
        </w:rPr>
      </w:pPr>
      <w:r>
        <w:rPr>
          <w:rFonts w:hint="eastAsia" w:ascii="仿宋" w:hAnsi="仿宋" w:eastAsia="仿宋" w:cs="仿宋"/>
          <w:b/>
          <w:bCs/>
          <w:spacing w:val="-6"/>
          <w:sz w:val="18"/>
          <w:szCs w:val="18"/>
        </w:rPr>
        <w:t>说明：</w:t>
      </w:r>
    </w:p>
    <w:p>
      <w:pPr>
        <w:adjustRightInd w:val="0"/>
        <w:snapToGrid w:val="0"/>
        <w:spacing w:line="360" w:lineRule="auto"/>
        <w:rPr>
          <w:rFonts w:ascii="仿宋" w:hAnsi="仿宋" w:eastAsia="仿宋" w:cs="仿宋"/>
          <w:b/>
          <w:bCs/>
          <w:spacing w:val="-6"/>
          <w:sz w:val="18"/>
          <w:szCs w:val="18"/>
        </w:rPr>
      </w:pPr>
      <w:r>
        <w:rPr>
          <w:rFonts w:hint="eastAsia" w:ascii="仿宋" w:hAnsi="仿宋" w:eastAsia="仿宋" w:cs="仿宋"/>
          <w:b/>
          <w:bCs/>
          <w:spacing w:val="-6"/>
          <w:sz w:val="18"/>
          <w:szCs w:val="18"/>
        </w:rPr>
        <w:t>1.此表在不改变格式要求的情况下可自行增行；</w:t>
      </w:r>
    </w:p>
    <w:p>
      <w:pPr>
        <w:adjustRightInd w:val="0"/>
        <w:snapToGrid w:val="0"/>
        <w:spacing w:line="360" w:lineRule="auto"/>
        <w:jc w:val="left"/>
        <w:rPr>
          <w:rFonts w:ascii="仿宋" w:hAnsi="仿宋" w:eastAsia="仿宋" w:cs="仿宋"/>
          <w:b/>
          <w:bCs/>
          <w:spacing w:val="-6"/>
          <w:sz w:val="18"/>
          <w:szCs w:val="18"/>
        </w:rPr>
      </w:pPr>
      <w:r>
        <w:rPr>
          <w:rFonts w:hint="eastAsia" w:ascii="仿宋" w:hAnsi="仿宋" w:eastAsia="仿宋" w:cs="仿宋"/>
          <w:b/>
          <w:bCs/>
          <w:spacing w:val="-6"/>
          <w:sz w:val="18"/>
          <w:szCs w:val="18"/>
        </w:rPr>
        <w:t>2.有关本项目实施所涉及的一切费用均计入报价；</w:t>
      </w:r>
    </w:p>
    <w:p>
      <w:pPr>
        <w:adjustRightInd w:val="0"/>
        <w:snapToGrid w:val="0"/>
        <w:spacing w:line="360" w:lineRule="auto"/>
        <w:jc w:val="left"/>
        <w:rPr>
          <w:rFonts w:ascii="仿宋" w:hAnsi="仿宋" w:eastAsia="仿宋" w:cs="仿宋"/>
          <w:b/>
          <w:bCs/>
          <w:spacing w:val="-6"/>
          <w:sz w:val="18"/>
          <w:szCs w:val="18"/>
        </w:rPr>
      </w:pPr>
      <w:r>
        <w:rPr>
          <w:rFonts w:hint="eastAsia" w:ascii="仿宋" w:hAnsi="仿宋" w:eastAsia="仿宋" w:cs="仿宋"/>
          <w:b/>
          <w:bCs/>
          <w:spacing w:val="-6"/>
          <w:sz w:val="18"/>
          <w:szCs w:val="18"/>
        </w:rPr>
        <w:t>3.以上表格要求细分项目及报价。</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投标人名称（电子签名/公章）：</w:t>
      </w:r>
    </w:p>
    <w:p>
      <w:pPr>
        <w:adjustRightInd w:val="0"/>
        <w:snapToGrid w:val="0"/>
        <w:spacing w:line="360" w:lineRule="auto"/>
        <w:rPr>
          <w:rFonts w:ascii="仿宋" w:hAnsi="仿宋" w:eastAsia="仿宋" w:cs="仿宋"/>
          <w:b/>
          <w:bCs/>
          <w:spacing w:val="-6"/>
          <w:szCs w:val="21"/>
        </w:rPr>
      </w:pPr>
      <w:r>
        <w:rPr>
          <w:rFonts w:hint="eastAsia" w:ascii="仿宋" w:hAnsi="仿宋" w:eastAsia="仿宋" w:cs="仿宋"/>
          <w:b/>
          <w:bCs/>
          <w:spacing w:val="-6"/>
          <w:szCs w:val="21"/>
        </w:rPr>
        <w:t>日期：     年   月   日</w:t>
      </w:r>
    </w:p>
    <w:p>
      <w:pPr>
        <w:adjustRightInd w:val="0"/>
        <w:snapToGrid w:val="0"/>
        <w:spacing w:line="288" w:lineRule="auto"/>
        <w:jc w:val="center"/>
        <w:rPr>
          <w:rFonts w:ascii="仿宋" w:hAnsi="仿宋" w:eastAsia="仿宋" w:cs="仿宋"/>
          <w:b/>
          <w:spacing w:val="-6"/>
          <w:szCs w:val="21"/>
        </w:rPr>
      </w:pPr>
      <w:r>
        <w:rPr>
          <w:rFonts w:hint="eastAsia" w:ascii="仿宋" w:hAnsi="仿宋" w:eastAsia="仿宋" w:cs="仿宋"/>
          <w:bCs/>
          <w:spacing w:val="-6"/>
          <w:szCs w:val="21"/>
        </w:rPr>
        <w:br w:type="page"/>
      </w:r>
    </w:p>
    <w:p>
      <w:pPr>
        <w:spacing w:line="360" w:lineRule="auto"/>
        <w:jc w:val="center"/>
        <w:outlineLvl w:val="2"/>
        <w:rPr>
          <w:rFonts w:ascii="仿宋" w:hAnsi="仿宋" w:eastAsia="仿宋" w:cs="仿宋"/>
          <w:b/>
          <w:spacing w:val="-6"/>
          <w:sz w:val="24"/>
        </w:rPr>
      </w:pPr>
      <w:r>
        <w:rPr>
          <w:rFonts w:hint="eastAsia" w:ascii="仿宋" w:hAnsi="仿宋" w:eastAsia="仿宋" w:cs="仿宋"/>
          <w:b/>
          <w:spacing w:val="-6"/>
          <w:sz w:val="24"/>
        </w:rPr>
        <w:t>中小企业声明函</w:t>
      </w:r>
    </w:p>
    <w:p>
      <w:pPr>
        <w:adjustRightInd w:val="0"/>
        <w:snapToGrid w:val="0"/>
        <w:spacing w:line="360" w:lineRule="auto"/>
        <w:jc w:val="center"/>
        <w:rPr>
          <w:rFonts w:ascii="仿宋" w:hAnsi="仿宋" w:eastAsia="仿宋" w:cs="仿宋"/>
          <w:b/>
          <w:sz w:val="18"/>
          <w:szCs w:val="18"/>
        </w:rPr>
      </w:pPr>
      <w:r>
        <w:rPr>
          <w:rFonts w:hint="eastAsia" w:ascii="仿宋" w:hAnsi="仿宋" w:eastAsia="仿宋" w:cs="仿宋"/>
          <w:b/>
          <w:spacing w:val="-6"/>
          <w:sz w:val="18"/>
          <w:szCs w:val="18"/>
        </w:rPr>
        <w:t>（若属于中小企业）</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本公司</w:t>
      </w:r>
      <w:r>
        <w:rPr>
          <w:rFonts w:hint="eastAsia" w:ascii="仿宋" w:hAnsi="仿宋" w:eastAsia="仿宋" w:cs="仿宋"/>
          <w:szCs w:val="21"/>
          <w:lang w:eastAsia="zh-CN"/>
        </w:rPr>
        <w:t>（</w:t>
      </w:r>
      <w:r>
        <w:rPr>
          <w:rFonts w:hint="eastAsia" w:ascii="仿宋" w:hAnsi="仿宋" w:eastAsia="仿宋" w:cs="仿宋"/>
          <w:szCs w:val="21"/>
          <w:lang w:val="en-US" w:eastAsia="zh-CN"/>
        </w:rPr>
        <w:t>联合体</w:t>
      </w:r>
      <w:r>
        <w:rPr>
          <w:rFonts w:hint="eastAsia" w:ascii="仿宋" w:hAnsi="仿宋" w:eastAsia="仿宋" w:cs="仿宋"/>
          <w:szCs w:val="21"/>
          <w:lang w:eastAsia="zh-CN"/>
        </w:rPr>
        <w:t>）</w:t>
      </w:r>
      <w:r>
        <w:rPr>
          <w:rFonts w:hint="eastAsia" w:ascii="仿宋" w:hAnsi="仿宋" w:eastAsia="仿宋" w:cs="仿宋"/>
          <w:szCs w:val="21"/>
        </w:rPr>
        <w:t>郑重声明，根据《政府采购促进中小企业发展管理办法》（财库[2020]46号）的规定，本公司</w:t>
      </w:r>
      <w:r>
        <w:rPr>
          <w:rFonts w:hint="eastAsia" w:ascii="仿宋" w:hAnsi="仿宋" w:eastAsia="仿宋" w:cs="仿宋"/>
          <w:szCs w:val="21"/>
          <w:lang w:eastAsia="zh-CN"/>
        </w:rPr>
        <w:t>（</w:t>
      </w:r>
      <w:r>
        <w:rPr>
          <w:rFonts w:hint="eastAsia" w:ascii="仿宋" w:hAnsi="仿宋" w:eastAsia="仿宋" w:cs="仿宋"/>
          <w:szCs w:val="21"/>
          <w:lang w:val="en-US" w:eastAsia="zh-CN"/>
        </w:rPr>
        <w:t>联合体</w:t>
      </w:r>
      <w:r>
        <w:rPr>
          <w:rFonts w:hint="eastAsia" w:ascii="仿宋" w:hAnsi="仿宋" w:eastAsia="仿宋" w:cs="仿宋"/>
          <w:szCs w:val="21"/>
          <w:lang w:eastAsia="zh-CN"/>
        </w:rPr>
        <w:t>）</w:t>
      </w:r>
      <w:r>
        <w:rPr>
          <w:rFonts w:hint="eastAsia" w:ascii="仿宋" w:hAnsi="仿宋" w:eastAsia="仿宋" w:cs="仿宋"/>
          <w:szCs w:val="21"/>
        </w:rPr>
        <w:t>参加</w:t>
      </w:r>
      <w:r>
        <w:rPr>
          <w:rFonts w:hint="eastAsia" w:ascii="仿宋" w:hAnsi="仿宋" w:eastAsia="仿宋" w:cs="仿宋"/>
          <w:bCs/>
          <w:spacing w:val="-6"/>
          <w:szCs w:val="21"/>
        </w:rPr>
        <w:t>浙江工业大学</w:t>
      </w:r>
      <w:r>
        <w:rPr>
          <w:rFonts w:hint="eastAsia" w:ascii="仿宋" w:hAnsi="仿宋" w:eastAsia="仿宋" w:cs="仿宋"/>
          <w:szCs w:val="21"/>
        </w:rPr>
        <w:t>的</w:t>
      </w:r>
      <w:r>
        <w:rPr>
          <w:rFonts w:hint="eastAsia" w:ascii="仿宋" w:hAnsi="仿宋" w:eastAsia="仿宋" w:cs="仿宋"/>
          <w:bCs/>
          <w:spacing w:val="-6"/>
          <w:szCs w:val="21"/>
          <w:lang w:eastAsia="zh-CN"/>
        </w:rPr>
        <w:t>高性能超算平台</w:t>
      </w:r>
      <w:r>
        <w:rPr>
          <w:rFonts w:hint="eastAsia" w:ascii="仿宋" w:hAnsi="仿宋" w:eastAsia="仿宋" w:cs="仿宋"/>
          <w:szCs w:val="21"/>
        </w:rPr>
        <w:t>采购活动，提供的货物全部由符合政策要求的中小企业制造。相关企业（含联合体中的中小企业、签订分包意向协议的中小企业）的具体情况如下：</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（标的名称）</w:t>
      </w:r>
      <w:r>
        <w:rPr>
          <w:rFonts w:hint="eastAsia" w:ascii="仿宋" w:hAnsi="仿宋" w:eastAsia="仿宋" w:cs="仿宋"/>
          <w:szCs w:val="21"/>
        </w:rPr>
        <w:t>，属于工业；制造商为</w:t>
      </w:r>
      <w:r>
        <w:rPr>
          <w:rFonts w:hint="eastAsia" w:ascii="仿宋" w:hAnsi="仿宋" w:eastAsia="仿宋" w:cs="仿宋"/>
          <w:szCs w:val="21"/>
          <w:u w:val="single"/>
        </w:rPr>
        <w:t xml:space="preserve">              </w:t>
      </w:r>
      <w:r>
        <w:rPr>
          <w:rFonts w:hint="eastAsia" w:ascii="仿宋" w:hAnsi="仿宋" w:eastAsia="仿宋" w:cs="仿宋"/>
          <w:szCs w:val="21"/>
        </w:rPr>
        <w:t>，从业人员</w:t>
      </w:r>
      <w:r>
        <w:rPr>
          <w:rFonts w:hint="eastAsia" w:ascii="仿宋" w:hAnsi="仿宋" w:eastAsia="仿宋" w:cs="仿宋"/>
          <w:szCs w:val="21"/>
          <w:u w:val="single"/>
        </w:rPr>
        <w:t xml:space="preserve">   </w:t>
      </w:r>
      <w:r>
        <w:rPr>
          <w:rFonts w:hint="eastAsia" w:ascii="仿宋" w:hAnsi="仿宋" w:eastAsia="仿宋" w:cs="仿宋"/>
          <w:szCs w:val="21"/>
        </w:rPr>
        <w:t>人，营业收入为</w:t>
      </w:r>
      <w:r>
        <w:rPr>
          <w:rFonts w:hint="eastAsia" w:ascii="仿宋" w:hAnsi="仿宋" w:eastAsia="仿宋" w:cs="仿宋"/>
          <w:szCs w:val="21"/>
          <w:u w:val="single"/>
        </w:rPr>
        <w:t xml:space="preserve">      </w:t>
      </w:r>
      <w:r>
        <w:rPr>
          <w:rFonts w:hint="eastAsia" w:ascii="仿宋" w:hAnsi="仿宋" w:eastAsia="仿宋" w:cs="仿宋"/>
          <w:szCs w:val="21"/>
        </w:rPr>
        <w:t>万元，资产总额为</w:t>
      </w:r>
      <w:r>
        <w:rPr>
          <w:rFonts w:hint="eastAsia" w:ascii="仿宋" w:hAnsi="仿宋" w:eastAsia="仿宋" w:cs="仿宋"/>
          <w:szCs w:val="21"/>
          <w:u w:val="single"/>
        </w:rPr>
        <w:t xml:space="preserve">      </w:t>
      </w:r>
      <w:r>
        <w:rPr>
          <w:rFonts w:hint="eastAsia" w:ascii="仿宋" w:hAnsi="仿宋" w:eastAsia="仿宋" w:cs="仿宋"/>
          <w:szCs w:val="21"/>
        </w:rPr>
        <w:t>万元，属于</w:t>
      </w:r>
      <w:r>
        <w:rPr>
          <w:rFonts w:hint="eastAsia" w:ascii="MS Gothic" w:hAnsi="MS Gothic" w:eastAsia="仿宋" w:cs="仿宋"/>
          <w:kern w:val="0"/>
          <w:szCs w:val="21"/>
        </w:rPr>
        <w:t>☐</w:t>
      </w:r>
      <w:r>
        <w:rPr>
          <w:rFonts w:hint="eastAsia" w:ascii="仿宋" w:hAnsi="仿宋" w:eastAsia="仿宋" w:cs="仿宋"/>
          <w:iCs/>
          <w:szCs w:val="21"/>
        </w:rPr>
        <w:t>中型企业</w:t>
      </w:r>
      <w:r>
        <w:rPr>
          <w:rFonts w:hint="eastAsia" w:ascii="仿宋" w:hAnsi="仿宋" w:eastAsia="仿宋" w:cs="仿宋"/>
          <w:kern w:val="0"/>
          <w:szCs w:val="21"/>
        </w:rPr>
        <w:t>☐</w:t>
      </w:r>
      <w:r>
        <w:rPr>
          <w:rFonts w:hint="eastAsia" w:ascii="仿宋" w:hAnsi="仿宋" w:eastAsia="仿宋" w:cs="仿宋"/>
          <w:iCs/>
          <w:szCs w:val="21"/>
        </w:rPr>
        <w:t>小型企业</w:t>
      </w:r>
      <w:r>
        <w:rPr>
          <w:rFonts w:hint="eastAsia" w:ascii="仿宋" w:hAnsi="仿宋" w:eastAsia="仿宋" w:cs="仿宋"/>
          <w:kern w:val="0"/>
          <w:szCs w:val="21"/>
        </w:rPr>
        <w:t>☐</w:t>
      </w:r>
      <w:r>
        <w:rPr>
          <w:rFonts w:hint="eastAsia" w:ascii="仿宋" w:hAnsi="仿宋" w:eastAsia="仿宋" w:cs="仿宋"/>
          <w:iCs/>
          <w:szCs w:val="21"/>
        </w:rPr>
        <w:t>微型企业；</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2.</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（标的名称）</w:t>
      </w:r>
      <w:r>
        <w:rPr>
          <w:rFonts w:hint="eastAsia" w:ascii="仿宋" w:hAnsi="仿宋" w:eastAsia="仿宋" w:cs="仿宋"/>
          <w:szCs w:val="21"/>
        </w:rPr>
        <w:t>，属于工业；制造商为</w:t>
      </w:r>
      <w:r>
        <w:rPr>
          <w:rFonts w:hint="eastAsia" w:ascii="仿宋" w:hAnsi="仿宋" w:eastAsia="仿宋" w:cs="仿宋"/>
          <w:szCs w:val="21"/>
          <w:u w:val="single"/>
        </w:rPr>
        <w:t xml:space="preserve">              </w:t>
      </w:r>
      <w:r>
        <w:rPr>
          <w:rFonts w:hint="eastAsia" w:ascii="仿宋" w:hAnsi="仿宋" w:eastAsia="仿宋" w:cs="仿宋"/>
          <w:szCs w:val="21"/>
        </w:rPr>
        <w:t>，从业人员</w:t>
      </w:r>
      <w:r>
        <w:rPr>
          <w:rFonts w:hint="eastAsia" w:ascii="仿宋" w:hAnsi="仿宋" w:eastAsia="仿宋" w:cs="仿宋"/>
          <w:szCs w:val="21"/>
          <w:u w:val="single"/>
        </w:rPr>
        <w:t xml:space="preserve">   </w:t>
      </w:r>
      <w:r>
        <w:rPr>
          <w:rFonts w:hint="eastAsia" w:ascii="仿宋" w:hAnsi="仿宋" w:eastAsia="仿宋" w:cs="仿宋"/>
          <w:szCs w:val="21"/>
        </w:rPr>
        <w:t>人，营业收入为</w:t>
      </w:r>
      <w:r>
        <w:rPr>
          <w:rFonts w:hint="eastAsia" w:ascii="仿宋" w:hAnsi="仿宋" w:eastAsia="仿宋" w:cs="仿宋"/>
          <w:szCs w:val="21"/>
          <w:u w:val="single"/>
        </w:rPr>
        <w:t xml:space="preserve">      </w:t>
      </w:r>
      <w:r>
        <w:rPr>
          <w:rFonts w:hint="eastAsia" w:ascii="仿宋" w:hAnsi="仿宋" w:eastAsia="仿宋" w:cs="仿宋"/>
          <w:szCs w:val="21"/>
        </w:rPr>
        <w:t>万元，资产总额为</w:t>
      </w:r>
      <w:r>
        <w:rPr>
          <w:rFonts w:hint="eastAsia" w:ascii="仿宋" w:hAnsi="仿宋" w:eastAsia="仿宋" w:cs="仿宋"/>
          <w:szCs w:val="21"/>
          <w:u w:val="single"/>
        </w:rPr>
        <w:t xml:space="preserve">      </w:t>
      </w:r>
      <w:r>
        <w:rPr>
          <w:rFonts w:hint="eastAsia" w:ascii="仿宋" w:hAnsi="仿宋" w:eastAsia="仿宋" w:cs="仿宋"/>
          <w:szCs w:val="21"/>
        </w:rPr>
        <w:t>万元，属于</w:t>
      </w:r>
      <w:r>
        <w:rPr>
          <w:rFonts w:hint="eastAsia" w:ascii="MS Gothic" w:hAnsi="MS Gothic" w:eastAsia="仿宋" w:cs="仿宋"/>
          <w:kern w:val="0"/>
          <w:szCs w:val="21"/>
        </w:rPr>
        <w:t>☐</w:t>
      </w:r>
      <w:r>
        <w:rPr>
          <w:rFonts w:hint="eastAsia" w:ascii="仿宋" w:hAnsi="仿宋" w:eastAsia="仿宋" w:cs="仿宋"/>
          <w:iCs/>
          <w:szCs w:val="21"/>
        </w:rPr>
        <w:t>中型企业</w:t>
      </w:r>
      <w:r>
        <w:rPr>
          <w:rFonts w:hint="eastAsia" w:ascii="仿宋" w:hAnsi="仿宋" w:eastAsia="仿宋" w:cs="仿宋"/>
          <w:kern w:val="0"/>
          <w:szCs w:val="21"/>
        </w:rPr>
        <w:t>☐</w:t>
      </w:r>
      <w:r>
        <w:rPr>
          <w:rFonts w:hint="eastAsia" w:ascii="仿宋" w:hAnsi="仿宋" w:eastAsia="仿宋" w:cs="仿宋"/>
          <w:iCs/>
          <w:szCs w:val="21"/>
        </w:rPr>
        <w:t>小型企业</w:t>
      </w:r>
      <w:r>
        <w:rPr>
          <w:rFonts w:hint="eastAsia" w:ascii="仿宋" w:hAnsi="仿宋" w:eastAsia="仿宋" w:cs="仿宋"/>
          <w:kern w:val="0"/>
          <w:szCs w:val="21"/>
        </w:rPr>
        <w:t>☐</w:t>
      </w:r>
      <w:r>
        <w:rPr>
          <w:rFonts w:hint="eastAsia" w:ascii="仿宋" w:hAnsi="仿宋" w:eastAsia="仿宋" w:cs="仿宋"/>
          <w:iCs/>
          <w:szCs w:val="21"/>
        </w:rPr>
        <w:t>微型企业；</w:t>
      </w:r>
    </w:p>
    <w:p>
      <w:pPr>
        <w:adjustRightInd w:val="0"/>
        <w:snapToGrid w:val="0"/>
        <w:spacing w:line="360" w:lineRule="auto"/>
        <w:ind w:firstLine="422" w:firstLineChars="200"/>
        <w:rPr>
          <w:rFonts w:ascii="仿宋" w:hAnsi="仿宋" w:eastAsia="仿宋" w:cs="仿宋"/>
          <w:b/>
          <w:bCs/>
          <w:szCs w:val="21"/>
        </w:rPr>
      </w:pPr>
      <w:r>
        <w:rPr>
          <w:rFonts w:hint="eastAsia" w:ascii="仿宋" w:hAnsi="仿宋" w:eastAsia="仿宋" w:cs="仿宋"/>
          <w:b/>
          <w:bCs/>
          <w:szCs w:val="21"/>
          <w:lang w:val="en-US" w:eastAsia="zh-CN"/>
        </w:rPr>
        <w:t>……（根据采购内容自行增行）</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以上企业，不属于大企业的分支机构，不存在控股股东为大企业的情形，也不存在与大企业的负责人为同一人的情形。</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本企业对上述声明内容的真实性负责。如有虚假，将依法承担相应责任。</w:t>
      </w:r>
    </w:p>
    <w:p>
      <w:pPr>
        <w:adjustRightInd w:val="0"/>
        <w:snapToGrid w:val="0"/>
        <w:spacing w:line="360" w:lineRule="auto"/>
        <w:ind w:firstLine="420" w:firstLineChars="200"/>
        <w:rPr>
          <w:rFonts w:ascii="仿宋" w:hAnsi="仿宋" w:eastAsia="仿宋" w:cs="仿宋"/>
          <w:szCs w:val="21"/>
        </w:rPr>
      </w:pPr>
    </w:p>
    <w:p>
      <w:pPr>
        <w:adjustRightInd w:val="0"/>
        <w:snapToGrid w:val="0"/>
        <w:spacing w:line="360" w:lineRule="auto"/>
        <w:ind w:firstLine="420" w:firstLineChars="200"/>
        <w:rPr>
          <w:rFonts w:ascii="仿宋" w:hAnsi="仿宋" w:eastAsia="仿宋" w:cs="仿宋"/>
          <w:szCs w:val="21"/>
        </w:rPr>
      </w:pPr>
    </w:p>
    <w:p>
      <w:pPr>
        <w:adjustRightInd w:val="0"/>
        <w:snapToGrid w:val="0"/>
        <w:spacing w:line="360" w:lineRule="auto"/>
        <w:ind w:firstLine="420" w:firstLineChars="200"/>
        <w:rPr>
          <w:rFonts w:ascii="仿宋" w:hAnsi="仿宋" w:eastAsia="仿宋" w:cs="仿宋"/>
          <w:szCs w:val="21"/>
        </w:rPr>
      </w:pP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企业名称（盖章）：</w:t>
      </w:r>
    </w:p>
    <w:p>
      <w:pPr>
        <w:adjustRightInd w:val="0"/>
        <w:snapToGrid w:val="0"/>
        <w:spacing w:line="360" w:lineRule="auto"/>
        <w:ind w:firstLine="420" w:firstLineChars="200"/>
        <w:rPr>
          <w:rFonts w:ascii="仿宋" w:hAnsi="仿宋" w:eastAsia="仿宋" w:cs="仿宋"/>
          <w:szCs w:val="21"/>
        </w:rPr>
      </w:pPr>
      <w:r>
        <w:rPr>
          <w:rFonts w:hint="eastAsia" w:ascii="仿宋" w:hAnsi="仿宋" w:eastAsia="仿宋" w:cs="仿宋"/>
          <w:szCs w:val="21"/>
        </w:rPr>
        <w:t>日期：</w:t>
      </w:r>
    </w:p>
    <w:p>
      <w:pPr>
        <w:adjustRightInd w:val="0"/>
        <w:snapToGrid w:val="0"/>
        <w:spacing w:line="360" w:lineRule="auto"/>
        <w:ind w:firstLine="420" w:firstLineChars="200"/>
        <w:rPr>
          <w:rFonts w:ascii="仿宋" w:hAnsi="仿宋" w:eastAsia="仿宋" w:cs="仿宋"/>
          <w:szCs w:val="21"/>
        </w:rPr>
      </w:pP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注：</w:t>
      </w: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1.中小企业参加政府采购活动，应当出具财库[2020]46号文件规定的《中小企业声明函》，否则不得享受相关中小企业扶持政策;</w:t>
      </w: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2.从业人员、营业收入、资产总额填报上一年度数据，无上一年度数据的新成立企业可不填报;</w:t>
      </w: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3.《中小企业声明函》填写不全的，视为未提供《中小企业声明函》（从业人员、营业收入、资产总额在中小企业划型标准规定中不涉及的除外），不享受价格优惠</w:t>
      </w:r>
      <w:r>
        <w:rPr>
          <w:rFonts w:hint="eastAsia" w:ascii="仿宋" w:hAnsi="仿宋" w:eastAsia="仿宋" w:cs="仿宋"/>
          <w:b/>
          <w:bCs/>
          <w:sz w:val="18"/>
          <w:szCs w:val="18"/>
          <w:highlight w:val="none"/>
          <w:lang w:val="en-US" w:eastAsia="zh-CN"/>
        </w:rPr>
        <w:t>;</w:t>
      </w:r>
      <w:r>
        <w:rPr>
          <w:rFonts w:hint="eastAsia" w:ascii="仿宋" w:hAnsi="仿宋" w:eastAsia="仿宋" w:cs="仿宋"/>
          <w:b/>
          <w:bCs/>
          <w:sz w:val="18"/>
          <w:szCs w:val="18"/>
          <w:highlight w:val="none"/>
        </w:rPr>
        <w:t>如项目包含“多件”标的物的需按标的物项数逐项填写</w:t>
      </w:r>
      <w:r>
        <w:rPr>
          <w:rFonts w:hint="eastAsia" w:ascii="仿宋" w:hAnsi="仿宋" w:eastAsia="仿宋" w:cs="仿宋"/>
          <w:b/>
          <w:bCs/>
          <w:sz w:val="18"/>
          <w:szCs w:val="18"/>
          <w:highlight w:val="none"/>
          <w:lang w:eastAsia="zh-CN"/>
        </w:rPr>
        <w:t>；</w:t>
      </w:r>
    </w:p>
    <w:p>
      <w:pPr>
        <w:adjustRightInd w:val="0"/>
        <w:snapToGrid w:val="0"/>
        <w:spacing w:line="360" w:lineRule="auto"/>
        <w:ind w:firstLine="361" w:firstLineChars="200"/>
        <w:rPr>
          <w:rFonts w:hint="default" w:ascii="仿宋" w:hAnsi="仿宋" w:eastAsia="仿宋" w:cs="仿宋"/>
          <w:b/>
          <w:bCs/>
          <w:sz w:val="18"/>
          <w:szCs w:val="18"/>
          <w:lang w:val="en-US" w:eastAsia="zh-CN"/>
        </w:rPr>
      </w:pPr>
      <w:r>
        <w:rPr>
          <w:rFonts w:hint="eastAsia" w:ascii="仿宋" w:hAnsi="仿宋" w:eastAsia="仿宋" w:cs="仿宋"/>
          <w:b/>
          <w:bCs/>
          <w:sz w:val="18"/>
          <w:szCs w:val="18"/>
        </w:rPr>
        <w:t>4.</w:t>
      </w:r>
      <w:r>
        <w:rPr>
          <w:rFonts w:hint="eastAsia" w:ascii="仿宋" w:hAnsi="仿宋" w:eastAsia="仿宋" w:cs="仿宋"/>
          <w:b/>
          <w:bCs/>
          <w:sz w:val="18"/>
          <w:szCs w:val="18"/>
          <w:lang w:val="en-US" w:eastAsia="zh-CN"/>
        </w:rPr>
        <w:t>非联合体投标、非中标后以分包方式履行合同的可删除“（）”中相应内容；</w:t>
      </w: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lang w:val="en-US" w:eastAsia="zh-CN"/>
        </w:rPr>
        <w:t>5.</w:t>
      </w:r>
      <w:r>
        <w:rPr>
          <w:rFonts w:hint="eastAsia" w:ascii="仿宋" w:hAnsi="仿宋" w:eastAsia="仿宋" w:cs="仿宋"/>
          <w:b/>
          <w:bCs/>
          <w:sz w:val="18"/>
          <w:szCs w:val="18"/>
        </w:rPr>
        <w:t>投标人提供《中小企业声明函》内容不实的，属于提供虚假材料谋取中标，依照《中华人民共和国政府采购法》等国家有关规定追究相应责任;</w:t>
      </w:r>
    </w:p>
    <w:p>
      <w:pPr>
        <w:adjustRightInd w:val="0"/>
        <w:snapToGrid w:val="0"/>
        <w:spacing w:line="360" w:lineRule="auto"/>
        <w:ind w:firstLine="361" w:firstLineChars="200"/>
        <w:rPr>
          <w:rFonts w:ascii="仿宋" w:hAnsi="仿宋" w:eastAsia="仿宋" w:cs="仿宋"/>
          <w:sz w:val="18"/>
          <w:szCs w:val="18"/>
        </w:rPr>
      </w:pPr>
      <w:r>
        <w:rPr>
          <w:rFonts w:hint="eastAsia" w:ascii="仿宋" w:hAnsi="仿宋" w:eastAsia="仿宋" w:cs="仿宋"/>
          <w:b/>
          <w:bCs/>
          <w:sz w:val="18"/>
          <w:szCs w:val="18"/>
          <w:lang w:val="en-US" w:eastAsia="zh-CN"/>
        </w:rPr>
        <w:t>6</w:t>
      </w:r>
      <w:r>
        <w:rPr>
          <w:rFonts w:hint="eastAsia" w:ascii="仿宋" w:hAnsi="仿宋" w:eastAsia="仿宋" w:cs="仿宋"/>
          <w:b/>
          <w:bCs/>
          <w:sz w:val="18"/>
          <w:szCs w:val="18"/>
        </w:rPr>
        <w:t>.本项目仅以《中小企业声明函》作为评判投标人是否属于中小企业的唯一依据。</w:t>
      </w:r>
    </w:p>
    <w:p>
      <w:pPr>
        <w:widowControl/>
        <w:adjustRightInd w:val="0"/>
        <w:snapToGrid w:val="0"/>
        <w:spacing w:line="288" w:lineRule="auto"/>
        <w:ind w:left="0" w:leftChars="0" w:right="0" w:rightChars="0" w:firstLine="0" w:firstLineChars="0"/>
        <w:jc w:val="center"/>
        <w:rPr>
          <w:rFonts w:ascii="仿宋" w:hAnsi="仿宋" w:eastAsia="仿宋" w:cs="仿宋"/>
          <w:szCs w:val="21"/>
        </w:rPr>
      </w:pPr>
      <w:r>
        <w:rPr>
          <w:rFonts w:hint="eastAsia" w:ascii="仿宋" w:hAnsi="仿宋" w:eastAsia="仿宋" w:cs="仿宋"/>
          <w:szCs w:val="21"/>
        </w:rPr>
        <w:br w:type="page"/>
      </w:r>
    </w:p>
    <w:p>
      <w:pPr>
        <w:spacing w:line="360" w:lineRule="auto"/>
        <w:jc w:val="center"/>
        <w:outlineLvl w:val="2"/>
        <w:rPr>
          <w:rFonts w:ascii="仿宋" w:hAnsi="仿宋" w:eastAsia="仿宋" w:cs="仿宋"/>
          <w:b/>
          <w:spacing w:val="-6"/>
          <w:sz w:val="24"/>
        </w:rPr>
      </w:pPr>
      <w:r>
        <w:rPr>
          <w:rFonts w:hint="eastAsia" w:ascii="仿宋" w:hAnsi="仿宋" w:eastAsia="仿宋" w:cs="仿宋"/>
          <w:b/>
          <w:spacing w:val="-6"/>
          <w:sz w:val="24"/>
        </w:rPr>
        <w:t>属于监狱企业的证明文件</w:t>
      </w:r>
    </w:p>
    <w:p>
      <w:pPr>
        <w:adjustRightInd w:val="0"/>
        <w:snapToGrid w:val="0"/>
        <w:spacing w:line="360" w:lineRule="auto"/>
        <w:jc w:val="center"/>
        <w:rPr>
          <w:rFonts w:ascii="仿宋" w:hAnsi="仿宋" w:eastAsia="仿宋" w:cs="仿宋"/>
          <w:b/>
          <w:spacing w:val="-6"/>
          <w:sz w:val="18"/>
          <w:szCs w:val="18"/>
        </w:rPr>
      </w:pPr>
      <w:r>
        <w:rPr>
          <w:rFonts w:hint="eastAsia" w:ascii="仿宋" w:hAnsi="仿宋" w:eastAsia="仿宋" w:cs="仿宋"/>
          <w:b/>
          <w:spacing w:val="-6"/>
          <w:sz w:val="18"/>
          <w:szCs w:val="18"/>
        </w:rPr>
        <w:t>（若属于监狱企业）</w:t>
      </w:r>
    </w:p>
    <w:p>
      <w:pPr>
        <w:adjustRightInd w:val="0"/>
        <w:snapToGrid w:val="0"/>
        <w:spacing w:line="360" w:lineRule="auto"/>
        <w:rPr>
          <w:rFonts w:ascii="仿宋" w:hAnsi="仿宋" w:eastAsia="仿宋" w:cs="仿宋"/>
          <w:szCs w:val="21"/>
        </w:rPr>
      </w:pPr>
    </w:p>
    <w:p>
      <w:pPr>
        <w:adjustRightInd w:val="0"/>
        <w:snapToGrid w:val="0"/>
        <w:spacing w:line="360" w:lineRule="auto"/>
        <w:rPr>
          <w:rFonts w:ascii="仿宋" w:hAnsi="仿宋" w:eastAsia="仿宋" w:cs="仿宋"/>
          <w:b/>
          <w:bCs/>
          <w:color w:val="000000"/>
          <w:kern w:val="0"/>
          <w:sz w:val="18"/>
          <w:szCs w:val="18"/>
        </w:rPr>
      </w:pPr>
      <w:r>
        <w:rPr>
          <w:rFonts w:hint="eastAsia" w:ascii="仿宋" w:hAnsi="仿宋" w:eastAsia="仿宋" w:cs="仿宋"/>
          <w:b/>
          <w:bCs/>
          <w:sz w:val="18"/>
          <w:szCs w:val="18"/>
        </w:rPr>
        <w:t>说明：</w:t>
      </w:r>
      <w:r>
        <w:rPr>
          <w:rFonts w:hint="eastAsia" w:ascii="仿宋" w:hAnsi="仿宋" w:eastAsia="仿宋" w:cs="仿宋"/>
          <w:b/>
          <w:bCs/>
          <w:color w:val="000000"/>
          <w:kern w:val="0"/>
          <w:sz w:val="18"/>
          <w:szCs w:val="18"/>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w:t>
      </w:r>
    </w:p>
    <w:p>
      <w:pPr>
        <w:widowControl/>
        <w:adjustRightInd w:val="0"/>
        <w:snapToGrid w:val="0"/>
        <w:spacing w:line="288" w:lineRule="auto"/>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spacing w:line="360" w:lineRule="auto"/>
        <w:jc w:val="center"/>
        <w:outlineLvl w:val="2"/>
        <w:rPr>
          <w:rFonts w:ascii="仿宋" w:hAnsi="仿宋" w:eastAsia="仿宋" w:cs="仿宋"/>
          <w:b/>
          <w:spacing w:val="-6"/>
          <w:sz w:val="24"/>
        </w:rPr>
      </w:pPr>
      <w:r>
        <w:rPr>
          <w:rFonts w:hint="eastAsia" w:ascii="仿宋" w:hAnsi="仿宋" w:eastAsia="仿宋" w:cs="仿宋"/>
          <w:b/>
          <w:spacing w:val="-6"/>
          <w:sz w:val="24"/>
        </w:rPr>
        <w:t>残疾人福利性单位声明函</w:t>
      </w:r>
    </w:p>
    <w:p>
      <w:pPr>
        <w:adjustRightInd w:val="0"/>
        <w:snapToGrid w:val="0"/>
        <w:spacing w:line="360" w:lineRule="auto"/>
        <w:jc w:val="center"/>
        <w:rPr>
          <w:rFonts w:ascii="仿宋" w:hAnsi="仿宋" w:eastAsia="仿宋" w:cs="仿宋"/>
          <w:b/>
          <w:spacing w:val="6"/>
          <w:szCs w:val="21"/>
        </w:rPr>
      </w:pPr>
      <w:r>
        <w:rPr>
          <w:rFonts w:hint="eastAsia" w:ascii="仿宋" w:hAnsi="仿宋" w:eastAsia="仿宋" w:cs="仿宋"/>
          <w:b/>
          <w:spacing w:val="-6"/>
          <w:sz w:val="18"/>
          <w:szCs w:val="18"/>
        </w:rPr>
        <w:t>（若属于残疾人福利性单位）</w:t>
      </w:r>
    </w:p>
    <w:p>
      <w:pPr>
        <w:adjustRightInd w:val="0"/>
        <w:snapToGrid w:val="0"/>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本单位郑重声明，根据《财政部 民政部 中国残疾人联合会关于促进残疾人就业政府采购政策的通知》（财库[</w:t>
      </w:r>
      <w:r>
        <w:rPr>
          <w:rFonts w:hint="eastAsia" w:ascii="仿宋" w:hAnsi="仿宋" w:eastAsia="仿宋" w:cs="仿宋"/>
          <w:szCs w:val="21"/>
        </w:rPr>
        <w:t>2017]141</w:t>
      </w:r>
      <w:r>
        <w:rPr>
          <w:rFonts w:hint="eastAsia" w:ascii="仿宋" w:hAnsi="仿宋" w:eastAsia="仿宋" w:cs="仿宋"/>
          <w:spacing w:val="6"/>
          <w:szCs w:val="21"/>
        </w:rPr>
        <w:t>号）的规定，</w:t>
      </w:r>
      <w:r>
        <w:rPr>
          <w:rFonts w:hint="eastAsia" w:ascii="仿宋" w:hAnsi="仿宋" w:eastAsia="仿宋" w:cs="仿宋"/>
          <w:b/>
          <w:bCs/>
          <w:spacing w:val="6"/>
          <w:szCs w:val="21"/>
        </w:rPr>
        <w:t>本单位为符合条件的残疾人福利性单位</w:t>
      </w:r>
      <w:r>
        <w:rPr>
          <w:rFonts w:hint="eastAsia" w:ascii="仿宋" w:hAnsi="仿宋" w:eastAsia="仿宋" w:cs="仿宋"/>
          <w:spacing w:val="6"/>
          <w:szCs w:val="21"/>
        </w:rPr>
        <w:t>，且本单位参加</w:t>
      </w:r>
      <w:r>
        <w:rPr>
          <w:rFonts w:hint="eastAsia" w:ascii="仿宋" w:hAnsi="仿宋" w:eastAsia="仿宋" w:cs="仿宋"/>
          <w:bCs/>
          <w:spacing w:val="-6"/>
          <w:szCs w:val="21"/>
        </w:rPr>
        <w:t>浙江工业大学</w:t>
      </w:r>
      <w:r>
        <w:rPr>
          <w:rFonts w:hint="eastAsia" w:ascii="仿宋" w:hAnsi="仿宋" w:eastAsia="仿宋" w:cs="仿宋"/>
          <w:spacing w:val="6"/>
          <w:szCs w:val="21"/>
        </w:rPr>
        <w:t>的</w:t>
      </w:r>
      <w:r>
        <w:rPr>
          <w:rFonts w:hint="eastAsia" w:ascii="仿宋" w:hAnsi="仿宋" w:eastAsia="仿宋" w:cs="仿宋"/>
          <w:spacing w:val="6"/>
          <w:szCs w:val="21"/>
          <w:lang w:eastAsia="zh-CN"/>
        </w:rPr>
        <w:t>高性能超算平台</w:t>
      </w:r>
      <w:r>
        <w:rPr>
          <w:rFonts w:hint="eastAsia" w:ascii="仿宋" w:hAnsi="仿宋" w:eastAsia="仿宋" w:cs="仿宋"/>
          <w:spacing w:val="6"/>
          <w:szCs w:val="21"/>
        </w:rPr>
        <w:t>项目采购活动提供本单位制造的货物，或者提供其他残疾人福利性单位制造的货物（不包括使用非残疾人福利性单位注册商标的货物）。</w:t>
      </w:r>
    </w:p>
    <w:p>
      <w:pPr>
        <w:adjustRightInd w:val="0"/>
        <w:snapToGrid w:val="0"/>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本单位对上述声明的真实性负责。如有虚假，将依法承担相应责任。</w:t>
      </w:r>
    </w:p>
    <w:p>
      <w:pPr>
        <w:tabs>
          <w:tab w:val="left" w:pos="4860"/>
        </w:tabs>
        <w:adjustRightInd w:val="0"/>
        <w:snapToGrid w:val="0"/>
        <w:spacing w:line="360" w:lineRule="auto"/>
        <w:ind w:firstLine="444" w:firstLineChars="200"/>
        <w:rPr>
          <w:rFonts w:ascii="仿宋" w:hAnsi="仿宋" w:eastAsia="仿宋" w:cs="仿宋"/>
          <w:spacing w:val="6"/>
          <w:szCs w:val="21"/>
        </w:rPr>
      </w:pPr>
    </w:p>
    <w:p>
      <w:pPr>
        <w:tabs>
          <w:tab w:val="left" w:pos="4860"/>
        </w:tabs>
        <w:adjustRightInd w:val="0"/>
        <w:snapToGrid w:val="0"/>
        <w:spacing w:line="360" w:lineRule="auto"/>
        <w:ind w:firstLine="444" w:firstLineChars="200"/>
        <w:rPr>
          <w:rFonts w:ascii="仿宋" w:hAnsi="仿宋" w:eastAsia="仿宋" w:cs="仿宋"/>
          <w:spacing w:val="6"/>
          <w:szCs w:val="21"/>
        </w:rPr>
      </w:pPr>
    </w:p>
    <w:p>
      <w:pPr>
        <w:tabs>
          <w:tab w:val="left" w:pos="4860"/>
        </w:tabs>
        <w:adjustRightInd w:val="0"/>
        <w:snapToGrid w:val="0"/>
        <w:spacing w:line="360" w:lineRule="auto"/>
        <w:ind w:firstLine="444" w:firstLineChars="200"/>
        <w:rPr>
          <w:rFonts w:ascii="仿宋" w:hAnsi="仿宋" w:eastAsia="仿宋" w:cs="仿宋"/>
          <w:spacing w:val="6"/>
          <w:szCs w:val="21"/>
        </w:rPr>
      </w:pPr>
    </w:p>
    <w:p>
      <w:pPr>
        <w:tabs>
          <w:tab w:val="left" w:pos="4860"/>
        </w:tabs>
        <w:adjustRightInd w:val="0"/>
        <w:snapToGrid w:val="0"/>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单位名称（盖章）：</w:t>
      </w:r>
    </w:p>
    <w:p>
      <w:pPr>
        <w:tabs>
          <w:tab w:val="left" w:pos="4860"/>
        </w:tabs>
        <w:adjustRightInd w:val="0"/>
        <w:snapToGrid w:val="0"/>
        <w:spacing w:line="360" w:lineRule="auto"/>
        <w:ind w:firstLine="444" w:firstLineChars="200"/>
        <w:rPr>
          <w:rFonts w:ascii="仿宋" w:hAnsi="仿宋" w:eastAsia="仿宋" w:cs="仿宋"/>
          <w:spacing w:val="6"/>
          <w:szCs w:val="21"/>
        </w:rPr>
      </w:pPr>
      <w:r>
        <w:rPr>
          <w:rFonts w:hint="eastAsia" w:ascii="仿宋" w:hAnsi="仿宋" w:eastAsia="仿宋" w:cs="仿宋"/>
          <w:spacing w:val="6"/>
          <w:szCs w:val="21"/>
        </w:rPr>
        <w:t>日期：</w:t>
      </w:r>
    </w:p>
    <w:p>
      <w:pPr>
        <w:adjustRightInd w:val="0"/>
        <w:snapToGrid w:val="0"/>
        <w:spacing w:line="360" w:lineRule="auto"/>
        <w:ind w:firstLine="420" w:firstLineChars="200"/>
        <w:rPr>
          <w:rFonts w:ascii="仿宋" w:hAnsi="仿宋" w:eastAsia="仿宋" w:cs="仿宋"/>
          <w:szCs w:val="21"/>
        </w:rPr>
      </w:pPr>
    </w:p>
    <w:p>
      <w:pPr>
        <w:adjustRightInd w:val="0"/>
        <w:snapToGrid w:val="0"/>
        <w:spacing w:line="360" w:lineRule="auto"/>
        <w:ind w:firstLine="361" w:firstLineChars="200"/>
        <w:rPr>
          <w:rFonts w:ascii="仿宋" w:hAnsi="仿宋" w:eastAsia="仿宋" w:cs="仿宋"/>
          <w:b/>
          <w:bCs/>
          <w:sz w:val="18"/>
          <w:szCs w:val="18"/>
        </w:rPr>
      </w:pPr>
      <w:r>
        <w:rPr>
          <w:rFonts w:hint="eastAsia" w:ascii="仿宋" w:hAnsi="仿宋" w:eastAsia="仿宋" w:cs="仿宋"/>
          <w:b/>
          <w:bCs/>
          <w:sz w:val="18"/>
          <w:szCs w:val="18"/>
        </w:rPr>
        <w:t>说明：</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1.享受政府采购支持政策的残疾人福利性单位应当同时满足以下条件：</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（一）安置的残疾人占本单位在职职工人数的比例不低于25%（含25%），并且安置的残疾人人数不少于10人（含10人）；</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（二）依法与安置的每位残疾人签订了一年以上（含一年）的劳动合同或服务协议；</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（三）为安置的每位残疾人按月足额缴纳了基本养老保险、基本医疗保险、失业保险、工伤保险和生育保险等社会保险费；</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（四）通过银行等金融机构向安置的每位残疾人，按月支付了不低于单位所在区县适用的经省级人民政府批准的月最低工资标准的工资；</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（五）提供本单位制造的货物、承担的工程或者服务（以下简称产品），或者提供其他残疾人福利性单位制造的货物（不包括使用非残疾人福利性单位注册商标的货物）。</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000000"/>
          <w:sz w:val="18"/>
          <w:szCs w:val="18"/>
        </w:rPr>
      </w:pPr>
      <w:r>
        <w:rPr>
          <w:rFonts w:hint="eastAsia" w:ascii="仿宋" w:hAnsi="仿宋" w:eastAsia="仿宋" w:cs="仿宋"/>
          <w:b/>
          <w:bCs/>
          <w:color w:val="000000"/>
          <w:sz w:val="18"/>
          <w:szCs w:val="18"/>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Style w:val="22"/>
        <w:shd w:val="clear" w:color="auto" w:fill="FFFFFF"/>
        <w:adjustRightInd w:val="0"/>
        <w:snapToGrid w:val="0"/>
        <w:spacing w:before="0" w:beforeAutospacing="0" w:after="0" w:afterAutospacing="0" w:line="360" w:lineRule="auto"/>
        <w:ind w:firstLine="361" w:firstLineChars="200"/>
        <w:rPr>
          <w:rFonts w:ascii="仿宋" w:hAnsi="仿宋" w:eastAsia="仿宋" w:cs="仿宋"/>
          <w:b/>
          <w:bCs/>
          <w:color w:val="FF0000"/>
          <w:sz w:val="18"/>
          <w:szCs w:val="18"/>
        </w:rPr>
      </w:pPr>
      <w:r>
        <w:rPr>
          <w:rFonts w:hint="eastAsia" w:ascii="仿宋" w:hAnsi="仿宋" w:eastAsia="仿宋" w:cs="仿宋"/>
          <w:b/>
          <w:bCs/>
          <w:color w:val="000000"/>
          <w:sz w:val="18"/>
          <w:szCs w:val="18"/>
        </w:rPr>
        <w:t>2.符合条件的残疾人福利性单位在参加政府采购活动时，应当提供</w:t>
      </w:r>
      <w:r>
        <w:rPr>
          <w:rFonts w:hint="eastAsia" w:ascii="仿宋" w:hAnsi="仿宋" w:eastAsia="仿宋" w:cs="仿宋"/>
          <w:b/>
          <w:bCs/>
          <w:sz w:val="18"/>
          <w:szCs w:val="18"/>
        </w:rPr>
        <w:t>财库[2017]141号文件</w:t>
      </w:r>
      <w:r>
        <w:rPr>
          <w:rFonts w:hint="eastAsia" w:ascii="仿宋" w:hAnsi="仿宋" w:eastAsia="仿宋" w:cs="仿宋"/>
          <w:b/>
          <w:bCs/>
          <w:color w:val="000000"/>
          <w:sz w:val="18"/>
          <w:szCs w:val="18"/>
        </w:rPr>
        <w:t>规定的《残疾人福利性单位声明函》</w:t>
      </w:r>
      <w:r>
        <w:rPr>
          <w:rFonts w:hint="eastAsia" w:ascii="仿宋" w:hAnsi="仿宋" w:eastAsia="仿宋" w:cs="仿宋"/>
          <w:b/>
          <w:bCs/>
          <w:sz w:val="18"/>
          <w:szCs w:val="18"/>
        </w:rPr>
        <w:t>，并对声明的真实性负责;</w:t>
      </w:r>
    </w:p>
    <w:p>
      <w:pPr>
        <w:pStyle w:val="22"/>
        <w:shd w:val="clear" w:color="auto" w:fill="FFFFFF"/>
        <w:adjustRightInd w:val="0"/>
        <w:snapToGrid w:val="0"/>
        <w:spacing w:before="0" w:beforeAutospacing="0" w:after="0" w:afterAutospacing="0" w:line="360" w:lineRule="auto"/>
        <w:ind w:firstLine="361" w:firstLineChars="200"/>
        <w:rPr>
          <w:rFonts w:hint="eastAsia" w:ascii="仿宋" w:hAnsi="仿宋" w:eastAsia="仿宋" w:cs="仿宋"/>
          <w:b/>
          <w:bCs/>
          <w:sz w:val="18"/>
          <w:szCs w:val="18"/>
        </w:rPr>
      </w:pPr>
      <w:r>
        <w:rPr>
          <w:rFonts w:hint="eastAsia" w:ascii="仿宋" w:hAnsi="仿宋" w:eastAsia="仿宋" w:cs="仿宋"/>
          <w:b/>
          <w:bCs/>
          <w:color w:val="000000"/>
          <w:sz w:val="18"/>
          <w:szCs w:val="18"/>
        </w:rPr>
        <w:t>3.在政府采购活动中，残疾人福利性单位视同小型、微型企业，享受预留份额、评审中价格扣除等促进中小企业发展的政府采购政策。</w:t>
      </w:r>
      <w:r>
        <w:rPr>
          <w:rFonts w:hint="eastAsia" w:ascii="仿宋" w:hAnsi="仿宋" w:eastAsia="仿宋" w:cs="仿宋"/>
          <w:b/>
          <w:bCs/>
          <w:sz w:val="18"/>
          <w:szCs w:val="18"/>
        </w:rPr>
        <w:t>残疾人福利性单位属于小型、微型企业的，不重复享受政策。</w:t>
      </w:r>
    </w:p>
    <w:p>
      <w:pPr>
        <w:ind w:left="0" w:leftChars="0" w:right="0" w:rightChars="0" w:firstLine="0" w:firstLineChars="0"/>
        <w:jc w:val="center"/>
        <w:rPr>
          <w:rFonts w:hint="eastAsia" w:ascii="仿宋" w:hAnsi="仿宋" w:eastAsia="仿宋" w:cs="仿宋"/>
          <w:b/>
          <w:bCs/>
          <w:sz w:val="18"/>
          <w:szCs w:val="18"/>
        </w:rPr>
      </w:pPr>
      <w:r>
        <w:rPr>
          <w:rFonts w:hint="eastAsia" w:ascii="仿宋" w:hAnsi="仿宋" w:eastAsia="仿宋" w:cs="仿宋"/>
          <w:b/>
          <w:bCs/>
          <w:sz w:val="18"/>
          <w:szCs w:val="18"/>
        </w:rPr>
        <w:br w:type="page"/>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联合协议</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（若联合体投标）</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pacing w:val="-6"/>
          <w:sz w:val="18"/>
          <w:szCs w:val="18"/>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jc w:val="both"/>
        <w:textAlignment w:val="auto"/>
        <w:rPr>
          <w:rFonts w:hint="default"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说明：格式见附件2</w:t>
      </w:r>
    </w:p>
    <w:p>
      <w:pPr>
        <w:ind w:left="0" w:leftChars="0" w:right="0" w:rightChars="0" w:firstLine="0" w:firstLineChars="0"/>
        <w:jc w:val="center"/>
        <w:rPr>
          <w:rFonts w:hint="eastAsia" w:ascii="仿宋" w:hAnsi="仿宋" w:eastAsia="仿宋" w:cs="仿宋"/>
          <w:b/>
          <w:spacing w:val="-6"/>
          <w:szCs w:val="21"/>
          <w:lang w:val="en-US" w:eastAsia="zh-CN"/>
        </w:rPr>
      </w:pPr>
      <w:r>
        <w:rPr>
          <w:rFonts w:hint="eastAsia" w:ascii="仿宋" w:hAnsi="仿宋" w:eastAsia="仿宋" w:cs="仿宋"/>
          <w:b/>
          <w:spacing w:val="-6"/>
          <w:szCs w:val="21"/>
          <w:lang w:val="en-US" w:eastAsia="zh-CN"/>
        </w:rPr>
        <w:br w:type="page"/>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分包意向协议</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仿宋" w:hAnsi="仿宋" w:eastAsia="仿宋" w:cs="仿宋"/>
          <w:b/>
          <w:spacing w:val="-6"/>
          <w:sz w:val="18"/>
          <w:szCs w:val="18"/>
          <w:lang w:val="en-US" w:eastAsia="zh-CN"/>
        </w:rPr>
      </w:pPr>
      <w:r>
        <w:rPr>
          <w:rFonts w:hint="eastAsia" w:ascii="仿宋" w:hAnsi="仿宋" w:eastAsia="仿宋" w:cs="仿宋"/>
          <w:b/>
          <w:spacing w:val="-6"/>
          <w:sz w:val="18"/>
          <w:szCs w:val="18"/>
          <w:lang w:val="en-US" w:eastAsia="zh-CN"/>
        </w:rPr>
        <w:t>（若中标后以分包方式履行合同）</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pacing w:val="-6"/>
          <w:sz w:val="18"/>
          <w:szCs w:val="18"/>
          <w:lang w:val="en-US" w:eastAsia="zh-CN"/>
        </w:rPr>
      </w:pPr>
    </w:p>
    <w:p>
      <w:pPr>
        <w:pStyle w:val="22"/>
        <w:shd w:val="clear" w:color="auto" w:fill="FFFFFF"/>
        <w:adjustRightInd w:val="0"/>
        <w:snapToGrid w:val="0"/>
        <w:spacing w:before="0" w:beforeAutospacing="0" w:after="0" w:afterAutospacing="0" w:line="360" w:lineRule="auto"/>
        <w:ind w:left="0" w:leftChars="0" w:firstLine="0" w:firstLineChars="0"/>
        <w:rPr>
          <w:rFonts w:hint="eastAsia" w:ascii="仿宋" w:hAnsi="仿宋" w:eastAsia="仿宋" w:cs="仿宋"/>
          <w:b/>
          <w:bCs/>
          <w:sz w:val="18"/>
          <w:szCs w:val="18"/>
        </w:rPr>
      </w:pPr>
      <w:r>
        <w:rPr>
          <w:rFonts w:hint="eastAsia" w:ascii="仿宋" w:hAnsi="仿宋" w:eastAsia="仿宋" w:cs="仿宋"/>
          <w:b/>
          <w:spacing w:val="-6"/>
          <w:sz w:val="18"/>
          <w:szCs w:val="18"/>
          <w:lang w:val="en-US" w:eastAsia="zh-CN"/>
        </w:rPr>
        <w:t>说明：格式见附件3</w:t>
      </w:r>
    </w:p>
    <w:p>
      <w:pPr>
        <w:widowControl/>
        <w:ind w:left="0" w:leftChars="0" w:right="0" w:rightChars="0" w:firstLine="0" w:firstLineChars="0"/>
        <w:jc w:val="center"/>
        <w:rPr>
          <w:rFonts w:ascii="仿宋" w:hAnsi="仿宋" w:eastAsia="仿宋" w:cs="仿宋"/>
          <w:b/>
          <w:spacing w:val="-6"/>
          <w:szCs w:val="21"/>
        </w:rPr>
      </w:pPr>
      <w:r>
        <w:rPr>
          <w:rFonts w:hint="eastAsia" w:ascii="仿宋" w:hAnsi="仿宋" w:eastAsia="仿宋" w:cs="仿宋"/>
          <w:b/>
          <w:spacing w:val="-6"/>
          <w:szCs w:val="21"/>
        </w:rPr>
        <w:br w:type="page"/>
      </w:r>
    </w:p>
    <w:p>
      <w:pPr>
        <w:keepNext w:val="0"/>
        <w:keepLines w:val="0"/>
        <w:pageBreakBefore w:val="0"/>
        <w:widowControl w:val="0"/>
        <w:kinsoku/>
        <w:wordWrap/>
        <w:overflowPunct/>
        <w:topLinePunct w:val="0"/>
        <w:autoSpaceDE/>
        <w:autoSpaceDN/>
        <w:bidi w:val="0"/>
        <w:spacing w:line="360" w:lineRule="auto"/>
        <w:textAlignment w:val="auto"/>
        <w:outlineLvl w:val="1"/>
        <w:rPr>
          <w:rFonts w:ascii="仿宋" w:hAnsi="仿宋" w:eastAsia="仿宋" w:cs="仿宋"/>
          <w:b/>
          <w:spacing w:val="-6"/>
          <w:sz w:val="24"/>
        </w:rPr>
      </w:pPr>
      <w:r>
        <w:rPr>
          <w:rFonts w:hint="eastAsia" w:ascii="仿宋" w:hAnsi="仿宋" w:eastAsia="仿宋" w:cs="仿宋"/>
          <w:b/>
          <w:spacing w:val="-6"/>
          <w:sz w:val="24"/>
        </w:rPr>
        <w:t>附件1</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ascii="仿宋" w:hAnsi="仿宋" w:eastAsia="仿宋" w:cs="仿宋"/>
          <w:sz w:val="24"/>
          <w:szCs w:val="24"/>
          <w:u w:val="single"/>
        </w:rPr>
      </w:pPr>
      <w:r>
        <w:rPr>
          <w:rFonts w:hint="eastAsia" w:ascii="仿宋" w:hAnsi="仿宋" w:eastAsia="仿宋" w:cs="仿宋"/>
          <w:b/>
          <w:bCs/>
          <w:sz w:val="24"/>
          <w:szCs w:val="24"/>
        </w:rPr>
        <w:t>业务专用章使用说明函</w:t>
      </w:r>
    </w:p>
    <w:p>
      <w:pPr>
        <w:keepNext w:val="0"/>
        <w:keepLines w:val="0"/>
        <w:pageBreakBefore w:val="0"/>
        <w:widowControl w:val="0"/>
        <w:kinsoku/>
        <w:wordWrap/>
        <w:overflowPunct/>
        <w:topLinePunct w:val="0"/>
        <w:autoSpaceDE/>
        <w:autoSpaceDN/>
        <w:bidi w:val="0"/>
        <w:snapToGrid w:val="0"/>
        <w:spacing w:line="360" w:lineRule="auto"/>
        <w:textAlignment w:val="auto"/>
        <w:rPr>
          <w:rFonts w:ascii="仿宋" w:hAnsi="仿宋" w:eastAsia="仿宋" w:cs="仿宋"/>
          <w:szCs w:val="21"/>
        </w:rPr>
      </w:pPr>
      <w:r>
        <w:rPr>
          <w:rFonts w:hint="eastAsia" w:ascii="仿宋" w:hAnsi="仿宋" w:eastAsia="仿宋" w:cs="仿宋"/>
          <w:b/>
          <w:bCs/>
          <w:spacing w:val="-6"/>
          <w:szCs w:val="21"/>
        </w:rPr>
        <w:t>浙江工业大学、浙江求是招标代理有限公司</w:t>
      </w:r>
    </w:p>
    <w:p>
      <w:pPr>
        <w:snapToGrid w:val="0"/>
        <w:spacing w:line="360" w:lineRule="auto"/>
        <w:ind w:firstLine="424" w:firstLineChars="202"/>
        <w:rPr>
          <w:rFonts w:ascii="仿宋" w:hAnsi="仿宋" w:eastAsia="仿宋" w:cs="仿宋"/>
          <w:szCs w:val="21"/>
        </w:rPr>
      </w:pPr>
      <w:r>
        <w:rPr>
          <w:rFonts w:hint="eastAsia" w:ascii="仿宋" w:hAnsi="仿宋" w:eastAsia="仿宋" w:cs="仿宋"/>
          <w:kern w:val="0"/>
          <w:szCs w:val="21"/>
          <w:lang w:val="zh-CN"/>
        </w:rPr>
        <w:t>我方</w:t>
      </w:r>
      <w:r>
        <w:rPr>
          <w:rFonts w:hint="eastAsia" w:ascii="仿宋" w:hAnsi="仿宋" w:eastAsia="仿宋" w:cs="仿宋"/>
          <w:spacing w:val="-6"/>
          <w:szCs w:val="21"/>
          <w:u w:val="single"/>
        </w:rPr>
        <w:t xml:space="preserve">                    </w:t>
      </w:r>
      <w:r>
        <w:rPr>
          <w:rFonts w:hint="eastAsia" w:ascii="仿宋" w:hAnsi="仿宋" w:eastAsia="仿宋" w:cs="仿宋"/>
          <w:spacing w:val="-6"/>
          <w:szCs w:val="21"/>
        </w:rPr>
        <w:t>（投标人名称）</w:t>
      </w:r>
      <w:r>
        <w:rPr>
          <w:rFonts w:hint="eastAsia" w:ascii="仿宋" w:hAnsi="仿宋" w:eastAsia="仿宋" w:cs="仿宋"/>
          <w:szCs w:val="21"/>
        </w:rPr>
        <w:t>是中华人民共和国依法登记注册的合法企业，</w:t>
      </w:r>
      <w:r>
        <w:rPr>
          <w:rFonts w:hint="eastAsia" w:ascii="仿宋" w:hAnsi="仿宋" w:eastAsia="仿宋" w:cs="仿宋"/>
          <w:bCs/>
          <w:szCs w:val="21"/>
        </w:rPr>
        <w:t>在参加</w:t>
      </w:r>
      <w:r>
        <w:rPr>
          <w:rFonts w:hint="eastAsia" w:ascii="仿宋" w:hAnsi="仿宋" w:eastAsia="仿宋" w:cs="仿宋"/>
          <w:szCs w:val="21"/>
        </w:rPr>
        <w:t>你方组织的</w:t>
      </w:r>
      <w:r>
        <w:rPr>
          <w:rFonts w:hint="eastAsia" w:ascii="仿宋" w:hAnsi="仿宋" w:eastAsia="仿宋" w:cs="仿宋"/>
          <w:szCs w:val="21"/>
          <w:lang w:eastAsia="zh-CN"/>
        </w:rPr>
        <w:t>高性能超算平台</w:t>
      </w:r>
      <w:r>
        <w:rPr>
          <w:rFonts w:hint="eastAsia" w:ascii="仿宋" w:hAnsi="仿宋" w:eastAsia="仿宋" w:cs="仿宋"/>
          <w:szCs w:val="21"/>
        </w:rPr>
        <w:t>项目【项目编号：</w:t>
      </w:r>
      <w:r>
        <w:rPr>
          <w:rFonts w:hint="eastAsia" w:ascii="仿宋" w:hAnsi="仿宋" w:eastAsia="仿宋" w:cs="仿宋"/>
          <w:bCs/>
          <w:spacing w:val="-6"/>
          <w:szCs w:val="21"/>
          <w:lang w:eastAsia="zh-CN"/>
        </w:rPr>
        <w:t>QSZB-Z(H)-H22209(GK)</w:t>
      </w:r>
      <w:r>
        <w:rPr>
          <w:rFonts w:hint="eastAsia" w:ascii="仿宋" w:hAnsi="仿宋" w:eastAsia="仿宋" w:cs="仿宋"/>
          <w:bCs/>
          <w:spacing w:val="-6"/>
          <w:szCs w:val="21"/>
        </w:rPr>
        <w:t>】</w:t>
      </w:r>
      <w:r>
        <w:rPr>
          <w:rFonts w:hint="eastAsia" w:ascii="仿宋" w:hAnsi="仿宋" w:eastAsia="仿宋" w:cs="仿宋"/>
          <w:bCs/>
          <w:szCs w:val="21"/>
        </w:rPr>
        <w:t>投标活动中作如下说明：</w:t>
      </w:r>
      <w:r>
        <w:rPr>
          <w:rFonts w:hint="eastAsia" w:ascii="仿宋" w:hAnsi="仿宋" w:eastAsia="仿宋" w:cs="仿宋"/>
          <w:szCs w:val="21"/>
        </w:rPr>
        <w:t>我方所使用的“XX专用章”与法定名称章具有同等的法律效力，对使用“XX专用章”的行为予以完全承认，并愿意承担相应责任。</w:t>
      </w:r>
    </w:p>
    <w:p>
      <w:pPr>
        <w:snapToGrid w:val="0"/>
        <w:spacing w:line="360" w:lineRule="auto"/>
        <w:ind w:firstLine="424" w:firstLineChars="202"/>
        <w:rPr>
          <w:rFonts w:ascii="仿宋" w:hAnsi="仿宋" w:eastAsia="仿宋" w:cs="仿宋"/>
          <w:szCs w:val="21"/>
        </w:rPr>
      </w:pPr>
      <w:r>
        <w:rPr>
          <w:rFonts w:hint="eastAsia" w:ascii="仿宋" w:hAnsi="仿宋" w:eastAsia="仿宋" w:cs="仿宋"/>
          <w:szCs w:val="21"/>
        </w:rPr>
        <w:t>特此说明。</w:t>
      </w:r>
    </w:p>
    <w:p>
      <w:pPr>
        <w:snapToGrid w:val="0"/>
        <w:spacing w:line="360" w:lineRule="auto"/>
        <w:ind w:firstLine="424" w:firstLineChars="202"/>
        <w:rPr>
          <w:rFonts w:ascii="仿宋" w:hAnsi="仿宋" w:eastAsia="仿宋" w:cs="仿宋"/>
          <w:szCs w:val="21"/>
        </w:rPr>
      </w:pPr>
    </w:p>
    <w:p>
      <w:pPr>
        <w:snapToGrid w:val="0"/>
        <w:spacing w:line="360" w:lineRule="auto"/>
        <w:rPr>
          <w:rFonts w:ascii="仿宋" w:hAnsi="仿宋" w:eastAsia="仿宋" w:cs="仿宋"/>
          <w:b/>
          <w:bCs/>
          <w:szCs w:val="21"/>
        </w:rPr>
      </w:pPr>
      <w:r>
        <w:rPr>
          <w:rFonts w:hint="eastAsia" w:ascii="仿宋" w:hAnsi="仿宋" w:eastAsia="仿宋" w:cs="仿宋"/>
          <w:b/>
          <w:bCs/>
          <w:szCs w:val="21"/>
        </w:rPr>
        <w:t>供应商（法定名称章）：</w:t>
      </w:r>
    </w:p>
    <w:p>
      <w:pPr>
        <w:snapToGrid w:val="0"/>
        <w:spacing w:line="360" w:lineRule="auto"/>
        <w:rPr>
          <w:rFonts w:ascii="仿宋" w:hAnsi="仿宋" w:eastAsia="仿宋" w:cs="仿宋"/>
          <w:b/>
          <w:bCs/>
          <w:szCs w:val="21"/>
        </w:rPr>
      </w:pPr>
      <w:r>
        <w:rPr>
          <w:rFonts w:hint="eastAsia" w:ascii="仿宋" w:hAnsi="仿宋" w:eastAsia="仿宋" w:cs="仿宋"/>
          <w:b/>
          <w:bCs/>
          <w:spacing w:val="-6"/>
          <w:szCs w:val="21"/>
        </w:rPr>
        <w:t>日期：     年   月   日</w:t>
      </w:r>
    </w:p>
    <w:p>
      <w:pPr>
        <w:snapToGrid w:val="0"/>
        <w:spacing w:line="360" w:lineRule="auto"/>
        <w:rPr>
          <w:rFonts w:ascii="仿宋" w:hAnsi="仿宋" w:eastAsia="仿宋" w:cs="仿宋"/>
          <w:b/>
          <w:bCs/>
          <w:szCs w:val="21"/>
        </w:rPr>
      </w:pPr>
    </w:p>
    <w:p>
      <w:pPr>
        <w:snapToGrid w:val="0"/>
        <w:spacing w:line="360" w:lineRule="auto"/>
        <w:rPr>
          <w:rFonts w:ascii="仿宋" w:hAnsi="仿宋" w:eastAsia="仿宋" w:cs="仿宋"/>
          <w:b/>
          <w:bCs/>
          <w:szCs w:val="21"/>
        </w:rPr>
      </w:pPr>
      <w:r>
        <w:rPr>
          <w:rFonts w:hint="eastAsia" w:ascii="仿宋" w:hAnsi="仿宋" w:eastAsia="仿宋" w:cs="仿宋"/>
          <w:b/>
          <w:bCs/>
          <w:szCs w:val="21"/>
        </w:rPr>
        <w:t>附：</w:t>
      </w:r>
    </w:p>
    <w:p>
      <w:pPr>
        <w:snapToGrid w:val="0"/>
        <w:spacing w:line="360" w:lineRule="auto"/>
        <w:ind w:firstLine="843" w:firstLineChars="400"/>
        <w:rPr>
          <w:rFonts w:ascii="仿宋" w:hAnsi="仿宋" w:eastAsia="仿宋" w:cs="仿宋"/>
          <w:b/>
          <w:bCs/>
          <w:szCs w:val="21"/>
        </w:rPr>
      </w:pPr>
      <w:r>
        <w:rPr>
          <w:rFonts w:hint="eastAsia" w:ascii="仿宋" w:hAnsi="仿宋" w:eastAsia="仿宋" w:cs="仿宋"/>
          <w:b/>
          <w:bCs/>
          <w:szCs w:val="21"/>
        </w:rPr>
        <w:t>供应商法定名称章（印模）                 供应商“XX专用章”（印模）</w:t>
      </w:r>
    </w:p>
    <w:p>
      <w:pPr>
        <w:snapToGrid w:val="0"/>
        <w:spacing w:line="288" w:lineRule="auto"/>
        <w:rPr>
          <w:rFonts w:hint="eastAsia" w:ascii="仿宋" w:hAnsi="仿宋" w:eastAsia="仿宋" w:cs="仿宋"/>
          <w:b/>
          <w:bCs/>
          <w:szCs w:val="21"/>
        </w:rPr>
      </w:pPr>
      <w:r>
        <w:rPr>
          <w:rFonts w:hint="eastAsia" w:ascii="仿宋" w:hAnsi="仿宋" w:eastAsia="仿宋" w:cs="仿宋"/>
          <w:b/>
          <w:bCs/>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r>
        <w:rPr>
          <w:rFonts w:hint="eastAsia" w:ascii="仿宋" w:hAnsi="仿宋" w:eastAsia="仿宋" w:cs="仿宋"/>
          <w:b/>
          <w:bCs/>
          <w:szCs w:val="21"/>
        </w:rPr>
        <w:t xml:space="preserve"> </w:t>
      </w:r>
      <w:r>
        <w:rPr>
          <w:rFonts w:hint="eastAsia" w:ascii="仿宋" w:hAnsi="仿宋" w:eastAsia="仿宋" w:cs="仿宋"/>
          <w:b/>
          <w:bCs/>
          <w:szCs w:val="21"/>
        </w:rPr>
        <mc:AlternateContent>
          <mc:Choice Requires="wps">
            <w:drawing>
              <wp:inline distT="0" distB="0" distL="0" distR="0">
                <wp:extent cx="2647950" cy="2253615"/>
                <wp:effectExtent l="5080" t="4445" r="13970" b="15240"/>
                <wp:docPr id="3"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AL1XYt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pPr>
        <w:ind w:left="0" w:leftChars="0" w:right="0" w:rightChars="0" w:firstLine="0" w:firstLineChars="0"/>
        <w:jc w:val="center"/>
        <w:rPr>
          <w:rFonts w:hint="eastAsia" w:ascii="仿宋" w:hAnsi="仿宋" w:eastAsia="仿宋" w:cs="仿宋"/>
          <w:b/>
          <w:bCs/>
          <w:szCs w:val="21"/>
        </w:rPr>
      </w:pPr>
      <w:r>
        <w:rPr>
          <w:rFonts w:hint="eastAsia" w:ascii="仿宋" w:hAnsi="仿宋" w:eastAsia="仿宋" w:cs="仿宋"/>
          <w:b/>
          <w:bCs/>
          <w:szCs w:val="21"/>
        </w:rPr>
        <w:br w:type="page"/>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lang w:val="zh-CN"/>
        </w:rPr>
      </w:pPr>
      <w:r>
        <w:rPr>
          <w:rFonts w:hint="eastAsia" w:ascii="仿宋" w:hAnsi="仿宋" w:eastAsia="仿宋" w:cs="仿宋"/>
          <w:b/>
          <w:color w:val="auto"/>
          <w:spacing w:val="-6"/>
          <w:sz w:val="24"/>
          <w:lang w:val="zh-CN"/>
        </w:rPr>
        <w:t>附件2</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sz w:val="24"/>
          <w:szCs w:val="24"/>
          <w:lang w:val="zh-CN"/>
        </w:rPr>
      </w:pPr>
      <w:r>
        <w:rPr>
          <w:rFonts w:hint="eastAsia" w:ascii="仿宋" w:hAnsi="仿宋" w:eastAsia="仿宋" w:cs="仿宋"/>
          <w:b/>
          <w:bCs/>
          <w:sz w:val="24"/>
          <w:szCs w:val="24"/>
          <w:lang w:val="zh-CN"/>
        </w:rPr>
        <w:t>联合协议</w:t>
      </w:r>
    </w:p>
    <w:p>
      <w:pPr>
        <w:keepNext w:val="0"/>
        <w:keepLines w:val="0"/>
        <w:pageBreakBefore w:val="0"/>
        <w:widowControl/>
        <w:kinsoku/>
        <w:wordWrap/>
        <w:overflowPunct/>
        <w:topLinePunct w:val="0"/>
        <w:autoSpaceDE/>
        <w:autoSpaceDN/>
        <w:bidi w:val="0"/>
        <w:adjustRightInd/>
        <w:snapToGrid w:val="0"/>
        <w:spacing w:line="360" w:lineRule="auto"/>
        <w:ind w:left="0" w:leftChars="0" w:right="0" w:rightChars="0"/>
        <w:jc w:val="center"/>
        <w:textAlignment w:val="auto"/>
        <w:outlineLvl w:val="9"/>
        <w:rPr>
          <w:rFonts w:hint="eastAsia" w:ascii="仿宋" w:hAnsi="仿宋" w:eastAsia="仿宋" w:cs="仿宋"/>
          <w:b/>
          <w:sz w:val="18"/>
          <w:szCs w:val="18"/>
        </w:rPr>
      </w:pPr>
      <w:r>
        <w:rPr>
          <w:rFonts w:hint="eastAsia" w:ascii="仿宋" w:hAnsi="仿宋" w:eastAsia="仿宋" w:cs="仿宋"/>
          <w:b/>
          <w:sz w:val="18"/>
          <w:szCs w:val="18"/>
        </w:rPr>
        <w:t>（以联合体形式投标的提供联合协议</w:t>
      </w:r>
      <w:r>
        <w:rPr>
          <w:rFonts w:hint="eastAsia" w:ascii="仿宋" w:hAnsi="仿宋" w:eastAsia="仿宋" w:cs="仿宋"/>
          <w:b/>
          <w:sz w:val="18"/>
          <w:szCs w:val="18"/>
          <w:lang w:val="en-US" w:eastAsia="zh-CN"/>
        </w:rPr>
        <w:t>,</w:t>
      </w:r>
      <w:r>
        <w:rPr>
          <w:rFonts w:hint="eastAsia" w:ascii="仿宋" w:hAnsi="仿宋" w:eastAsia="仿宋" w:cs="仿宋"/>
          <w:b/>
          <w:sz w:val="18"/>
          <w:szCs w:val="18"/>
        </w:rPr>
        <w:t>项目不接受联合体投标或投标人不以联合体形式投标的则不需要提供）</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u w:val="single"/>
        </w:rPr>
        <w:t>（联合体所有成员名称）</w:t>
      </w:r>
      <w:r>
        <w:rPr>
          <w:rFonts w:hint="eastAsia" w:ascii="仿宋" w:hAnsi="仿宋" w:eastAsia="仿宋" w:cs="仿宋"/>
          <w:kern w:val="0"/>
          <w:szCs w:val="21"/>
        </w:rPr>
        <w:t>自愿</w:t>
      </w:r>
      <w:r>
        <w:rPr>
          <w:rFonts w:hint="eastAsia" w:ascii="仿宋" w:hAnsi="仿宋" w:eastAsia="仿宋" w:cs="仿宋"/>
          <w:kern w:val="0"/>
          <w:szCs w:val="21"/>
          <w:lang w:val="zh-CN"/>
        </w:rPr>
        <w:t>组成一个联合体，以一个投标人的身份</w:t>
      </w:r>
      <w:r>
        <w:rPr>
          <w:rFonts w:hint="eastAsia" w:ascii="仿宋" w:hAnsi="仿宋" w:eastAsia="仿宋" w:cs="仿宋"/>
          <w:kern w:val="0"/>
          <w:szCs w:val="21"/>
        </w:rPr>
        <w:t>参加</w:t>
      </w:r>
      <w:r>
        <w:rPr>
          <w:rFonts w:hint="eastAsia" w:ascii="仿宋" w:hAnsi="仿宋" w:eastAsia="仿宋" w:cs="仿宋"/>
          <w:kern w:val="0"/>
          <w:szCs w:val="21"/>
          <w:lang w:eastAsia="zh-CN"/>
        </w:rPr>
        <w:t>高性能超算平台</w:t>
      </w:r>
      <w:r>
        <w:rPr>
          <w:rFonts w:hint="eastAsia" w:ascii="仿宋" w:hAnsi="仿宋" w:eastAsia="仿宋" w:cs="仿宋"/>
          <w:kern w:val="0"/>
          <w:szCs w:val="21"/>
          <w:lang w:val="en-US" w:eastAsia="zh-CN"/>
        </w:rPr>
        <w:t>项目</w:t>
      </w:r>
      <w:r>
        <w:rPr>
          <w:rFonts w:hint="eastAsia" w:ascii="仿宋" w:hAnsi="仿宋" w:eastAsia="仿宋" w:cs="仿宋"/>
          <w:szCs w:val="21"/>
        </w:rPr>
        <w:t>【项目编号：</w:t>
      </w:r>
      <w:r>
        <w:rPr>
          <w:rFonts w:hint="eastAsia" w:ascii="仿宋" w:hAnsi="仿宋" w:eastAsia="仿宋" w:cs="仿宋"/>
          <w:bCs/>
          <w:spacing w:val="-6"/>
          <w:szCs w:val="21"/>
          <w:lang w:eastAsia="zh-CN"/>
        </w:rPr>
        <w:t>QSZB-Z(H)-H22209(GK)</w:t>
      </w:r>
      <w:r>
        <w:rPr>
          <w:rFonts w:hint="eastAsia" w:ascii="仿宋" w:hAnsi="仿宋" w:eastAsia="仿宋" w:cs="仿宋"/>
          <w:szCs w:val="21"/>
        </w:rPr>
        <w:t>】</w:t>
      </w:r>
      <w:r>
        <w:rPr>
          <w:rFonts w:hint="eastAsia" w:ascii="仿宋" w:hAnsi="仿宋" w:eastAsia="仿宋" w:cs="仿宋"/>
          <w:kern w:val="0"/>
          <w:szCs w:val="21"/>
          <w:lang w:val="zh-CN"/>
        </w:rPr>
        <w:t>投标。</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一、各方一致决定，</w:t>
      </w:r>
      <w:r>
        <w:rPr>
          <w:rFonts w:hint="eastAsia" w:ascii="仿宋" w:hAnsi="仿宋" w:eastAsia="仿宋" w:cs="仿宋"/>
          <w:kern w:val="0"/>
          <w:szCs w:val="21"/>
          <w:u w:val="single"/>
        </w:rPr>
        <w:t>（某联合体成员名称）</w:t>
      </w:r>
      <w:r>
        <w:rPr>
          <w:rFonts w:hint="eastAsia" w:ascii="仿宋" w:hAnsi="仿宋" w:eastAsia="仿宋" w:cs="仿宋"/>
          <w:kern w:val="0"/>
          <w:szCs w:val="21"/>
        </w:rPr>
        <w:t>为联合体</w:t>
      </w:r>
      <w:r>
        <w:rPr>
          <w:rFonts w:hint="eastAsia" w:ascii="仿宋" w:hAnsi="仿宋" w:eastAsia="仿宋" w:cs="仿宋"/>
          <w:kern w:val="0"/>
          <w:szCs w:val="21"/>
          <w:lang w:val="zh-CN"/>
        </w:rPr>
        <w:t>牵头人</w:t>
      </w:r>
      <w:r>
        <w:rPr>
          <w:rFonts w:hint="eastAsia" w:ascii="仿宋" w:hAnsi="仿宋" w:eastAsia="仿宋" w:cs="仿宋"/>
          <w:szCs w:val="21"/>
        </w:rPr>
        <w:t>，代表所有联合体成员负责投标和合同实施阶段的主办、协调工作</w:t>
      </w:r>
      <w:r>
        <w:rPr>
          <w:rFonts w:hint="eastAsia" w:ascii="仿宋" w:hAnsi="仿宋" w:eastAsia="仿宋" w:cs="仿宋"/>
          <w:kern w:val="0"/>
          <w:szCs w:val="21"/>
          <w:lang w:val="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二、</w:t>
      </w:r>
      <w:r>
        <w:rPr>
          <w:rFonts w:hint="eastAsia" w:ascii="仿宋" w:hAnsi="仿宋" w:eastAsia="仿宋" w:cs="仿宋"/>
          <w:szCs w:val="21"/>
        </w:rPr>
        <w:t>所有联合体成员各方签署授权书，授权书载明的</w:t>
      </w:r>
      <w:r>
        <w:rPr>
          <w:rFonts w:hint="eastAsia" w:ascii="仿宋" w:hAnsi="仿宋" w:eastAsia="仿宋" w:cs="仿宋"/>
          <w:kern w:val="0"/>
          <w:szCs w:val="21"/>
          <w:lang w:val="zh-CN"/>
        </w:rPr>
        <w:t>授权代表根据招标文件规定及投标内容而对采购人、采购代理机构所作的任何合法承诺，包括书面澄清及</w:t>
      </w:r>
      <w:r>
        <w:rPr>
          <w:rFonts w:hint="eastAsia" w:ascii="仿宋" w:hAnsi="仿宋" w:eastAsia="仿宋" w:cs="仿宋"/>
          <w:kern w:val="0"/>
          <w:szCs w:val="21"/>
          <w:lang w:val="en-US" w:eastAsia="zh-CN"/>
        </w:rPr>
        <w:t>响应</w:t>
      </w:r>
      <w:r>
        <w:rPr>
          <w:rFonts w:hint="eastAsia" w:ascii="仿宋" w:hAnsi="仿宋" w:eastAsia="仿宋" w:cs="仿宋"/>
          <w:kern w:val="0"/>
          <w:szCs w:val="21"/>
          <w:lang w:val="zh-CN"/>
        </w:rPr>
        <w:t>等均对联合投标各方产生约束力。</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三、本次联合投标中，分工如下：</w:t>
      </w:r>
      <w:r>
        <w:rPr>
          <w:rFonts w:hint="eastAsia" w:ascii="仿宋" w:hAnsi="仿宋" w:eastAsia="仿宋" w:cs="仿宋"/>
          <w:kern w:val="0"/>
          <w:szCs w:val="21"/>
          <w:u w:val="single"/>
        </w:rPr>
        <w:t>（联合体其中一方成员名称）</w:t>
      </w:r>
      <w:r>
        <w:rPr>
          <w:rFonts w:hint="eastAsia" w:ascii="仿宋" w:hAnsi="仿宋" w:eastAsia="仿宋" w:cs="仿宋"/>
          <w:kern w:val="0"/>
          <w:szCs w:val="21"/>
          <w:lang w:val="zh-CN"/>
        </w:rPr>
        <w:t>承担的工作和义务为：</w:t>
      </w:r>
      <w:r>
        <w:rPr>
          <w:rFonts w:hint="eastAsia" w:ascii="仿宋" w:hAnsi="仿宋" w:eastAsia="仿宋" w:cs="仿宋"/>
          <w:szCs w:val="21"/>
          <w:u w:val="single"/>
        </w:rPr>
        <w:t xml:space="preserve">             </w:t>
      </w:r>
      <w:r>
        <w:rPr>
          <w:rFonts w:hint="eastAsia" w:ascii="仿宋" w:hAnsi="仿宋" w:eastAsia="仿宋" w:cs="仿宋"/>
          <w:kern w:val="0"/>
          <w:szCs w:val="21"/>
          <w:lang w:val="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四、</w:t>
      </w:r>
      <w:r>
        <w:rPr>
          <w:rFonts w:hint="eastAsia" w:ascii="仿宋" w:hAnsi="仿宋" w:eastAsia="仿宋" w:cs="仿宋"/>
          <w:kern w:val="0"/>
          <w:szCs w:val="21"/>
          <w:u w:val="single"/>
        </w:rPr>
        <w:t>（联合体其中一方成员名称）</w:t>
      </w:r>
      <w:r>
        <w:rPr>
          <w:rFonts w:hint="eastAsia" w:ascii="仿宋" w:hAnsi="仿宋" w:eastAsia="仿宋" w:cs="仿宋"/>
          <w:kern w:val="0"/>
          <w:szCs w:val="21"/>
        </w:rPr>
        <w:t>提供的全部货物由小微企业制造，其合同份额占到合同总金额</w:t>
      </w:r>
      <w:r>
        <w:rPr>
          <w:rFonts w:hint="eastAsia" w:ascii="仿宋" w:hAnsi="仿宋" w:eastAsia="仿宋" w:cs="仿宋"/>
          <w:kern w:val="0"/>
          <w:szCs w:val="21"/>
          <w:u w:val="single"/>
        </w:rPr>
        <w:t xml:space="preserve">   </w:t>
      </w:r>
      <w:r>
        <w:rPr>
          <w:rFonts w:hint="eastAsia" w:ascii="仿宋" w:hAnsi="仿宋" w:eastAsia="仿宋" w:cs="仿宋"/>
          <w:kern w:val="0"/>
          <w:szCs w:val="21"/>
        </w:rPr>
        <w:t>%以上；</w:t>
      </w:r>
      <w:r>
        <w:rPr>
          <w:rFonts w:hint="eastAsia" w:ascii="仿宋" w:hAnsi="仿宋" w:eastAsia="仿宋" w:cs="仿宋"/>
          <w:kern w:val="0"/>
          <w:szCs w:val="21"/>
          <w:lang w:val="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五、如果中标，</w:t>
      </w:r>
      <w:r>
        <w:rPr>
          <w:rFonts w:hint="eastAsia" w:ascii="仿宋" w:hAnsi="仿宋" w:eastAsia="仿宋" w:cs="仿宋"/>
          <w:szCs w:val="21"/>
        </w:rPr>
        <w:t>联合体各成员方共同与采购人签订合同，并就采购合同约定的事项对采购人承担连带责任。</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六、有关本次联合投标的其他事宜：</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1、联合体各方不再单独参加或者与其他供应商另外组成联合体参加同一合同项下的政府采购活动</w:t>
      </w:r>
      <w:r>
        <w:rPr>
          <w:rFonts w:hint="eastAsia" w:ascii="仿宋" w:hAnsi="仿宋" w:eastAsia="仿宋" w:cs="仿宋"/>
          <w:kern w:val="0"/>
          <w:szCs w:val="21"/>
          <w:lang w:val="en-US" w:eastAsia="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2、联合体中有同类资质的各方按照联合体分工承担相同工作的，按照资质等级较低的供应商确定资质等级</w:t>
      </w:r>
      <w:r>
        <w:rPr>
          <w:rFonts w:hint="eastAsia" w:ascii="仿宋" w:hAnsi="仿宋" w:eastAsia="仿宋" w:cs="仿宋"/>
          <w:kern w:val="0"/>
          <w:szCs w:val="21"/>
          <w:lang w:val="en-US" w:eastAsia="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3、本协议提交采购人、采购代理机构后，联合体各方不得以任何形式对上述内容进行修改或撤销。</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1"/>
        <w:textAlignment w:val="auto"/>
        <w:outlineLvl w:val="9"/>
        <w:rPr>
          <w:rFonts w:hint="eastAsia" w:ascii="仿宋" w:hAnsi="仿宋" w:eastAsia="仿宋" w:cs="仿宋"/>
          <w:kern w:val="0"/>
          <w:szCs w:val="21"/>
          <w:lang w:val="zh-CN"/>
        </w:rPr>
      </w:pPr>
    </w:p>
    <w:p>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kern w:val="0"/>
          <w:szCs w:val="21"/>
          <w:lang w:val="zh-CN"/>
        </w:rPr>
      </w:pPr>
      <w:r>
        <w:rPr>
          <w:rFonts w:hint="eastAsia" w:ascii="仿宋" w:hAnsi="仿宋" w:eastAsia="仿宋" w:cs="仿宋"/>
          <w:b/>
          <w:bCs/>
          <w:kern w:val="0"/>
          <w:szCs w:val="21"/>
          <w:lang w:val="zh-CN"/>
        </w:rPr>
        <w:t>联合体成员名称(电子签名/公章)：</w:t>
      </w:r>
    </w:p>
    <w:p>
      <w:pPr>
        <w:keepNext w:val="0"/>
        <w:keepLines w:val="0"/>
        <w:pageBreakBefore w:val="0"/>
        <w:widowControl w:val="0"/>
        <w:kinsoku/>
        <w:wordWrap/>
        <w:overflowPunct/>
        <w:topLinePunct w:val="0"/>
        <w:autoSpaceDE/>
        <w:autoSpaceDN/>
        <w:bidi w:val="0"/>
        <w:adjustRightInd/>
        <w:snapToGrid w:val="0"/>
        <w:spacing w:line="360" w:lineRule="auto"/>
        <w:ind w:right="0" w:rightChars="0"/>
        <w:jc w:val="both"/>
        <w:textAlignment w:val="auto"/>
        <w:outlineLvl w:val="9"/>
        <w:rPr>
          <w:rFonts w:hint="eastAsia" w:ascii="仿宋" w:hAnsi="仿宋" w:eastAsia="仿宋" w:cs="仿宋"/>
          <w:b/>
          <w:bCs/>
          <w:kern w:val="0"/>
          <w:szCs w:val="21"/>
          <w:lang w:val="zh-CN"/>
        </w:rPr>
      </w:pPr>
      <w:r>
        <w:rPr>
          <w:rFonts w:hint="eastAsia" w:ascii="仿宋" w:hAnsi="仿宋" w:eastAsia="仿宋" w:cs="仿宋"/>
          <w:b/>
          <w:bCs/>
          <w:spacing w:val="-6"/>
          <w:szCs w:val="21"/>
        </w:rPr>
        <w:t>日期：     年   月   日</w:t>
      </w:r>
    </w:p>
    <w:p>
      <w:pPr>
        <w:widowControl/>
        <w:ind w:left="0" w:leftChars="0" w:right="0" w:rightChars="0" w:firstLine="0" w:firstLineChars="0"/>
        <w:jc w:val="center"/>
        <w:rPr>
          <w:rFonts w:hint="eastAsia" w:ascii="仿宋" w:hAnsi="仿宋" w:eastAsia="仿宋" w:cs="仿宋"/>
          <w:b/>
          <w:kern w:val="0"/>
          <w:szCs w:val="21"/>
        </w:rPr>
      </w:pPr>
      <w:r>
        <w:rPr>
          <w:rFonts w:hint="eastAsia" w:ascii="仿宋" w:hAnsi="仿宋" w:eastAsia="仿宋" w:cs="仿宋"/>
          <w:b/>
          <w:kern w:val="0"/>
          <w:szCs w:val="21"/>
        </w:rPr>
        <w:br w:type="page"/>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outlineLvl w:val="1"/>
        <w:rPr>
          <w:rFonts w:hint="eastAsia" w:ascii="仿宋" w:hAnsi="仿宋" w:eastAsia="仿宋" w:cs="仿宋"/>
          <w:b/>
          <w:color w:val="auto"/>
          <w:spacing w:val="-6"/>
          <w:sz w:val="24"/>
          <w:lang w:val="zh-CN"/>
        </w:rPr>
      </w:pPr>
      <w:r>
        <w:rPr>
          <w:rFonts w:hint="eastAsia" w:ascii="仿宋" w:hAnsi="仿宋" w:eastAsia="仿宋" w:cs="仿宋"/>
          <w:b/>
          <w:color w:val="auto"/>
          <w:spacing w:val="-6"/>
          <w:sz w:val="24"/>
          <w:lang w:val="zh-CN"/>
        </w:rPr>
        <w:t>附件3</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outlineLvl w:val="2"/>
        <w:rPr>
          <w:rFonts w:hint="eastAsia" w:ascii="仿宋" w:hAnsi="仿宋" w:eastAsia="仿宋" w:cs="仿宋"/>
          <w:b/>
          <w:bCs/>
          <w:sz w:val="24"/>
          <w:szCs w:val="24"/>
          <w:lang w:val="zh-CN"/>
        </w:rPr>
      </w:pPr>
      <w:r>
        <w:rPr>
          <w:rFonts w:hint="eastAsia" w:ascii="仿宋" w:hAnsi="仿宋" w:eastAsia="仿宋" w:cs="仿宋"/>
          <w:b/>
          <w:bCs/>
          <w:sz w:val="24"/>
          <w:szCs w:val="24"/>
          <w:lang w:val="zh-CN"/>
        </w:rPr>
        <w:t>分包意向协议</w:t>
      </w:r>
    </w:p>
    <w:p>
      <w:pPr>
        <w:keepNext w:val="0"/>
        <w:keepLines w:val="0"/>
        <w:pageBreakBefore w:val="0"/>
        <w:widowControl/>
        <w:kinsoku/>
        <w:wordWrap/>
        <w:overflowPunct/>
        <w:topLinePunct w:val="0"/>
        <w:autoSpaceDE/>
        <w:autoSpaceDN/>
        <w:bidi w:val="0"/>
        <w:adjustRightInd/>
        <w:snapToGrid w:val="0"/>
        <w:spacing w:line="360" w:lineRule="auto"/>
        <w:ind w:right="0" w:rightChars="0"/>
        <w:jc w:val="center"/>
        <w:textAlignment w:val="auto"/>
        <w:outlineLvl w:val="9"/>
        <w:rPr>
          <w:rFonts w:hint="eastAsia" w:ascii="仿宋" w:hAnsi="仿宋" w:eastAsia="仿宋" w:cs="仿宋"/>
          <w:b/>
          <w:bCs/>
          <w:sz w:val="18"/>
          <w:szCs w:val="18"/>
        </w:rPr>
      </w:pPr>
      <w:r>
        <w:rPr>
          <w:rFonts w:hint="eastAsia" w:ascii="仿宋" w:hAnsi="仿宋" w:eastAsia="仿宋" w:cs="仿宋"/>
          <w:b/>
          <w:bCs/>
          <w:sz w:val="18"/>
          <w:szCs w:val="18"/>
        </w:rPr>
        <w:t>（中标后以分包方式履行合同的提供分包意向协议</w:t>
      </w:r>
      <w:r>
        <w:rPr>
          <w:rFonts w:hint="eastAsia" w:ascii="仿宋" w:hAnsi="仿宋" w:eastAsia="仿宋" w:cs="仿宋"/>
          <w:b/>
          <w:bCs/>
          <w:sz w:val="18"/>
          <w:szCs w:val="18"/>
          <w:lang w:eastAsia="zh-CN"/>
        </w:rPr>
        <w:t>，</w:t>
      </w:r>
      <w:r>
        <w:rPr>
          <w:rFonts w:hint="eastAsia" w:ascii="仿宋" w:hAnsi="仿宋" w:eastAsia="仿宋" w:cs="仿宋"/>
          <w:b/>
          <w:bCs/>
          <w:sz w:val="18"/>
          <w:szCs w:val="18"/>
        </w:rPr>
        <w:t>采购人不同意分包或中标后不以分包方式履行合同的则不需要提供）</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u w:val="single"/>
        </w:rPr>
        <w:t>（投标人名称）</w:t>
      </w:r>
      <w:r>
        <w:rPr>
          <w:rFonts w:hint="eastAsia" w:ascii="仿宋" w:hAnsi="仿宋" w:eastAsia="仿宋" w:cs="仿宋"/>
          <w:kern w:val="0"/>
          <w:szCs w:val="21"/>
          <w:lang w:val="zh-CN"/>
        </w:rPr>
        <w:t>若成为</w:t>
      </w:r>
      <w:r>
        <w:rPr>
          <w:rFonts w:hint="eastAsia" w:ascii="仿宋" w:hAnsi="仿宋" w:eastAsia="仿宋" w:cs="仿宋"/>
          <w:kern w:val="0"/>
          <w:szCs w:val="21"/>
          <w:lang w:eastAsia="zh-CN"/>
        </w:rPr>
        <w:t>高性能超算平台</w:t>
      </w:r>
      <w:r>
        <w:rPr>
          <w:rFonts w:hint="eastAsia" w:ascii="仿宋" w:hAnsi="仿宋" w:eastAsia="仿宋" w:cs="仿宋"/>
          <w:kern w:val="0"/>
          <w:szCs w:val="21"/>
          <w:lang w:val="en-US" w:eastAsia="zh-CN"/>
        </w:rPr>
        <w:t>项目</w:t>
      </w:r>
      <w:r>
        <w:rPr>
          <w:rFonts w:hint="eastAsia" w:ascii="仿宋" w:hAnsi="仿宋" w:eastAsia="仿宋" w:cs="仿宋"/>
          <w:szCs w:val="21"/>
        </w:rPr>
        <w:t>【项目编号：</w:t>
      </w:r>
      <w:r>
        <w:rPr>
          <w:rFonts w:hint="eastAsia" w:ascii="仿宋" w:hAnsi="仿宋" w:eastAsia="仿宋" w:cs="仿宋"/>
          <w:bCs/>
          <w:spacing w:val="-6"/>
          <w:szCs w:val="21"/>
          <w:lang w:eastAsia="zh-CN"/>
        </w:rPr>
        <w:t>QSZB-Z(H)-H22209(GK)</w:t>
      </w:r>
      <w:r>
        <w:rPr>
          <w:rFonts w:hint="eastAsia" w:ascii="仿宋" w:hAnsi="仿宋" w:eastAsia="仿宋" w:cs="仿宋"/>
          <w:szCs w:val="21"/>
        </w:rPr>
        <w:t>】</w:t>
      </w:r>
      <w:r>
        <w:rPr>
          <w:rFonts w:hint="eastAsia" w:ascii="仿宋" w:hAnsi="仿宋" w:eastAsia="仿宋" w:cs="仿宋"/>
          <w:kern w:val="0"/>
          <w:szCs w:val="21"/>
          <w:lang w:val="zh-CN"/>
        </w:rPr>
        <w:t>的中标</w:t>
      </w:r>
      <w:r>
        <w:rPr>
          <w:rFonts w:hint="eastAsia" w:ascii="仿宋" w:hAnsi="仿宋" w:eastAsia="仿宋" w:cs="仿宋"/>
          <w:kern w:val="0"/>
          <w:szCs w:val="21"/>
          <w:lang w:val="en-US" w:eastAsia="zh-CN"/>
        </w:rPr>
        <w:t>人</w:t>
      </w:r>
      <w:r>
        <w:rPr>
          <w:rFonts w:hint="eastAsia" w:ascii="仿宋" w:hAnsi="仿宋" w:eastAsia="仿宋" w:cs="仿宋"/>
          <w:kern w:val="0"/>
          <w:szCs w:val="21"/>
          <w:lang w:val="zh-CN"/>
        </w:rPr>
        <w:t>，将依法采取分包方式履行合同。</w:t>
      </w:r>
      <w:r>
        <w:rPr>
          <w:rFonts w:hint="eastAsia" w:ascii="仿宋" w:hAnsi="仿宋" w:eastAsia="仿宋" w:cs="仿宋"/>
          <w:kern w:val="0"/>
          <w:szCs w:val="21"/>
          <w:u w:val="single"/>
        </w:rPr>
        <w:t>（投标人名称）</w:t>
      </w:r>
      <w:r>
        <w:rPr>
          <w:rFonts w:hint="eastAsia" w:ascii="仿宋" w:hAnsi="仿宋" w:eastAsia="仿宋" w:cs="仿宋"/>
          <w:kern w:val="0"/>
          <w:szCs w:val="21"/>
        </w:rPr>
        <w:t>与</w:t>
      </w:r>
      <w:r>
        <w:rPr>
          <w:rFonts w:hint="eastAsia" w:ascii="仿宋" w:hAnsi="仿宋" w:eastAsia="仿宋" w:cs="仿宋"/>
          <w:kern w:val="0"/>
          <w:szCs w:val="21"/>
          <w:u w:val="single"/>
        </w:rPr>
        <w:t>（所有分包供应商名称）</w:t>
      </w:r>
      <w:r>
        <w:rPr>
          <w:rFonts w:hint="eastAsia" w:ascii="仿宋" w:hAnsi="仿宋" w:eastAsia="仿宋" w:cs="仿宋"/>
          <w:kern w:val="0"/>
          <w:szCs w:val="21"/>
        </w:rPr>
        <w:t>达成分包意向协议</w:t>
      </w:r>
      <w:r>
        <w:rPr>
          <w:rFonts w:hint="eastAsia" w:ascii="仿宋" w:hAnsi="仿宋" w:eastAsia="仿宋" w:cs="仿宋"/>
          <w:kern w:val="0"/>
          <w:szCs w:val="21"/>
          <w:lang w:val="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一、分包标的及数量</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u w:val="single"/>
        </w:rPr>
        <w:t>（投标人名称）</w:t>
      </w:r>
      <w:r>
        <w:rPr>
          <w:rFonts w:hint="eastAsia" w:ascii="仿宋" w:hAnsi="仿宋" w:eastAsia="仿宋" w:cs="仿宋"/>
          <w:kern w:val="0"/>
          <w:szCs w:val="21"/>
          <w:lang w:val="zh-CN"/>
        </w:rPr>
        <w:t>将</w:t>
      </w:r>
      <w:r>
        <w:rPr>
          <w:rFonts w:hint="eastAsia" w:ascii="仿宋" w:hAnsi="仿宋" w:eastAsia="仿宋" w:cs="仿宋"/>
          <w:szCs w:val="21"/>
          <w:u w:val="single"/>
        </w:rPr>
        <w:t>XX工作内容</w:t>
      </w:r>
      <w:r>
        <w:rPr>
          <w:rFonts w:hint="eastAsia" w:ascii="仿宋" w:hAnsi="仿宋" w:eastAsia="仿宋" w:cs="仿宋"/>
          <w:szCs w:val="21"/>
        </w:rPr>
        <w:t>分包给</w:t>
      </w:r>
      <w:r>
        <w:rPr>
          <w:rFonts w:hint="eastAsia" w:ascii="仿宋" w:hAnsi="仿宋" w:eastAsia="仿宋" w:cs="仿宋"/>
          <w:kern w:val="0"/>
          <w:szCs w:val="21"/>
          <w:u w:val="single"/>
        </w:rPr>
        <w:t>（某分包供应商名称）</w:t>
      </w:r>
      <w:r>
        <w:rPr>
          <w:rFonts w:hint="eastAsia" w:ascii="仿宋" w:hAnsi="仿宋" w:eastAsia="仿宋" w:cs="仿宋"/>
          <w:kern w:val="0"/>
          <w:szCs w:val="21"/>
          <w:lang w:val="zh-CN"/>
        </w:rPr>
        <w:t>，</w:t>
      </w:r>
      <w:r>
        <w:rPr>
          <w:rFonts w:hint="eastAsia" w:ascii="仿宋" w:hAnsi="仿宋" w:eastAsia="仿宋" w:cs="仿宋"/>
          <w:kern w:val="0"/>
          <w:szCs w:val="21"/>
          <w:u w:val="single"/>
        </w:rPr>
        <w:t>（某分包供应商名称）</w:t>
      </w:r>
      <w:r>
        <w:rPr>
          <w:rFonts w:hint="eastAsia" w:ascii="仿宋" w:hAnsi="仿宋" w:eastAsia="仿宋" w:cs="仿宋"/>
          <w:kern w:val="0"/>
          <w:szCs w:val="21"/>
          <w:lang w:val="zh-CN"/>
        </w:rPr>
        <w:t>具备承</w:t>
      </w:r>
      <w:r>
        <w:rPr>
          <w:rFonts w:hint="eastAsia" w:ascii="仿宋" w:hAnsi="仿宋" w:eastAsia="仿宋" w:cs="仿宋"/>
          <w:kern w:val="0"/>
          <w:szCs w:val="21"/>
        </w:rPr>
        <w:t>担</w:t>
      </w:r>
      <w:r>
        <w:rPr>
          <w:rFonts w:hint="eastAsia" w:ascii="仿宋" w:hAnsi="仿宋" w:eastAsia="仿宋" w:cs="仿宋"/>
          <w:szCs w:val="21"/>
          <w:u w:val="single"/>
        </w:rPr>
        <w:t>XX工作内容</w:t>
      </w:r>
      <w:r>
        <w:rPr>
          <w:rFonts w:hint="eastAsia" w:ascii="仿宋" w:hAnsi="仿宋" w:eastAsia="仿宋" w:cs="仿宋"/>
          <w:kern w:val="0"/>
          <w:szCs w:val="21"/>
          <w:lang w:val="zh-CN"/>
        </w:rPr>
        <w:t>相应资质条件且不得再次分包；</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二、分包工作履行期限、地点、方式：</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三、质量：</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四、价款或者报酬：</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五、违约责任：</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六、争议解决的办法：</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r>
        <w:rPr>
          <w:rFonts w:hint="eastAsia" w:ascii="仿宋" w:hAnsi="仿宋" w:eastAsia="仿宋" w:cs="仿宋"/>
          <w:kern w:val="0"/>
          <w:szCs w:val="21"/>
          <w:lang w:val="zh-CN"/>
        </w:rPr>
        <w:t>七、其他：</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szCs w:val="21"/>
        </w:rPr>
      </w:pPr>
      <w:r>
        <w:rPr>
          <w:rFonts w:hint="eastAsia" w:ascii="仿宋" w:hAnsi="仿宋" w:eastAsia="仿宋" w:cs="仿宋"/>
          <w:kern w:val="0"/>
          <w:szCs w:val="21"/>
          <w:u w:val="single"/>
        </w:rPr>
        <w:t>（某分包供应商名称）</w:t>
      </w:r>
      <w:r>
        <w:rPr>
          <w:rFonts w:hint="eastAsia" w:ascii="仿宋" w:hAnsi="仿宋" w:eastAsia="仿宋" w:cs="仿宋"/>
          <w:kern w:val="0"/>
          <w:szCs w:val="21"/>
          <w:u w:val="none"/>
        </w:rPr>
        <w:t>提供的货物全部由小微企业制造，</w:t>
      </w:r>
      <w:r>
        <w:rPr>
          <w:rFonts w:hint="eastAsia" w:ascii="仿宋" w:hAnsi="仿宋" w:eastAsia="仿宋" w:cs="仿宋"/>
          <w:kern w:val="0"/>
          <w:szCs w:val="21"/>
        </w:rPr>
        <w:t>其合同份额占到合同总金额</w:t>
      </w:r>
      <w:r>
        <w:rPr>
          <w:rFonts w:hint="eastAsia" w:ascii="仿宋" w:hAnsi="仿宋" w:eastAsia="仿宋" w:cs="仿宋"/>
          <w:kern w:val="0"/>
          <w:szCs w:val="21"/>
          <w:u w:val="single"/>
        </w:rPr>
        <w:t xml:space="preserve">   </w:t>
      </w:r>
      <w:r>
        <w:rPr>
          <w:rFonts w:hint="eastAsia" w:ascii="仿宋" w:hAnsi="仿宋" w:eastAsia="仿宋" w:cs="仿宋"/>
          <w:kern w:val="0"/>
          <w:szCs w:val="21"/>
        </w:rPr>
        <w:t>%以上</w:t>
      </w:r>
      <w:r>
        <w:rPr>
          <w:rFonts w:hint="eastAsia" w:ascii="仿宋" w:hAnsi="仿宋" w:eastAsia="仿宋" w:cs="仿宋"/>
          <w:szCs w:val="21"/>
        </w:rPr>
        <w:t>。</w:t>
      </w: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0" w:firstLineChars="200"/>
        <w:textAlignment w:val="auto"/>
        <w:outlineLvl w:val="9"/>
        <w:rPr>
          <w:rFonts w:hint="eastAsia" w:ascii="仿宋" w:hAnsi="仿宋" w:eastAsia="仿宋" w:cs="仿宋"/>
          <w:kern w:val="0"/>
          <w:szCs w:val="21"/>
          <w:lang w:val="zh-CN"/>
        </w:rPr>
      </w:pP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kern w:val="0"/>
          <w:szCs w:val="21"/>
          <w:lang w:val="zh-CN"/>
        </w:rPr>
      </w:pPr>
    </w:p>
    <w:p>
      <w:pPr>
        <w:keepNext w:val="0"/>
        <w:keepLines w:val="0"/>
        <w:pageBreakBefore w:val="0"/>
        <w:kinsoku/>
        <w:wordWrap/>
        <w:overflowPunct/>
        <w:topLinePunct w:val="0"/>
        <w:autoSpaceDE/>
        <w:autoSpaceDN/>
        <w:bidi w:val="0"/>
        <w:adjustRightInd/>
        <w:snapToGrid w:val="0"/>
        <w:spacing w:line="360" w:lineRule="auto"/>
        <w:ind w:left="0" w:leftChars="0" w:right="0" w:rightChars="0" w:firstLine="422" w:firstLineChars="200"/>
        <w:textAlignment w:val="auto"/>
        <w:outlineLvl w:val="9"/>
        <w:rPr>
          <w:rFonts w:hint="eastAsia" w:ascii="仿宋" w:hAnsi="仿宋" w:eastAsia="仿宋" w:cs="仿宋"/>
          <w:b/>
          <w:bCs/>
          <w:kern w:val="0"/>
          <w:szCs w:val="21"/>
          <w:lang w:val="zh-CN"/>
        </w:rPr>
      </w:pPr>
    </w:p>
    <w:p>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kern w:val="0"/>
          <w:szCs w:val="21"/>
          <w:lang w:val="zh-CN"/>
        </w:rPr>
      </w:pPr>
      <w:r>
        <w:rPr>
          <w:rFonts w:hint="eastAsia" w:ascii="仿宋" w:hAnsi="仿宋" w:eastAsia="仿宋" w:cs="仿宋"/>
          <w:b/>
          <w:bCs/>
          <w:kern w:val="0"/>
          <w:szCs w:val="21"/>
          <w:lang w:val="zh-CN"/>
        </w:rPr>
        <w:t>投标人名称（电子签名/公章）：</w:t>
      </w:r>
    </w:p>
    <w:p>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rPr>
          <w:rFonts w:hint="eastAsia" w:ascii="仿宋" w:hAnsi="仿宋" w:eastAsia="仿宋" w:cs="仿宋"/>
          <w:b/>
          <w:bCs/>
          <w:kern w:val="0"/>
          <w:szCs w:val="21"/>
          <w:lang w:val="zh-CN"/>
        </w:rPr>
      </w:pPr>
      <w:r>
        <w:rPr>
          <w:rFonts w:hint="eastAsia" w:ascii="仿宋" w:hAnsi="仿宋" w:eastAsia="仿宋" w:cs="仿宋"/>
          <w:b/>
          <w:bCs/>
          <w:kern w:val="0"/>
          <w:szCs w:val="21"/>
          <w:lang w:val="zh-CN"/>
        </w:rPr>
        <w:t>分包供应商名称：</w:t>
      </w:r>
    </w:p>
    <w:p>
      <w:pPr>
        <w:keepNext w:val="0"/>
        <w:keepLines w:val="0"/>
        <w:pageBreakBefore w:val="0"/>
        <w:kinsoku/>
        <w:wordWrap/>
        <w:overflowPunct/>
        <w:topLinePunct w:val="0"/>
        <w:autoSpaceDE/>
        <w:autoSpaceDN/>
        <w:bidi w:val="0"/>
        <w:adjustRightInd/>
        <w:snapToGrid w:val="0"/>
        <w:spacing w:line="360" w:lineRule="auto"/>
        <w:ind w:right="0" w:rightChars="0"/>
        <w:textAlignment w:val="auto"/>
        <w:outlineLvl w:val="9"/>
      </w:pPr>
      <w:r>
        <w:rPr>
          <w:rFonts w:hint="eastAsia" w:ascii="仿宋" w:hAnsi="仿宋" w:eastAsia="仿宋" w:cs="仿宋"/>
          <w:b/>
          <w:bCs/>
          <w:spacing w:val="-6"/>
          <w:szCs w:val="21"/>
        </w:rPr>
        <w:t>日期：     年   月   日</w:t>
      </w:r>
    </w:p>
    <w:sectPr>
      <w:footerReference r:id="rId5" w:type="default"/>
      <w:pgSz w:w="11906" w:h="16838"/>
      <w:pgMar w:top="1440" w:right="1247" w:bottom="1440" w:left="1247" w:header="340" w:footer="850" w:gutter="0"/>
      <w:pgNumType w:start="1"/>
      <w:cols w:space="0" w:num="1"/>
      <w:rtlGutter w:val="0"/>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pple-system">
    <w:altName w:val="Malgun Gothic Semilight"/>
    <w:panose1 w:val="00000000000000000000"/>
    <w:charset w:val="00"/>
    <w:family w:val="auto"/>
    <w:pitch w:val="default"/>
    <w:sig w:usb0="00000000" w:usb1="00000000" w:usb2="00000000" w:usb3="00000000" w:csb0="00040001" w:csb1="00000000"/>
  </w:font>
  <w:font w:name="Malgun Gothic Semilight">
    <w:panose1 w:val="020B0502040204020203"/>
    <w:charset w:val="86"/>
    <w:family w:val="auto"/>
    <w:pitch w:val="default"/>
    <w:sig w:usb0="900002AF" w:usb1="01D77CFB" w:usb2="00000012" w:usb3="00000000" w:csb0="203E01BD" w:csb1="D7FF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Neue Light">
    <w:altName w:val="Segoe Print"/>
    <w:panose1 w:val="00000000000000000000"/>
    <w:charset w:val="00"/>
    <w:family w:val="auto"/>
    <w:pitch w:val="default"/>
    <w:sig w:usb0="00000000" w:usb1="00000000" w:usb2="00000002" w:usb3="00000000" w:csb0="00000007"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MS Gothic">
    <w:panose1 w:val="020B0609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rFonts w:ascii="宋体" w:hAnsi="宋体" w:eastAsia="宋体"/>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8"/>
                      <w:rPr>
                        <w:rFonts w:ascii="仿宋" w:hAnsi="仿宋" w:eastAsia="仿宋" w:cs="仿宋"/>
                        <w:b/>
                        <w:bCs/>
                      </w:rPr>
                    </w:pPr>
                    <w:r>
                      <w:rPr>
                        <w:rFonts w:hint="eastAsia" w:ascii="仿宋" w:hAnsi="仿宋" w:eastAsia="仿宋" w:cs="仿宋"/>
                        <w:b/>
                        <w:bCs/>
                      </w:rPr>
                      <w:t xml:space="preserve">第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hint="eastAsia" w:ascii="仿宋" w:hAnsi="仿宋" w:eastAsia="仿宋" w:cs="仿宋"/>
                        <w:b/>
                        <w:bCs/>
                      </w:rPr>
                      <w:t>1</w:t>
                    </w:r>
                    <w:r>
                      <w:rPr>
                        <w:rFonts w:hint="eastAsia" w:ascii="仿宋" w:hAnsi="仿宋" w:eastAsia="仿宋" w:cs="仿宋"/>
                        <w:b/>
                        <w:bCs/>
                      </w:rPr>
                      <w:fldChar w:fldCharType="end"/>
                    </w:r>
                    <w:r>
                      <w:rPr>
                        <w:rFonts w:hint="eastAsia" w:ascii="仿宋" w:hAnsi="仿宋" w:eastAsia="仿宋" w:cs="仿宋"/>
                        <w:b/>
                        <w:bCs/>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drawing>
        <wp:inline distT="0" distB="0" distL="114300" distR="114300">
          <wp:extent cx="5872480" cy="633730"/>
          <wp:effectExtent l="0" t="0" r="7620" b="1270"/>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
                  <a:stretch>
                    <a:fillRect/>
                  </a:stretch>
                </pic:blipFill>
                <pic:spPr>
                  <a:xfrm>
                    <a:off x="0" y="0"/>
                    <a:ext cx="5872480" cy="633730"/>
                  </a:xfrm>
                  <a:prstGeom prst="rect">
                    <a:avLst/>
                  </a:prstGeom>
                  <a:noFill/>
                  <a:ln w="9525">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7"/>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Y3MmU4ZWEyODVlZmFhZGQyODNmNDJmZjFmZGNmYzIifQ=="/>
  </w:docVars>
  <w:rsids>
    <w:rsidRoot w:val="00756626"/>
    <w:rsid w:val="000009E4"/>
    <w:rsid w:val="0000114F"/>
    <w:rsid w:val="0000436F"/>
    <w:rsid w:val="00006469"/>
    <w:rsid w:val="00006CFD"/>
    <w:rsid w:val="000116E4"/>
    <w:rsid w:val="00013608"/>
    <w:rsid w:val="00013B07"/>
    <w:rsid w:val="00014530"/>
    <w:rsid w:val="00015995"/>
    <w:rsid w:val="00016D69"/>
    <w:rsid w:val="00037CC3"/>
    <w:rsid w:val="00037F12"/>
    <w:rsid w:val="000404C3"/>
    <w:rsid w:val="0004184A"/>
    <w:rsid w:val="00042FA2"/>
    <w:rsid w:val="00043D3F"/>
    <w:rsid w:val="0004610A"/>
    <w:rsid w:val="00046C0F"/>
    <w:rsid w:val="00047FBE"/>
    <w:rsid w:val="000505CC"/>
    <w:rsid w:val="000536E0"/>
    <w:rsid w:val="00057E8D"/>
    <w:rsid w:val="0006261A"/>
    <w:rsid w:val="00065AAC"/>
    <w:rsid w:val="00066C2F"/>
    <w:rsid w:val="00067CDC"/>
    <w:rsid w:val="00074377"/>
    <w:rsid w:val="000765FF"/>
    <w:rsid w:val="00080197"/>
    <w:rsid w:val="00080E86"/>
    <w:rsid w:val="000814E9"/>
    <w:rsid w:val="00082DB5"/>
    <w:rsid w:val="00082FB1"/>
    <w:rsid w:val="00085C8D"/>
    <w:rsid w:val="00085FCC"/>
    <w:rsid w:val="00091AA5"/>
    <w:rsid w:val="00091FF9"/>
    <w:rsid w:val="000922B3"/>
    <w:rsid w:val="000949E6"/>
    <w:rsid w:val="0009761D"/>
    <w:rsid w:val="000A108A"/>
    <w:rsid w:val="000A68FB"/>
    <w:rsid w:val="000A74CF"/>
    <w:rsid w:val="000A7D0F"/>
    <w:rsid w:val="000B1B92"/>
    <w:rsid w:val="000B5BC8"/>
    <w:rsid w:val="000C1DE2"/>
    <w:rsid w:val="000C1EF8"/>
    <w:rsid w:val="000C3537"/>
    <w:rsid w:val="000C587E"/>
    <w:rsid w:val="000C67A6"/>
    <w:rsid w:val="000D0B38"/>
    <w:rsid w:val="000D107B"/>
    <w:rsid w:val="000D4121"/>
    <w:rsid w:val="000D763B"/>
    <w:rsid w:val="000E0B46"/>
    <w:rsid w:val="000E12A8"/>
    <w:rsid w:val="000E6420"/>
    <w:rsid w:val="000F4562"/>
    <w:rsid w:val="00103101"/>
    <w:rsid w:val="00106A4D"/>
    <w:rsid w:val="001137C8"/>
    <w:rsid w:val="00117EF1"/>
    <w:rsid w:val="001203D7"/>
    <w:rsid w:val="00120781"/>
    <w:rsid w:val="00130294"/>
    <w:rsid w:val="001358FA"/>
    <w:rsid w:val="00137FB9"/>
    <w:rsid w:val="00145597"/>
    <w:rsid w:val="001466D3"/>
    <w:rsid w:val="001472FE"/>
    <w:rsid w:val="00147E13"/>
    <w:rsid w:val="00154E6E"/>
    <w:rsid w:val="00160F71"/>
    <w:rsid w:val="00162355"/>
    <w:rsid w:val="00162B7F"/>
    <w:rsid w:val="001639E5"/>
    <w:rsid w:val="00164553"/>
    <w:rsid w:val="00164E88"/>
    <w:rsid w:val="00166D36"/>
    <w:rsid w:val="00167EC3"/>
    <w:rsid w:val="0017064E"/>
    <w:rsid w:val="00170DD1"/>
    <w:rsid w:val="00172304"/>
    <w:rsid w:val="0018079E"/>
    <w:rsid w:val="00182FEC"/>
    <w:rsid w:val="00183AD9"/>
    <w:rsid w:val="00191976"/>
    <w:rsid w:val="00197EDA"/>
    <w:rsid w:val="001A1C51"/>
    <w:rsid w:val="001A2D63"/>
    <w:rsid w:val="001A2F81"/>
    <w:rsid w:val="001B01EC"/>
    <w:rsid w:val="001B03B6"/>
    <w:rsid w:val="001B1958"/>
    <w:rsid w:val="001B2E94"/>
    <w:rsid w:val="001B63B2"/>
    <w:rsid w:val="001B6AE4"/>
    <w:rsid w:val="001B6C0D"/>
    <w:rsid w:val="001C1474"/>
    <w:rsid w:val="001C2000"/>
    <w:rsid w:val="001C2933"/>
    <w:rsid w:val="001C4075"/>
    <w:rsid w:val="001D157A"/>
    <w:rsid w:val="001D2D58"/>
    <w:rsid w:val="001D7868"/>
    <w:rsid w:val="001E1516"/>
    <w:rsid w:val="001E3085"/>
    <w:rsid w:val="001F36AC"/>
    <w:rsid w:val="001F7274"/>
    <w:rsid w:val="002004E1"/>
    <w:rsid w:val="00200536"/>
    <w:rsid w:val="00201125"/>
    <w:rsid w:val="00201321"/>
    <w:rsid w:val="00204F17"/>
    <w:rsid w:val="00210339"/>
    <w:rsid w:val="00211660"/>
    <w:rsid w:val="00213589"/>
    <w:rsid w:val="00221BD1"/>
    <w:rsid w:val="00223595"/>
    <w:rsid w:val="00224BD6"/>
    <w:rsid w:val="002265A9"/>
    <w:rsid w:val="00230DA7"/>
    <w:rsid w:val="002336BD"/>
    <w:rsid w:val="00236327"/>
    <w:rsid w:val="00236937"/>
    <w:rsid w:val="002402D1"/>
    <w:rsid w:val="002435F2"/>
    <w:rsid w:val="00243D1E"/>
    <w:rsid w:val="0025569A"/>
    <w:rsid w:val="00255E9B"/>
    <w:rsid w:val="00255F77"/>
    <w:rsid w:val="0025659F"/>
    <w:rsid w:val="002570E8"/>
    <w:rsid w:val="00257110"/>
    <w:rsid w:val="002607CF"/>
    <w:rsid w:val="00262884"/>
    <w:rsid w:val="00263BCE"/>
    <w:rsid w:val="00264D84"/>
    <w:rsid w:val="00267917"/>
    <w:rsid w:val="00272073"/>
    <w:rsid w:val="00275FBD"/>
    <w:rsid w:val="00283AE2"/>
    <w:rsid w:val="00283EB5"/>
    <w:rsid w:val="00296AB0"/>
    <w:rsid w:val="002A7085"/>
    <w:rsid w:val="002A799A"/>
    <w:rsid w:val="002B0296"/>
    <w:rsid w:val="002B1048"/>
    <w:rsid w:val="002B4AE9"/>
    <w:rsid w:val="002C3342"/>
    <w:rsid w:val="002D2EAF"/>
    <w:rsid w:val="002D3A28"/>
    <w:rsid w:val="002E3494"/>
    <w:rsid w:val="002E3E0B"/>
    <w:rsid w:val="002E4545"/>
    <w:rsid w:val="002E46E3"/>
    <w:rsid w:val="002F13BD"/>
    <w:rsid w:val="002F14C6"/>
    <w:rsid w:val="002F55DD"/>
    <w:rsid w:val="002F75BD"/>
    <w:rsid w:val="00302870"/>
    <w:rsid w:val="00303255"/>
    <w:rsid w:val="00304616"/>
    <w:rsid w:val="00304855"/>
    <w:rsid w:val="00305DE7"/>
    <w:rsid w:val="0030628A"/>
    <w:rsid w:val="00306563"/>
    <w:rsid w:val="00306AB0"/>
    <w:rsid w:val="003117B9"/>
    <w:rsid w:val="00311A4B"/>
    <w:rsid w:val="00312BBF"/>
    <w:rsid w:val="00317A81"/>
    <w:rsid w:val="00320EE9"/>
    <w:rsid w:val="00321487"/>
    <w:rsid w:val="00327618"/>
    <w:rsid w:val="0033301D"/>
    <w:rsid w:val="00336F68"/>
    <w:rsid w:val="00336FDD"/>
    <w:rsid w:val="00341604"/>
    <w:rsid w:val="00347CBA"/>
    <w:rsid w:val="003502B4"/>
    <w:rsid w:val="00352E2F"/>
    <w:rsid w:val="003560E6"/>
    <w:rsid w:val="00357CF0"/>
    <w:rsid w:val="00363F3D"/>
    <w:rsid w:val="003665F6"/>
    <w:rsid w:val="0036728D"/>
    <w:rsid w:val="00371425"/>
    <w:rsid w:val="00371E29"/>
    <w:rsid w:val="0037508B"/>
    <w:rsid w:val="0038111B"/>
    <w:rsid w:val="00381C15"/>
    <w:rsid w:val="00382F41"/>
    <w:rsid w:val="0038494C"/>
    <w:rsid w:val="003868F7"/>
    <w:rsid w:val="00392BF4"/>
    <w:rsid w:val="003940F4"/>
    <w:rsid w:val="003959FD"/>
    <w:rsid w:val="003961ED"/>
    <w:rsid w:val="0039799B"/>
    <w:rsid w:val="003A0ADB"/>
    <w:rsid w:val="003A188A"/>
    <w:rsid w:val="003A1BED"/>
    <w:rsid w:val="003A1C79"/>
    <w:rsid w:val="003A2DAB"/>
    <w:rsid w:val="003A3152"/>
    <w:rsid w:val="003A454D"/>
    <w:rsid w:val="003A4659"/>
    <w:rsid w:val="003A7992"/>
    <w:rsid w:val="003A7D03"/>
    <w:rsid w:val="003B064C"/>
    <w:rsid w:val="003B13A5"/>
    <w:rsid w:val="003B3605"/>
    <w:rsid w:val="003B5B05"/>
    <w:rsid w:val="003B6DAB"/>
    <w:rsid w:val="003C3454"/>
    <w:rsid w:val="003C4781"/>
    <w:rsid w:val="003C5468"/>
    <w:rsid w:val="003C7A4A"/>
    <w:rsid w:val="003D1ED8"/>
    <w:rsid w:val="003D26B2"/>
    <w:rsid w:val="003D3515"/>
    <w:rsid w:val="003D6E1E"/>
    <w:rsid w:val="003E24B1"/>
    <w:rsid w:val="003E60E1"/>
    <w:rsid w:val="003F52EA"/>
    <w:rsid w:val="004011A4"/>
    <w:rsid w:val="00403B44"/>
    <w:rsid w:val="00403FBB"/>
    <w:rsid w:val="00405332"/>
    <w:rsid w:val="0041002E"/>
    <w:rsid w:val="00413B01"/>
    <w:rsid w:val="004142D4"/>
    <w:rsid w:val="004173F4"/>
    <w:rsid w:val="0043170C"/>
    <w:rsid w:val="004327AE"/>
    <w:rsid w:val="00433671"/>
    <w:rsid w:val="004430E8"/>
    <w:rsid w:val="0045480E"/>
    <w:rsid w:val="00456743"/>
    <w:rsid w:val="00456DA5"/>
    <w:rsid w:val="00457EA2"/>
    <w:rsid w:val="00461FD3"/>
    <w:rsid w:val="00462180"/>
    <w:rsid w:val="00463860"/>
    <w:rsid w:val="00463AF9"/>
    <w:rsid w:val="004644FC"/>
    <w:rsid w:val="00464B58"/>
    <w:rsid w:val="00464D58"/>
    <w:rsid w:val="004719AB"/>
    <w:rsid w:val="0047231B"/>
    <w:rsid w:val="0047725C"/>
    <w:rsid w:val="004840CF"/>
    <w:rsid w:val="0048470A"/>
    <w:rsid w:val="00484EC1"/>
    <w:rsid w:val="004866A5"/>
    <w:rsid w:val="00491047"/>
    <w:rsid w:val="004914C8"/>
    <w:rsid w:val="0049330E"/>
    <w:rsid w:val="004934D4"/>
    <w:rsid w:val="004967FF"/>
    <w:rsid w:val="00497365"/>
    <w:rsid w:val="004977E3"/>
    <w:rsid w:val="00497B33"/>
    <w:rsid w:val="004A0913"/>
    <w:rsid w:val="004A1C68"/>
    <w:rsid w:val="004A2732"/>
    <w:rsid w:val="004A2B24"/>
    <w:rsid w:val="004A4BA1"/>
    <w:rsid w:val="004A62EE"/>
    <w:rsid w:val="004A758D"/>
    <w:rsid w:val="004A7612"/>
    <w:rsid w:val="004B1139"/>
    <w:rsid w:val="004B7ECD"/>
    <w:rsid w:val="004C0ACF"/>
    <w:rsid w:val="004C38B7"/>
    <w:rsid w:val="004C4AEA"/>
    <w:rsid w:val="004C5359"/>
    <w:rsid w:val="004D0781"/>
    <w:rsid w:val="004D2BC8"/>
    <w:rsid w:val="004D3156"/>
    <w:rsid w:val="004D3FD1"/>
    <w:rsid w:val="004D6D2F"/>
    <w:rsid w:val="004D71C3"/>
    <w:rsid w:val="004E373B"/>
    <w:rsid w:val="004E40A7"/>
    <w:rsid w:val="004E764E"/>
    <w:rsid w:val="004F1F7A"/>
    <w:rsid w:val="004F749F"/>
    <w:rsid w:val="005000B3"/>
    <w:rsid w:val="005004BC"/>
    <w:rsid w:val="0050432A"/>
    <w:rsid w:val="0051415E"/>
    <w:rsid w:val="0051461C"/>
    <w:rsid w:val="00516C2B"/>
    <w:rsid w:val="00517F0F"/>
    <w:rsid w:val="00520566"/>
    <w:rsid w:val="00520844"/>
    <w:rsid w:val="00520CCA"/>
    <w:rsid w:val="0052332C"/>
    <w:rsid w:val="005238C8"/>
    <w:rsid w:val="0052419B"/>
    <w:rsid w:val="00525513"/>
    <w:rsid w:val="00530E18"/>
    <w:rsid w:val="00533573"/>
    <w:rsid w:val="0053482D"/>
    <w:rsid w:val="005349E7"/>
    <w:rsid w:val="00536EA4"/>
    <w:rsid w:val="00543979"/>
    <w:rsid w:val="0055295C"/>
    <w:rsid w:val="005541E6"/>
    <w:rsid w:val="005552F4"/>
    <w:rsid w:val="00555329"/>
    <w:rsid w:val="005579AA"/>
    <w:rsid w:val="0056031C"/>
    <w:rsid w:val="00561927"/>
    <w:rsid w:val="00563576"/>
    <w:rsid w:val="00565695"/>
    <w:rsid w:val="005666C3"/>
    <w:rsid w:val="00567903"/>
    <w:rsid w:val="005735F1"/>
    <w:rsid w:val="005762C1"/>
    <w:rsid w:val="00577861"/>
    <w:rsid w:val="00584B0A"/>
    <w:rsid w:val="00585951"/>
    <w:rsid w:val="00592BC6"/>
    <w:rsid w:val="00593624"/>
    <w:rsid w:val="005936D5"/>
    <w:rsid w:val="0059376A"/>
    <w:rsid w:val="005938EE"/>
    <w:rsid w:val="00594309"/>
    <w:rsid w:val="00595A42"/>
    <w:rsid w:val="00597EA9"/>
    <w:rsid w:val="005A2031"/>
    <w:rsid w:val="005A603C"/>
    <w:rsid w:val="005A6A8A"/>
    <w:rsid w:val="005B2265"/>
    <w:rsid w:val="005B7D64"/>
    <w:rsid w:val="005C25EA"/>
    <w:rsid w:val="005D0C62"/>
    <w:rsid w:val="005D4D28"/>
    <w:rsid w:val="005D5F6E"/>
    <w:rsid w:val="005E2D92"/>
    <w:rsid w:val="005E632D"/>
    <w:rsid w:val="005E74BA"/>
    <w:rsid w:val="005F1144"/>
    <w:rsid w:val="005F14E1"/>
    <w:rsid w:val="005F2651"/>
    <w:rsid w:val="005F531A"/>
    <w:rsid w:val="005F5528"/>
    <w:rsid w:val="005F65C8"/>
    <w:rsid w:val="005F70AB"/>
    <w:rsid w:val="005F7DB1"/>
    <w:rsid w:val="00602E5E"/>
    <w:rsid w:val="0060397B"/>
    <w:rsid w:val="006070EC"/>
    <w:rsid w:val="006072E8"/>
    <w:rsid w:val="00611AFB"/>
    <w:rsid w:val="006135DB"/>
    <w:rsid w:val="006143BF"/>
    <w:rsid w:val="006153AB"/>
    <w:rsid w:val="006175EF"/>
    <w:rsid w:val="006279EA"/>
    <w:rsid w:val="006314E7"/>
    <w:rsid w:val="00635BD5"/>
    <w:rsid w:val="00640CB4"/>
    <w:rsid w:val="00641772"/>
    <w:rsid w:val="00642A44"/>
    <w:rsid w:val="00657DC0"/>
    <w:rsid w:val="00660BB7"/>
    <w:rsid w:val="00664079"/>
    <w:rsid w:val="006642C4"/>
    <w:rsid w:val="00664DAA"/>
    <w:rsid w:val="00664F3B"/>
    <w:rsid w:val="006713B5"/>
    <w:rsid w:val="00674C38"/>
    <w:rsid w:val="006763DA"/>
    <w:rsid w:val="00681FEB"/>
    <w:rsid w:val="006823E7"/>
    <w:rsid w:val="0068459B"/>
    <w:rsid w:val="00685148"/>
    <w:rsid w:val="006900EA"/>
    <w:rsid w:val="0069103C"/>
    <w:rsid w:val="00691AD4"/>
    <w:rsid w:val="00693005"/>
    <w:rsid w:val="00693820"/>
    <w:rsid w:val="00696E42"/>
    <w:rsid w:val="00697054"/>
    <w:rsid w:val="00697CA8"/>
    <w:rsid w:val="006A43F9"/>
    <w:rsid w:val="006A4806"/>
    <w:rsid w:val="006A4E30"/>
    <w:rsid w:val="006B4735"/>
    <w:rsid w:val="006B60FC"/>
    <w:rsid w:val="006C0103"/>
    <w:rsid w:val="006C1090"/>
    <w:rsid w:val="006C3E32"/>
    <w:rsid w:val="006C5E79"/>
    <w:rsid w:val="006C7249"/>
    <w:rsid w:val="006D584E"/>
    <w:rsid w:val="006D5DA2"/>
    <w:rsid w:val="006E0F3D"/>
    <w:rsid w:val="006F1A49"/>
    <w:rsid w:val="006F4883"/>
    <w:rsid w:val="006F6B94"/>
    <w:rsid w:val="00701FAE"/>
    <w:rsid w:val="00710E91"/>
    <w:rsid w:val="00712B38"/>
    <w:rsid w:val="00716277"/>
    <w:rsid w:val="0071668C"/>
    <w:rsid w:val="0071784C"/>
    <w:rsid w:val="00722B86"/>
    <w:rsid w:val="00725627"/>
    <w:rsid w:val="007258CF"/>
    <w:rsid w:val="00726EB1"/>
    <w:rsid w:val="00732E62"/>
    <w:rsid w:val="007359D0"/>
    <w:rsid w:val="00735C25"/>
    <w:rsid w:val="0073691D"/>
    <w:rsid w:val="00737B87"/>
    <w:rsid w:val="00742745"/>
    <w:rsid w:val="007433C8"/>
    <w:rsid w:val="0074775E"/>
    <w:rsid w:val="00756626"/>
    <w:rsid w:val="007572BE"/>
    <w:rsid w:val="00763093"/>
    <w:rsid w:val="00764B19"/>
    <w:rsid w:val="00765853"/>
    <w:rsid w:val="0076760A"/>
    <w:rsid w:val="00774D1E"/>
    <w:rsid w:val="007765A6"/>
    <w:rsid w:val="00777132"/>
    <w:rsid w:val="0078494B"/>
    <w:rsid w:val="00784A57"/>
    <w:rsid w:val="007851E4"/>
    <w:rsid w:val="00785B83"/>
    <w:rsid w:val="00785D4D"/>
    <w:rsid w:val="0078688E"/>
    <w:rsid w:val="00787700"/>
    <w:rsid w:val="007910A8"/>
    <w:rsid w:val="00791D7E"/>
    <w:rsid w:val="0079274B"/>
    <w:rsid w:val="00792E7D"/>
    <w:rsid w:val="00796DBA"/>
    <w:rsid w:val="007A1535"/>
    <w:rsid w:val="007A2697"/>
    <w:rsid w:val="007A3332"/>
    <w:rsid w:val="007A4000"/>
    <w:rsid w:val="007A6DC4"/>
    <w:rsid w:val="007A7660"/>
    <w:rsid w:val="007A7E00"/>
    <w:rsid w:val="007B2A33"/>
    <w:rsid w:val="007B3510"/>
    <w:rsid w:val="007B70E0"/>
    <w:rsid w:val="007D0155"/>
    <w:rsid w:val="007D0409"/>
    <w:rsid w:val="007D0DB5"/>
    <w:rsid w:val="007D299D"/>
    <w:rsid w:val="007D3533"/>
    <w:rsid w:val="007D5A95"/>
    <w:rsid w:val="007D736C"/>
    <w:rsid w:val="007D7DBA"/>
    <w:rsid w:val="007E0063"/>
    <w:rsid w:val="007E13AE"/>
    <w:rsid w:val="007E5D59"/>
    <w:rsid w:val="007E6466"/>
    <w:rsid w:val="007E6782"/>
    <w:rsid w:val="007E74B9"/>
    <w:rsid w:val="007E7D3E"/>
    <w:rsid w:val="007F3874"/>
    <w:rsid w:val="007F46A2"/>
    <w:rsid w:val="007F5783"/>
    <w:rsid w:val="007F58B9"/>
    <w:rsid w:val="007F73C5"/>
    <w:rsid w:val="007F7402"/>
    <w:rsid w:val="008051C0"/>
    <w:rsid w:val="008062F5"/>
    <w:rsid w:val="00810B33"/>
    <w:rsid w:val="00814392"/>
    <w:rsid w:val="008143E7"/>
    <w:rsid w:val="008147B0"/>
    <w:rsid w:val="0081666D"/>
    <w:rsid w:val="00816F86"/>
    <w:rsid w:val="00826BEC"/>
    <w:rsid w:val="008309E3"/>
    <w:rsid w:val="0083275D"/>
    <w:rsid w:val="008331E4"/>
    <w:rsid w:val="0083518C"/>
    <w:rsid w:val="00835258"/>
    <w:rsid w:val="00836C7B"/>
    <w:rsid w:val="00837A11"/>
    <w:rsid w:val="008400F7"/>
    <w:rsid w:val="00845785"/>
    <w:rsid w:val="0084629B"/>
    <w:rsid w:val="008470A5"/>
    <w:rsid w:val="008524BA"/>
    <w:rsid w:val="00854FBA"/>
    <w:rsid w:val="00860FD0"/>
    <w:rsid w:val="008629F4"/>
    <w:rsid w:val="0087038D"/>
    <w:rsid w:val="008800E3"/>
    <w:rsid w:val="008807C0"/>
    <w:rsid w:val="00887F0C"/>
    <w:rsid w:val="00893A32"/>
    <w:rsid w:val="008A1A9C"/>
    <w:rsid w:val="008A541E"/>
    <w:rsid w:val="008B0ED1"/>
    <w:rsid w:val="008B3188"/>
    <w:rsid w:val="008B336F"/>
    <w:rsid w:val="008B56D2"/>
    <w:rsid w:val="008B7147"/>
    <w:rsid w:val="008C23E0"/>
    <w:rsid w:val="008C3D8A"/>
    <w:rsid w:val="008C3FF0"/>
    <w:rsid w:val="008C56F5"/>
    <w:rsid w:val="008C6787"/>
    <w:rsid w:val="008C7394"/>
    <w:rsid w:val="008C7810"/>
    <w:rsid w:val="008D0FB0"/>
    <w:rsid w:val="008D2DB0"/>
    <w:rsid w:val="008D3747"/>
    <w:rsid w:val="008D6BE2"/>
    <w:rsid w:val="008E0100"/>
    <w:rsid w:val="008E7989"/>
    <w:rsid w:val="008E7DD4"/>
    <w:rsid w:val="008F3F87"/>
    <w:rsid w:val="008F3FFA"/>
    <w:rsid w:val="0090229C"/>
    <w:rsid w:val="00903112"/>
    <w:rsid w:val="0090469F"/>
    <w:rsid w:val="0090555B"/>
    <w:rsid w:val="00912B21"/>
    <w:rsid w:val="00917842"/>
    <w:rsid w:val="009207E0"/>
    <w:rsid w:val="00921DF6"/>
    <w:rsid w:val="00924893"/>
    <w:rsid w:val="00926422"/>
    <w:rsid w:val="009302F3"/>
    <w:rsid w:val="00934006"/>
    <w:rsid w:val="009369AF"/>
    <w:rsid w:val="00937328"/>
    <w:rsid w:val="0093779E"/>
    <w:rsid w:val="00940228"/>
    <w:rsid w:val="00945580"/>
    <w:rsid w:val="00950D6E"/>
    <w:rsid w:val="009548AD"/>
    <w:rsid w:val="0096020D"/>
    <w:rsid w:val="009652E1"/>
    <w:rsid w:val="009700EA"/>
    <w:rsid w:val="00975C50"/>
    <w:rsid w:val="00976106"/>
    <w:rsid w:val="009816FF"/>
    <w:rsid w:val="009837EC"/>
    <w:rsid w:val="009845F3"/>
    <w:rsid w:val="00990633"/>
    <w:rsid w:val="00991551"/>
    <w:rsid w:val="00994B9D"/>
    <w:rsid w:val="009A2069"/>
    <w:rsid w:val="009A24DD"/>
    <w:rsid w:val="009A506D"/>
    <w:rsid w:val="009A55BF"/>
    <w:rsid w:val="009A73F9"/>
    <w:rsid w:val="009B0065"/>
    <w:rsid w:val="009B2CDC"/>
    <w:rsid w:val="009B3EB5"/>
    <w:rsid w:val="009B4FED"/>
    <w:rsid w:val="009B6FEB"/>
    <w:rsid w:val="009C428B"/>
    <w:rsid w:val="009C5F48"/>
    <w:rsid w:val="009C62B5"/>
    <w:rsid w:val="009D4E08"/>
    <w:rsid w:val="009D5CF6"/>
    <w:rsid w:val="009D79D9"/>
    <w:rsid w:val="009E0D54"/>
    <w:rsid w:val="009E2C98"/>
    <w:rsid w:val="009E5DE6"/>
    <w:rsid w:val="009E6E7D"/>
    <w:rsid w:val="009F00CA"/>
    <w:rsid w:val="009F6E40"/>
    <w:rsid w:val="00A01CA9"/>
    <w:rsid w:val="00A02B70"/>
    <w:rsid w:val="00A02EC0"/>
    <w:rsid w:val="00A11D23"/>
    <w:rsid w:val="00A12BFB"/>
    <w:rsid w:val="00A131C6"/>
    <w:rsid w:val="00A14643"/>
    <w:rsid w:val="00A153E2"/>
    <w:rsid w:val="00A208BD"/>
    <w:rsid w:val="00A20C0F"/>
    <w:rsid w:val="00A24843"/>
    <w:rsid w:val="00A272A5"/>
    <w:rsid w:val="00A31583"/>
    <w:rsid w:val="00A31B9C"/>
    <w:rsid w:val="00A32353"/>
    <w:rsid w:val="00A32B99"/>
    <w:rsid w:val="00A33534"/>
    <w:rsid w:val="00A34503"/>
    <w:rsid w:val="00A36534"/>
    <w:rsid w:val="00A365B5"/>
    <w:rsid w:val="00A37F7F"/>
    <w:rsid w:val="00A41840"/>
    <w:rsid w:val="00A436D8"/>
    <w:rsid w:val="00A500FC"/>
    <w:rsid w:val="00A50DF7"/>
    <w:rsid w:val="00A5356D"/>
    <w:rsid w:val="00A56E2F"/>
    <w:rsid w:val="00A63F72"/>
    <w:rsid w:val="00A66EBD"/>
    <w:rsid w:val="00A739E7"/>
    <w:rsid w:val="00A75C85"/>
    <w:rsid w:val="00A8478E"/>
    <w:rsid w:val="00A85D86"/>
    <w:rsid w:val="00A91A61"/>
    <w:rsid w:val="00A91F9F"/>
    <w:rsid w:val="00A93BEF"/>
    <w:rsid w:val="00AA1EC4"/>
    <w:rsid w:val="00AA26BF"/>
    <w:rsid w:val="00AA4EEB"/>
    <w:rsid w:val="00AA6158"/>
    <w:rsid w:val="00AB197A"/>
    <w:rsid w:val="00AB538C"/>
    <w:rsid w:val="00AB6351"/>
    <w:rsid w:val="00AC0C26"/>
    <w:rsid w:val="00AC2AE1"/>
    <w:rsid w:val="00AC729C"/>
    <w:rsid w:val="00AD15D6"/>
    <w:rsid w:val="00AD4215"/>
    <w:rsid w:val="00AD454A"/>
    <w:rsid w:val="00AD7AC4"/>
    <w:rsid w:val="00AE109C"/>
    <w:rsid w:val="00AE2D51"/>
    <w:rsid w:val="00AE5218"/>
    <w:rsid w:val="00AE6143"/>
    <w:rsid w:val="00AE6479"/>
    <w:rsid w:val="00AE65DE"/>
    <w:rsid w:val="00AF0A8C"/>
    <w:rsid w:val="00AF0D11"/>
    <w:rsid w:val="00AF2EB1"/>
    <w:rsid w:val="00AF4159"/>
    <w:rsid w:val="00AF47F0"/>
    <w:rsid w:val="00AF4C17"/>
    <w:rsid w:val="00AF57C7"/>
    <w:rsid w:val="00AF7D17"/>
    <w:rsid w:val="00AF7E39"/>
    <w:rsid w:val="00B016AA"/>
    <w:rsid w:val="00B11414"/>
    <w:rsid w:val="00B2224D"/>
    <w:rsid w:val="00B26485"/>
    <w:rsid w:val="00B27103"/>
    <w:rsid w:val="00B27134"/>
    <w:rsid w:val="00B27466"/>
    <w:rsid w:val="00B31493"/>
    <w:rsid w:val="00B408F4"/>
    <w:rsid w:val="00B41A65"/>
    <w:rsid w:val="00B44146"/>
    <w:rsid w:val="00B5172B"/>
    <w:rsid w:val="00B5208F"/>
    <w:rsid w:val="00B54056"/>
    <w:rsid w:val="00B54F8A"/>
    <w:rsid w:val="00B608E3"/>
    <w:rsid w:val="00B6179A"/>
    <w:rsid w:val="00B63121"/>
    <w:rsid w:val="00B64886"/>
    <w:rsid w:val="00B6513B"/>
    <w:rsid w:val="00B66247"/>
    <w:rsid w:val="00B6671E"/>
    <w:rsid w:val="00B709E0"/>
    <w:rsid w:val="00B71159"/>
    <w:rsid w:val="00B724F3"/>
    <w:rsid w:val="00B76833"/>
    <w:rsid w:val="00B76BE5"/>
    <w:rsid w:val="00B83888"/>
    <w:rsid w:val="00B852B1"/>
    <w:rsid w:val="00B85628"/>
    <w:rsid w:val="00B90814"/>
    <w:rsid w:val="00B90B33"/>
    <w:rsid w:val="00B91B56"/>
    <w:rsid w:val="00B962D4"/>
    <w:rsid w:val="00B96B37"/>
    <w:rsid w:val="00BA396F"/>
    <w:rsid w:val="00BA4D43"/>
    <w:rsid w:val="00BA74CC"/>
    <w:rsid w:val="00BB0B3D"/>
    <w:rsid w:val="00BB5F21"/>
    <w:rsid w:val="00BB5FAE"/>
    <w:rsid w:val="00BC1A71"/>
    <w:rsid w:val="00BC48DB"/>
    <w:rsid w:val="00BC4928"/>
    <w:rsid w:val="00BC74E1"/>
    <w:rsid w:val="00BC78C9"/>
    <w:rsid w:val="00BD2CA3"/>
    <w:rsid w:val="00BD2EE6"/>
    <w:rsid w:val="00BD5352"/>
    <w:rsid w:val="00BD7446"/>
    <w:rsid w:val="00BE0F12"/>
    <w:rsid w:val="00BE21D5"/>
    <w:rsid w:val="00BE5332"/>
    <w:rsid w:val="00BF3D5C"/>
    <w:rsid w:val="00C01687"/>
    <w:rsid w:val="00C02080"/>
    <w:rsid w:val="00C02627"/>
    <w:rsid w:val="00C03DE1"/>
    <w:rsid w:val="00C049FB"/>
    <w:rsid w:val="00C07B07"/>
    <w:rsid w:val="00C10A57"/>
    <w:rsid w:val="00C111CD"/>
    <w:rsid w:val="00C11B1B"/>
    <w:rsid w:val="00C12647"/>
    <w:rsid w:val="00C12F52"/>
    <w:rsid w:val="00C2067F"/>
    <w:rsid w:val="00C21AEB"/>
    <w:rsid w:val="00C25177"/>
    <w:rsid w:val="00C25898"/>
    <w:rsid w:val="00C266F1"/>
    <w:rsid w:val="00C270E3"/>
    <w:rsid w:val="00C31323"/>
    <w:rsid w:val="00C32230"/>
    <w:rsid w:val="00C343E2"/>
    <w:rsid w:val="00C3722B"/>
    <w:rsid w:val="00C373A3"/>
    <w:rsid w:val="00C41A90"/>
    <w:rsid w:val="00C41BEC"/>
    <w:rsid w:val="00C44455"/>
    <w:rsid w:val="00C5397C"/>
    <w:rsid w:val="00C57474"/>
    <w:rsid w:val="00C6026E"/>
    <w:rsid w:val="00C61007"/>
    <w:rsid w:val="00C61726"/>
    <w:rsid w:val="00C641CA"/>
    <w:rsid w:val="00C6577C"/>
    <w:rsid w:val="00C667C1"/>
    <w:rsid w:val="00C674A0"/>
    <w:rsid w:val="00C71F89"/>
    <w:rsid w:val="00C72C1E"/>
    <w:rsid w:val="00C72F15"/>
    <w:rsid w:val="00C74B9A"/>
    <w:rsid w:val="00C77FD8"/>
    <w:rsid w:val="00C855AA"/>
    <w:rsid w:val="00C87192"/>
    <w:rsid w:val="00C96C41"/>
    <w:rsid w:val="00C97128"/>
    <w:rsid w:val="00CA086A"/>
    <w:rsid w:val="00CA1738"/>
    <w:rsid w:val="00CA1B4D"/>
    <w:rsid w:val="00CA245C"/>
    <w:rsid w:val="00CA3FFB"/>
    <w:rsid w:val="00CA4FE5"/>
    <w:rsid w:val="00CA575F"/>
    <w:rsid w:val="00CA5D7B"/>
    <w:rsid w:val="00CA6539"/>
    <w:rsid w:val="00CB1761"/>
    <w:rsid w:val="00CB3645"/>
    <w:rsid w:val="00CB3776"/>
    <w:rsid w:val="00CB4BED"/>
    <w:rsid w:val="00CC100D"/>
    <w:rsid w:val="00CC1CB3"/>
    <w:rsid w:val="00CC370C"/>
    <w:rsid w:val="00CC37F5"/>
    <w:rsid w:val="00CC4070"/>
    <w:rsid w:val="00CC477F"/>
    <w:rsid w:val="00CC4A5C"/>
    <w:rsid w:val="00CC5DA0"/>
    <w:rsid w:val="00CD1574"/>
    <w:rsid w:val="00CD15DC"/>
    <w:rsid w:val="00CD4CE1"/>
    <w:rsid w:val="00CD674E"/>
    <w:rsid w:val="00CD6C86"/>
    <w:rsid w:val="00CD6CAD"/>
    <w:rsid w:val="00CD7100"/>
    <w:rsid w:val="00CE1BC2"/>
    <w:rsid w:val="00CE3C16"/>
    <w:rsid w:val="00CE6FB6"/>
    <w:rsid w:val="00CE7AD9"/>
    <w:rsid w:val="00CF3576"/>
    <w:rsid w:val="00CF4740"/>
    <w:rsid w:val="00CF6826"/>
    <w:rsid w:val="00CF7A2E"/>
    <w:rsid w:val="00D00847"/>
    <w:rsid w:val="00D03363"/>
    <w:rsid w:val="00D04AA5"/>
    <w:rsid w:val="00D14CB3"/>
    <w:rsid w:val="00D20C5C"/>
    <w:rsid w:val="00D23BB6"/>
    <w:rsid w:val="00D24377"/>
    <w:rsid w:val="00D25F8C"/>
    <w:rsid w:val="00D26829"/>
    <w:rsid w:val="00D279B4"/>
    <w:rsid w:val="00D304E2"/>
    <w:rsid w:val="00D33AD3"/>
    <w:rsid w:val="00D37935"/>
    <w:rsid w:val="00D421C7"/>
    <w:rsid w:val="00D42928"/>
    <w:rsid w:val="00D430E2"/>
    <w:rsid w:val="00D43116"/>
    <w:rsid w:val="00D4494B"/>
    <w:rsid w:val="00D45D1A"/>
    <w:rsid w:val="00D467F5"/>
    <w:rsid w:val="00D46A25"/>
    <w:rsid w:val="00D50AE7"/>
    <w:rsid w:val="00D52B0A"/>
    <w:rsid w:val="00D52E58"/>
    <w:rsid w:val="00D549A2"/>
    <w:rsid w:val="00D55CF5"/>
    <w:rsid w:val="00D55F9D"/>
    <w:rsid w:val="00D573C6"/>
    <w:rsid w:val="00D601FB"/>
    <w:rsid w:val="00D618F4"/>
    <w:rsid w:val="00D642C9"/>
    <w:rsid w:val="00D66FB7"/>
    <w:rsid w:val="00D72413"/>
    <w:rsid w:val="00D7265F"/>
    <w:rsid w:val="00D737DF"/>
    <w:rsid w:val="00D769DE"/>
    <w:rsid w:val="00D76D20"/>
    <w:rsid w:val="00D81C37"/>
    <w:rsid w:val="00D82CD2"/>
    <w:rsid w:val="00D938B2"/>
    <w:rsid w:val="00D944DF"/>
    <w:rsid w:val="00DA023F"/>
    <w:rsid w:val="00DA249D"/>
    <w:rsid w:val="00DA739D"/>
    <w:rsid w:val="00DB1340"/>
    <w:rsid w:val="00DB18EF"/>
    <w:rsid w:val="00DB23D8"/>
    <w:rsid w:val="00DB3FB2"/>
    <w:rsid w:val="00DB4B8D"/>
    <w:rsid w:val="00DB52B1"/>
    <w:rsid w:val="00DB696D"/>
    <w:rsid w:val="00DB7068"/>
    <w:rsid w:val="00DC4D9B"/>
    <w:rsid w:val="00DD013F"/>
    <w:rsid w:val="00DD17D3"/>
    <w:rsid w:val="00DD3FB1"/>
    <w:rsid w:val="00DD4E42"/>
    <w:rsid w:val="00DD5814"/>
    <w:rsid w:val="00DD6C53"/>
    <w:rsid w:val="00DE123F"/>
    <w:rsid w:val="00DE2C67"/>
    <w:rsid w:val="00DE45BC"/>
    <w:rsid w:val="00DE5638"/>
    <w:rsid w:val="00DE7182"/>
    <w:rsid w:val="00DF02C6"/>
    <w:rsid w:val="00DF11F5"/>
    <w:rsid w:val="00DF26D8"/>
    <w:rsid w:val="00DF3656"/>
    <w:rsid w:val="00DF3A80"/>
    <w:rsid w:val="00DF4586"/>
    <w:rsid w:val="00DF5B5D"/>
    <w:rsid w:val="00DF5D92"/>
    <w:rsid w:val="00DF65B2"/>
    <w:rsid w:val="00DF73F4"/>
    <w:rsid w:val="00E001D9"/>
    <w:rsid w:val="00E03ACF"/>
    <w:rsid w:val="00E03B2B"/>
    <w:rsid w:val="00E03DEE"/>
    <w:rsid w:val="00E04498"/>
    <w:rsid w:val="00E04709"/>
    <w:rsid w:val="00E048FB"/>
    <w:rsid w:val="00E0701D"/>
    <w:rsid w:val="00E1306D"/>
    <w:rsid w:val="00E136E8"/>
    <w:rsid w:val="00E151D8"/>
    <w:rsid w:val="00E15522"/>
    <w:rsid w:val="00E159C7"/>
    <w:rsid w:val="00E17491"/>
    <w:rsid w:val="00E215AB"/>
    <w:rsid w:val="00E22BDB"/>
    <w:rsid w:val="00E261F0"/>
    <w:rsid w:val="00E3394F"/>
    <w:rsid w:val="00E3640D"/>
    <w:rsid w:val="00E370BD"/>
    <w:rsid w:val="00E379E2"/>
    <w:rsid w:val="00E402DD"/>
    <w:rsid w:val="00E4041E"/>
    <w:rsid w:val="00E43AF2"/>
    <w:rsid w:val="00E43B06"/>
    <w:rsid w:val="00E45A9D"/>
    <w:rsid w:val="00E46D21"/>
    <w:rsid w:val="00E507E2"/>
    <w:rsid w:val="00E51D4F"/>
    <w:rsid w:val="00E55076"/>
    <w:rsid w:val="00E5522B"/>
    <w:rsid w:val="00E554E7"/>
    <w:rsid w:val="00E62869"/>
    <w:rsid w:val="00E63216"/>
    <w:rsid w:val="00E70FDF"/>
    <w:rsid w:val="00E71E33"/>
    <w:rsid w:val="00E73AEE"/>
    <w:rsid w:val="00E74ABE"/>
    <w:rsid w:val="00E8199F"/>
    <w:rsid w:val="00E81C2D"/>
    <w:rsid w:val="00E826D9"/>
    <w:rsid w:val="00E849B4"/>
    <w:rsid w:val="00E84C89"/>
    <w:rsid w:val="00E85DFB"/>
    <w:rsid w:val="00E8633D"/>
    <w:rsid w:val="00E87852"/>
    <w:rsid w:val="00E90F4F"/>
    <w:rsid w:val="00E920B9"/>
    <w:rsid w:val="00E92C09"/>
    <w:rsid w:val="00E9413C"/>
    <w:rsid w:val="00E94676"/>
    <w:rsid w:val="00E96BF3"/>
    <w:rsid w:val="00EA0C3B"/>
    <w:rsid w:val="00EA1755"/>
    <w:rsid w:val="00EA18DE"/>
    <w:rsid w:val="00EA4F01"/>
    <w:rsid w:val="00EA6C57"/>
    <w:rsid w:val="00EB0A8D"/>
    <w:rsid w:val="00EB32D8"/>
    <w:rsid w:val="00EB7AB1"/>
    <w:rsid w:val="00EC2397"/>
    <w:rsid w:val="00EC4F83"/>
    <w:rsid w:val="00ED15BD"/>
    <w:rsid w:val="00ED1947"/>
    <w:rsid w:val="00ED1C7D"/>
    <w:rsid w:val="00ED22B7"/>
    <w:rsid w:val="00ED487B"/>
    <w:rsid w:val="00ED558D"/>
    <w:rsid w:val="00EE04AC"/>
    <w:rsid w:val="00EE20BA"/>
    <w:rsid w:val="00EE2E85"/>
    <w:rsid w:val="00EE370B"/>
    <w:rsid w:val="00EE3A4F"/>
    <w:rsid w:val="00EE6014"/>
    <w:rsid w:val="00EE69E7"/>
    <w:rsid w:val="00EF2298"/>
    <w:rsid w:val="00EF23EC"/>
    <w:rsid w:val="00EF4317"/>
    <w:rsid w:val="00EF50C5"/>
    <w:rsid w:val="00EF560F"/>
    <w:rsid w:val="00F06AEE"/>
    <w:rsid w:val="00F10C79"/>
    <w:rsid w:val="00F13AE7"/>
    <w:rsid w:val="00F14F28"/>
    <w:rsid w:val="00F15F50"/>
    <w:rsid w:val="00F20358"/>
    <w:rsid w:val="00F23FE1"/>
    <w:rsid w:val="00F244B7"/>
    <w:rsid w:val="00F24546"/>
    <w:rsid w:val="00F249B5"/>
    <w:rsid w:val="00F25AE9"/>
    <w:rsid w:val="00F25FC8"/>
    <w:rsid w:val="00F26F38"/>
    <w:rsid w:val="00F27C4E"/>
    <w:rsid w:val="00F30E12"/>
    <w:rsid w:val="00F33F8B"/>
    <w:rsid w:val="00F343CD"/>
    <w:rsid w:val="00F37864"/>
    <w:rsid w:val="00F431A3"/>
    <w:rsid w:val="00F43AE5"/>
    <w:rsid w:val="00F44EFF"/>
    <w:rsid w:val="00F45A96"/>
    <w:rsid w:val="00F45C23"/>
    <w:rsid w:val="00F5041F"/>
    <w:rsid w:val="00F529D3"/>
    <w:rsid w:val="00F5535C"/>
    <w:rsid w:val="00F55A1E"/>
    <w:rsid w:val="00F55A6D"/>
    <w:rsid w:val="00F56BE9"/>
    <w:rsid w:val="00F612B8"/>
    <w:rsid w:val="00F61515"/>
    <w:rsid w:val="00F63B33"/>
    <w:rsid w:val="00F65007"/>
    <w:rsid w:val="00F65257"/>
    <w:rsid w:val="00F66744"/>
    <w:rsid w:val="00F7137A"/>
    <w:rsid w:val="00F75F0C"/>
    <w:rsid w:val="00F76A54"/>
    <w:rsid w:val="00F827AA"/>
    <w:rsid w:val="00F85469"/>
    <w:rsid w:val="00F855E3"/>
    <w:rsid w:val="00F857AF"/>
    <w:rsid w:val="00F86F0B"/>
    <w:rsid w:val="00F87AC8"/>
    <w:rsid w:val="00F87B12"/>
    <w:rsid w:val="00F90BB7"/>
    <w:rsid w:val="00F91A27"/>
    <w:rsid w:val="00F94E51"/>
    <w:rsid w:val="00F9692B"/>
    <w:rsid w:val="00FA15C6"/>
    <w:rsid w:val="00FA3C67"/>
    <w:rsid w:val="00FA4722"/>
    <w:rsid w:val="00FA4BE6"/>
    <w:rsid w:val="00FA52DE"/>
    <w:rsid w:val="00FA5F22"/>
    <w:rsid w:val="00FB4062"/>
    <w:rsid w:val="00FC0078"/>
    <w:rsid w:val="00FC59A5"/>
    <w:rsid w:val="00FD1F23"/>
    <w:rsid w:val="00FD3E41"/>
    <w:rsid w:val="00FD4A9E"/>
    <w:rsid w:val="00FD55B1"/>
    <w:rsid w:val="00FD6717"/>
    <w:rsid w:val="00FE0D9E"/>
    <w:rsid w:val="00FE1EE7"/>
    <w:rsid w:val="00FE5A7E"/>
    <w:rsid w:val="00FF3198"/>
    <w:rsid w:val="010033FE"/>
    <w:rsid w:val="01285229"/>
    <w:rsid w:val="018C1267"/>
    <w:rsid w:val="01F81427"/>
    <w:rsid w:val="029858A5"/>
    <w:rsid w:val="03E17F2F"/>
    <w:rsid w:val="03F93561"/>
    <w:rsid w:val="04932572"/>
    <w:rsid w:val="05D34727"/>
    <w:rsid w:val="05D66602"/>
    <w:rsid w:val="06832B54"/>
    <w:rsid w:val="06887ED4"/>
    <w:rsid w:val="06BA2BE4"/>
    <w:rsid w:val="07FB033B"/>
    <w:rsid w:val="08931933"/>
    <w:rsid w:val="08A42702"/>
    <w:rsid w:val="08E550FE"/>
    <w:rsid w:val="0A6F7309"/>
    <w:rsid w:val="0AC32CC2"/>
    <w:rsid w:val="0B4A1776"/>
    <w:rsid w:val="0C525A8C"/>
    <w:rsid w:val="0C786503"/>
    <w:rsid w:val="0D1A04C9"/>
    <w:rsid w:val="0F0F1CF4"/>
    <w:rsid w:val="0F583081"/>
    <w:rsid w:val="10757130"/>
    <w:rsid w:val="112B34AD"/>
    <w:rsid w:val="11FF5827"/>
    <w:rsid w:val="12425AC4"/>
    <w:rsid w:val="129A3A64"/>
    <w:rsid w:val="14780400"/>
    <w:rsid w:val="15E05F5F"/>
    <w:rsid w:val="15E74DD8"/>
    <w:rsid w:val="166F0578"/>
    <w:rsid w:val="177555A7"/>
    <w:rsid w:val="179F160C"/>
    <w:rsid w:val="18070575"/>
    <w:rsid w:val="18090C43"/>
    <w:rsid w:val="18FB5F15"/>
    <w:rsid w:val="19477B5C"/>
    <w:rsid w:val="19770184"/>
    <w:rsid w:val="1A7148DF"/>
    <w:rsid w:val="1A985A80"/>
    <w:rsid w:val="1B321622"/>
    <w:rsid w:val="1B35793F"/>
    <w:rsid w:val="1E511B62"/>
    <w:rsid w:val="1EA9678E"/>
    <w:rsid w:val="1F9C38D3"/>
    <w:rsid w:val="20767551"/>
    <w:rsid w:val="215A3673"/>
    <w:rsid w:val="21DB64E2"/>
    <w:rsid w:val="22080007"/>
    <w:rsid w:val="221C4C30"/>
    <w:rsid w:val="22A70B6C"/>
    <w:rsid w:val="22BF5FEA"/>
    <w:rsid w:val="2344483D"/>
    <w:rsid w:val="23C14303"/>
    <w:rsid w:val="23CB4DD1"/>
    <w:rsid w:val="23FF4622"/>
    <w:rsid w:val="26612121"/>
    <w:rsid w:val="27432BC1"/>
    <w:rsid w:val="27F0275A"/>
    <w:rsid w:val="28580092"/>
    <w:rsid w:val="288D2F83"/>
    <w:rsid w:val="28BA7421"/>
    <w:rsid w:val="28BC23D4"/>
    <w:rsid w:val="290578B9"/>
    <w:rsid w:val="2AA10ED5"/>
    <w:rsid w:val="2ADA0518"/>
    <w:rsid w:val="2B8D1B43"/>
    <w:rsid w:val="2C921974"/>
    <w:rsid w:val="2CF02098"/>
    <w:rsid w:val="2DBE14C9"/>
    <w:rsid w:val="2F5408B6"/>
    <w:rsid w:val="2F6A64D8"/>
    <w:rsid w:val="2FA10B9C"/>
    <w:rsid w:val="30616EA9"/>
    <w:rsid w:val="30623772"/>
    <w:rsid w:val="30D57865"/>
    <w:rsid w:val="31A44D82"/>
    <w:rsid w:val="31F950A2"/>
    <w:rsid w:val="32B70A61"/>
    <w:rsid w:val="32BE120D"/>
    <w:rsid w:val="330C0EF9"/>
    <w:rsid w:val="33506DE6"/>
    <w:rsid w:val="339772EF"/>
    <w:rsid w:val="34877521"/>
    <w:rsid w:val="3517359F"/>
    <w:rsid w:val="351F03F9"/>
    <w:rsid w:val="359615AC"/>
    <w:rsid w:val="35A54CED"/>
    <w:rsid w:val="35B927BB"/>
    <w:rsid w:val="37534CA7"/>
    <w:rsid w:val="37D824F1"/>
    <w:rsid w:val="38C41F9C"/>
    <w:rsid w:val="38F0685B"/>
    <w:rsid w:val="3A172FBE"/>
    <w:rsid w:val="3B0C4DFA"/>
    <w:rsid w:val="3B972F43"/>
    <w:rsid w:val="3C022D13"/>
    <w:rsid w:val="3C4D26C6"/>
    <w:rsid w:val="3D044EFC"/>
    <w:rsid w:val="3E062677"/>
    <w:rsid w:val="3E3C3E33"/>
    <w:rsid w:val="3E6946AD"/>
    <w:rsid w:val="3EB60CB3"/>
    <w:rsid w:val="3EBE0D9B"/>
    <w:rsid w:val="3EC436F9"/>
    <w:rsid w:val="3EC47F7D"/>
    <w:rsid w:val="3F740895"/>
    <w:rsid w:val="3FB93DC6"/>
    <w:rsid w:val="3FF56961"/>
    <w:rsid w:val="402A691C"/>
    <w:rsid w:val="40C31DD9"/>
    <w:rsid w:val="40D40A25"/>
    <w:rsid w:val="414762E9"/>
    <w:rsid w:val="417A6434"/>
    <w:rsid w:val="417D6BDB"/>
    <w:rsid w:val="41D230A6"/>
    <w:rsid w:val="41D90132"/>
    <w:rsid w:val="422E66F3"/>
    <w:rsid w:val="423438CB"/>
    <w:rsid w:val="42395211"/>
    <w:rsid w:val="4275164D"/>
    <w:rsid w:val="42BE651C"/>
    <w:rsid w:val="430A3262"/>
    <w:rsid w:val="43E233E1"/>
    <w:rsid w:val="43E47456"/>
    <w:rsid w:val="4484575B"/>
    <w:rsid w:val="44AF0CED"/>
    <w:rsid w:val="45675BEC"/>
    <w:rsid w:val="46101B39"/>
    <w:rsid w:val="466F3A3F"/>
    <w:rsid w:val="46A824B9"/>
    <w:rsid w:val="46BB170B"/>
    <w:rsid w:val="47510906"/>
    <w:rsid w:val="47D6328D"/>
    <w:rsid w:val="48EF3FB2"/>
    <w:rsid w:val="494E463E"/>
    <w:rsid w:val="495D70F7"/>
    <w:rsid w:val="4B0A4380"/>
    <w:rsid w:val="4B642F54"/>
    <w:rsid w:val="4B7074E5"/>
    <w:rsid w:val="4B716301"/>
    <w:rsid w:val="4B7D5F80"/>
    <w:rsid w:val="4BE61888"/>
    <w:rsid w:val="4BF40741"/>
    <w:rsid w:val="4C5E019B"/>
    <w:rsid w:val="4E6179A5"/>
    <w:rsid w:val="4F64249F"/>
    <w:rsid w:val="4F6E1200"/>
    <w:rsid w:val="4FEE189E"/>
    <w:rsid w:val="509F5574"/>
    <w:rsid w:val="510F24AD"/>
    <w:rsid w:val="5148519A"/>
    <w:rsid w:val="52121B0D"/>
    <w:rsid w:val="523A37E7"/>
    <w:rsid w:val="53121571"/>
    <w:rsid w:val="539F2EE7"/>
    <w:rsid w:val="53F038EA"/>
    <w:rsid w:val="54A52311"/>
    <w:rsid w:val="56FA52EC"/>
    <w:rsid w:val="57793602"/>
    <w:rsid w:val="579B2E14"/>
    <w:rsid w:val="59BA69E3"/>
    <w:rsid w:val="5A063425"/>
    <w:rsid w:val="5A661DF4"/>
    <w:rsid w:val="5A935F96"/>
    <w:rsid w:val="5ACF0178"/>
    <w:rsid w:val="5B763444"/>
    <w:rsid w:val="5BD729D0"/>
    <w:rsid w:val="5C070871"/>
    <w:rsid w:val="5C3E17F9"/>
    <w:rsid w:val="5C537D21"/>
    <w:rsid w:val="5CFA53B0"/>
    <w:rsid w:val="5D3A6920"/>
    <w:rsid w:val="5D8135CC"/>
    <w:rsid w:val="5DA64C8A"/>
    <w:rsid w:val="5E071F26"/>
    <w:rsid w:val="5E6C7908"/>
    <w:rsid w:val="600446EC"/>
    <w:rsid w:val="600D2EE6"/>
    <w:rsid w:val="621760F6"/>
    <w:rsid w:val="62246B60"/>
    <w:rsid w:val="64495DCD"/>
    <w:rsid w:val="644F1ACD"/>
    <w:rsid w:val="64C035B4"/>
    <w:rsid w:val="66B82E64"/>
    <w:rsid w:val="679F25C0"/>
    <w:rsid w:val="67A212D9"/>
    <w:rsid w:val="67FF1998"/>
    <w:rsid w:val="680D1D99"/>
    <w:rsid w:val="6876068B"/>
    <w:rsid w:val="68C97848"/>
    <w:rsid w:val="68E86ABE"/>
    <w:rsid w:val="69431270"/>
    <w:rsid w:val="6A7F4F75"/>
    <w:rsid w:val="6ACA16F9"/>
    <w:rsid w:val="6B16774A"/>
    <w:rsid w:val="6C492D55"/>
    <w:rsid w:val="6ECE2681"/>
    <w:rsid w:val="6FE226D2"/>
    <w:rsid w:val="700D4ACD"/>
    <w:rsid w:val="70AF53D0"/>
    <w:rsid w:val="71030383"/>
    <w:rsid w:val="72340F9C"/>
    <w:rsid w:val="72686EF1"/>
    <w:rsid w:val="729965A8"/>
    <w:rsid w:val="729E2065"/>
    <w:rsid w:val="750736B2"/>
    <w:rsid w:val="75AA3F07"/>
    <w:rsid w:val="774152C9"/>
    <w:rsid w:val="793070F8"/>
    <w:rsid w:val="79D825C1"/>
    <w:rsid w:val="7A3F6AB2"/>
    <w:rsid w:val="7A8555FE"/>
    <w:rsid w:val="7A971B46"/>
    <w:rsid w:val="7ADC408A"/>
    <w:rsid w:val="7AE1550D"/>
    <w:rsid w:val="7B1959FC"/>
    <w:rsid w:val="7B1C502C"/>
    <w:rsid w:val="7B5D131E"/>
    <w:rsid w:val="7BC44ABA"/>
    <w:rsid w:val="7DB41B16"/>
    <w:rsid w:val="7DEB79E2"/>
    <w:rsid w:val="7DFC5027"/>
    <w:rsid w:val="7E002D54"/>
    <w:rsid w:val="7EF312F1"/>
    <w:rsid w:val="7F4A37F5"/>
    <w:rsid w:val="7FB563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39"/>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5">
    <w:name w:val="heading 2"/>
    <w:basedOn w:val="1"/>
    <w:next w:val="1"/>
    <w:link w:val="40"/>
    <w:qFormat/>
    <w:uiPriority w:val="9"/>
    <w:pPr>
      <w:keepNext/>
      <w:keepLines/>
      <w:spacing w:before="260" w:after="260" w:line="416" w:lineRule="auto"/>
      <w:outlineLvl w:val="1"/>
    </w:pPr>
    <w:rPr>
      <w:rFonts w:ascii="Cambria" w:hAnsi="Cambria" w:eastAsia="宋体" w:cs="Times New Roman"/>
      <w:b/>
      <w:bCs/>
      <w:sz w:val="32"/>
      <w:szCs w:val="32"/>
    </w:rPr>
  </w:style>
  <w:style w:type="paragraph" w:styleId="6">
    <w:name w:val="heading 3"/>
    <w:basedOn w:val="1"/>
    <w:next w:val="1"/>
    <w:link w:val="41"/>
    <w:qFormat/>
    <w:uiPriority w:val="9"/>
    <w:pPr>
      <w:keepNext/>
      <w:keepLines/>
      <w:spacing w:before="260" w:after="260" w:line="416" w:lineRule="auto"/>
      <w:outlineLvl w:val="2"/>
    </w:pPr>
    <w:rPr>
      <w:rFonts w:ascii="Times New Roman" w:hAnsi="Times New Roman" w:eastAsia="宋体" w:cs="Times New Roman"/>
      <w:b/>
      <w:bCs/>
      <w:sz w:val="32"/>
      <w:szCs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7">
    <w:name w:val="List Number"/>
    <w:basedOn w:val="1"/>
    <w:qFormat/>
    <w:uiPriority w:val="0"/>
    <w:pPr>
      <w:widowControl/>
      <w:numPr>
        <w:ilvl w:val="0"/>
        <w:numId w:val="1"/>
      </w:numPr>
      <w:tabs>
        <w:tab w:val="left" w:pos="454"/>
        <w:tab w:val="clear" w:pos="720"/>
      </w:tabs>
      <w:spacing w:after="156" w:afterLines="50"/>
      <w:ind w:left="454" w:hanging="284"/>
      <w:jc w:val="left"/>
    </w:pPr>
    <w:rPr>
      <w:rFonts w:ascii="Times New Roman" w:hAnsi="Times New Roman" w:eastAsia="宋体" w:cs="Times New Roman"/>
      <w:kern w:val="0"/>
      <w:sz w:val="24"/>
      <w:szCs w:val="20"/>
    </w:rPr>
  </w:style>
  <w:style w:type="paragraph" w:styleId="8">
    <w:name w:val="Normal Indent"/>
    <w:basedOn w:val="1"/>
    <w:link w:val="48"/>
    <w:qFormat/>
    <w:uiPriority w:val="0"/>
    <w:pPr>
      <w:ind w:firstLine="420"/>
    </w:pPr>
    <w:rPr>
      <w:rFonts w:eastAsia="宋体"/>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5"/>
    <w:unhideWhenUsed/>
    <w:qFormat/>
    <w:uiPriority w:val="99"/>
    <w:rPr>
      <w:rFonts w:ascii="宋体"/>
      <w:sz w:val="18"/>
      <w:szCs w:val="18"/>
    </w:rPr>
  </w:style>
  <w:style w:type="paragraph" w:styleId="11">
    <w:name w:val="annotation text"/>
    <w:basedOn w:val="1"/>
    <w:link w:val="81"/>
    <w:unhideWhenUsed/>
    <w:qFormat/>
    <w:uiPriority w:val="99"/>
    <w:pPr>
      <w:jc w:val="left"/>
    </w:pPr>
  </w:style>
  <w:style w:type="paragraph" w:styleId="12">
    <w:name w:val="Body Text"/>
    <w:basedOn w:val="1"/>
    <w:next w:val="1"/>
    <w:link w:val="84"/>
    <w:unhideWhenUsed/>
    <w:qFormat/>
    <w:uiPriority w:val="99"/>
    <w:pPr>
      <w:spacing w:after="120"/>
    </w:pPr>
    <w:rPr>
      <w:rFonts w:ascii="Times New Roman" w:hAnsi="Times New Roman" w:eastAsia="宋体" w:cs="Times New Roman"/>
      <w:sz w:val="28"/>
      <w:szCs w:val="24"/>
    </w:rPr>
  </w:style>
  <w:style w:type="paragraph" w:styleId="13">
    <w:name w:val="Body Text Indent"/>
    <w:basedOn w:val="1"/>
    <w:link w:val="72"/>
    <w:qFormat/>
    <w:uiPriority w:val="0"/>
    <w:pPr>
      <w:spacing w:line="200" w:lineRule="atLeast"/>
      <w:ind w:firstLine="301"/>
    </w:pPr>
    <w:rPr>
      <w:rFonts w:ascii="宋体" w:hAnsi="Courier New"/>
      <w:spacing w:val="-4"/>
      <w:sz w:val="18"/>
    </w:rPr>
  </w:style>
  <w:style w:type="paragraph" w:styleId="14">
    <w:name w:val="List 2"/>
    <w:basedOn w:val="1"/>
    <w:unhideWhenUsed/>
    <w:qFormat/>
    <w:uiPriority w:val="99"/>
    <w:pPr>
      <w:ind w:left="100" w:leftChars="200" w:hanging="200" w:hangingChars="200"/>
      <w:contextualSpacing/>
    </w:pPr>
    <w:rPr>
      <w:rFonts w:ascii="Times New Roman" w:hAnsi="Times New Roman" w:eastAsia="宋体" w:cs="Times New Roman"/>
      <w:sz w:val="28"/>
      <w:szCs w:val="24"/>
    </w:rPr>
  </w:style>
  <w:style w:type="paragraph" w:styleId="15">
    <w:name w:val="Plain Text"/>
    <w:basedOn w:val="1"/>
    <w:link w:val="57"/>
    <w:qFormat/>
    <w:uiPriority w:val="99"/>
    <w:pPr>
      <w:spacing w:before="156" w:beforeLines="50" w:after="156" w:afterLines="50" w:line="400" w:lineRule="atLeast"/>
    </w:pPr>
    <w:rPr>
      <w:rFonts w:ascii="宋体" w:hAnsi="Courier New"/>
      <w:sz w:val="24"/>
      <w:szCs w:val="24"/>
    </w:rPr>
  </w:style>
  <w:style w:type="paragraph" w:styleId="16">
    <w:name w:val="Date"/>
    <w:basedOn w:val="1"/>
    <w:next w:val="1"/>
    <w:link w:val="87"/>
    <w:qFormat/>
    <w:uiPriority w:val="0"/>
    <w:pPr>
      <w:ind w:left="2500" w:leftChars="2500"/>
    </w:pPr>
    <w:rPr>
      <w:rFonts w:ascii="Times New Roman" w:hAnsi="Times New Roman" w:eastAsia="楷体_GB2312" w:cs="Times New Roman"/>
      <w:sz w:val="32"/>
      <w:szCs w:val="20"/>
    </w:rPr>
  </w:style>
  <w:style w:type="paragraph" w:styleId="17">
    <w:name w:val="Balloon Text"/>
    <w:basedOn w:val="1"/>
    <w:link w:val="85"/>
    <w:qFormat/>
    <w:uiPriority w:val="0"/>
    <w:rPr>
      <w:rFonts w:ascii="Times New Roman" w:hAnsi="Times New Roman" w:eastAsia="宋体" w:cs="Times New Roman"/>
      <w:sz w:val="18"/>
      <w:szCs w:val="18"/>
    </w:rPr>
  </w:style>
  <w:style w:type="paragraph" w:styleId="18">
    <w:name w:val="footer"/>
    <w:basedOn w:val="1"/>
    <w:link w:val="38"/>
    <w:unhideWhenUsed/>
    <w:qFormat/>
    <w:uiPriority w:val="99"/>
    <w:pPr>
      <w:tabs>
        <w:tab w:val="center" w:pos="4153"/>
        <w:tab w:val="right" w:pos="8306"/>
      </w:tabs>
      <w:snapToGrid w:val="0"/>
      <w:jc w:val="left"/>
    </w:pPr>
    <w:rPr>
      <w:sz w:val="18"/>
      <w:szCs w:val="18"/>
    </w:rPr>
  </w:style>
  <w:style w:type="paragraph" w:styleId="19">
    <w:name w:val="header"/>
    <w:basedOn w:val="1"/>
    <w:link w:val="37"/>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List"/>
    <w:basedOn w:val="1"/>
    <w:qFormat/>
    <w:uiPriority w:val="0"/>
    <w:pPr>
      <w:ind w:left="200" w:hanging="200" w:hangingChars="200"/>
    </w:pPr>
    <w:rPr>
      <w:rFonts w:ascii="Times New Roman" w:hAnsi="Times New Roman" w:eastAsia="宋体" w:cs="Times New Roman"/>
      <w:sz w:val="28"/>
      <w:szCs w:val="24"/>
    </w:rPr>
  </w:style>
  <w:style w:type="paragraph" w:styleId="21">
    <w:name w:val="Body Text 2"/>
    <w:basedOn w:val="1"/>
    <w:link w:val="74"/>
    <w:qFormat/>
    <w:uiPriority w:val="0"/>
    <w:pPr>
      <w:widowControl/>
      <w:snapToGrid w:val="0"/>
      <w:spacing w:before="50" w:after="156" w:afterLines="50" w:line="400" w:lineRule="atLeast"/>
      <w:jc w:val="left"/>
    </w:pPr>
    <w:rPr>
      <w:rFonts w:hint="eastAsia" w:ascii="宋体" w:hAnsi="宋体" w:eastAsia="宋体" w:cs="Times New Roman"/>
      <w:color w:val="000000"/>
      <w:sz w:val="24"/>
      <w:szCs w:val="24"/>
    </w:rPr>
  </w:style>
  <w:style w:type="paragraph" w:styleId="22">
    <w:name w:val="Normal (Web)"/>
    <w:basedOn w:val="1"/>
    <w:qFormat/>
    <w:uiPriority w:val="99"/>
    <w:pPr>
      <w:widowControl/>
      <w:spacing w:before="100" w:beforeAutospacing="1" w:after="100" w:afterAutospacing="1"/>
      <w:ind w:firstLine="420"/>
      <w:jc w:val="left"/>
    </w:pPr>
    <w:rPr>
      <w:rFonts w:ascii="宋体" w:hAnsi="宋体" w:eastAsia="宋体" w:cs="Times New Roman"/>
      <w:kern w:val="0"/>
      <w:sz w:val="20"/>
      <w:szCs w:val="20"/>
    </w:rPr>
  </w:style>
  <w:style w:type="paragraph" w:styleId="23">
    <w:name w:val="annotation subject"/>
    <w:basedOn w:val="11"/>
    <w:next w:val="11"/>
    <w:link w:val="58"/>
    <w:unhideWhenUsed/>
    <w:qFormat/>
    <w:uiPriority w:val="99"/>
    <w:rPr>
      <w:b/>
      <w:bCs/>
      <w:sz w:val="28"/>
      <w:szCs w:val="24"/>
    </w:rPr>
  </w:style>
  <w:style w:type="paragraph" w:styleId="24">
    <w:name w:val="Body Text First Indent 2"/>
    <w:basedOn w:val="13"/>
    <w:link w:val="89"/>
    <w:unhideWhenUsed/>
    <w:qFormat/>
    <w:uiPriority w:val="99"/>
    <w:pPr>
      <w:ind w:firstLine="420"/>
    </w:pPr>
  </w:style>
  <w:style w:type="table" w:styleId="26">
    <w:name w:val="Table Grid"/>
    <w:basedOn w:val="2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page number"/>
    <w:basedOn w:val="27"/>
    <w:qFormat/>
    <w:uiPriority w:val="0"/>
  </w:style>
  <w:style w:type="character" w:styleId="30">
    <w:name w:val="FollowedHyperlink"/>
    <w:unhideWhenUsed/>
    <w:qFormat/>
    <w:uiPriority w:val="99"/>
    <w:rPr>
      <w:color w:val="5579A7"/>
      <w:u w:val="none"/>
    </w:rPr>
  </w:style>
  <w:style w:type="character" w:styleId="31">
    <w:name w:val="HTML Definition"/>
    <w:unhideWhenUsed/>
    <w:qFormat/>
    <w:uiPriority w:val="99"/>
    <w:rPr>
      <w:i/>
    </w:rPr>
  </w:style>
  <w:style w:type="character" w:styleId="32">
    <w:name w:val="Hyperlink"/>
    <w:qFormat/>
    <w:uiPriority w:val="0"/>
    <w:rPr>
      <w:color w:val="5579A7"/>
      <w:u w:val="none"/>
    </w:rPr>
  </w:style>
  <w:style w:type="character" w:styleId="33">
    <w:name w:val="HTML Code"/>
    <w:unhideWhenUsed/>
    <w:qFormat/>
    <w:uiPriority w:val="99"/>
    <w:rPr>
      <w:rFonts w:ascii="-apple-system" w:hAnsi="-apple-system" w:eastAsia="-apple-system" w:cs="-apple-system"/>
      <w:sz w:val="21"/>
      <w:szCs w:val="21"/>
    </w:rPr>
  </w:style>
  <w:style w:type="character" w:styleId="34">
    <w:name w:val="annotation reference"/>
    <w:unhideWhenUsed/>
    <w:qFormat/>
    <w:uiPriority w:val="99"/>
    <w:rPr>
      <w:sz w:val="21"/>
      <w:szCs w:val="21"/>
    </w:rPr>
  </w:style>
  <w:style w:type="character" w:styleId="35">
    <w:name w:val="HTML Keyboard"/>
    <w:unhideWhenUsed/>
    <w:qFormat/>
    <w:uiPriority w:val="99"/>
    <w:rPr>
      <w:rFonts w:hint="default" w:ascii="-apple-system" w:hAnsi="-apple-system" w:eastAsia="-apple-system" w:cs="-apple-system"/>
      <w:sz w:val="21"/>
      <w:szCs w:val="21"/>
    </w:rPr>
  </w:style>
  <w:style w:type="character" w:styleId="36">
    <w:name w:val="HTML Sample"/>
    <w:unhideWhenUsed/>
    <w:qFormat/>
    <w:uiPriority w:val="99"/>
    <w:rPr>
      <w:rFonts w:hint="default" w:ascii="-apple-system" w:hAnsi="-apple-system" w:eastAsia="-apple-system" w:cs="-apple-system"/>
      <w:sz w:val="21"/>
      <w:szCs w:val="21"/>
    </w:rPr>
  </w:style>
  <w:style w:type="character" w:customStyle="1" w:styleId="37">
    <w:name w:val="页眉 字符"/>
    <w:basedOn w:val="27"/>
    <w:link w:val="19"/>
    <w:qFormat/>
    <w:uiPriority w:val="99"/>
    <w:rPr>
      <w:sz w:val="18"/>
      <w:szCs w:val="18"/>
    </w:rPr>
  </w:style>
  <w:style w:type="character" w:customStyle="1" w:styleId="38">
    <w:name w:val="页脚 字符"/>
    <w:basedOn w:val="27"/>
    <w:link w:val="18"/>
    <w:qFormat/>
    <w:uiPriority w:val="99"/>
    <w:rPr>
      <w:sz w:val="18"/>
      <w:szCs w:val="18"/>
    </w:rPr>
  </w:style>
  <w:style w:type="character" w:customStyle="1" w:styleId="39">
    <w:name w:val="标题 1 字符"/>
    <w:basedOn w:val="27"/>
    <w:link w:val="4"/>
    <w:qFormat/>
    <w:uiPriority w:val="9"/>
    <w:rPr>
      <w:rFonts w:ascii="Times New Roman" w:hAnsi="Times New Roman" w:eastAsia="宋体" w:cs="Times New Roman"/>
      <w:b/>
      <w:bCs/>
      <w:kern w:val="44"/>
      <w:sz w:val="44"/>
      <w:szCs w:val="44"/>
    </w:rPr>
  </w:style>
  <w:style w:type="character" w:customStyle="1" w:styleId="40">
    <w:name w:val="标题 2 字符"/>
    <w:basedOn w:val="27"/>
    <w:link w:val="5"/>
    <w:qFormat/>
    <w:uiPriority w:val="9"/>
    <w:rPr>
      <w:rFonts w:ascii="Cambria" w:hAnsi="Cambria" w:eastAsia="宋体" w:cs="Times New Roman"/>
      <w:b/>
      <w:bCs/>
      <w:sz w:val="32"/>
      <w:szCs w:val="32"/>
    </w:rPr>
  </w:style>
  <w:style w:type="character" w:customStyle="1" w:styleId="41">
    <w:name w:val="标题 3 字符"/>
    <w:basedOn w:val="27"/>
    <w:link w:val="6"/>
    <w:qFormat/>
    <w:uiPriority w:val="9"/>
    <w:rPr>
      <w:rFonts w:ascii="Times New Roman" w:hAnsi="Times New Roman" w:eastAsia="宋体" w:cs="Times New Roman"/>
      <w:b/>
      <w:bCs/>
      <w:sz w:val="32"/>
      <w:szCs w:val="32"/>
    </w:rPr>
  </w:style>
  <w:style w:type="character" w:customStyle="1" w:styleId="42">
    <w:name w:val="jbox-icon-none"/>
    <w:qFormat/>
    <w:uiPriority w:val="0"/>
    <w:rPr>
      <w:vanish/>
    </w:rPr>
  </w:style>
  <w:style w:type="character" w:customStyle="1" w:styleId="43">
    <w:name w:val="z-窗体底端 字符"/>
    <w:link w:val="44"/>
    <w:qFormat/>
    <w:uiPriority w:val="99"/>
    <w:rPr>
      <w:rFonts w:ascii="Arial" w:hAnsi="Arial"/>
      <w:vanish/>
      <w:sz w:val="16"/>
      <w:szCs w:val="16"/>
    </w:rPr>
  </w:style>
  <w:style w:type="paragraph" w:customStyle="1" w:styleId="44">
    <w:name w:val="z-窗体底端1"/>
    <w:basedOn w:val="1"/>
    <w:next w:val="1"/>
    <w:link w:val="43"/>
    <w:unhideWhenUsed/>
    <w:qFormat/>
    <w:uiPriority w:val="99"/>
    <w:pPr>
      <w:widowControl/>
      <w:pBdr>
        <w:top w:val="single" w:color="auto" w:sz="6" w:space="1"/>
      </w:pBdr>
      <w:jc w:val="center"/>
    </w:pPr>
    <w:rPr>
      <w:rFonts w:ascii="Arial" w:hAnsi="Arial"/>
      <w:vanish/>
      <w:sz w:val="16"/>
      <w:szCs w:val="16"/>
    </w:rPr>
  </w:style>
  <w:style w:type="character" w:customStyle="1" w:styleId="45">
    <w:name w:val="文档结构图 字符"/>
    <w:link w:val="10"/>
    <w:qFormat/>
    <w:uiPriority w:val="99"/>
    <w:rPr>
      <w:rFonts w:ascii="宋体"/>
      <w:sz w:val="18"/>
      <w:szCs w:val="18"/>
    </w:rPr>
  </w:style>
  <w:style w:type="character" w:customStyle="1" w:styleId="46">
    <w:name w:val="black601"/>
    <w:qFormat/>
    <w:uiPriority w:val="0"/>
    <w:rPr>
      <w:color w:val="666666"/>
    </w:rPr>
  </w:style>
  <w:style w:type="character" w:customStyle="1" w:styleId="47">
    <w:name w:val="hour_pm"/>
    <w:basedOn w:val="27"/>
    <w:qFormat/>
    <w:uiPriority w:val="0"/>
  </w:style>
  <w:style w:type="character" w:customStyle="1" w:styleId="48">
    <w:name w:val="正文缩进 字符"/>
    <w:link w:val="8"/>
    <w:qFormat/>
    <w:uiPriority w:val="0"/>
    <w:rPr>
      <w:rFonts w:eastAsia="宋体"/>
    </w:rPr>
  </w:style>
  <w:style w:type="character" w:customStyle="1" w:styleId="49">
    <w:name w:val="标题 1 Char Char"/>
    <w:qFormat/>
    <w:uiPriority w:val="0"/>
    <w:rPr>
      <w:rFonts w:eastAsia="宋体"/>
      <w:b/>
      <w:spacing w:val="-2"/>
      <w:sz w:val="24"/>
      <w:lang w:val="en-US" w:eastAsia="zh-CN" w:bidi="ar-SA"/>
    </w:rPr>
  </w:style>
  <w:style w:type="character" w:customStyle="1" w:styleId="50">
    <w:name w:val="jbox-icon-info"/>
    <w:basedOn w:val="27"/>
    <w:qFormat/>
    <w:uiPriority w:val="0"/>
  </w:style>
  <w:style w:type="character" w:customStyle="1" w:styleId="51">
    <w:name w:val="hover9"/>
    <w:qFormat/>
    <w:uiPriority w:val="0"/>
    <w:rPr>
      <w:shd w:val="clear" w:color="auto" w:fill="EEEEEE"/>
    </w:rPr>
  </w:style>
  <w:style w:type="character" w:customStyle="1" w:styleId="52">
    <w:name w:val="maywed421"/>
    <w:qFormat/>
    <w:uiPriority w:val="0"/>
    <w:rPr>
      <w:color w:val="366FB6"/>
      <w:u w:val="none"/>
    </w:rPr>
  </w:style>
  <w:style w:type="character" w:customStyle="1" w:styleId="53">
    <w:name w:val="old"/>
    <w:qFormat/>
    <w:uiPriority w:val="0"/>
    <w:rPr>
      <w:color w:val="999999"/>
    </w:rPr>
  </w:style>
  <w:style w:type="character" w:customStyle="1" w:styleId="54">
    <w:name w:val="jbox-icon-warning"/>
    <w:basedOn w:val="27"/>
    <w:qFormat/>
    <w:uiPriority w:val="0"/>
  </w:style>
  <w:style w:type="character" w:customStyle="1" w:styleId="55">
    <w:name w:val="z-窗体顶端 字符"/>
    <w:link w:val="56"/>
    <w:qFormat/>
    <w:uiPriority w:val="99"/>
    <w:rPr>
      <w:rFonts w:ascii="Arial" w:hAnsi="Arial"/>
      <w:vanish/>
      <w:sz w:val="16"/>
      <w:szCs w:val="16"/>
    </w:rPr>
  </w:style>
  <w:style w:type="paragraph" w:customStyle="1" w:styleId="56">
    <w:name w:val="z-窗体顶端1"/>
    <w:basedOn w:val="1"/>
    <w:next w:val="1"/>
    <w:link w:val="55"/>
    <w:unhideWhenUsed/>
    <w:qFormat/>
    <w:uiPriority w:val="99"/>
    <w:pPr>
      <w:widowControl/>
      <w:pBdr>
        <w:bottom w:val="single" w:color="auto" w:sz="6" w:space="1"/>
      </w:pBdr>
      <w:jc w:val="center"/>
    </w:pPr>
    <w:rPr>
      <w:rFonts w:ascii="Arial" w:hAnsi="Arial"/>
      <w:vanish/>
      <w:sz w:val="16"/>
      <w:szCs w:val="16"/>
    </w:rPr>
  </w:style>
  <w:style w:type="character" w:customStyle="1" w:styleId="57">
    <w:name w:val="纯文本 字符1"/>
    <w:link w:val="15"/>
    <w:qFormat/>
    <w:uiPriority w:val="99"/>
    <w:rPr>
      <w:rFonts w:ascii="宋体" w:hAnsi="Courier New"/>
      <w:sz w:val="24"/>
      <w:szCs w:val="24"/>
    </w:rPr>
  </w:style>
  <w:style w:type="character" w:customStyle="1" w:styleId="58">
    <w:name w:val="批注主题 字符"/>
    <w:link w:val="23"/>
    <w:qFormat/>
    <w:uiPriority w:val="99"/>
    <w:rPr>
      <w:b/>
      <w:bCs/>
      <w:sz w:val="28"/>
      <w:szCs w:val="24"/>
    </w:rPr>
  </w:style>
  <w:style w:type="character" w:customStyle="1" w:styleId="59">
    <w:name w:val="jbox-icon-loading"/>
    <w:basedOn w:val="27"/>
    <w:qFormat/>
    <w:uiPriority w:val="0"/>
  </w:style>
  <w:style w:type="character" w:customStyle="1" w:styleId="60">
    <w:name w:val="正文文本缩进 字符"/>
    <w:qFormat/>
    <w:uiPriority w:val="0"/>
    <w:rPr>
      <w:rFonts w:ascii="宋体" w:hAnsi="Courier New"/>
      <w:spacing w:val="-4"/>
      <w:kern w:val="2"/>
      <w:sz w:val="18"/>
    </w:rPr>
  </w:style>
  <w:style w:type="character" w:customStyle="1" w:styleId="61">
    <w:name w:val="正文文本缩进 字符1"/>
    <w:qFormat/>
    <w:uiPriority w:val="0"/>
    <w:rPr>
      <w:rFonts w:ascii="宋体" w:hAnsi="Courier New"/>
      <w:spacing w:val="-4"/>
      <w:kern w:val="2"/>
      <w:sz w:val="18"/>
    </w:rPr>
  </w:style>
  <w:style w:type="character" w:customStyle="1" w:styleId="62">
    <w:name w:val="纯文本 字符"/>
    <w:qFormat/>
    <w:uiPriority w:val="99"/>
    <w:rPr>
      <w:rFonts w:ascii="宋体" w:hAnsi="Courier New"/>
      <w:kern w:val="2"/>
      <w:sz w:val="24"/>
      <w:szCs w:val="24"/>
    </w:rPr>
  </w:style>
  <w:style w:type="character" w:customStyle="1" w:styleId="63">
    <w:name w:val="jbox-icon-question"/>
    <w:basedOn w:val="27"/>
    <w:qFormat/>
    <w:uiPriority w:val="0"/>
  </w:style>
  <w:style w:type="character" w:customStyle="1" w:styleId="64">
    <w:name w:val="jbox-icon"/>
    <w:basedOn w:val="27"/>
    <w:qFormat/>
    <w:uiPriority w:val="0"/>
  </w:style>
  <w:style w:type="character" w:customStyle="1" w:styleId="65">
    <w:name w:val="纯文本 字符2"/>
    <w:qFormat/>
    <w:uiPriority w:val="99"/>
    <w:rPr>
      <w:rFonts w:ascii="宋体" w:hAnsi="Courier New"/>
      <w:kern w:val="2"/>
      <w:sz w:val="24"/>
      <w:szCs w:val="24"/>
    </w:rPr>
  </w:style>
  <w:style w:type="character" w:customStyle="1" w:styleId="66">
    <w:name w:val="hour_am"/>
    <w:basedOn w:val="27"/>
    <w:qFormat/>
    <w:uiPriority w:val="0"/>
  </w:style>
  <w:style w:type="character" w:customStyle="1" w:styleId="67">
    <w:name w:val="jbox-icon-success"/>
    <w:basedOn w:val="27"/>
    <w:qFormat/>
    <w:uiPriority w:val="0"/>
  </w:style>
  <w:style w:type="character" w:customStyle="1" w:styleId="68">
    <w:name w:val="批注文字 字符"/>
    <w:qFormat/>
    <w:uiPriority w:val="99"/>
    <w:rPr>
      <w:kern w:val="2"/>
      <w:sz w:val="28"/>
      <w:szCs w:val="24"/>
    </w:rPr>
  </w:style>
  <w:style w:type="character" w:customStyle="1" w:styleId="69">
    <w:name w:val="纯文本 Char1"/>
    <w:qFormat/>
    <w:uiPriority w:val="0"/>
    <w:rPr>
      <w:rFonts w:ascii="宋体" w:hAnsi="Courier New"/>
      <w:kern w:val="2"/>
      <w:sz w:val="21"/>
    </w:rPr>
  </w:style>
  <w:style w:type="character" w:customStyle="1" w:styleId="70">
    <w:name w:val="纯文本 Char"/>
    <w:qFormat/>
    <w:uiPriority w:val="99"/>
    <w:rPr>
      <w:rFonts w:ascii="宋体" w:hAnsi="Courier New"/>
      <w:kern w:val="2"/>
      <w:sz w:val="24"/>
      <w:szCs w:val="24"/>
    </w:rPr>
  </w:style>
  <w:style w:type="character" w:customStyle="1" w:styleId="71">
    <w:name w:val="sub_title s0"/>
    <w:basedOn w:val="27"/>
    <w:qFormat/>
    <w:uiPriority w:val="0"/>
  </w:style>
  <w:style w:type="character" w:customStyle="1" w:styleId="72">
    <w:name w:val="正文文本缩进 字符2"/>
    <w:link w:val="13"/>
    <w:qFormat/>
    <w:uiPriority w:val="0"/>
    <w:rPr>
      <w:rFonts w:ascii="宋体" w:hAnsi="Courier New"/>
      <w:spacing w:val="-4"/>
      <w:sz w:val="18"/>
    </w:rPr>
  </w:style>
  <w:style w:type="character" w:customStyle="1" w:styleId="73">
    <w:name w:val="jbox-icon-error"/>
    <w:basedOn w:val="27"/>
    <w:qFormat/>
    <w:uiPriority w:val="0"/>
  </w:style>
  <w:style w:type="character" w:customStyle="1" w:styleId="74">
    <w:name w:val="正文文本 2 字符"/>
    <w:basedOn w:val="27"/>
    <w:link w:val="21"/>
    <w:qFormat/>
    <w:uiPriority w:val="0"/>
    <w:rPr>
      <w:rFonts w:ascii="宋体" w:hAnsi="宋体" w:eastAsia="宋体" w:cs="Times New Roman"/>
      <w:color w:val="000000"/>
      <w:sz w:val="24"/>
      <w:szCs w:val="24"/>
    </w:rPr>
  </w:style>
  <w:style w:type="paragraph" w:customStyle="1" w:styleId="75">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76">
    <w:name w:val="xl25"/>
    <w:basedOn w:val="1"/>
    <w:qFormat/>
    <w:uiPriority w:val="0"/>
    <w:pPr>
      <w:widowControl/>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77">
    <w:name w:val="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9">
    <w:name w:val="z-窗体顶端 字符1"/>
    <w:basedOn w:val="27"/>
    <w:semiHidden/>
    <w:qFormat/>
    <w:uiPriority w:val="99"/>
    <w:rPr>
      <w:rFonts w:ascii="Arial" w:hAnsi="Arial" w:cs="Arial"/>
      <w:vanish/>
      <w:sz w:val="16"/>
      <w:szCs w:val="16"/>
    </w:rPr>
  </w:style>
  <w:style w:type="paragraph" w:customStyle="1" w:styleId="80">
    <w:name w:val="正文段"/>
    <w:basedOn w:val="1"/>
    <w:qFormat/>
    <w:uiPriority w:val="0"/>
    <w:pPr>
      <w:widowControl/>
      <w:snapToGrid w:val="0"/>
      <w:spacing w:after="156" w:afterLines="50"/>
      <w:ind w:firstLine="200" w:firstLineChars="200"/>
    </w:pPr>
    <w:rPr>
      <w:rFonts w:ascii="Times New Roman" w:hAnsi="Times New Roman" w:eastAsia="宋体" w:cs="Times New Roman"/>
      <w:kern w:val="0"/>
      <w:sz w:val="24"/>
      <w:szCs w:val="20"/>
    </w:rPr>
  </w:style>
  <w:style w:type="character" w:customStyle="1" w:styleId="81">
    <w:name w:val="批注文字 字符1"/>
    <w:basedOn w:val="27"/>
    <w:link w:val="11"/>
    <w:semiHidden/>
    <w:qFormat/>
    <w:uiPriority w:val="99"/>
  </w:style>
  <w:style w:type="character" w:customStyle="1" w:styleId="82">
    <w:name w:val="批注主题 字符1"/>
    <w:basedOn w:val="81"/>
    <w:semiHidden/>
    <w:qFormat/>
    <w:uiPriority w:val="99"/>
    <w:rPr>
      <w:b/>
      <w:bCs/>
    </w:rPr>
  </w:style>
  <w:style w:type="character" w:customStyle="1" w:styleId="83">
    <w:name w:val="文档结构图 字符1"/>
    <w:basedOn w:val="27"/>
    <w:semiHidden/>
    <w:qFormat/>
    <w:uiPriority w:val="99"/>
    <w:rPr>
      <w:rFonts w:ascii="Microsoft YaHei UI" w:eastAsia="Microsoft YaHei UI"/>
      <w:sz w:val="18"/>
      <w:szCs w:val="18"/>
    </w:rPr>
  </w:style>
  <w:style w:type="character" w:customStyle="1" w:styleId="84">
    <w:name w:val="正文文本 字符"/>
    <w:basedOn w:val="27"/>
    <w:link w:val="12"/>
    <w:qFormat/>
    <w:uiPriority w:val="99"/>
    <w:rPr>
      <w:rFonts w:ascii="Times New Roman" w:hAnsi="Times New Roman" w:eastAsia="宋体" w:cs="Times New Roman"/>
      <w:sz w:val="28"/>
      <w:szCs w:val="24"/>
    </w:rPr>
  </w:style>
  <w:style w:type="character" w:customStyle="1" w:styleId="85">
    <w:name w:val="批注框文本 字符"/>
    <w:basedOn w:val="27"/>
    <w:link w:val="17"/>
    <w:qFormat/>
    <w:uiPriority w:val="0"/>
    <w:rPr>
      <w:rFonts w:ascii="Times New Roman" w:hAnsi="Times New Roman" w:eastAsia="宋体" w:cs="Times New Roman"/>
      <w:sz w:val="18"/>
      <w:szCs w:val="18"/>
    </w:rPr>
  </w:style>
  <w:style w:type="character" w:customStyle="1" w:styleId="86">
    <w:name w:val="正文文本缩进 字符3"/>
    <w:basedOn w:val="27"/>
    <w:semiHidden/>
    <w:qFormat/>
    <w:uiPriority w:val="99"/>
  </w:style>
  <w:style w:type="character" w:customStyle="1" w:styleId="87">
    <w:name w:val="日期 字符"/>
    <w:basedOn w:val="27"/>
    <w:link w:val="16"/>
    <w:qFormat/>
    <w:uiPriority w:val="0"/>
    <w:rPr>
      <w:rFonts w:ascii="Times New Roman" w:hAnsi="Times New Roman" w:eastAsia="楷体_GB2312" w:cs="Times New Roman"/>
      <w:sz w:val="32"/>
      <w:szCs w:val="20"/>
    </w:rPr>
  </w:style>
  <w:style w:type="character" w:customStyle="1" w:styleId="88">
    <w:name w:val="纯文本 字符3"/>
    <w:basedOn w:val="27"/>
    <w:semiHidden/>
    <w:qFormat/>
    <w:uiPriority w:val="99"/>
    <w:rPr>
      <w:rFonts w:hAnsi="Courier New" w:cs="Courier New" w:asciiTheme="minorEastAsia"/>
    </w:rPr>
  </w:style>
  <w:style w:type="character" w:customStyle="1" w:styleId="89">
    <w:name w:val="正文文本首行缩进 2 字符"/>
    <w:basedOn w:val="86"/>
    <w:link w:val="24"/>
    <w:qFormat/>
    <w:uiPriority w:val="99"/>
    <w:rPr>
      <w:rFonts w:ascii="宋体" w:hAnsi="Courier New"/>
      <w:spacing w:val="-4"/>
      <w:sz w:val="18"/>
    </w:rPr>
  </w:style>
  <w:style w:type="character" w:customStyle="1" w:styleId="90">
    <w:name w:val="z-窗体底端 字符1"/>
    <w:basedOn w:val="27"/>
    <w:semiHidden/>
    <w:qFormat/>
    <w:uiPriority w:val="99"/>
    <w:rPr>
      <w:rFonts w:ascii="Arial" w:hAnsi="Arial" w:cs="Arial"/>
      <w:vanish/>
      <w:sz w:val="16"/>
      <w:szCs w:val="16"/>
    </w:rPr>
  </w:style>
  <w:style w:type="paragraph" w:customStyle="1" w:styleId="91">
    <w:name w:val="此正文"/>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92">
    <w:name w:val="表内文字"/>
    <w:basedOn w:val="1"/>
    <w:qFormat/>
    <w:uiPriority w:val="0"/>
    <w:pPr>
      <w:tabs>
        <w:tab w:val="left" w:pos="1418"/>
      </w:tabs>
      <w:spacing w:line="360" w:lineRule="auto"/>
      <w:jc w:val="center"/>
    </w:pPr>
    <w:rPr>
      <w:rFonts w:hint="eastAsia" w:ascii="仿宋_GB2312" w:hAnsi="Times New Roman" w:eastAsia="仿宋_GB2312" w:cs="Times New Roman"/>
      <w:spacing w:val="-20"/>
      <w:kern w:val="0"/>
      <w:sz w:val="24"/>
      <w:szCs w:val="24"/>
    </w:rPr>
  </w:style>
  <w:style w:type="paragraph" w:customStyle="1" w:styleId="93">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94">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95">
    <w:name w:val="Char Char Char Char1"/>
    <w:basedOn w:val="1"/>
    <w:qFormat/>
    <w:uiPriority w:val="0"/>
    <w:rPr>
      <w:rFonts w:ascii="Tahoma" w:hAnsi="Tahoma" w:eastAsia="宋体" w:cs="Times New Roman"/>
      <w:sz w:val="24"/>
      <w:szCs w:val="20"/>
    </w:rPr>
  </w:style>
  <w:style w:type="paragraph" w:customStyle="1" w:styleId="96">
    <w:name w:val="彩色列表 - 强调文字颜色 11"/>
    <w:basedOn w:val="1"/>
    <w:qFormat/>
    <w:uiPriority w:val="34"/>
    <w:pPr>
      <w:ind w:firstLine="420" w:firstLineChars="200"/>
    </w:pPr>
    <w:rPr>
      <w:rFonts w:ascii="Calibri" w:hAnsi="Calibri" w:eastAsia="宋体" w:cs="Times New Roman"/>
    </w:rPr>
  </w:style>
  <w:style w:type="paragraph" w:customStyle="1" w:styleId="97">
    <w:name w:val="Proposals body"/>
    <w:basedOn w:val="1"/>
    <w:next w:val="1"/>
    <w:qFormat/>
    <w:uiPriority w:val="0"/>
    <w:pPr>
      <w:widowControl/>
      <w:spacing w:line="460" w:lineRule="exact"/>
      <w:jc w:val="left"/>
    </w:pPr>
    <w:rPr>
      <w:rFonts w:ascii="仿宋_GB2312" w:hAnsi="Times New Roman" w:eastAsia="仿宋_GB2312" w:cs="Times New Roman"/>
      <w:snapToGrid w:val="0"/>
      <w:kern w:val="0"/>
      <w:sz w:val="24"/>
      <w:szCs w:val="24"/>
    </w:rPr>
  </w:style>
  <w:style w:type="paragraph" w:customStyle="1" w:styleId="98">
    <w:name w:val="正文2"/>
    <w:basedOn w:val="1"/>
    <w:link w:val="107"/>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0">
    <w:name w:val="无间距"/>
    <w:qFormat/>
    <w:uiPriority w:val="0"/>
    <w:pPr>
      <w:widowControl w:val="0"/>
      <w:jc w:val="both"/>
    </w:pPr>
    <w:rPr>
      <w:rFonts w:ascii="Calibri" w:hAnsi="Calibri" w:eastAsia="宋体" w:cs="Times New Roman"/>
      <w:kern w:val="2"/>
      <w:sz w:val="21"/>
      <w:szCs w:val="22"/>
      <w:lang w:val="en-US" w:eastAsia="zh-CN" w:bidi="ar-SA"/>
    </w:rPr>
  </w:style>
  <w:style w:type="paragraph" w:styleId="101">
    <w:name w:val="List Paragraph"/>
    <w:basedOn w:val="1"/>
    <w:qFormat/>
    <w:uiPriority w:val="34"/>
    <w:pPr>
      <w:ind w:left="720"/>
      <w:contextualSpacing/>
    </w:pPr>
    <w:rPr>
      <w:rFonts w:ascii="Times New Roman" w:hAnsi="Times New Roman" w:eastAsia="宋体" w:cs="Times New Roman"/>
      <w:sz w:val="28"/>
      <w:szCs w:val="20"/>
    </w:rPr>
  </w:style>
  <w:style w:type="paragraph" w:customStyle="1" w:styleId="102">
    <w:name w:val="List Paragraph1"/>
    <w:basedOn w:val="1"/>
    <w:qFormat/>
    <w:uiPriority w:val="0"/>
    <w:pPr>
      <w:ind w:firstLine="420" w:firstLineChars="200"/>
    </w:pPr>
    <w:rPr>
      <w:rFonts w:ascii="Times New Roman" w:hAnsi="Times New Roman" w:eastAsia="宋体" w:cs="Times New Roman"/>
      <w:szCs w:val="24"/>
    </w:rPr>
  </w:style>
  <w:style w:type="paragraph" w:customStyle="1" w:styleId="103">
    <w:name w:val="标题 10"/>
    <w:basedOn w:val="5"/>
    <w:qFormat/>
    <w:uiPriority w:val="0"/>
    <w:pPr>
      <w:jc w:val="center"/>
    </w:pPr>
    <w:rPr>
      <w:kern w:val="0"/>
    </w:rPr>
  </w:style>
  <w:style w:type="character" w:customStyle="1" w:styleId="104">
    <w:name w:val="未处理的提及1"/>
    <w:semiHidden/>
    <w:unhideWhenUsed/>
    <w:qFormat/>
    <w:uiPriority w:val="99"/>
    <w:rPr>
      <w:color w:val="605E5C"/>
      <w:shd w:val="clear" w:color="auto" w:fill="E1DFDD"/>
    </w:rPr>
  </w:style>
  <w:style w:type="character" w:customStyle="1" w:styleId="105">
    <w:name w:val="未处理的提及2"/>
    <w:basedOn w:val="27"/>
    <w:semiHidden/>
    <w:unhideWhenUsed/>
    <w:qFormat/>
    <w:uiPriority w:val="99"/>
    <w:rPr>
      <w:color w:val="605E5C"/>
      <w:shd w:val="clear" w:color="auto" w:fill="E1DFDD"/>
    </w:rPr>
  </w:style>
  <w:style w:type="character" w:customStyle="1" w:styleId="106">
    <w:name w:val="未处理的提及3"/>
    <w:basedOn w:val="27"/>
    <w:semiHidden/>
    <w:unhideWhenUsed/>
    <w:qFormat/>
    <w:uiPriority w:val="99"/>
    <w:rPr>
      <w:color w:val="605E5C"/>
      <w:shd w:val="clear" w:color="auto" w:fill="E1DFDD"/>
    </w:rPr>
  </w:style>
  <w:style w:type="character" w:customStyle="1" w:styleId="107">
    <w:name w:val="正文2 Char Char"/>
    <w:link w:val="98"/>
    <w:qFormat/>
    <w:uiPriority w:val="0"/>
    <w:rPr>
      <w:kern w:val="2"/>
      <w:sz w:val="24"/>
    </w:rPr>
  </w:style>
  <w:style w:type="paragraph" w:customStyle="1" w:styleId="108">
    <w:name w:val="TOC 72"/>
    <w:next w:val="1"/>
    <w:qFormat/>
    <w:uiPriority w:val="0"/>
    <w:pPr>
      <w:wordWrap w:val="0"/>
      <w:ind w:left="255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32426</Words>
  <Characters>36106</Characters>
  <Lines>32</Lines>
  <Paragraphs>64</Paragraphs>
  <TotalTime>24</TotalTime>
  <ScaleCrop>false</ScaleCrop>
  <LinksUpToDate>false</LinksUpToDate>
  <CharactersWithSpaces>36907</CharactersWithSpaces>
  <Application>WPS Office_11.1.0.12349_F1E327BC-269C-435d-A152-05C5408002CA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2021-05-13T05:24:00Z</dcterms:created>
  <dc:creator>hj j</dc:creator>
  <cp:lastModifiedBy>wttttt---</cp:lastModifiedBy>
  <cp:lastPrinted>2022-08-19T07:24:13Z</cp:lastPrinted>
  <dcterms:modified xsi:type="dcterms:W3CDTF">2022-08-19T07:25:03Z</dcterms:modified>
  <cp:revision>771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2052-11.1.0.12349</vt:lpwstr>
  </property>
  <property fmtid="{D5CDD505-2E9C-101B-9397-08002B2CF9AE}" pid="3" name="ICV">
    <vt:lpwstr>B363B45C01FF4C5A8AB2573BD522DAF7</vt:lpwstr>
  </property>
</Properties>
</file>