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B445F">
      <w:pPr>
        <w:spacing w:line="400" w:lineRule="exact"/>
        <w:ind w:left="1430" w:hanging="2461" w:hangingChars="681"/>
        <w:jc w:val="center"/>
        <w:rPr>
          <w:rFonts w:hint="eastAsia" w:ascii="宋体" w:hAnsi="宋体"/>
          <w:b/>
          <w:bCs/>
          <w:kern w:val="0"/>
          <w:szCs w:val="21"/>
        </w:rPr>
      </w:pPr>
      <w:r>
        <w:rPr>
          <w:rFonts w:hint="eastAsia" w:ascii="宋体" w:hAnsi="宋体"/>
          <w:b/>
          <w:bCs/>
          <w:sz w:val="36"/>
          <w:szCs w:val="36"/>
          <w:lang w:val="en-US" w:eastAsia="zh-CN"/>
        </w:rPr>
        <w:t>工程量清单编制</w:t>
      </w:r>
      <w:r>
        <w:rPr>
          <w:rFonts w:hint="eastAsia" w:ascii="宋体" w:hAnsi="宋体"/>
          <w:b/>
          <w:bCs/>
          <w:sz w:val="36"/>
          <w:szCs w:val="36"/>
        </w:rPr>
        <w:t>说明</w:t>
      </w:r>
    </w:p>
    <w:p w14:paraId="335B2C49">
      <w:pPr>
        <w:spacing w:line="360" w:lineRule="auto"/>
        <w:ind w:left="2" w:firstLine="565" w:firstLineChars="201"/>
        <w:jc w:val="left"/>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一、工程概况：</w:t>
      </w:r>
      <w:bookmarkStart w:id="1" w:name="_GoBack"/>
      <w:bookmarkEnd w:id="1"/>
    </w:p>
    <w:p w14:paraId="33519216">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本工程为</w:t>
      </w:r>
      <w:r>
        <w:rPr>
          <w:rFonts w:hint="eastAsia" w:ascii="宋体" w:hAnsi="宋体" w:eastAsia="宋体" w:cs="Times New Roman"/>
          <w:sz w:val="28"/>
          <w:szCs w:val="28"/>
          <w:lang w:val="en-US" w:eastAsia="zh-CN"/>
        </w:rPr>
        <w:t>文晖街道综合执法队室内装修工程</w:t>
      </w:r>
      <w:r>
        <w:rPr>
          <w:rFonts w:hint="eastAsia" w:ascii="宋体" w:hAnsi="宋体" w:cs="Times New Roman"/>
          <w:sz w:val="28"/>
          <w:szCs w:val="28"/>
          <w:lang w:eastAsia="zh-CN"/>
        </w:rPr>
        <w:t>。</w:t>
      </w:r>
    </w:p>
    <w:p w14:paraId="0481564F">
      <w:pPr>
        <w:spacing w:line="360" w:lineRule="auto"/>
        <w:ind w:left="2" w:firstLine="565" w:firstLineChars="201"/>
        <w:jc w:val="left"/>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二、工程招标范围：</w:t>
      </w:r>
    </w:p>
    <w:p w14:paraId="420B1B28">
      <w:pPr>
        <w:spacing w:line="360" w:lineRule="auto"/>
        <w:ind w:left="2" w:firstLine="562" w:firstLineChars="201"/>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包括图纸范围内的装修、</w:t>
      </w:r>
      <w:r>
        <w:rPr>
          <w:rFonts w:hint="eastAsia" w:ascii="宋体" w:hAnsi="宋体" w:cs="Times New Roman"/>
          <w:sz w:val="28"/>
          <w:szCs w:val="28"/>
          <w:lang w:val="en-US" w:eastAsia="zh-CN"/>
        </w:rPr>
        <w:t>强电系统、给排水系统等</w:t>
      </w:r>
      <w:r>
        <w:rPr>
          <w:rFonts w:hint="eastAsia" w:ascii="宋体" w:hAnsi="宋体" w:eastAsia="宋体" w:cs="Times New Roman"/>
          <w:sz w:val="28"/>
          <w:szCs w:val="28"/>
          <w:lang w:val="en-US" w:eastAsia="zh-CN"/>
        </w:rPr>
        <w:t>工程内容，具体详工程量清单。</w:t>
      </w:r>
    </w:p>
    <w:p w14:paraId="3385A899">
      <w:pPr>
        <w:spacing w:line="360" w:lineRule="auto"/>
        <w:ind w:left="2" w:firstLine="565" w:firstLineChars="201"/>
        <w:jc w:val="left"/>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三、编制依据：</w:t>
      </w:r>
    </w:p>
    <w:p w14:paraId="7741230C">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1、施工图</w:t>
      </w:r>
      <w:r>
        <w:rPr>
          <w:rFonts w:hint="eastAsia" w:ascii="宋体" w:hAnsi="宋体" w:eastAsia="宋体" w:cs="Times New Roman"/>
          <w:sz w:val="28"/>
          <w:szCs w:val="28"/>
          <w:lang w:val="en-US" w:eastAsia="zh-CN"/>
        </w:rPr>
        <w:t>及相关要求</w:t>
      </w:r>
      <w:r>
        <w:rPr>
          <w:rFonts w:hint="eastAsia" w:ascii="宋体" w:hAnsi="宋体" w:eastAsia="宋体" w:cs="Times New Roman"/>
          <w:sz w:val="28"/>
          <w:szCs w:val="28"/>
          <w:lang w:eastAsia="zh-CN"/>
        </w:rPr>
        <w:t>；</w:t>
      </w:r>
    </w:p>
    <w:p w14:paraId="007F361B">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2、《建设工程工程量清单计价规范》（GB50500—2013）；</w:t>
      </w:r>
    </w:p>
    <w:p w14:paraId="18EB37A3">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3、建设工程工程量计算规范（2013）浙江省补充规定；</w:t>
      </w:r>
    </w:p>
    <w:p w14:paraId="7B5B32B7">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4、《关于颁发浙江省建设工程计价依据（2018版）的通知》（浙建建〔2018〕61号）；</w:t>
      </w:r>
    </w:p>
    <w:p w14:paraId="0335123F">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5、杭建市发〔2018〕578号 关于印发《杭州市建设工程工程量清单计价实施细则》（2018年修订）的通知；</w:t>
      </w:r>
    </w:p>
    <w:p w14:paraId="0511F80B">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6、浙建建发【2019】92 号《关于增值税调整后我省建设工程计价依据增值税税率及有关计价调整的通知》；</w:t>
      </w:r>
    </w:p>
    <w:p w14:paraId="521678BA">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7、关于印发《浙江省建设工程计价依据（2018版）综合解释》的通知浙建站定﹝2019﹞77号；</w:t>
      </w:r>
    </w:p>
    <w:p w14:paraId="6A595FC0">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8、关于明确杭州市工程渣土运输及消纳项目计价清单编制和报价口径的通知、杭渣土[2020]1号；</w:t>
      </w:r>
    </w:p>
    <w:p w14:paraId="447F4E99">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9、浙江省住房和城乡建设厅文件 浙建建发【2022】37号文关于增加疫情常态防控和“智慧工地”增加两项费用，安全文明施工基本费按照《浙江省建设工程计价规则》（2018版）的费率乘以1.15系数；</w:t>
      </w:r>
    </w:p>
    <w:p w14:paraId="3CF27C0E">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10、与建设项目相关的标准、图集、规范、技术资料、文件、法律法规和综合解释；</w:t>
      </w:r>
    </w:p>
    <w:p w14:paraId="220A2C53">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11、省、市发布的最新文件；</w:t>
      </w:r>
    </w:p>
    <w:p w14:paraId="4FE7309A">
      <w:pPr>
        <w:spacing w:line="360" w:lineRule="auto"/>
        <w:ind w:left="2" w:firstLine="562" w:firstLineChars="201"/>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12、</w:t>
      </w:r>
      <w:r>
        <w:rPr>
          <w:rFonts w:hint="eastAsia" w:ascii="宋体" w:hAnsi="宋体" w:cs="Times New Roman"/>
          <w:sz w:val="28"/>
          <w:szCs w:val="28"/>
          <w:lang w:val="en-US" w:eastAsia="zh-CN"/>
        </w:rPr>
        <w:t>其他相关文件</w:t>
      </w:r>
      <w:r>
        <w:rPr>
          <w:rFonts w:hint="eastAsia" w:ascii="宋体" w:hAnsi="宋体" w:eastAsia="宋体" w:cs="Times New Roman"/>
          <w:sz w:val="28"/>
          <w:szCs w:val="28"/>
          <w:lang w:eastAsia="zh-CN"/>
        </w:rPr>
        <w:t>。</w:t>
      </w:r>
    </w:p>
    <w:p w14:paraId="1A5670DE">
      <w:pPr>
        <w:spacing w:line="360" w:lineRule="auto"/>
        <w:ind w:left="2" w:firstLine="565" w:firstLineChars="201"/>
        <w:jc w:val="left"/>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四、事项说明：</w:t>
      </w:r>
    </w:p>
    <w:p w14:paraId="6C73F99C">
      <w:pPr>
        <w:spacing w:line="360" w:lineRule="auto"/>
        <w:ind w:left="2" w:firstLine="562" w:firstLineChars="201"/>
        <w:jc w:val="left"/>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（一）费率说明：</w:t>
      </w:r>
      <w:r>
        <w:rPr>
          <w:rFonts w:hint="eastAsia" w:ascii="宋体" w:hAnsi="宋体" w:eastAsia="宋体" w:cs="Times New Roman"/>
          <w:sz w:val="28"/>
          <w:szCs w:val="28"/>
          <w:highlight w:val="none"/>
          <w:lang w:val="en-US" w:eastAsia="zh-CN"/>
        </w:rPr>
        <w:t>企业管理费、</w:t>
      </w:r>
      <w:r>
        <w:rPr>
          <w:rFonts w:hint="eastAsia" w:ascii="宋体" w:hAnsi="宋体" w:eastAsia="宋体" w:cs="Times New Roman"/>
          <w:sz w:val="28"/>
          <w:szCs w:val="28"/>
          <w:highlight w:val="none"/>
          <w:lang w:eastAsia="zh-CN"/>
        </w:rPr>
        <w:t>安全文明施工基本费、规费、税金：</w:t>
      </w:r>
    </w:p>
    <w:p w14:paraId="5A906BA9">
      <w:pPr>
        <w:spacing w:line="360" w:lineRule="auto"/>
        <w:ind w:firstLine="560" w:firstLineChars="200"/>
        <w:jc w:val="left"/>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1、安全文明施工费的费率不得低于省建设行政主管部门颁发的施工费用定额和相关取费计价文件规定的弹性费率下限的计算值。上级建设主管部门颁发的有关文件对该措施费用内容和费率下限标准有调整的，按其规定执行。取费基数为人工费+机械费，其中</w:t>
      </w:r>
      <w:r>
        <w:rPr>
          <w:rFonts w:hint="eastAsia" w:ascii="宋体" w:hAnsi="宋体" w:cs="Times New Roman"/>
          <w:sz w:val="28"/>
          <w:szCs w:val="28"/>
          <w:lang w:val="en-US" w:eastAsia="zh-CN"/>
        </w:rPr>
        <w:t>单独</w:t>
      </w:r>
      <w:r>
        <w:rPr>
          <w:rFonts w:hint="eastAsia" w:ascii="宋体" w:hAnsi="宋体" w:eastAsia="宋体" w:cs="Times New Roman"/>
          <w:sz w:val="28"/>
          <w:szCs w:val="28"/>
          <w:lang w:eastAsia="zh-CN"/>
        </w:rPr>
        <w:t>装饰工程最低费率为</w:t>
      </w:r>
      <w:r>
        <w:rPr>
          <w:rFonts w:hint="eastAsia" w:ascii="宋体" w:hAnsi="宋体" w:cs="Times New Roman"/>
          <w:sz w:val="28"/>
          <w:szCs w:val="28"/>
          <w:lang w:val="en-US" w:eastAsia="zh-CN"/>
        </w:rPr>
        <w:t>5.91</w:t>
      </w:r>
      <w:r>
        <w:rPr>
          <w:rFonts w:hint="eastAsia" w:ascii="宋体" w:hAnsi="宋体" w:eastAsia="宋体" w:cs="Times New Roman"/>
          <w:sz w:val="28"/>
          <w:szCs w:val="28"/>
          <w:lang w:val="en-US" w:eastAsia="zh-CN"/>
        </w:rPr>
        <w:t>%</w:t>
      </w:r>
      <w:r>
        <w:rPr>
          <w:rFonts w:hint="eastAsia" w:ascii="宋体" w:hAnsi="宋体" w:eastAsia="宋体" w:cs="Times New Roman"/>
          <w:sz w:val="28"/>
          <w:szCs w:val="28"/>
          <w:lang w:eastAsia="zh-CN"/>
        </w:rPr>
        <w:t>，安装工程最低费率为</w:t>
      </w:r>
      <w:r>
        <w:rPr>
          <w:rFonts w:hint="eastAsia" w:ascii="宋体" w:hAnsi="宋体" w:eastAsia="宋体" w:cs="Times New Roman"/>
          <w:sz w:val="28"/>
          <w:szCs w:val="28"/>
          <w:lang w:val="en-US" w:eastAsia="zh-CN"/>
        </w:rPr>
        <w:t>7.35</w:t>
      </w:r>
      <w:r>
        <w:rPr>
          <w:rFonts w:hint="eastAsia" w:ascii="宋体" w:hAnsi="宋体" w:eastAsia="宋体" w:cs="Times New Roman"/>
          <w:sz w:val="28"/>
          <w:szCs w:val="28"/>
          <w:lang w:eastAsia="zh-CN"/>
        </w:rPr>
        <w:t>%，均按市区一般工程统一考虑。</w:t>
      </w:r>
    </w:p>
    <w:p w14:paraId="7BD2197C">
      <w:pPr>
        <w:spacing w:line="360" w:lineRule="auto"/>
        <w:ind w:firstLine="560" w:firstLineChars="200"/>
        <w:jc w:val="left"/>
        <w:rPr>
          <w:rFonts w:hint="default" w:ascii="宋体" w:hAnsi="宋体" w:eastAsia="宋体" w:cs="Times New Roman"/>
          <w:color w:val="auto"/>
          <w:sz w:val="28"/>
          <w:szCs w:val="28"/>
          <w:lang w:val="en-US" w:eastAsia="zh-CN"/>
        </w:rPr>
      </w:pPr>
      <w:r>
        <w:rPr>
          <w:rFonts w:hint="eastAsia" w:ascii="宋体" w:hAnsi="宋体" w:eastAsia="宋体" w:cs="Times New Roman"/>
          <w:sz w:val="28"/>
          <w:szCs w:val="28"/>
          <w:lang w:eastAsia="zh-CN"/>
        </w:rPr>
        <w:t>2、企业管理费（</w:t>
      </w:r>
      <w:r>
        <w:rPr>
          <w:rFonts w:hint="eastAsia" w:ascii="宋体" w:hAnsi="宋体" w:eastAsia="宋体" w:cs="Times New Roman"/>
          <w:sz w:val="28"/>
          <w:szCs w:val="28"/>
          <w:lang w:val="en-US" w:eastAsia="zh-CN"/>
        </w:rPr>
        <w:t>含安责险</w:t>
      </w:r>
      <w:r>
        <w:rPr>
          <w:rFonts w:hint="eastAsia" w:ascii="宋体" w:hAnsi="宋体" w:eastAsia="宋体" w:cs="Times New Roman"/>
          <w:sz w:val="28"/>
          <w:szCs w:val="28"/>
          <w:lang w:eastAsia="zh-CN"/>
        </w:rPr>
        <w:t>）包含管理人员工资、办公费、差旅交通费、固定资产使用费、工具用具使用费、劳动保险费、检验试验费、夜间施工增加费、已完工程及设备保护费、工程定位复测费、工会经费、职工教育经费、财产保险费、财务费、税费及其他，还包括施工企业现场监控和现场临时宿舍取暖降温费用，以及施工企业对建筑以及材料、构件和建筑安装物进行一般鉴定、检查所发生的检验试验费用等相关费用，企业管理费以（人工费+机械费）为取费基数，费率不得低于《浙江省建设工程计价规则（2018版）》规定的下限乘以20%的</w:t>
      </w:r>
      <w:r>
        <w:rPr>
          <w:rFonts w:hint="eastAsia" w:ascii="宋体" w:hAnsi="宋体" w:eastAsia="宋体" w:cs="Times New Roman"/>
          <w:color w:val="auto"/>
          <w:sz w:val="28"/>
          <w:szCs w:val="28"/>
          <w:lang w:eastAsia="zh-CN"/>
        </w:rPr>
        <w:t>计算值，即：</w:t>
      </w:r>
      <w:r>
        <w:rPr>
          <w:rFonts w:hint="eastAsia" w:ascii="宋体" w:hAnsi="宋体" w:cs="Times New Roman"/>
          <w:color w:val="auto"/>
          <w:sz w:val="28"/>
          <w:szCs w:val="28"/>
          <w:lang w:val="en-US" w:eastAsia="zh-CN"/>
        </w:rPr>
        <w:t>单独</w:t>
      </w:r>
      <w:r>
        <w:rPr>
          <w:rFonts w:hint="eastAsia" w:ascii="宋体" w:hAnsi="宋体" w:eastAsia="宋体" w:cs="Times New Roman"/>
          <w:color w:val="auto"/>
          <w:sz w:val="28"/>
          <w:szCs w:val="28"/>
          <w:lang w:eastAsia="zh-CN"/>
        </w:rPr>
        <w:t>装饰工程不得低于</w:t>
      </w:r>
      <w:r>
        <w:rPr>
          <w:rFonts w:hint="eastAsia" w:ascii="宋体" w:hAnsi="宋体" w:cs="Times New Roman"/>
          <w:color w:val="auto"/>
          <w:sz w:val="28"/>
          <w:szCs w:val="28"/>
          <w:lang w:val="en-US" w:eastAsia="zh-CN"/>
        </w:rPr>
        <w:t>2.274</w:t>
      </w:r>
      <w:r>
        <w:rPr>
          <w:rFonts w:hint="eastAsia" w:ascii="宋体" w:hAnsi="宋体" w:eastAsia="宋体" w:cs="Times New Roman"/>
          <w:color w:val="auto"/>
          <w:sz w:val="28"/>
          <w:szCs w:val="28"/>
          <w:lang w:eastAsia="zh-CN"/>
        </w:rPr>
        <w:t>%</w:t>
      </w:r>
      <w:r>
        <w:rPr>
          <w:rFonts w:hint="eastAsia" w:ascii="宋体" w:hAnsi="宋体" w:cs="Times New Roman"/>
          <w:color w:val="auto"/>
          <w:sz w:val="28"/>
          <w:szCs w:val="28"/>
          <w:lang w:val="en-US" w:eastAsia="zh-CN"/>
        </w:rPr>
        <w:t>,安装</w:t>
      </w:r>
      <w:r>
        <w:rPr>
          <w:rFonts w:hint="eastAsia" w:ascii="宋体" w:hAnsi="宋体" w:eastAsia="宋体" w:cs="Times New Roman"/>
          <w:color w:val="auto"/>
          <w:sz w:val="28"/>
          <w:szCs w:val="28"/>
          <w:lang w:eastAsia="zh-CN"/>
        </w:rPr>
        <w:t>工程不得低于</w:t>
      </w:r>
      <w:r>
        <w:rPr>
          <w:rFonts w:hint="eastAsia" w:ascii="宋体" w:hAnsi="宋体" w:cs="Times New Roman"/>
          <w:color w:val="auto"/>
          <w:sz w:val="28"/>
          <w:szCs w:val="28"/>
          <w:lang w:val="en-US" w:eastAsia="zh-CN"/>
        </w:rPr>
        <w:t>3.258</w:t>
      </w:r>
      <w:r>
        <w:rPr>
          <w:rFonts w:hint="eastAsia" w:ascii="宋体" w:hAnsi="宋体" w:eastAsia="宋体" w:cs="Times New Roman"/>
          <w:color w:val="auto"/>
          <w:sz w:val="28"/>
          <w:szCs w:val="28"/>
          <w:lang w:eastAsia="zh-CN"/>
        </w:rPr>
        <w:t>%。</w:t>
      </w:r>
    </w:p>
    <w:p w14:paraId="77652465">
      <w:pPr>
        <w:spacing w:line="360" w:lineRule="auto"/>
        <w:ind w:firstLine="560" w:firstLineChars="200"/>
        <w:jc w:val="left"/>
        <w:rPr>
          <w:rFonts w:hint="eastAsia" w:ascii="宋体" w:hAnsi="宋体" w:eastAsia="宋体" w:cs="Times New Roman"/>
          <w:color w:val="auto"/>
          <w:sz w:val="28"/>
          <w:szCs w:val="28"/>
          <w:lang w:eastAsia="zh-CN"/>
        </w:rPr>
      </w:pPr>
      <w:r>
        <w:rPr>
          <w:rFonts w:hint="eastAsia" w:ascii="宋体" w:hAnsi="宋体" w:cs="Times New Roman"/>
          <w:sz w:val="28"/>
          <w:szCs w:val="28"/>
          <w:lang w:val="en-US" w:eastAsia="zh-CN"/>
        </w:rPr>
        <w:t>3</w:t>
      </w:r>
      <w:r>
        <w:rPr>
          <w:rFonts w:hint="eastAsia" w:ascii="宋体" w:hAnsi="宋体" w:eastAsia="宋体" w:cs="Times New Roman"/>
          <w:sz w:val="28"/>
          <w:szCs w:val="28"/>
          <w:lang w:eastAsia="zh-CN"/>
        </w:rPr>
        <w:t>、规费按照《浙江省建设工程计价规则》（2018版）的规定，取费基数为人工费+机械费，投标人根据国家法律法规及自身缴纳规费的实际情况，自主确定其投标费率，但在规费政策平稳过渡期内不得低于标准费率的30%</w:t>
      </w:r>
      <w:r>
        <w:rPr>
          <w:rFonts w:hint="eastAsia" w:ascii="宋体" w:hAnsi="宋体" w:cs="Times New Roman"/>
          <w:sz w:val="28"/>
          <w:szCs w:val="28"/>
          <w:lang w:eastAsia="zh-CN"/>
        </w:rPr>
        <w:t>，</w:t>
      </w:r>
      <w:r>
        <w:rPr>
          <w:rFonts w:hint="eastAsia" w:ascii="宋体" w:hAnsi="宋体" w:cs="Times New Roman"/>
          <w:sz w:val="28"/>
          <w:szCs w:val="28"/>
          <w:lang w:val="en-US" w:eastAsia="zh-CN"/>
        </w:rPr>
        <w:t>即：</w:t>
      </w:r>
      <w:bookmarkStart w:id="0" w:name="OLE_LINK2"/>
      <w:r>
        <w:rPr>
          <w:rFonts w:hint="eastAsia" w:ascii="宋体" w:hAnsi="宋体" w:cs="Times New Roman"/>
          <w:sz w:val="28"/>
          <w:szCs w:val="28"/>
          <w:lang w:val="en-US" w:eastAsia="zh-CN"/>
        </w:rPr>
        <w:t>单独</w:t>
      </w:r>
      <w:r>
        <w:rPr>
          <w:rFonts w:hint="eastAsia" w:ascii="宋体" w:hAnsi="宋体" w:eastAsia="宋体" w:cs="Times New Roman"/>
          <w:sz w:val="28"/>
          <w:szCs w:val="28"/>
          <w:lang w:eastAsia="zh-CN"/>
        </w:rPr>
        <w:t>装饰工程</w:t>
      </w:r>
      <w:r>
        <w:rPr>
          <w:rFonts w:hint="eastAsia" w:ascii="宋体" w:hAnsi="宋体" w:eastAsia="宋体" w:cs="Times New Roman"/>
          <w:sz w:val="28"/>
          <w:szCs w:val="28"/>
          <w:lang w:val="en-US" w:eastAsia="zh-CN"/>
        </w:rPr>
        <w:t>不得低</w:t>
      </w:r>
      <w:r>
        <w:rPr>
          <w:rFonts w:hint="eastAsia" w:ascii="宋体" w:hAnsi="宋体" w:eastAsia="宋体" w:cs="Times New Roman"/>
          <w:color w:val="auto"/>
          <w:sz w:val="28"/>
          <w:szCs w:val="28"/>
          <w:lang w:val="en-US" w:eastAsia="zh-CN"/>
        </w:rPr>
        <w:t>于</w:t>
      </w:r>
      <w:r>
        <w:rPr>
          <w:rFonts w:hint="eastAsia" w:ascii="宋体" w:hAnsi="宋体" w:eastAsia="宋体" w:cs="Times New Roman"/>
          <w:color w:val="auto"/>
          <w:sz w:val="28"/>
          <w:szCs w:val="28"/>
          <w:lang w:eastAsia="zh-CN"/>
        </w:rPr>
        <w:t>8.376%%</w:t>
      </w:r>
      <w:bookmarkEnd w:id="0"/>
      <w:r>
        <w:rPr>
          <w:rFonts w:hint="eastAsia" w:ascii="宋体" w:hAnsi="宋体" w:eastAsia="宋体" w:cs="Times New Roman"/>
          <w:color w:val="auto"/>
          <w:sz w:val="28"/>
          <w:szCs w:val="28"/>
          <w:lang w:eastAsia="zh-CN"/>
        </w:rPr>
        <w:t>，安装工程为9.189%；</w:t>
      </w:r>
    </w:p>
    <w:p w14:paraId="08149039">
      <w:pPr>
        <w:spacing w:line="360" w:lineRule="auto"/>
        <w:ind w:firstLine="560" w:firstLineChars="200"/>
        <w:jc w:val="left"/>
        <w:rPr>
          <w:rFonts w:hint="eastAsia" w:ascii="宋体" w:hAnsi="宋体" w:eastAsia="宋体" w:cs="Times New Roman"/>
          <w:sz w:val="28"/>
          <w:szCs w:val="28"/>
          <w:lang w:eastAsia="zh-CN"/>
        </w:rPr>
      </w:pPr>
      <w:r>
        <w:rPr>
          <w:rFonts w:hint="eastAsia" w:ascii="宋体" w:hAnsi="宋体" w:cs="Times New Roman"/>
          <w:sz w:val="28"/>
          <w:szCs w:val="28"/>
          <w:lang w:val="en-US" w:eastAsia="zh-CN"/>
        </w:rPr>
        <w:t>4</w:t>
      </w:r>
      <w:r>
        <w:rPr>
          <w:rFonts w:hint="eastAsia" w:ascii="宋体" w:hAnsi="宋体" w:eastAsia="宋体" w:cs="Times New Roman"/>
          <w:sz w:val="28"/>
          <w:szCs w:val="28"/>
          <w:lang w:eastAsia="zh-CN"/>
        </w:rPr>
        <w:t>、税金费率按市区一般工程，费率为9%，按一般计税方法。</w:t>
      </w:r>
    </w:p>
    <w:p w14:paraId="0EA39450">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eastAsia="zh-CN"/>
        </w:rPr>
        <w:t>（二）</w:t>
      </w:r>
      <w:r>
        <w:rPr>
          <w:rFonts w:hint="eastAsia" w:ascii="宋体" w:hAnsi="宋体" w:cs="Times New Roman"/>
          <w:sz w:val="28"/>
          <w:szCs w:val="28"/>
          <w:lang w:val="en-US" w:eastAsia="zh-CN"/>
        </w:rPr>
        <w:t>编制口径及相关事项说明</w:t>
      </w:r>
    </w:p>
    <w:p w14:paraId="6DCABC10">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装修工程</w:t>
      </w:r>
    </w:p>
    <w:p w14:paraId="6BBD223F">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cs="Times New Roman"/>
          <w:sz w:val="28"/>
          <w:szCs w:val="28"/>
          <w:lang w:val="en-US" w:eastAsia="zh-CN"/>
        </w:rPr>
        <w:t>1、</w:t>
      </w:r>
      <w:r>
        <w:rPr>
          <w:rFonts w:hint="default" w:ascii="宋体" w:hAnsi="宋体" w:eastAsia="宋体" w:cs="Times New Roman"/>
          <w:sz w:val="28"/>
          <w:szCs w:val="28"/>
          <w:lang w:val="en-US" w:eastAsia="zh-CN"/>
        </w:rPr>
        <w:t>经设计回复</w:t>
      </w:r>
      <w:r>
        <w:rPr>
          <w:rFonts w:hint="eastAsia" w:ascii="宋体" w:hAnsi="宋体" w:eastAsia="宋体" w:cs="Times New Roman"/>
          <w:sz w:val="28"/>
          <w:szCs w:val="28"/>
          <w:lang w:val="en-US" w:eastAsia="zh-CN"/>
        </w:rPr>
        <w:t>：雾化玻璃改为单向玻璃，厚度按8mm考虑计入。</w:t>
      </w:r>
    </w:p>
    <w:p w14:paraId="24D5DCC0">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cs="Times New Roman"/>
          <w:sz w:val="28"/>
          <w:szCs w:val="28"/>
          <w:lang w:val="en-US" w:eastAsia="zh-CN"/>
        </w:rPr>
        <w:t>2、</w:t>
      </w:r>
      <w:r>
        <w:rPr>
          <w:rFonts w:hint="eastAsia" w:ascii="宋体" w:hAnsi="宋体" w:eastAsia="宋体" w:cs="Times New Roman"/>
          <w:sz w:val="28"/>
          <w:szCs w:val="28"/>
          <w:lang w:val="en-US" w:eastAsia="zh-CN"/>
        </w:rPr>
        <w:t>经设计回复：竹木纤维板按9mm考虑计入。</w:t>
      </w:r>
    </w:p>
    <w:p w14:paraId="04E6ADD9">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3、经设计回复：砌墙到梁底，1楼按3.15米，2楼按2.55米高考虑计入。</w:t>
      </w:r>
    </w:p>
    <w:p w14:paraId="2B2CCCC9">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4、经设计回复：淋浴房玻璃为钢化玻璃8mm,铝型材50*25*1.2mm考虑计入。</w:t>
      </w:r>
    </w:p>
    <w:p w14:paraId="44ECC257">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5、经设计回复：2层走道柱子按白色乳胶漆+踢脚线，柱身12mm细木工板+12mm石膏板包柱考虑计入。</w:t>
      </w:r>
    </w:p>
    <w:p w14:paraId="2CD89EDC">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6、经设计回复：地面砖厚度按9mm，墙面砖厚度按8mm考虑计入。</w:t>
      </w:r>
    </w:p>
    <w:p w14:paraId="68E755B1">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7、经设计回复：卫生间地面垫高按红砖考虑计入。</w:t>
      </w:r>
    </w:p>
    <w:p w14:paraId="58BEBF8C">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8、经设计回复：地面贴砖砂浆找平及结合层共计厚度20mm厚考虑计入。</w:t>
      </w:r>
    </w:p>
    <w:p w14:paraId="52708F5C">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9、经设计回复：墙面预留设备位置按不含设备结构考虑计入。</w:t>
      </w:r>
    </w:p>
    <w:p w14:paraId="475D0232">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10、经设计回复：竹木纤维板按直接上墙，按不考虑基层板计入。</w:t>
      </w:r>
    </w:p>
    <w:p w14:paraId="5F84C1AF">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11、经设计回复：墙面防水按到1800mm高考虑计入。</w:t>
      </w:r>
    </w:p>
    <w:p w14:paraId="7CA910AD">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12、根据设计回复，防静电地板基层做法为：原建筑地面/20mm厚1：3水泥砂浆找平/膨胀螺栓固定地板专用支架,间距600x600mm/上安装PVC防静电地板；</w:t>
      </w:r>
    </w:p>
    <w:p w14:paraId="0BE4A7F4">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13、根据设计回复，卫生间地梁混凝土标号为C20混凝土,红砖为标准红砖尺寸</w:t>
      </w:r>
      <w:r>
        <w:rPr>
          <w:rFonts w:hint="default" w:ascii="宋体" w:hAnsi="宋体" w:eastAsia="宋体" w:cs="Times New Roman"/>
          <w:sz w:val="28"/>
          <w:szCs w:val="28"/>
          <w:lang w:val="en-US" w:eastAsia="zh-CN"/>
        </w:rPr>
        <w:t>240×115×53mm</w:t>
      </w:r>
      <w:r>
        <w:rPr>
          <w:rFonts w:hint="eastAsia" w:ascii="宋体" w:hAnsi="宋体" w:eastAsia="宋体" w:cs="Times New Roman"/>
          <w:sz w:val="28"/>
          <w:szCs w:val="28"/>
          <w:lang w:val="en-US" w:eastAsia="zh-CN"/>
        </w:rPr>
        <w:t>，加气块尺寸为600×240×100，M8水泥砂浆砌筑。</w:t>
      </w:r>
    </w:p>
    <w:p w14:paraId="1670FFF0">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14、经设计回复：门禁系统、铁皮柜、成品柜、装饰柜、成品铝合金玻璃隔断、屏风、智能镜、卫生间成品隔断等不在本次范围内。</w:t>
      </w:r>
    </w:p>
    <w:p w14:paraId="6ADC6827">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安装工程</w:t>
      </w:r>
    </w:p>
    <w:p w14:paraId="2237163C">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1、给排水系统按接自原有立管考虑，预算仅计入楼层水平管道，洁具本次预算考虑计入。</w:t>
      </w:r>
    </w:p>
    <w:p w14:paraId="0B273B2A">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2、热水器图纸无规格说明，预算计入本台热水器数量，型号由施工单位自行考虑计入，需符合业主使用需求及验收要求。</w:t>
      </w:r>
    </w:p>
    <w:p w14:paraId="0CF19D9E">
      <w:pPr>
        <w:spacing w:line="360" w:lineRule="auto"/>
        <w:ind w:firstLine="560" w:firstLineChars="200"/>
        <w:jc w:val="left"/>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3、1层水吧台及2层洗衣机给水管处，均预留龙头DN15计入预算。</w:t>
      </w:r>
    </w:p>
    <w:p w14:paraId="412B6DEF">
      <w:pPr>
        <w:spacing w:line="360" w:lineRule="auto"/>
        <w:ind w:firstLine="560" w:firstLineChars="200"/>
        <w:jc w:val="left"/>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4、经设计回复：弱点、空调不在本次范围内。</w:t>
      </w:r>
    </w:p>
    <w:p w14:paraId="32D909BF">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（三）其他说明</w:t>
      </w:r>
    </w:p>
    <w:p w14:paraId="5CA3F666">
      <w:pPr>
        <w:spacing w:line="360" w:lineRule="auto"/>
        <w:ind w:left="2" w:firstLine="562" w:firstLineChars="201"/>
        <w:jc w:val="left"/>
        <w:rPr>
          <w:rFonts w:hint="eastAsia" w:ascii="宋体" w:hAnsi="宋体" w:cs="Times New Roman"/>
          <w:sz w:val="28"/>
          <w:szCs w:val="28"/>
          <w:lang w:val="en-US" w:eastAsia="zh-CN"/>
        </w:rPr>
      </w:pPr>
      <w:r>
        <w:rPr>
          <w:rFonts w:hint="eastAsia" w:ascii="宋体" w:hAnsi="宋体" w:cs="Times New Roman"/>
          <w:sz w:val="28"/>
          <w:szCs w:val="28"/>
          <w:lang w:val="en-US" w:eastAsia="zh-CN"/>
        </w:rPr>
        <w:t>1、本建筑清单项目特征内未注明的单位均为mm（毫米）；</w:t>
      </w:r>
    </w:p>
    <w:p w14:paraId="0C9F75E3">
      <w:pPr>
        <w:spacing w:line="360" w:lineRule="auto"/>
        <w:ind w:left="2" w:firstLine="562" w:firstLineChars="201"/>
        <w:jc w:val="left"/>
        <w:rPr>
          <w:rFonts w:hint="eastAsia" w:ascii="宋体" w:hAnsi="宋体" w:cs="Times New Roman"/>
          <w:sz w:val="28"/>
          <w:szCs w:val="28"/>
          <w:lang w:val="en-US" w:eastAsia="zh-CN"/>
        </w:rPr>
      </w:pPr>
      <w:r>
        <w:rPr>
          <w:rFonts w:hint="eastAsia" w:ascii="宋体" w:hAnsi="宋体" w:cs="Times New Roman"/>
          <w:sz w:val="28"/>
          <w:szCs w:val="28"/>
          <w:lang w:val="en-US" w:eastAsia="zh-CN"/>
        </w:rPr>
        <w:t>2、本工程所有现浇砼均采用商品砼，所有砂浆均采用预拌砂浆；</w:t>
      </w:r>
    </w:p>
    <w:p w14:paraId="43A0B269">
      <w:pPr>
        <w:spacing w:line="360" w:lineRule="auto"/>
        <w:ind w:left="2" w:firstLine="562" w:firstLineChars="201"/>
        <w:jc w:val="left"/>
        <w:rPr>
          <w:rFonts w:hint="eastAsia" w:ascii="宋体" w:hAnsi="宋体" w:cs="Times New Roman"/>
          <w:sz w:val="28"/>
          <w:szCs w:val="28"/>
          <w:lang w:val="en-US" w:eastAsia="zh-CN"/>
        </w:rPr>
      </w:pPr>
      <w:r>
        <w:rPr>
          <w:rFonts w:hint="eastAsia" w:ascii="宋体" w:hAnsi="宋体" w:cs="Times New Roman"/>
          <w:sz w:val="28"/>
          <w:szCs w:val="28"/>
          <w:lang w:val="en-US" w:eastAsia="zh-CN"/>
        </w:rPr>
        <w:t>3、天棚吊顶的灯具孔、检查孔、空调风口等孔洞的开孔费用以及检修孔、风口等的洞口加固费用，由投标人在相应的天棚吊顶清单项目单价中综合考虑，不再另行列项，如未报价，视作优惠；</w:t>
      </w:r>
    </w:p>
    <w:p w14:paraId="2F792738">
      <w:pPr>
        <w:spacing w:line="360" w:lineRule="auto"/>
        <w:ind w:left="2" w:firstLine="562" w:firstLineChars="201"/>
        <w:jc w:val="left"/>
        <w:rPr>
          <w:rFonts w:hint="eastAsia" w:ascii="宋体" w:hAnsi="宋体" w:cs="Times New Roman"/>
          <w:sz w:val="28"/>
          <w:szCs w:val="28"/>
          <w:lang w:val="en-US" w:eastAsia="zh-CN"/>
        </w:rPr>
      </w:pPr>
      <w:r>
        <w:rPr>
          <w:rFonts w:hint="eastAsia" w:ascii="宋体" w:hAnsi="宋体" w:cs="Times New Roman"/>
          <w:sz w:val="28"/>
          <w:szCs w:val="28"/>
          <w:lang w:val="en-US" w:eastAsia="zh-CN"/>
        </w:rPr>
        <w:t>4、所有隔断、墙面、地面及其他部位等需要安装相关设备而需在相关面层上预留孔洞或者开孔的，投标人应综合考虑，费用计入所涉及项目综合单价；</w:t>
      </w:r>
    </w:p>
    <w:p w14:paraId="7576AD39">
      <w:pPr>
        <w:spacing w:line="360" w:lineRule="auto"/>
        <w:ind w:left="2" w:firstLine="562" w:firstLineChars="201"/>
        <w:jc w:val="left"/>
        <w:rPr>
          <w:rFonts w:hint="eastAsia" w:ascii="宋体" w:hAnsi="宋体" w:cs="Times New Roman"/>
          <w:sz w:val="28"/>
          <w:szCs w:val="28"/>
          <w:lang w:val="en-US" w:eastAsia="zh-CN"/>
        </w:rPr>
      </w:pPr>
      <w:r>
        <w:rPr>
          <w:rFonts w:hint="eastAsia" w:ascii="宋体" w:hAnsi="宋体" w:cs="Times New Roman"/>
          <w:sz w:val="28"/>
          <w:szCs w:val="28"/>
          <w:lang w:val="en-US" w:eastAsia="zh-CN"/>
        </w:rPr>
        <w:t>5、所有饰面材料（如内外墙涂料、地砖、墙砖等）及铝合金型材、玻璃、铝板等均未区分颜色或颜色暂定，请投标单位自行充分考虑不同颜色对的报价的影响，实际施工时按业主、设计要求调整，中标后综合单价不变；</w:t>
      </w:r>
    </w:p>
    <w:p w14:paraId="5C7D1FA2">
      <w:pPr>
        <w:spacing w:line="360" w:lineRule="auto"/>
        <w:ind w:left="2" w:firstLine="562" w:firstLineChars="201"/>
        <w:jc w:val="left"/>
        <w:rPr>
          <w:rFonts w:hint="eastAsia" w:ascii="宋体" w:hAnsi="宋体" w:cs="Times New Roman"/>
          <w:sz w:val="28"/>
          <w:szCs w:val="28"/>
          <w:lang w:val="en-US" w:eastAsia="zh-CN"/>
        </w:rPr>
      </w:pPr>
      <w:r>
        <w:rPr>
          <w:rFonts w:hint="eastAsia" w:ascii="宋体" w:hAnsi="宋体" w:cs="Times New Roman"/>
          <w:sz w:val="28"/>
          <w:szCs w:val="28"/>
          <w:lang w:val="en-US" w:eastAsia="zh-CN"/>
        </w:rPr>
        <w:t>6、所有木门、钢质门、铝合金门窗报价均应包括门锁、拉手、地弹簧、门铰、合页、防坠落、限位装置，内外打胶等其他配件，考虑在综合单价中；</w:t>
      </w:r>
    </w:p>
    <w:p w14:paraId="6C0098C2">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7、</w:t>
      </w:r>
      <w:r>
        <w:rPr>
          <w:rFonts w:hint="default" w:ascii="宋体" w:hAnsi="宋体" w:cs="Times New Roman"/>
          <w:sz w:val="28"/>
          <w:szCs w:val="28"/>
          <w:lang w:val="en-US" w:eastAsia="zh-CN"/>
        </w:rPr>
        <w:t>投标人综合单价组价时必须依据施工图、图集及施工规范，以综合考虑完成每项工作内容应记取的全部费用。若特征描述未全但涉及金额较大，对投标人自主报价有影响，则投标人必须以书面方式提出答疑要求，否则视同理解；</w:t>
      </w:r>
    </w:p>
    <w:p w14:paraId="533F8DC8">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8、</w:t>
      </w:r>
      <w:r>
        <w:rPr>
          <w:rFonts w:hint="default" w:ascii="宋体" w:hAnsi="宋体" w:cs="Times New Roman"/>
          <w:sz w:val="28"/>
          <w:szCs w:val="28"/>
          <w:lang w:val="en-US" w:eastAsia="zh-CN"/>
        </w:rPr>
        <w:t>报价应参考图纸说明及图纸做法，图纸设计冲突处以大样为准。凡清单说明与图纸冲突处以清单说明为准。图纸中材料规格不明确的如清单有描述的按清单描述的材料考虑；</w:t>
      </w:r>
    </w:p>
    <w:p w14:paraId="64030F5E">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9、</w:t>
      </w:r>
      <w:r>
        <w:rPr>
          <w:rFonts w:hint="default" w:ascii="宋体" w:hAnsi="宋体" w:cs="Times New Roman"/>
          <w:sz w:val="28"/>
          <w:szCs w:val="28"/>
          <w:lang w:val="en-US" w:eastAsia="zh-CN"/>
        </w:rPr>
        <w:t>清单中涉及到有关标准图集的以标准图集做法为准，投标时综合单价应包含标准图集做法中所有工作内容；</w:t>
      </w:r>
    </w:p>
    <w:p w14:paraId="33720808">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10、</w:t>
      </w:r>
      <w:r>
        <w:rPr>
          <w:rFonts w:hint="default" w:ascii="宋体" w:hAnsi="宋体" w:cs="Times New Roman"/>
          <w:sz w:val="28"/>
          <w:szCs w:val="28"/>
          <w:lang w:val="en-US" w:eastAsia="zh-CN"/>
        </w:rPr>
        <w:t>投标人在投标报价时应充分领会《浙江省建筑工程量清单计价指引》中各项目所组合的工程内容；</w:t>
      </w:r>
    </w:p>
    <w:p w14:paraId="7E39D262">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11、</w:t>
      </w:r>
      <w:r>
        <w:rPr>
          <w:rFonts w:hint="default" w:ascii="宋体" w:hAnsi="宋体" w:cs="Times New Roman"/>
          <w:sz w:val="28"/>
          <w:szCs w:val="28"/>
          <w:lang w:val="en-US" w:eastAsia="zh-CN"/>
        </w:rPr>
        <w:t>“措施项目清单”所列措施项目内容及数量仅供参考，投标人应根据本工程情况、现场条件、相关的图纸、地质资料、施工组织设计及公司实力综合考虑，如需增加，投标人在相应子目报价时综合考虑；</w:t>
      </w:r>
    </w:p>
    <w:p w14:paraId="6E7F5ED0">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12</w:t>
      </w:r>
      <w:r>
        <w:rPr>
          <w:rFonts w:hint="default" w:ascii="宋体" w:hAnsi="宋体" w:cs="Times New Roman"/>
          <w:sz w:val="28"/>
          <w:szCs w:val="28"/>
          <w:lang w:val="en-US" w:eastAsia="zh-CN"/>
        </w:rPr>
        <w:t>、风险金由投标人自行报价计入总价中；</w:t>
      </w:r>
    </w:p>
    <w:p w14:paraId="1AEDB848">
      <w:pPr>
        <w:spacing w:line="360" w:lineRule="auto"/>
        <w:ind w:left="2" w:firstLine="562" w:firstLineChars="201"/>
        <w:jc w:val="left"/>
        <w:rPr>
          <w:rFonts w:hint="default" w:ascii="宋体" w:hAnsi="宋体" w:cs="Times New Roman"/>
          <w:sz w:val="28"/>
          <w:szCs w:val="28"/>
          <w:lang w:val="en-US" w:eastAsia="zh-CN"/>
        </w:rPr>
      </w:pPr>
      <w:r>
        <w:rPr>
          <w:rFonts w:hint="eastAsia" w:ascii="宋体" w:hAnsi="宋体" w:cs="Times New Roman"/>
          <w:sz w:val="28"/>
          <w:szCs w:val="28"/>
          <w:lang w:val="en-US" w:eastAsia="zh-CN"/>
        </w:rPr>
        <w:t>13</w:t>
      </w:r>
      <w:r>
        <w:rPr>
          <w:rFonts w:hint="default" w:ascii="宋体" w:hAnsi="宋体" w:cs="Times New Roman"/>
          <w:sz w:val="28"/>
          <w:szCs w:val="28"/>
          <w:lang w:val="en-US" w:eastAsia="zh-CN"/>
        </w:rPr>
        <w:t>、工程有相关检测内容的检测费用由投标单位自行考虑报价中。</w:t>
      </w:r>
    </w:p>
    <w:p w14:paraId="2EC90C89">
      <w:pPr>
        <w:spacing w:line="360" w:lineRule="auto"/>
        <w:ind w:left="2" w:firstLine="442" w:firstLineChars="201"/>
        <w:jc w:val="left"/>
        <w:rPr>
          <w:rFonts w:hint="eastAsia" w:ascii="宋体" w:hAnsi="宋体"/>
          <w:sz w:val="22"/>
          <w:szCs w:val="22"/>
          <w:lang w:val="en-US" w:eastAsia="zh-CN"/>
        </w:rPr>
      </w:pPr>
    </w:p>
    <w:p w14:paraId="3A872B0E">
      <w:pPr>
        <w:spacing w:line="360" w:lineRule="auto"/>
        <w:ind w:left="2" w:firstLine="442" w:firstLineChars="201"/>
        <w:jc w:val="left"/>
        <w:rPr>
          <w:rFonts w:hint="default" w:ascii="宋体" w:hAnsi="宋体"/>
          <w:sz w:val="22"/>
          <w:szCs w:val="22"/>
          <w:lang w:val="en-US" w:eastAsia="zh-CN"/>
        </w:rPr>
      </w:pPr>
    </w:p>
    <w:p w14:paraId="41222336">
      <w:pPr>
        <w:spacing w:line="360" w:lineRule="auto"/>
        <w:ind w:left="2" w:firstLine="442" w:firstLineChars="201"/>
        <w:jc w:val="left"/>
        <w:rPr>
          <w:rFonts w:hint="default" w:ascii="宋体" w:hAnsi="宋体"/>
          <w:sz w:val="22"/>
          <w:szCs w:val="22"/>
          <w:lang w:val="en-US" w:eastAsia="zh-CN"/>
        </w:rPr>
      </w:pPr>
    </w:p>
    <w:p w14:paraId="53CEF1A2">
      <w:pPr>
        <w:spacing w:line="360" w:lineRule="auto"/>
        <w:ind w:left="2" w:firstLine="562" w:firstLineChars="201"/>
        <w:jc w:val="left"/>
        <w:rPr>
          <w:rFonts w:hint="default" w:ascii="宋体" w:hAnsi="宋体" w:cs="Times New Roman"/>
          <w:sz w:val="28"/>
          <w:szCs w:val="28"/>
          <w:lang w:val="en-US" w:eastAsia="zh-CN"/>
        </w:rPr>
      </w:pPr>
    </w:p>
    <w:p w14:paraId="2EFCDC77"/>
    <w:sectPr>
      <w:headerReference r:id="rId3" w:type="default"/>
      <w:pgSz w:w="11906" w:h="16838"/>
      <w:pgMar w:top="1440" w:right="1134" w:bottom="1440"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E0FF3">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Y2ZjNTgzZmM3MTY5NGNkMzc2YTg1MGVlYTNjZjMifQ=="/>
  </w:docVars>
  <w:rsids>
    <w:rsidRoot w:val="00000000"/>
    <w:rsid w:val="08DB2E5F"/>
    <w:rsid w:val="0DB94ECB"/>
    <w:rsid w:val="0EC81C88"/>
    <w:rsid w:val="11873062"/>
    <w:rsid w:val="12F95CCF"/>
    <w:rsid w:val="1F624CF8"/>
    <w:rsid w:val="288777AD"/>
    <w:rsid w:val="2BD66E93"/>
    <w:rsid w:val="2DCE2518"/>
    <w:rsid w:val="30A14707"/>
    <w:rsid w:val="3D996F25"/>
    <w:rsid w:val="45E67365"/>
    <w:rsid w:val="4687757F"/>
    <w:rsid w:val="4DD73B61"/>
    <w:rsid w:val="529132F0"/>
    <w:rsid w:val="7143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2548</Words>
  <Characters>2732</Characters>
  <Lines>0</Lines>
  <Paragraphs>0</Paragraphs>
  <TotalTime>2</TotalTime>
  <ScaleCrop>false</ScaleCrop>
  <LinksUpToDate>false</LinksUpToDate>
  <CharactersWithSpaces>2735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2023-03-24T09:02:00Z</dcterms:created>
  <dc:creator>Tyy</dc:creator>
  <cp:lastModifiedBy>蚂蚁</cp:lastModifiedBy>
  <dcterms:modified xsi:type="dcterms:W3CDTF">2025-05-12T08:44:14Z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3CE4116CFABE4B569D75F372C8D716AD</vt:lpwstr>
  </property>
  <property fmtid="{D5CDD505-2E9C-101B-9397-08002B2CF9AE}" pid="4" name="KSOTemplateDocerSaveRecord">
    <vt:lpwstr>eyJoZGlkIjoiOWViY2ZjNTgzZmM3MTY5NGNkMzc2YTg1MGVlYTNjZjMiLCJ1c2VySWQiOiI0NjAyMzQyNTcifQ==</vt:lpwstr>
  </property>
</Properties>
</file>