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91BA9">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6732BD3D">
      <w:pPr>
        <w:pStyle w:val="19"/>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宋体" w:cs="Times New Roman"/>
          <w:b/>
          <w:bCs/>
          <w:color w:val="auto"/>
          <w:spacing w:val="23"/>
          <w:w w:val="90"/>
          <w:kern w:val="2"/>
          <w:sz w:val="44"/>
          <w:szCs w:val="44"/>
          <w:highlight w:val="none"/>
          <w:lang w:val="en-US" w:eastAsia="zh-CN" w:bidi="ar-SA"/>
        </w:rPr>
      </w:pPr>
      <w:r>
        <w:rPr>
          <w:rFonts w:hint="eastAsia" w:ascii="Times New Roman" w:hAnsi="Times New Roman" w:cs="Times New Roman"/>
          <w:b/>
          <w:bCs/>
          <w:color w:val="auto"/>
          <w:spacing w:val="23"/>
          <w:w w:val="90"/>
          <w:kern w:val="2"/>
          <w:sz w:val="44"/>
          <w:szCs w:val="44"/>
          <w:highlight w:val="none"/>
          <w:lang w:val="en-US" w:eastAsia="zh-CN" w:bidi="ar-SA"/>
        </w:rPr>
        <w:t>浦江县图书馆2025年度图书采购、图书加工、基层图书室流通服务</w:t>
      </w:r>
    </w:p>
    <w:p w14:paraId="0D931DE5">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09BCED00">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70EB7182">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0F1EC5B1">
      <w:pPr>
        <w:rPr>
          <w:rFonts w:hint="eastAsia"/>
          <w:color w:val="auto"/>
          <w:lang w:val="en-US" w:eastAsia="zh-CN"/>
        </w:rPr>
      </w:pPr>
    </w:p>
    <w:p w14:paraId="1AECF603">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7C8ECBDB">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37BE74B1">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宋体" w:cs="Times New Roman"/>
          <w:b/>
          <w:bCs/>
          <w:color w:val="auto"/>
          <w:spacing w:val="23"/>
          <w:w w:val="90"/>
          <w:kern w:val="2"/>
          <w:sz w:val="36"/>
          <w:szCs w:val="36"/>
          <w:highlight w:val="none"/>
          <w:lang w:val="en-US" w:eastAsia="zh-CN" w:bidi="ar-SA"/>
        </w:rPr>
      </w:pPr>
      <w:r>
        <w:rPr>
          <w:rFonts w:hint="eastAsia" w:ascii="Times New Roman" w:hAnsi="Times New Roman" w:eastAsia="宋体" w:cs="Times New Roman"/>
          <w:b/>
          <w:bCs/>
          <w:color w:val="auto"/>
          <w:spacing w:val="23"/>
          <w:w w:val="90"/>
          <w:kern w:val="2"/>
          <w:sz w:val="36"/>
          <w:szCs w:val="36"/>
          <w:highlight w:val="none"/>
          <w:lang w:val="en-US" w:eastAsia="zh-CN" w:bidi="ar-SA"/>
        </w:rPr>
        <w:t>公开招标采购文件</w:t>
      </w:r>
    </w:p>
    <w:p w14:paraId="74AD5AD5">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宋体" w:cs="Times New Roman"/>
          <w:b/>
          <w:bCs/>
          <w:color w:val="auto"/>
          <w:spacing w:val="23"/>
          <w:w w:val="90"/>
          <w:kern w:val="2"/>
          <w:sz w:val="36"/>
          <w:szCs w:val="36"/>
          <w:highlight w:val="none"/>
          <w:lang w:val="en-US" w:eastAsia="zh-CN" w:bidi="ar-SA"/>
        </w:rPr>
      </w:pPr>
      <w:r>
        <w:rPr>
          <w:rFonts w:hint="eastAsia" w:ascii="Times New Roman" w:hAnsi="Times New Roman" w:eastAsia="宋体" w:cs="Times New Roman"/>
          <w:b/>
          <w:bCs/>
          <w:color w:val="auto"/>
          <w:spacing w:val="23"/>
          <w:w w:val="90"/>
          <w:kern w:val="2"/>
          <w:sz w:val="36"/>
          <w:szCs w:val="36"/>
          <w:highlight w:val="none"/>
          <w:lang w:val="en-US" w:eastAsia="zh-CN" w:bidi="ar-SA"/>
        </w:rPr>
        <w:t>（电子招投标）</w:t>
      </w:r>
    </w:p>
    <w:p w14:paraId="06E88CD8">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宋体" w:cs="Times New Roman"/>
          <w:b/>
          <w:bCs/>
          <w:color w:val="auto"/>
          <w:spacing w:val="23"/>
          <w:w w:val="90"/>
          <w:kern w:val="2"/>
          <w:sz w:val="36"/>
          <w:szCs w:val="36"/>
          <w:highlight w:val="none"/>
          <w:lang w:val="en-US" w:eastAsia="zh-CN" w:bidi="ar-SA"/>
        </w:rPr>
      </w:pPr>
      <w:r>
        <w:rPr>
          <w:rFonts w:hint="eastAsia" w:ascii="Times New Roman" w:hAnsi="Times New Roman" w:eastAsia="宋体" w:cs="Times New Roman"/>
          <w:b/>
          <w:bCs/>
          <w:color w:val="auto"/>
          <w:spacing w:val="23"/>
          <w:w w:val="90"/>
          <w:kern w:val="2"/>
          <w:sz w:val="36"/>
          <w:szCs w:val="36"/>
          <w:highlight w:val="none"/>
          <w:lang w:val="en-US" w:eastAsia="zh-CN" w:bidi="ar-SA"/>
        </w:rPr>
        <w:t>项目编号：</w:t>
      </w:r>
      <w:r>
        <w:rPr>
          <w:rFonts w:hint="eastAsia" w:ascii="Times New Roman" w:hAnsi="Times New Roman" w:cs="Times New Roman"/>
          <w:b/>
          <w:bCs/>
          <w:color w:val="auto"/>
          <w:spacing w:val="23"/>
          <w:w w:val="90"/>
          <w:kern w:val="2"/>
          <w:sz w:val="36"/>
          <w:szCs w:val="36"/>
          <w:highlight w:val="none"/>
          <w:lang w:val="en-US" w:eastAsia="zh-CN" w:bidi="ar-SA"/>
        </w:rPr>
        <w:t>TYZXCG2025005</w:t>
      </w:r>
    </w:p>
    <w:p w14:paraId="0F01163B">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75BBD36A">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3C98D37B">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4C4E11E7">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134A61AC">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28936BDB">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391583A1">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472CC991">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743" w:firstLineChars="200"/>
        <w:textAlignment w:val="auto"/>
        <w:rPr>
          <w:rFonts w:hint="eastAsia" w:ascii="Times New Roman" w:hAnsi="Times New Roman" w:eastAsia="宋体" w:cs="Times New Roman"/>
          <w:b/>
          <w:bCs/>
          <w:color w:val="auto"/>
          <w:spacing w:val="23"/>
          <w:w w:val="90"/>
          <w:kern w:val="2"/>
          <w:sz w:val="36"/>
          <w:szCs w:val="36"/>
          <w:highlight w:val="none"/>
          <w:lang w:val="en-US" w:eastAsia="zh-CN" w:bidi="ar-SA"/>
        </w:rPr>
      </w:pPr>
      <w:r>
        <w:rPr>
          <w:rFonts w:hint="eastAsia" w:ascii="Times New Roman" w:hAnsi="Times New Roman" w:eastAsia="宋体" w:cs="Times New Roman"/>
          <w:b/>
          <w:bCs/>
          <w:color w:val="auto"/>
          <w:spacing w:val="23"/>
          <w:w w:val="90"/>
          <w:kern w:val="2"/>
          <w:sz w:val="36"/>
          <w:szCs w:val="36"/>
          <w:highlight w:val="none"/>
          <w:lang w:val="en-US" w:eastAsia="zh-CN" w:bidi="ar-SA"/>
        </w:rPr>
        <w:t>采   购  人：</w:t>
      </w:r>
      <w:r>
        <w:rPr>
          <w:rFonts w:hint="eastAsia" w:ascii="Times New Roman" w:hAnsi="Times New Roman" w:cs="Times New Roman"/>
          <w:b/>
          <w:bCs/>
          <w:color w:val="auto"/>
          <w:spacing w:val="23"/>
          <w:w w:val="90"/>
          <w:kern w:val="2"/>
          <w:sz w:val="36"/>
          <w:szCs w:val="36"/>
          <w:highlight w:val="none"/>
          <w:lang w:val="en-US" w:eastAsia="zh-CN" w:bidi="ar-SA"/>
        </w:rPr>
        <w:t>浦江县图书馆</w:t>
      </w:r>
    </w:p>
    <w:p w14:paraId="3FA94B4A">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743" w:firstLineChars="200"/>
        <w:textAlignment w:val="auto"/>
        <w:rPr>
          <w:rFonts w:hint="eastAsia" w:ascii="Times New Roman" w:hAnsi="Times New Roman" w:eastAsia="宋体" w:cs="Times New Roman"/>
          <w:b/>
          <w:bCs/>
          <w:color w:val="auto"/>
          <w:spacing w:val="23"/>
          <w:w w:val="90"/>
          <w:kern w:val="2"/>
          <w:sz w:val="36"/>
          <w:szCs w:val="36"/>
          <w:highlight w:val="none"/>
          <w:lang w:val="en-US" w:eastAsia="zh-CN" w:bidi="ar-SA"/>
        </w:rPr>
      </w:pPr>
      <w:r>
        <w:rPr>
          <w:rFonts w:hint="eastAsia" w:ascii="Times New Roman" w:hAnsi="Times New Roman" w:eastAsia="宋体" w:cs="Times New Roman"/>
          <w:b/>
          <w:bCs/>
          <w:color w:val="auto"/>
          <w:spacing w:val="23"/>
          <w:w w:val="90"/>
          <w:kern w:val="2"/>
          <w:sz w:val="36"/>
          <w:szCs w:val="36"/>
          <w:highlight w:val="none"/>
          <w:lang w:val="en-US" w:eastAsia="zh-CN" w:bidi="ar-SA"/>
        </w:rPr>
        <w:t>采购代理机构：泰宇建筑工程技术咨询有限公司</w:t>
      </w:r>
    </w:p>
    <w:p w14:paraId="1FC6927D">
      <w:pPr>
        <w:pStyle w:val="19"/>
        <w:keepNext w:val="0"/>
        <w:keepLines w:val="0"/>
        <w:pageBreakBefore w:val="0"/>
        <w:widowControl w:val="0"/>
        <w:kinsoku/>
        <w:wordWrap/>
        <w:overflowPunct/>
        <w:topLinePunct w:val="0"/>
        <w:autoSpaceDE/>
        <w:autoSpaceDN/>
        <w:bidi w:val="0"/>
        <w:adjustRightInd/>
        <w:snapToGrid/>
        <w:spacing w:line="600" w:lineRule="exact"/>
        <w:ind w:firstLine="2971" w:firstLineChars="800"/>
        <w:textAlignment w:val="auto"/>
        <w:rPr>
          <w:rFonts w:hint="eastAsia" w:ascii="Times New Roman" w:hAnsi="Times New Roman" w:eastAsia="宋体" w:cs="Times New Roman"/>
          <w:b/>
          <w:bCs/>
          <w:color w:val="auto"/>
          <w:spacing w:val="23"/>
          <w:w w:val="90"/>
          <w:kern w:val="2"/>
          <w:sz w:val="36"/>
          <w:szCs w:val="36"/>
          <w:highlight w:val="none"/>
          <w:lang w:val="en-US" w:eastAsia="zh-CN" w:bidi="ar-SA"/>
        </w:rPr>
      </w:pPr>
      <w:r>
        <w:rPr>
          <w:rFonts w:hint="eastAsia" w:ascii="Times New Roman" w:hAnsi="Times New Roman" w:eastAsia="宋体" w:cs="Times New Roman"/>
          <w:b/>
          <w:bCs/>
          <w:color w:val="auto"/>
          <w:spacing w:val="23"/>
          <w:w w:val="90"/>
          <w:kern w:val="2"/>
          <w:sz w:val="36"/>
          <w:szCs w:val="36"/>
          <w:highlight w:val="none"/>
          <w:lang w:val="en-US" w:eastAsia="zh-CN" w:bidi="ar-SA"/>
        </w:rPr>
        <w:t>二○二</w:t>
      </w:r>
      <w:r>
        <w:rPr>
          <w:rFonts w:hint="eastAsia" w:ascii="Times New Roman" w:hAnsi="Times New Roman" w:cs="Times New Roman"/>
          <w:b/>
          <w:bCs/>
          <w:color w:val="auto"/>
          <w:spacing w:val="23"/>
          <w:w w:val="90"/>
          <w:kern w:val="2"/>
          <w:sz w:val="36"/>
          <w:szCs w:val="36"/>
          <w:highlight w:val="none"/>
          <w:lang w:val="en-US" w:eastAsia="zh-CN" w:bidi="ar-SA"/>
        </w:rPr>
        <w:t>五</w:t>
      </w:r>
      <w:r>
        <w:rPr>
          <w:rFonts w:hint="eastAsia" w:ascii="Times New Roman" w:hAnsi="Times New Roman" w:eastAsia="宋体" w:cs="Times New Roman"/>
          <w:b/>
          <w:bCs/>
          <w:color w:val="auto"/>
          <w:spacing w:val="23"/>
          <w:w w:val="90"/>
          <w:kern w:val="2"/>
          <w:sz w:val="36"/>
          <w:szCs w:val="36"/>
          <w:highlight w:val="none"/>
          <w:lang w:val="en-US" w:eastAsia="zh-CN" w:bidi="ar-SA"/>
        </w:rPr>
        <w:t>年</w:t>
      </w:r>
      <w:r>
        <w:rPr>
          <w:rFonts w:hint="eastAsia" w:ascii="Times New Roman" w:hAnsi="Times New Roman" w:cs="Times New Roman"/>
          <w:b/>
          <w:bCs/>
          <w:color w:val="auto"/>
          <w:spacing w:val="23"/>
          <w:w w:val="90"/>
          <w:kern w:val="2"/>
          <w:sz w:val="36"/>
          <w:szCs w:val="36"/>
          <w:highlight w:val="none"/>
          <w:lang w:val="en-US" w:eastAsia="zh-CN" w:bidi="ar-SA"/>
        </w:rPr>
        <w:t>七</w:t>
      </w:r>
      <w:r>
        <w:rPr>
          <w:rFonts w:hint="eastAsia" w:ascii="Times New Roman" w:hAnsi="Times New Roman" w:eastAsia="宋体" w:cs="Times New Roman"/>
          <w:b/>
          <w:bCs/>
          <w:color w:val="auto"/>
          <w:spacing w:val="23"/>
          <w:w w:val="90"/>
          <w:kern w:val="2"/>
          <w:sz w:val="36"/>
          <w:szCs w:val="36"/>
          <w:highlight w:val="none"/>
          <w:lang w:val="en-US" w:eastAsia="zh-CN" w:bidi="ar-SA"/>
        </w:rPr>
        <w:t>月</w:t>
      </w:r>
    </w:p>
    <w:p w14:paraId="4385EE8E">
      <w:pPr>
        <w:rPr>
          <w:rFonts w:hint="eastAsia" w:ascii="Times New Roman" w:hAnsi="Times New Roman" w:eastAsia="宋体" w:cs="Times New Roman"/>
          <w:b/>
          <w:bCs/>
          <w:color w:val="auto"/>
          <w:spacing w:val="23"/>
          <w:w w:val="90"/>
          <w:kern w:val="2"/>
          <w:sz w:val="36"/>
          <w:szCs w:val="36"/>
          <w:highlight w:val="none"/>
          <w:lang w:val="en-US" w:eastAsia="zh-CN" w:bidi="ar-SA"/>
        </w:rPr>
      </w:pPr>
    </w:p>
    <w:p w14:paraId="1A4A0957">
      <w:pPr>
        <w:rPr>
          <w:rFonts w:hint="eastAsia" w:ascii="Times New Roman" w:hAnsi="Times New Roman" w:eastAsia="宋体" w:cs="Times New Roman"/>
          <w:b/>
          <w:bCs/>
          <w:color w:val="auto"/>
          <w:spacing w:val="23"/>
          <w:w w:val="90"/>
          <w:kern w:val="2"/>
          <w:sz w:val="36"/>
          <w:szCs w:val="36"/>
          <w:highlight w:val="none"/>
          <w:lang w:val="en-US" w:eastAsia="zh-CN" w:bidi="ar-SA"/>
        </w:rPr>
      </w:pPr>
    </w:p>
    <w:p w14:paraId="485B3E91">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74B56E03">
      <w:pPr>
        <w:rPr>
          <w:rFonts w:hint="eastAsia" w:ascii="Times New Roman" w:hAnsi="Times New Roman" w:eastAsia="宋体" w:cs="Times New Roman"/>
          <w:b/>
          <w:bCs/>
          <w:color w:val="auto"/>
          <w:spacing w:val="23"/>
          <w:w w:val="90"/>
          <w:kern w:val="2"/>
          <w:sz w:val="36"/>
          <w:szCs w:val="36"/>
          <w:highlight w:val="none"/>
          <w:lang w:val="en-US" w:eastAsia="zh-CN" w:bidi="ar-SA"/>
        </w:rPr>
      </w:pPr>
    </w:p>
    <w:p w14:paraId="21FF3FE2">
      <w:pPr>
        <w:pStyle w:val="19"/>
        <w:ind w:left="0" w:leftChars="0" w:firstLine="0" w:firstLineChars="0"/>
        <w:rPr>
          <w:rFonts w:hint="eastAsia" w:ascii="Times New Roman" w:hAnsi="Times New Roman" w:eastAsia="宋体" w:cs="Times New Roman"/>
          <w:b/>
          <w:bCs/>
          <w:color w:val="auto"/>
          <w:spacing w:val="23"/>
          <w:w w:val="90"/>
          <w:kern w:val="2"/>
          <w:sz w:val="36"/>
          <w:szCs w:val="36"/>
          <w:highlight w:val="none"/>
          <w:lang w:val="en-US" w:eastAsia="zh-CN" w:bidi="ar-SA"/>
        </w:rPr>
      </w:pPr>
    </w:p>
    <w:p w14:paraId="433008C3">
      <w:pPr>
        <w:rPr>
          <w:rFonts w:hint="eastAsia" w:ascii="Times New Roman" w:hAnsi="Times New Roman" w:eastAsia="宋体" w:cs="Times New Roman"/>
          <w:b/>
          <w:bCs/>
          <w:color w:val="auto"/>
          <w:spacing w:val="23"/>
          <w:w w:val="90"/>
          <w:kern w:val="2"/>
          <w:sz w:val="36"/>
          <w:szCs w:val="36"/>
          <w:highlight w:val="none"/>
          <w:lang w:val="en-US" w:eastAsia="zh-CN" w:bidi="ar-SA"/>
        </w:rPr>
      </w:pPr>
    </w:p>
    <w:sdt>
      <w:sdtPr>
        <w:rPr>
          <w:rFonts w:ascii="宋体" w:hAnsi="宋体" w:eastAsia="宋体" w:cstheme="minorBidi"/>
          <w:b/>
          <w:bCs/>
          <w:color w:val="auto"/>
          <w:kern w:val="2"/>
          <w:sz w:val="22"/>
          <w:szCs w:val="28"/>
          <w:lang w:val="en-US" w:eastAsia="zh-CN" w:bidi="ar-SA"/>
        </w:rPr>
        <w:id w:val="147462139"/>
        <w15:color w:val="DBDBDB"/>
        <w:docPartObj>
          <w:docPartGallery w:val="Table of Contents"/>
          <w:docPartUnique/>
        </w:docPartObj>
      </w:sdtPr>
      <w:sdtEndPr>
        <w:rPr>
          <w:rFonts w:hint="eastAsia" w:ascii="Times New Roman" w:hAnsi="Times New Roman" w:eastAsia="宋体" w:cs="Times New Roman"/>
          <w:b/>
          <w:bCs/>
          <w:color w:val="auto"/>
          <w:kern w:val="2"/>
          <w:sz w:val="32"/>
          <w:szCs w:val="24"/>
          <w:lang w:val="en-US" w:eastAsia="zh-CN" w:bidi="ar-SA"/>
        </w:rPr>
      </w:sdtEndPr>
      <w:sdtContent>
        <w:p w14:paraId="66290620">
          <w:pPr>
            <w:spacing w:before="0" w:beforeLines="0" w:after="0" w:afterLines="0" w:line="240" w:lineRule="auto"/>
            <w:ind w:left="0" w:leftChars="0" w:right="0" w:rightChars="0" w:firstLine="0" w:firstLineChars="0"/>
            <w:jc w:val="center"/>
            <w:rPr>
              <w:b/>
              <w:bCs/>
              <w:color w:val="auto"/>
              <w:sz w:val="22"/>
              <w:szCs w:val="28"/>
            </w:rPr>
          </w:pPr>
          <w:r>
            <w:rPr>
              <w:rFonts w:ascii="宋体" w:hAnsi="宋体" w:eastAsia="宋体"/>
              <w:b/>
              <w:bCs/>
              <w:color w:val="auto"/>
              <w:sz w:val="22"/>
              <w:szCs w:val="28"/>
            </w:rPr>
            <w:t>目</w:t>
          </w:r>
          <w:r>
            <w:rPr>
              <w:rFonts w:hint="eastAsia" w:ascii="宋体" w:hAnsi="宋体" w:eastAsia="宋体"/>
              <w:b/>
              <w:bCs/>
              <w:color w:val="auto"/>
              <w:sz w:val="22"/>
              <w:szCs w:val="28"/>
              <w:lang w:val="en-US" w:eastAsia="zh-CN"/>
            </w:rPr>
            <w:t xml:space="preserve">  </w:t>
          </w:r>
          <w:r>
            <w:rPr>
              <w:rFonts w:ascii="宋体" w:hAnsi="宋体" w:eastAsia="宋体"/>
              <w:b/>
              <w:bCs/>
              <w:color w:val="auto"/>
              <w:sz w:val="22"/>
              <w:szCs w:val="28"/>
            </w:rPr>
            <w:t>录</w:t>
          </w:r>
        </w:p>
        <w:p w14:paraId="7FEE17CA">
          <w:pPr>
            <w:pStyle w:val="15"/>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TOC \o "1-3" \h \u </w:instrText>
          </w:r>
          <w:r>
            <w:rPr>
              <w:rFonts w:hint="eastAsia"/>
              <w:color w:val="auto"/>
            </w:rPr>
            <w:fldChar w:fldCharType="separate"/>
          </w:r>
          <w:r>
            <w:rPr>
              <w:rFonts w:hint="eastAsia"/>
              <w:color w:val="auto"/>
            </w:rPr>
            <w:fldChar w:fldCharType="begin"/>
          </w:r>
          <w:r>
            <w:rPr>
              <w:rFonts w:hint="eastAsia"/>
              <w:color w:val="auto"/>
            </w:rPr>
            <w:instrText xml:space="preserve"> HYPERLINK \l _Toc9874 </w:instrText>
          </w:r>
          <w:r>
            <w:rPr>
              <w:rFonts w:hint="eastAsia"/>
              <w:color w:val="auto"/>
            </w:rPr>
            <w:fldChar w:fldCharType="separate"/>
          </w:r>
          <w:r>
            <w:rPr>
              <w:rFonts w:hint="eastAsia"/>
              <w:color w:val="auto"/>
            </w:rPr>
            <w:t>第一部分  公开招标公告</w:t>
          </w:r>
          <w:r>
            <w:rPr>
              <w:color w:val="auto"/>
            </w:rPr>
            <w:tab/>
          </w:r>
          <w:r>
            <w:rPr>
              <w:color w:val="auto"/>
            </w:rPr>
            <w:fldChar w:fldCharType="begin"/>
          </w:r>
          <w:r>
            <w:rPr>
              <w:color w:val="auto"/>
            </w:rPr>
            <w:instrText xml:space="preserve"> PAGEREF _Toc9874 \h </w:instrText>
          </w:r>
          <w:r>
            <w:rPr>
              <w:color w:val="auto"/>
            </w:rPr>
            <w:fldChar w:fldCharType="separate"/>
          </w:r>
          <w:r>
            <w:rPr>
              <w:color w:val="auto"/>
            </w:rPr>
            <w:t>1</w:t>
          </w:r>
          <w:r>
            <w:rPr>
              <w:color w:val="auto"/>
            </w:rPr>
            <w:fldChar w:fldCharType="end"/>
          </w:r>
          <w:r>
            <w:rPr>
              <w:rFonts w:hint="eastAsia"/>
              <w:color w:val="auto"/>
            </w:rPr>
            <w:fldChar w:fldCharType="end"/>
          </w:r>
        </w:p>
        <w:p w14:paraId="5F43B500">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_Toc4463 </w:instrText>
          </w:r>
          <w:r>
            <w:rPr>
              <w:rFonts w:hint="eastAsia"/>
              <w:color w:val="auto"/>
            </w:rPr>
            <w:fldChar w:fldCharType="separate"/>
          </w:r>
          <w:r>
            <w:rPr>
              <w:rFonts w:hint="eastAsia"/>
              <w:color w:val="auto"/>
              <w:lang w:val="en-US" w:eastAsia="zh-CN"/>
            </w:rPr>
            <w:t>一、项目基本情况</w:t>
          </w:r>
          <w:r>
            <w:rPr>
              <w:color w:val="auto"/>
            </w:rPr>
            <w:tab/>
          </w:r>
          <w:r>
            <w:rPr>
              <w:color w:val="auto"/>
            </w:rPr>
            <w:fldChar w:fldCharType="begin"/>
          </w:r>
          <w:r>
            <w:rPr>
              <w:color w:val="auto"/>
            </w:rPr>
            <w:instrText xml:space="preserve"> PAGEREF _Toc4463 \h </w:instrText>
          </w:r>
          <w:r>
            <w:rPr>
              <w:color w:val="auto"/>
            </w:rPr>
            <w:fldChar w:fldCharType="separate"/>
          </w:r>
          <w:r>
            <w:rPr>
              <w:color w:val="auto"/>
            </w:rPr>
            <w:t>1</w:t>
          </w:r>
          <w:r>
            <w:rPr>
              <w:color w:val="auto"/>
            </w:rPr>
            <w:fldChar w:fldCharType="end"/>
          </w:r>
          <w:r>
            <w:rPr>
              <w:rFonts w:hint="eastAsia"/>
              <w:color w:val="auto"/>
            </w:rPr>
            <w:fldChar w:fldCharType="end"/>
          </w:r>
        </w:p>
        <w:p w14:paraId="56B9878B">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_Toc14670 </w:instrText>
          </w:r>
          <w:r>
            <w:rPr>
              <w:rFonts w:hint="eastAsia"/>
              <w:color w:val="auto"/>
            </w:rPr>
            <w:fldChar w:fldCharType="separate"/>
          </w:r>
          <w:r>
            <w:rPr>
              <w:rFonts w:hint="default"/>
              <w:color w:val="auto"/>
              <w:lang w:val="en-US" w:eastAsia="zh-CN"/>
            </w:rPr>
            <w:t>二、申请人的资格要求</w:t>
          </w:r>
          <w:r>
            <w:rPr>
              <w:color w:val="auto"/>
            </w:rPr>
            <w:tab/>
          </w:r>
          <w:r>
            <w:rPr>
              <w:color w:val="auto"/>
            </w:rPr>
            <w:fldChar w:fldCharType="begin"/>
          </w:r>
          <w:r>
            <w:rPr>
              <w:color w:val="auto"/>
            </w:rPr>
            <w:instrText xml:space="preserve"> PAGEREF _Toc14670 \h </w:instrText>
          </w:r>
          <w:r>
            <w:rPr>
              <w:color w:val="auto"/>
            </w:rPr>
            <w:fldChar w:fldCharType="separate"/>
          </w:r>
          <w:r>
            <w:rPr>
              <w:color w:val="auto"/>
            </w:rPr>
            <w:t>1</w:t>
          </w:r>
          <w:r>
            <w:rPr>
              <w:color w:val="auto"/>
            </w:rPr>
            <w:fldChar w:fldCharType="end"/>
          </w:r>
          <w:r>
            <w:rPr>
              <w:rFonts w:hint="eastAsia"/>
              <w:color w:val="auto"/>
            </w:rPr>
            <w:fldChar w:fldCharType="end"/>
          </w:r>
        </w:p>
        <w:p w14:paraId="259CC4FF">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_Toc31356 </w:instrText>
          </w:r>
          <w:r>
            <w:rPr>
              <w:rFonts w:hint="eastAsia"/>
              <w:color w:val="auto"/>
            </w:rPr>
            <w:fldChar w:fldCharType="separate"/>
          </w:r>
          <w:r>
            <w:rPr>
              <w:rFonts w:hint="default"/>
              <w:color w:val="auto"/>
              <w:lang w:val="en-US" w:eastAsia="zh-CN"/>
            </w:rPr>
            <w:t>三、获取采购文件</w:t>
          </w:r>
          <w:r>
            <w:rPr>
              <w:color w:val="auto"/>
            </w:rPr>
            <w:tab/>
          </w:r>
          <w:r>
            <w:rPr>
              <w:color w:val="auto"/>
            </w:rPr>
            <w:fldChar w:fldCharType="begin"/>
          </w:r>
          <w:r>
            <w:rPr>
              <w:color w:val="auto"/>
            </w:rPr>
            <w:instrText xml:space="preserve"> PAGEREF _Toc31356 \h </w:instrText>
          </w:r>
          <w:r>
            <w:rPr>
              <w:color w:val="auto"/>
            </w:rPr>
            <w:fldChar w:fldCharType="separate"/>
          </w:r>
          <w:r>
            <w:rPr>
              <w:color w:val="auto"/>
            </w:rPr>
            <w:t>1</w:t>
          </w:r>
          <w:r>
            <w:rPr>
              <w:color w:val="auto"/>
            </w:rPr>
            <w:fldChar w:fldCharType="end"/>
          </w:r>
          <w:r>
            <w:rPr>
              <w:rFonts w:hint="eastAsia"/>
              <w:color w:val="auto"/>
            </w:rPr>
            <w:fldChar w:fldCharType="end"/>
          </w:r>
        </w:p>
        <w:p w14:paraId="7D87B3F9">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_Toc30207 </w:instrText>
          </w:r>
          <w:r>
            <w:rPr>
              <w:rFonts w:hint="eastAsia"/>
              <w:color w:val="auto"/>
            </w:rPr>
            <w:fldChar w:fldCharType="separate"/>
          </w:r>
          <w:r>
            <w:rPr>
              <w:rFonts w:hint="default"/>
              <w:color w:val="auto"/>
              <w:lang w:val="en-US" w:eastAsia="zh-CN"/>
            </w:rPr>
            <w:t>四、提交投标文件截止时间、开标时间和地点</w:t>
          </w:r>
          <w:r>
            <w:rPr>
              <w:color w:val="auto"/>
            </w:rPr>
            <w:tab/>
          </w:r>
          <w:r>
            <w:rPr>
              <w:color w:val="auto"/>
            </w:rPr>
            <w:fldChar w:fldCharType="begin"/>
          </w:r>
          <w:r>
            <w:rPr>
              <w:color w:val="auto"/>
            </w:rPr>
            <w:instrText xml:space="preserve"> PAGEREF _Toc30207 \h </w:instrText>
          </w:r>
          <w:r>
            <w:rPr>
              <w:color w:val="auto"/>
            </w:rPr>
            <w:fldChar w:fldCharType="separate"/>
          </w:r>
          <w:r>
            <w:rPr>
              <w:color w:val="auto"/>
            </w:rPr>
            <w:t>2</w:t>
          </w:r>
          <w:r>
            <w:rPr>
              <w:color w:val="auto"/>
            </w:rPr>
            <w:fldChar w:fldCharType="end"/>
          </w:r>
          <w:r>
            <w:rPr>
              <w:rFonts w:hint="eastAsia"/>
              <w:color w:val="auto"/>
            </w:rPr>
            <w:fldChar w:fldCharType="end"/>
          </w:r>
        </w:p>
        <w:p w14:paraId="6110BD7B">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_Toc18943 </w:instrText>
          </w:r>
          <w:r>
            <w:rPr>
              <w:rFonts w:hint="eastAsia"/>
              <w:color w:val="auto"/>
            </w:rPr>
            <w:fldChar w:fldCharType="separate"/>
          </w:r>
          <w:r>
            <w:rPr>
              <w:rFonts w:hint="default"/>
              <w:color w:val="auto"/>
              <w:lang w:val="en-US" w:eastAsia="zh-CN"/>
            </w:rPr>
            <w:t>五、采购意向公开链接</w:t>
          </w:r>
          <w:r>
            <w:rPr>
              <w:color w:val="auto"/>
            </w:rPr>
            <w:tab/>
          </w:r>
          <w:r>
            <w:rPr>
              <w:color w:val="auto"/>
            </w:rPr>
            <w:fldChar w:fldCharType="begin"/>
          </w:r>
          <w:r>
            <w:rPr>
              <w:color w:val="auto"/>
            </w:rPr>
            <w:instrText xml:space="preserve"> PAGEREF _Toc18943 \h </w:instrText>
          </w:r>
          <w:r>
            <w:rPr>
              <w:color w:val="auto"/>
            </w:rPr>
            <w:fldChar w:fldCharType="separate"/>
          </w:r>
          <w:r>
            <w:rPr>
              <w:color w:val="auto"/>
            </w:rPr>
            <w:t>2</w:t>
          </w:r>
          <w:r>
            <w:rPr>
              <w:color w:val="auto"/>
            </w:rPr>
            <w:fldChar w:fldCharType="end"/>
          </w:r>
          <w:r>
            <w:rPr>
              <w:rFonts w:hint="eastAsia"/>
              <w:color w:val="auto"/>
            </w:rPr>
            <w:fldChar w:fldCharType="end"/>
          </w:r>
        </w:p>
        <w:p w14:paraId="273E8E63">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_Toc12117 </w:instrText>
          </w:r>
          <w:r>
            <w:rPr>
              <w:rFonts w:hint="eastAsia"/>
              <w:color w:val="auto"/>
            </w:rPr>
            <w:fldChar w:fldCharType="separate"/>
          </w:r>
          <w:r>
            <w:rPr>
              <w:rFonts w:hint="default"/>
              <w:color w:val="auto"/>
              <w:lang w:val="en-US" w:eastAsia="zh-CN"/>
            </w:rPr>
            <w:t>六、公告期限</w:t>
          </w:r>
          <w:r>
            <w:rPr>
              <w:color w:val="auto"/>
            </w:rPr>
            <w:tab/>
          </w:r>
          <w:r>
            <w:rPr>
              <w:color w:val="auto"/>
            </w:rPr>
            <w:fldChar w:fldCharType="begin"/>
          </w:r>
          <w:r>
            <w:rPr>
              <w:color w:val="auto"/>
            </w:rPr>
            <w:instrText xml:space="preserve"> PAGEREF _Toc12117 \h </w:instrText>
          </w:r>
          <w:r>
            <w:rPr>
              <w:color w:val="auto"/>
            </w:rPr>
            <w:fldChar w:fldCharType="separate"/>
          </w:r>
          <w:r>
            <w:rPr>
              <w:color w:val="auto"/>
            </w:rPr>
            <w:t>2</w:t>
          </w:r>
          <w:r>
            <w:rPr>
              <w:color w:val="auto"/>
            </w:rPr>
            <w:fldChar w:fldCharType="end"/>
          </w:r>
          <w:r>
            <w:rPr>
              <w:rFonts w:hint="eastAsia"/>
              <w:color w:val="auto"/>
            </w:rPr>
            <w:fldChar w:fldCharType="end"/>
          </w:r>
        </w:p>
        <w:p w14:paraId="481BFD29">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_Toc31873 </w:instrText>
          </w:r>
          <w:r>
            <w:rPr>
              <w:rFonts w:hint="eastAsia"/>
              <w:color w:val="auto"/>
            </w:rPr>
            <w:fldChar w:fldCharType="separate"/>
          </w:r>
          <w:r>
            <w:rPr>
              <w:rFonts w:hint="default"/>
              <w:color w:val="auto"/>
              <w:lang w:val="en-US" w:eastAsia="zh-CN"/>
            </w:rPr>
            <w:t>七、其他补充事宜</w:t>
          </w:r>
          <w:r>
            <w:rPr>
              <w:color w:val="auto"/>
            </w:rPr>
            <w:tab/>
          </w:r>
          <w:r>
            <w:rPr>
              <w:color w:val="auto"/>
            </w:rPr>
            <w:fldChar w:fldCharType="begin"/>
          </w:r>
          <w:r>
            <w:rPr>
              <w:color w:val="auto"/>
            </w:rPr>
            <w:instrText xml:space="preserve"> PAGEREF _Toc31873 \h </w:instrText>
          </w:r>
          <w:r>
            <w:rPr>
              <w:color w:val="auto"/>
            </w:rPr>
            <w:fldChar w:fldCharType="separate"/>
          </w:r>
          <w:r>
            <w:rPr>
              <w:color w:val="auto"/>
            </w:rPr>
            <w:t>2</w:t>
          </w:r>
          <w:r>
            <w:rPr>
              <w:color w:val="auto"/>
            </w:rPr>
            <w:fldChar w:fldCharType="end"/>
          </w:r>
          <w:r>
            <w:rPr>
              <w:rFonts w:hint="eastAsia"/>
              <w:color w:val="auto"/>
            </w:rPr>
            <w:fldChar w:fldCharType="end"/>
          </w:r>
        </w:p>
        <w:p w14:paraId="7B71F980">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_Toc31207 </w:instrText>
          </w:r>
          <w:r>
            <w:rPr>
              <w:rFonts w:hint="eastAsia"/>
              <w:color w:val="auto"/>
            </w:rPr>
            <w:fldChar w:fldCharType="separate"/>
          </w:r>
          <w:r>
            <w:rPr>
              <w:rFonts w:hint="default"/>
              <w:color w:val="auto"/>
              <w:lang w:val="en-US" w:eastAsia="zh-CN"/>
            </w:rPr>
            <w:t>八、凡对本次招标提出询问、质疑、投诉，请按以下方式联系</w:t>
          </w:r>
          <w:r>
            <w:rPr>
              <w:color w:val="auto"/>
            </w:rPr>
            <w:tab/>
          </w:r>
          <w:r>
            <w:rPr>
              <w:color w:val="auto"/>
            </w:rPr>
            <w:fldChar w:fldCharType="begin"/>
          </w:r>
          <w:r>
            <w:rPr>
              <w:color w:val="auto"/>
            </w:rPr>
            <w:instrText xml:space="preserve"> PAGEREF _Toc31207 \h </w:instrText>
          </w:r>
          <w:r>
            <w:rPr>
              <w:color w:val="auto"/>
            </w:rPr>
            <w:fldChar w:fldCharType="separate"/>
          </w:r>
          <w:r>
            <w:rPr>
              <w:color w:val="auto"/>
            </w:rPr>
            <w:t>4</w:t>
          </w:r>
          <w:r>
            <w:rPr>
              <w:color w:val="auto"/>
            </w:rPr>
            <w:fldChar w:fldCharType="end"/>
          </w:r>
          <w:r>
            <w:rPr>
              <w:rFonts w:hint="eastAsia"/>
              <w:color w:val="auto"/>
            </w:rPr>
            <w:fldChar w:fldCharType="end"/>
          </w:r>
        </w:p>
        <w:p w14:paraId="5C8F5744">
          <w:pPr>
            <w:pStyle w:val="15"/>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_Toc16010 </w:instrText>
          </w:r>
          <w:r>
            <w:rPr>
              <w:rFonts w:hint="eastAsia"/>
              <w:color w:val="auto"/>
            </w:rPr>
            <w:fldChar w:fldCharType="separate"/>
          </w:r>
          <w:r>
            <w:rPr>
              <w:rFonts w:hint="eastAsia"/>
              <w:color w:val="auto"/>
              <w:lang w:val="en-US" w:eastAsia="zh-CN"/>
            </w:rPr>
            <w:t>第二部分 投标人须知</w:t>
          </w:r>
          <w:r>
            <w:rPr>
              <w:color w:val="auto"/>
            </w:rPr>
            <w:tab/>
          </w:r>
          <w:r>
            <w:rPr>
              <w:color w:val="auto"/>
            </w:rPr>
            <w:fldChar w:fldCharType="begin"/>
          </w:r>
          <w:r>
            <w:rPr>
              <w:color w:val="auto"/>
            </w:rPr>
            <w:instrText xml:space="preserve"> PAGEREF _Toc16010 \h </w:instrText>
          </w:r>
          <w:r>
            <w:rPr>
              <w:color w:val="auto"/>
            </w:rPr>
            <w:fldChar w:fldCharType="separate"/>
          </w:r>
          <w:r>
            <w:rPr>
              <w:color w:val="auto"/>
            </w:rPr>
            <w:t>5</w:t>
          </w:r>
          <w:r>
            <w:rPr>
              <w:color w:val="auto"/>
            </w:rPr>
            <w:fldChar w:fldCharType="end"/>
          </w:r>
          <w:r>
            <w:rPr>
              <w:rFonts w:hint="eastAsia"/>
              <w:color w:val="auto"/>
            </w:rPr>
            <w:fldChar w:fldCharType="end"/>
          </w:r>
        </w:p>
        <w:p w14:paraId="6470AE74">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_Toc6053 </w:instrText>
          </w:r>
          <w:r>
            <w:rPr>
              <w:rFonts w:hint="eastAsia"/>
              <w:color w:val="auto"/>
            </w:rPr>
            <w:fldChar w:fldCharType="separate"/>
          </w:r>
          <w:r>
            <w:rPr>
              <w:rFonts w:hint="eastAsia"/>
              <w:bCs/>
              <w:color w:val="auto"/>
              <w:w w:val="100"/>
              <w:szCs w:val="18"/>
              <w:highlight w:val="none"/>
            </w:rPr>
            <w:t>一、总则</w:t>
          </w:r>
          <w:r>
            <w:rPr>
              <w:color w:val="auto"/>
            </w:rPr>
            <w:tab/>
          </w:r>
          <w:r>
            <w:rPr>
              <w:color w:val="auto"/>
            </w:rPr>
            <w:fldChar w:fldCharType="begin"/>
          </w:r>
          <w:r>
            <w:rPr>
              <w:color w:val="auto"/>
            </w:rPr>
            <w:instrText xml:space="preserve"> PAGEREF _Toc6053 \h </w:instrText>
          </w:r>
          <w:r>
            <w:rPr>
              <w:color w:val="auto"/>
            </w:rPr>
            <w:fldChar w:fldCharType="separate"/>
          </w:r>
          <w:r>
            <w:rPr>
              <w:color w:val="auto"/>
            </w:rPr>
            <w:t>18</w:t>
          </w:r>
          <w:r>
            <w:rPr>
              <w:color w:val="auto"/>
            </w:rPr>
            <w:fldChar w:fldCharType="end"/>
          </w:r>
          <w:r>
            <w:rPr>
              <w:rFonts w:hint="eastAsia"/>
              <w:color w:val="auto"/>
            </w:rPr>
            <w:fldChar w:fldCharType="end"/>
          </w:r>
        </w:p>
        <w:p w14:paraId="5FBB1AEC">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_Toc30826 </w:instrText>
          </w:r>
          <w:r>
            <w:rPr>
              <w:rFonts w:hint="eastAsia"/>
              <w:color w:val="auto"/>
            </w:rPr>
            <w:fldChar w:fldCharType="separate"/>
          </w:r>
          <w:r>
            <w:rPr>
              <w:rFonts w:hint="eastAsia"/>
              <w:color w:val="auto"/>
            </w:rPr>
            <w:t>二、招标文件的构成、澄清、修改</w:t>
          </w:r>
          <w:r>
            <w:rPr>
              <w:color w:val="auto"/>
            </w:rPr>
            <w:tab/>
          </w:r>
          <w:r>
            <w:rPr>
              <w:color w:val="auto"/>
            </w:rPr>
            <w:fldChar w:fldCharType="begin"/>
          </w:r>
          <w:r>
            <w:rPr>
              <w:color w:val="auto"/>
            </w:rPr>
            <w:instrText xml:space="preserve"> PAGEREF _Toc30826 \h </w:instrText>
          </w:r>
          <w:r>
            <w:rPr>
              <w:color w:val="auto"/>
            </w:rPr>
            <w:fldChar w:fldCharType="separate"/>
          </w:r>
          <w:r>
            <w:rPr>
              <w:color w:val="auto"/>
            </w:rPr>
            <w:t>21</w:t>
          </w:r>
          <w:r>
            <w:rPr>
              <w:color w:val="auto"/>
            </w:rPr>
            <w:fldChar w:fldCharType="end"/>
          </w:r>
          <w:r>
            <w:rPr>
              <w:rFonts w:hint="eastAsia"/>
              <w:color w:val="auto"/>
            </w:rPr>
            <w:fldChar w:fldCharType="end"/>
          </w:r>
        </w:p>
        <w:p w14:paraId="3B24BC14">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_Toc5007 </w:instrText>
          </w:r>
          <w:r>
            <w:rPr>
              <w:rFonts w:hint="eastAsia"/>
              <w:color w:val="auto"/>
            </w:rPr>
            <w:fldChar w:fldCharType="separate"/>
          </w:r>
          <w:r>
            <w:rPr>
              <w:rFonts w:hint="eastAsia"/>
              <w:color w:val="auto"/>
            </w:rPr>
            <w:t>三、投标</w:t>
          </w:r>
          <w:r>
            <w:rPr>
              <w:color w:val="auto"/>
            </w:rPr>
            <w:tab/>
          </w:r>
          <w:r>
            <w:rPr>
              <w:color w:val="auto"/>
            </w:rPr>
            <w:fldChar w:fldCharType="begin"/>
          </w:r>
          <w:r>
            <w:rPr>
              <w:color w:val="auto"/>
            </w:rPr>
            <w:instrText xml:space="preserve"> PAGEREF _Toc5007 \h </w:instrText>
          </w:r>
          <w:r>
            <w:rPr>
              <w:color w:val="auto"/>
            </w:rPr>
            <w:fldChar w:fldCharType="separate"/>
          </w:r>
          <w:r>
            <w:rPr>
              <w:color w:val="auto"/>
            </w:rPr>
            <w:t>22</w:t>
          </w:r>
          <w:r>
            <w:rPr>
              <w:color w:val="auto"/>
            </w:rPr>
            <w:fldChar w:fldCharType="end"/>
          </w:r>
          <w:r>
            <w:rPr>
              <w:rFonts w:hint="eastAsia"/>
              <w:color w:val="auto"/>
            </w:rPr>
            <w:fldChar w:fldCharType="end"/>
          </w:r>
        </w:p>
        <w:p w14:paraId="1FADD01C">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_Toc17594 </w:instrText>
          </w:r>
          <w:r>
            <w:rPr>
              <w:rFonts w:hint="eastAsia"/>
              <w:color w:val="auto"/>
            </w:rPr>
            <w:fldChar w:fldCharType="separate"/>
          </w:r>
          <w:r>
            <w:rPr>
              <w:rFonts w:hint="eastAsia"/>
              <w:color w:val="auto"/>
            </w:rPr>
            <w:t>四、开标、资格审查与信用信息查询</w:t>
          </w:r>
          <w:r>
            <w:rPr>
              <w:color w:val="auto"/>
            </w:rPr>
            <w:tab/>
          </w:r>
          <w:r>
            <w:rPr>
              <w:color w:val="auto"/>
            </w:rPr>
            <w:fldChar w:fldCharType="begin"/>
          </w:r>
          <w:r>
            <w:rPr>
              <w:color w:val="auto"/>
            </w:rPr>
            <w:instrText xml:space="preserve"> PAGEREF _Toc17594 \h </w:instrText>
          </w:r>
          <w:r>
            <w:rPr>
              <w:color w:val="auto"/>
            </w:rPr>
            <w:fldChar w:fldCharType="separate"/>
          </w:r>
          <w:r>
            <w:rPr>
              <w:color w:val="auto"/>
            </w:rPr>
            <w:t>24</w:t>
          </w:r>
          <w:r>
            <w:rPr>
              <w:color w:val="auto"/>
            </w:rPr>
            <w:fldChar w:fldCharType="end"/>
          </w:r>
          <w:r>
            <w:rPr>
              <w:rFonts w:hint="eastAsia"/>
              <w:color w:val="auto"/>
            </w:rPr>
            <w:fldChar w:fldCharType="end"/>
          </w:r>
        </w:p>
        <w:p w14:paraId="351B8C68">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_Toc14490 </w:instrText>
          </w:r>
          <w:r>
            <w:rPr>
              <w:rFonts w:hint="eastAsia"/>
              <w:color w:val="auto"/>
            </w:rPr>
            <w:fldChar w:fldCharType="separate"/>
          </w:r>
          <w:r>
            <w:rPr>
              <w:rFonts w:hint="eastAsia"/>
              <w:color w:val="auto"/>
            </w:rPr>
            <w:t>五、评标</w:t>
          </w:r>
          <w:r>
            <w:rPr>
              <w:color w:val="auto"/>
            </w:rPr>
            <w:tab/>
          </w:r>
          <w:r>
            <w:rPr>
              <w:color w:val="auto"/>
            </w:rPr>
            <w:fldChar w:fldCharType="begin"/>
          </w:r>
          <w:r>
            <w:rPr>
              <w:color w:val="auto"/>
            </w:rPr>
            <w:instrText xml:space="preserve"> PAGEREF _Toc14490 \h </w:instrText>
          </w:r>
          <w:r>
            <w:rPr>
              <w:color w:val="auto"/>
            </w:rPr>
            <w:fldChar w:fldCharType="separate"/>
          </w:r>
          <w:r>
            <w:rPr>
              <w:color w:val="auto"/>
            </w:rPr>
            <w:t>25</w:t>
          </w:r>
          <w:r>
            <w:rPr>
              <w:color w:val="auto"/>
            </w:rPr>
            <w:fldChar w:fldCharType="end"/>
          </w:r>
          <w:r>
            <w:rPr>
              <w:rFonts w:hint="eastAsia"/>
              <w:color w:val="auto"/>
            </w:rPr>
            <w:fldChar w:fldCharType="end"/>
          </w:r>
        </w:p>
        <w:p w14:paraId="6A4E843E">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_Toc22853 </w:instrText>
          </w:r>
          <w:r>
            <w:rPr>
              <w:rFonts w:hint="eastAsia"/>
              <w:color w:val="auto"/>
            </w:rPr>
            <w:fldChar w:fldCharType="separate"/>
          </w:r>
          <w:r>
            <w:rPr>
              <w:rFonts w:hint="eastAsia"/>
              <w:color w:val="auto"/>
            </w:rPr>
            <w:t>六、定标</w:t>
          </w:r>
          <w:r>
            <w:rPr>
              <w:color w:val="auto"/>
            </w:rPr>
            <w:tab/>
          </w:r>
          <w:r>
            <w:rPr>
              <w:color w:val="auto"/>
            </w:rPr>
            <w:fldChar w:fldCharType="begin"/>
          </w:r>
          <w:r>
            <w:rPr>
              <w:color w:val="auto"/>
            </w:rPr>
            <w:instrText xml:space="preserve"> PAGEREF _Toc22853 \h </w:instrText>
          </w:r>
          <w:r>
            <w:rPr>
              <w:color w:val="auto"/>
            </w:rPr>
            <w:fldChar w:fldCharType="separate"/>
          </w:r>
          <w:r>
            <w:rPr>
              <w:color w:val="auto"/>
            </w:rPr>
            <w:t>25</w:t>
          </w:r>
          <w:r>
            <w:rPr>
              <w:color w:val="auto"/>
            </w:rPr>
            <w:fldChar w:fldCharType="end"/>
          </w:r>
          <w:r>
            <w:rPr>
              <w:rFonts w:hint="eastAsia"/>
              <w:color w:val="auto"/>
            </w:rPr>
            <w:fldChar w:fldCharType="end"/>
          </w:r>
        </w:p>
        <w:p w14:paraId="636257E4">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_Toc2837 </w:instrText>
          </w:r>
          <w:r>
            <w:rPr>
              <w:rFonts w:hint="eastAsia"/>
              <w:color w:val="auto"/>
            </w:rPr>
            <w:fldChar w:fldCharType="separate"/>
          </w:r>
          <w:r>
            <w:rPr>
              <w:rFonts w:hint="eastAsia"/>
              <w:color w:val="auto"/>
            </w:rPr>
            <w:t>七、合同授予</w:t>
          </w:r>
          <w:r>
            <w:rPr>
              <w:color w:val="auto"/>
            </w:rPr>
            <w:tab/>
          </w:r>
          <w:r>
            <w:rPr>
              <w:color w:val="auto"/>
            </w:rPr>
            <w:fldChar w:fldCharType="begin"/>
          </w:r>
          <w:r>
            <w:rPr>
              <w:color w:val="auto"/>
            </w:rPr>
            <w:instrText xml:space="preserve"> PAGEREF _Toc2837 \h </w:instrText>
          </w:r>
          <w:r>
            <w:rPr>
              <w:color w:val="auto"/>
            </w:rPr>
            <w:fldChar w:fldCharType="separate"/>
          </w:r>
          <w:r>
            <w:rPr>
              <w:color w:val="auto"/>
            </w:rPr>
            <w:t>26</w:t>
          </w:r>
          <w:r>
            <w:rPr>
              <w:color w:val="auto"/>
            </w:rPr>
            <w:fldChar w:fldCharType="end"/>
          </w:r>
          <w:r>
            <w:rPr>
              <w:rFonts w:hint="eastAsia"/>
              <w:color w:val="auto"/>
            </w:rPr>
            <w:fldChar w:fldCharType="end"/>
          </w:r>
        </w:p>
        <w:p w14:paraId="3D24BFB5">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_Toc24610 </w:instrText>
          </w:r>
          <w:r>
            <w:rPr>
              <w:rFonts w:hint="eastAsia"/>
              <w:color w:val="auto"/>
            </w:rPr>
            <w:fldChar w:fldCharType="separate"/>
          </w:r>
          <w:r>
            <w:rPr>
              <w:rFonts w:hint="eastAsia"/>
              <w:color w:val="auto"/>
            </w:rPr>
            <w:t>八、电子交易活动的中止</w:t>
          </w:r>
          <w:r>
            <w:rPr>
              <w:color w:val="auto"/>
            </w:rPr>
            <w:tab/>
          </w:r>
          <w:r>
            <w:rPr>
              <w:color w:val="auto"/>
            </w:rPr>
            <w:fldChar w:fldCharType="begin"/>
          </w:r>
          <w:r>
            <w:rPr>
              <w:color w:val="auto"/>
            </w:rPr>
            <w:instrText xml:space="preserve"> PAGEREF _Toc24610 \h </w:instrText>
          </w:r>
          <w:r>
            <w:rPr>
              <w:color w:val="auto"/>
            </w:rPr>
            <w:fldChar w:fldCharType="separate"/>
          </w:r>
          <w:r>
            <w:rPr>
              <w:color w:val="auto"/>
            </w:rPr>
            <w:t>27</w:t>
          </w:r>
          <w:r>
            <w:rPr>
              <w:color w:val="auto"/>
            </w:rPr>
            <w:fldChar w:fldCharType="end"/>
          </w:r>
          <w:r>
            <w:rPr>
              <w:rFonts w:hint="eastAsia"/>
              <w:color w:val="auto"/>
            </w:rPr>
            <w:fldChar w:fldCharType="end"/>
          </w:r>
        </w:p>
        <w:p w14:paraId="213B42D0">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_Toc28592 </w:instrText>
          </w:r>
          <w:r>
            <w:rPr>
              <w:rFonts w:hint="eastAsia"/>
              <w:color w:val="auto"/>
            </w:rPr>
            <w:fldChar w:fldCharType="separate"/>
          </w:r>
          <w:r>
            <w:rPr>
              <w:rFonts w:hint="eastAsia"/>
              <w:color w:val="auto"/>
            </w:rPr>
            <w:t>九、验收</w:t>
          </w:r>
          <w:r>
            <w:rPr>
              <w:color w:val="auto"/>
            </w:rPr>
            <w:tab/>
          </w:r>
          <w:r>
            <w:rPr>
              <w:color w:val="auto"/>
            </w:rPr>
            <w:fldChar w:fldCharType="begin"/>
          </w:r>
          <w:r>
            <w:rPr>
              <w:color w:val="auto"/>
            </w:rPr>
            <w:instrText xml:space="preserve"> PAGEREF _Toc28592 \h </w:instrText>
          </w:r>
          <w:r>
            <w:rPr>
              <w:color w:val="auto"/>
            </w:rPr>
            <w:fldChar w:fldCharType="separate"/>
          </w:r>
          <w:r>
            <w:rPr>
              <w:color w:val="auto"/>
            </w:rPr>
            <w:t>27</w:t>
          </w:r>
          <w:r>
            <w:rPr>
              <w:color w:val="auto"/>
            </w:rPr>
            <w:fldChar w:fldCharType="end"/>
          </w:r>
          <w:r>
            <w:rPr>
              <w:rFonts w:hint="eastAsia"/>
              <w:color w:val="auto"/>
            </w:rPr>
            <w:fldChar w:fldCharType="end"/>
          </w:r>
        </w:p>
        <w:p w14:paraId="51B49B0A">
          <w:pPr>
            <w:pStyle w:val="15"/>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_Toc27219 </w:instrText>
          </w:r>
          <w:r>
            <w:rPr>
              <w:rFonts w:hint="eastAsia"/>
              <w:color w:val="auto"/>
            </w:rPr>
            <w:fldChar w:fldCharType="separate"/>
          </w:r>
          <w:r>
            <w:rPr>
              <w:rFonts w:hint="eastAsia"/>
              <w:color w:val="auto"/>
            </w:rPr>
            <w:t>第三部分   招标需求</w:t>
          </w:r>
          <w:r>
            <w:rPr>
              <w:color w:val="auto"/>
            </w:rPr>
            <w:tab/>
          </w:r>
          <w:r>
            <w:rPr>
              <w:color w:val="auto"/>
            </w:rPr>
            <w:fldChar w:fldCharType="begin"/>
          </w:r>
          <w:r>
            <w:rPr>
              <w:color w:val="auto"/>
            </w:rPr>
            <w:instrText xml:space="preserve"> PAGEREF _Toc27219 \h </w:instrText>
          </w:r>
          <w:r>
            <w:rPr>
              <w:color w:val="auto"/>
            </w:rPr>
            <w:fldChar w:fldCharType="separate"/>
          </w:r>
          <w:r>
            <w:rPr>
              <w:color w:val="auto"/>
            </w:rPr>
            <w:t>29</w:t>
          </w:r>
          <w:r>
            <w:rPr>
              <w:color w:val="auto"/>
            </w:rPr>
            <w:fldChar w:fldCharType="end"/>
          </w:r>
          <w:r>
            <w:rPr>
              <w:rFonts w:hint="eastAsia"/>
              <w:color w:val="auto"/>
            </w:rPr>
            <w:fldChar w:fldCharType="end"/>
          </w:r>
        </w:p>
        <w:p w14:paraId="304D00F3">
          <w:pPr>
            <w:pStyle w:val="11"/>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_Toc15925 </w:instrText>
          </w:r>
          <w:r>
            <w:rPr>
              <w:rFonts w:hint="eastAsia"/>
              <w:color w:val="auto"/>
            </w:rPr>
            <w:fldChar w:fldCharType="separate"/>
          </w:r>
          <w:r>
            <w:rPr>
              <w:rFonts w:hint="eastAsia" w:ascii="宋体" w:hAnsi="宋体" w:eastAsia="宋体" w:cs="宋体"/>
              <w:bCs/>
              <w:color w:val="auto"/>
              <w:w w:val="100"/>
              <w:szCs w:val="21"/>
              <w:lang w:val="en-US" w:eastAsia="zh-CN" w:bidi="ar-SA"/>
            </w:rPr>
            <w:t>一、招标货物清单及技术要求一览表：</w:t>
          </w:r>
          <w:r>
            <w:rPr>
              <w:color w:val="auto"/>
            </w:rPr>
            <w:tab/>
          </w:r>
          <w:r>
            <w:rPr>
              <w:color w:val="auto"/>
            </w:rPr>
            <w:fldChar w:fldCharType="begin"/>
          </w:r>
          <w:r>
            <w:rPr>
              <w:color w:val="auto"/>
            </w:rPr>
            <w:instrText xml:space="preserve"> PAGEREF _Toc15925 \h </w:instrText>
          </w:r>
          <w:r>
            <w:rPr>
              <w:color w:val="auto"/>
            </w:rPr>
            <w:fldChar w:fldCharType="separate"/>
          </w:r>
          <w:r>
            <w:rPr>
              <w:color w:val="auto"/>
            </w:rPr>
            <w:t>29</w:t>
          </w:r>
          <w:r>
            <w:rPr>
              <w:color w:val="auto"/>
            </w:rPr>
            <w:fldChar w:fldCharType="end"/>
          </w:r>
          <w:r>
            <w:rPr>
              <w:rFonts w:hint="eastAsia"/>
              <w:color w:val="auto"/>
            </w:rPr>
            <w:fldChar w:fldCharType="end"/>
          </w:r>
        </w:p>
        <w:p w14:paraId="648516DB">
          <w:pPr>
            <w:pStyle w:val="11"/>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_Toc30749 </w:instrText>
          </w:r>
          <w:r>
            <w:rPr>
              <w:rFonts w:hint="eastAsia"/>
              <w:color w:val="auto"/>
            </w:rPr>
            <w:fldChar w:fldCharType="separate"/>
          </w:r>
          <w:r>
            <w:rPr>
              <w:rFonts w:hint="eastAsia" w:ascii="宋体" w:hAnsi="宋体" w:eastAsia="宋体" w:cs="宋体"/>
              <w:bCs/>
              <w:color w:val="auto"/>
              <w:w w:val="100"/>
              <w:szCs w:val="21"/>
              <w:lang w:val="en-US" w:eastAsia="zh-CN" w:bidi="ar-SA"/>
            </w:rPr>
            <w:t>二、图书类别要求</w:t>
          </w:r>
          <w:r>
            <w:rPr>
              <w:color w:val="auto"/>
            </w:rPr>
            <w:tab/>
          </w:r>
          <w:r>
            <w:rPr>
              <w:color w:val="auto"/>
            </w:rPr>
            <w:fldChar w:fldCharType="begin"/>
          </w:r>
          <w:r>
            <w:rPr>
              <w:color w:val="auto"/>
            </w:rPr>
            <w:instrText xml:space="preserve"> PAGEREF _Toc30749 \h </w:instrText>
          </w:r>
          <w:r>
            <w:rPr>
              <w:color w:val="auto"/>
            </w:rPr>
            <w:fldChar w:fldCharType="separate"/>
          </w:r>
          <w:r>
            <w:rPr>
              <w:color w:val="auto"/>
            </w:rPr>
            <w:t>29</w:t>
          </w:r>
          <w:r>
            <w:rPr>
              <w:color w:val="auto"/>
            </w:rPr>
            <w:fldChar w:fldCharType="end"/>
          </w:r>
          <w:r>
            <w:rPr>
              <w:rFonts w:hint="eastAsia"/>
              <w:color w:val="auto"/>
            </w:rPr>
            <w:fldChar w:fldCharType="end"/>
          </w:r>
        </w:p>
        <w:p w14:paraId="3A17A828">
          <w:pPr>
            <w:pStyle w:val="11"/>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_Toc26350 </w:instrText>
          </w:r>
          <w:r>
            <w:rPr>
              <w:rFonts w:hint="eastAsia"/>
              <w:color w:val="auto"/>
            </w:rPr>
            <w:fldChar w:fldCharType="separate"/>
          </w:r>
          <w:r>
            <w:rPr>
              <w:rFonts w:hint="eastAsia" w:ascii="宋体" w:hAnsi="宋体" w:eastAsia="宋体" w:cs="宋体"/>
              <w:bCs/>
              <w:color w:val="auto"/>
              <w:w w:val="100"/>
              <w:szCs w:val="21"/>
              <w:lang w:val="en-US" w:eastAsia="zh-CN" w:bidi="ar-SA"/>
            </w:rPr>
            <w:t>三、采购总说明</w:t>
          </w:r>
          <w:r>
            <w:rPr>
              <w:color w:val="auto"/>
            </w:rPr>
            <w:tab/>
          </w:r>
          <w:r>
            <w:rPr>
              <w:color w:val="auto"/>
            </w:rPr>
            <w:fldChar w:fldCharType="begin"/>
          </w:r>
          <w:r>
            <w:rPr>
              <w:color w:val="auto"/>
            </w:rPr>
            <w:instrText xml:space="preserve"> PAGEREF _Toc26350 \h </w:instrText>
          </w:r>
          <w:r>
            <w:rPr>
              <w:color w:val="auto"/>
            </w:rPr>
            <w:fldChar w:fldCharType="separate"/>
          </w:r>
          <w:r>
            <w:rPr>
              <w:color w:val="auto"/>
            </w:rPr>
            <w:t>29</w:t>
          </w:r>
          <w:r>
            <w:rPr>
              <w:color w:val="auto"/>
            </w:rPr>
            <w:fldChar w:fldCharType="end"/>
          </w:r>
          <w:r>
            <w:rPr>
              <w:rFonts w:hint="eastAsia"/>
              <w:color w:val="auto"/>
            </w:rPr>
            <w:fldChar w:fldCharType="end"/>
          </w:r>
        </w:p>
        <w:p w14:paraId="4AFF3326">
          <w:pPr>
            <w:pStyle w:val="11"/>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_Toc19796 </w:instrText>
          </w:r>
          <w:r>
            <w:rPr>
              <w:rFonts w:hint="eastAsia"/>
              <w:color w:val="auto"/>
            </w:rPr>
            <w:fldChar w:fldCharType="separate"/>
          </w:r>
          <w:r>
            <w:rPr>
              <w:rFonts w:hint="eastAsia" w:ascii="宋体" w:hAnsi="宋体" w:eastAsia="宋体" w:cs="宋体"/>
              <w:bCs w:val="0"/>
              <w:color w:val="auto"/>
              <w:w w:val="100"/>
              <w:szCs w:val="21"/>
              <w:lang w:val="en-US" w:eastAsia="zh-CN" w:bidi="ar-SA"/>
            </w:rPr>
            <w:t>四</w:t>
          </w:r>
          <w:r>
            <w:rPr>
              <w:rFonts w:hint="eastAsia" w:ascii="宋体" w:hAnsi="宋体" w:eastAsia="宋体" w:cs="宋体"/>
              <w:bCs/>
              <w:color w:val="auto"/>
              <w:w w:val="100"/>
              <w:szCs w:val="21"/>
              <w:lang w:val="en-US" w:eastAsia="zh-CN" w:bidi="ar-SA"/>
            </w:rPr>
            <w:t>、服务要求</w:t>
          </w:r>
          <w:r>
            <w:rPr>
              <w:color w:val="auto"/>
            </w:rPr>
            <w:tab/>
          </w:r>
          <w:r>
            <w:rPr>
              <w:color w:val="auto"/>
            </w:rPr>
            <w:fldChar w:fldCharType="begin"/>
          </w:r>
          <w:r>
            <w:rPr>
              <w:color w:val="auto"/>
            </w:rPr>
            <w:instrText xml:space="preserve"> PAGEREF _Toc19796 \h </w:instrText>
          </w:r>
          <w:r>
            <w:rPr>
              <w:color w:val="auto"/>
            </w:rPr>
            <w:fldChar w:fldCharType="separate"/>
          </w:r>
          <w:r>
            <w:rPr>
              <w:color w:val="auto"/>
            </w:rPr>
            <w:t>29</w:t>
          </w:r>
          <w:r>
            <w:rPr>
              <w:color w:val="auto"/>
            </w:rPr>
            <w:fldChar w:fldCharType="end"/>
          </w:r>
          <w:r>
            <w:rPr>
              <w:rFonts w:hint="eastAsia"/>
              <w:color w:val="auto"/>
            </w:rPr>
            <w:fldChar w:fldCharType="end"/>
          </w:r>
        </w:p>
        <w:p w14:paraId="2813A7EF">
          <w:pPr>
            <w:pStyle w:val="11"/>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_Toc10307 </w:instrText>
          </w:r>
          <w:r>
            <w:rPr>
              <w:rFonts w:hint="eastAsia"/>
              <w:color w:val="auto"/>
            </w:rPr>
            <w:fldChar w:fldCharType="separate"/>
          </w:r>
          <w:r>
            <w:rPr>
              <w:rFonts w:hint="eastAsia" w:ascii="宋体" w:hAnsi="宋体" w:eastAsia="宋体" w:cs="宋体"/>
              <w:bCs w:val="0"/>
              <w:color w:val="auto"/>
              <w:w w:val="100"/>
              <w:szCs w:val="21"/>
              <w:lang w:val="en-US" w:eastAsia="zh-CN" w:bidi="ar-SA"/>
            </w:rPr>
            <w:t>五</w:t>
          </w:r>
          <w:r>
            <w:rPr>
              <w:rFonts w:hint="eastAsia" w:ascii="宋体" w:hAnsi="宋体" w:eastAsia="宋体" w:cs="宋体"/>
              <w:bCs/>
              <w:color w:val="auto"/>
              <w:w w:val="100"/>
              <w:szCs w:val="21"/>
              <w:lang w:val="en-US" w:eastAsia="zh-CN" w:bidi="ar-SA"/>
            </w:rPr>
            <w:t>、其他事项</w:t>
          </w:r>
          <w:r>
            <w:rPr>
              <w:color w:val="auto"/>
            </w:rPr>
            <w:tab/>
          </w:r>
          <w:r>
            <w:rPr>
              <w:color w:val="auto"/>
            </w:rPr>
            <w:fldChar w:fldCharType="begin"/>
          </w:r>
          <w:r>
            <w:rPr>
              <w:color w:val="auto"/>
            </w:rPr>
            <w:instrText xml:space="preserve"> PAGEREF _Toc10307 \h </w:instrText>
          </w:r>
          <w:r>
            <w:rPr>
              <w:color w:val="auto"/>
            </w:rPr>
            <w:fldChar w:fldCharType="separate"/>
          </w:r>
          <w:r>
            <w:rPr>
              <w:color w:val="auto"/>
            </w:rPr>
            <w:t>32</w:t>
          </w:r>
          <w:r>
            <w:rPr>
              <w:color w:val="auto"/>
            </w:rPr>
            <w:fldChar w:fldCharType="end"/>
          </w:r>
          <w:r>
            <w:rPr>
              <w:rFonts w:hint="eastAsia"/>
              <w:color w:val="auto"/>
            </w:rPr>
            <w:fldChar w:fldCharType="end"/>
          </w:r>
        </w:p>
        <w:p w14:paraId="3237DFF4">
          <w:pPr>
            <w:pStyle w:val="15"/>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_Toc32353 </w:instrText>
          </w:r>
          <w:r>
            <w:rPr>
              <w:rFonts w:hint="eastAsia"/>
              <w:color w:val="auto"/>
            </w:rPr>
            <w:fldChar w:fldCharType="separate"/>
          </w:r>
          <w:r>
            <w:rPr>
              <w:rFonts w:hint="eastAsia"/>
              <w:color w:val="auto"/>
              <w:lang w:val="en-US" w:eastAsia="zh-CN"/>
            </w:rPr>
            <w:t>第四部分 评审方法及标准</w:t>
          </w:r>
          <w:r>
            <w:rPr>
              <w:color w:val="auto"/>
            </w:rPr>
            <w:tab/>
          </w:r>
          <w:r>
            <w:rPr>
              <w:color w:val="auto"/>
            </w:rPr>
            <w:fldChar w:fldCharType="begin"/>
          </w:r>
          <w:r>
            <w:rPr>
              <w:color w:val="auto"/>
            </w:rPr>
            <w:instrText xml:space="preserve"> PAGEREF _Toc32353 \h </w:instrText>
          </w:r>
          <w:r>
            <w:rPr>
              <w:color w:val="auto"/>
            </w:rPr>
            <w:fldChar w:fldCharType="separate"/>
          </w:r>
          <w:r>
            <w:rPr>
              <w:color w:val="auto"/>
            </w:rPr>
            <w:t>33</w:t>
          </w:r>
          <w:r>
            <w:rPr>
              <w:color w:val="auto"/>
            </w:rPr>
            <w:fldChar w:fldCharType="end"/>
          </w:r>
          <w:r>
            <w:rPr>
              <w:rFonts w:hint="eastAsia"/>
              <w:color w:val="auto"/>
            </w:rPr>
            <w:fldChar w:fldCharType="end"/>
          </w:r>
        </w:p>
        <w:p w14:paraId="144AAE0C">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_Toc29422 </w:instrText>
          </w:r>
          <w:r>
            <w:rPr>
              <w:rFonts w:hint="eastAsia"/>
              <w:color w:val="auto"/>
            </w:rPr>
            <w:fldChar w:fldCharType="separate"/>
          </w:r>
          <w:r>
            <w:rPr>
              <w:rFonts w:hint="eastAsia"/>
              <w:color w:val="auto"/>
            </w:rPr>
            <w:t>一、评标方法</w:t>
          </w:r>
          <w:r>
            <w:rPr>
              <w:color w:val="auto"/>
            </w:rPr>
            <w:tab/>
          </w:r>
          <w:r>
            <w:rPr>
              <w:color w:val="auto"/>
            </w:rPr>
            <w:fldChar w:fldCharType="begin"/>
          </w:r>
          <w:r>
            <w:rPr>
              <w:color w:val="auto"/>
            </w:rPr>
            <w:instrText xml:space="preserve"> PAGEREF _Toc29422 \h </w:instrText>
          </w:r>
          <w:r>
            <w:rPr>
              <w:color w:val="auto"/>
            </w:rPr>
            <w:fldChar w:fldCharType="separate"/>
          </w:r>
          <w:r>
            <w:rPr>
              <w:color w:val="auto"/>
            </w:rPr>
            <w:t>35</w:t>
          </w:r>
          <w:r>
            <w:rPr>
              <w:color w:val="auto"/>
            </w:rPr>
            <w:fldChar w:fldCharType="end"/>
          </w:r>
          <w:r>
            <w:rPr>
              <w:rFonts w:hint="eastAsia"/>
              <w:color w:val="auto"/>
            </w:rPr>
            <w:fldChar w:fldCharType="end"/>
          </w:r>
        </w:p>
        <w:p w14:paraId="3C379F1A">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_Toc1245 </w:instrText>
          </w:r>
          <w:r>
            <w:rPr>
              <w:rFonts w:hint="eastAsia"/>
              <w:color w:val="auto"/>
            </w:rPr>
            <w:fldChar w:fldCharType="separate"/>
          </w:r>
          <w:r>
            <w:rPr>
              <w:rFonts w:hint="eastAsia"/>
              <w:color w:val="auto"/>
            </w:rPr>
            <w:t>二、评标标准</w:t>
          </w:r>
          <w:r>
            <w:rPr>
              <w:color w:val="auto"/>
            </w:rPr>
            <w:tab/>
          </w:r>
          <w:r>
            <w:rPr>
              <w:color w:val="auto"/>
            </w:rPr>
            <w:fldChar w:fldCharType="begin"/>
          </w:r>
          <w:r>
            <w:rPr>
              <w:color w:val="auto"/>
            </w:rPr>
            <w:instrText xml:space="preserve"> PAGEREF _Toc1245 \h </w:instrText>
          </w:r>
          <w:r>
            <w:rPr>
              <w:color w:val="auto"/>
            </w:rPr>
            <w:fldChar w:fldCharType="separate"/>
          </w:r>
          <w:r>
            <w:rPr>
              <w:color w:val="auto"/>
            </w:rPr>
            <w:t>35</w:t>
          </w:r>
          <w:r>
            <w:rPr>
              <w:color w:val="auto"/>
            </w:rPr>
            <w:fldChar w:fldCharType="end"/>
          </w:r>
          <w:r>
            <w:rPr>
              <w:rFonts w:hint="eastAsia"/>
              <w:color w:val="auto"/>
            </w:rPr>
            <w:fldChar w:fldCharType="end"/>
          </w:r>
        </w:p>
        <w:p w14:paraId="2123A20B">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_Toc1856 </w:instrText>
          </w:r>
          <w:r>
            <w:rPr>
              <w:rFonts w:hint="eastAsia"/>
              <w:color w:val="auto"/>
            </w:rPr>
            <w:fldChar w:fldCharType="separate"/>
          </w:r>
          <w:r>
            <w:rPr>
              <w:rFonts w:hint="eastAsia"/>
              <w:color w:val="auto"/>
            </w:rPr>
            <w:t>三、评标程序</w:t>
          </w:r>
          <w:r>
            <w:rPr>
              <w:color w:val="auto"/>
            </w:rPr>
            <w:tab/>
          </w:r>
          <w:r>
            <w:rPr>
              <w:color w:val="auto"/>
            </w:rPr>
            <w:fldChar w:fldCharType="begin"/>
          </w:r>
          <w:r>
            <w:rPr>
              <w:color w:val="auto"/>
            </w:rPr>
            <w:instrText xml:space="preserve"> PAGEREF _Toc1856 \h </w:instrText>
          </w:r>
          <w:r>
            <w:rPr>
              <w:color w:val="auto"/>
            </w:rPr>
            <w:fldChar w:fldCharType="separate"/>
          </w:r>
          <w:r>
            <w:rPr>
              <w:color w:val="auto"/>
            </w:rPr>
            <w:t>36</w:t>
          </w:r>
          <w:r>
            <w:rPr>
              <w:color w:val="auto"/>
            </w:rPr>
            <w:fldChar w:fldCharType="end"/>
          </w:r>
          <w:r>
            <w:rPr>
              <w:rFonts w:hint="eastAsia"/>
              <w:color w:val="auto"/>
            </w:rPr>
            <w:fldChar w:fldCharType="end"/>
          </w:r>
        </w:p>
        <w:p w14:paraId="2CD93470">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_Toc692 </w:instrText>
          </w:r>
          <w:r>
            <w:rPr>
              <w:rFonts w:hint="eastAsia"/>
              <w:color w:val="auto"/>
            </w:rPr>
            <w:fldChar w:fldCharType="separate"/>
          </w:r>
          <w:r>
            <w:rPr>
              <w:rFonts w:hint="eastAsia"/>
              <w:color w:val="auto"/>
            </w:rPr>
            <w:t>四、评标中的其他事项</w:t>
          </w:r>
          <w:r>
            <w:rPr>
              <w:color w:val="auto"/>
            </w:rPr>
            <w:tab/>
          </w:r>
          <w:r>
            <w:rPr>
              <w:color w:val="auto"/>
            </w:rPr>
            <w:fldChar w:fldCharType="begin"/>
          </w:r>
          <w:r>
            <w:rPr>
              <w:color w:val="auto"/>
            </w:rPr>
            <w:instrText xml:space="preserve"> PAGEREF _Toc692 \h </w:instrText>
          </w:r>
          <w:r>
            <w:rPr>
              <w:color w:val="auto"/>
            </w:rPr>
            <w:fldChar w:fldCharType="separate"/>
          </w:r>
          <w:r>
            <w:rPr>
              <w:color w:val="auto"/>
            </w:rPr>
            <w:t>37</w:t>
          </w:r>
          <w:r>
            <w:rPr>
              <w:color w:val="auto"/>
            </w:rPr>
            <w:fldChar w:fldCharType="end"/>
          </w:r>
          <w:r>
            <w:rPr>
              <w:rFonts w:hint="eastAsia"/>
              <w:color w:val="auto"/>
            </w:rPr>
            <w:fldChar w:fldCharType="end"/>
          </w:r>
        </w:p>
        <w:p w14:paraId="46E029A5">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_Toc23326 </w:instrText>
          </w:r>
          <w:r>
            <w:rPr>
              <w:rFonts w:hint="eastAsia"/>
              <w:color w:val="auto"/>
            </w:rPr>
            <w:fldChar w:fldCharType="separate"/>
          </w:r>
          <w:r>
            <w:rPr>
              <w:rFonts w:hint="eastAsia"/>
              <w:color w:val="auto"/>
            </w:rPr>
            <w:t>五、评审纪律和要求</w:t>
          </w:r>
          <w:r>
            <w:rPr>
              <w:color w:val="auto"/>
            </w:rPr>
            <w:tab/>
          </w:r>
          <w:r>
            <w:rPr>
              <w:color w:val="auto"/>
            </w:rPr>
            <w:fldChar w:fldCharType="begin"/>
          </w:r>
          <w:r>
            <w:rPr>
              <w:color w:val="auto"/>
            </w:rPr>
            <w:instrText xml:space="preserve"> PAGEREF _Toc23326 \h </w:instrText>
          </w:r>
          <w:r>
            <w:rPr>
              <w:color w:val="auto"/>
            </w:rPr>
            <w:fldChar w:fldCharType="separate"/>
          </w:r>
          <w:r>
            <w:rPr>
              <w:color w:val="auto"/>
            </w:rPr>
            <w:t>38</w:t>
          </w:r>
          <w:r>
            <w:rPr>
              <w:color w:val="auto"/>
            </w:rPr>
            <w:fldChar w:fldCharType="end"/>
          </w:r>
          <w:r>
            <w:rPr>
              <w:rFonts w:hint="eastAsia"/>
              <w:color w:val="auto"/>
            </w:rPr>
            <w:fldChar w:fldCharType="end"/>
          </w:r>
        </w:p>
        <w:p w14:paraId="2A4A02A2">
          <w:pPr>
            <w:pStyle w:val="15"/>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_Toc11741 </w:instrText>
          </w:r>
          <w:r>
            <w:rPr>
              <w:rFonts w:hint="eastAsia"/>
              <w:color w:val="auto"/>
            </w:rPr>
            <w:fldChar w:fldCharType="separate"/>
          </w:r>
          <w:r>
            <w:rPr>
              <w:rFonts w:hint="eastAsia"/>
              <w:color w:val="auto"/>
            </w:rPr>
            <w:t>第五部分 拟签订的合同文本</w:t>
          </w:r>
          <w:r>
            <w:rPr>
              <w:color w:val="auto"/>
            </w:rPr>
            <w:tab/>
          </w:r>
          <w:r>
            <w:rPr>
              <w:color w:val="auto"/>
            </w:rPr>
            <w:fldChar w:fldCharType="begin"/>
          </w:r>
          <w:r>
            <w:rPr>
              <w:color w:val="auto"/>
            </w:rPr>
            <w:instrText xml:space="preserve"> PAGEREF _Toc11741 \h </w:instrText>
          </w:r>
          <w:r>
            <w:rPr>
              <w:color w:val="auto"/>
            </w:rPr>
            <w:fldChar w:fldCharType="separate"/>
          </w:r>
          <w:r>
            <w:rPr>
              <w:color w:val="auto"/>
            </w:rPr>
            <w:t>40</w:t>
          </w:r>
          <w:r>
            <w:rPr>
              <w:color w:val="auto"/>
            </w:rPr>
            <w:fldChar w:fldCharType="end"/>
          </w:r>
          <w:r>
            <w:rPr>
              <w:rFonts w:hint="eastAsia"/>
              <w:color w:val="auto"/>
            </w:rPr>
            <w:fldChar w:fldCharType="end"/>
          </w:r>
        </w:p>
        <w:p w14:paraId="3B5E8816">
          <w:pPr>
            <w:pStyle w:val="15"/>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_Toc12801 </w:instrText>
          </w:r>
          <w:r>
            <w:rPr>
              <w:rFonts w:hint="eastAsia"/>
              <w:color w:val="auto"/>
            </w:rPr>
            <w:fldChar w:fldCharType="separate"/>
          </w:r>
          <w:r>
            <w:rPr>
              <w:rFonts w:hint="eastAsia"/>
              <w:color w:val="auto"/>
            </w:rPr>
            <w:t>第六部分 投标文件格式</w:t>
          </w:r>
          <w:r>
            <w:rPr>
              <w:color w:val="auto"/>
            </w:rPr>
            <w:tab/>
          </w:r>
          <w:r>
            <w:rPr>
              <w:color w:val="auto"/>
            </w:rPr>
            <w:fldChar w:fldCharType="begin"/>
          </w:r>
          <w:r>
            <w:rPr>
              <w:color w:val="auto"/>
            </w:rPr>
            <w:instrText xml:space="preserve"> PAGEREF _Toc12801 \h </w:instrText>
          </w:r>
          <w:r>
            <w:rPr>
              <w:color w:val="auto"/>
            </w:rPr>
            <w:fldChar w:fldCharType="separate"/>
          </w:r>
          <w:r>
            <w:rPr>
              <w:color w:val="auto"/>
            </w:rPr>
            <w:t>45</w:t>
          </w:r>
          <w:r>
            <w:rPr>
              <w:color w:val="auto"/>
            </w:rPr>
            <w:fldChar w:fldCharType="end"/>
          </w:r>
          <w:r>
            <w:rPr>
              <w:rFonts w:hint="eastAsia"/>
              <w:color w:val="auto"/>
            </w:rPr>
            <w:fldChar w:fldCharType="end"/>
          </w:r>
        </w:p>
        <w:p w14:paraId="3BE2328B">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_Toc29151 </w:instrText>
          </w:r>
          <w:r>
            <w:rPr>
              <w:rFonts w:hint="eastAsia"/>
              <w:color w:val="auto"/>
            </w:rPr>
            <w:fldChar w:fldCharType="separate"/>
          </w:r>
          <w:r>
            <w:rPr>
              <w:rFonts w:hint="eastAsia"/>
              <w:color w:val="auto"/>
            </w:rPr>
            <w:t>一、资格文件封面格式</w:t>
          </w:r>
          <w:r>
            <w:rPr>
              <w:color w:val="auto"/>
            </w:rPr>
            <w:tab/>
          </w:r>
          <w:r>
            <w:rPr>
              <w:color w:val="auto"/>
            </w:rPr>
            <w:fldChar w:fldCharType="begin"/>
          </w:r>
          <w:r>
            <w:rPr>
              <w:color w:val="auto"/>
            </w:rPr>
            <w:instrText xml:space="preserve"> PAGEREF _Toc29151 \h </w:instrText>
          </w:r>
          <w:r>
            <w:rPr>
              <w:color w:val="auto"/>
            </w:rPr>
            <w:fldChar w:fldCharType="separate"/>
          </w:r>
          <w:r>
            <w:rPr>
              <w:color w:val="auto"/>
            </w:rPr>
            <w:t>46</w:t>
          </w:r>
          <w:r>
            <w:rPr>
              <w:color w:val="auto"/>
            </w:rPr>
            <w:fldChar w:fldCharType="end"/>
          </w:r>
          <w:r>
            <w:rPr>
              <w:rFonts w:hint="eastAsia"/>
              <w:color w:val="auto"/>
            </w:rPr>
            <w:fldChar w:fldCharType="end"/>
          </w:r>
        </w:p>
        <w:p w14:paraId="77A8EE2C">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_Toc18707 </w:instrText>
          </w:r>
          <w:r>
            <w:rPr>
              <w:rFonts w:hint="eastAsia"/>
              <w:color w:val="auto"/>
            </w:rPr>
            <w:fldChar w:fldCharType="separate"/>
          </w:r>
          <w:r>
            <w:rPr>
              <w:rFonts w:hint="eastAsia" w:eastAsia="宋体"/>
              <w:color w:val="auto"/>
            </w:rPr>
            <w:t>二、技术商务文件格式</w:t>
          </w:r>
          <w:r>
            <w:rPr>
              <w:color w:val="auto"/>
            </w:rPr>
            <w:tab/>
          </w:r>
          <w:r>
            <w:rPr>
              <w:color w:val="auto"/>
            </w:rPr>
            <w:fldChar w:fldCharType="begin"/>
          </w:r>
          <w:r>
            <w:rPr>
              <w:color w:val="auto"/>
            </w:rPr>
            <w:instrText xml:space="preserve"> PAGEREF _Toc18707 \h </w:instrText>
          </w:r>
          <w:r>
            <w:rPr>
              <w:color w:val="auto"/>
            </w:rPr>
            <w:fldChar w:fldCharType="separate"/>
          </w:r>
          <w:r>
            <w:rPr>
              <w:color w:val="auto"/>
            </w:rPr>
            <w:t>53</w:t>
          </w:r>
          <w:r>
            <w:rPr>
              <w:color w:val="auto"/>
            </w:rPr>
            <w:fldChar w:fldCharType="end"/>
          </w:r>
          <w:r>
            <w:rPr>
              <w:rFonts w:hint="eastAsia"/>
              <w:color w:val="auto"/>
            </w:rPr>
            <w:fldChar w:fldCharType="end"/>
          </w:r>
        </w:p>
        <w:p w14:paraId="7DD867C9">
          <w:pPr>
            <w:pStyle w:val="17"/>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_Toc19451 </w:instrText>
          </w:r>
          <w:r>
            <w:rPr>
              <w:rFonts w:hint="eastAsia"/>
              <w:color w:val="auto"/>
            </w:rPr>
            <w:fldChar w:fldCharType="separate"/>
          </w:r>
          <w:r>
            <w:rPr>
              <w:rFonts w:hint="eastAsia"/>
              <w:color w:val="auto"/>
            </w:rPr>
            <w:t>三、报价文件格式</w:t>
          </w:r>
          <w:r>
            <w:rPr>
              <w:color w:val="auto"/>
            </w:rPr>
            <w:tab/>
          </w:r>
          <w:r>
            <w:rPr>
              <w:color w:val="auto"/>
            </w:rPr>
            <w:fldChar w:fldCharType="begin"/>
          </w:r>
          <w:r>
            <w:rPr>
              <w:color w:val="auto"/>
            </w:rPr>
            <w:instrText xml:space="preserve"> PAGEREF _Toc19451 \h </w:instrText>
          </w:r>
          <w:r>
            <w:rPr>
              <w:color w:val="auto"/>
            </w:rPr>
            <w:fldChar w:fldCharType="separate"/>
          </w:r>
          <w:r>
            <w:rPr>
              <w:color w:val="auto"/>
            </w:rPr>
            <w:t>69</w:t>
          </w:r>
          <w:r>
            <w:rPr>
              <w:color w:val="auto"/>
            </w:rPr>
            <w:fldChar w:fldCharType="end"/>
          </w:r>
          <w:r>
            <w:rPr>
              <w:rFonts w:hint="eastAsia"/>
              <w:color w:val="auto"/>
            </w:rPr>
            <w:fldChar w:fldCharType="end"/>
          </w:r>
        </w:p>
        <w:p w14:paraId="6F073729">
          <w:pPr>
            <w:pStyle w:val="15"/>
            <w:keepNext w:val="0"/>
            <w:keepLines w:val="0"/>
            <w:pageBreakBefore w:val="0"/>
            <w:widowControl w:val="0"/>
            <w:tabs>
              <w:tab w:val="right" w:leader="dot" w:pos="9072"/>
            </w:tabs>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HYPERLINK \l _Toc743 </w:instrText>
          </w:r>
          <w:r>
            <w:rPr>
              <w:rFonts w:hint="eastAsia"/>
              <w:color w:val="auto"/>
            </w:rPr>
            <w:fldChar w:fldCharType="separate"/>
          </w:r>
          <w:r>
            <w:rPr>
              <w:rFonts w:hint="eastAsia"/>
              <w:color w:val="auto"/>
              <w:w w:val="100"/>
              <w:highlight w:val="none"/>
            </w:rPr>
            <w:t>第七部分 其他</w:t>
          </w:r>
          <w:r>
            <w:rPr>
              <w:color w:val="auto"/>
            </w:rPr>
            <w:tab/>
          </w:r>
          <w:r>
            <w:rPr>
              <w:color w:val="auto"/>
            </w:rPr>
            <w:fldChar w:fldCharType="begin"/>
          </w:r>
          <w:r>
            <w:rPr>
              <w:color w:val="auto"/>
            </w:rPr>
            <w:instrText xml:space="preserve"> PAGEREF _Toc743 \h </w:instrText>
          </w:r>
          <w:r>
            <w:rPr>
              <w:color w:val="auto"/>
            </w:rPr>
            <w:fldChar w:fldCharType="separate"/>
          </w:r>
          <w:r>
            <w:rPr>
              <w:color w:val="auto"/>
            </w:rPr>
            <w:t>73</w:t>
          </w:r>
          <w:r>
            <w:rPr>
              <w:color w:val="auto"/>
            </w:rPr>
            <w:fldChar w:fldCharType="end"/>
          </w:r>
          <w:r>
            <w:rPr>
              <w:rFonts w:hint="eastAsia"/>
              <w:color w:val="auto"/>
            </w:rPr>
            <w:fldChar w:fldCharType="end"/>
          </w:r>
        </w:p>
        <w:p w14:paraId="501A3B55">
          <w:pPr>
            <w:pStyle w:val="4"/>
            <w:keepLines w:val="0"/>
            <w:pageBreakBefore w:val="0"/>
            <w:widowControl w:val="0"/>
            <w:tabs>
              <w:tab w:val="left" w:pos="2318"/>
              <w:tab w:val="center" w:pos="4596"/>
            </w:tabs>
            <w:kinsoku/>
            <w:wordWrap/>
            <w:overflowPunct/>
            <w:topLinePunct w:val="0"/>
            <w:autoSpaceDE/>
            <w:autoSpaceDN/>
            <w:bidi w:val="0"/>
            <w:adjustRightInd/>
            <w:snapToGrid/>
            <w:spacing w:line="320" w:lineRule="exact"/>
            <w:ind w:left="0" w:leftChars="0" w:firstLine="0" w:firstLineChars="0"/>
            <w:jc w:val="left"/>
            <w:textAlignment w:val="auto"/>
            <w:rPr>
              <w:color w:val="auto"/>
            </w:rPr>
          </w:pPr>
          <w:r>
            <w:rPr>
              <w:rFonts w:hint="eastAsia"/>
              <w:color w:val="auto"/>
            </w:rPr>
            <w:fldChar w:fldCharType="end"/>
          </w:r>
        </w:p>
      </w:sdtContent>
    </w:sdt>
    <w:p w14:paraId="2C2BFF5B">
      <w:pPr>
        <w:pStyle w:val="4"/>
        <w:keepLines w:val="0"/>
        <w:pageBreakBefore w:val="0"/>
        <w:widowControl w:val="0"/>
        <w:tabs>
          <w:tab w:val="left" w:pos="2318"/>
          <w:tab w:val="center" w:pos="4596"/>
        </w:tabs>
        <w:kinsoku/>
        <w:wordWrap/>
        <w:overflowPunct/>
        <w:topLinePunct w:val="0"/>
        <w:autoSpaceDE/>
        <w:autoSpaceDN/>
        <w:bidi w:val="0"/>
        <w:adjustRightInd/>
        <w:snapToGrid/>
        <w:spacing w:line="320" w:lineRule="exact"/>
        <w:ind w:left="0" w:leftChars="0" w:firstLine="0" w:firstLineChars="0"/>
        <w:jc w:val="left"/>
        <w:textAlignment w:val="auto"/>
        <w:rPr>
          <w:rFonts w:hint="eastAsia"/>
          <w:color w:val="auto"/>
        </w:rPr>
        <w:sectPr>
          <w:pgSz w:w="11906" w:h="16838"/>
          <w:pgMar w:top="1440" w:right="1417" w:bottom="1440" w:left="1417" w:header="851" w:footer="992" w:gutter="0"/>
          <w:pgNumType w:fmt="decimal" w:start="1"/>
          <w:cols w:space="720" w:num="1"/>
          <w:docGrid w:type="lines" w:linePitch="312" w:charSpace="0"/>
        </w:sectPr>
      </w:pPr>
    </w:p>
    <w:p w14:paraId="63FED3D1">
      <w:pPr>
        <w:pStyle w:val="4"/>
        <w:bidi w:val="0"/>
        <w:rPr>
          <w:rFonts w:hint="eastAsia"/>
          <w:color w:val="auto"/>
          <w:lang w:eastAsia="zh-CN"/>
        </w:rPr>
      </w:pPr>
      <w:bookmarkStart w:id="0" w:name="_Toc9874"/>
      <w:r>
        <w:rPr>
          <w:rFonts w:hint="eastAsia"/>
          <w:color w:val="auto"/>
        </w:rPr>
        <w:t>第一部分  公开招标公告</w:t>
      </w:r>
      <w:bookmarkEnd w:id="0"/>
    </w:p>
    <w:p w14:paraId="6F0D62BF">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adjustRightInd/>
        <w:snapToGrid/>
        <w:spacing w:line="440" w:lineRule="exact"/>
        <w:ind w:firstLine="480"/>
        <w:textAlignment w:val="auto"/>
        <w:rPr>
          <w:rFonts w:ascii="宋体" w:hAnsi="宋体" w:cs="宋体"/>
          <w:color w:val="auto"/>
          <w:w w:val="100"/>
          <w:highlight w:val="none"/>
        </w:rPr>
      </w:pPr>
      <w:bookmarkStart w:id="1" w:name="_Toc35393790"/>
      <w:bookmarkStart w:id="2" w:name="_Toc35393621"/>
      <w:bookmarkStart w:id="3" w:name="_Toc28359079"/>
      <w:bookmarkStart w:id="4" w:name="EBf1e27c6183244f4a8f3fc355defd653e"/>
      <w:bookmarkStart w:id="5" w:name="_Hlk24379207"/>
      <w:bookmarkStart w:id="6" w:name="_Toc28359002"/>
      <w:r>
        <w:rPr>
          <w:rFonts w:hint="eastAsia" w:ascii="宋体" w:hAnsi="宋体" w:cs="宋体"/>
          <w:color w:val="auto"/>
          <w:w w:val="100"/>
          <w:highlight w:val="none"/>
        </w:rPr>
        <w:t>项目概况：</w:t>
      </w:r>
    </w:p>
    <w:p w14:paraId="4EC36B36">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adjustRightInd/>
        <w:snapToGrid/>
        <w:spacing w:line="440" w:lineRule="exact"/>
        <w:ind w:firstLine="482"/>
        <w:jc w:val="both"/>
        <w:textAlignment w:val="auto"/>
        <w:rPr>
          <w:rFonts w:hint="default" w:ascii="宋体" w:hAnsi="宋体" w:eastAsia="宋体"/>
          <w:color w:val="auto"/>
          <w:w w:val="100"/>
          <w:highlight w:val="none"/>
          <w:lang w:val="en-US" w:eastAsia="zh-CN"/>
        </w:rPr>
      </w:pPr>
      <w:r>
        <w:rPr>
          <w:rFonts w:hint="eastAsia" w:ascii="宋体" w:hAnsi="宋体" w:cs="宋体"/>
          <w:b/>
          <w:bCs/>
          <w:color w:val="auto"/>
          <w:w w:val="100"/>
          <w:highlight w:val="none"/>
          <w:u w:val="single"/>
          <w:lang w:eastAsia="zh-CN"/>
        </w:rPr>
        <w:t>浦江县图书馆202</w:t>
      </w:r>
      <w:r>
        <w:rPr>
          <w:rFonts w:hint="eastAsia" w:ascii="宋体" w:hAnsi="宋体" w:cs="宋体"/>
          <w:b/>
          <w:bCs/>
          <w:color w:val="auto"/>
          <w:w w:val="100"/>
          <w:highlight w:val="none"/>
          <w:u w:val="single"/>
          <w:lang w:val="en-US" w:eastAsia="zh-CN"/>
        </w:rPr>
        <w:t>5</w:t>
      </w:r>
      <w:r>
        <w:rPr>
          <w:rFonts w:hint="eastAsia" w:ascii="宋体" w:hAnsi="宋体" w:cs="宋体"/>
          <w:b/>
          <w:bCs/>
          <w:color w:val="auto"/>
          <w:w w:val="100"/>
          <w:highlight w:val="none"/>
          <w:u w:val="single"/>
          <w:lang w:eastAsia="zh-CN"/>
        </w:rPr>
        <w:t>年度图书采购、图书加工、基层图书室流通服务</w:t>
      </w:r>
      <w:r>
        <w:rPr>
          <w:rFonts w:hint="eastAsia" w:ascii="宋体" w:hAnsi="宋体" w:cs="宋体"/>
          <w:color w:val="auto"/>
          <w:w w:val="100"/>
          <w:highlight w:val="none"/>
        </w:rPr>
        <w:t>的</w:t>
      </w:r>
      <w:r>
        <w:rPr>
          <w:rFonts w:hint="eastAsia" w:ascii="宋体" w:hAnsi="宋体" w:eastAsia="宋体"/>
          <w:color w:val="auto"/>
          <w:w w:val="100"/>
          <w:highlight w:val="none"/>
        </w:rPr>
        <w:t>潜在投标人</w:t>
      </w:r>
      <w:r>
        <w:rPr>
          <w:rFonts w:hint="eastAsia" w:ascii="宋体" w:hAnsi="宋体" w:cs="宋体"/>
          <w:color w:val="auto"/>
          <w:w w:val="100"/>
          <w:highlight w:val="none"/>
        </w:rPr>
        <w:t>应在</w:t>
      </w:r>
      <w:r>
        <w:rPr>
          <w:rFonts w:hint="eastAsia" w:ascii="宋体" w:hAnsi="宋体" w:eastAsia="宋体"/>
          <w:color w:val="auto"/>
          <w:w w:val="100"/>
          <w:highlight w:val="none"/>
        </w:rPr>
        <w:t>政采云平台（</w:t>
      </w:r>
      <w:r>
        <w:rPr>
          <w:color w:val="auto"/>
          <w:w w:val="100"/>
          <w:highlight w:val="none"/>
        </w:rPr>
        <w:fldChar w:fldCharType="begin"/>
      </w:r>
      <w:r>
        <w:rPr>
          <w:color w:val="auto"/>
          <w:w w:val="100"/>
          <w:highlight w:val="none"/>
        </w:rPr>
        <w:instrText xml:space="preserve"> HYPERLINK "https://www.zcygov.cn/）获取（下载）招标文件，并于202%20年%20月%20日%20点%20分00秒" </w:instrText>
      </w:r>
      <w:r>
        <w:rPr>
          <w:color w:val="auto"/>
          <w:w w:val="100"/>
          <w:highlight w:val="none"/>
        </w:rPr>
        <w:fldChar w:fldCharType="separate"/>
      </w:r>
      <w:r>
        <w:rPr>
          <w:rStyle w:val="26"/>
          <w:rFonts w:ascii="宋体" w:hAnsi="宋体" w:eastAsia="宋体"/>
          <w:color w:val="auto"/>
          <w:w w:val="100"/>
          <w:highlight w:val="none"/>
        </w:rPr>
        <w:t>https://www.zcygov.cn/）获取（下载）招标文件，并于</w:t>
      </w:r>
      <w:r>
        <w:rPr>
          <w:rStyle w:val="26"/>
          <w:rFonts w:hint="default" w:ascii="宋体" w:hAnsi="宋体" w:eastAsia="宋体"/>
          <w:color w:val="auto"/>
          <w:w w:val="100"/>
          <w:highlight w:val="none"/>
          <w:lang w:val="en-US" w:eastAsia="zh-CN"/>
        </w:rPr>
        <w:t>202</w:t>
      </w:r>
      <w:r>
        <w:rPr>
          <w:rStyle w:val="26"/>
          <w:rFonts w:hint="eastAsia" w:ascii="宋体" w:hAnsi="宋体" w:eastAsia="宋体"/>
          <w:color w:val="auto"/>
          <w:w w:val="100"/>
          <w:highlight w:val="none"/>
          <w:lang w:val="en-US" w:eastAsia="zh-CN"/>
        </w:rPr>
        <w:t>5</w:t>
      </w:r>
      <w:r>
        <w:rPr>
          <w:rStyle w:val="26"/>
          <w:rFonts w:hint="default" w:ascii="宋体" w:hAnsi="宋体" w:eastAsia="宋体"/>
          <w:color w:val="auto"/>
          <w:w w:val="100"/>
          <w:highlight w:val="none"/>
          <w:lang w:val="en-US" w:eastAsia="zh-CN"/>
        </w:rPr>
        <w:t>年</w:t>
      </w:r>
      <w:r>
        <w:rPr>
          <w:rStyle w:val="26"/>
          <w:rFonts w:hint="eastAsia" w:ascii="宋体" w:hAnsi="宋体" w:eastAsia="宋体"/>
          <w:color w:val="auto"/>
          <w:w w:val="100"/>
          <w:highlight w:val="none"/>
          <w:lang w:val="en-US" w:eastAsia="zh-CN"/>
        </w:rPr>
        <w:t>8月11日9时00分</w:t>
      </w:r>
      <w:r>
        <w:rPr>
          <w:rStyle w:val="26"/>
          <w:rFonts w:hint="eastAsia" w:ascii="宋体" w:hAnsi="宋体" w:eastAsia="宋体"/>
          <w:bCs/>
          <w:color w:val="auto"/>
          <w:w w:val="100"/>
          <w:highlight w:val="none"/>
        </w:rPr>
        <w:fldChar w:fldCharType="end"/>
      </w:r>
      <w:r>
        <w:rPr>
          <w:rStyle w:val="26"/>
          <w:rFonts w:hint="eastAsia" w:ascii="宋体" w:hAnsi="宋体" w:eastAsia="宋体"/>
          <w:bCs/>
          <w:color w:val="auto"/>
          <w:w w:val="100"/>
          <w:highlight w:val="none"/>
          <w:lang w:val="en-US" w:eastAsia="zh-CN"/>
        </w:rPr>
        <w:t xml:space="preserve"> </w:t>
      </w:r>
      <w:r>
        <w:rPr>
          <w:rFonts w:hint="eastAsia" w:ascii="宋体" w:hAnsi="宋体" w:eastAsia="宋体"/>
          <w:bCs/>
          <w:color w:val="auto"/>
          <w:w w:val="100"/>
          <w:highlight w:val="none"/>
        </w:rPr>
        <w:t>（北京时间）前</w:t>
      </w:r>
      <w:r>
        <w:rPr>
          <w:rFonts w:hint="eastAsia" w:ascii="宋体" w:hAnsi="宋体" w:eastAsia="宋体"/>
          <w:color w:val="auto"/>
          <w:w w:val="100"/>
          <w:highlight w:val="none"/>
        </w:rPr>
        <w:t>递交（上传）投标文件。</w:t>
      </w:r>
      <w:bookmarkEnd w:id="1"/>
      <w:bookmarkEnd w:id="2"/>
      <w:bookmarkEnd w:id="3"/>
      <w:bookmarkEnd w:id="4"/>
      <w:bookmarkEnd w:id="5"/>
      <w:bookmarkEnd w:id="6"/>
    </w:p>
    <w:p w14:paraId="1D6C8D31">
      <w:pPr>
        <w:pStyle w:val="5"/>
        <w:keepLines w:val="0"/>
        <w:pageBreakBefore w:val="0"/>
        <w:widowControl w:val="0"/>
        <w:kinsoku/>
        <w:wordWrap/>
        <w:overflowPunct/>
        <w:topLinePunct w:val="0"/>
        <w:autoSpaceDE/>
        <w:autoSpaceDN/>
        <w:bidi w:val="0"/>
        <w:spacing w:before="0"/>
        <w:rPr>
          <w:rFonts w:hint="eastAsia"/>
          <w:color w:val="auto"/>
          <w:lang w:val="en-US" w:eastAsia="zh-CN"/>
        </w:rPr>
      </w:pPr>
      <w:bookmarkStart w:id="7" w:name="_Toc4463"/>
      <w:r>
        <w:rPr>
          <w:rFonts w:hint="eastAsia"/>
          <w:color w:val="auto"/>
          <w:lang w:val="en-US" w:eastAsia="zh-CN"/>
        </w:rPr>
        <w:t>一、项目基本情况</w:t>
      </w:r>
      <w:bookmarkEnd w:id="7"/>
    </w:p>
    <w:p w14:paraId="2840768D">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项目编号：</w:t>
      </w:r>
      <w:r>
        <w:rPr>
          <w:rFonts w:hint="eastAsia"/>
          <w:color w:val="auto"/>
          <w:lang w:val="en-US" w:eastAsia="zh-CN"/>
        </w:rPr>
        <w:t>TYZXCG2025005</w:t>
      </w:r>
    </w:p>
    <w:p w14:paraId="09E64801">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项目名称：浦江县图书馆202</w:t>
      </w:r>
      <w:r>
        <w:rPr>
          <w:rFonts w:hint="eastAsia"/>
          <w:color w:val="auto"/>
          <w:lang w:val="en-US" w:eastAsia="zh-CN"/>
        </w:rPr>
        <w:t>5</w:t>
      </w:r>
      <w:r>
        <w:rPr>
          <w:rFonts w:hint="default"/>
          <w:color w:val="auto"/>
          <w:lang w:val="en-US" w:eastAsia="zh-CN"/>
        </w:rPr>
        <w:t>年度图书采购、图书加工、基层图书室流通服务</w:t>
      </w:r>
    </w:p>
    <w:p w14:paraId="3B0CC000">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采购方式：公开招标</w:t>
      </w:r>
    </w:p>
    <w:p w14:paraId="695F2B09">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预算金额（元）：1300000</w:t>
      </w:r>
    </w:p>
    <w:p w14:paraId="1E4DBDCD">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最高限价（折扣）：100%</w:t>
      </w:r>
    </w:p>
    <w:p w14:paraId="7FDE7374">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采购需求：</w:t>
      </w:r>
    </w:p>
    <w:p w14:paraId="34B255A5">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标项名称：浦江县图书馆202</w:t>
      </w:r>
      <w:r>
        <w:rPr>
          <w:rFonts w:hint="eastAsia"/>
          <w:color w:val="auto"/>
          <w:lang w:val="en-US" w:eastAsia="zh-CN"/>
        </w:rPr>
        <w:t>5</w:t>
      </w:r>
      <w:r>
        <w:rPr>
          <w:rFonts w:hint="default"/>
          <w:color w:val="auto"/>
          <w:lang w:val="en-US" w:eastAsia="zh-CN"/>
        </w:rPr>
        <w:t>年度图书采购、图书加工、基层图书室流通服务</w:t>
      </w:r>
    </w:p>
    <w:p w14:paraId="7EA6CA31">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数量：1</w:t>
      </w:r>
    </w:p>
    <w:p w14:paraId="7BE034ED">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单位：项</w:t>
      </w:r>
    </w:p>
    <w:p w14:paraId="581B508B">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预算金额（元）：1300000</w:t>
      </w:r>
    </w:p>
    <w:p w14:paraId="5884110F">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简要规格描述:浦江县图书馆图书采购、图书加工、基层图书室流通服务。</w:t>
      </w:r>
    </w:p>
    <w:p w14:paraId="54008B79">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备注：/</w:t>
      </w:r>
    </w:p>
    <w:p w14:paraId="777E45E7">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合同履约期限：供应商在收到采购人订单后40天内交货，基层图书室流通服务期限为1年。</w:t>
      </w:r>
    </w:p>
    <w:p w14:paraId="6EFC1490">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本项目（是）接受联合体投标。</w:t>
      </w:r>
    </w:p>
    <w:p w14:paraId="74D0FA44">
      <w:pPr>
        <w:pStyle w:val="5"/>
        <w:keepLines w:val="0"/>
        <w:pageBreakBefore w:val="0"/>
        <w:widowControl w:val="0"/>
        <w:kinsoku/>
        <w:wordWrap/>
        <w:overflowPunct/>
        <w:topLinePunct w:val="0"/>
        <w:autoSpaceDE/>
        <w:autoSpaceDN/>
        <w:bidi w:val="0"/>
        <w:spacing w:before="0"/>
        <w:rPr>
          <w:rFonts w:hint="default"/>
          <w:color w:val="auto"/>
          <w:lang w:val="en-US" w:eastAsia="zh-CN"/>
        </w:rPr>
      </w:pPr>
      <w:bookmarkStart w:id="8" w:name="_Toc14670"/>
      <w:r>
        <w:rPr>
          <w:rFonts w:hint="default"/>
          <w:color w:val="auto"/>
          <w:lang w:val="en-US" w:eastAsia="zh-CN"/>
        </w:rPr>
        <w:t>二、申请人的资格要求</w:t>
      </w:r>
      <w:bookmarkEnd w:id="8"/>
    </w:p>
    <w:p w14:paraId="0B5E47B1">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17900251">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2. 落实政府采购政策需满足的资格要求：无</w:t>
      </w:r>
    </w:p>
    <w:p w14:paraId="4C5E8818">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3.本项目的特定资格要求：具备中华人民共和国出版物经营许可证（图书、报刊、电子出版物）。</w:t>
      </w:r>
    </w:p>
    <w:p w14:paraId="1D192F86">
      <w:pPr>
        <w:pStyle w:val="5"/>
        <w:keepLines w:val="0"/>
        <w:pageBreakBefore w:val="0"/>
        <w:widowControl w:val="0"/>
        <w:kinsoku/>
        <w:wordWrap/>
        <w:overflowPunct/>
        <w:topLinePunct w:val="0"/>
        <w:autoSpaceDE/>
        <w:autoSpaceDN/>
        <w:bidi w:val="0"/>
        <w:spacing w:before="0"/>
        <w:rPr>
          <w:rFonts w:hint="default"/>
          <w:color w:val="auto"/>
          <w:lang w:val="en-US" w:eastAsia="zh-CN"/>
        </w:rPr>
      </w:pPr>
      <w:bookmarkStart w:id="9" w:name="_Toc31356"/>
      <w:r>
        <w:rPr>
          <w:rFonts w:hint="default"/>
          <w:color w:val="auto"/>
          <w:lang w:val="en-US" w:eastAsia="zh-CN"/>
        </w:rPr>
        <w:t>三、获取采购文件</w:t>
      </w:r>
      <w:bookmarkEnd w:id="9"/>
    </w:p>
    <w:p w14:paraId="06F78BEF">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1. 时间：/起至202</w:t>
      </w:r>
      <w:r>
        <w:rPr>
          <w:rFonts w:hint="eastAsia"/>
          <w:color w:val="auto"/>
          <w:lang w:val="en-US" w:eastAsia="zh-CN"/>
        </w:rPr>
        <w:t>5</w:t>
      </w:r>
      <w:r>
        <w:rPr>
          <w:rFonts w:hint="default"/>
          <w:color w:val="auto"/>
          <w:lang w:val="en-US" w:eastAsia="zh-CN"/>
        </w:rPr>
        <w:t>年</w:t>
      </w:r>
      <w:r>
        <w:rPr>
          <w:rFonts w:hint="eastAsia"/>
          <w:color w:val="auto"/>
          <w:lang w:val="en-US" w:eastAsia="zh-CN"/>
        </w:rPr>
        <w:t>8月11日</w:t>
      </w:r>
      <w:r>
        <w:rPr>
          <w:rFonts w:hint="default"/>
          <w:color w:val="auto"/>
          <w:lang w:val="en-US" w:eastAsia="zh-CN"/>
        </w:rPr>
        <w:t>，每天上午00:00至12:00，下午12:00至23:59（北京时间，线上获取法定节假日均可，线下获取文件法定节假日除外）。</w:t>
      </w:r>
    </w:p>
    <w:p w14:paraId="3A1BDC29">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2.地点（网址）：政采云平台线上获取</w:t>
      </w:r>
    </w:p>
    <w:p w14:paraId="63426DF8">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3.方式：供应商登录政采云平台https://www.zcygov.cn/在线申请获取采购文件（进入“项目采购”应用，在获取采购文件菜单中选择项目，申请获取采购文件）</w:t>
      </w:r>
    </w:p>
    <w:p w14:paraId="0DB15376">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 xml:space="preserve">4.售价（元）：0  </w:t>
      </w:r>
    </w:p>
    <w:p w14:paraId="6F358AAB">
      <w:pPr>
        <w:pStyle w:val="5"/>
        <w:keepLines w:val="0"/>
        <w:pageBreakBefore w:val="0"/>
        <w:widowControl w:val="0"/>
        <w:kinsoku/>
        <w:wordWrap/>
        <w:overflowPunct/>
        <w:topLinePunct w:val="0"/>
        <w:autoSpaceDE/>
        <w:autoSpaceDN/>
        <w:bidi w:val="0"/>
        <w:spacing w:before="0"/>
        <w:rPr>
          <w:rFonts w:hint="default"/>
          <w:color w:val="auto"/>
          <w:lang w:val="en-US" w:eastAsia="zh-CN"/>
        </w:rPr>
      </w:pPr>
      <w:bookmarkStart w:id="10" w:name="_Toc30207"/>
      <w:r>
        <w:rPr>
          <w:rFonts w:hint="default"/>
          <w:color w:val="auto"/>
          <w:lang w:val="en-US" w:eastAsia="zh-CN"/>
        </w:rPr>
        <w:t>四、提交投标文件截止时间、开标时间和地点</w:t>
      </w:r>
      <w:bookmarkEnd w:id="10"/>
    </w:p>
    <w:p w14:paraId="7FF6A02D">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提交投标文件截止时间：</w:t>
      </w:r>
      <w:r>
        <w:rPr>
          <w:rFonts w:hint="eastAsia"/>
          <w:color w:val="auto"/>
          <w:lang w:val="en-US" w:eastAsia="zh-CN"/>
        </w:rPr>
        <w:t>2025年8月11日9时00分</w:t>
      </w:r>
      <w:r>
        <w:rPr>
          <w:rFonts w:hint="default"/>
          <w:color w:val="auto"/>
          <w:lang w:val="en-US" w:eastAsia="zh-CN"/>
        </w:rPr>
        <w:t>（北京时间）</w:t>
      </w:r>
    </w:p>
    <w:p w14:paraId="3E18C87A">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投标地点（网址）：请登录政采云投标客户端投标</w:t>
      </w:r>
    </w:p>
    <w:p w14:paraId="3F13CDC9">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开标时间：</w:t>
      </w:r>
      <w:r>
        <w:rPr>
          <w:rFonts w:hint="eastAsia"/>
          <w:color w:val="auto"/>
          <w:lang w:val="en-US" w:eastAsia="zh-CN"/>
        </w:rPr>
        <w:t>2025年8月11日9时00分</w:t>
      </w:r>
      <w:r>
        <w:rPr>
          <w:rFonts w:hint="default"/>
          <w:color w:val="auto"/>
          <w:lang w:val="en-US" w:eastAsia="zh-CN"/>
        </w:rPr>
        <w:t>（北京时间）</w:t>
      </w:r>
    </w:p>
    <w:p w14:paraId="03B5D208">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开标地点（网址）：政府采购云平台（www.zcygov.cn）</w:t>
      </w:r>
    </w:p>
    <w:p w14:paraId="32590A06">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浙江省金华市浦江县人民东路83号开标室（二）</w:t>
      </w:r>
    </w:p>
    <w:p w14:paraId="2A0A0E30">
      <w:pPr>
        <w:pStyle w:val="5"/>
        <w:keepLines w:val="0"/>
        <w:pageBreakBefore w:val="0"/>
        <w:widowControl w:val="0"/>
        <w:kinsoku/>
        <w:wordWrap/>
        <w:overflowPunct/>
        <w:topLinePunct w:val="0"/>
        <w:autoSpaceDE/>
        <w:autoSpaceDN/>
        <w:bidi w:val="0"/>
        <w:spacing w:before="0"/>
        <w:rPr>
          <w:rFonts w:hint="default"/>
          <w:color w:val="auto"/>
          <w:lang w:val="en-US" w:eastAsia="zh-CN"/>
        </w:rPr>
      </w:pPr>
      <w:bookmarkStart w:id="11" w:name="_Toc18943"/>
      <w:r>
        <w:rPr>
          <w:rFonts w:hint="default"/>
          <w:color w:val="auto"/>
          <w:lang w:val="en-US" w:eastAsia="zh-CN"/>
        </w:rPr>
        <w:t>五、采购意向公开链接</w:t>
      </w:r>
      <w:bookmarkEnd w:id="11"/>
    </w:p>
    <w:p w14:paraId="084DC0DA">
      <w:pPr>
        <w:pStyle w:val="5"/>
        <w:keepLines w:val="0"/>
        <w:pageBreakBefore w:val="0"/>
        <w:widowControl w:val="0"/>
        <w:kinsoku/>
        <w:wordWrap/>
        <w:overflowPunct/>
        <w:topLinePunct w:val="0"/>
        <w:autoSpaceDE/>
        <w:autoSpaceDN/>
        <w:bidi w:val="0"/>
        <w:spacing w:before="0"/>
        <w:ind w:firstLine="420" w:firstLineChars="200"/>
        <w:rPr>
          <w:rFonts w:hint="eastAsia" w:asciiTheme="minorAscii" w:hAnsiTheme="minorAscii" w:eastAsiaTheme="minorEastAsia" w:cstheme="minorBidi"/>
          <w:b w:val="0"/>
          <w:color w:val="auto"/>
          <w:kern w:val="2"/>
          <w:sz w:val="21"/>
          <w:szCs w:val="24"/>
          <w:lang w:val="en-US" w:eastAsia="zh-CN" w:bidi="ar-SA"/>
        </w:rPr>
      </w:pPr>
      <w:bookmarkStart w:id="12" w:name="_Toc12117"/>
      <w:r>
        <w:rPr>
          <w:rFonts w:hint="eastAsia" w:asciiTheme="minorAscii" w:hAnsiTheme="minorAscii" w:eastAsiaTheme="minorEastAsia" w:cstheme="minorBidi"/>
          <w:b w:val="0"/>
          <w:color w:val="auto"/>
          <w:kern w:val="2"/>
          <w:sz w:val="21"/>
          <w:szCs w:val="24"/>
          <w:lang w:val="en-US" w:eastAsia="zh-CN" w:bidi="ar-SA"/>
        </w:rPr>
        <w:fldChar w:fldCharType="begin"/>
      </w:r>
      <w:r>
        <w:rPr>
          <w:rFonts w:hint="eastAsia" w:asciiTheme="minorAscii" w:hAnsiTheme="minorAscii" w:eastAsiaTheme="minorEastAsia" w:cstheme="minorBidi"/>
          <w:b w:val="0"/>
          <w:color w:val="auto"/>
          <w:kern w:val="2"/>
          <w:sz w:val="21"/>
          <w:szCs w:val="24"/>
          <w:lang w:val="en-US" w:eastAsia="zh-CN" w:bidi="ar-SA"/>
        </w:rPr>
        <w:instrText xml:space="preserve"> HYPERLINK "https://zfcg.czt.zj.gov.cn/site/detail?parentId=600007&amp;articleId=E86ti4tlrs%2FVb%2BbrNVNVJQ%3D%3D" </w:instrText>
      </w:r>
      <w:r>
        <w:rPr>
          <w:rFonts w:hint="eastAsia" w:asciiTheme="minorAscii" w:hAnsiTheme="minorAscii" w:eastAsiaTheme="minorEastAsia" w:cstheme="minorBidi"/>
          <w:b w:val="0"/>
          <w:color w:val="auto"/>
          <w:kern w:val="2"/>
          <w:sz w:val="21"/>
          <w:szCs w:val="24"/>
          <w:lang w:val="en-US" w:eastAsia="zh-CN" w:bidi="ar-SA"/>
        </w:rPr>
        <w:fldChar w:fldCharType="separate"/>
      </w:r>
      <w:r>
        <w:rPr>
          <w:rFonts w:hint="eastAsia" w:asciiTheme="minorAscii" w:hAnsiTheme="minorAscii" w:eastAsiaTheme="minorEastAsia" w:cstheme="minorBidi"/>
          <w:b w:val="0"/>
          <w:color w:val="auto"/>
          <w:kern w:val="2"/>
          <w:sz w:val="21"/>
          <w:szCs w:val="24"/>
          <w:lang w:val="en-US" w:eastAsia="zh-CN" w:bidi="ar-SA"/>
        </w:rPr>
        <w:t>https://zfcg.czt.zj.gov.cn/site/detail?parentId=600007&amp;articleId=E86ti4tlrs%2FVb%2BbrNVNVJQ%3D%3D</w:t>
      </w:r>
      <w:r>
        <w:rPr>
          <w:rFonts w:hint="eastAsia" w:asciiTheme="minorAscii" w:hAnsiTheme="minorAscii" w:eastAsiaTheme="minorEastAsia" w:cstheme="minorBidi"/>
          <w:b w:val="0"/>
          <w:color w:val="auto"/>
          <w:kern w:val="2"/>
          <w:sz w:val="21"/>
          <w:szCs w:val="24"/>
          <w:lang w:val="en-US" w:eastAsia="zh-CN" w:bidi="ar-SA"/>
        </w:rPr>
        <w:fldChar w:fldCharType="end"/>
      </w:r>
    </w:p>
    <w:p w14:paraId="0F3FB2BC">
      <w:pPr>
        <w:pStyle w:val="5"/>
        <w:keepLines w:val="0"/>
        <w:pageBreakBefore w:val="0"/>
        <w:widowControl w:val="0"/>
        <w:kinsoku/>
        <w:wordWrap/>
        <w:overflowPunct/>
        <w:topLinePunct w:val="0"/>
        <w:autoSpaceDE/>
        <w:autoSpaceDN/>
        <w:bidi w:val="0"/>
        <w:spacing w:before="0"/>
        <w:rPr>
          <w:rFonts w:hint="default"/>
          <w:color w:val="auto"/>
          <w:lang w:val="en-US" w:eastAsia="zh-CN"/>
        </w:rPr>
      </w:pPr>
      <w:r>
        <w:rPr>
          <w:rFonts w:hint="default"/>
          <w:color w:val="auto"/>
          <w:lang w:val="en-US" w:eastAsia="zh-CN"/>
        </w:rPr>
        <w:t>六、公告期限</w:t>
      </w:r>
      <w:bookmarkEnd w:id="12"/>
    </w:p>
    <w:p w14:paraId="3EB674E4">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自本公告发布之日起5个工作日。</w:t>
      </w:r>
    </w:p>
    <w:p w14:paraId="469E3238">
      <w:pPr>
        <w:pStyle w:val="5"/>
        <w:keepLines w:val="0"/>
        <w:pageBreakBefore w:val="0"/>
        <w:widowControl w:val="0"/>
        <w:kinsoku/>
        <w:wordWrap/>
        <w:overflowPunct/>
        <w:topLinePunct w:val="0"/>
        <w:autoSpaceDE/>
        <w:autoSpaceDN/>
        <w:bidi w:val="0"/>
        <w:spacing w:before="0"/>
        <w:rPr>
          <w:rFonts w:hint="default"/>
          <w:color w:val="auto"/>
          <w:lang w:val="en-US" w:eastAsia="zh-CN"/>
        </w:rPr>
      </w:pPr>
      <w:bookmarkStart w:id="13" w:name="_Toc31873"/>
      <w:r>
        <w:rPr>
          <w:rFonts w:hint="default"/>
          <w:color w:val="auto"/>
          <w:lang w:val="en-US" w:eastAsia="zh-CN"/>
        </w:rPr>
        <w:t>七、其他补充事宜</w:t>
      </w:r>
      <w:bookmarkEnd w:id="13"/>
    </w:p>
    <w:p w14:paraId="227C5305">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5118BE7">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E66C4C">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F55B3A">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4.其他事项：</w:t>
      </w:r>
    </w:p>
    <w:p w14:paraId="220E0732">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（一）本项目通过浙江政府采购网政府采购云平台在线开标，供应商无需到开标现场，但须准时在线参加，直至评审结束。</w:t>
      </w:r>
    </w:p>
    <w:p w14:paraId="2AEDE84D">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二）落实政府采购优惠政策：对符合财政扶持政策的中小企业（小型、微型）、监狱企业、残疾人福利性单位给予价格优惠扶持；优先执行节能产品政府强制采购和优先采购政策；优先执行环境标志产品政府优先采购政策。</w:t>
      </w:r>
    </w:p>
    <w:p w14:paraId="4F1F15B6">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三）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D6E422">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四）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5.采购人、采购代理机构将依托政采云平台完成本项目的电子交易活动，平台不接受未按上述方式获取招标文件的供应商进行投标活动；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递交备份投标文件1份。备份投标文件的制作递交详见招标文件前附表；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14:paraId="34900E61">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若对项目采购电子交易系统操作有疑问，可登录政采云（https://www.zcygov.cn/），点击右侧咨询小采，获取采小蜜智能服务管家帮助，或拨打政采云服务热线95763获取热线服务帮助。</w:t>
      </w:r>
    </w:p>
    <w:p w14:paraId="6CC291DB">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CA问题联系电话（人工）：汇信CA 400-888-4636；天谷CA 400-087-8198。</w:t>
      </w:r>
    </w:p>
    <w:p w14:paraId="6A56DB55">
      <w:pPr>
        <w:keepLines w:val="0"/>
        <w:pageBreakBefore w:val="0"/>
        <w:widowControl w:val="0"/>
        <w:kinsoku/>
        <w:wordWrap/>
        <w:overflowPunct/>
        <w:topLinePunct w:val="0"/>
        <w:autoSpaceDE/>
        <w:autoSpaceDN/>
        <w:bidi w:val="0"/>
        <w:ind w:left="420" w:leftChars="200" w:firstLine="0" w:firstLineChars="0"/>
        <w:rPr>
          <w:rFonts w:hint="default"/>
          <w:color w:val="auto"/>
          <w:lang w:val="en-US" w:eastAsia="zh-CN"/>
        </w:rPr>
      </w:pPr>
      <w:r>
        <w:rPr>
          <w:rFonts w:hint="default"/>
          <w:color w:val="auto"/>
          <w:lang w:val="en-US" w:eastAsia="zh-CN"/>
        </w:rPr>
        <w:t>5.政府采购金融服务提示：为扩大政府采购金融服务面，除政采云网上金融服务合作银行外，金华市范围增加线下合作银行两家，具体信息如下：</w:t>
      </w:r>
    </w:p>
    <w:p w14:paraId="58BEF4EB">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金华银行文创支行      联系人：姜峰；联系电话：13905792828、0579-82479020</w:t>
      </w:r>
    </w:p>
    <w:p w14:paraId="3A57932D">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浙商银行金华浦江支行  联系人：严艳萍；联系电话：13566950560、0579-88088337</w:t>
      </w:r>
    </w:p>
    <w:p w14:paraId="08E275C5">
      <w:pPr>
        <w:pStyle w:val="5"/>
        <w:keepLines w:val="0"/>
        <w:pageBreakBefore w:val="0"/>
        <w:widowControl w:val="0"/>
        <w:kinsoku/>
        <w:wordWrap/>
        <w:overflowPunct/>
        <w:topLinePunct w:val="0"/>
        <w:autoSpaceDE/>
        <w:autoSpaceDN/>
        <w:bidi w:val="0"/>
        <w:spacing w:before="0"/>
        <w:rPr>
          <w:rFonts w:hint="default"/>
          <w:color w:val="auto"/>
          <w:lang w:val="en-US" w:eastAsia="zh-CN"/>
        </w:rPr>
      </w:pPr>
      <w:bookmarkStart w:id="14" w:name="_Toc31207"/>
      <w:r>
        <w:rPr>
          <w:rFonts w:hint="default"/>
          <w:color w:val="auto"/>
          <w:lang w:val="en-US" w:eastAsia="zh-CN"/>
        </w:rPr>
        <w:t>八、凡对本次招标提出询问、质疑、投诉，请按以下方式联系</w:t>
      </w:r>
      <w:bookmarkEnd w:id="14"/>
    </w:p>
    <w:p w14:paraId="14FC072E">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1.采购人信息</w:t>
      </w:r>
    </w:p>
    <w:p w14:paraId="260FCB5F">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名称：浦江县图书馆</w:t>
      </w:r>
    </w:p>
    <w:p w14:paraId="352DC633">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地址：浦江县书画街62号</w:t>
      </w:r>
    </w:p>
    <w:p w14:paraId="47E71D32">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 xml:space="preserve">传真：/           </w:t>
      </w:r>
    </w:p>
    <w:p w14:paraId="44553C08">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项目联系人（询问）：张先生</w:t>
      </w:r>
    </w:p>
    <w:p w14:paraId="79D8FB30">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项目联系方式（询问）： 18767956079</w:t>
      </w:r>
    </w:p>
    <w:p w14:paraId="36B92643">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质疑联系人： 陈女士</w:t>
      </w:r>
    </w:p>
    <w:p w14:paraId="1CAD98EB">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质疑联系方式：13857917780</w:t>
      </w:r>
    </w:p>
    <w:p w14:paraId="5E5B7E23">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2.采购代理机构信息</w:t>
      </w:r>
    </w:p>
    <w:p w14:paraId="514DBE42">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 xml:space="preserve">名称：泰宇建筑工程技术咨询有限公司          </w:t>
      </w:r>
    </w:p>
    <w:p w14:paraId="07FC579E">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地址：</w:t>
      </w:r>
      <w:r>
        <w:rPr>
          <w:rFonts w:hint="eastAsia"/>
          <w:color w:val="auto"/>
          <w:lang w:val="en-US" w:eastAsia="zh-CN"/>
        </w:rPr>
        <w:t>浦江县亚太大道609号二单元二楼</w:t>
      </w:r>
    </w:p>
    <w:p w14:paraId="5FEF446F">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项目联系人（询问）：张女士</w:t>
      </w:r>
    </w:p>
    <w:p w14:paraId="3F555DC4">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 xml:space="preserve">项目联系方式（询问）：13735791878 </w:t>
      </w:r>
    </w:p>
    <w:p w14:paraId="5BD4F786">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质疑联系人：张先生</w:t>
      </w:r>
    </w:p>
    <w:p w14:paraId="1D20229E">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质疑联系方式：0579-88198208</w:t>
      </w:r>
    </w:p>
    <w:p w14:paraId="24D633DD">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3.同级政府采购监督管理部门</w:t>
      </w:r>
    </w:p>
    <w:p w14:paraId="6ACD8490">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 xml:space="preserve">名称：浦江县财政局政府采购监管科 </w:t>
      </w:r>
    </w:p>
    <w:p w14:paraId="28DB707B">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地 址：浦江县人民东路83号</w:t>
      </w:r>
    </w:p>
    <w:p w14:paraId="74D96C3B">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传 真：0579-84107222</w:t>
      </w:r>
    </w:p>
    <w:p w14:paraId="7E76ED51">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联系人：金先生</w:t>
      </w:r>
    </w:p>
    <w:p w14:paraId="62D9E0EC">
      <w:pPr>
        <w:keepLines w:val="0"/>
        <w:pageBreakBefore w:val="0"/>
        <w:widowControl w:val="0"/>
        <w:kinsoku/>
        <w:wordWrap/>
        <w:overflowPunct/>
        <w:topLinePunct w:val="0"/>
        <w:autoSpaceDE/>
        <w:autoSpaceDN/>
        <w:bidi w:val="0"/>
        <w:rPr>
          <w:rFonts w:hint="default"/>
          <w:color w:val="auto"/>
          <w:lang w:val="en-US" w:eastAsia="zh-CN"/>
        </w:rPr>
      </w:pPr>
      <w:r>
        <w:rPr>
          <w:rFonts w:hint="default"/>
          <w:color w:val="auto"/>
          <w:lang w:val="en-US" w:eastAsia="zh-CN"/>
        </w:rPr>
        <w:t>监督投诉电话：0579-84123011</w:t>
      </w:r>
    </w:p>
    <w:p w14:paraId="281B759C">
      <w:pPr>
        <w:ind w:left="0" w:leftChars="0" w:firstLine="0" w:firstLineChars="0"/>
        <w:jc w:val="center"/>
        <w:outlineLvl w:val="0"/>
        <w:rPr>
          <w:rStyle w:val="27"/>
          <w:rFonts w:hint="eastAsia" w:ascii="Calibri" w:hAnsi="Calibri" w:cs="Times New Roman"/>
          <w:b/>
          <w:bCs/>
          <w:color w:val="auto"/>
          <w:w w:val="100"/>
          <w:highlight w:val="none"/>
        </w:rPr>
      </w:pPr>
    </w:p>
    <w:p w14:paraId="54E15E52">
      <w:pPr>
        <w:pStyle w:val="4"/>
        <w:bidi w:val="0"/>
        <w:rPr>
          <w:rFonts w:hint="eastAsia"/>
          <w:color w:val="auto"/>
          <w:lang w:val="en-US" w:eastAsia="zh-CN"/>
        </w:rPr>
      </w:pPr>
      <w:bookmarkStart w:id="15" w:name="_Toc16010"/>
      <w:r>
        <w:rPr>
          <w:rFonts w:hint="eastAsia"/>
          <w:color w:val="auto"/>
          <w:lang w:val="en-US" w:eastAsia="zh-CN"/>
        </w:rPr>
        <w:t>第二部分 投标人须知</w:t>
      </w:r>
      <w:bookmarkEnd w:id="15"/>
    </w:p>
    <w:p w14:paraId="2F563A8A">
      <w:pPr>
        <w:bidi w:val="0"/>
        <w:ind w:left="0" w:leftChars="0" w:firstLine="0" w:firstLineChars="0"/>
        <w:jc w:val="center"/>
        <w:rPr>
          <w:color w:val="auto"/>
        </w:rPr>
      </w:pPr>
      <w:bookmarkStart w:id="16" w:name="_Toc29259"/>
      <w:bookmarkStart w:id="17" w:name="_Toc12650"/>
      <w:bookmarkStart w:id="18" w:name="_Toc19161"/>
      <w:bookmarkStart w:id="19" w:name="_Toc3661"/>
      <w:r>
        <w:rPr>
          <w:rFonts w:hint="eastAsia"/>
          <w:color w:val="auto"/>
        </w:rPr>
        <w:t>投标人须知前附表</w:t>
      </w:r>
      <w:bookmarkEnd w:id="16"/>
      <w:bookmarkEnd w:id="17"/>
      <w:bookmarkEnd w:id="18"/>
      <w:bookmarkEnd w:id="19"/>
    </w:p>
    <w:tbl>
      <w:tblPr>
        <w:tblStyle w:val="22"/>
        <w:tblW w:w="8774" w:type="dxa"/>
        <w:jc w:val="center"/>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Layout w:type="fixed"/>
        <w:tblCellMar>
          <w:top w:w="0" w:type="dxa"/>
          <w:left w:w="108" w:type="dxa"/>
          <w:bottom w:w="0" w:type="dxa"/>
          <w:right w:w="108" w:type="dxa"/>
        </w:tblCellMar>
      </w:tblPr>
      <w:tblGrid>
        <w:gridCol w:w="774"/>
        <w:gridCol w:w="1617"/>
        <w:gridCol w:w="6383"/>
      </w:tblGrid>
      <w:tr w14:paraId="33BBC937">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546"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436AA79D">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序号</w:t>
            </w:r>
          </w:p>
        </w:tc>
        <w:tc>
          <w:tcPr>
            <w:tcW w:w="1617"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63609448">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内  容</w:t>
            </w:r>
          </w:p>
        </w:tc>
        <w:tc>
          <w:tcPr>
            <w:tcW w:w="6383" w:type="dxa"/>
            <w:tcBorders>
              <w:top w:val="single" w:color="auto" w:sz="4" w:space="0"/>
              <w:left w:val="single" w:color="auto" w:sz="4" w:space="0"/>
              <w:bottom w:val="single" w:color="auto" w:sz="4" w:space="0"/>
              <w:right w:val="single" w:color="auto" w:sz="4" w:space="0"/>
              <w:tl2br w:val="nil"/>
              <w:tr2bl w:val="nil"/>
            </w:tcBorders>
            <w:shd w:val="clear" w:color="auto" w:fill="D7D7D7"/>
            <w:noWrap w:val="0"/>
            <w:vAlign w:val="center"/>
          </w:tcPr>
          <w:p w14:paraId="3C37B5DD">
            <w:pPr>
              <w:pStyle w:val="30"/>
              <w:keepNext w:val="0"/>
              <w:keepLines w:val="0"/>
              <w:pageBreakBefore w:val="0"/>
              <w:kinsoku/>
              <w:wordWrap/>
              <w:overflowPunct/>
              <w:topLinePunct w:val="0"/>
              <w:bidi w:val="0"/>
              <w:adjustRightInd/>
              <w:snapToGrid/>
              <w:spacing w:line="440" w:lineRule="exact"/>
              <w:jc w:val="center"/>
              <w:textAlignment w:val="auto"/>
              <w:rPr>
                <w:color w:val="auto"/>
                <w:w w:val="100"/>
                <w:highlight w:val="none"/>
              </w:rPr>
            </w:pPr>
            <w:r>
              <w:rPr>
                <w:rFonts w:hint="eastAsia"/>
                <w:color w:val="auto"/>
                <w:w w:val="100"/>
                <w:highlight w:val="none"/>
              </w:rPr>
              <w:t>说 明 与 要 求</w:t>
            </w:r>
          </w:p>
        </w:tc>
      </w:tr>
      <w:tr w14:paraId="79A8FF4E">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925"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702F78">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1</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4D3299">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项目名称</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BE898">
            <w:pPr>
              <w:pStyle w:val="30"/>
              <w:keepNext w:val="0"/>
              <w:keepLines w:val="0"/>
              <w:pageBreakBefore w:val="0"/>
              <w:kinsoku/>
              <w:wordWrap/>
              <w:overflowPunct/>
              <w:topLinePunct w:val="0"/>
              <w:bidi w:val="0"/>
              <w:adjustRightInd/>
              <w:snapToGrid/>
              <w:spacing w:line="440" w:lineRule="exact"/>
              <w:textAlignment w:val="auto"/>
              <w:rPr>
                <w:rFonts w:hint="eastAsia" w:eastAsia="宋体"/>
                <w:color w:val="auto"/>
                <w:w w:val="100"/>
                <w:highlight w:val="none"/>
                <w:lang w:eastAsia="zh-CN"/>
              </w:rPr>
            </w:pPr>
            <w:r>
              <w:rPr>
                <w:rFonts w:hint="eastAsia"/>
                <w:color w:val="auto"/>
                <w:w w:val="100"/>
                <w:highlight w:val="none"/>
                <w:lang w:val="zh-TW" w:eastAsia="zh-CN"/>
              </w:rPr>
              <w:t>浦江县图书馆202</w:t>
            </w:r>
            <w:r>
              <w:rPr>
                <w:rFonts w:hint="eastAsia"/>
                <w:color w:val="auto"/>
                <w:w w:val="100"/>
                <w:highlight w:val="none"/>
                <w:lang w:val="en-US" w:eastAsia="zh-CN"/>
              </w:rPr>
              <w:t>5</w:t>
            </w:r>
            <w:r>
              <w:rPr>
                <w:rFonts w:hint="eastAsia"/>
                <w:color w:val="auto"/>
                <w:w w:val="100"/>
                <w:highlight w:val="none"/>
                <w:lang w:val="zh-TW" w:eastAsia="zh-CN"/>
              </w:rPr>
              <w:t>年度图书采购、图书加工、基层图书室流通服务</w:t>
            </w:r>
          </w:p>
        </w:tc>
      </w:tr>
      <w:tr w14:paraId="50AF9FBE">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517"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85EFED">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2</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60D1F4">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项目编号</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29A118">
            <w:pPr>
              <w:pStyle w:val="30"/>
              <w:keepNext w:val="0"/>
              <w:keepLines w:val="0"/>
              <w:pageBreakBefore w:val="0"/>
              <w:kinsoku/>
              <w:wordWrap/>
              <w:overflowPunct/>
              <w:topLinePunct w:val="0"/>
              <w:bidi w:val="0"/>
              <w:adjustRightInd/>
              <w:snapToGrid/>
              <w:spacing w:line="440" w:lineRule="exact"/>
              <w:textAlignment w:val="auto"/>
              <w:rPr>
                <w:rFonts w:hint="default" w:eastAsia="宋体"/>
                <w:color w:val="auto"/>
                <w:w w:val="100"/>
                <w:highlight w:val="none"/>
                <w:lang w:val="en-US" w:eastAsia="zh-CN"/>
              </w:rPr>
            </w:pPr>
            <w:r>
              <w:rPr>
                <w:rFonts w:hint="eastAsia" w:eastAsia="宋体"/>
                <w:color w:val="auto"/>
                <w:w w:val="100"/>
                <w:highlight w:val="none"/>
                <w:lang w:val="en-US" w:eastAsia="zh-CN"/>
              </w:rPr>
              <w:t>TYZXCG2025005</w:t>
            </w:r>
          </w:p>
        </w:tc>
      </w:tr>
      <w:tr w14:paraId="0E23C906">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504"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D3443A">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3</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DA920F">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采购方式</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6C88C">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公开招标（电子招投标）</w:t>
            </w:r>
          </w:p>
        </w:tc>
      </w:tr>
      <w:tr w14:paraId="2DE436DC">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659"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BD957">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4</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460B5E">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采购内容、数量及预算金额</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6E597">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采购内容：详见招标公告；</w:t>
            </w:r>
          </w:p>
          <w:p w14:paraId="489A82B6">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数量：详见招标公告；</w:t>
            </w:r>
          </w:p>
          <w:p w14:paraId="70A5D4F3">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预算金额：</w:t>
            </w:r>
            <w:r>
              <w:rPr>
                <w:rFonts w:hint="eastAsia"/>
                <w:color w:val="auto"/>
                <w:w w:val="100"/>
                <w:highlight w:val="none"/>
                <w:lang w:eastAsia="zh-CN"/>
              </w:rPr>
              <w:t>1300000</w:t>
            </w:r>
            <w:r>
              <w:rPr>
                <w:rFonts w:hint="eastAsia"/>
                <w:color w:val="auto"/>
                <w:w w:val="100"/>
                <w:highlight w:val="none"/>
              </w:rPr>
              <w:t>元，</w:t>
            </w:r>
            <w:r>
              <w:rPr>
                <w:rFonts w:hint="eastAsia"/>
                <w:color w:val="auto"/>
                <w:w w:val="100"/>
                <w:lang w:val="zh-TW"/>
              </w:rPr>
              <w:t>最高限价</w:t>
            </w:r>
            <w:r>
              <w:rPr>
                <w:rFonts w:hint="eastAsia" w:cs="Times New Roman"/>
                <w:color w:val="auto"/>
                <w:w w:val="100"/>
                <w:lang w:val="zh-TW" w:eastAsia="zh-CN"/>
              </w:rPr>
              <w:t>（</w:t>
            </w:r>
            <w:r>
              <w:rPr>
                <w:rFonts w:hint="eastAsia" w:cs="Times New Roman"/>
                <w:color w:val="auto"/>
                <w:w w:val="100"/>
                <w:lang w:val="en-US" w:eastAsia="zh-CN"/>
              </w:rPr>
              <w:t>折扣</w:t>
            </w:r>
            <w:r>
              <w:rPr>
                <w:rFonts w:hint="eastAsia" w:cs="Times New Roman"/>
                <w:color w:val="auto"/>
                <w:w w:val="100"/>
                <w:lang w:val="zh-TW" w:eastAsia="zh-CN"/>
              </w:rPr>
              <w:t>）</w:t>
            </w:r>
            <w:r>
              <w:rPr>
                <w:rFonts w:hint="eastAsia" w:cs="Times New Roman"/>
                <w:color w:val="auto"/>
                <w:w w:val="100"/>
                <w:lang w:val="zh-TW"/>
              </w:rPr>
              <w:t>：</w:t>
            </w:r>
            <w:r>
              <w:rPr>
                <w:rFonts w:hint="eastAsia" w:cs="Times New Roman"/>
                <w:color w:val="auto"/>
                <w:w w:val="100"/>
                <w:lang w:val="en-US" w:eastAsia="zh-CN"/>
              </w:rPr>
              <w:t>100%</w:t>
            </w:r>
            <w:r>
              <w:rPr>
                <w:rFonts w:hint="eastAsia"/>
                <w:color w:val="auto"/>
                <w:w w:val="100"/>
                <w:highlight w:val="none"/>
              </w:rPr>
              <w:t>，超过最高限价的报价均作无效标处理。</w:t>
            </w:r>
          </w:p>
        </w:tc>
      </w:tr>
      <w:tr w14:paraId="7E8272FC">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835"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14EB0F">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5</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165B3">
            <w:pPr>
              <w:keepNext w:val="0"/>
              <w:keepLines w:val="0"/>
              <w:pageBreakBefore w:val="0"/>
              <w:kinsoku/>
              <w:wordWrap/>
              <w:overflowPunct/>
              <w:topLinePunct w:val="0"/>
              <w:bidi w:val="0"/>
              <w:adjustRightInd/>
              <w:snapToGrid/>
              <w:spacing w:line="440" w:lineRule="exact"/>
              <w:ind w:firstLine="422"/>
              <w:textAlignment w:val="auto"/>
              <w:rPr>
                <w:b/>
                <w:color w:val="auto"/>
                <w:w w:val="100"/>
                <w:sz w:val="21"/>
                <w:szCs w:val="21"/>
                <w:highlight w:val="none"/>
              </w:rPr>
            </w:pPr>
            <w:r>
              <w:rPr>
                <w:rFonts w:hint="eastAsia" w:ascii="宋体" w:hAnsi="宋体" w:eastAsia="宋体" w:cs="宋体"/>
                <w:b/>
                <w:bCs/>
                <w:color w:val="auto"/>
                <w:w w:val="100"/>
                <w:sz w:val="21"/>
                <w:szCs w:val="21"/>
                <w:highlight w:val="none"/>
              </w:rPr>
              <w:t>采购人</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2592E">
            <w:pPr>
              <w:pStyle w:val="30"/>
              <w:keepNext w:val="0"/>
              <w:keepLines w:val="0"/>
              <w:pageBreakBefore w:val="0"/>
              <w:kinsoku/>
              <w:wordWrap/>
              <w:overflowPunct/>
              <w:topLinePunct w:val="0"/>
              <w:bidi w:val="0"/>
              <w:adjustRightInd/>
              <w:snapToGrid/>
              <w:spacing w:line="440" w:lineRule="exact"/>
              <w:textAlignment w:val="auto"/>
              <w:rPr>
                <w:rFonts w:hint="eastAsia" w:eastAsia="宋体"/>
                <w:color w:val="auto"/>
                <w:w w:val="100"/>
                <w:highlight w:val="none"/>
                <w:lang w:eastAsia="zh-CN"/>
              </w:rPr>
            </w:pPr>
            <w:r>
              <w:rPr>
                <w:rFonts w:hint="eastAsia"/>
                <w:color w:val="auto"/>
                <w:w w:val="100"/>
                <w:highlight w:val="none"/>
              </w:rPr>
              <w:t>名称：</w:t>
            </w:r>
            <w:r>
              <w:rPr>
                <w:rFonts w:hint="eastAsia"/>
                <w:color w:val="auto"/>
                <w:w w:val="100"/>
                <w:highlight w:val="none"/>
                <w:lang w:eastAsia="zh-CN"/>
              </w:rPr>
              <w:t>浦江县图书馆</w:t>
            </w:r>
          </w:p>
          <w:p w14:paraId="328C37E5">
            <w:pPr>
              <w:pStyle w:val="30"/>
              <w:keepNext w:val="0"/>
              <w:keepLines w:val="0"/>
              <w:pageBreakBefore w:val="0"/>
              <w:kinsoku/>
              <w:wordWrap/>
              <w:overflowPunct/>
              <w:topLinePunct w:val="0"/>
              <w:bidi w:val="0"/>
              <w:adjustRightInd/>
              <w:snapToGrid/>
              <w:spacing w:line="440" w:lineRule="exact"/>
              <w:textAlignment w:val="auto"/>
              <w:rPr>
                <w:rFonts w:hint="eastAsia" w:eastAsia="宋体"/>
                <w:color w:val="auto"/>
                <w:w w:val="100"/>
                <w:highlight w:val="none"/>
                <w:lang w:eastAsia="zh-CN"/>
              </w:rPr>
            </w:pPr>
            <w:r>
              <w:rPr>
                <w:rFonts w:hint="eastAsia"/>
                <w:color w:val="auto"/>
                <w:w w:val="100"/>
                <w:highlight w:val="none"/>
              </w:rPr>
              <w:t>地址：</w:t>
            </w:r>
            <w:r>
              <w:rPr>
                <w:rFonts w:hint="eastAsia"/>
                <w:color w:val="auto"/>
                <w:w w:val="100"/>
                <w:highlight w:val="none"/>
                <w:lang w:eastAsia="zh-CN"/>
              </w:rPr>
              <w:t>浦江县书画街62号</w:t>
            </w:r>
          </w:p>
          <w:p w14:paraId="28070C85">
            <w:pPr>
              <w:pStyle w:val="30"/>
              <w:keepNext w:val="0"/>
              <w:keepLines w:val="0"/>
              <w:pageBreakBefore w:val="0"/>
              <w:kinsoku/>
              <w:wordWrap/>
              <w:overflowPunct/>
              <w:topLinePunct w:val="0"/>
              <w:bidi w:val="0"/>
              <w:adjustRightInd/>
              <w:snapToGrid/>
              <w:spacing w:line="440" w:lineRule="exact"/>
              <w:textAlignment w:val="auto"/>
              <w:rPr>
                <w:rFonts w:hint="default" w:eastAsia="宋体"/>
                <w:color w:val="auto"/>
                <w:w w:val="100"/>
                <w:highlight w:val="none"/>
                <w:lang w:val="en-US" w:eastAsia="zh-CN"/>
              </w:rPr>
            </w:pPr>
            <w:r>
              <w:rPr>
                <w:rFonts w:hint="eastAsia"/>
                <w:color w:val="auto"/>
                <w:w w:val="100"/>
                <w:highlight w:val="none"/>
              </w:rPr>
              <w:t>项目联系人（询问）：</w:t>
            </w:r>
            <w:r>
              <w:rPr>
                <w:rFonts w:hint="eastAsia"/>
                <w:color w:val="auto"/>
                <w:w w:val="100"/>
                <w:highlight w:val="none"/>
                <w:lang w:val="en-US" w:eastAsia="zh-CN"/>
              </w:rPr>
              <w:t>张先生</w:t>
            </w:r>
          </w:p>
          <w:p w14:paraId="4CD42BB4">
            <w:pPr>
              <w:pStyle w:val="30"/>
              <w:keepNext w:val="0"/>
              <w:keepLines w:val="0"/>
              <w:pageBreakBefore w:val="0"/>
              <w:kinsoku/>
              <w:wordWrap/>
              <w:overflowPunct/>
              <w:topLinePunct w:val="0"/>
              <w:bidi w:val="0"/>
              <w:adjustRightInd/>
              <w:snapToGrid/>
              <w:spacing w:line="440" w:lineRule="exact"/>
              <w:textAlignment w:val="auto"/>
              <w:rPr>
                <w:rFonts w:hint="default" w:eastAsia="宋体"/>
                <w:color w:val="auto"/>
                <w:w w:val="100"/>
                <w:highlight w:val="none"/>
                <w:lang w:val="en-US" w:eastAsia="zh-CN"/>
              </w:rPr>
            </w:pPr>
            <w:r>
              <w:rPr>
                <w:rFonts w:hint="eastAsia"/>
                <w:color w:val="auto"/>
                <w:w w:val="100"/>
                <w:highlight w:val="none"/>
              </w:rPr>
              <w:t>项目联系方式（询问）：</w:t>
            </w:r>
            <w:r>
              <w:rPr>
                <w:rFonts w:hint="eastAsia"/>
                <w:color w:val="auto"/>
                <w:lang w:val="en-US" w:eastAsia="zh-CN"/>
              </w:rPr>
              <w:t>18767956079</w:t>
            </w:r>
          </w:p>
        </w:tc>
      </w:tr>
      <w:tr w14:paraId="566D5CAF">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965"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35583">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6</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88C76">
            <w:pPr>
              <w:keepNext w:val="0"/>
              <w:keepLines w:val="0"/>
              <w:pageBreakBefore w:val="0"/>
              <w:kinsoku/>
              <w:wordWrap/>
              <w:overflowPunct/>
              <w:topLinePunct w:val="0"/>
              <w:bidi w:val="0"/>
              <w:adjustRightInd/>
              <w:snapToGrid/>
              <w:spacing w:line="440" w:lineRule="exact"/>
              <w:ind w:firstLine="0" w:firstLineChars="0"/>
              <w:textAlignment w:val="auto"/>
              <w:rPr>
                <w:b/>
                <w:color w:val="auto"/>
                <w:w w:val="100"/>
                <w:sz w:val="21"/>
                <w:szCs w:val="21"/>
                <w:highlight w:val="none"/>
              </w:rPr>
            </w:pPr>
            <w:r>
              <w:rPr>
                <w:rFonts w:hint="eastAsia" w:ascii="宋体" w:hAnsi="宋体" w:eastAsia="宋体" w:cs="宋体"/>
                <w:b/>
                <w:bCs/>
                <w:color w:val="auto"/>
                <w:w w:val="100"/>
                <w:sz w:val="21"/>
                <w:szCs w:val="21"/>
                <w:highlight w:val="none"/>
              </w:rPr>
              <w:t>采购代理机构</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D2CFD8">
            <w:pPr>
              <w:pStyle w:val="30"/>
              <w:keepNext w:val="0"/>
              <w:keepLines w:val="0"/>
              <w:pageBreakBefore w:val="0"/>
              <w:kinsoku/>
              <w:wordWrap/>
              <w:overflowPunct/>
              <w:topLinePunct w:val="0"/>
              <w:bidi w:val="0"/>
              <w:adjustRightInd/>
              <w:snapToGrid/>
              <w:spacing w:line="440" w:lineRule="exact"/>
              <w:textAlignment w:val="auto"/>
              <w:rPr>
                <w:rFonts w:hint="eastAsia" w:eastAsia="宋体"/>
                <w:color w:val="auto"/>
                <w:w w:val="100"/>
                <w:highlight w:val="none"/>
                <w:lang w:eastAsia="zh-CN"/>
              </w:rPr>
            </w:pPr>
            <w:r>
              <w:rPr>
                <w:rFonts w:hint="eastAsia"/>
                <w:color w:val="auto"/>
                <w:w w:val="100"/>
                <w:highlight w:val="none"/>
              </w:rPr>
              <w:t>名称：</w:t>
            </w:r>
            <w:r>
              <w:rPr>
                <w:rFonts w:hint="eastAsia"/>
                <w:color w:val="auto"/>
                <w:w w:val="100"/>
                <w:highlight w:val="none"/>
                <w:lang w:eastAsia="zh-CN"/>
              </w:rPr>
              <w:t>泰宇建筑工程技术咨询有限公司</w:t>
            </w:r>
          </w:p>
          <w:p w14:paraId="438AD69F">
            <w:pPr>
              <w:pStyle w:val="30"/>
              <w:keepNext w:val="0"/>
              <w:keepLines w:val="0"/>
              <w:pageBreakBefore w:val="0"/>
              <w:kinsoku/>
              <w:wordWrap/>
              <w:overflowPunct/>
              <w:topLinePunct w:val="0"/>
              <w:bidi w:val="0"/>
              <w:adjustRightInd/>
              <w:snapToGrid/>
              <w:spacing w:line="440" w:lineRule="exact"/>
              <w:textAlignment w:val="auto"/>
              <w:rPr>
                <w:rFonts w:hint="eastAsia" w:eastAsia="宋体"/>
                <w:color w:val="auto"/>
                <w:w w:val="100"/>
                <w:highlight w:val="none"/>
                <w:lang w:eastAsia="zh-CN"/>
              </w:rPr>
            </w:pPr>
            <w:r>
              <w:rPr>
                <w:rFonts w:hint="eastAsia"/>
                <w:color w:val="auto"/>
                <w:w w:val="100"/>
                <w:highlight w:val="none"/>
              </w:rPr>
              <w:t>地址：</w:t>
            </w:r>
            <w:r>
              <w:rPr>
                <w:rFonts w:hint="eastAsia"/>
                <w:color w:val="auto"/>
                <w:w w:val="100"/>
                <w:highlight w:val="none"/>
                <w:lang w:eastAsia="zh-CN"/>
              </w:rPr>
              <w:t>浦江县亚太大道609号二单元二楼</w:t>
            </w:r>
          </w:p>
          <w:p w14:paraId="4D066E44">
            <w:pPr>
              <w:pStyle w:val="30"/>
              <w:keepNext w:val="0"/>
              <w:keepLines w:val="0"/>
              <w:pageBreakBefore w:val="0"/>
              <w:kinsoku/>
              <w:wordWrap/>
              <w:overflowPunct/>
              <w:topLinePunct w:val="0"/>
              <w:bidi w:val="0"/>
              <w:adjustRightInd/>
              <w:snapToGrid/>
              <w:spacing w:line="440" w:lineRule="exact"/>
              <w:textAlignment w:val="auto"/>
              <w:rPr>
                <w:rFonts w:hint="eastAsia" w:eastAsia="宋体"/>
                <w:color w:val="auto"/>
                <w:w w:val="100"/>
                <w:highlight w:val="none"/>
                <w:lang w:eastAsia="zh-CN"/>
              </w:rPr>
            </w:pPr>
            <w:r>
              <w:rPr>
                <w:rFonts w:hint="eastAsia"/>
                <w:color w:val="auto"/>
                <w:w w:val="100"/>
                <w:highlight w:val="none"/>
              </w:rPr>
              <w:t>项目联系人（询问）：</w:t>
            </w:r>
            <w:r>
              <w:rPr>
                <w:rFonts w:hint="eastAsia"/>
                <w:color w:val="auto"/>
                <w:w w:val="100"/>
                <w:highlight w:val="none"/>
                <w:lang w:val="en-US" w:eastAsia="zh-CN"/>
              </w:rPr>
              <w:t>张女士</w:t>
            </w:r>
          </w:p>
          <w:p w14:paraId="29CF3747">
            <w:pPr>
              <w:pStyle w:val="30"/>
              <w:keepNext w:val="0"/>
              <w:keepLines w:val="0"/>
              <w:pageBreakBefore w:val="0"/>
              <w:kinsoku/>
              <w:wordWrap/>
              <w:overflowPunct/>
              <w:topLinePunct w:val="0"/>
              <w:bidi w:val="0"/>
              <w:adjustRightInd/>
              <w:snapToGrid/>
              <w:spacing w:line="440" w:lineRule="exact"/>
              <w:textAlignment w:val="auto"/>
              <w:rPr>
                <w:rFonts w:hint="eastAsia" w:eastAsia="宋体"/>
                <w:color w:val="auto"/>
                <w:w w:val="100"/>
                <w:highlight w:val="none"/>
                <w:lang w:eastAsia="zh-CN"/>
              </w:rPr>
            </w:pPr>
            <w:r>
              <w:rPr>
                <w:rFonts w:hint="eastAsia"/>
                <w:color w:val="auto"/>
                <w:w w:val="100"/>
                <w:highlight w:val="none"/>
              </w:rPr>
              <w:t>项目联系方式（询问）：</w:t>
            </w:r>
            <w:r>
              <w:rPr>
                <w:rFonts w:hint="eastAsia" w:ascii="宋体" w:hAnsi="宋体" w:eastAsia="宋体" w:cs="Times New Roman"/>
                <w:color w:val="auto"/>
                <w:w w:val="100"/>
                <w:highlight w:val="none"/>
                <w:lang w:val="en-US" w:eastAsia="zh-CN"/>
              </w:rPr>
              <w:t xml:space="preserve">13735791878 </w:t>
            </w:r>
          </w:p>
        </w:tc>
      </w:tr>
      <w:tr w14:paraId="74B440A2">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024"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83224">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7</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7CC82">
            <w:pPr>
              <w:keepNext w:val="0"/>
              <w:keepLines w:val="0"/>
              <w:pageBreakBefore w:val="0"/>
              <w:kinsoku/>
              <w:wordWrap/>
              <w:overflowPunct/>
              <w:topLinePunct w:val="0"/>
              <w:bidi w:val="0"/>
              <w:adjustRightInd/>
              <w:snapToGrid/>
              <w:spacing w:line="440" w:lineRule="exact"/>
              <w:ind w:firstLine="0" w:firstLineChars="0"/>
              <w:textAlignment w:val="auto"/>
              <w:rPr>
                <w:b/>
                <w:color w:val="auto"/>
                <w:w w:val="100"/>
                <w:sz w:val="22"/>
                <w:szCs w:val="22"/>
                <w:highlight w:val="none"/>
              </w:rPr>
            </w:pPr>
            <w:r>
              <w:rPr>
                <w:rFonts w:hint="eastAsia" w:ascii="宋体" w:hAnsi="宋体" w:eastAsia="宋体" w:cs="宋体"/>
                <w:b/>
                <w:bCs/>
                <w:color w:val="auto"/>
                <w:w w:val="100"/>
                <w:sz w:val="21"/>
                <w:szCs w:val="21"/>
                <w:highlight w:val="none"/>
              </w:rPr>
              <w:t>电子交易平台</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EEAB5B">
            <w:pPr>
              <w:keepNext w:val="0"/>
              <w:keepLines w:val="0"/>
              <w:pageBreakBefore w:val="0"/>
              <w:kinsoku/>
              <w:wordWrap/>
              <w:overflowPunct/>
              <w:topLinePunct w:val="0"/>
              <w:bidi w:val="0"/>
              <w:adjustRightInd/>
              <w:snapToGrid/>
              <w:spacing w:line="440" w:lineRule="exact"/>
              <w:ind w:firstLine="0" w:firstLineChars="0"/>
              <w:textAlignment w:val="auto"/>
              <w:rPr>
                <w:color w:val="auto"/>
                <w:w w:val="100"/>
                <w:highlight w:val="none"/>
              </w:rPr>
            </w:pPr>
            <w:r>
              <w:rPr>
                <w:rFonts w:hint="eastAsia" w:ascii="宋体" w:hAnsi="宋体" w:eastAsia="宋体" w:cs="Times New Roman"/>
                <w:bCs/>
                <w:color w:val="auto"/>
                <w:spacing w:val="11"/>
                <w:w w:val="100"/>
                <w:kern w:val="0"/>
                <w:sz w:val="21"/>
                <w:szCs w:val="20"/>
                <w:highlight w:val="none"/>
                <w:lang w:val="en-US" w:eastAsia="zh-CN" w:bidi="ar-SA"/>
              </w:rPr>
              <w:t>浙江政府采购网政府采购云平台（政采云平台）（www.zcygov.cn）。</w:t>
            </w:r>
          </w:p>
        </w:tc>
      </w:tr>
      <w:tr w14:paraId="2B4C4A30">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501"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55B6A8">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8</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2054E8">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资金来源</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3DE7DC">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财政</w:t>
            </w:r>
          </w:p>
        </w:tc>
      </w:tr>
      <w:tr w14:paraId="28BBE359">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358"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44A26">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9</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3F91E">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资格审查方式</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89DD0">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资格后审是指在开标后由采购人或采购代理机构代表根据采购文件的规定对投标人进行资格审查，资格后审不合格的投标人，其投标作无效标处理。</w:t>
            </w:r>
          </w:p>
        </w:tc>
      </w:tr>
      <w:tr w14:paraId="42F6699C">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4401AC">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w:t>
            </w:r>
            <w:r>
              <w:rPr>
                <w:rFonts w:hint="eastAsia"/>
                <w:b/>
                <w:bCs w:val="0"/>
                <w:color w:val="auto"/>
                <w:w w:val="100"/>
                <w:highlight w:val="none"/>
              </w:rPr>
              <w:t>10</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EB7A62">
            <w:pPr>
              <w:pStyle w:val="30"/>
              <w:keepNext w:val="0"/>
              <w:keepLines w:val="0"/>
              <w:pageBreakBefore w:val="0"/>
              <w:kinsoku/>
              <w:wordWrap/>
              <w:overflowPunct/>
              <w:topLinePunct w:val="0"/>
              <w:bidi w:val="0"/>
              <w:adjustRightInd/>
              <w:snapToGrid/>
              <w:spacing w:line="440" w:lineRule="exact"/>
              <w:jc w:val="center"/>
              <w:textAlignment w:val="auto"/>
              <w:rPr>
                <w:color w:val="auto"/>
                <w:w w:val="100"/>
                <w:highlight w:val="none"/>
              </w:rPr>
            </w:pPr>
            <w:r>
              <w:rPr>
                <w:rFonts w:hint="eastAsia"/>
                <w:b/>
                <w:bCs w:val="0"/>
                <w:color w:val="auto"/>
                <w:w w:val="100"/>
                <w:highlight w:val="none"/>
                <w:lang w:val="zh-TW"/>
              </w:rPr>
              <w:t>资格</w:t>
            </w:r>
            <w:r>
              <w:rPr>
                <w:rFonts w:hint="eastAsia"/>
                <w:b/>
                <w:bCs w:val="0"/>
                <w:color w:val="auto"/>
                <w:w w:val="100"/>
                <w:highlight w:val="none"/>
              </w:rPr>
              <w:t>条件</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5CB81">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lang w:val="zh-TW" w:eastAsia="zh-TW"/>
              </w:rPr>
            </w:pPr>
            <w:r>
              <w:rPr>
                <w:rFonts w:hint="eastAsia"/>
                <w:color w:val="auto"/>
                <w:w w:val="100"/>
                <w:highlight w:val="none"/>
                <w:lang w:val="zh-TW" w:eastAsia="zh-TW"/>
              </w:rPr>
              <w:t>1</w:t>
            </w:r>
            <w:r>
              <w:rPr>
                <w:rFonts w:hint="eastAsia"/>
                <w:color w:val="auto"/>
                <w:w w:val="100"/>
                <w:highlight w:val="none"/>
              </w:rPr>
              <w:t>.</w:t>
            </w:r>
            <w:r>
              <w:rPr>
                <w:rFonts w:hint="eastAsia"/>
                <w:color w:val="auto"/>
                <w:w w:val="100"/>
                <w:highlight w:val="none"/>
                <w:lang w:val="zh-TW" w:eastAsia="zh-TW"/>
              </w:rPr>
              <w:t>满足《中华人民共和国政府采购法》第二十二条规定；未被“信用中国”（www.creditchina.gov.cn)、中国政府采购网（www.ccgp.gov.cn）列入失信被执行人、</w:t>
            </w:r>
            <w:r>
              <w:rPr>
                <w:rFonts w:hint="eastAsia"/>
                <w:color w:val="auto"/>
                <w:w w:val="100"/>
                <w:highlight w:val="none"/>
                <w:lang w:val="zh-TW"/>
              </w:rPr>
              <w:t>重大税收违法失信主体</w:t>
            </w:r>
            <w:r>
              <w:rPr>
                <w:rFonts w:hint="eastAsia"/>
                <w:color w:val="auto"/>
                <w:w w:val="100"/>
                <w:highlight w:val="none"/>
                <w:lang w:val="zh-TW" w:eastAsia="zh-TW"/>
              </w:rPr>
              <w:t>、政府采购严重违法失信行为记录名单。</w:t>
            </w:r>
          </w:p>
          <w:p w14:paraId="560D0DD9">
            <w:pPr>
              <w:keepNext w:val="0"/>
              <w:keepLines w:val="0"/>
              <w:pageBreakBefore w:val="0"/>
              <w:widowControl/>
              <w:suppressLineNumbers w:val="0"/>
              <w:kinsoku/>
              <w:wordWrap/>
              <w:overflowPunct/>
              <w:topLinePunct w:val="0"/>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w w:val="100"/>
                <w:sz w:val="21"/>
                <w:szCs w:val="21"/>
                <w:highlight w:val="none"/>
              </w:rPr>
            </w:pPr>
            <w:r>
              <w:rPr>
                <w:rFonts w:hint="eastAsia" w:ascii="宋体" w:hAnsi="宋体" w:eastAsia="宋体" w:cs="宋体"/>
                <w:b w:val="0"/>
                <w:bCs w:val="0"/>
                <w:color w:val="auto"/>
                <w:w w:val="100"/>
                <w:sz w:val="21"/>
                <w:szCs w:val="21"/>
                <w:highlight w:val="none"/>
                <w:lang w:val="zh-TW" w:eastAsia="zh-TW"/>
              </w:rPr>
              <w:t>2</w:t>
            </w:r>
            <w:r>
              <w:rPr>
                <w:rFonts w:hint="eastAsia" w:ascii="宋体" w:hAnsi="宋体" w:eastAsia="宋体" w:cs="宋体"/>
                <w:b w:val="0"/>
                <w:bCs w:val="0"/>
                <w:color w:val="auto"/>
                <w:w w:val="100"/>
                <w:sz w:val="21"/>
                <w:szCs w:val="21"/>
                <w:highlight w:val="none"/>
              </w:rPr>
              <w:t>.</w:t>
            </w:r>
            <w:r>
              <w:rPr>
                <w:rFonts w:hint="eastAsia" w:ascii="宋体" w:hAnsi="宋体" w:eastAsia="宋体" w:cs="宋体"/>
                <w:b w:val="0"/>
                <w:bCs w:val="0"/>
                <w:color w:val="auto"/>
                <w:w w:val="100"/>
                <w:sz w:val="21"/>
                <w:szCs w:val="21"/>
                <w:highlight w:val="none"/>
                <w:lang w:val="zh-TW" w:eastAsia="zh-TW"/>
              </w:rPr>
              <w:t>落实政府采购政策需满足的资格要求：</w:t>
            </w:r>
            <w:r>
              <w:rPr>
                <w:rFonts w:hint="eastAsia" w:ascii="宋体" w:hAnsi="宋体" w:cs="宋体"/>
                <w:b w:val="0"/>
                <w:bCs w:val="0"/>
                <w:color w:val="auto"/>
                <w:w w:val="100"/>
                <w:sz w:val="21"/>
                <w:szCs w:val="21"/>
                <w:highlight w:val="none"/>
                <w:lang w:val="en-US" w:eastAsia="zh-CN"/>
              </w:rPr>
              <w:t>无</w:t>
            </w:r>
          </w:p>
          <w:p w14:paraId="0E974CC7">
            <w:pPr>
              <w:pStyle w:val="30"/>
              <w:keepNext w:val="0"/>
              <w:keepLines w:val="0"/>
              <w:pageBreakBefore w:val="0"/>
              <w:kinsoku/>
              <w:wordWrap/>
              <w:overflowPunct/>
              <w:topLinePunct w:val="0"/>
              <w:bidi w:val="0"/>
              <w:adjustRightInd/>
              <w:snapToGrid/>
              <w:spacing w:line="440" w:lineRule="exact"/>
              <w:textAlignment w:val="auto"/>
              <w:rPr>
                <w:b w:val="0"/>
                <w:bCs w:val="0"/>
                <w:color w:val="auto"/>
                <w:w w:val="100"/>
                <w:highlight w:val="none"/>
              </w:rPr>
            </w:pPr>
            <w:r>
              <w:rPr>
                <w:rFonts w:hint="eastAsia"/>
                <w:b w:val="0"/>
                <w:bCs w:val="0"/>
                <w:color w:val="auto"/>
                <w:w w:val="100"/>
                <w:highlight w:val="none"/>
                <w:lang w:val="zh-TW" w:eastAsia="zh-TW"/>
              </w:rPr>
              <w:t>3</w:t>
            </w:r>
            <w:r>
              <w:rPr>
                <w:rFonts w:hint="eastAsia"/>
                <w:b w:val="0"/>
                <w:bCs w:val="0"/>
                <w:color w:val="auto"/>
                <w:w w:val="100"/>
                <w:highlight w:val="none"/>
              </w:rPr>
              <w:t>.</w:t>
            </w:r>
            <w:r>
              <w:rPr>
                <w:rFonts w:hint="eastAsia"/>
                <w:b w:val="0"/>
                <w:bCs w:val="0"/>
                <w:color w:val="auto"/>
                <w:w w:val="100"/>
                <w:highlight w:val="none"/>
                <w:lang w:val="zh-TW" w:eastAsia="zh-TW"/>
              </w:rPr>
              <w:t>本项目的特定资格要求</w:t>
            </w:r>
            <w:r>
              <w:rPr>
                <w:rFonts w:hint="eastAsia" w:ascii="宋体" w:hAnsi="宋体"/>
                <w:b w:val="0"/>
                <w:bCs w:val="0"/>
                <w:color w:val="auto"/>
                <w:w w:val="100"/>
                <w:highlight w:val="none"/>
                <w:lang w:val="zh-TW" w:eastAsia="zh-TW"/>
              </w:rPr>
              <w:t>：</w:t>
            </w:r>
            <w:r>
              <w:rPr>
                <w:rFonts w:hint="eastAsia" w:ascii="宋体" w:hAnsi="宋体"/>
                <w:b w:val="0"/>
                <w:bCs w:val="0"/>
                <w:color w:val="auto"/>
                <w:w w:val="100"/>
                <w:highlight w:val="none"/>
                <w:lang w:val="en-US" w:eastAsia="zh-CN"/>
              </w:rPr>
              <w:t>具备中华人民共和国出版物经营许可证（图书、报刊、电子出版物）</w:t>
            </w:r>
            <w:r>
              <w:rPr>
                <w:rFonts w:hint="eastAsia"/>
                <w:b w:val="0"/>
                <w:bCs w:val="0"/>
                <w:color w:val="auto"/>
                <w:w w:val="100"/>
                <w:highlight w:val="none"/>
                <w:lang w:val="en-US" w:eastAsia="zh-CN"/>
              </w:rPr>
              <w:t>。</w:t>
            </w:r>
          </w:p>
          <w:p w14:paraId="15B9EF72">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65F844">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资格审查资料：相关证件等复印件或扫描件，资格承诺函（格式附后）</w:t>
            </w:r>
            <w:r>
              <w:rPr>
                <w:rFonts w:hint="eastAsia"/>
                <w:color w:val="auto"/>
                <w:w w:val="100"/>
                <w:highlight w:val="none"/>
                <w:lang w:val="en-US" w:eastAsia="zh-CN"/>
              </w:rPr>
              <w:t>等</w:t>
            </w:r>
            <w:r>
              <w:rPr>
                <w:rFonts w:hint="eastAsia"/>
                <w:color w:val="auto"/>
                <w:w w:val="100"/>
                <w:highlight w:val="none"/>
              </w:rPr>
              <w:t>。</w:t>
            </w:r>
          </w:p>
          <w:p w14:paraId="742517DF">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注：如联合体参加投标的，另须提供联合体协议书，并联合体各方均须提供相关证件等复印件或扫描件</w:t>
            </w:r>
            <w:r>
              <w:rPr>
                <w:rFonts w:hint="eastAsia"/>
                <w:color w:val="auto"/>
                <w:w w:val="100"/>
                <w:highlight w:val="none"/>
                <w:lang w:eastAsia="zh-CN"/>
              </w:rPr>
              <w:t>，</w:t>
            </w:r>
            <w:r>
              <w:rPr>
                <w:rFonts w:hint="eastAsia"/>
                <w:color w:val="auto"/>
                <w:w w:val="100"/>
                <w:highlight w:val="none"/>
              </w:rPr>
              <w:t>资格承诺函（格式附后）</w:t>
            </w:r>
            <w:r>
              <w:rPr>
                <w:rFonts w:hint="eastAsia"/>
                <w:color w:val="auto"/>
                <w:w w:val="100"/>
                <w:highlight w:val="none"/>
                <w:lang w:val="en-US" w:eastAsia="zh-CN"/>
              </w:rPr>
              <w:t>等</w:t>
            </w:r>
            <w:r>
              <w:rPr>
                <w:rFonts w:hint="eastAsia"/>
                <w:color w:val="auto"/>
                <w:w w:val="100"/>
                <w:highlight w:val="none"/>
              </w:rPr>
              <w:t>。</w:t>
            </w:r>
          </w:p>
        </w:tc>
      </w:tr>
      <w:tr w14:paraId="2198D371">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C4E1A6">
            <w:pPr>
              <w:pStyle w:val="30"/>
              <w:keepNext w:val="0"/>
              <w:keepLines w:val="0"/>
              <w:pageBreakBefore w:val="0"/>
              <w:kinsoku/>
              <w:wordWrap/>
              <w:overflowPunct/>
              <w:topLinePunct w:val="0"/>
              <w:bidi w:val="0"/>
              <w:adjustRightInd/>
              <w:snapToGrid/>
              <w:spacing w:line="440" w:lineRule="exact"/>
              <w:jc w:val="center"/>
              <w:textAlignment w:val="auto"/>
              <w:rPr>
                <w:color w:val="auto"/>
                <w:w w:val="100"/>
                <w:highlight w:val="none"/>
              </w:rPr>
            </w:pPr>
            <w:r>
              <w:rPr>
                <w:rFonts w:hint="eastAsia"/>
                <w:b/>
                <w:bCs w:val="0"/>
                <w:color w:val="auto"/>
                <w:w w:val="100"/>
                <w:highlight w:val="none"/>
              </w:rPr>
              <w:t>11</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613A4">
            <w:pPr>
              <w:pStyle w:val="30"/>
              <w:keepNext w:val="0"/>
              <w:keepLines w:val="0"/>
              <w:pageBreakBefore w:val="0"/>
              <w:kinsoku/>
              <w:wordWrap/>
              <w:overflowPunct/>
              <w:topLinePunct w:val="0"/>
              <w:bidi w:val="0"/>
              <w:adjustRightInd/>
              <w:snapToGrid/>
              <w:spacing w:line="440" w:lineRule="exact"/>
              <w:jc w:val="center"/>
              <w:textAlignment w:val="auto"/>
              <w:rPr>
                <w:color w:val="auto"/>
                <w:w w:val="100"/>
                <w:highlight w:val="none"/>
                <w:lang w:val="zh-TW"/>
              </w:rPr>
            </w:pPr>
            <w:r>
              <w:rPr>
                <w:rFonts w:hint="eastAsia"/>
                <w:b/>
                <w:bCs w:val="0"/>
                <w:color w:val="auto"/>
                <w:w w:val="100"/>
                <w:highlight w:val="none"/>
              </w:rPr>
              <w:t>联合体</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B4175A">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b w:val="0"/>
                <w:bCs/>
                <w:color w:val="auto"/>
                <w:w w:val="100"/>
                <w:highlight w:val="none"/>
              </w:rPr>
              <w:t>本项目接受联合体投标</w:t>
            </w:r>
            <w:r>
              <w:rPr>
                <w:rFonts w:hint="eastAsia"/>
                <w:color w:val="auto"/>
                <w:w w:val="100"/>
                <w:highlight w:val="none"/>
              </w:rPr>
              <w:t>。</w:t>
            </w:r>
          </w:p>
          <w:p w14:paraId="198149B2">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5D4A1239">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如投标人组成联合体中标的，在项目实施中，招标人将直接向联合体牵头人支付项目预付款、项目进度款和项目结算款等。联合体各方请自行协议各方的权利、义务。</w:t>
            </w:r>
          </w:p>
        </w:tc>
      </w:tr>
      <w:tr w14:paraId="030D05D7">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423"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BC41E">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12</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8037D">
            <w:pPr>
              <w:pStyle w:val="30"/>
              <w:keepNext w:val="0"/>
              <w:keepLines w:val="0"/>
              <w:pageBreakBefore w:val="0"/>
              <w:kinsoku/>
              <w:wordWrap/>
              <w:overflowPunct/>
              <w:topLinePunct w:val="0"/>
              <w:bidi w:val="0"/>
              <w:adjustRightInd/>
              <w:snapToGrid/>
              <w:spacing w:line="440" w:lineRule="exact"/>
              <w:textAlignment w:val="auto"/>
              <w:rPr>
                <w:b/>
                <w:bCs w:val="0"/>
                <w:color w:val="auto"/>
                <w:w w:val="100"/>
                <w:highlight w:val="none"/>
              </w:rPr>
            </w:pPr>
            <w:r>
              <w:rPr>
                <w:rFonts w:hint="eastAsia"/>
                <w:b/>
                <w:bCs w:val="0"/>
                <w:color w:val="auto"/>
                <w:w w:val="100"/>
                <w:highlight w:val="none"/>
              </w:rPr>
              <w:t>招标文件获取</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34516">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b/>
                <w:bCs w:val="0"/>
                <w:color w:val="auto"/>
                <w:w w:val="100"/>
                <w:highlight w:val="none"/>
              </w:rPr>
              <w:t>获取方式：</w:t>
            </w:r>
            <w:r>
              <w:rPr>
                <w:rFonts w:hint="eastAsia"/>
                <w:color w:val="auto"/>
                <w:w w:val="100"/>
                <w:highlight w:val="none"/>
              </w:rPr>
              <w:t>政采云平台（www.zcygov.cn）用户登录-项目采购-获取采购文件-申请完成-下载文件；</w:t>
            </w:r>
          </w:p>
          <w:p w14:paraId="3FE04E37">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b/>
                <w:bCs w:val="0"/>
                <w:color w:val="auto"/>
                <w:w w:val="100"/>
                <w:highlight w:val="none"/>
              </w:rPr>
              <w:t>获取状态：</w:t>
            </w:r>
            <w:r>
              <w:rPr>
                <w:rFonts w:hint="eastAsia"/>
                <w:color w:val="auto"/>
                <w:w w:val="100"/>
                <w:highlight w:val="none"/>
              </w:rPr>
              <w:t>政采云平台（www.zcygov.cn）用户登录-项目采购-获取采购文件-已申请-状态。</w:t>
            </w:r>
          </w:p>
        </w:tc>
      </w:tr>
      <w:tr w14:paraId="56C4F61C">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841"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40A52">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13</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F43507">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现场考察/标前答疑会</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3F17D5">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ascii="Wingdings" w:hAnsi="Wingdings"/>
                <w:color w:val="auto"/>
                <w:w w:val="100"/>
                <w:highlight w:val="none"/>
              </w:rPr>
              <w:t></w:t>
            </w:r>
            <w:r>
              <w:rPr>
                <w:rFonts w:hint="eastAsia"/>
                <w:color w:val="auto"/>
                <w:w w:val="100"/>
                <w:highlight w:val="none"/>
              </w:rPr>
              <w:t>A不组织。</w:t>
            </w:r>
          </w:p>
          <w:p w14:paraId="0617A096">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☐B组织，时间：</w:t>
            </w:r>
            <w:r>
              <w:rPr>
                <w:rFonts w:hint="eastAsia"/>
                <w:color w:val="auto"/>
                <w:w w:val="100"/>
                <w:highlight w:val="none"/>
                <w:u w:val="single"/>
              </w:rPr>
              <w:t xml:space="preserve">      </w:t>
            </w:r>
            <w:r>
              <w:rPr>
                <w:rFonts w:hint="eastAsia"/>
                <w:color w:val="auto"/>
                <w:w w:val="100"/>
                <w:highlight w:val="none"/>
              </w:rPr>
              <w:t>,地点：</w:t>
            </w:r>
            <w:r>
              <w:rPr>
                <w:rFonts w:hint="eastAsia"/>
                <w:color w:val="auto"/>
                <w:w w:val="100"/>
                <w:highlight w:val="none"/>
                <w:u w:val="single"/>
              </w:rPr>
              <w:t xml:space="preserve">      </w:t>
            </w:r>
            <w:r>
              <w:rPr>
                <w:rFonts w:hint="eastAsia"/>
                <w:color w:val="auto"/>
                <w:w w:val="100"/>
                <w:highlight w:val="none"/>
              </w:rPr>
              <w:t>，联系人：</w:t>
            </w:r>
            <w:r>
              <w:rPr>
                <w:rFonts w:hint="eastAsia"/>
                <w:color w:val="auto"/>
                <w:w w:val="100"/>
                <w:highlight w:val="none"/>
                <w:u w:val="single"/>
              </w:rPr>
              <w:t xml:space="preserve">      </w:t>
            </w:r>
            <w:r>
              <w:rPr>
                <w:rFonts w:hint="eastAsia"/>
                <w:color w:val="auto"/>
                <w:w w:val="100"/>
                <w:highlight w:val="none"/>
              </w:rPr>
              <w:t>，联系方式：</w:t>
            </w:r>
            <w:r>
              <w:rPr>
                <w:rFonts w:hint="eastAsia"/>
                <w:color w:val="auto"/>
                <w:w w:val="100"/>
                <w:highlight w:val="none"/>
                <w:u w:val="single"/>
              </w:rPr>
              <w:t xml:space="preserve">      </w:t>
            </w:r>
            <w:r>
              <w:rPr>
                <w:rFonts w:hint="eastAsia"/>
                <w:color w:val="auto"/>
                <w:w w:val="100"/>
                <w:highlight w:val="none"/>
              </w:rPr>
              <w:t>。</w:t>
            </w:r>
          </w:p>
        </w:tc>
      </w:tr>
      <w:tr w14:paraId="74187229">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841"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04C76">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w:t>
            </w:r>
            <w:r>
              <w:rPr>
                <w:rFonts w:hint="eastAsia"/>
                <w:b/>
                <w:bCs w:val="0"/>
                <w:color w:val="auto"/>
                <w:w w:val="100"/>
                <w:highlight w:val="none"/>
              </w:rPr>
              <w:t>14</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B31FF2">
            <w:pPr>
              <w:pStyle w:val="30"/>
              <w:keepNext w:val="0"/>
              <w:keepLines w:val="0"/>
              <w:pageBreakBefore w:val="0"/>
              <w:kinsoku/>
              <w:wordWrap/>
              <w:overflowPunct/>
              <w:topLinePunct w:val="0"/>
              <w:bidi w:val="0"/>
              <w:adjustRightInd/>
              <w:snapToGrid/>
              <w:spacing w:line="440" w:lineRule="exact"/>
              <w:jc w:val="center"/>
              <w:textAlignment w:val="auto"/>
              <w:rPr>
                <w:color w:val="auto"/>
                <w:w w:val="100"/>
                <w:highlight w:val="none"/>
              </w:rPr>
            </w:pPr>
            <w:r>
              <w:rPr>
                <w:rFonts w:hint="eastAsia"/>
                <w:b/>
                <w:bCs w:val="0"/>
                <w:color w:val="auto"/>
                <w:w w:val="100"/>
                <w:highlight w:val="none"/>
              </w:rPr>
              <w:t>报价要求</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B6EE0C">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有关本项目实施所需的所有费用（含税费）均计入报价。</w:t>
            </w:r>
          </w:p>
          <w:p w14:paraId="7655084C">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b/>
                <w:bCs w:val="0"/>
                <w:color w:val="auto"/>
                <w:w w:val="100"/>
                <w:highlight w:val="none"/>
              </w:rPr>
              <w:t>投标文件开标一览表（报价表）是报价的唯一载体，如投标人在政府采购云平台填写的投标报价与投标文件报价文件中开标一览表（报价表）不一致的，以报价文件中开标一览表（报价表）为准。</w:t>
            </w:r>
            <w:r>
              <w:rPr>
                <w:rFonts w:hint="eastAsia"/>
                <w:color w:val="auto"/>
                <w:w w:val="100"/>
                <w:highlight w:val="none"/>
              </w:rPr>
              <w:t>投标文件中价格全部采用人民币报价。招标文件未列明，而投标人认为必需的费用也需列入报价。</w:t>
            </w:r>
          </w:p>
          <w:p w14:paraId="2EC3CA60">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投标报价出现下列情形的，投标无效：</w:t>
            </w:r>
          </w:p>
          <w:p w14:paraId="4B9CB523">
            <w:pPr>
              <w:pStyle w:val="30"/>
              <w:keepNext w:val="0"/>
              <w:keepLines w:val="0"/>
              <w:pageBreakBefore w:val="0"/>
              <w:kinsoku/>
              <w:wordWrap/>
              <w:overflowPunct/>
              <w:topLinePunct w:val="0"/>
              <w:bidi w:val="0"/>
              <w:adjustRightInd/>
              <w:snapToGrid/>
              <w:spacing w:line="440" w:lineRule="exact"/>
              <w:textAlignment w:val="auto"/>
              <w:rPr>
                <w:b/>
                <w:bCs w:val="0"/>
                <w:color w:val="auto"/>
                <w:w w:val="100"/>
                <w:highlight w:val="none"/>
              </w:rPr>
            </w:pPr>
            <w:r>
              <w:rPr>
                <w:rFonts w:hint="eastAsia"/>
                <w:b/>
                <w:bCs w:val="0"/>
                <w:color w:val="auto"/>
                <w:w w:val="100"/>
                <w:highlight w:val="none"/>
              </w:rPr>
              <w:t>投标文件出现不是唯一的、有选择性投标报价的；</w:t>
            </w:r>
          </w:p>
          <w:p w14:paraId="66A6E802">
            <w:pPr>
              <w:pStyle w:val="30"/>
              <w:keepNext w:val="0"/>
              <w:keepLines w:val="0"/>
              <w:pageBreakBefore w:val="0"/>
              <w:kinsoku/>
              <w:wordWrap/>
              <w:overflowPunct/>
              <w:topLinePunct w:val="0"/>
              <w:bidi w:val="0"/>
              <w:adjustRightInd/>
              <w:snapToGrid/>
              <w:spacing w:line="440" w:lineRule="exact"/>
              <w:textAlignment w:val="auto"/>
              <w:rPr>
                <w:rFonts w:hint="eastAsia" w:eastAsia="宋体"/>
                <w:b/>
                <w:bCs w:val="0"/>
                <w:color w:val="auto"/>
                <w:w w:val="100"/>
                <w:highlight w:val="none"/>
                <w:lang w:eastAsia="zh-CN"/>
              </w:rPr>
            </w:pPr>
            <w:r>
              <w:rPr>
                <w:rFonts w:hint="eastAsia"/>
                <w:b/>
                <w:bCs w:val="0"/>
                <w:color w:val="auto"/>
                <w:w w:val="100"/>
                <w:highlight w:val="none"/>
              </w:rPr>
              <w:t>投标报价超过招标文件中规定的预算金额或者最高限价的</w:t>
            </w:r>
            <w:r>
              <w:rPr>
                <w:rFonts w:hint="eastAsia"/>
                <w:b/>
                <w:bCs w:val="0"/>
                <w:color w:val="auto"/>
                <w:w w:val="100"/>
                <w:highlight w:val="none"/>
                <w:lang w:eastAsia="zh-CN"/>
              </w:rPr>
              <w:t>；</w:t>
            </w:r>
          </w:p>
          <w:p w14:paraId="39162E9B">
            <w:pPr>
              <w:pStyle w:val="30"/>
              <w:keepNext w:val="0"/>
              <w:keepLines w:val="0"/>
              <w:pageBreakBefore w:val="0"/>
              <w:kinsoku/>
              <w:wordWrap/>
              <w:overflowPunct/>
              <w:topLinePunct w:val="0"/>
              <w:bidi w:val="0"/>
              <w:adjustRightInd/>
              <w:snapToGrid/>
              <w:spacing w:line="440" w:lineRule="exact"/>
              <w:textAlignment w:val="auto"/>
              <w:rPr>
                <w:rFonts w:hint="eastAsia" w:eastAsia="宋体"/>
                <w:b/>
                <w:bCs w:val="0"/>
                <w:color w:val="auto"/>
                <w:w w:val="100"/>
                <w:highlight w:val="none"/>
                <w:lang w:eastAsia="zh-CN"/>
              </w:rPr>
            </w:pPr>
            <w:r>
              <w:rPr>
                <w:rFonts w:hint="eastAsia"/>
                <w:b/>
                <w:bCs w:val="0"/>
                <w:color w:val="auto"/>
                <w:w w:val="100"/>
                <w:highlight w:val="none"/>
              </w:rPr>
              <w:t>报价明显低于其他通过符合性审查投标人的报价，有可能影响产品质量或者不能诚信履约的，未能按要求提供书面说明或者提交相关证明材料证明其报价合理性的</w:t>
            </w:r>
            <w:r>
              <w:rPr>
                <w:rFonts w:hint="eastAsia"/>
                <w:b/>
                <w:bCs w:val="0"/>
                <w:color w:val="auto"/>
                <w:w w:val="100"/>
                <w:highlight w:val="none"/>
                <w:lang w:eastAsia="zh-CN"/>
              </w:rPr>
              <w:t>；</w:t>
            </w:r>
          </w:p>
          <w:p w14:paraId="46FC635F">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b/>
                <w:bCs w:val="0"/>
                <w:color w:val="auto"/>
                <w:w w:val="100"/>
                <w:highlight w:val="none"/>
              </w:rPr>
              <w:t>投标人对根据修正原则修正后的报价不确认的</w:t>
            </w:r>
            <w:r>
              <w:rPr>
                <w:rFonts w:hint="eastAsia"/>
                <w:color w:val="auto"/>
                <w:w w:val="100"/>
                <w:highlight w:val="none"/>
              </w:rPr>
              <w:t>。</w:t>
            </w:r>
          </w:p>
        </w:tc>
      </w:tr>
      <w:tr w14:paraId="121BE116">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841"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18D0B">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15</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301BA">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服务期限</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F1844F">
            <w:pPr>
              <w:keepNext w:val="0"/>
              <w:keepLines w:val="0"/>
              <w:pageBreakBefore w:val="0"/>
              <w:widowControl/>
              <w:suppressLineNumbers w:val="0"/>
              <w:kinsoku/>
              <w:wordWrap/>
              <w:overflowPunct/>
              <w:topLinePunct w:val="0"/>
              <w:bidi w:val="0"/>
              <w:adjustRightInd/>
              <w:snapToGrid/>
              <w:spacing w:line="440" w:lineRule="exact"/>
              <w:ind w:left="0" w:leftChars="0" w:firstLine="0" w:firstLineChars="0"/>
              <w:jc w:val="left"/>
              <w:textAlignment w:val="auto"/>
              <w:rPr>
                <w:color w:val="auto"/>
                <w:w w:val="100"/>
                <w:highlight w:val="none"/>
              </w:rPr>
            </w:pPr>
            <w:r>
              <w:rPr>
                <w:rFonts w:hint="eastAsia" w:ascii="宋体" w:hAnsi="宋体" w:cs="Times New Roman"/>
                <w:bCs/>
                <w:color w:val="auto"/>
                <w:spacing w:val="11"/>
                <w:w w:val="100"/>
                <w:kern w:val="0"/>
                <w:sz w:val="21"/>
                <w:szCs w:val="20"/>
                <w:highlight w:val="none"/>
                <w:lang w:val="en-US" w:eastAsia="zh-CN" w:bidi="ar-SA"/>
              </w:rPr>
              <w:t>供应商在收到采购人订单后40天内交货，基层图书室流通服务期限为1年。</w:t>
            </w:r>
          </w:p>
        </w:tc>
      </w:tr>
      <w:tr w14:paraId="4C179718">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841"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B9029">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16</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D038D5">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付款方式</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5E0B9">
            <w:pPr>
              <w:pStyle w:val="30"/>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color w:val="auto"/>
                <w:sz w:val="22"/>
                <w:szCs w:val="22"/>
                <w:highlight w:val="none"/>
                <w:lang w:val="en-US" w:eastAsia="zh-CN"/>
              </w:rPr>
            </w:pPr>
            <w:r>
              <w:rPr>
                <w:rFonts w:hint="eastAsia" w:eastAsia="宋体" w:cs="宋体"/>
                <w:color w:val="auto"/>
                <w:sz w:val="22"/>
                <w:szCs w:val="22"/>
                <w:highlight w:val="none"/>
                <w:lang w:val="en-US" w:eastAsia="zh-CN"/>
              </w:rPr>
              <w:t>签订合同以及具备实施条件后7个工作日内，采购人向中标人支付合同总价的40%作为预付款（中标人需出具同金额预付款保函，如中标人明确表示无需预付款或者主动要求降低预付款比例的，采购人可不支付或减少预付款支付比例），供应商在按照采购人要求完成全部的图书采购、加工、运输、上架后，支付至合同价款的70％，2025年12月底前累计支付至货款价的100%（本项目合同生效后，以人民币支付。采购人按实洋付款，供应商以实洋开具正式发票）</w:t>
            </w:r>
          </w:p>
        </w:tc>
      </w:tr>
      <w:tr w14:paraId="2D72E487">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841"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502923">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17</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1C490">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lang w:val="zh-TW"/>
              </w:rPr>
            </w:pPr>
            <w:r>
              <w:rPr>
                <w:rFonts w:hint="eastAsia"/>
                <w:b/>
                <w:bCs w:val="0"/>
                <w:color w:val="auto"/>
                <w:w w:val="100"/>
                <w:highlight w:val="none"/>
                <w:lang w:val="zh-TW"/>
              </w:rPr>
              <w:t>分包</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8D443A">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sym w:font="Wingdings" w:char="00A8"/>
            </w:r>
            <w:r>
              <w:rPr>
                <w:rFonts w:hint="eastAsia"/>
                <w:color w:val="auto"/>
                <w:w w:val="100"/>
                <w:highlight w:val="none"/>
              </w:rPr>
              <w:t xml:space="preserve"> A同意将非主体、非关键性的工作分包，但事前须得到采购人同意。</w:t>
            </w:r>
          </w:p>
          <w:p w14:paraId="059208A6">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sym w:font="Wingdings" w:char="00FE"/>
            </w:r>
            <w:r>
              <w:rPr>
                <w:rFonts w:hint="eastAsia"/>
                <w:color w:val="auto"/>
                <w:w w:val="100"/>
                <w:highlight w:val="none"/>
              </w:rPr>
              <w:t xml:space="preserve"> B不同意分包。</w:t>
            </w:r>
          </w:p>
        </w:tc>
      </w:tr>
      <w:tr w14:paraId="27B06DED">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081"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5DCBDD">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18</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0D9C37">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样品</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4735C1">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ascii="Wingdings" w:hAnsi="Wingdings"/>
                <w:color w:val="auto"/>
                <w:w w:val="100"/>
                <w:highlight w:val="none"/>
              </w:rPr>
              <w:t></w:t>
            </w:r>
            <w:r>
              <w:rPr>
                <w:rFonts w:hint="eastAsia"/>
                <w:color w:val="auto"/>
                <w:w w:val="100"/>
                <w:highlight w:val="none"/>
              </w:rPr>
              <w:t>A不要求提供。</w:t>
            </w:r>
          </w:p>
          <w:p w14:paraId="76579E24">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ascii="MS Gothic" w:hAnsi="MS Gothic"/>
                <w:color w:val="auto"/>
                <w:w w:val="100"/>
                <w:highlight w:val="none"/>
              </w:rPr>
              <w:t>☐</w:t>
            </w:r>
            <w:r>
              <w:rPr>
                <w:rFonts w:hint="eastAsia"/>
                <w:color w:val="auto"/>
                <w:w w:val="100"/>
                <w:highlight w:val="none"/>
              </w:rPr>
              <w:t>B要求提供，</w:t>
            </w:r>
          </w:p>
          <w:p w14:paraId="407C944D">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（1）样品：</w:t>
            </w:r>
            <w:r>
              <w:rPr>
                <w:rFonts w:hint="eastAsia"/>
                <w:color w:val="auto"/>
                <w:w w:val="100"/>
                <w:highlight w:val="none"/>
                <w:u w:val="single"/>
              </w:rPr>
              <w:t xml:space="preserve">      </w:t>
            </w:r>
            <w:r>
              <w:rPr>
                <w:rFonts w:hint="eastAsia"/>
                <w:color w:val="auto"/>
                <w:w w:val="100"/>
                <w:highlight w:val="none"/>
              </w:rPr>
              <w:t>；</w:t>
            </w:r>
          </w:p>
          <w:p w14:paraId="7E013409">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（2）样品制作的标准和要求：</w:t>
            </w:r>
            <w:r>
              <w:rPr>
                <w:rFonts w:hint="eastAsia"/>
                <w:color w:val="auto"/>
                <w:w w:val="100"/>
                <w:highlight w:val="none"/>
                <w:u w:val="single"/>
              </w:rPr>
              <w:t xml:space="preserve">      </w:t>
            </w:r>
            <w:r>
              <w:rPr>
                <w:rFonts w:hint="eastAsia"/>
                <w:color w:val="auto"/>
                <w:w w:val="100"/>
                <w:highlight w:val="none"/>
              </w:rPr>
              <w:t>；</w:t>
            </w:r>
          </w:p>
          <w:p w14:paraId="5C5F2113">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（3）样品的评审方法以及评审标准：</w:t>
            </w:r>
            <w:r>
              <w:rPr>
                <w:rFonts w:hint="eastAsia"/>
                <w:color w:val="auto"/>
                <w:w w:val="100"/>
                <w:highlight w:val="none"/>
                <w:u w:val="single"/>
              </w:rPr>
              <w:t>详见评标办法</w:t>
            </w:r>
            <w:r>
              <w:rPr>
                <w:rFonts w:hint="eastAsia"/>
                <w:color w:val="auto"/>
                <w:w w:val="100"/>
                <w:highlight w:val="none"/>
              </w:rPr>
              <w:t>；</w:t>
            </w:r>
          </w:p>
          <w:p w14:paraId="700DEE0B">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（4）是否需要随样品提交检测报告：☐否；☐是，检测机构的要求：</w:t>
            </w:r>
            <w:r>
              <w:rPr>
                <w:rFonts w:hint="eastAsia"/>
                <w:color w:val="auto"/>
                <w:w w:val="100"/>
                <w:highlight w:val="none"/>
                <w:u w:val="single"/>
              </w:rPr>
              <w:t xml:space="preserve">      </w:t>
            </w:r>
            <w:r>
              <w:rPr>
                <w:rFonts w:hint="eastAsia"/>
                <w:color w:val="auto"/>
                <w:w w:val="100"/>
                <w:highlight w:val="none"/>
              </w:rPr>
              <w:t>；检测内容：</w:t>
            </w:r>
            <w:r>
              <w:rPr>
                <w:rFonts w:hint="eastAsia"/>
                <w:color w:val="auto"/>
                <w:w w:val="100"/>
                <w:highlight w:val="none"/>
                <w:u w:val="single"/>
              </w:rPr>
              <w:t xml:space="preserve">      </w:t>
            </w:r>
            <w:r>
              <w:rPr>
                <w:rFonts w:hint="eastAsia"/>
                <w:color w:val="auto"/>
                <w:w w:val="100"/>
                <w:highlight w:val="none"/>
              </w:rPr>
              <w:t>。</w:t>
            </w:r>
          </w:p>
          <w:p w14:paraId="672C8089">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（5）提供样品的时间：</w:t>
            </w:r>
            <w:r>
              <w:rPr>
                <w:rFonts w:hint="eastAsia"/>
                <w:color w:val="auto"/>
                <w:w w:val="100"/>
                <w:highlight w:val="none"/>
                <w:u w:val="single"/>
              </w:rPr>
              <w:t xml:space="preserve">      </w:t>
            </w:r>
            <w:r>
              <w:rPr>
                <w:rFonts w:hint="eastAsia"/>
                <w:color w:val="auto"/>
                <w:w w:val="100"/>
                <w:highlight w:val="none"/>
              </w:rPr>
              <w:t>；地点：</w:t>
            </w:r>
            <w:r>
              <w:rPr>
                <w:rFonts w:hint="eastAsia"/>
                <w:color w:val="auto"/>
                <w:w w:val="100"/>
                <w:highlight w:val="none"/>
                <w:u w:val="single"/>
              </w:rPr>
              <w:t xml:space="preserve">      </w:t>
            </w:r>
            <w:r>
              <w:rPr>
                <w:rFonts w:hint="eastAsia"/>
                <w:color w:val="auto"/>
                <w:w w:val="100"/>
                <w:highlight w:val="none"/>
              </w:rPr>
              <w:t>；联系人：</w:t>
            </w:r>
            <w:r>
              <w:rPr>
                <w:rFonts w:hint="eastAsia"/>
                <w:color w:val="auto"/>
                <w:w w:val="100"/>
                <w:highlight w:val="none"/>
                <w:u w:val="single"/>
              </w:rPr>
              <w:t xml:space="preserve">      </w:t>
            </w:r>
            <w:r>
              <w:rPr>
                <w:rFonts w:hint="eastAsia"/>
                <w:color w:val="auto"/>
                <w:w w:val="100"/>
                <w:highlight w:val="none"/>
              </w:rPr>
              <w:t>，联系电话：</w:t>
            </w:r>
            <w:r>
              <w:rPr>
                <w:rFonts w:hint="eastAsia"/>
                <w:color w:val="auto"/>
                <w:w w:val="100"/>
                <w:highlight w:val="none"/>
                <w:u w:val="single"/>
              </w:rPr>
              <w:t xml:space="preserve">      </w:t>
            </w:r>
            <w:r>
              <w:rPr>
                <w:rFonts w:hint="eastAsia"/>
                <w:color w:val="auto"/>
                <w:w w:val="100"/>
                <w:highlight w:val="none"/>
              </w:rPr>
              <w:t>。请投标人在上述时间内提供样品并按规定位置安装完毕。超过截止时间的，采购人或采购代理机构将不予接收，并将清场并封闭样品现场。</w:t>
            </w:r>
          </w:p>
          <w:p w14:paraId="29898D30">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CF56378">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（7）制作、运输、安装和保管样品所发生的一切费用由投标人自理。</w:t>
            </w:r>
          </w:p>
        </w:tc>
      </w:tr>
      <w:tr w14:paraId="7D5D8E93">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106"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00EC95">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19</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5F570A">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演示</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7C58E5">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ascii="Wingdings" w:hAnsi="Wingdings"/>
                <w:color w:val="auto"/>
                <w:w w:val="100"/>
                <w:highlight w:val="none"/>
              </w:rPr>
              <w:t></w:t>
            </w:r>
            <w:r>
              <w:rPr>
                <w:rFonts w:hint="eastAsia"/>
                <w:color w:val="auto"/>
                <w:w w:val="100"/>
                <w:highlight w:val="none"/>
              </w:rPr>
              <w:t>A不组织。</w:t>
            </w:r>
          </w:p>
          <w:p w14:paraId="3D614F74">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☐B组织。</w:t>
            </w:r>
          </w:p>
          <w:p w14:paraId="7604F859">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color w:val="auto"/>
                <w:w w:val="100"/>
                <w:highlight w:val="none"/>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323D13A6">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color w:val="auto"/>
                <w:w w:val="100"/>
                <w:highlight w:val="none"/>
              </w:rPr>
              <w:t>（2）方案讲解演示可选择以下其中一种方式：</w:t>
            </w:r>
          </w:p>
          <w:p w14:paraId="6D86C050">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color w:val="auto"/>
                <w:w w:val="100"/>
                <w:highlight w:val="none"/>
              </w:rPr>
              <w:t>方式一：政采云平台在线讲解演示。政采云平台在线讲解需投标人根据政采云平台操作要求做好准备工作，提前完善软硬件配置环境。</w:t>
            </w:r>
          </w:p>
          <w:p w14:paraId="6F3B6470">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color w:val="auto"/>
                <w:w w:val="100"/>
                <w:highlight w:val="none"/>
              </w:rPr>
              <w:t>方式二：交易中心现场讲解演示。现场讲解地点为</w:t>
            </w:r>
            <w:r>
              <w:rPr>
                <w:rFonts w:hint="eastAsia"/>
                <w:color w:val="auto"/>
                <w:w w:val="100"/>
                <w:highlight w:val="none"/>
                <w:u w:val="single"/>
              </w:rPr>
              <w:t xml:space="preserve">      </w:t>
            </w:r>
            <w:r>
              <w:rPr>
                <w:rFonts w:hint="eastAsia"/>
                <w:color w:val="auto"/>
                <w:w w:val="100"/>
                <w:highlight w:val="none"/>
              </w:rPr>
              <w:t>，讲解演示所用电脑等设备由投标人自备。现场讲解演示人员进场时提供讲解人员名单（加盖公章或授权代表签名）及身份证明，否则不得讲解演示。</w:t>
            </w:r>
          </w:p>
          <w:p w14:paraId="38CFE2DC">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color w:val="auto"/>
                <w:w w:val="10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2DB49AF">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620"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28F546">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20</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744E3F">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答疑与澄清</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513781">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第一部分采购公告“八、凡对本次采购提出询问、质疑、投诉，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tc>
      </w:tr>
      <w:tr w14:paraId="496E0E99">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0"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A0ED6">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21</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957EEF">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投标文件的上传和递交</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353C28">
            <w:pPr>
              <w:pStyle w:val="30"/>
              <w:keepNext w:val="0"/>
              <w:keepLines w:val="0"/>
              <w:pageBreakBefore w:val="0"/>
              <w:kinsoku/>
              <w:wordWrap/>
              <w:overflowPunct/>
              <w:topLinePunct w:val="0"/>
              <w:bidi w:val="0"/>
              <w:adjustRightInd/>
              <w:snapToGrid/>
              <w:spacing w:line="440" w:lineRule="exact"/>
              <w:textAlignment w:val="auto"/>
              <w:rPr>
                <w:b/>
                <w:bCs w:val="0"/>
                <w:color w:val="auto"/>
                <w:w w:val="100"/>
                <w:highlight w:val="none"/>
              </w:rPr>
            </w:pPr>
            <w:r>
              <w:rPr>
                <w:rFonts w:hint="eastAsia"/>
                <w:b/>
                <w:bCs w:val="0"/>
                <w:color w:val="auto"/>
                <w:w w:val="100"/>
                <w:highlight w:val="none"/>
              </w:rPr>
              <w:t>本项目实行网上投标，投标人应准备以下投标文件：</w:t>
            </w:r>
          </w:p>
          <w:p w14:paraId="27270D0B">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 xml:space="preserve">电子投标文件包括“电子加密投标文件”和“备份投标文件”，在投标文件编制完成后同时生成。 </w:t>
            </w:r>
          </w:p>
          <w:p w14:paraId="75BE1AF7">
            <w:pPr>
              <w:pStyle w:val="30"/>
              <w:keepNext w:val="0"/>
              <w:keepLines w:val="0"/>
              <w:pageBreakBefore w:val="0"/>
              <w:kinsoku/>
              <w:wordWrap/>
              <w:overflowPunct/>
              <w:topLinePunct w:val="0"/>
              <w:bidi w:val="0"/>
              <w:adjustRightInd/>
              <w:snapToGrid/>
              <w:spacing w:line="440" w:lineRule="exact"/>
              <w:textAlignment w:val="auto"/>
              <w:rPr>
                <w:b/>
                <w:bCs w:val="0"/>
                <w:color w:val="auto"/>
                <w:w w:val="100"/>
                <w:highlight w:val="none"/>
              </w:rPr>
            </w:pPr>
            <w:r>
              <w:rPr>
                <w:rFonts w:hint="eastAsia"/>
                <w:b/>
                <w:bCs w:val="0"/>
                <w:color w:val="auto"/>
                <w:w w:val="100"/>
                <w:highlight w:val="none"/>
              </w:rPr>
              <w:t>1.电子加密投标文件（后缀格式为.jmbs）：</w:t>
            </w:r>
          </w:p>
          <w:p w14:paraId="4B4DAF97">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投标文件制作完成并生成加密标书，在投标截止时间前，投标人需将加密的投标文件上传至政采云平台，在开标时间开始后30分钟内（以电子交易平台设定的时间为准），登录“政采云-项目采购-开标评标”功能进行解密投标文件（为防止解密失败，建议采用制作投标文件的电脑进行解密）。</w:t>
            </w:r>
          </w:p>
          <w:p w14:paraId="46A1291D">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①投标人在投标截止时间前未能成功上传或未按要求上传电子加密投标文件的，作投标无效处理。</w:t>
            </w:r>
          </w:p>
          <w:p w14:paraId="1E019A15">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②投标人成功上传电子加密投标文件后，可自行打印投标文件接收回执。</w:t>
            </w:r>
          </w:p>
          <w:p w14:paraId="04EE40AC">
            <w:pPr>
              <w:pStyle w:val="30"/>
              <w:keepNext w:val="0"/>
              <w:keepLines w:val="0"/>
              <w:pageBreakBefore w:val="0"/>
              <w:kinsoku/>
              <w:wordWrap/>
              <w:overflowPunct/>
              <w:topLinePunct w:val="0"/>
              <w:bidi w:val="0"/>
              <w:adjustRightInd/>
              <w:snapToGrid/>
              <w:spacing w:line="440" w:lineRule="exact"/>
              <w:textAlignment w:val="auto"/>
              <w:rPr>
                <w:b/>
                <w:bCs w:val="0"/>
                <w:color w:val="auto"/>
                <w:w w:val="100"/>
                <w:highlight w:val="none"/>
              </w:rPr>
            </w:pPr>
            <w:r>
              <w:rPr>
                <w:rFonts w:hint="eastAsia"/>
                <w:b/>
                <w:bCs w:val="0"/>
                <w:color w:val="auto"/>
                <w:w w:val="100"/>
                <w:highlight w:val="none"/>
              </w:rPr>
              <w:t>2.备份投标文件（后缀格式为.bfbs）：</w:t>
            </w:r>
          </w:p>
          <w:p w14:paraId="4F581EE8">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color w:val="auto"/>
                <w:w w:val="100"/>
                <w:highlight w:val="none"/>
              </w:rPr>
              <w:t>投标人确保在</w:t>
            </w:r>
            <w:r>
              <w:rPr>
                <w:rFonts w:hint="eastAsia"/>
                <w:color w:val="auto"/>
                <w:w w:val="100"/>
                <w:highlight w:val="none"/>
                <w:lang w:val="en-US" w:eastAsia="zh-CN"/>
              </w:rPr>
              <w:t>2025年8月11日9时00分</w:t>
            </w:r>
            <w:r>
              <w:rPr>
                <w:rFonts w:hint="eastAsia"/>
                <w:color w:val="auto"/>
                <w:w w:val="100"/>
                <w:highlight w:val="none"/>
              </w:rPr>
              <w:t>前，将备份投标文件通过快递形式或现场送达形式送达采购代理机构处，以便标书解密异常时应急使用，</w:t>
            </w:r>
            <w:r>
              <w:rPr>
                <w:rFonts w:hint="eastAsia"/>
                <w:b w:val="0"/>
                <w:bCs/>
                <w:color w:val="auto"/>
                <w:w w:val="100"/>
                <w:highlight w:val="none"/>
              </w:rPr>
              <w:t>（邮寄/送达地址：</w:t>
            </w:r>
            <w:r>
              <w:rPr>
                <w:rFonts w:hint="eastAsia"/>
                <w:b w:val="0"/>
                <w:bCs/>
                <w:color w:val="auto"/>
                <w:w w:val="100"/>
                <w:highlight w:val="none"/>
                <w:lang w:eastAsia="zh-CN"/>
              </w:rPr>
              <w:t>浦江县亚太大道609号二单元二楼泰宇建筑工程技术咨询有限公司</w:t>
            </w:r>
            <w:r>
              <w:rPr>
                <w:rFonts w:hint="eastAsia"/>
                <w:b w:val="0"/>
                <w:bCs/>
                <w:color w:val="auto"/>
                <w:w w:val="100"/>
                <w:highlight w:val="none"/>
              </w:rPr>
              <w:t>，</w:t>
            </w:r>
            <w:r>
              <w:rPr>
                <w:rFonts w:hint="eastAsia"/>
                <w:b w:val="0"/>
                <w:bCs/>
                <w:color w:val="auto"/>
                <w:w w:val="100"/>
                <w:highlight w:val="none"/>
                <w:lang w:eastAsia="zh-CN"/>
              </w:rPr>
              <w:t>张先生</w:t>
            </w:r>
            <w:r>
              <w:rPr>
                <w:rFonts w:hint="eastAsia"/>
                <w:b w:val="0"/>
                <w:bCs/>
                <w:color w:val="auto"/>
                <w:w w:val="100"/>
                <w:highlight w:val="none"/>
              </w:rPr>
              <w:t>收，联系方式：</w:t>
            </w:r>
            <w:r>
              <w:rPr>
                <w:rFonts w:hint="eastAsia"/>
                <w:b w:val="0"/>
                <w:bCs/>
                <w:color w:val="auto"/>
                <w:w w:val="100"/>
                <w:highlight w:val="none"/>
                <w:lang w:eastAsia="zh-CN"/>
              </w:rPr>
              <w:t>15205795183</w:t>
            </w:r>
            <w:r>
              <w:rPr>
                <w:rFonts w:hint="eastAsia"/>
                <w:b w:val="0"/>
                <w:bCs/>
                <w:color w:val="auto"/>
                <w:w w:val="100"/>
                <w:highlight w:val="none"/>
              </w:rPr>
              <w:t>，邮编：322200）</w:t>
            </w:r>
            <w:r>
              <w:rPr>
                <w:rFonts w:hint="eastAsia"/>
                <w:color w:val="auto"/>
                <w:w w:val="100"/>
                <w:highlight w:val="none"/>
              </w:rPr>
              <w:t>。各投标人邮寄时应充分考虑邮寄时间的长短、邮寄中可能发生的破损、遗失等风险，逾期送达、未按指定地点送达或未密封将予以拒收。</w:t>
            </w:r>
          </w:p>
          <w:p w14:paraId="6E2DBB1C">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color w:val="auto"/>
                <w:w w:val="100"/>
                <w:highlight w:val="none"/>
              </w:rPr>
              <w:t>备份投标文件递交要求：投标人须将备份投标文件以U盘形式放在密封袋中，密封袋上注明项目编号、投标项目名称、投标人名称、备份电子投标文件等并加盖公章</w:t>
            </w:r>
            <w:r>
              <w:rPr>
                <w:rFonts w:hint="eastAsia"/>
                <w:color w:val="auto"/>
                <w:w w:val="100"/>
                <w:highlight w:val="none"/>
                <w:lang w:eastAsia="zh-CN"/>
              </w:rPr>
              <w:t>。</w:t>
            </w:r>
            <w:r>
              <w:rPr>
                <w:rFonts w:hint="eastAsia"/>
                <w:color w:val="auto"/>
                <w:w w:val="100"/>
                <w:highlight w:val="none"/>
                <w:lang w:val="en-US" w:eastAsia="zh-CN"/>
              </w:rPr>
              <w:t>再在密封袋外包封外密封袋，</w:t>
            </w:r>
            <w:r>
              <w:rPr>
                <w:rFonts w:hint="eastAsia"/>
                <w:color w:val="auto"/>
                <w:w w:val="100"/>
                <w:highlight w:val="none"/>
              </w:rPr>
              <w:t>并注明</w:t>
            </w:r>
            <w:r>
              <w:rPr>
                <w:rFonts w:hint="eastAsia" w:eastAsia="宋体" w:cs="Times New Roman"/>
                <w:color w:val="auto"/>
                <w:w w:val="100"/>
                <w:highlight w:val="none"/>
                <w:lang w:eastAsia="zh-CN"/>
              </w:rPr>
              <w:t>浦江县图书馆202</w:t>
            </w:r>
            <w:r>
              <w:rPr>
                <w:rFonts w:hint="eastAsia" w:eastAsia="宋体" w:cs="Times New Roman"/>
                <w:color w:val="auto"/>
                <w:w w:val="100"/>
                <w:highlight w:val="none"/>
                <w:lang w:val="en-US" w:eastAsia="zh-CN"/>
              </w:rPr>
              <w:t>5</w:t>
            </w:r>
            <w:r>
              <w:rPr>
                <w:rFonts w:hint="eastAsia" w:eastAsia="宋体" w:cs="Times New Roman"/>
                <w:color w:val="auto"/>
                <w:w w:val="100"/>
                <w:highlight w:val="none"/>
                <w:lang w:eastAsia="zh-CN"/>
              </w:rPr>
              <w:t>年度图书采购、图书加工、基层图书室流通服务</w:t>
            </w:r>
            <w:r>
              <w:rPr>
                <w:rFonts w:hint="eastAsia" w:ascii="宋体" w:hAnsi="宋体" w:eastAsia="宋体" w:cs="Times New Roman"/>
                <w:color w:val="auto"/>
                <w:w w:val="100"/>
                <w:highlight w:val="none"/>
              </w:rPr>
              <w:t>备份电子投标</w:t>
            </w:r>
            <w:r>
              <w:rPr>
                <w:rFonts w:hint="eastAsia" w:ascii="宋体" w:hAnsi="宋体" w:eastAsia="宋体" w:cs="Times New Roman"/>
                <w:color w:val="auto"/>
                <w:w w:val="100"/>
                <w:highlight w:val="none"/>
                <w:lang w:val="en-US" w:eastAsia="zh-CN"/>
              </w:rPr>
              <w:t>文件</w:t>
            </w:r>
            <w:r>
              <w:rPr>
                <w:rFonts w:hint="eastAsia" w:ascii="宋体" w:hAnsi="宋体" w:eastAsia="宋体" w:cs="Times New Roman"/>
                <w:color w:val="auto"/>
                <w:w w:val="100"/>
                <w:highlight w:val="none"/>
              </w:rPr>
              <w:t>“于</w:t>
            </w:r>
            <w:r>
              <w:rPr>
                <w:rFonts w:hint="eastAsia"/>
                <w:color w:val="auto"/>
                <w:lang w:val="en-US" w:eastAsia="zh-CN"/>
              </w:rPr>
              <w:t>2025年8月11日9时00分</w:t>
            </w:r>
            <w:r>
              <w:rPr>
                <w:rFonts w:hint="eastAsia" w:ascii="宋体" w:hAnsi="宋体" w:eastAsia="宋体" w:cs="Times New Roman"/>
                <w:color w:val="auto"/>
                <w:w w:val="100"/>
                <w:highlight w:val="none"/>
              </w:rPr>
              <w:t>前不准启封”</w:t>
            </w:r>
            <w:r>
              <w:rPr>
                <w:rFonts w:hint="eastAsia"/>
                <w:color w:val="auto"/>
                <w:w w:val="100"/>
                <w:highlight w:val="none"/>
              </w:rPr>
              <w:t xml:space="preserve">的字样。 </w:t>
            </w:r>
          </w:p>
          <w:p w14:paraId="2D63011C">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b/>
                <w:bCs w:val="0"/>
                <w:color w:val="auto"/>
                <w:w w:val="100"/>
                <w:highlight w:val="none"/>
              </w:rPr>
            </w:pPr>
            <w:r>
              <w:rPr>
                <w:rFonts w:hint="eastAsia"/>
                <w:b/>
                <w:bCs w:val="0"/>
                <w:color w:val="auto"/>
                <w:w w:val="100"/>
                <w:highlight w:val="none"/>
              </w:rPr>
              <w:t>3.电子加密投标文件的解密和异常情况处理：</w:t>
            </w:r>
          </w:p>
          <w:p w14:paraId="6B81ED8C">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color w:val="auto"/>
                <w:w w:val="100"/>
                <w:highlight w:val="none"/>
              </w:rPr>
              <w:t>①开标后，各投标人代表应当在限定时间内自行完成“电子加密投标文件”的在线解密。解密完成的时间根据投标人的网速、硬件环境、投标文件的大小而不同，开标后请投标人尽量提前启动解密，否则将可能未按时解密。</w:t>
            </w:r>
          </w:p>
          <w:p w14:paraId="58C4AB9D">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color w:val="auto"/>
                <w:w w:val="100"/>
                <w:highlight w:val="none"/>
              </w:rPr>
              <w:t>②投标文件的制作和解密应使用同一个CA，否则将可能解密失败。</w:t>
            </w:r>
          </w:p>
          <w:p w14:paraId="24A600EF">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color w:val="auto"/>
                <w:w w:val="100"/>
                <w:highlight w:val="none"/>
              </w:rPr>
              <w:t>③通过“政府采购云平台”成功上传递交的“电子加密投标文件”无法按时解密的，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D40FB75">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color w:val="auto"/>
                <w:w w:val="100"/>
                <w:highlight w:val="none"/>
              </w:rPr>
              <w:t>④投标截止时间前，投标人仅递交了“备份投标文件”而未将“电子加密投标文件”成功上传至“政府采购云平台”的，投标无效。</w:t>
            </w:r>
          </w:p>
          <w:p w14:paraId="0B255584">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b/>
                <w:bCs w:val="0"/>
                <w:color w:val="auto"/>
                <w:w w:val="100"/>
                <w:highlight w:val="none"/>
              </w:rPr>
            </w:pPr>
            <w:r>
              <w:rPr>
                <w:rFonts w:hint="eastAsia"/>
                <w:b/>
                <w:bCs w:val="0"/>
                <w:color w:val="auto"/>
                <w:w w:val="100"/>
                <w:highlight w:val="none"/>
              </w:rPr>
              <w:t>注：</w:t>
            </w:r>
          </w:p>
          <w:p w14:paraId="2DDA2184">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b/>
                <w:bCs w:val="0"/>
                <w:color w:val="auto"/>
                <w:w w:val="100"/>
                <w:highlight w:val="none"/>
              </w:rPr>
            </w:pPr>
            <w:r>
              <w:rPr>
                <w:rFonts w:hint="eastAsia"/>
                <w:b/>
                <w:bCs w:val="0"/>
                <w:color w:val="auto"/>
                <w:w w:val="100"/>
                <w:highlight w:val="none"/>
              </w:rPr>
              <w:t>1.逾期送达的“备份投标文件”将不予接收。</w:t>
            </w:r>
          </w:p>
          <w:p w14:paraId="43DA68A7">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b/>
                <w:bCs w:val="0"/>
                <w:color w:val="auto"/>
                <w:w w:val="100"/>
                <w:highlight w:val="none"/>
              </w:rPr>
            </w:pPr>
            <w:r>
              <w:rPr>
                <w:rFonts w:hint="eastAsia"/>
                <w:b/>
                <w:bCs w:val="0"/>
                <w:color w:val="auto"/>
                <w:w w:val="100"/>
                <w:highlight w:val="none"/>
              </w:rPr>
              <w:t>2.未密封的备份投标文件有被误投或提前拆封等风险，因未按规定密封或标记所造成的一切后果由投标人承担。</w:t>
            </w:r>
          </w:p>
          <w:p w14:paraId="58362114">
            <w:pPr>
              <w:pStyle w:val="30"/>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w w:val="100"/>
                <w:highlight w:val="none"/>
              </w:rPr>
            </w:pPr>
            <w:r>
              <w:rPr>
                <w:rFonts w:hint="eastAsia"/>
                <w:b/>
                <w:bCs w:val="0"/>
                <w:color w:val="auto"/>
                <w:w w:val="100"/>
                <w:highlight w:val="none"/>
              </w:rPr>
              <w:t>3.电子备份投标文件的提交不作强制要求。</w:t>
            </w:r>
          </w:p>
        </w:tc>
      </w:tr>
      <w:tr w14:paraId="40BE3BB9">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DA94E">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22</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C0722F">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投标截止时间和投标地址</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983413">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投标人应于</w:t>
            </w:r>
            <w:r>
              <w:rPr>
                <w:rFonts w:hint="eastAsia"/>
                <w:color w:val="auto"/>
                <w:lang w:val="en-US" w:eastAsia="zh-CN"/>
              </w:rPr>
              <w:t>2025年8月11日9时00分</w:t>
            </w:r>
            <w:r>
              <w:rPr>
                <w:rFonts w:hint="eastAsia"/>
                <w:color w:val="auto"/>
                <w:w w:val="100"/>
                <w:highlight w:val="none"/>
              </w:rPr>
              <w:t>前在“政采云”上自行加密上传电子投标文件，逾期上传或未按要求上传的投标文件将予以拒收。</w:t>
            </w:r>
          </w:p>
          <w:p w14:paraId="0F56DC4B">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电子投标文件的传输递交：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tc>
      </w:tr>
      <w:tr w14:paraId="40DAAF6F">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FA776E">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23</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5C1A29">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开标时间和地址</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C65848">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开标时间：</w:t>
            </w:r>
            <w:r>
              <w:rPr>
                <w:rFonts w:hint="eastAsia"/>
                <w:color w:val="auto"/>
                <w:lang w:val="en-US" w:eastAsia="zh-CN"/>
              </w:rPr>
              <w:t>2025年8月11日9时00分</w:t>
            </w:r>
            <w:r>
              <w:rPr>
                <w:rFonts w:hint="eastAsia"/>
                <w:color w:val="auto"/>
                <w:w w:val="100"/>
                <w:highlight w:val="none"/>
              </w:rPr>
              <w:t>。</w:t>
            </w:r>
          </w:p>
          <w:p w14:paraId="188CEF19">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开标地点：浦江县人民东路83号开标室二。</w:t>
            </w:r>
          </w:p>
          <w:p w14:paraId="606DD82F">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特别提示：</w:t>
            </w:r>
          </w:p>
          <w:p w14:paraId="4B5EE4A1">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①开标时间后30分钟内（</w:t>
            </w:r>
            <w:r>
              <w:rPr>
                <w:rFonts w:hint="eastAsia"/>
                <w:color w:val="auto"/>
                <w:lang w:val="en-US" w:eastAsia="zh-CN"/>
              </w:rPr>
              <w:t>2025年8月11日9时30分</w:t>
            </w:r>
            <w:r>
              <w:rPr>
                <w:rFonts w:hint="eastAsia" w:ascii="宋体" w:hAnsi="宋体" w:eastAsia="宋体" w:cs="Times New Roman"/>
                <w:color w:val="auto"/>
                <w:w w:val="100"/>
                <w:highlight w:val="none"/>
                <w:lang w:val="en-US" w:eastAsia="zh-CN"/>
              </w:rPr>
              <w:t>前</w:t>
            </w:r>
            <w:r>
              <w:rPr>
                <w:rFonts w:hint="eastAsia"/>
                <w:color w:val="auto"/>
                <w:w w:val="100"/>
                <w:highlight w:val="none"/>
              </w:rPr>
              <w:t>）投标人可以登录“政采云”平台，用“项目采购-开标评标”功能进行解密投标文件。若投标人在规定时间内（</w:t>
            </w:r>
            <w:r>
              <w:rPr>
                <w:rFonts w:hint="eastAsia"/>
                <w:color w:val="auto"/>
                <w:lang w:val="en-US" w:eastAsia="zh-CN"/>
              </w:rPr>
              <w:t>2025年8月11日9时30分</w:t>
            </w:r>
            <w:bookmarkStart w:id="345" w:name="_GoBack"/>
            <w:bookmarkEnd w:id="345"/>
            <w:r>
              <w:rPr>
                <w:rFonts w:hint="eastAsia"/>
                <w:color w:val="auto"/>
                <w:w w:val="100"/>
                <w:highlight w:val="none"/>
              </w:rPr>
              <w:t>前）无法解密或解密失败的，投标人提供了备份投标文件的，以备份投标文件作为依据，否则视为投标文件撤回。投标文件已按时解密的，备份投标文件自动失效。</w:t>
            </w:r>
          </w:p>
          <w:p w14:paraId="5C6BFB4D">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②因备份投标文件无法正常打开或正常显示等所引起的一切后果，由投标人自行承担。</w:t>
            </w:r>
          </w:p>
        </w:tc>
      </w:tr>
      <w:tr w14:paraId="66B5FE5C">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51778">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24</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995DB5">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投标文件、流程文件签章</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895D6">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 xml:space="preserve">1.电子加密投标文件必须有电子签章； </w:t>
            </w:r>
          </w:p>
          <w:p w14:paraId="43B5ABDB">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2.开标后，相关信息记录确认、澄清说明、回复等内容3.以电子签章、或者签章后上传相关文件，均认可；</w:t>
            </w:r>
          </w:p>
          <w:p w14:paraId="231C0C79">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政采云系统平台有新的操作流程的，按其规定。</w:t>
            </w:r>
          </w:p>
        </w:tc>
      </w:tr>
      <w:tr w14:paraId="61808796">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BFF0B1">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25</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C72A8F">
            <w:pPr>
              <w:keepNext w:val="0"/>
              <w:keepLines w:val="0"/>
              <w:pageBreakBefore w:val="0"/>
              <w:kinsoku/>
              <w:wordWrap/>
              <w:overflowPunct/>
              <w:topLinePunct w:val="0"/>
              <w:bidi w:val="0"/>
              <w:adjustRightInd/>
              <w:snapToGrid/>
              <w:spacing w:line="440" w:lineRule="exact"/>
              <w:ind w:firstLine="0" w:firstLineChars="0"/>
              <w:jc w:val="center"/>
              <w:textAlignment w:val="auto"/>
              <w:rPr>
                <w:b/>
                <w:color w:val="auto"/>
                <w:w w:val="100"/>
                <w:highlight w:val="none"/>
              </w:rPr>
            </w:pPr>
            <w:r>
              <w:rPr>
                <w:rFonts w:hint="eastAsia" w:ascii="宋体" w:hAnsi="宋体" w:cs="宋体"/>
                <w:b/>
                <w:bCs/>
                <w:color w:val="auto"/>
                <w:w w:val="100"/>
                <w:sz w:val="21"/>
                <w:szCs w:val="21"/>
                <w:highlight w:val="none"/>
              </w:rPr>
              <w:t>活动现场确认声明</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61611">
            <w:pPr>
              <w:keepNext w:val="0"/>
              <w:keepLines w:val="0"/>
              <w:pageBreakBefore w:val="0"/>
              <w:kinsoku/>
              <w:wordWrap/>
              <w:overflowPunct/>
              <w:topLinePunct w:val="0"/>
              <w:bidi w:val="0"/>
              <w:adjustRightInd/>
              <w:snapToGrid/>
              <w:spacing w:line="440" w:lineRule="exact"/>
              <w:ind w:firstLine="0" w:firstLineChars="0"/>
              <w:textAlignment w:val="auto"/>
              <w:rPr>
                <w:color w:val="auto"/>
                <w:w w:val="100"/>
                <w:highlight w:val="none"/>
              </w:rPr>
            </w:pPr>
            <w:r>
              <w:rPr>
                <w:rFonts w:hint="eastAsia" w:ascii="宋体" w:hAnsi="宋体" w:cs="宋体"/>
                <w:color w:val="auto"/>
                <w:w w:val="100"/>
                <w:sz w:val="21"/>
                <w:szCs w:val="21"/>
                <w:highlight w:val="none"/>
              </w:rPr>
              <w:t>投标</w:t>
            </w:r>
            <w:r>
              <w:rPr>
                <w:rFonts w:hint="eastAsia" w:ascii="宋体" w:hAnsi="宋体" w:eastAsiaTheme="minorEastAsia" w:cstheme="minorBidi"/>
                <w:bCs/>
                <w:color w:val="auto"/>
                <w:spacing w:val="11"/>
                <w:w w:val="100"/>
                <w:kern w:val="0"/>
                <w:sz w:val="21"/>
                <w:szCs w:val="20"/>
                <w:highlight w:val="none"/>
                <w:lang w:val="en-US" w:eastAsia="zh-CN" w:bidi="ar-SA"/>
              </w:rPr>
              <w:t>人名单公布后30分钟内，投标人通过邮件形式发送经授权代表签署的《政府采购活动现场确认声明书》（格式见附件），扫描件发至代理机构经办人邮箱：261735229@qq.com，联系人：张先生，电话：15205795183。未按规定发送的，视为无异议，后果由投标人承担。</w:t>
            </w:r>
          </w:p>
        </w:tc>
      </w:tr>
      <w:tr w14:paraId="34504250">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BF80C7">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26</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A4F73">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评标办法及评分标准</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6AB32A">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综合评分法，具体标准详见第四部分内容。</w:t>
            </w:r>
          </w:p>
        </w:tc>
      </w:tr>
      <w:tr w14:paraId="3E93841E">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151"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13C0D3">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27</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AE4804">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中标结果</w:t>
            </w:r>
          </w:p>
          <w:p w14:paraId="14BD8E48">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公告公示</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D89FC2">
            <w:pPr>
              <w:pStyle w:val="30"/>
              <w:keepNext w:val="0"/>
              <w:keepLines w:val="0"/>
              <w:pageBreakBefore w:val="0"/>
              <w:widowControl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评标结束后，采购结果经采购人确认后，中标结果公告公示于浙江政府采购网(</w:t>
            </w:r>
            <w:r>
              <w:rPr>
                <w:rFonts w:hint="eastAsia"/>
                <w:color w:val="auto"/>
                <w:spacing w:val="0"/>
                <w:w w:val="100"/>
                <w:highlight w:val="none"/>
              </w:rPr>
              <w:t>http://zfcg.czt.zj.gov.cn/</w:t>
            </w:r>
            <w:r>
              <w:rPr>
                <w:rFonts w:hint="eastAsia"/>
                <w:color w:val="auto"/>
                <w:w w:val="100"/>
                <w:highlight w:val="none"/>
              </w:rPr>
              <w:t>)等网站或媒体。</w:t>
            </w:r>
          </w:p>
        </w:tc>
      </w:tr>
      <w:tr w14:paraId="4CEC1D65">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537"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73AC8F">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28</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E9D78B">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签订合同</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BA03B4">
            <w:pPr>
              <w:pStyle w:val="30"/>
              <w:keepNext w:val="0"/>
              <w:keepLines w:val="0"/>
              <w:pageBreakBefore w:val="0"/>
              <w:widowControl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中标通知书发出后20日内，按照招标文件确定的事项、采购内容变更的规定、中标投标人的投标响应、中标投标人的投标承诺、中标通知书确定的规格、数量和金额、工期等签订合同。</w:t>
            </w:r>
          </w:p>
        </w:tc>
      </w:tr>
      <w:tr w14:paraId="58EAFC94">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547"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5F54A7">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29</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09E73">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投标有效期</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FE246">
            <w:pPr>
              <w:pStyle w:val="30"/>
              <w:keepNext w:val="0"/>
              <w:keepLines w:val="0"/>
              <w:pageBreakBefore w:val="0"/>
              <w:widowControl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自投标截止日起120天内有效</w:t>
            </w:r>
          </w:p>
        </w:tc>
      </w:tr>
      <w:tr w14:paraId="52DD2392">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2453"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52238A">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30</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ABFEE">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履约保证金</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61204">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ascii="宋体" w:hAnsi="宋体" w:cs="宋体"/>
                <w:b/>
                <w:bCs/>
                <w:color w:val="auto"/>
                <w:w w:val="100"/>
                <w:sz w:val="21"/>
                <w:szCs w:val="21"/>
                <w:highlight w:val="none"/>
              </w:rPr>
            </w:pPr>
            <w:r>
              <w:rPr>
                <w:rFonts w:hint="eastAsia" w:ascii="宋体" w:hAnsi="宋体" w:cs="宋体"/>
                <w:b/>
                <w:bCs/>
                <w:color w:val="auto"/>
                <w:w w:val="100"/>
                <w:sz w:val="21"/>
                <w:szCs w:val="21"/>
                <w:highlight w:val="none"/>
              </w:rPr>
              <w:sym w:font="Wingdings" w:char="00FE"/>
            </w:r>
            <w:r>
              <w:rPr>
                <w:rFonts w:hint="eastAsia" w:ascii="宋体" w:hAnsi="宋体" w:cs="宋体"/>
                <w:b/>
                <w:bCs/>
                <w:color w:val="auto"/>
                <w:w w:val="100"/>
                <w:sz w:val="21"/>
                <w:szCs w:val="21"/>
                <w:highlight w:val="none"/>
              </w:rPr>
              <w:t>不要求。</w:t>
            </w:r>
          </w:p>
          <w:p w14:paraId="15AC95B2">
            <w:pPr>
              <w:keepNext w:val="0"/>
              <w:keepLines w:val="0"/>
              <w:pageBreakBefore w:val="0"/>
              <w:widowControl w:val="0"/>
              <w:kinsoku/>
              <w:wordWrap/>
              <w:overflowPunct/>
              <w:topLinePunct w:val="0"/>
              <w:bidi w:val="0"/>
              <w:adjustRightInd/>
              <w:snapToGrid/>
              <w:spacing w:line="440" w:lineRule="exact"/>
              <w:ind w:firstLine="0" w:firstLineChars="0"/>
              <w:textAlignment w:val="auto"/>
              <w:rPr>
                <w:b/>
                <w:bCs/>
                <w:color w:val="auto"/>
                <w:w w:val="100"/>
                <w:highlight w:val="none"/>
              </w:rPr>
            </w:pPr>
            <w:r>
              <w:rPr>
                <w:rFonts w:hint="eastAsia" w:ascii="宋体" w:hAnsi="宋体" w:cs="宋体"/>
                <w:b/>
                <w:bCs/>
                <w:color w:val="auto"/>
                <w:w w:val="100"/>
                <w:sz w:val="21"/>
                <w:szCs w:val="21"/>
                <w:highlight w:val="none"/>
              </w:rPr>
              <w:sym w:font="Wingdings" w:char="00A8"/>
            </w:r>
            <w:r>
              <w:rPr>
                <w:rFonts w:hint="eastAsia" w:ascii="宋体" w:hAnsi="宋体" w:cs="宋体"/>
                <w:b/>
                <w:bCs/>
                <w:color w:val="auto"/>
                <w:w w:val="100"/>
                <w:sz w:val="21"/>
                <w:szCs w:val="21"/>
                <w:highlight w:val="none"/>
              </w:rPr>
              <w:t>要求。履约保证金的数额为政府采购合同金额的</w:t>
            </w:r>
            <w:r>
              <w:rPr>
                <w:rFonts w:hint="eastAsia" w:ascii="宋体" w:hAnsi="宋体" w:cs="宋体"/>
                <w:b/>
                <w:bCs/>
                <w:color w:val="auto"/>
                <w:w w:val="100"/>
                <w:sz w:val="21"/>
                <w:szCs w:val="21"/>
                <w:highlight w:val="none"/>
                <w:u w:val="single"/>
              </w:rPr>
              <w:t xml:space="preserve"> 1% </w:t>
            </w:r>
            <w:r>
              <w:rPr>
                <w:rFonts w:hint="eastAsia" w:ascii="宋体" w:hAnsi="宋体" w:cs="宋体"/>
                <w:b/>
                <w:bCs/>
                <w:color w:val="auto"/>
                <w:w w:val="100"/>
                <w:sz w:val="21"/>
                <w:szCs w:val="21"/>
                <w:highlight w:val="none"/>
              </w:rPr>
              <w:t>。</w:t>
            </w:r>
          </w:p>
          <w:p w14:paraId="10515A14">
            <w:pPr>
              <w:pStyle w:val="30"/>
              <w:keepNext w:val="0"/>
              <w:keepLines w:val="0"/>
              <w:pageBreakBefore w:val="0"/>
              <w:widowControl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履约保证金的形式：投标人应当以支票或汇票或本票或者金融机构、担保机构出具的保函等非现金形式提交。</w:t>
            </w:r>
          </w:p>
          <w:p w14:paraId="0A6F1A2C">
            <w:pPr>
              <w:pStyle w:val="30"/>
              <w:keepNext w:val="0"/>
              <w:keepLines w:val="0"/>
              <w:pageBreakBefore w:val="0"/>
              <w:widowControl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履约保证金形式为支票或汇票或本票（账户另行通知）的，履</w:t>
            </w:r>
          </w:p>
          <w:p w14:paraId="67F82690">
            <w:pPr>
              <w:pStyle w:val="30"/>
              <w:keepNext w:val="0"/>
              <w:keepLines w:val="0"/>
              <w:pageBreakBefore w:val="0"/>
              <w:widowControl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约保证金待验收通过后视履约情况到采购人处办理履约保证</w:t>
            </w:r>
          </w:p>
          <w:p w14:paraId="6D3D03BC">
            <w:pPr>
              <w:pStyle w:val="30"/>
              <w:keepNext w:val="0"/>
              <w:keepLines w:val="0"/>
              <w:pageBreakBefore w:val="0"/>
              <w:widowControl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金的退还手续。</w:t>
            </w:r>
          </w:p>
          <w:p w14:paraId="3BB3E3A5">
            <w:pPr>
              <w:pStyle w:val="30"/>
              <w:keepNext w:val="0"/>
              <w:keepLines w:val="0"/>
              <w:pageBreakBefore w:val="0"/>
              <w:widowControl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履约保证金形式为银行保函或者保险公司保证保险，履约保证金保函应在合同履约期限内有效，如出现工期延期等情况，及时办理续保手续，不得出现保函或保险时效失效的情况；如出现保函或保险时效失效的情况，则中标人需支付保函时效失效违约金，该违约金按500元/天计算。</w:t>
            </w:r>
          </w:p>
          <w:p w14:paraId="1F5FF00D">
            <w:pPr>
              <w:pStyle w:val="30"/>
              <w:keepNext w:val="0"/>
              <w:keepLines w:val="0"/>
              <w:pageBreakBefore w:val="0"/>
              <w:widowControl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lang w:val="zh-CN"/>
              </w:rPr>
              <w:t>注：投标人可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w:t>
            </w:r>
            <w:r>
              <w:rPr>
                <w:rFonts w:hint="eastAsia"/>
                <w:color w:val="auto"/>
                <w:w w:val="100"/>
                <w:highlight w:val="none"/>
              </w:rPr>
              <w:t>线</w:t>
            </w:r>
            <w:r>
              <w:rPr>
                <w:rFonts w:hint="eastAsia"/>
                <w:color w:val="auto"/>
                <w:w w:val="100"/>
                <w:highlight w:val="none"/>
                <w:lang w:val="zh-CN"/>
              </w:rPr>
              <w:t>400-903-9583。</w:t>
            </w:r>
          </w:p>
        </w:tc>
      </w:tr>
      <w:tr w14:paraId="3095DC9E">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2304"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FB9FD0">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31</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AC970">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是否允许采购进口产品</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53510B">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 本项目不允许采购进口产品。</w:t>
            </w:r>
          </w:p>
          <w:p w14:paraId="526E07A5">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可以采购进口产品，优先采购向我国企业转让技术、与我国企业签订消化吸收再创新方案的投标人的进口产品；但如果因信息不对称等原因，仍有满足需求的国内产品要求参与采购竞争的，采购人及其委托的采购代理机构不对其加以限制，将按照公平竞争原则实施采购。</w:t>
            </w:r>
          </w:p>
        </w:tc>
      </w:tr>
      <w:tr w14:paraId="61B644D9">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020"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D99D68">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32</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70ECF">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中标文件</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AF4D8">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中标人需在领取中标通知书前向招标代理机构提供与电子投标文件一致的纸质投标文件：正本一套、副本两套。</w:t>
            </w:r>
          </w:p>
        </w:tc>
      </w:tr>
      <w:tr w14:paraId="08D4ACED">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194"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464D89">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33</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72611">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询标澄清</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2105A">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本项目不要求投标人到开标现场开标，但投标人应派法定代表人或委托代理人准时在线出席电子开标会议，随时关注开标进</w:t>
            </w:r>
          </w:p>
          <w:p w14:paraId="68688363">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度。如在评标过程中，评标委员会对投标文件有疑问，由评审组长将问题汇总后发起询标澄清函，投标人应在规定截止时间前回复相关内容并经签章后提交。逾期答复的，投标人自行承担由此可能导致的对其不利的评审结果，评标委员会按少数服从多数原则对相关内容进行评判。投标人未按招标文件要求派代表参加电子开标会议的，视同认可开标结果，事后不得对开标过程及开标结果提出质疑。</w:t>
            </w:r>
          </w:p>
        </w:tc>
      </w:tr>
      <w:tr w14:paraId="07BF9C22">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1993" w:hRule="exac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1D1A74">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34</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4A95DD">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投诉</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1DAC7C">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根据《政府采购法》第五十五条的规定，质疑投标人对采购人、采购代理机构的答复不满意或者采购人、采购代理机构未在规定的时间内作出答复的，可以在答复期满后十五个工作日内向监督管理部门投诉。</w:t>
            </w:r>
          </w:p>
        </w:tc>
      </w:tr>
      <w:tr w14:paraId="4897D0F2">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0"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CE3FE6">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35</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863361">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质疑</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698812">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根据《中华人民共和国政府采购法》第五十二条、《中华人民共和国政府采购法实施条例》第五十三条、《政府采购质疑和投诉办法》的规定：投标人认为采购（招标）文件、采购过程、中标或者成交结果使自己的合法权益受到损害的，应当在知道或者应知其权益受到损害之日起7个工作日内，以书面形式向采购人、采购代理机构提出质疑；逾期提出的，采购组织机构可以不予受理、答复。本项目要求投标人在法定质疑期内一次性提出针对同一采购程序环节的质疑。</w:t>
            </w:r>
          </w:p>
        </w:tc>
      </w:tr>
      <w:tr w14:paraId="384E7524">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BF8A4E">
            <w:pPr>
              <w:pStyle w:val="30"/>
              <w:keepNext w:val="0"/>
              <w:keepLines w:val="0"/>
              <w:pageBreakBefore w:val="0"/>
              <w:kinsoku/>
              <w:wordWrap/>
              <w:overflowPunct/>
              <w:topLinePunct w:val="0"/>
              <w:bidi w:val="0"/>
              <w:adjustRightInd/>
              <w:snapToGrid/>
              <w:spacing w:line="440" w:lineRule="exact"/>
              <w:jc w:val="center"/>
              <w:textAlignment w:val="auto"/>
              <w:rPr>
                <w:rFonts w:hint="eastAsia" w:eastAsia="宋体"/>
                <w:b/>
                <w:bCs w:val="0"/>
                <w:color w:val="auto"/>
                <w:w w:val="100"/>
                <w:highlight w:val="none"/>
                <w:lang w:eastAsia="zh-CN"/>
              </w:rPr>
            </w:pPr>
            <w:r>
              <w:rPr>
                <w:rFonts w:hint="eastAsia"/>
                <w:b/>
                <w:bCs w:val="0"/>
                <w:color w:val="auto"/>
                <w:w w:val="100"/>
                <w:highlight w:val="none"/>
              </w:rPr>
              <w:t>3</w:t>
            </w:r>
            <w:r>
              <w:rPr>
                <w:rFonts w:hint="eastAsia"/>
                <w:b/>
                <w:bCs w:val="0"/>
                <w:color w:val="auto"/>
                <w:w w:val="100"/>
                <w:highlight w:val="none"/>
                <w:lang w:val="en-US" w:eastAsia="zh-CN"/>
              </w:rPr>
              <w:t>6</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B308C9">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本项目落实的政府采购政策</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F1DDDD">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1、扶持中小企业（监狱企业、残疾人福利性单位）：</w:t>
            </w:r>
          </w:p>
          <w:p w14:paraId="2AC8920E">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023A053">
            <w:pPr>
              <w:pStyle w:val="30"/>
              <w:keepNext w:val="0"/>
              <w:keepLines w:val="0"/>
              <w:pageBreakBefore w:val="0"/>
              <w:kinsoku/>
              <w:wordWrap/>
              <w:overflowPunct/>
              <w:topLinePunct w:val="0"/>
              <w:bidi w:val="0"/>
              <w:adjustRightInd/>
              <w:snapToGrid/>
              <w:spacing w:line="440" w:lineRule="exact"/>
              <w:textAlignment w:val="auto"/>
              <w:rPr>
                <w:rFonts w:hint="eastAsia"/>
                <w:b/>
                <w:bCs w:val="0"/>
                <w:color w:val="auto"/>
                <w:w w:val="100"/>
                <w:highlight w:val="none"/>
                <w:u w:val="single"/>
              </w:rPr>
            </w:pPr>
            <w:r>
              <w:rPr>
                <w:rFonts w:hint="eastAsia"/>
                <w:color w:val="auto"/>
                <w:w w:val="100"/>
                <w:highlight w:val="none"/>
              </w:rPr>
              <w:t>（1）项目预算：</w:t>
            </w:r>
            <w:r>
              <w:rPr>
                <w:rFonts w:hint="eastAsia"/>
                <w:b/>
                <w:bCs w:val="0"/>
                <w:color w:val="auto"/>
                <w:w w:val="100"/>
                <w:highlight w:val="none"/>
                <w:u w:val="single"/>
                <w:lang w:val="en-US" w:eastAsia="zh-CN"/>
              </w:rPr>
              <w:t>1300000</w:t>
            </w:r>
            <w:r>
              <w:rPr>
                <w:rFonts w:hint="eastAsia"/>
                <w:b/>
                <w:bCs w:val="0"/>
                <w:color w:val="auto"/>
                <w:w w:val="100"/>
                <w:highlight w:val="none"/>
                <w:u w:val="single"/>
              </w:rPr>
              <w:t>元</w:t>
            </w:r>
          </w:p>
          <w:p w14:paraId="334F577F">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（2）项目属性：</w:t>
            </w:r>
            <w:r>
              <w:rPr>
                <w:rFonts w:hint="eastAsia"/>
                <w:b/>
                <w:bCs w:val="0"/>
                <w:color w:val="auto"/>
                <w:w w:val="100"/>
                <w:highlight w:val="none"/>
                <w:u w:val="single"/>
                <w:lang w:eastAsia="zh-CN"/>
              </w:rPr>
              <w:t>①货物类</w:t>
            </w:r>
            <w:r>
              <w:rPr>
                <w:rFonts w:hint="eastAsia"/>
                <w:color w:val="auto"/>
                <w:w w:val="100"/>
                <w:highlight w:val="none"/>
              </w:rPr>
              <w:t>（①货物类/②服务类/③工程类）</w:t>
            </w:r>
          </w:p>
          <w:p w14:paraId="352F575A">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（3）项目对应的中小企业划分标准所属行业：</w:t>
            </w:r>
            <w:r>
              <w:rPr>
                <w:rFonts w:hint="eastAsia"/>
                <w:color w:val="auto"/>
                <w:w w:val="100"/>
                <w:highlight w:val="none"/>
                <w:u w:val="single"/>
                <w:lang w:eastAsia="zh-CN"/>
              </w:rPr>
              <w:t>（</w:t>
            </w:r>
            <w:r>
              <w:rPr>
                <w:rFonts w:hint="eastAsia"/>
                <w:color w:val="auto"/>
                <w:w w:val="100"/>
                <w:highlight w:val="none"/>
                <w:u w:val="single"/>
                <w:lang w:val="en-US" w:eastAsia="zh-CN"/>
              </w:rPr>
              <w:t>二</w:t>
            </w:r>
            <w:r>
              <w:rPr>
                <w:rFonts w:hint="eastAsia"/>
                <w:color w:val="auto"/>
                <w:w w:val="100"/>
                <w:highlight w:val="none"/>
                <w:u w:val="single"/>
                <w:lang w:eastAsia="zh-CN"/>
              </w:rPr>
              <w:t>）</w:t>
            </w:r>
            <w:r>
              <w:rPr>
                <w:rFonts w:hint="eastAsia"/>
                <w:b/>
                <w:bCs w:val="0"/>
                <w:color w:val="auto"/>
                <w:w w:val="100"/>
                <w:highlight w:val="none"/>
                <w:u w:val="single"/>
                <w:lang w:val="en-US" w:eastAsia="zh-CN"/>
              </w:rPr>
              <w:t>工业</w:t>
            </w:r>
            <w:r>
              <w:rPr>
                <w:rFonts w:hint="eastAsia"/>
                <w:b/>
                <w:bCs w:val="0"/>
                <w:color w:val="auto"/>
                <w:w w:val="100"/>
                <w:highlight w:val="none"/>
              </w:rPr>
              <w:t>（</w:t>
            </w:r>
            <w:r>
              <w:rPr>
                <w:rFonts w:hint="eastAsia"/>
                <w:color w:val="auto"/>
                <w:w w:val="100"/>
                <w:highlight w:val="none"/>
              </w:rPr>
              <w:t>具体根据《中小企业划型标准规定》执行）</w:t>
            </w:r>
          </w:p>
          <w:p w14:paraId="1218BB0F">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DB7A2B1">
            <w:pPr>
              <w:pStyle w:val="30"/>
              <w:keepNext w:val="0"/>
              <w:keepLines w:val="0"/>
              <w:pageBreakBefore w:val="0"/>
              <w:kinsoku/>
              <w:wordWrap/>
              <w:overflowPunct/>
              <w:topLinePunct w:val="0"/>
              <w:bidi w:val="0"/>
              <w:adjustRightInd/>
              <w:snapToGrid/>
              <w:spacing w:line="440" w:lineRule="exact"/>
              <w:textAlignment w:val="auto"/>
              <w:rPr>
                <w:rFonts w:hint="eastAsia"/>
                <w:b/>
                <w:bCs w:val="0"/>
                <w:color w:val="auto"/>
                <w:w w:val="100"/>
                <w:highlight w:val="none"/>
              </w:rPr>
            </w:pPr>
            <w:r>
              <w:rPr>
                <w:rFonts w:hint="eastAsia"/>
                <w:color w:val="auto"/>
                <w:w w:val="100"/>
                <w:highlight w:val="none"/>
              </w:rPr>
              <w:t>（4）</w:t>
            </w:r>
            <w:r>
              <w:rPr>
                <w:rFonts w:hint="eastAsia"/>
                <w:b/>
                <w:bCs w:val="0"/>
                <w:color w:val="auto"/>
                <w:w w:val="100"/>
                <w:highlight w:val="none"/>
              </w:rPr>
              <w:t>本项目</w:t>
            </w:r>
            <w:r>
              <w:rPr>
                <w:rFonts w:hint="eastAsia"/>
                <w:b/>
                <w:bCs w:val="0"/>
                <w:color w:val="auto"/>
                <w:w w:val="100"/>
                <w:highlight w:val="none"/>
                <w:u w:val="single"/>
                <w:lang w:val="en-US" w:eastAsia="zh-CN"/>
              </w:rPr>
              <w:t>否</w:t>
            </w:r>
            <w:r>
              <w:rPr>
                <w:rFonts w:hint="eastAsia"/>
                <w:b/>
                <w:bCs w:val="0"/>
                <w:color w:val="auto"/>
                <w:w w:val="100"/>
                <w:highlight w:val="none"/>
              </w:rPr>
              <w:t>（是/否）属于预留份额专门面向中小企业采购的项目。</w:t>
            </w:r>
          </w:p>
          <w:p w14:paraId="79E1822B">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（5）上述第4项中确定为“是”的采购项目，预留份额通过（①）措施进行：</w:t>
            </w:r>
          </w:p>
          <w:p w14:paraId="092CD362">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 xml:space="preserve">①将采购项目整体或者设置采购包专门面向中小企业采购； </w:t>
            </w:r>
          </w:p>
          <w:p w14:paraId="31047034">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②要求供应商以联合体形式参加采购活动，且联合体中中小企业承担的部分达到</w:t>
            </w:r>
            <w:r>
              <w:rPr>
                <w:rFonts w:hint="eastAsia"/>
                <w:color w:val="auto"/>
                <w:w w:val="100"/>
                <w:highlight w:val="none"/>
                <w:u w:val="single"/>
                <w:lang w:val="en-US" w:eastAsia="zh-CN"/>
              </w:rPr>
              <w:t>/%</w:t>
            </w:r>
            <w:r>
              <w:rPr>
                <w:rFonts w:hint="eastAsia"/>
                <w:color w:val="auto"/>
                <w:w w:val="100"/>
                <w:highlight w:val="none"/>
              </w:rPr>
              <w:t xml:space="preserve">(比例)； </w:t>
            </w:r>
          </w:p>
          <w:p w14:paraId="51ABB2D9">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③要求获得采购合同的供应商将采购项目中的</w:t>
            </w:r>
            <w:r>
              <w:rPr>
                <w:rFonts w:hint="eastAsia"/>
                <w:color w:val="auto"/>
                <w:w w:val="100"/>
                <w:highlight w:val="none"/>
                <w:u w:val="single"/>
              </w:rPr>
              <w:t xml:space="preserve"> /</w:t>
            </w:r>
            <w:r>
              <w:rPr>
                <w:rFonts w:hint="eastAsia"/>
                <w:color w:val="auto"/>
                <w:w w:val="100"/>
                <w:highlight w:val="none"/>
                <w:u w:val="single"/>
                <w:lang w:val="en-US" w:eastAsia="zh-CN"/>
              </w:rPr>
              <w:t>%</w:t>
            </w:r>
            <w:r>
              <w:rPr>
                <w:rFonts w:hint="eastAsia"/>
                <w:color w:val="auto"/>
                <w:w w:val="100"/>
                <w:highlight w:val="none"/>
              </w:rPr>
              <w:t>(比例)分包给一家或者多家中小企业。</w:t>
            </w:r>
          </w:p>
          <w:p w14:paraId="36033816">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lang w:eastAsia="zh-CN"/>
              </w:rPr>
              <w:t>（</w:t>
            </w:r>
            <w:r>
              <w:rPr>
                <w:rFonts w:hint="eastAsia"/>
                <w:color w:val="auto"/>
                <w:w w:val="100"/>
                <w:highlight w:val="none"/>
                <w:lang w:val="en-US" w:eastAsia="zh-CN"/>
              </w:rPr>
              <w:t>6</w:t>
            </w:r>
            <w:r>
              <w:rPr>
                <w:rFonts w:hint="eastAsia"/>
                <w:color w:val="auto"/>
                <w:w w:val="100"/>
                <w:highlight w:val="none"/>
                <w:lang w:eastAsia="zh-CN"/>
              </w:rPr>
              <w:t>）</w:t>
            </w:r>
            <w:r>
              <w:rPr>
                <w:rFonts w:hint="eastAsia"/>
                <w:color w:val="auto"/>
                <w:w w:val="100"/>
                <w:highlight w:val="none"/>
              </w:rPr>
              <w:t>对于经主管预算单位统筹后未预留份额专门面向中小企业采购的采购项目，以及预留份额项目中的非预留部分采购包，对小微企业报价给予</w:t>
            </w:r>
            <w:r>
              <w:rPr>
                <w:rFonts w:hint="eastAsia"/>
                <w:color w:val="auto"/>
                <w:w w:val="100"/>
                <w:highlight w:val="none"/>
                <w:u w:val="single"/>
                <w:lang w:val="en-US" w:eastAsia="zh-CN"/>
              </w:rPr>
              <w:t>10%</w:t>
            </w:r>
            <w:r>
              <w:rPr>
                <w:rFonts w:hint="eastAsia"/>
                <w:color w:val="auto"/>
                <w:w w:val="100"/>
                <w:highlight w:val="none"/>
              </w:rPr>
              <w:t>的扣除，用扣除后的价格参加评审。</w:t>
            </w:r>
          </w:p>
          <w:p w14:paraId="64A0C5ED">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color w:val="auto"/>
                <w:w w:val="100"/>
                <w:highlight w:val="none"/>
                <w:u w:val="single"/>
                <w:lang w:val="en-US" w:eastAsia="zh-CN"/>
              </w:rPr>
              <w:t>3%</w:t>
            </w:r>
            <w:r>
              <w:rPr>
                <w:rFonts w:hint="eastAsia"/>
                <w:color w:val="auto"/>
                <w:w w:val="100"/>
                <w:highlight w:val="none"/>
              </w:rPr>
              <w:t>的扣除，用扣除后的价格参加评审。</w:t>
            </w:r>
          </w:p>
          <w:p w14:paraId="2B95A775">
            <w:pPr>
              <w:pStyle w:val="30"/>
              <w:keepNext w:val="0"/>
              <w:keepLines w:val="0"/>
              <w:pageBreakBefore w:val="0"/>
              <w:kinsoku/>
              <w:wordWrap/>
              <w:overflowPunct/>
              <w:topLinePunct w:val="0"/>
              <w:bidi w:val="0"/>
              <w:adjustRightInd/>
              <w:snapToGrid/>
              <w:spacing w:line="440" w:lineRule="exact"/>
              <w:textAlignment w:val="auto"/>
              <w:rPr>
                <w:rFonts w:hint="eastAsia"/>
                <w:b/>
                <w:bCs w:val="0"/>
                <w:color w:val="auto"/>
                <w:w w:val="100"/>
                <w:highlight w:val="none"/>
              </w:rPr>
            </w:pPr>
            <w:r>
              <w:rPr>
                <w:rFonts w:hint="eastAsia"/>
                <w:color w:val="auto"/>
                <w:w w:val="100"/>
                <w:highlight w:val="none"/>
                <w:lang w:eastAsia="zh-CN"/>
              </w:rPr>
              <w:t>注：</w:t>
            </w:r>
            <w:r>
              <w:rPr>
                <w:rFonts w:hint="eastAsia"/>
                <w:color w:val="auto"/>
                <w:w w:val="100"/>
                <w:highlight w:val="none"/>
              </w:rPr>
              <w:t>货物和服务项目中未预留份额专门面向中小企业采购的，以及预留份额项目中的非预留部分采购包，采购单位、采购代理机构应结合项目实际，对符合规定的小微企业报价原则上按最高优惠幅度</w:t>
            </w:r>
            <w:r>
              <w:rPr>
                <w:rFonts w:hint="eastAsia"/>
                <w:color w:val="auto"/>
                <w:w w:val="100"/>
                <w:highlight w:val="none"/>
                <w:lang w:eastAsia="zh-CN"/>
              </w:rPr>
              <w:t>10%</w:t>
            </w:r>
            <w:r>
              <w:rPr>
                <w:rFonts w:hint="eastAsia"/>
                <w:color w:val="auto"/>
                <w:w w:val="100"/>
                <w:highlight w:val="none"/>
              </w:rPr>
              <w:t>给予扣除，用扣除后的价格参加评审；对于联合协议或者分包意向协议约定小微企业的合同份额占到合同总金额30%以上的，采购单位、采购代理机构应结合项目实际，对联合体或者大中型企业的报价原则上按最高优惠幅度</w:t>
            </w:r>
            <w:r>
              <w:rPr>
                <w:rFonts w:hint="eastAsia"/>
                <w:color w:val="auto"/>
                <w:w w:val="100"/>
                <w:highlight w:val="none"/>
                <w:lang w:eastAsia="zh-CN"/>
              </w:rPr>
              <w:t>3%</w:t>
            </w:r>
            <w:r>
              <w:rPr>
                <w:rFonts w:hint="eastAsia"/>
                <w:color w:val="auto"/>
                <w:w w:val="100"/>
                <w:highlight w:val="none"/>
              </w:rPr>
              <w:t>给予扣除，用扣除后的价格参加评审。自</w:t>
            </w:r>
            <w:r>
              <w:rPr>
                <w:rFonts w:hint="eastAsia"/>
                <w:color w:val="auto"/>
                <w:w w:val="100"/>
                <w:highlight w:val="none"/>
                <w:lang w:val="en-US" w:eastAsia="zh-CN"/>
              </w:rPr>
              <w:t>2022年7月1</w:t>
            </w:r>
            <w:r>
              <w:rPr>
                <w:rFonts w:hint="eastAsia"/>
                <w:color w:val="auto"/>
                <w:w w:val="100"/>
                <w:highlight w:val="none"/>
              </w:rPr>
              <w:t>日起至2022年12月31日期间发布采购公告或者发出采购邀请的货物、服务采购项目按照</w:t>
            </w:r>
            <w:r>
              <w:rPr>
                <w:rFonts w:hint="eastAsia"/>
                <w:color w:val="auto"/>
                <w:w w:val="100"/>
                <w:highlight w:val="none"/>
                <w:lang w:eastAsia="zh-CN"/>
              </w:rPr>
              <w:t>此《浙江省财政厅关于进一步加大政府采购支持中小企业力度 助力扎实稳住经济的通知》</w:t>
            </w:r>
            <w:r>
              <w:rPr>
                <w:rFonts w:hint="eastAsia"/>
                <w:color w:val="auto"/>
                <w:w w:val="100"/>
                <w:highlight w:val="none"/>
              </w:rPr>
              <w:t>（浙财采监〔2022〕</w:t>
            </w:r>
            <w:r>
              <w:rPr>
                <w:rFonts w:hint="eastAsia"/>
                <w:color w:val="auto"/>
                <w:w w:val="100"/>
                <w:highlight w:val="none"/>
                <w:lang w:val="en-US" w:eastAsia="zh-CN"/>
              </w:rPr>
              <w:t>8</w:t>
            </w:r>
            <w:r>
              <w:rPr>
                <w:rFonts w:hint="eastAsia"/>
                <w:color w:val="auto"/>
                <w:w w:val="100"/>
                <w:highlight w:val="none"/>
              </w:rPr>
              <w:t>号）规定执行，到期后按财库〔2022〕19号文件规定执行。</w:t>
            </w:r>
          </w:p>
          <w:p w14:paraId="0482BEB4">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2、节能产品、环境标志产品的强制采购政策</w:t>
            </w:r>
          </w:p>
          <w:p w14:paraId="034FAC72">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4925511C">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3、节能产品、环境标志产品的优先采购政策</w:t>
            </w:r>
          </w:p>
          <w:p w14:paraId="01034FDA">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r>
              <w:rPr>
                <w:rFonts w:hint="eastAsia"/>
                <w:color w:val="auto"/>
                <w:w w:val="100"/>
                <w:highlight w:val="none"/>
                <w:lang w:eastAsia="zh-CN"/>
              </w:rPr>
              <w:t>）</w:t>
            </w:r>
          </w:p>
        </w:tc>
      </w:tr>
      <w:tr w14:paraId="01517E22">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3AE5F">
            <w:pPr>
              <w:pStyle w:val="30"/>
              <w:keepNext w:val="0"/>
              <w:keepLines w:val="0"/>
              <w:pageBreakBefore w:val="0"/>
              <w:kinsoku/>
              <w:wordWrap/>
              <w:overflowPunct/>
              <w:topLinePunct w:val="0"/>
              <w:bidi w:val="0"/>
              <w:adjustRightInd/>
              <w:snapToGrid/>
              <w:spacing w:line="440" w:lineRule="exact"/>
              <w:jc w:val="center"/>
              <w:textAlignment w:val="auto"/>
              <w:rPr>
                <w:rFonts w:hint="eastAsia" w:eastAsia="宋体"/>
                <w:b/>
                <w:bCs w:val="0"/>
                <w:color w:val="auto"/>
                <w:w w:val="100"/>
                <w:highlight w:val="none"/>
                <w:lang w:eastAsia="zh-CN"/>
              </w:rPr>
            </w:pPr>
            <w:r>
              <w:rPr>
                <w:rFonts w:hint="eastAsia"/>
                <w:b/>
                <w:bCs w:val="0"/>
                <w:color w:val="auto"/>
                <w:w w:val="100"/>
                <w:highlight w:val="none"/>
              </w:rPr>
              <w:t>3</w:t>
            </w:r>
            <w:r>
              <w:rPr>
                <w:rFonts w:hint="eastAsia"/>
                <w:b/>
                <w:bCs w:val="0"/>
                <w:color w:val="auto"/>
                <w:w w:val="100"/>
                <w:highlight w:val="none"/>
                <w:lang w:val="en-US" w:eastAsia="zh-CN"/>
              </w:rPr>
              <w:t>7</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65902">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节能产品</w:t>
            </w:r>
          </w:p>
          <w:p w14:paraId="01865E88">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环境标志</w:t>
            </w:r>
          </w:p>
          <w:p w14:paraId="32C0EDAB">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产品政策</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1ED06">
            <w:pPr>
              <w:pStyle w:val="30"/>
              <w:keepNext w:val="0"/>
              <w:keepLines w:val="0"/>
              <w:pageBreakBefore w:val="0"/>
              <w:kinsoku/>
              <w:wordWrap/>
              <w:overflowPunct/>
              <w:topLinePunct w:val="0"/>
              <w:bidi w:val="0"/>
              <w:adjustRightInd/>
              <w:snapToGrid/>
              <w:spacing w:line="440" w:lineRule="exact"/>
              <w:textAlignment w:val="auto"/>
              <w:rPr>
                <w:b w:val="0"/>
                <w:bCs/>
                <w:color w:val="auto"/>
                <w:w w:val="100"/>
                <w:highlight w:val="none"/>
              </w:rPr>
            </w:pPr>
            <w:r>
              <w:rPr>
                <w:rFonts w:hint="eastAsia"/>
                <w:b w:val="0"/>
                <w:bCs/>
                <w:color w:val="auto"/>
                <w:w w:val="100"/>
                <w:highlight w:val="none"/>
                <w:lang w:eastAsia="zh-CN"/>
              </w:rPr>
              <w:t>□</w:t>
            </w:r>
            <w:r>
              <w:rPr>
                <w:rFonts w:hint="eastAsia"/>
                <w:b w:val="0"/>
                <w:bCs/>
                <w:color w:val="auto"/>
                <w:w w:val="100"/>
                <w:highlight w:val="none"/>
              </w:rPr>
              <w:t>本项目为服务项目，不适用节能环保政策。</w:t>
            </w:r>
          </w:p>
          <w:p w14:paraId="315F8B7D">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lang w:eastAsia="zh-CN"/>
              </w:rPr>
              <w:t>☑</w:t>
            </w:r>
            <w:r>
              <w:rPr>
                <w:rFonts w:hint="eastAsia"/>
                <w:color w:val="auto"/>
                <w:w w:val="100"/>
                <w:highlight w:val="none"/>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2A4EE719">
            <w:pPr>
              <w:keepNext w:val="0"/>
              <w:keepLines w:val="0"/>
              <w:pageBreakBefore w:val="0"/>
              <w:kinsoku/>
              <w:wordWrap/>
              <w:overflowPunct/>
              <w:topLinePunct w:val="0"/>
              <w:bidi w:val="0"/>
              <w:adjustRightInd/>
              <w:snapToGrid/>
              <w:spacing w:line="440" w:lineRule="exact"/>
              <w:ind w:firstLine="0" w:firstLineChars="0"/>
              <w:textAlignment w:val="auto"/>
              <w:rPr>
                <w:rFonts w:ascii="宋体" w:hAnsi="宋体" w:cs="宋体"/>
                <w:b/>
                <w:bCs/>
                <w:color w:val="auto"/>
                <w:w w:val="100"/>
                <w:sz w:val="21"/>
                <w:szCs w:val="21"/>
                <w:highlight w:val="none"/>
              </w:rPr>
            </w:pPr>
            <w:r>
              <w:rPr>
                <w:rFonts w:hint="eastAsia" w:ascii="宋体" w:hAnsi="宋体" w:cs="宋体"/>
                <w:b/>
                <w:bCs/>
                <w:color w:val="auto"/>
                <w:w w:val="100"/>
                <w:sz w:val="21"/>
                <w:szCs w:val="21"/>
                <w:highlight w:val="none"/>
              </w:rPr>
              <w:t>提供中国政府采购网（www.ccgp.gov.cn）网页查询打印材料等说明材料。</w:t>
            </w:r>
          </w:p>
          <w:p w14:paraId="6D92A31B">
            <w:pPr>
              <w:keepNext w:val="0"/>
              <w:keepLines w:val="0"/>
              <w:pageBreakBefore w:val="0"/>
              <w:kinsoku/>
              <w:wordWrap/>
              <w:overflowPunct/>
              <w:topLinePunct w:val="0"/>
              <w:bidi w:val="0"/>
              <w:adjustRightInd/>
              <w:snapToGrid/>
              <w:spacing w:line="440" w:lineRule="exact"/>
              <w:ind w:firstLine="0" w:firstLineChars="0"/>
              <w:textAlignment w:val="auto"/>
              <w:rPr>
                <w:color w:val="auto"/>
                <w:w w:val="100"/>
                <w:highlight w:val="none"/>
              </w:rPr>
            </w:pPr>
            <w:r>
              <w:rPr>
                <w:rFonts w:hint="eastAsia" w:ascii="宋体" w:hAnsi="宋体" w:cs="宋体"/>
                <w:b/>
                <w:bCs/>
                <w:color w:val="auto"/>
                <w:spacing w:val="-11"/>
                <w:w w:val="100"/>
                <w:sz w:val="21"/>
                <w:szCs w:val="21"/>
                <w:highlight w:val="none"/>
              </w:rPr>
              <w:t>注：</w:t>
            </w:r>
            <w:r>
              <w:rPr>
                <w:rFonts w:hint="eastAsia" w:ascii="宋体" w:hAnsi="宋体" w:cs="宋体"/>
                <w:b/>
                <w:bCs/>
                <w:color w:val="auto"/>
                <w:w w:val="100"/>
                <w:sz w:val="21"/>
                <w:szCs w:val="21"/>
                <w:highlight w:val="none"/>
              </w:rPr>
              <w:t>属于强制采购品目清单中的产品如未获得证书，其投标将被拒绝。</w:t>
            </w:r>
          </w:p>
        </w:tc>
      </w:tr>
      <w:tr w14:paraId="2288CC79">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2B1CA7">
            <w:pPr>
              <w:pStyle w:val="30"/>
              <w:keepNext w:val="0"/>
              <w:keepLines w:val="0"/>
              <w:pageBreakBefore w:val="0"/>
              <w:kinsoku/>
              <w:wordWrap/>
              <w:overflowPunct/>
              <w:topLinePunct w:val="0"/>
              <w:bidi w:val="0"/>
              <w:adjustRightInd/>
              <w:snapToGrid/>
              <w:spacing w:line="440" w:lineRule="exact"/>
              <w:jc w:val="center"/>
              <w:textAlignment w:val="auto"/>
              <w:rPr>
                <w:rFonts w:hint="default" w:eastAsia="宋体"/>
                <w:b/>
                <w:bCs w:val="0"/>
                <w:color w:val="auto"/>
                <w:w w:val="100"/>
                <w:highlight w:val="none"/>
                <w:lang w:val="en-US" w:eastAsia="zh-CN"/>
              </w:rPr>
            </w:pPr>
            <w:r>
              <w:rPr>
                <w:rFonts w:hint="eastAsia"/>
                <w:b/>
                <w:bCs w:val="0"/>
                <w:color w:val="auto"/>
                <w:w w:val="100"/>
                <w:highlight w:val="none"/>
                <w:lang w:val="en-US" w:eastAsia="zh-CN"/>
              </w:rPr>
              <w:t>38</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E29F8">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信用记录查询</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B701B9">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根据《关于在政府采购活动中查询及使用信用记录有关问题的通知》财库[2016]125号的规定：</w:t>
            </w:r>
          </w:p>
          <w:p w14:paraId="11A6EECB">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1.采购人或采购代理机构将对本项目投标人的信用记录进行查询。查询渠道为信用中国网站（www.creditchina.gov.cn）、中国政府采购网（www.ccgp.gov.cn）。</w:t>
            </w:r>
          </w:p>
          <w:p w14:paraId="0450B4E0">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2.截止时点：提交投标文件（响应文件）截止时间前3年内。</w:t>
            </w:r>
          </w:p>
          <w:p w14:paraId="6FC09578">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3.查询记录和证据的留存：采购代理机构开标当天查询投标人</w:t>
            </w:r>
          </w:p>
          <w:p w14:paraId="57C735C5">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的信用记录，查询结果经确认后与采购文件一起存档。</w:t>
            </w:r>
          </w:p>
          <w:p w14:paraId="28962437">
            <w:pPr>
              <w:pStyle w:val="30"/>
              <w:keepNext w:val="0"/>
              <w:keepLines w:val="0"/>
              <w:pageBreakBefore w:val="0"/>
              <w:numPr>
                <w:ilvl w:val="0"/>
                <w:numId w:val="1"/>
              </w:numPr>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使用规则：被列入失信被执行人、重大税收违法案件当事人名单、政府采购严重违法失信行为记录名单及其它不符合《中华人民共和国政府采购法》第二十二条规定条件的，其投标将被拒绝。</w:t>
            </w:r>
          </w:p>
          <w:p w14:paraId="71C948B1">
            <w:pPr>
              <w:pStyle w:val="30"/>
              <w:keepNext w:val="0"/>
              <w:keepLines w:val="0"/>
              <w:pageBreakBefore w:val="0"/>
              <w:numPr>
                <w:ilvl w:val="0"/>
                <w:numId w:val="1"/>
              </w:numPr>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联合体成员任意一方存在不良信用记录的，视同联合体存在不良信用记录。</w:t>
            </w:r>
          </w:p>
        </w:tc>
      </w:tr>
      <w:tr w14:paraId="39AA83E3">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582"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3B6879">
            <w:pPr>
              <w:pStyle w:val="30"/>
              <w:keepNext w:val="0"/>
              <w:keepLines w:val="0"/>
              <w:pageBreakBefore w:val="0"/>
              <w:kinsoku/>
              <w:wordWrap/>
              <w:overflowPunct/>
              <w:topLinePunct w:val="0"/>
              <w:bidi w:val="0"/>
              <w:adjustRightInd/>
              <w:snapToGrid/>
              <w:spacing w:line="440" w:lineRule="exact"/>
              <w:jc w:val="center"/>
              <w:textAlignment w:val="auto"/>
              <w:rPr>
                <w:rFonts w:hint="default" w:eastAsia="宋体"/>
                <w:b/>
                <w:bCs w:val="0"/>
                <w:color w:val="auto"/>
                <w:w w:val="100"/>
                <w:highlight w:val="none"/>
                <w:lang w:val="en-US" w:eastAsia="zh-CN"/>
              </w:rPr>
            </w:pPr>
            <w:r>
              <w:rPr>
                <w:rFonts w:hint="eastAsia"/>
                <w:b/>
                <w:bCs w:val="0"/>
                <w:color w:val="auto"/>
                <w:w w:val="100"/>
                <w:highlight w:val="none"/>
                <w:lang w:val="en-US" w:eastAsia="zh-CN"/>
              </w:rPr>
              <w:t>39</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E74F7">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特别说明</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DB7B49">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w:t>
            </w:r>
            <w:r>
              <w:rPr>
                <w:rFonts w:hint="eastAsia"/>
                <w:color w:val="auto"/>
                <w:w w:val="100"/>
                <w:highlight w:val="none"/>
                <w:lang w:val="en-US" w:eastAsia="zh-CN"/>
              </w:rPr>
              <w:t>三</w:t>
            </w:r>
            <w:r>
              <w:rPr>
                <w:rFonts w:hint="eastAsia"/>
                <w:color w:val="auto"/>
                <w:w w:val="100"/>
                <w:highlight w:val="none"/>
              </w:rPr>
              <w:t>部分招标需求、第五部分拟签订的合同文本等各项内容进行确认，如有偏离，应如实填写响应偏离表。</w:t>
            </w:r>
          </w:p>
          <w:p w14:paraId="27B3C0EE">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2）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14:paraId="060B0DAE">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（3）质疑、投诉人未规定进行质疑、投诉（申诉）、举报等，</w:t>
            </w:r>
          </w:p>
          <w:p w14:paraId="4E4F7CB7">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均属于扰乱政府采购市场不良行为。</w:t>
            </w:r>
          </w:p>
          <w:p w14:paraId="0A481376">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4）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DEC2523">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（5）采购文件中凡标注“▲”的条款均为实质性要求，不响应的投标文件将作无效标处理。</w:t>
            </w:r>
          </w:p>
        </w:tc>
      </w:tr>
      <w:tr w14:paraId="27ADFD7D">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0"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C6D27">
            <w:pPr>
              <w:pStyle w:val="30"/>
              <w:keepNext w:val="0"/>
              <w:keepLines w:val="0"/>
              <w:pageBreakBefore w:val="0"/>
              <w:kinsoku/>
              <w:wordWrap/>
              <w:overflowPunct/>
              <w:topLinePunct w:val="0"/>
              <w:bidi w:val="0"/>
              <w:adjustRightInd/>
              <w:snapToGrid/>
              <w:spacing w:line="440" w:lineRule="exact"/>
              <w:jc w:val="center"/>
              <w:textAlignment w:val="auto"/>
              <w:rPr>
                <w:rFonts w:hint="default" w:eastAsia="宋体"/>
                <w:b/>
                <w:bCs w:val="0"/>
                <w:color w:val="auto"/>
                <w:w w:val="100"/>
                <w:highlight w:val="none"/>
                <w:lang w:val="en-US" w:eastAsia="zh-CN"/>
              </w:rPr>
            </w:pPr>
            <w:r>
              <w:rPr>
                <w:rFonts w:hint="eastAsia"/>
                <w:b/>
                <w:bCs w:val="0"/>
                <w:color w:val="auto"/>
                <w:w w:val="100"/>
                <w:highlight w:val="none"/>
                <w:lang w:val="en-US" w:eastAsia="zh-CN"/>
              </w:rPr>
              <w:t>40</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381F8">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中小企业信用融资</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E81385">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 xml:space="preserve">投标人中标后也可在“政采云”平台申请政采贷：操作路径：登录政采云平台-金融服务中心-【融资服务】，可在热门申请中选择产品直接申请，也可点击云智贷匹配适合产品进行申请，或者在可申请项目中根据该项目进行申请。 </w:t>
            </w:r>
          </w:p>
        </w:tc>
      </w:tr>
      <w:tr w14:paraId="0E5B755E">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791"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E2AD8D">
            <w:pPr>
              <w:pStyle w:val="30"/>
              <w:keepNext w:val="0"/>
              <w:keepLines w:val="0"/>
              <w:pageBreakBefore w:val="0"/>
              <w:kinsoku/>
              <w:wordWrap/>
              <w:overflowPunct/>
              <w:topLinePunct w:val="0"/>
              <w:bidi w:val="0"/>
              <w:adjustRightInd/>
              <w:snapToGrid/>
              <w:spacing w:line="440" w:lineRule="exact"/>
              <w:jc w:val="center"/>
              <w:textAlignment w:val="auto"/>
              <w:rPr>
                <w:rFonts w:hint="default" w:eastAsia="宋体"/>
                <w:b/>
                <w:bCs w:val="0"/>
                <w:color w:val="auto"/>
                <w:w w:val="100"/>
                <w:highlight w:val="none"/>
                <w:lang w:val="en-US" w:eastAsia="zh-CN"/>
              </w:rPr>
            </w:pPr>
            <w:r>
              <w:rPr>
                <w:rFonts w:hint="eastAsia"/>
                <w:b/>
                <w:bCs w:val="0"/>
                <w:color w:val="auto"/>
                <w:w w:val="100"/>
                <w:highlight w:val="none"/>
                <w:lang w:val="en-US" w:eastAsia="zh-CN"/>
              </w:rPr>
              <w:t>41</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A30B1A">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项目属性与核心产品</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5A95B9">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lang w:eastAsia="zh-CN"/>
              </w:rPr>
              <w:t>☑</w:t>
            </w:r>
            <w:r>
              <w:rPr>
                <w:rFonts w:hint="eastAsia"/>
                <w:color w:val="auto"/>
                <w:w w:val="100"/>
                <w:highlight w:val="none"/>
              </w:rPr>
              <w:t xml:space="preserve"> 1.货物类，核心产品为：</w:t>
            </w:r>
            <w:r>
              <w:rPr>
                <w:rFonts w:hint="eastAsia"/>
                <w:color w:val="auto"/>
                <w:w w:val="100"/>
                <w:highlight w:val="none"/>
                <w:u w:val="single"/>
              </w:rPr>
              <w:t xml:space="preserve">      /      </w:t>
            </w:r>
            <w:r>
              <w:rPr>
                <w:rFonts w:hint="eastAsia"/>
                <w:color w:val="auto"/>
                <w:w w:val="100"/>
                <w:highlight w:val="none"/>
              </w:rPr>
              <w:t>。</w:t>
            </w:r>
          </w:p>
          <w:p w14:paraId="15E6F530">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lang w:eastAsia="zh-CN"/>
              </w:rPr>
              <w:t>□</w:t>
            </w:r>
            <w:r>
              <w:rPr>
                <w:rFonts w:hint="eastAsia"/>
                <w:color w:val="auto"/>
                <w:w w:val="100"/>
                <w:highlight w:val="none"/>
              </w:rPr>
              <w:t xml:space="preserve"> 2.服务类。</w:t>
            </w:r>
          </w:p>
        </w:tc>
      </w:tr>
      <w:tr w14:paraId="59640C55">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805B1D">
            <w:pPr>
              <w:pStyle w:val="30"/>
              <w:keepNext w:val="0"/>
              <w:keepLines w:val="0"/>
              <w:pageBreakBefore w:val="0"/>
              <w:kinsoku/>
              <w:wordWrap/>
              <w:overflowPunct/>
              <w:topLinePunct w:val="0"/>
              <w:bidi w:val="0"/>
              <w:adjustRightInd/>
              <w:snapToGrid/>
              <w:spacing w:line="440" w:lineRule="exact"/>
              <w:jc w:val="center"/>
              <w:textAlignment w:val="auto"/>
              <w:rPr>
                <w:rFonts w:hint="default" w:eastAsia="宋体"/>
                <w:b/>
                <w:bCs w:val="0"/>
                <w:color w:val="auto"/>
                <w:w w:val="100"/>
                <w:highlight w:val="none"/>
                <w:lang w:val="en-US" w:eastAsia="zh-CN"/>
              </w:rPr>
            </w:pPr>
            <w:r>
              <w:rPr>
                <w:rFonts w:hint="eastAsia"/>
                <w:b/>
                <w:bCs w:val="0"/>
                <w:color w:val="auto"/>
                <w:w w:val="100"/>
                <w:highlight w:val="none"/>
                <w:lang w:val="en-US" w:eastAsia="zh-CN"/>
              </w:rPr>
              <w:t>42</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0B914B">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代理服务费</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86ED8F">
            <w:pPr>
              <w:pStyle w:val="30"/>
              <w:keepNext w:val="0"/>
              <w:keepLines w:val="0"/>
              <w:pageBreakBefore w:val="0"/>
              <w:kinsoku/>
              <w:wordWrap/>
              <w:overflowPunct/>
              <w:topLinePunct w:val="0"/>
              <w:bidi w:val="0"/>
              <w:adjustRightInd/>
              <w:snapToGrid/>
              <w:spacing w:line="440" w:lineRule="exact"/>
              <w:textAlignment w:val="auto"/>
              <w:rPr>
                <w:rFonts w:hint="eastAsia"/>
                <w:color w:val="auto"/>
                <w:w w:val="100"/>
                <w:highlight w:val="none"/>
              </w:rPr>
            </w:pPr>
            <w:r>
              <w:rPr>
                <w:rFonts w:hint="eastAsia"/>
                <w:color w:val="auto"/>
                <w:w w:val="100"/>
                <w:highlight w:val="none"/>
              </w:rPr>
              <w:t>投标人取得中标资格后，在领取中标通知书前须向招标代理机构支付</w:t>
            </w:r>
            <w:r>
              <w:rPr>
                <w:rFonts w:hint="eastAsia"/>
                <w:color w:val="auto"/>
                <w:w w:val="100"/>
                <w:highlight w:val="none"/>
                <w:lang w:val="en-US" w:eastAsia="zh-CN"/>
              </w:rPr>
              <w:t>18300元。</w:t>
            </w:r>
            <w:r>
              <w:rPr>
                <w:rFonts w:hint="eastAsia"/>
                <w:color w:val="auto"/>
                <w:w w:val="100"/>
                <w:highlight w:val="none"/>
              </w:rPr>
              <w:t>投标人报价时须综合考虑此项费用。</w:t>
            </w:r>
          </w:p>
        </w:tc>
      </w:tr>
      <w:tr w14:paraId="77A1F8C5">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363"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E41D2C">
            <w:pPr>
              <w:pStyle w:val="30"/>
              <w:keepNext w:val="0"/>
              <w:keepLines w:val="0"/>
              <w:pageBreakBefore w:val="0"/>
              <w:kinsoku/>
              <w:wordWrap/>
              <w:overflowPunct/>
              <w:topLinePunct w:val="0"/>
              <w:bidi w:val="0"/>
              <w:adjustRightInd/>
              <w:snapToGrid/>
              <w:spacing w:line="440" w:lineRule="exact"/>
              <w:jc w:val="center"/>
              <w:textAlignment w:val="auto"/>
              <w:rPr>
                <w:rFonts w:hint="default" w:eastAsia="宋体"/>
                <w:b/>
                <w:bCs w:val="0"/>
                <w:color w:val="auto"/>
                <w:w w:val="100"/>
                <w:highlight w:val="none"/>
                <w:lang w:val="en-US" w:eastAsia="zh-CN"/>
              </w:rPr>
            </w:pPr>
            <w:r>
              <w:rPr>
                <w:rFonts w:hint="eastAsia"/>
                <w:b/>
                <w:bCs w:val="0"/>
                <w:color w:val="auto"/>
                <w:w w:val="100"/>
                <w:highlight w:val="none"/>
                <w:lang w:val="en-US" w:eastAsia="zh-CN"/>
              </w:rPr>
              <w:t>43</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4AFB9D">
            <w:pPr>
              <w:pStyle w:val="30"/>
              <w:keepNext w:val="0"/>
              <w:keepLines w:val="0"/>
              <w:pageBreakBefore w:val="0"/>
              <w:kinsoku/>
              <w:wordWrap/>
              <w:overflowPunct/>
              <w:topLinePunct w:val="0"/>
              <w:bidi w:val="0"/>
              <w:adjustRightInd/>
              <w:snapToGrid/>
              <w:spacing w:line="440" w:lineRule="exact"/>
              <w:jc w:val="center"/>
              <w:textAlignment w:val="auto"/>
              <w:rPr>
                <w:b/>
                <w:bCs w:val="0"/>
                <w:color w:val="auto"/>
                <w:w w:val="100"/>
                <w:highlight w:val="none"/>
              </w:rPr>
            </w:pPr>
            <w:r>
              <w:rPr>
                <w:rFonts w:hint="eastAsia"/>
                <w:b/>
                <w:bCs w:val="0"/>
                <w:color w:val="auto"/>
                <w:w w:val="100"/>
                <w:highlight w:val="none"/>
              </w:rPr>
              <w:t>解释权</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6F90BC">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本招标文件的解释权属于采购人和采购代理机构。</w:t>
            </w:r>
          </w:p>
        </w:tc>
      </w:tr>
      <w:tr w14:paraId="6FCB9CDB">
        <w:tblPrEx>
          <w:tblBorders>
            <w:top w:val="thinThickThinSmallGap" w:color="8DB3E2" w:sz="12" w:space="0"/>
            <w:left w:val="thinThickThinSmallGap" w:color="8DB3E2" w:sz="12" w:space="0"/>
            <w:bottom w:val="thinThickThinSmallGap" w:color="8DB3E2" w:sz="12" w:space="0"/>
            <w:right w:val="thinThickThinSmallGap" w:color="8DB3E2" w:sz="12" w:space="0"/>
            <w:insideH w:val="single" w:color="8DB3E2" w:sz="12" w:space="0"/>
            <w:insideV w:val="single" w:color="8DB3E2" w:sz="12" w:space="0"/>
          </w:tblBorders>
          <w:tblCellMar>
            <w:top w:w="0" w:type="dxa"/>
            <w:left w:w="108" w:type="dxa"/>
            <w:bottom w:w="0" w:type="dxa"/>
            <w:right w:w="108" w:type="dxa"/>
          </w:tblCellMar>
        </w:tblPrEx>
        <w:trPr>
          <w:trHeight w:val="770"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D01110">
            <w:pPr>
              <w:pStyle w:val="30"/>
              <w:keepNext w:val="0"/>
              <w:keepLines w:val="0"/>
              <w:pageBreakBefore w:val="0"/>
              <w:kinsoku/>
              <w:wordWrap/>
              <w:overflowPunct/>
              <w:topLinePunct w:val="0"/>
              <w:bidi w:val="0"/>
              <w:adjustRightInd/>
              <w:snapToGrid/>
              <w:spacing w:line="440" w:lineRule="exact"/>
              <w:jc w:val="center"/>
              <w:textAlignment w:val="auto"/>
              <w:rPr>
                <w:rFonts w:hint="default" w:eastAsia="宋体"/>
                <w:b/>
                <w:bCs w:val="0"/>
                <w:color w:val="auto"/>
                <w:w w:val="100"/>
                <w:highlight w:val="none"/>
                <w:lang w:val="en-US" w:eastAsia="zh-CN"/>
              </w:rPr>
            </w:pPr>
            <w:r>
              <w:rPr>
                <w:rFonts w:hint="eastAsia"/>
                <w:b/>
                <w:bCs w:val="0"/>
                <w:color w:val="auto"/>
                <w:w w:val="100"/>
                <w:highlight w:val="none"/>
                <w:lang w:val="en-US" w:eastAsia="zh-CN"/>
              </w:rPr>
              <w:t>44</w:t>
            </w:r>
          </w:p>
        </w:tc>
        <w:tc>
          <w:tcPr>
            <w:tcW w:w="16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9BB3C8">
            <w:pPr>
              <w:pStyle w:val="30"/>
              <w:keepNext w:val="0"/>
              <w:keepLines w:val="0"/>
              <w:pageBreakBefore w:val="0"/>
              <w:kinsoku/>
              <w:wordWrap/>
              <w:overflowPunct/>
              <w:topLinePunct w:val="0"/>
              <w:bidi w:val="0"/>
              <w:adjustRightInd/>
              <w:snapToGrid/>
              <w:spacing w:line="440" w:lineRule="exact"/>
              <w:jc w:val="center"/>
              <w:textAlignment w:val="auto"/>
              <w:rPr>
                <w:color w:val="auto"/>
                <w:w w:val="100"/>
                <w:highlight w:val="none"/>
              </w:rPr>
            </w:pPr>
            <w:r>
              <w:rPr>
                <w:rFonts w:hint="eastAsia"/>
                <w:b/>
                <w:bCs w:val="0"/>
                <w:color w:val="auto"/>
                <w:w w:val="100"/>
                <w:highlight w:val="none"/>
              </w:rPr>
              <w:t>其他</w:t>
            </w:r>
          </w:p>
        </w:tc>
        <w:tc>
          <w:tcPr>
            <w:tcW w:w="63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C153">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本招标文件规定如有与法律法规冲突的，以法律法规为准。</w:t>
            </w:r>
          </w:p>
          <w:p w14:paraId="7B798A6C">
            <w:pPr>
              <w:pStyle w:val="30"/>
              <w:keepNext w:val="0"/>
              <w:keepLines w:val="0"/>
              <w:pageBreakBefore w:val="0"/>
              <w:kinsoku/>
              <w:wordWrap/>
              <w:overflowPunct/>
              <w:topLinePunct w:val="0"/>
              <w:bidi w:val="0"/>
              <w:adjustRightInd/>
              <w:snapToGrid/>
              <w:spacing w:line="440" w:lineRule="exact"/>
              <w:textAlignment w:val="auto"/>
              <w:rPr>
                <w:color w:val="auto"/>
                <w:w w:val="100"/>
                <w:highlight w:val="none"/>
              </w:rPr>
            </w:pPr>
            <w:r>
              <w:rPr>
                <w:rFonts w:hint="eastAsia"/>
                <w:color w:val="auto"/>
                <w:w w:val="100"/>
                <w:highlight w:val="none"/>
              </w:rPr>
              <w:t>解释：本招标文件的解释权属于采购人。</w:t>
            </w:r>
          </w:p>
        </w:tc>
      </w:tr>
    </w:tbl>
    <w:p w14:paraId="232ECABF">
      <w:pPr>
        <w:keepNext w:val="0"/>
        <w:keepLines w:val="0"/>
        <w:pageBreakBefore w:val="0"/>
        <w:kinsoku/>
        <w:wordWrap/>
        <w:overflowPunct/>
        <w:topLinePunct w:val="0"/>
        <w:bidi w:val="0"/>
        <w:adjustRightInd/>
        <w:snapToGrid/>
        <w:spacing w:line="440" w:lineRule="exact"/>
        <w:ind w:firstLine="0" w:firstLineChars="0"/>
        <w:textAlignment w:val="auto"/>
        <w:rPr>
          <w:rFonts w:ascii="宋体" w:hAnsi="宋体" w:cs="宋体"/>
          <w:b/>
          <w:color w:val="auto"/>
          <w:w w:val="100"/>
          <w:highlight w:val="none"/>
        </w:rPr>
      </w:pPr>
      <w:r>
        <w:rPr>
          <w:rFonts w:hint="eastAsia" w:ascii="宋体" w:hAnsi="宋体" w:cs="宋体"/>
          <w:b/>
          <w:color w:val="auto"/>
          <w:w w:val="100"/>
          <w:sz w:val="22"/>
          <w:szCs w:val="22"/>
          <w:highlight w:val="none"/>
        </w:rPr>
        <w:t>注</w:t>
      </w:r>
      <w:r>
        <w:rPr>
          <w:rFonts w:hint="eastAsia" w:cs="宋体"/>
          <w:b/>
          <w:color w:val="auto"/>
          <w:w w:val="100"/>
          <w:sz w:val="22"/>
          <w:szCs w:val="22"/>
          <w:highlight w:val="none"/>
        </w:rPr>
        <w:t>：</w:t>
      </w:r>
      <w:r>
        <w:rPr>
          <w:rFonts w:hint="eastAsia" w:ascii="宋体" w:hAnsi="宋体" w:cs="宋体"/>
          <w:b/>
          <w:color w:val="auto"/>
          <w:w w:val="100"/>
          <w:sz w:val="22"/>
          <w:szCs w:val="22"/>
          <w:highlight w:val="none"/>
        </w:rPr>
        <w:t>本项目通用总则条款与前附表等专用特别规定有冲突之处，以专用条款（特别规定）为准</w:t>
      </w:r>
      <w:r>
        <w:rPr>
          <w:rFonts w:hint="eastAsia" w:ascii="宋体" w:hAnsi="宋体" w:cs="宋体"/>
          <w:b/>
          <w:color w:val="auto"/>
          <w:w w:val="100"/>
          <w:highlight w:val="none"/>
        </w:rPr>
        <w:t>。</w:t>
      </w:r>
    </w:p>
    <w:p w14:paraId="7FE5362B">
      <w:pPr>
        <w:keepNext w:val="0"/>
        <w:keepLines w:val="0"/>
        <w:pageBreakBefore w:val="0"/>
        <w:widowControl w:val="0"/>
        <w:kinsoku/>
        <w:wordWrap/>
        <w:overflowPunct/>
        <w:topLinePunct w:val="0"/>
        <w:bidi w:val="0"/>
        <w:spacing w:line="440" w:lineRule="exact"/>
        <w:ind w:left="0" w:leftChars="0" w:firstLine="0" w:firstLineChars="0"/>
        <w:outlineLvl w:val="1"/>
        <w:rPr>
          <w:rStyle w:val="28"/>
          <w:b/>
          <w:bCs/>
          <w:color w:val="auto"/>
          <w:w w:val="100"/>
          <w:sz w:val="22"/>
          <w:szCs w:val="18"/>
          <w:highlight w:val="none"/>
        </w:rPr>
      </w:pPr>
      <w:r>
        <w:rPr>
          <w:rFonts w:hint="eastAsia" w:ascii="宋体" w:hAnsi="宋体" w:cs="宋体"/>
          <w:b/>
          <w:color w:val="auto"/>
          <w:w w:val="100"/>
          <w:highlight w:val="none"/>
        </w:rPr>
        <w:br w:type="page"/>
      </w:r>
      <w:bookmarkStart w:id="20" w:name="_Toc6053"/>
      <w:bookmarkStart w:id="21" w:name="_Toc14437"/>
      <w:bookmarkStart w:id="22" w:name="_Toc12438"/>
      <w:bookmarkStart w:id="23" w:name="_Toc25210"/>
      <w:r>
        <w:rPr>
          <w:rStyle w:val="28"/>
          <w:rFonts w:hint="eastAsia"/>
          <w:b/>
          <w:bCs/>
          <w:color w:val="auto"/>
          <w:w w:val="100"/>
          <w:sz w:val="22"/>
          <w:szCs w:val="18"/>
          <w:highlight w:val="none"/>
        </w:rPr>
        <w:t>一、总则</w:t>
      </w:r>
      <w:bookmarkEnd w:id="20"/>
      <w:bookmarkEnd w:id="21"/>
      <w:bookmarkEnd w:id="22"/>
    </w:p>
    <w:bookmarkEnd w:id="23"/>
    <w:p w14:paraId="576173A6">
      <w:pPr>
        <w:bidi w:val="0"/>
        <w:rPr>
          <w:b/>
          <w:bCs/>
          <w:color w:val="auto"/>
        </w:rPr>
      </w:pPr>
      <w:bookmarkStart w:id="24" w:name="_Toc32292"/>
      <w:bookmarkStart w:id="25" w:name="_Toc28487"/>
      <w:r>
        <w:rPr>
          <w:rFonts w:hint="eastAsia"/>
          <w:b/>
          <w:bCs/>
          <w:color w:val="auto"/>
        </w:rPr>
        <w:t>1. 适用范围</w:t>
      </w:r>
      <w:bookmarkEnd w:id="24"/>
      <w:bookmarkEnd w:id="25"/>
    </w:p>
    <w:p w14:paraId="36E65639">
      <w:pPr>
        <w:bidi w:val="0"/>
        <w:rPr>
          <w:color w:val="auto"/>
        </w:rPr>
      </w:pPr>
      <w:r>
        <w:rPr>
          <w:rFonts w:hint="eastAsia"/>
          <w:color w:val="auto"/>
        </w:rPr>
        <w:t>本招标文件适用于该项目的招标、投标、开标、资格审查及信用信息查询、评标、定标、合同、验收等行为（法律、法规另有规定的，从其规定）。</w:t>
      </w:r>
    </w:p>
    <w:p w14:paraId="5EE656D2">
      <w:pPr>
        <w:bidi w:val="0"/>
        <w:rPr>
          <w:b/>
          <w:bCs/>
          <w:color w:val="auto"/>
        </w:rPr>
      </w:pPr>
      <w:bookmarkStart w:id="26" w:name="_Toc31806"/>
      <w:bookmarkStart w:id="27" w:name="_Toc29277"/>
      <w:r>
        <w:rPr>
          <w:rFonts w:hint="eastAsia"/>
          <w:b/>
          <w:bCs/>
          <w:color w:val="auto"/>
        </w:rPr>
        <w:t>2.定义</w:t>
      </w:r>
      <w:bookmarkEnd w:id="26"/>
      <w:bookmarkEnd w:id="27"/>
    </w:p>
    <w:p w14:paraId="43B51600">
      <w:pPr>
        <w:bidi w:val="0"/>
        <w:rPr>
          <w:color w:val="auto"/>
        </w:rPr>
      </w:pPr>
      <w:r>
        <w:rPr>
          <w:rFonts w:hint="eastAsia"/>
          <w:color w:val="auto"/>
        </w:rPr>
        <w:t>2.1 “采购人”系指招标公告中载明的本项目的采购人。</w:t>
      </w:r>
    </w:p>
    <w:p w14:paraId="220C0A2B">
      <w:pPr>
        <w:bidi w:val="0"/>
        <w:rPr>
          <w:color w:val="auto"/>
        </w:rPr>
      </w:pPr>
      <w:r>
        <w:rPr>
          <w:rFonts w:hint="eastAsia"/>
          <w:color w:val="auto"/>
        </w:rPr>
        <w:t>2.2 “采购代理机构”系指招标公告中载明的本项目的采购代理机构。</w:t>
      </w:r>
    </w:p>
    <w:p w14:paraId="436A65B4">
      <w:pPr>
        <w:bidi w:val="0"/>
        <w:rPr>
          <w:color w:val="auto"/>
        </w:rPr>
      </w:pPr>
      <w:r>
        <w:rPr>
          <w:rFonts w:hint="eastAsia"/>
          <w:color w:val="auto"/>
        </w:rPr>
        <w:t>2.3 “投标人”系指是指响应招标、参加投标竞争的法人、其他组织或者自然人。</w:t>
      </w:r>
    </w:p>
    <w:p w14:paraId="4C2D91C3">
      <w:pPr>
        <w:bidi w:val="0"/>
        <w:rPr>
          <w:color w:val="auto"/>
        </w:rPr>
      </w:pPr>
      <w:r>
        <w:rPr>
          <w:rFonts w:hint="eastAsia"/>
          <w:color w:val="auto"/>
        </w:rPr>
        <w:t>2.4 “负责人”系指法人企业的法定负责人，或其他组织为法律、行政法规规定代表单位行使职权的主要负责人，或自然人本人。</w:t>
      </w:r>
    </w:p>
    <w:p w14:paraId="7C834FA4">
      <w:pPr>
        <w:bidi w:val="0"/>
        <w:rPr>
          <w:color w:val="auto"/>
        </w:rPr>
      </w:pPr>
      <w:r>
        <w:rPr>
          <w:rFonts w:hint="eastAsia"/>
          <w:color w:va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CA1BFD">
      <w:pPr>
        <w:bidi w:val="0"/>
        <w:rPr>
          <w:color w:val="auto"/>
        </w:rPr>
      </w:pPr>
      <w:r>
        <w:rPr>
          <w:rFonts w:hint="eastAsia"/>
          <w:color w:val="auto"/>
        </w:rPr>
        <w:t>2.6“电子交易平台”系指本项目政府采购活动所依托的政府采购云平台（https://www.zcygov.cn/）。</w:t>
      </w:r>
    </w:p>
    <w:p w14:paraId="5E53B819">
      <w:pPr>
        <w:bidi w:val="0"/>
        <w:rPr>
          <w:color w:val="auto"/>
        </w:rPr>
      </w:pPr>
      <w:r>
        <w:rPr>
          <w:rFonts w:hint="eastAsia"/>
          <w:color w:val="auto"/>
        </w:rPr>
        <w:t>2.7 “▲” 系指实质性要求条款，“★”系产品采购项目中重要技术参数，“</w:t>
      </w:r>
      <w:r>
        <w:rPr>
          <w:rFonts w:hint="eastAsia"/>
          <w:color w:val="auto"/>
        </w:rPr>
        <w:sym w:font="Wingdings" w:char="00FE"/>
      </w:r>
      <w:r>
        <w:rPr>
          <w:rFonts w:hint="eastAsia"/>
          <w:color w:val="auto"/>
        </w:rPr>
        <w:t>” 系指适用本项目的要求，“☐” 系指不适用本项目的要求。</w:t>
      </w:r>
    </w:p>
    <w:p w14:paraId="5BB78A97">
      <w:pPr>
        <w:bidi w:val="0"/>
        <w:rPr>
          <w:color w:val="auto"/>
        </w:rPr>
      </w:pPr>
      <w:bookmarkStart w:id="28" w:name="_Toc13178"/>
      <w:bookmarkStart w:id="29" w:name="_Toc6392"/>
      <w:r>
        <w:rPr>
          <w:rFonts w:hint="eastAsia"/>
          <w:b/>
          <w:bCs/>
          <w:color w:val="auto"/>
        </w:rPr>
        <w:t>3. 采购项目需要落实的政府采购政策</w:t>
      </w:r>
      <w:bookmarkEnd w:id="28"/>
      <w:bookmarkEnd w:id="29"/>
    </w:p>
    <w:p w14:paraId="35EBD440">
      <w:pPr>
        <w:bidi w:val="0"/>
        <w:rPr>
          <w:color w:val="auto"/>
        </w:rPr>
      </w:pPr>
      <w:r>
        <w:rPr>
          <w:rFonts w:hint="eastAsia"/>
          <w:color w:va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23CB6B8">
      <w:pPr>
        <w:bidi w:val="0"/>
        <w:rPr>
          <w:color w:val="auto"/>
        </w:rPr>
      </w:pPr>
      <w:r>
        <w:rPr>
          <w:rFonts w:hint="eastAsia"/>
          <w:color w:val="auto"/>
        </w:rPr>
        <w:t>3.2 支持绿色发展</w:t>
      </w:r>
    </w:p>
    <w:p w14:paraId="678BC68C">
      <w:pPr>
        <w:bidi w:val="0"/>
        <w:rPr>
          <w:color w:val="auto"/>
        </w:rPr>
      </w:pPr>
      <w:r>
        <w:rPr>
          <w:rFonts w:hint="eastAsia"/>
          <w:color w:va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6C8AEE9F">
      <w:pPr>
        <w:bidi w:val="0"/>
        <w:rPr>
          <w:color w:val="auto"/>
        </w:rPr>
      </w:pPr>
      <w:r>
        <w:rPr>
          <w:rFonts w:hint="eastAsia"/>
          <w:color w:val="auto"/>
        </w:rPr>
        <w:t>3.2.2 纳入政府采购管理的修缮、装修类项目采购建材的，鼓励采购单位将绿色建材性能、指标等作为实质性条件纳入采购文件和合同，具体性能指标要求参考相关绿色建材政府采购需求标准。</w:t>
      </w:r>
    </w:p>
    <w:p w14:paraId="370B8E2B">
      <w:pPr>
        <w:bidi w:val="0"/>
        <w:rPr>
          <w:color w:val="auto"/>
        </w:rPr>
      </w:pPr>
      <w:r>
        <w:rPr>
          <w:rFonts w:hint="eastAsia"/>
          <w:color w:va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27385E1">
      <w:pPr>
        <w:bidi w:val="0"/>
        <w:rPr>
          <w:color w:val="auto"/>
        </w:rPr>
      </w:pPr>
      <w:r>
        <w:rPr>
          <w:rFonts w:hint="eastAsia"/>
          <w:color w:val="auto"/>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E581BBB">
      <w:pPr>
        <w:bidi w:val="0"/>
        <w:rPr>
          <w:color w:val="auto"/>
        </w:rPr>
      </w:pPr>
      <w:r>
        <w:rPr>
          <w:rFonts w:hint="eastAsia"/>
          <w:color w:val="auto"/>
        </w:rPr>
        <w:t>3.3支持中小企业发展</w:t>
      </w:r>
    </w:p>
    <w:p w14:paraId="46419425">
      <w:pPr>
        <w:bidi w:val="0"/>
        <w:rPr>
          <w:color w:val="auto"/>
        </w:rPr>
      </w:pPr>
      <w:r>
        <w:rPr>
          <w:rFonts w:hint="eastAsia"/>
          <w:color w:va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D6790AE">
      <w:pPr>
        <w:bidi w:val="0"/>
        <w:rPr>
          <w:color w:val="auto"/>
        </w:rPr>
      </w:pPr>
      <w:r>
        <w:rPr>
          <w:rFonts w:hint="eastAsia"/>
          <w:color w:val="auto"/>
        </w:rPr>
        <w:t>符合中小企业划分标准的个体工商户，在政府采购活动中视同中小企业。</w:t>
      </w:r>
    </w:p>
    <w:p w14:paraId="3B60C4B3">
      <w:pPr>
        <w:bidi w:val="0"/>
        <w:rPr>
          <w:color w:val="auto"/>
        </w:rPr>
      </w:pPr>
      <w:r>
        <w:rPr>
          <w:color w:val="auto"/>
        </w:rPr>
        <w:t>3.3.2</w:t>
      </w:r>
      <w:r>
        <w:rPr>
          <w:rFonts w:hint="eastAsia"/>
          <w:color w:val="auto"/>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7313AC2">
      <w:pPr>
        <w:bidi w:val="0"/>
        <w:rPr>
          <w:color w:val="auto"/>
        </w:rPr>
      </w:pPr>
      <w:r>
        <w:rPr>
          <w:rFonts w:hint="eastAsia"/>
          <w:color w:val="auto"/>
        </w:rPr>
        <w:t>以联合体形式参加政府采购活动，联合体各方均为中小企业的，联合体视同中小企业。其中，联合体各方均为小微企业的，联合体视同小微企业。</w:t>
      </w:r>
    </w:p>
    <w:p w14:paraId="778EC621">
      <w:pPr>
        <w:bidi w:val="0"/>
        <w:rPr>
          <w:color w:val="auto"/>
        </w:rPr>
      </w:pPr>
      <w:r>
        <w:rPr>
          <w:rFonts w:hint="eastAsia"/>
          <w:color w:val="auto"/>
        </w:rPr>
        <w:t>3.3.3对于未预留份额专门面向中小企业的政府采购服务项目，以及预留份额政府采购服务项目中的非预留部分标项，对小型和微型企业的投标报价给予</w:t>
      </w:r>
      <w:r>
        <w:rPr>
          <w:rFonts w:hint="eastAsia"/>
          <w:color w:val="auto"/>
          <w:lang w:val="en-US" w:eastAsia="zh-CN"/>
        </w:rPr>
        <w:t>5</w:t>
      </w:r>
      <w:r>
        <w:rPr>
          <w:rFonts w:hint="eastAsia"/>
          <w:color w:val="auto"/>
        </w:rPr>
        <w:t>%-</w:t>
      </w:r>
      <w:r>
        <w:rPr>
          <w:rFonts w:hint="eastAsia"/>
          <w:color w:val="auto"/>
          <w:lang w:val="en-US" w:eastAsia="zh-CN"/>
        </w:rPr>
        <w:t>10</w:t>
      </w:r>
      <w:r>
        <w:rPr>
          <w:rFonts w:hint="eastAsia"/>
          <w:color w:val="auto"/>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olor w:val="auto"/>
          <w:lang w:val="en-US" w:eastAsia="zh-CN"/>
        </w:rPr>
        <w:t>2</w:t>
      </w:r>
      <w:r>
        <w:rPr>
          <w:rFonts w:hint="eastAsia"/>
          <w:color w:val="auto"/>
        </w:rPr>
        <w:t>%-</w:t>
      </w:r>
      <w:r>
        <w:rPr>
          <w:rFonts w:hint="eastAsia"/>
          <w:color w:val="auto"/>
          <w:lang w:val="en-US" w:eastAsia="zh-CN"/>
        </w:rPr>
        <w:t>3</w:t>
      </w:r>
      <w:r>
        <w:rPr>
          <w:rFonts w:hint="eastAsia"/>
          <w:color w:val="auto"/>
        </w:rPr>
        <w:t>%的扣除，用扣除后的价格参加评审。组成联合体或者接受分包的小微企业与联合体内其他企业、分包企业之间存在直接控股、管理关系的，不享受价格扣除优惠政策。</w:t>
      </w:r>
    </w:p>
    <w:p w14:paraId="4CDB43EC">
      <w:pPr>
        <w:bidi w:val="0"/>
        <w:rPr>
          <w:color w:val="auto"/>
        </w:rPr>
      </w:pPr>
      <w:r>
        <w:rPr>
          <w:rFonts w:hint="eastAsia"/>
          <w:color w:val="auto"/>
        </w:rPr>
        <w:t>3.3.4符合《关于促进残疾人就业政府采购政策的通知》（财库〔2017〕141号）规定的条件并提供《残疾人福利性单位声明函》（附件1）的残疾人福利性单位视同小型、微型企业；</w:t>
      </w:r>
    </w:p>
    <w:p w14:paraId="27262768">
      <w:pPr>
        <w:bidi w:val="0"/>
        <w:rPr>
          <w:color w:val="auto"/>
        </w:rPr>
      </w:pPr>
      <w:r>
        <w:rPr>
          <w:rFonts w:hint="eastAsia"/>
          <w:color w:va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C0298D">
      <w:pPr>
        <w:bidi w:val="0"/>
        <w:rPr>
          <w:color w:val="auto"/>
        </w:rPr>
      </w:pPr>
      <w:r>
        <w:rPr>
          <w:rFonts w:hint="eastAsia"/>
          <w:color w:va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FE9808">
      <w:pPr>
        <w:bidi w:val="0"/>
        <w:rPr>
          <w:color w:val="auto"/>
        </w:rPr>
      </w:pPr>
      <w:r>
        <w:rPr>
          <w:rFonts w:hint="eastAsia"/>
          <w:color w:val="auto"/>
        </w:rPr>
        <w:t>3.3.7中小企业享受扶持政策获得政府采购合同的，小微企业不得将合同分包给大中型企业，中型企业不得将合同分包给大型企业。</w:t>
      </w:r>
    </w:p>
    <w:p w14:paraId="7C43B859">
      <w:pPr>
        <w:bidi w:val="0"/>
        <w:rPr>
          <w:color w:val="auto"/>
        </w:rPr>
      </w:pPr>
      <w:r>
        <w:rPr>
          <w:rFonts w:hint="eastAsia"/>
          <w:color w:val="auto"/>
        </w:rPr>
        <w:t>3.4支持创新发展</w:t>
      </w:r>
    </w:p>
    <w:p w14:paraId="3CD62AFB">
      <w:pPr>
        <w:bidi w:val="0"/>
        <w:rPr>
          <w:color w:val="auto"/>
        </w:rPr>
      </w:pPr>
      <w:r>
        <w:rPr>
          <w:rFonts w:hint="eastAsia"/>
          <w:color w:val="auto"/>
        </w:rPr>
        <w:t>3.4.1 采购人优先采购被认定为首台套产品和“制造精品”的自主创新产品。</w:t>
      </w:r>
    </w:p>
    <w:p w14:paraId="2E8E9CD4">
      <w:pPr>
        <w:bidi w:val="0"/>
        <w:rPr>
          <w:color w:val="auto"/>
        </w:rPr>
      </w:pPr>
      <w:r>
        <w:rPr>
          <w:rFonts w:hint="eastAsia"/>
          <w:color w:val="auto"/>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ED37334">
      <w:pPr>
        <w:bidi w:val="0"/>
        <w:rPr>
          <w:color w:val="auto"/>
        </w:rPr>
      </w:pPr>
      <w:r>
        <w:rPr>
          <w:rFonts w:hint="eastAsia"/>
          <w:color w:val="auto"/>
        </w:rPr>
        <w:t>3.5平等对待内外资企业和符合条件的破产重整企业</w:t>
      </w:r>
    </w:p>
    <w:p w14:paraId="72186910">
      <w:pPr>
        <w:bidi w:val="0"/>
        <w:rPr>
          <w:color w:val="auto"/>
        </w:rPr>
      </w:pPr>
      <w:r>
        <w:rPr>
          <w:rFonts w:hint="eastAsia"/>
          <w:color w:val="auto"/>
        </w:rPr>
        <w:t>平等对待内外资企业和符合条件的破产重整企业，切实保障企业公平竞争，平等维护企业的合法利益。</w:t>
      </w:r>
    </w:p>
    <w:p w14:paraId="055A2508">
      <w:pPr>
        <w:bidi w:val="0"/>
        <w:rPr>
          <w:b/>
          <w:bCs/>
          <w:color w:val="auto"/>
        </w:rPr>
      </w:pPr>
      <w:bookmarkStart w:id="30" w:name="_Toc11935"/>
      <w:bookmarkStart w:id="31" w:name="_Toc14711"/>
      <w:r>
        <w:rPr>
          <w:rFonts w:hint="eastAsia"/>
          <w:b/>
          <w:bCs/>
          <w:color w:val="auto"/>
        </w:rPr>
        <w:t>4. 询问、质疑、投诉</w:t>
      </w:r>
      <w:bookmarkEnd w:id="30"/>
      <w:bookmarkEnd w:id="31"/>
    </w:p>
    <w:p w14:paraId="702AC485">
      <w:pPr>
        <w:bidi w:val="0"/>
        <w:rPr>
          <w:color w:val="auto"/>
        </w:rPr>
      </w:pPr>
      <w:r>
        <w:rPr>
          <w:rFonts w:hint="eastAsia"/>
          <w:color w:val="auto"/>
        </w:rPr>
        <w:t>4.1在线询问、质疑、投诉</w:t>
      </w:r>
    </w:p>
    <w:p w14:paraId="7DBF674C">
      <w:pPr>
        <w:bidi w:val="0"/>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1CC364">
      <w:pPr>
        <w:bidi w:val="0"/>
        <w:rPr>
          <w:color w:val="auto"/>
        </w:rPr>
      </w:pPr>
      <w:r>
        <w:rPr>
          <w:rFonts w:hint="eastAsia"/>
          <w:color w:val="auto"/>
        </w:rPr>
        <w:t>4.2供应商询问</w:t>
      </w:r>
    </w:p>
    <w:p w14:paraId="285BD2A9">
      <w:pPr>
        <w:bidi w:val="0"/>
        <w:rPr>
          <w:color w:val="auto"/>
        </w:rPr>
      </w:pPr>
      <w:r>
        <w:rPr>
          <w:rFonts w:hint="eastAsia"/>
          <w:color w:val="auto"/>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6C86D0">
      <w:pPr>
        <w:bidi w:val="0"/>
        <w:rPr>
          <w:color w:val="auto"/>
        </w:rPr>
      </w:pPr>
      <w:r>
        <w:rPr>
          <w:rFonts w:hint="eastAsia"/>
          <w:color w:val="auto"/>
        </w:rPr>
        <w:t>4.3供应商质疑</w:t>
      </w:r>
    </w:p>
    <w:p w14:paraId="542C0969">
      <w:pPr>
        <w:bidi w:val="0"/>
        <w:rPr>
          <w:color w:val="auto"/>
        </w:rPr>
      </w:pPr>
      <w:r>
        <w:rPr>
          <w:rFonts w:hint="eastAsia"/>
          <w:color w:val="auto"/>
        </w:rPr>
        <w:t>4.3.1提出质疑的供应商应当是参与所质疑项目采购活动的供应商。潜在供应商已依法获取其可质疑的招标文件的，可以对该文件提出质疑。</w:t>
      </w:r>
    </w:p>
    <w:p w14:paraId="580622E9">
      <w:pPr>
        <w:bidi w:val="0"/>
        <w:rPr>
          <w:color w:val="auto"/>
        </w:rPr>
      </w:pPr>
      <w:r>
        <w:rPr>
          <w:rFonts w:hint="eastAsia"/>
          <w:color w:val="auto"/>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FA1BB9">
      <w:pPr>
        <w:bidi w:val="0"/>
        <w:rPr>
          <w:color w:val="auto"/>
        </w:rPr>
      </w:pPr>
      <w:r>
        <w:rPr>
          <w:rFonts w:hint="eastAsia"/>
          <w:color w:val="auto"/>
        </w:rPr>
        <w:t>4.3.2.1对招标文件提出质疑的，质疑期限为供应商获得招标文件之日或者招标文件公告期限届满之日起计算。</w:t>
      </w:r>
    </w:p>
    <w:p w14:paraId="4C7D9EE3">
      <w:pPr>
        <w:bidi w:val="0"/>
        <w:rPr>
          <w:color w:val="auto"/>
        </w:rPr>
      </w:pPr>
      <w:r>
        <w:rPr>
          <w:rFonts w:hint="eastAsia"/>
          <w:color w:val="auto"/>
        </w:rPr>
        <w:t>4.3.2.2对采购过程提出质疑的，质疑期限为各采购程序环节结束之日起计算。</w:t>
      </w:r>
    </w:p>
    <w:p w14:paraId="5E1CE657">
      <w:pPr>
        <w:bidi w:val="0"/>
        <w:rPr>
          <w:color w:val="auto"/>
        </w:rPr>
      </w:pPr>
      <w:r>
        <w:rPr>
          <w:rFonts w:hint="eastAsia"/>
          <w:color w:val="auto"/>
        </w:rPr>
        <w:t>4.3.2.3对采购结果提出质疑的，质疑期限自采购结果公告期限届满之日起计算。</w:t>
      </w:r>
    </w:p>
    <w:p w14:paraId="3887FD29">
      <w:pPr>
        <w:bidi w:val="0"/>
        <w:rPr>
          <w:color w:val="auto"/>
        </w:rPr>
      </w:pPr>
      <w:r>
        <w:rPr>
          <w:rFonts w:hint="eastAsia"/>
          <w:color w:val="auto"/>
        </w:rPr>
        <w:t>4.3.3供应商提出质疑应当提交质疑函和必要的证明材料。质疑函应当包括下列内容：</w:t>
      </w:r>
    </w:p>
    <w:p w14:paraId="50B66C57">
      <w:pPr>
        <w:bidi w:val="0"/>
        <w:rPr>
          <w:color w:val="auto"/>
        </w:rPr>
      </w:pPr>
      <w:r>
        <w:rPr>
          <w:rFonts w:hint="eastAsia"/>
          <w:color w:val="auto"/>
        </w:rPr>
        <w:t>4.3.3.1供应商的姓名或者名称、地址、邮编、联系人及联系电话；</w:t>
      </w:r>
    </w:p>
    <w:p w14:paraId="24992312">
      <w:pPr>
        <w:bidi w:val="0"/>
        <w:rPr>
          <w:color w:val="auto"/>
        </w:rPr>
      </w:pPr>
      <w:r>
        <w:rPr>
          <w:rFonts w:hint="eastAsia"/>
          <w:color w:val="auto"/>
        </w:rPr>
        <w:t>4.3.3.2质疑项目的名称、编号；</w:t>
      </w:r>
    </w:p>
    <w:p w14:paraId="3EE64348">
      <w:pPr>
        <w:bidi w:val="0"/>
        <w:rPr>
          <w:color w:val="auto"/>
        </w:rPr>
      </w:pPr>
      <w:r>
        <w:rPr>
          <w:rFonts w:hint="eastAsia"/>
          <w:color w:val="auto"/>
        </w:rPr>
        <w:t>4.3.3.3具体、明确的质疑事项和与质疑事项相关的请求；</w:t>
      </w:r>
    </w:p>
    <w:p w14:paraId="49FFC99E">
      <w:pPr>
        <w:bidi w:val="0"/>
        <w:rPr>
          <w:color w:val="auto"/>
        </w:rPr>
      </w:pPr>
      <w:r>
        <w:rPr>
          <w:rFonts w:hint="eastAsia"/>
          <w:color w:val="auto"/>
        </w:rPr>
        <w:t>4.3.3.4事实依据；</w:t>
      </w:r>
    </w:p>
    <w:p w14:paraId="340E34BD">
      <w:pPr>
        <w:bidi w:val="0"/>
        <w:rPr>
          <w:color w:val="auto"/>
        </w:rPr>
      </w:pPr>
      <w:r>
        <w:rPr>
          <w:rFonts w:hint="eastAsia"/>
          <w:color w:val="auto"/>
        </w:rPr>
        <w:t>4.3.3.5必要的法律依据；</w:t>
      </w:r>
    </w:p>
    <w:p w14:paraId="1760AE54">
      <w:pPr>
        <w:bidi w:val="0"/>
        <w:rPr>
          <w:color w:val="auto"/>
        </w:rPr>
      </w:pPr>
      <w:r>
        <w:rPr>
          <w:rFonts w:hint="eastAsia"/>
          <w:color w:val="auto"/>
        </w:rPr>
        <w:t>4.3.3.6提出质疑的日期。</w:t>
      </w:r>
    </w:p>
    <w:p w14:paraId="7B18A3EF">
      <w:pPr>
        <w:bidi w:val="0"/>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3400B68C">
      <w:pPr>
        <w:bidi w:val="0"/>
        <w:rPr>
          <w:color w:val="auto"/>
        </w:rPr>
      </w:pPr>
      <w:r>
        <w:rPr>
          <w:rFonts w:hint="eastAsia"/>
          <w:color w:val="auto"/>
        </w:rPr>
        <w:t>质疑函范本及制作说明详见附件。</w:t>
      </w:r>
    </w:p>
    <w:p w14:paraId="43D8E0BD">
      <w:pPr>
        <w:bidi w:val="0"/>
        <w:rPr>
          <w:color w:val="auto"/>
        </w:rPr>
      </w:pPr>
      <w:r>
        <w:rPr>
          <w:rFonts w:hint="eastAsia"/>
          <w:color w:val="auto"/>
        </w:rPr>
        <w:t>4.3.4对同一采购程序环节的质疑，供应商须在法定质疑期内一次性提出。</w:t>
      </w:r>
    </w:p>
    <w:p w14:paraId="620A2FEB">
      <w:pPr>
        <w:bidi w:val="0"/>
        <w:rPr>
          <w:color w:val="auto"/>
        </w:rPr>
      </w:pPr>
      <w:r>
        <w:rPr>
          <w:rFonts w:hint="eastAsia"/>
          <w:color w:val="auto"/>
        </w:rPr>
        <w:t>4.3.5采购人或者采购机构应当在收到供应商的书面质疑后七个工作日内作出答复，并以书面形式通知质疑供应商和其他与质疑处理结果有利害关系的政府采购当事人，但答复的内容不得涉及商业秘密。根据《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color w:val="auto"/>
          <w:lang w:eastAsia="zh-CN"/>
        </w:rPr>
        <w:t>浙江省财政厅</w:t>
      </w:r>
      <w:r>
        <w:rPr>
          <w:rFonts w:hint="eastAsia"/>
          <w:color w:val="auto"/>
        </w:rPr>
        <w:t>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755F7FDD">
      <w:pPr>
        <w:bidi w:val="0"/>
        <w:rPr>
          <w:color w:val="auto"/>
        </w:rPr>
      </w:pPr>
      <w:r>
        <w:rPr>
          <w:rFonts w:hint="eastAsia"/>
          <w:color w:val="auto"/>
        </w:rPr>
        <w:t>4.3.6询问或者质疑事项可能影响采购结果的，采购人应当暂停签订合同，已经签订合同的，应当中止履行合同。</w:t>
      </w:r>
    </w:p>
    <w:p w14:paraId="416BE376">
      <w:pPr>
        <w:bidi w:val="0"/>
        <w:rPr>
          <w:color w:val="auto"/>
        </w:rPr>
      </w:pPr>
      <w:r>
        <w:rPr>
          <w:rFonts w:hint="eastAsia"/>
          <w:color w:val="auto"/>
        </w:rPr>
        <w:t>4.4供应商投诉</w:t>
      </w:r>
    </w:p>
    <w:p w14:paraId="5F759854">
      <w:pPr>
        <w:bidi w:val="0"/>
        <w:rPr>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14:paraId="5A2ED6BF">
      <w:pPr>
        <w:bidi w:val="0"/>
        <w:rPr>
          <w:color w:val="auto"/>
        </w:rPr>
      </w:pPr>
      <w:r>
        <w:rPr>
          <w:rFonts w:hint="eastAsia"/>
          <w:color w:val="auto"/>
        </w:rPr>
        <w:t>4.4.2供应商投诉的事项不得超出已质疑事项的范围，基于质疑答复内容提出的投诉事项除外。</w:t>
      </w:r>
    </w:p>
    <w:p w14:paraId="65E94C69">
      <w:pPr>
        <w:bidi w:val="0"/>
        <w:rPr>
          <w:color w:val="auto"/>
        </w:rPr>
      </w:pPr>
      <w:r>
        <w:rPr>
          <w:rFonts w:hint="eastAsia"/>
          <w:color w:val="auto"/>
        </w:rPr>
        <w:t>4.4.3供应商投诉应当有明确的请求和必要的证明材料。</w:t>
      </w:r>
    </w:p>
    <w:p w14:paraId="72BBDA73">
      <w:pPr>
        <w:bidi w:val="0"/>
        <w:rPr>
          <w:color w:val="auto"/>
        </w:rPr>
      </w:pPr>
      <w:r>
        <w:rPr>
          <w:rFonts w:hint="eastAsia"/>
          <w:color w:val="auto"/>
        </w:rPr>
        <w:t>4.4.4 以联合体形式参加政府采购活动的，其投诉应当由组成联合体的所有供应商共同提出。</w:t>
      </w:r>
    </w:p>
    <w:p w14:paraId="18833401">
      <w:pPr>
        <w:bidi w:val="0"/>
        <w:rPr>
          <w:color w:val="auto"/>
          <w:w w:val="100"/>
          <w:szCs w:val="22"/>
          <w:highlight w:val="none"/>
        </w:rPr>
      </w:pPr>
      <w:r>
        <w:rPr>
          <w:rFonts w:hint="eastAsia"/>
          <w:color w:val="auto"/>
        </w:rPr>
        <w:t>投诉书范本及制作说明详见附件。</w:t>
      </w:r>
    </w:p>
    <w:p w14:paraId="515F6EB9">
      <w:pPr>
        <w:pStyle w:val="5"/>
        <w:bidi w:val="0"/>
        <w:ind w:left="0" w:leftChars="0" w:firstLine="0" w:firstLineChars="0"/>
        <w:rPr>
          <w:color w:val="auto"/>
        </w:rPr>
      </w:pPr>
      <w:bookmarkStart w:id="32" w:name="_Toc9073"/>
      <w:bookmarkStart w:id="33" w:name="_Toc17941"/>
      <w:bookmarkStart w:id="34" w:name="_Toc28293"/>
      <w:bookmarkStart w:id="35" w:name="_Toc30826"/>
      <w:r>
        <w:rPr>
          <w:rFonts w:hint="eastAsia"/>
          <w:color w:val="auto"/>
        </w:rPr>
        <w:t>二、招标文件的构成、澄清、修改</w:t>
      </w:r>
      <w:bookmarkEnd w:id="32"/>
      <w:bookmarkEnd w:id="33"/>
      <w:bookmarkEnd w:id="34"/>
      <w:bookmarkEnd w:id="35"/>
    </w:p>
    <w:p w14:paraId="341C1B86">
      <w:pPr>
        <w:bidi w:val="0"/>
        <w:rPr>
          <w:b/>
          <w:bCs/>
          <w:color w:val="auto"/>
        </w:rPr>
      </w:pPr>
      <w:bookmarkStart w:id="36" w:name="_Toc10722"/>
      <w:bookmarkStart w:id="37" w:name="_Toc25244"/>
      <w:r>
        <w:rPr>
          <w:rFonts w:hint="eastAsia"/>
          <w:b/>
          <w:bCs/>
          <w:color w:val="auto"/>
        </w:rPr>
        <w:t>5．招标文件的构成</w:t>
      </w:r>
      <w:bookmarkEnd w:id="36"/>
      <w:bookmarkEnd w:id="37"/>
    </w:p>
    <w:p w14:paraId="6F84B5A7">
      <w:pPr>
        <w:bidi w:val="0"/>
        <w:rPr>
          <w:color w:val="auto"/>
        </w:rPr>
      </w:pPr>
      <w:r>
        <w:rPr>
          <w:rFonts w:hint="eastAsia"/>
          <w:color w:val="auto"/>
        </w:rPr>
        <w:t>5.1 招标文件包括下列文件及附件：</w:t>
      </w:r>
    </w:p>
    <w:p w14:paraId="62905F1D">
      <w:pPr>
        <w:bidi w:val="0"/>
        <w:rPr>
          <w:color w:val="auto"/>
        </w:rPr>
      </w:pPr>
      <w:r>
        <w:rPr>
          <w:rFonts w:hint="eastAsia"/>
          <w:color w:val="auto"/>
        </w:rPr>
        <w:t>5.1.1招标公告；</w:t>
      </w:r>
    </w:p>
    <w:p w14:paraId="58C38EE6">
      <w:pPr>
        <w:bidi w:val="0"/>
        <w:rPr>
          <w:color w:val="auto"/>
        </w:rPr>
      </w:pPr>
      <w:r>
        <w:rPr>
          <w:rFonts w:hint="eastAsia"/>
          <w:color w:val="auto"/>
        </w:rPr>
        <w:t>5.1.2投标人须知；</w:t>
      </w:r>
    </w:p>
    <w:p w14:paraId="357030BF">
      <w:pPr>
        <w:bidi w:val="0"/>
        <w:rPr>
          <w:color w:val="auto"/>
        </w:rPr>
      </w:pPr>
      <w:r>
        <w:rPr>
          <w:rFonts w:hint="eastAsia"/>
          <w:color w:val="auto"/>
        </w:rPr>
        <w:t>5.1.3采购需求；</w:t>
      </w:r>
    </w:p>
    <w:p w14:paraId="48C7D705">
      <w:pPr>
        <w:bidi w:val="0"/>
        <w:rPr>
          <w:color w:val="auto"/>
        </w:rPr>
      </w:pPr>
      <w:r>
        <w:rPr>
          <w:rFonts w:hint="eastAsia"/>
          <w:color w:val="auto"/>
        </w:rPr>
        <w:t>5.1.4评标办法；</w:t>
      </w:r>
    </w:p>
    <w:p w14:paraId="6710C57E">
      <w:pPr>
        <w:bidi w:val="0"/>
        <w:rPr>
          <w:color w:val="auto"/>
        </w:rPr>
      </w:pPr>
      <w:r>
        <w:rPr>
          <w:rFonts w:hint="eastAsia"/>
          <w:color w:val="auto"/>
        </w:rPr>
        <w:t>5.1.5拟签订的合同文本；</w:t>
      </w:r>
    </w:p>
    <w:p w14:paraId="6749602F">
      <w:pPr>
        <w:bidi w:val="0"/>
        <w:rPr>
          <w:rFonts w:hint="eastAsia"/>
          <w:color w:val="auto"/>
          <w:lang w:val="en-US" w:eastAsia="zh-CN"/>
        </w:rPr>
      </w:pPr>
      <w:r>
        <w:rPr>
          <w:rFonts w:hint="eastAsia"/>
          <w:color w:val="auto"/>
        </w:rPr>
        <w:t>5.1.6</w:t>
      </w:r>
      <w:r>
        <w:rPr>
          <w:rFonts w:hint="eastAsia"/>
          <w:color w:val="auto"/>
          <w:lang w:val="en-US" w:eastAsia="zh-CN"/>
        </w:rPr>
        <w:t>投标文件格式；</w:t>
      </w:r>
    </w:p>
    <w:p w14:paraId="1554F60A">
      <w:pPr>
        <w:bidi w:val="0"/>
        <w:rPr>
          <w:rFonts w:hint="default"/>
          <w:color w:val="auto"/>
          <w:lang w:val="en-US" w:eastAsia="zh-CN"/>
        </w:rPr>
      </w:pPr>
      <w:r>
        <w:rPr>
          <w:rFonts w:hint="eastAsia"/>
          <w:color w:val="auto"/>
          <w:lang w:val="en-US" w:eastAsia="zh-CN"/>
        </w:rPr>
        <w:t>5.1.7其他。</w:t>
      </w:r>
    </w:p>
    <w:p w14:paraId="18C83207">
      <w:pPr>
        <w:bidi w:val="0"/>
        <w:rPr>
          <w:color w:val="auto"/>
        </w:rPr>
      </w:pPr>
      <w:r>
        <w:rPr>
          <w:rFonts w:hint="eastAsia"/>
          <w:color w:val="auto"/>
        </w:rPr>
        <w:t>5.2与本项目有关的澄清或者修改的内容为招标文件的组成部分。</w:t>
      </w:r>
    </w:p>
    <w:p w14:paraId="0A3B782A">
      <w:pPr>
        <w:bidi w:val="0"/>
        <w:rPr>
          <w:b/>
          <w:bCs/>
          <w:color w:val="auto"/>
        </w:rPr>
      </w:pPr>
      <w:bookmarkStart w:id="38" w:name="_Toc24513"/>
      <w:bookmarkStart w:id="39" w:name="_Toc24801"/>
      <w:r>
        <w:rPr>
          <w:rFonts w:hint="eastAsia"/>
          <w:b/>
          <w:bCs/>
          <w:color w:val="auto"/>
        </w:rPr>
        <w:t>6. 招标文件的澄清、修改</w:t>
      </w:r>
      <w:bookmarkEnd w:id="38"/>
      <w:bookmarkEnd w:id="39"/>
    </w:p>
    <w:p w14:paraId="60C03203">
      <w:pPr>
        <w:bidi w:val="0"/>
        <w:rPr>
          <w:color w:val="auto"/>
        </w:rPr>
      </w:pPr>
      <w:r>
        <w:rPr>
          <w:rFonts w:hint="eastAsia"/>
          <w:color w:val="auto"/>
        </w:rPr>
        <w:t>6.1已获取招标文件的潜在投标人，若有问题需要澄清，应于投标截止时间前，以书面形式向采购代理机构提出。</w:t>
      </w:r>
    </w:p>
    <w:p w14:paraId="4BC1A961">
      <w:pPr>
        <w:bidi w:val="0"/>
        <w:rPr>
          <w:color w:val="auto"/>
        </w:rPr>
      </w:pPr>
      <w:r>
        <w:rPr>
          <w:rFonts w:hint="eastAsia"/>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127F2D">
      <w:pPr>
        <w:pStyle w:val="5"/>
        <w:bidi w:val="0"/>
        <w:ind w:left="0" w:leftChars="0" w:firstLine="0" w:firstLineChars="0"/>
        <w:rPr>
          <w:color w:val="auto"/>
        </w:rPr>
      </w:pPr>
      <w:bookmarkStart w:id="40" w:name="_Toc5007"/>
      <w:bookmarkStart w:id="41" w:name="_Toc15834"/>
      <w:bookmarkStart w:id="42" w:name="_Toc22172"/>
      <w:r>
        <w:rPr>
          <w:rFonts w:hint="eastAsia"/>
          <w:color w:val="auto"/>
        </w:rPr>
        <w:t>三、投标</w:t>
      </w:r>
      <w:bookmarkEnd w:id="40"/>
      <w:bookmarkEnd w:id="41"/>
      <w:bookmarkEnd w:id="42"/>
    </w:p>
    <w:p w14:paraId="13FB8A0A">
      <w:pPr>
        <w:bidi w:val="0"/>
        <w:rPr>
          <w:color w:val="auto"/>
        </w:rPr>
      </w:pPr>
      <w:bookmarkStart w:id="43" w:name="_Toc30771"/>
      <w:bookmarkStart w:id="44" w:name="_Toc31205"/>
      <w:r>
        <w:rPr>
          <w:rFonts w:hint="eastAsia"/>
          <w:b/>
          <w:bCs/>
          <w:color w:val="auto"/>
        </w:rPr>
        <w:t>7.招标文件的获取</w:t>
      </w:r>
      <w:bookmarkEnd w:id="43"/>
      <w:bookmarkEnd w:id="44"/>
    </w:p>
    <w:p w14:paraId="333A6485">
      <w:pPr>
        <w:bidi w:val="0"/>
        <w:rPr>
          <w:color w:val="auto"/>
        </w:rPr>
      </w:pPr>
      <w:r>
        <w:rPr>
          <w:rFonts w:hint="eastAsia"/>
          <w:color w:val="auto"/>
        </w:rPr>
        <w:t>详见招标公告中获取招标文件的时间期限、地点、方式及招标文件售价。</w:t>
      </w:r>
    </w:p>
    <w:p w14:paraId="72A68919">
      <w:pPr>
        <w:bidi w:val="0"/>
        <w:rPr>
          <w:b/>
          <w:bCs/>
          <w:color w:val="auto"/>
        </w:rPr>
      </w:pPr>
      <w:bookmarkStart w:id="45" w:name="_Toc32244"/>
      <w:bookmarkStart w:id="46" w:name="_Toc21063"/>
      <w:r>
        <w:rPr>
          <w:rFonts w:hint="eastAsia"/>
          <w:b/>
          <w:bCs/>
          <w:color w:val="auto"/>
        </w:rPr>
        <w:t>8.开标前答疑会或现场考察</w:t>
      </w:r>
      <w:bookmarkEnd w:id="45"/>
      <w:bookmarkEnd w:id="46"/>
    </w:p>
    <w:p w14:paraId="550A25B7">
      <w:pPr>
        <w:bidi w:val="0"/>
        <w:rPr>
          <w:color w:val="auto"/>
        </w:rPr>
      </w:pPr>
      <w:r>
        <w:rPr>
          <w:rFonts w:hint="eastAsia"/>
          <w:color w:val="auto"/>
        </w:rPr>
        <w:t>采购人组织潜在投标人现场考察或者召开开标前答疑会的，潜在投标人按第二部分投标人须知前附表的规定参加现场考察或者开标前答疑会。</w:t>
      </w:r>
    </w:p>
    <w:p w14:paraId="02B8A13C">
      <w:pPr>
        <w:bidi w:val="0"/>
        <w:rPr>
          <w:b/>
          <w:bCs/>
          <w:color w:val="auto"/>
        </w:rPr>
      </w:pPr>
      <w:bookmarkStart w:id="47" w:name="_Toc29172"/>
      <w:bookmarkStart w:id="48" w:name="_Toc22436"/>
      <w:r>
        <w:rPr>
          <w:rFonts w:hint="eastAsia"/>
          <w:b/>
          <w:bCs/>
          <w:color w:val="auto"/>
        </w:rPr>
        <w:t>9.投标保证金</w:t>
      </w:r>
      <w:bookmarkEnd w:id="47"/>
      <w:bookmarkEnd w:id="48"/>
    </w:p>
    <w:p w14:paraId="0CB96DE6">
      <w:pPr>
        <w:bidi w:val="0"/>
        <w:rPr>
          <w:color w:val="auto"/>
        </w:rPr>
      </w:pPr>
      <w:r>
        <w:rPr>
          <w:rFonts w:hint="eastAsia"/>
          <w:color w:val="auto"/>
        </w:rPr>
        <w:t>本项目不需缴纳投标保证金。</w:t>
      </w:r>
    </w:p>
    <w:p w14:paraId="214E6118">
      <w:pPr>
        <w:bidi w:val="0"/>
        <w:rPr>
          <w:b/>
          <w:bCs/>
          <w:color w:val="auto"/>
        </w:rPr>
      </w:pPr>
      <w:bookmarkStart w:id="49" w:name="_Toc11692"/>
      <w:bookmarkStart w:id="50" w:name="_Toc2530"/>
      <w:r>
        <w:rPr>
          <w:rFonts w:hint="eastAsia"/>
          <w:b/>
          <w:bCs/>
          <w:color w:val="auto"/>
        </w:rPr>
        <w:t>10.投标文件的语言</w:t>
      </w:r>
      <w:bookmarkEnd w:id="49"/>
      <w:bookmarkEnd w:id="50"/>
    </w:p>
    <w:p w14:paraId="63844F5A">
      <w:pPr>
        <w:bidi w:val="0"/>
        <w:rPr>
          <w:color w:val="auto"/>
        </w:rPr>
      </w:pPr>
      <w:r>
        <w:rPr>
          <w:rFonts w:hint="eastAsia"/>
          <w:color w:val="auto"/>
        </w:rPr>
        <w:t>投标文件及投标人与采购有关的来往通知、函件和文件均应使用中文。</w:t>
      </w:r>
    </w:p>
    <w:p w14:paraId="5028D05D">
      <w:pPr>
        <w:bidi w:val="0"/>
        <w:rPr>
          <w:b/>
          <w:bCs/>
          <w:color w:val="auto"/>
        </w:rPr>
      </w:pPr>
      <w:bookmarkStart w:id="51" w:name="_Toc6947"/>
      <w:bookmarkStart w:id="52" w:name="_Toc1086"/>
      <w:r>
        <w:rPr>
          <w:rFonts w:hint="eastAsia"/>
          <w:b/>
          <w:bCs/>
          <w:color w:val="auto"/>
        </w:rPr>
        <w:t>11.投标文件的组成</w:t>
      </w:r>
      <w:bookmarkEnd w:id="51"/>
      <w:bookmarkEnd w:id="52"/>
    </w:p>
    <w:p w14:paraId="0790E6FC">
      <w:pPr>
        <w:bidi w:val="0"/>
        <w:rPr>
          <w:color w:val="auto"/>
        </w:rPr>
      </w:pPr>
      <w:r>
        <w:rPr>
          <w:rFonts w:hint="eastAsia"/>
          <w:color w:val="auto"/>
        </w:rPr>
        <w:t>11.1 资格文件</w:t>
      </w:r>
    </w:p>
    <w:p w14:paraId="69157BD0">
      <w:pPr>
        <w:bidi w:val="0"/>
        <w:rPr>
          <w:color w:val="auto"/>
        </w:rPr>
      </w:pPr>
      <w:r>
        <w:rPr>
          <w:rFonts w:hint="eastAsia"/>
          <w:color w:val="auto"/>
        </w:rPr>
        <w:t xml:space="preserve">详见“第六部分 </w:t>
      </w:r>
      <w:r>
        <w:rPr>
          <w:rFonts w:hint="eastAsia"/>
          <w:color w:val="auto"/>
          <w:lang w:val="en-US" w:eastAsia="zh-CN"/>
        </w:rPr>
        <w:t>投标文件格式</w:t>
      </w:r>
      <w:r>
        <w:rPr>
          <w:rFonts w:hint="eastAsia"/>
          <w:color w:val="auto"/>
        </w:rPr>
        <w:t>”要求</w:t>
      </w:r>
    </w:p>
    <w:p w14:paraId="423D02FC">
      <w:pPr>
        <w:bidi w:val="0"/>
        <w:rPr>
          <w:color w:val="auto"/>
        </w:rPr>
      </w:pPr>
      <w:r>
        <w:rPr>
          <w:rFonts w:hint="eastAsia"/>
          <w:color w:val="auto"/>
        </w:rPr>
        <w:t>11.2 商务技术文件</w:t>
      </w:r>
    </w:p>
    <w:p w14:paraId="69A05519">
      <w:pPr>
        <w:bidi w:val="0"/>
        <w:rPr>
          <w:color w:val="auto"/>
        </w:rPr>
      </w:pPr>
      <w:r>
        <w:rPr>
          <w:rFonts w:hint="eastAsia"/>
          <w:color w:val="auto"/>
        </w:rPr>
        <w:t xml:space="preserve">详见“第六部分 </w:t>
      </w:r>
      <w:r>
        <w:rPr>
          <w:rFonts w:hint="eastAsia"/>
          <w:color w:val="auto"/>
          <w:lang w:val="en-US" w:eastAsia="zh-CN"/>
        </w:rPr>
        <w:t>投标文件格式</w:t>
      </w:r>
      <w:r>
        <w:rPr>
          <w:rFonts w:hint="eastAsia"/>
          <w:color w:val="auto"/>
        </w:rPr>
        <w:t>”要求</w:t>
      </w:r>
    </w:p>
    <w:p w14:paraId="2F4E1A7D">
      <w:pPr>
        <w:bidi w:val="0"/>
        <w:rPr>
          <w:color w:val="auto"/>
        </w:rPr>
      </w:pPr>
      <w:r>
        <w:rPr>
          <w:rFonts w:hint="eastAsia"/>
          <w:color w:val="auto"/>
        </w:rPr>
        <w:t>11.3 报价文件</w:t>
      </w:r>
    </w:p>
    <w:p w14:paraId="24E519EC">
      <w:pPr>
        <w:bidi w:val="0"/>
        <w:rPr>
          <w:color w:val="auto"/>
        </w:rPr>
      </w:pPr>
      <w:bookmarkStart w:id="53" w:name="_Toc25198"/>
      <w:bookmarkStart w:id="54" w:name="_Toc12477"/>
      <w:r>
        <w:rPr>
          <w:rFonts w:hint="eastAsia"/>
          <w:color w:val="auto"/>
        </w:rPr>
        <w:t xml:space="preserve">详见“第六部分 </w:t>
      </w:r>
      <w:r>
        <w:rPr>
          <w:rFonts w:hint="eastAsia"/>
          <w:color w:val="auto"/>
          <w:lang w:val="en-US" w:eastAsia="zh-CN"/>
        </w:rPr>
        <w:t>投标文件格式</w:t>
      </w:r>
      <w:r>
        <w:rPr>
          <w:rFonts w:hint="eastAsia"/>
          <w:color w:val="auto"/>
        </w:rPr>
        <w:t>”要求</w:t>
      </w:r>
      <w:bookmarkEnd w:id="53"/>
      <w:bookmarkEnd w:id="54"/>
    </w:p>
    <w:p w14:paraId="101FF10C">
      <w:pPr>
        <w:bidi w:val="0"/>
        <w:rPr>
          <w:color w:val="auto"/>
        </w:rPr>
      </w:pPr>
      <w:r>
        <w:rPr>
          <w:rFonts w:hint="eastAsia"/>
          <w:color w:val="auto"/>
        </w:rPr>
        <w:t>投标文件含有采购人不能接受的附加条件的，投标无效；</w:t>
      </w:r>
    </w:p>
    <w:p w14:paraId="18CCBF08">
      <w:pPr>
        <w:bidi w:val="0"/>
        <w:rPr>
          <w:color w:val="auto"/>
        </w:rPr>
      </w:pPr>
      <w:r>
        <w:rPr>
          <w:rFonts w:hint="eastAsia"/>
          <w:color w:val="auto"/>
        </w:rPr>
        <w:t>投标人提供虚假材料投标的，投标无效。</w:t>
      </w:r>
    </w:p>
    <w:p w14:paraId="7574742B">
      <w:pPr>
        <w:bidi w:val="0"/>
        <w:rPr>
          <w:b/>
          <w:bCs/>
          <w:color w:val="auto"/>
        </w:rPr>
      </w:pPr>
      <w:bookmarkStart w:id="55" w:name="_Toc11277"/>
      <w:bookmarkStart w:id="56" w:name="_Toc18649"/>
      <w:r>
        <w:rPr>
          <w:rFonts w:hint="eastAsia"/>
          <w:b/>
          <w:bCs/>
          <w:color w:val="auto"/>
        </w:rPr>
        <w:t>12.投标文件的编制</w:t>
      </w:r>
      <w:bookmarkEnd w:id="55"/>
      <w:bookmarkEnd w:id="56"/>
    </w:p>
    <w:p w14:paraId="3EC4718E">
      <w:pPr>
        <w:bidi w:val="0"/>
        <w:rPr>
          <w:color w:val="auto"/>
        </w:rPr>
      </w:pPr>
      <w:r>
        <w:rPr>
          <w:rFonts w:hint="eastAsia"/>
          <w:color w:val="auto"/>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D2CD72">
      <w:pPr>
        <w:bidi w:val="0"/>
        <w:rPr>
          <w:color w:val="auto"/>
        </w:rPr>
      </w:pPr>
      <w:r>
        <w:rPr>
          <w:rFonts w:hint="eastAsia"/>
          <w:color w:val="auto"/>
        </w:rPr>
        <w:t>12.2投标人进行电子投标应安装客户端软件—“政采云电子交易客户端”，并按照招标文件和电子交易平台的要求编制并加密投标文件。投标人未按规定加密的投标文件，电子交易平台将拒收并提示。</w:t>
      </w:r>
    </w:p>
    <w:p w14:paraId="60EC9262">
      <w:pPr>
        <w:bidi w:val="0"/>
        <w:rPr>
          <w:color w:val="auto"/>
        </w:rPr>
      </w:pPr>
      <w:r>
        <w:rPr>
          <w:rFonts w:hint="eastAsia"/>
          <w:color w:val="auto"/>
        </w:rPr>
        <w:t>12.3使用“政采云电子交易客户端”需要提前申领CA数字证书，申领流程请自行前往“浙江政府采购网-下载专区-电子交易客户端-CA驱动和申领流程”进行查阅。</w:t>
      </w:r>
    </w:p>
    <w:p w14:paraId="47E57826">
      <w:pPr>
        <w:bidi w:val="0"/>
        <w:rPr>
          <w:b/>
          <w:bCs/>
          <w:color w:val="auto"/>
        </w:rPr>
      </w:pPr>
      <w:bookmarkStart w:id="57" w:name="_Toc17248"/>
      <w:bookmarkStart w:id="58" w:name="_Toc6249"/>
      <w:r>
        <w:rPr>
          <w:rFonts w:hint="eastAsia"/>
          <w:b/>
          <w:bCs/>
          <w:color w:val="auto"/>
        </w:rPr>
        <w:t>13.投标文件的签署、盖章</w:t>
      </w:r>
      <w:bookmarkEnd w:id="57"/>
      <w:bookmarkEnd w:id="58"/>
    </w:p>
    <w:p w14:paraId="524592B0">
      <w:pPr>
        <w:bidi w:val="0"/>
        <w:rPr>
          <w:color w:val="auto"/>
        </w:rPr>
      </w:pPr>
      <w:r>
        <w:rPr>
          <w:rFonts w:hint="eastAsia"/>
          <w:color w:val="auto"/>
        </w:rPr>
        <w:t>13.1投标文件按照招标文件第六部分格式要求进行签署、盖章。▲投标人的投标文件未按照招标文件要求签署、盖章的，其投标无效。</w:t>
      </w:r>
    </w:p>
    <w:p w14:paraId="29351693">
      <w:pPr>
        <w:bidi w:val="0"/>
        <w:rPr>
          <w:color w:val="auto"/>
        </w:rPr>
      </w:pPr>
      <w:r>
        <w:rPr>
          <w:rFonts w:hint="eastAsia"/>
          <w:color w:val="auto"/>
        </w:rPr>
        <w:t>13.2为确保网上操作合法、有效和安全，投标人应当在投标截止时间前完成在“政府采购云平台”的身份认证，确保在电子投标过程中能够对相关数据电文进行加密和使用电子签名。</w:t>
      </w:r>
    </w:p>
    <w:p w14:paraId="7754BC41">
      <w:pPr>
        <w:bidi w:val="0"/>
        <w:rPr>
          <w:color w:val="auto"/>
        </w:rPr>
      </w:pPr>
      <w:r>
        <w:rPr>
          <w:rFonts w:hint="eastAsia"/>
          <w:color w:val="auto"/>
        </w:rPr>
        <w:t>13.3招标文件对投标文件签署、盖章的要求适用于电子签名。</w:t>
      </w:r>
    </w:p>
    <w:p w14:paraId="631FB586">
      <w:pPr>
        <w:bidi w:val="0"/>
        <w:rPr>
          <w:b/>
          <w:bCs/>
          <w:color w:val="auto"/>
        </w:rPr>
      </w:pPr>
      <w:bookmarkStart w:id="59" w:name="_Toc32401"/>
      <w:bookmarkStart w:id="60" w:name="_Toc14900"/>
      <w:r>
        <w:rPr>
          <w:rFonts w:hint="eastAsia"/>
          <w:b/>
          <w:bCs/>
          <w:color w:val="auto"/>
        </w:rPr>
        <w:t>14. 投标文件的提交、补充、修改、撤回</w:t>
      </w:r>
      <w:bookmarkEnd w:id="59"/>
      <w:bookmarkEnd w:id="60"/>
    </w:p>
    <w:p w14:paraId="2B7E4EAC">
      <w:pPr>
        <w:bidi w:val="0"/>
        <w:rPr>
          <w:color w:val="auto"/>
        </w:rPr>
      </w:pPr>
      <w:r>
        <w:rPr>
          <w:rFonts w:hint="eastAsia"/>
          <w:color w:va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3BDC297">
      <w:pPr>
        <w:bidi w:val="0"/>
        <w:rPr>
          <w:color w:val="auto"/>
        </w:rPr>
      </w:pPr>
      <w:r>
        <w:rPr>
          <w:rFonts w:hint="eastAsia"/>
          <w:color w:val="auto"/>
        </w:rPr>
        <w:t>14.2电子交易平台收到投标文件，将妥善保存并即时向供应商发出确认回执通知。在投标截止时间前，除供应商补充、修改或者撤回投标文件外，任何单位和个人不得解密或提取投标文件。</w:t>
      </w:r>
    </w:p>
    <w:p w14:paraId="7D6007A1">
      <w:pPr>
        <w:bidi w:val="0"/>
        <w:rPr>
          <w:color w:val="auto"/>
        </w:rPr>
      </w:pPr>
      <w:r>
        <w:rPr>
          <w:rFonts w:hint="eastAsia"/>
          <w:color w:val="auto"/>
        </w:rPr>
        <w:t>14.3采购人、采购代理机构可以视情况延长投标文件提交的截止时间。在上述情况下，采购代理机构与投标人以前在投标截止期方面的全部权利、责任和义务，将适用于延长至新的投标截止期。</w:t>
      </w:r>
    </w:p>
    <w:p w14:paraId="2AB2B4B5">
      <w:pPr>
        <w:bidi w:val="0"/>
        <w:rPr>
          <w:color w:val="auto"/>
        </w:rPr>
      </w:pPr>
      <w:bookmarkStart w:id="61" w:name="_Toc12978"/>
      <w:bookmarkStart w:id="62" w:name="_Toc6287"/>
      <w:r>
        <w:rPr>
          <w:rFonts w:hint="eastAsia"/>
          <w:b/>
          <w:bCs/>
          <w:color w:val="auto"/>
        </w:rPr>
        <w:t>15.备份投标文件</w:t>
      </w:r>
      <w:bookmarkEnd w:id="61"/>
      <w:bookmarkEnd w:id="62"/>
    </w:p>
    <w:p w14:paraId="5788E6CD">
      <w:pPr>
        <w:bidi w:val="0"/>
        <w:rPr>
          <w:color w:val="auto"/>
        </w:rPr>
      </w:pPr>
      <w:r>
        <w:rPr>
          <w:rFonts w:hint="eastAsia"/>
          <w:color w:val="auto"/>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D09F7C0">
      <w:pPr>
        <w:bidi w:val="0"/>
        <w:rPr>
          <w:color w:val="auto"/>
        </w:rPr>
      </w:pPr>
      <w:r>
        <w:rPr>
          <w:rFonts w:hint="eastAsia"/>
          <w:color w:val="auto"/>
        </w:rPr>
        <w:t>15.2备份投标文件须在“政采云投标客户端”制作生成（后缀格式为.bfbs），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3758BC6">
      <w:pPr>
        <w:bidi w:val="0"/>
        <w:rPr>
          <w:color w:val="auto"/>
        </w:rPr>
      </w:pPr>
      <w:r>
        <w:rPr>
          <w:rFonts w:hint="eastAsia"/>
          <w:color w:val="auto"/>
        </w:rPr>
        <w:t>15.3直接提交备份投标文件的，投标人应于投标截止时间前在招标公告中载明的开标地点将备份投标文件提交给采购代理机构，采购代理机构将拒绝接受逾期送达的备份投标文件。</w:t>
      </w:r>
    </w:p>
    <w:p w14:paraId="46C593B4">
      <w:pPr>
        <w:bidi w:val="0"/>
        <w:rPr>
          <w:color w:val="auto"/>
        </w:rPr>
      </w:pPr>
      <w:r>
        <w:rPr>
          <w:rFonts w:hint="eastAsia"/>
          <w:color w:val="auto"/>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C039287">
      <w:pPr>
        <w:bidi w:val="0"/>
        <w:rPr>
          <w:color w:val="auto"/>
        </w:rPr>
      </w:pPr>
      <w:r>
        <w:rPr>
          <w:rFonts w:hint="eastAsia"/>
          <w:color w:val="auto"/>
        </w:rPr>
        <w:t>15.5投标人仅提交备份投标文件，未在电子交易平台传输递交投标文件的，投标无效。</w:t>
      </w:r>
    </w:p>
    <w:p w14:paraId="10BD3F67">
      <w:pPr>
        <w:bidi w:val="0"/>
        <w:rPr>
          <w:color w:val="auto"/>
        </w:rPr>
      </w:pPr>
      <w:bookmarkStart w:id="63" w:name="_Toc4792"/>
      <w:bookmarkStart w:id="64" w:name="_Toc27037"/>
      <w:r>
        <w:rPr>
          <w:rFonts w:hint="eastAsia"/>
          <w:b/>
          <w:bCs/>
          <w:color w:val="auto"/>
        </w:rPr>
        <w:t>16.投标文件的无效处理</w:t>
      </w:r>
      <w:bookmarkEnd w:id="63"/>
      <w:bookmarkEnd w:id="64"/>
    </w:p>
    <w:p w14:paraId="29CD41AD">
      <w:pPr>
        <w:bidi w:val="0"/>
        <w:rPr>
          <w:color w:val="auto"/>
        </w:rPr>
      </w:pPr>
      <w:r>
        <w:rPr>
          <w:rFonts w:hint="eastAsia"/>
          <w:color w:val="auto"/>
        </w:rPr>
        <w:t>有招标文件第四部分4.2规定的情形之一的，投标无效：</w:t>
      </w:r>
    </w:p>
    <w:p w14:paraId="67625327">
      <w:pPr>
        <w:bidi w:val="0"/>
        <w:rPr>
          <w:color w:val="auto"/>
        </w:rPr>
      </w:pPr>
      <w:bookmarkStart w:id="65" w:name="_Toc836"/>
      <w:bookmarkStart w:id="66" w:name="_Toc32166"/>
      <w:r>
        <w:rPr>
          <w:rFonts w:hint="eastAsia"/>
          <w:b/>
          <w:bCs/>
          <w:color w:val="auto"/>
        </w:rPr>
        <w:t>17.投标有效期</w:t>
      </w:r>
      <w:bookmarkEnd w:id="65"/>
      <w:bookmarkEnd w:id="66"/>
    </w:p>
    <w:p w14:paraId="7D4F74C1">
      <w:pPr>
        <w:bidi w:val="0"/>
        <w:rPr>
          <w:color w:val="auto"/>
        </w:rPr>
      </w:pPr>
      <w:r>
        <w:rPr>
          <w:rFonts w:hint="eastAsia"/>
          <w:color w:val="auto"/>
        </w:rPr>
        <w:t>17.1投标有效期为从提交投标文件的截止之日起120天。▲投标人的投标文件中承诺的投标有效期少于招标文件中载明的投标有效期的，投标无效。</w:t>
      </w:r>
    </w:p>
    <w:p w14:paraId="79C39A1A">
      <w:pPr>
        <w:bidi w:val="0"/>
        <w:rPr>
          <w:color w:val="auto"/>
        </w:rPr>
      </w:pPr>
      <w:r>
        <w:rPr>
          <w:rFonts w:hint="eastAsia"/>
          <w:color w:val="auto"/>
        </w:rPr>
        <w:t>17.2投标文件合格投递后，自投标截止日期起，在投标有效期内有效。</w:t>
      </w:r>
    </w:p>
    <w:p w14:paraId="5516BA1B">
      <w:pPr>
        <w:bidi w:val="0"/>
        <w:rPr>
          <w:color w:val="auto"/>
        </w:rPr>
      </w:pPr>
      <w:r>
        <w:rPr>
          <w:rFonts w:hint="eastAsia"/>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1F2B74C">
      <w:pPr>
        <w:pStyle w:val="5"/>
        <w:bidi w:val="0"/>
        <w:ind w:left="0" w:leftChars="0" w:firstLine="0" w:firstLineChars="0"/>
        <w:rPr>
          <w:color w:val="auto"/>
        </w:rPr>
      </w:pPr>
      <w:bookmarkStart w:id="67" w:name="_Toc17594"/>
      <w:bookmarkStart w:id="68" w:name="_Toc16160"/>
      <w:bookmarkStart w:id="69" w:name="_Toc30839"/>
      <w:bookmarkStart w:id="70" w:name="_Toc2018"/>
      <w:r>
        <w:rPr>
          <w:rFonts w:hint="eastAsia"/>
          <w:color w:val="auto"/>
        </w:rPr>
        <w:t>四、开标、资格审查与信用信息查询</w:t>
      </w:r>
      <w:bookmarkEnd w:id="67"/>
      <w:bookmarkEnd w:id="68"/>
      <w:bookmarkEnd w:id="69"/>
      <w:bookmarkEnd w:id="70"/>
    </w:p>
    <w:p w14:paraId="77A51C9F">
      <w:pPr>
        <w:bidi w:val="0"/>
        <w:rPr>
          <w:color w:val="auto"/>
        </w:rPr>
      </w:pPr>
      <w:bookmarkStart w:id="71" w:name="_Toc18982"/>
      <w:bookmarkStart w:id="72" w:name="_Toc22666"/>
      <w:r>
        <w:rPr>
          <w:rFonts w:hint="eastAsia"/>
          <w:b/>
          <w:bCs/>
          <w:color w:val="auto"/>
        </w:rPr>
        <w:t>18.开标</w:t>
      </w:r>
      <w:bookmarkEnd w:id="71"/>
      <w:bookmarkEnd w:id="72"/>
      <w:r>
        <w:rPr>
          <w:rFonts w:hint="eastAsia"/>
          <w:color w:val="auto"/>
        </w:rPr>
        <w:t xml:space="preserve"> </w:t>
      </w:r>
    </w:p>
    <w:p w14:paraId="0F5BA3DD">
      <w:pPr>
        <w:bidi w:val="0"/>
        <w:rPr>
          <w:color w:val="auto"/>
        </w:rPr>
      </w:pPr>
      <w:r>
        <w:rPr>
          <w:rFonts w:hint="eastAsia"/>
          <w:color w:val="auto"/>
        </w:rPr>
        <w:t>18.1采购代理机构按照招标文件规定的时间通过电子交易平台组织开标，所有投标人均应当准时在线参加。投标人不足3家的，不得开标。</w:t>
      </w:r>
    </w:p>
    <w:p w14:paraId="40B30AE0">
      <w:pPr>
        <w:bidi w:val="0"/>
        <w:rPr>
          <w:color w:val="auto"/>
        </w:rPr>
      </w:pPr>
      <w:r>
        <w:rPr>
          <w:rFonts w:hint="eastAsia"/>
          <w:color w:val="auto"/>
        </w:rPr>
        <w:t>18.2开标时，电子交易平台按开标时间自动提取所有投标文件。采购代理机构依托电子交易平台发起开始解密指令，投标人按照平台提示和招标文件的规定在半小时内完成在线解密。</w:t>
      </w:r>
    </w:p>
    <w:p w14:paraId="504CD96D">
      <w:pPr>
        <w:bidi w:val="0"/>
        <w:rPr>
          <w:color w:val="auto"/>
        </w:rPr>
      </w:pPr>
      <w:r>
        <w:rPr>
          <w:rFonts w:hint="eastAsia"/>
          <w:color w:val="auto"/>
        </w:rPr>
        <w:t>18.3投标文件未按时解密，投标人提供了备份投标文件的，以备份投标文件作为依据，否则视为投标文件撤回。投标文件已按时解密的，备份投标文件自动失效。</w:t>
      </w:r>
    </w:p>
    <w:p w14:paraId="0C7A3675">
      <w:pPr>
        <w:bidi w:val="0"/>
        <w:rPr>
          <w:b/>
          <w:bCs/>
          <w:color w:val="auto"/>
        </w:rPr>
      </w:pPr>
      <w:bookmarkStart w:id="73" w:name="_Toc8746"/>
      <w:bookmarkStart w:id="74" w:name="_Toc31938"/>
      <w:r>
        <w:rPr>
          <w:rFonts w:hint="eastAsia"/>
          <w:b/>
          <w:bCs/>
          <w:color w:val="auto"/>
        </w:rPr>
        <w:t>19、资格审查</w:t>
      </w:r>
      <w:bookmarkEnd w:id="73"/>
      <w:bookmarkEnd w:id="74"/>
    </w:p>
    <w:p w14:paraId="5D8B7764">
      <w:pPr>
        <w:bidi w:val="0"/>
        <w:rPr>
          <w:color w:val="auto"/>
        </w:rPr>
      </w:pPr>
      <w:r>
        <w:rPr>
          <w:rFonts w:hint="eastAsia"/>
          <w:color w:val="auto"/>
        </w:rPr>
        <w:t>19.1采购人或采购代理机构依据法律法规和招标文件的规定，对投标人的资格进行审查。</w:t>
      </w:r>
    </w:p>
    <w:p w14:paraId="4093B4EC">
      <w:pPr>
        <w:bidi w:val="0"/>
        <w:rPr>
          <w:color w:val="auto"/>
        </w:rPr>
      </w:pPr>
      <w:r>
        <w:rPr>
          <w:rFonts w:hint="eastAsia"/>
          <w:color w:val="auto"/>
        </w:rPr>
        <w:t>19.2投标人未按照招标文件要求提供与资格条件相应的有效资格证明材料的，视为投标人不具备招标文件中规定的资格要求，其投标无效。</w:t>
      </w:r>
    </w:p>
    <w:p w14:paraId="4B16E0F6">
      <w:pPr>
        <w:bidi w:val="0"/>
        <w:rPr>
          <w:color w:val="auto"/>
        </w:rPr>
      </w:pPr>
      <w:r>
        <w:rPr>
          <w:rFonts w:hint="eastAsia"/>
          <w:color w:val="auto"/>
        </w:rPr>
        <w:t>19.3对未通过资格审查的投标人，采购人或采购代理机构告知其未通过的原因。</w:t>
      </w:r>
    </w:p>
    <w:p w14:paraId="2513BE74">
      <w:pPr>
        <w:bidi w:val="0"/>
        <w:rPr>
          <w:color w:val="auto"/>
        </w:rPr>
      </w:pPr>
      <w:r>
        <w:rPr>
          <w:rFonts w:hint="eastAsia"/>
          <w:color w:val="auto"/>
        </w:rPr>
        <w:t>19.4合格投标人不足3家的，不再评标。</w:t>
      </w:r>
    </w:p>
    <w:p w14:paraId="30BF8F7C">
      <w:pPr>
        <w:bidi w:val="0"/>
        <w:rPr>
          <w:b/>
          <w:bCs/>
          <w:color w:val="auto"/>
        </w:rPr>
      </w:pPr>
      <w:bookmarkStart w:id="75" w:name="_Toc30837"/>
      <w:bookmarkStart w:id="76" w:name="_Toc14473"/>
      <w:r>
        <w:rPr>
          <w:rFonts w:hint="eastAsia"/>
          <w:b/>
          <w:bCs/>
          <w:color w:val="auto"/>
        </w:rPr>
        <w:t>20、信用信息查询</w:t>
      </w:r>
      <w:bookmarkEnd w:id="75"/>
      <w:bookmarkEnd w:id="76"/>
    </w:p>
    <w:p w14:paraId="15646FEF">
      <w:pPr>
        <w:bidi w:val="0"/>
        <w:rPr>
          <w:color w:val="auto"/>
        </w:rPr>
      </w:pPr>
      <w:r>
        <w:rPr>
          <w:rFonts w:hint="eastAsia"/>
          <w:color w:val="auto"/>
        </w:rPr>
        <w:t>20.1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5C764FA7">
      <w:pPr>
        <w:bidi w:val="0"/>
        <w:rPr>
          <w:color w:val="auto"/>
        </w:rPr>
      </w:pPr>
      <w:r>
        <w:rPr>
          <w:rFonts w:hint="eastAsia"/>
          <w:color w:val="auto"/>
        </w:rPr>
        <w:t>20.2信用信息查询记录和证据留存的具体方式：现场查询的投标人的信用记录、查询结果经确认后将与采购文件一起存档。</w:t>
      </w:r>
    </w:p>
    <w:p w14:paraId="3B9CD002">
      <w:pPr>
        <w:bidi w:val="0"/>
        <w:rPr>
          <w:color w:val="auto"/>
        </w:rPr>
      </w:pPr>
      <w:r>
        <w:rPr>
          <w:rFonts w:hint="eastAsia"/>
          <w:color w:val="auto"/>
        </w:rPr>
        <w:t>20.3信用信息的使用规则：经查询列入失信被执行人名单、重大税收违法案件当事人名单、政府采购严重违法失信行为记录名单的投标人将被拒绝参与政府采购活动。</w:t>
      </w:r>
    </w:p>
    <w:p w14:paraId="16458228">
      <w:pPr>
        <w:bidi w:val="0"/>
        <w:rPr>
          <w:color w:val="auto"/>
        </w:rPr>
      </w:pPr>
      <w:r>
        <w:rPr>
          <w:rFonts w:hint="eastAsia"/>
          <w:color w:va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97623D">
      <w:pPr>
        <w:pStyle w:val="5"/>
        <w:bidi w:val="0"/>
        <w:rPr>
          <w:color w:val="auto"/>
        </w:rPr>
      </w:pPr>
      <w:bookmarkStart w:id="77" w:name="_Toc14490"/>
      <w:bookmarkStart w:id="78" w:name="_Toc27451"/>
      <w:bookmarkStart w:id="79" w:name="_Toc15590"/>
      <w:bookmarkStart w:id="80" w:name="_Toc15640"/>
      <w:r>
        <w:rPr>
          <w:rFonts w:hint="eastAsia"/>
          <w:color w:val="auto"/>
        </w:rPr>
        <w:t>五、评标</w:t>
      </w:r>
      <w:bookmarkEnd w:id="77"/>
      <w:bookmarkEnd w:id="78"/>
      <w:bookmarkEnd w:id="79"/>
      <w:bookmarkEnd w:id="80"/>
    </w:p>
    <w:p w14:paraId="14AD70E0">
      <w:pPr>
        <w:bidi w:val="0"/>
        <w:rPr>
          <w:rFonts w:hint="eastAsia"/>
          <w:color w:val="auto"/>
        </w:rPr>
      </w:pPr>
      <w:r>
        <w:rPr>
          <w:rFonts w:hint="eastAsia"/>
          <w:b/>
          <w:bCs/>
          <w:color w:val="auto"/>
        </w:rPr>
        <w:t>21.</w:t>
      </w:r>
      <w:r>
        <w:rPr>
          <w:rFonts w:hint="eastAsia"/>
          <w:color w:va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62472301">
      <w:pPr>
        <w:bidi w:val="0"/>
        <w:rPr>
          <w:color w:val="auto"/>
          <w:w w:val="100"/>
          <w:szCs w:val="22"/>
          <w:highlight w:val="none"/>
        </w:rPr>
      </w:pPr>
      <w:r>
        <w:rPr>
          <w:rFonts w:hint="eastAsia"/>
          <w:color w:val="auto"/>
        </w:rPr>
        <w:t>详见招标文件第四部分评标办法。</w:t>
      </w:r>
    </w:p>
    <w:p w14:paraId="0C9D56BE">
      <w:pPr>
        <w:pStyle w:val="5"/>
        <w:bidi w:val="0"/>
        <w:rPr>
          <w:color w:val="auto"/>
        </w:rPr>
      </w:pPr>
      <w:bookmarkStart w:id="81" w:name="_Toc12183"/>
      <w:bookmarkStart w:id="82" w:name="_Toc29447"/>
      <w:bookmarkStart w:id="83" w:name="_Toc17531"/>
      <w:bookmarkStart w:id="84" w:name="_Toc22853"/>
      <w:r>
        <w:rPr>
          <w:rFonts w:hint="eastAsia"/>
          <w:color w:val="auto"/>
        </w:rPr>
        <w:t>六、定标</w:t>
      </w:r>
      <w:bookmarkEnd w:id="81"/>
      <w:bookmarkEnd w:id="82"/>
      <w:bookmarkEnd w:id="83"/>
      <w:bookmarkEnd w:id="84"/>
    </w:p>
    <w:p w14:paraId="78FEAC8C">
      <w:pPr>
        <w:bidi w:val="0"/>
        <w:rPr>
          <w:color w:val="auto"/>
        </w:rPr>
      </w:pPr>
      <w:bookmarkStart w:id="85" w:name="_Toc14962"/>
      <w:bookmarkStart w:id="86" w:name="_Toc4615"/>
      <w:r>
        <w:rPr>
          <w:rFonts w:hint="eastAsia"/>
          <w:b/>
          <w:bCs/>
          <w:color w:val="auto"/>
        </w:rPr>
        <w:t>22.确定中标供应商</w:t>
      </w:r>
      <w:bookmarkEnd w:id="85"/>
      <w:bookmarkEnd w:id="86"/>
    </w:p>
    <w:p w14:paraId="7420490D">
      <w:pPr>
        <w:bidi w:val="0"/>
        <w:rPr>
          <w:color w:val="auto"/>
        </w:rPr>
      </w:pPr>
      <w:r>
        <w:rPr>
          <w:rFonts w:hint="eastAsia"/>
          <w:color w:va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4A958C18">
      <w:pPr>
        <w:bidi w:val="0"/>
        <w:rPr>
          <w:color w:val="auto"/>
        </w:rPr>
      </w:pPr>
      <w:bookmarkStart w:id="87" w:name="_Toc19874"/>
      <w:bookmarkStart w:id="88" w:name="_Toc20504"/>
      <w:r>
        <w:rPr>
          <w:rFonts w:hint="eastAsia"/>
          <w:b/>
          <w:bCs/>
          <w:color w:val="auto"/>
        </w:rPr>
        <w:t>23.中标通知与中标结果公告</w:t>
      </w:r>
      <w:bookmarkEnd w:id="87"/>
      <w:bookmarkEnd w:id="88"/>
    </w:p>
    <w:p w14:paraId="2C7E1D88">
      <w:pPr>
        <w:bidi w:val="0"/>
        <w:rPr>
          <w:color w:val="auto"/>
        </w:rPr>
      </w:pPr>
      <w:r>
        <w:rPr>
          <w:rFonts w:hint="eastAsia"/>
          <w:color w:val="auto"/>
        </w:rPr>
        <w:t>23.1自中标人确定之日起2个工作日内，采购代理机构通过电子交易平台向中标人发出中标通知书，同时编制发布采购结果公告。采购代理机构也可以以纸质形式进行中标通知。</w:t>
      </w:r>
    </w:p>
    <w:p w14:paraId="62AA2839">
      <w:pPr>
        <w:bidi w:val="0"/>
        <w:rPr>
          <w:color w:val="auto"/>
        </w:rPr>
      </w:pPr>
      <w:r>
        <w:rPr>
          <w:rFonts w:hint="eastAsia"/>
          <w:color w:val="auto"/>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95F8998">
      <w:pPr>
        <w:bidi w:val="0"/>
        <w:rPr>
          <w:color w:val="auto"/>
        </w:rPr>
      </w:pPr>
      <w:r>
        <w:rPr>
          <w:rFonts w:hint="eastAsia"/>
          <w:color w:val="auto"/>
        </w:rPr>
        <w:t>23.3公告期限为1个工作日。</w:t>
      </w:r>
    </w:p>
    <w:p w14:paraId="29DD33A4">
      <w:pPr>
        <w:pStyle w:val="5"/>
        <w:bidi w:val="0"/>
        <w:rPr>
          <w:color w:val="auto"/>
        </w:rPr>
      </w:pPr>
      <w:bookmarkStart w:id="89" w:name="_Toc0"/>
      <w:bookmarkStart w:id="90" w:name="_Toc2837"/>
      <w:bookmarkStart w:id="91" w:name="_Toc23051"/>
      <w:bookmarkStart w:id="92" w:name="_Toc29304"/>
      <w:r>
        <w:rPr>
          <w:rFonts w:hint="eastAsia"/>
          <w:color w:val="auto"/>
        </w:rPr>
        <w:t>七、合同授予</w:t>
      </w:r>
      <w:bookmarkEnd w:id="89"/>
      <w:bookmarkEnd w:id="90"/>
      <w:bookmarkEnd w:id="91"/>
      <w:bookmarkEnd w:id="92"/>
    </w:p>
    <w:p w14:paraId="220EDE1E">
      <w:pPr>
        <w:bidi w:val="0"/>
        <w:rPr>
          <w:b/>
          <w:bCs/>
          <w:color w:val="auto"/>
        </w:rPr>
      </w:pPr>
      <w:r>
        <w:rPr>
          <w:rFonts w:hint="eastAsia"/>
          <w:b/>
          <w:bCs/>
          <w:color w:val="auto"/>
        </w:rPr>
        <w:t>24. 合同主要条款详见第五部分拟签订的合同文本。</w:t>
      </w:r>
    </w:p>
    <w:p w14:paraId="17B53311">
      <w:pPr>
        <w:bidi w:val="0"/>
        <w:rPr>
          <w:b/>
          <w:bCs/>
          <w:color w:val="auto"/>
        </w:rPr>
      </w:pPr>
      <w:r>
        <w:rPr>
          <w:rFonts w:hint="eastAsia"/>
          <w:b/>
          <w:bCs/>
          <w:color w:val="auto"/>
        </w:rPr>
        <w:t>25. 合同的签订</w:t>
      </w:r>
    </w:p>
    <w:p w14:paraId="0C4F488B">
      <w:pPr>
        <w:bidi w:val="0"/>
        <w:rPr>
          <w:color w:val="auto"/>
        </w:rPr>
      </w:pPr>
      <w:r>
        <w:rPr>
          <w:rFonts w:hint="eastAsia"/>
          <w:color w:val="auto"/>
        </w:rPr>
        <w:t>25.1 采购人与中标人应当通过电子交易平台在中标通知书发出之日起二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20个工作日内，与中标供应商按照采购文件确定的事项签订政府采购合同。</w:t>
      </w:r>
    </w:p>
    <w:p w14:paraId="28E3CDA6">
      <w:pPr>
        <w:bidi w:val="0"/>
        <w:rPr>
          <w:color w:val="auto"/>
        </w:rPr>
      </w:pPr>
      <w:r>
        <w:rPr>
          <w:rFonts w:hint="eastAsia"/>
          <w:color w:val="auto"/>
        </w:rPr>
        <w:t>25.2中标人按规定的日期、时间、地点，由法定代表人或其授权代表与采购人代表签订合同。如中标人为联合体的，由联合体成员各方法定代表人或其授权代表与采购人代表签订合同。</w:t>
      </w:r>
    </w:p>
    <w:p w14:paraId="6A987462">
      <w:pPr>
        <w:bidi w:val="0"/>
        <w:rPr>
          <w:color w:val="auto"/>
        </w:rPr>
      </w:pPr>
      <w:r>
        <w:rPr>
          <w:rFonts w:hint="eastAsia"/>
          <w:color w:val="auto"/>
        </w:rPr>
        <w:t>25.3如签订合同并生效后，供应商无故拒绝或延期，除按照合同条款处理外，列入不良行为记录一次，并给予通报。</w:t>
      </w:r>
    </w:p>
    <w:p w14:paraId="584F8ED2">
      <w:pPr>
        <w:bidi w:val="0"/>
        <w:rPr>
          <w:color w:val="auto"/>
        </w:rPr>
      </w:pPr>
      <w:r>
        <w:rPr>
          <w:rFonts w:hint="eastAsia"/>
          <w:color w:val="auto"/>
        </w:rPr>
        <w:t>25.4中标供应商拒绝与采购人签订合同的，采购人可以按照评审报告推荐的中标或者成交候选人名单排序，确定下一候选人为中标供应商，也可以重新开展政府采购活动。</w:t>
      </w:r>
    </w:p>
    <w:p w14:paraId="061FA32B">
      <w:pPr>
        <w:bidi w:val="0"/>
        <w:rPr>
          <w:rFonts w:hint="eastAsia"/>
          <w:color w:val="auto"/>
        </w:rPr>
      </w:pPr>
      <w:r>
        <w:rPr>
          <w:rFonts w:hint="eastAsia"/>
          <w:color w:val="auto"/>
        </w:rPr>
        <w:t>25.5采购合同由采购人与中标供应商根据招标文件、投标文件等内容通过政府采购电子交易平台在线签订，自动备案。</w:t>
      </w:r>
    </w:p>
    <w:p w14:paraId="5258B1D7">
      <w:pPr>
        <w:bidi w:val="0"/>
        <w:rPr>
          <w:rFonts w:hint="default"/>
          <w:color w:val="auto"/>
          <w:lang w:val="en-US" w:eastAsia="zh-CN"/>
        </w:rPr>
      </w:pPr>
      <w:r>
        <w:rPr>
          <w:rFonts w:hint="eastAsia"/>
          <w:color w:val="auto"/>
          <w:lang w:val="en-US" w:eastAsia="zh-CN"/>
        </w:rPr>
        <w:t>25.6 政府采购货物和服务项目不得收取质量保证金。政府采购工程以及与工程建设有关的货物、服务，采用招标方式采购的，按国家和省有关规定执行。</w:t>
      </w:r>
    </w:p>
    <w:p w14:paraId="25DCE4A8">
      <w:pPr>
        <w:bidi w:val="0"/>
        <w:rPr>
          <w:color w:val="auto"/>
        </w:rPr>
      </w:pPr>
      <w:bookmarkStart w:id="93" w:name="_Toc20357"/>
      <w:bookmarkStart w:id="94" w:name="_Toc17295"/>
      <w:r>
        <w:rPr>
          <w:rFonts w:hint="eastAsia"/>
          <w:b/>
          <w:bCs/>
          <w:color w:val="auto"/>
        </w:rPr>
        <w:t>26. 履约保证金</w:t>
      </w:r>
      <w:bookmarkEnd w:id="93"/>
      <w:bookmarkEnd w:id="94"/>
    </w:p>
    <w:p w14:paraId="7ECDC512">
      <w:pPr>
        <w:bidi w:val="0"/>
        <w:rPr>
          <w:color w:val="auto"/>
        </w:rPr>
      </w:pPr>
      <w:r>
        <w:rPr>
          <w:rFonts w:hint="eastAsia"/>
          <w:color w:val="auto"/>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284879A">
      <w:pPr>
        <w:bidi w:val="0"/>
        <w:rPr>
          <w:color w:val="auto"/>
        </w:rPr>
      </w:pPr>
      <w:r>
        <w:rPr>
          <w:rFonts w:hint="eastAsia"/>
          <w:color w:val="auto"/>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314AACC">
      <w:pPr>
        <w:bidi w:val="0"/>
        <w:rPr>
          <w:b/>
          <w:bCs/>
          <w:color w:val="auto"/>
        </w:rPr>
      </w:pPr>
      <w:bookmarkStart w:id="95" w:name="_Toc16658"/>
      <w:bookmarkStart w:id="96" w:name="_Toc10885"/>
      <w:r>
        <w:rPr>
          <w:rFonts w:hint="eastAsia"/>
          <w:b/>
          <w:bCs/>
          <w:color w:val="auto"/>
        </w:rPr>
        <w:t>27.预付款</w:t>
      </w:r>
      <w:bookmarkEnd w:id="95"/>
      <w:bookmarkEnd w:id="96"/>
    </w:p>
    <w:p w14:paraId="5A81F709">
      <w:pPr>
        <w:bidi w:val="0"/>
        <w:rPr>
          <w:color w:val="auto"/>
        </w:rPr>
      </w:pPr>
      <w:r>
        <w:rPr>
          <w:rFonts w:hint="eastAsia"/>
          <w:color w:val="auto"/>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7DB40C1">
      <w:pPr>
        <w:bidi w:val="0"/>
        <w:rPr>
          <w:rFonts w:hint="eastAsia"/>
          <w:color w:val="auto"/>
          <w:lang w:val="en-US" w:eastAsia="zh-CN"/>
        </w:rPr>
      </w:pPr>
      <w:bookmarkStart w:id="97" w:name="_Toc27102"/>
      <w:bookmarkStart w:id="98" w:name="_Toc1163"/>
      <w:r>
        <w:rPr>
          <w:rFonts w:hint="eastAsia"/>
          <w:b/>
          <w:bCs/>
          <w:color w:val="auto"/>
          <w:lang w:val="en-US" w:eastAsia="zh-CN"/>
        </w:rPr>
        <w:t>28资金支付</w:t>
      </w:r>
      <w:bookmarkEnd w:id="97"/>
      <w:bookmarkEnd w:id="98"/>
    </w:p>
    <w:p w14:paraId="42E8BBBD">
      <w:pPr>
        <w:bidi w:val="0"/>
        <w:rPr>
          <w:rFonts w:hint="eastAsia"/>
          <w:color w:val="auto"/>
        </w:rPr>
      </w:pPr>
      <w:r>
        <w:rPr>
          <w:rFonts w:hint="default"/>
          <w:color w:val="auto"/>
          <w:lang w:val="en-US" w:eastAsia="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65536C86">
      <w:pPr>
        <w:pStyle w:val="5"/>
        <w:bidi w:val="0"/>
        <w:rPr>
          <w:color w:val="auto"/>
        </w:rPr>
      </w:pPr>
      <w:bookmarkStart w:id="99" w:name="_Toc11769"/>
      <w:bookmarkStart w:id="100" w:name="_Toc7767"/>
      <w:bookmarkStart w:id="101" w:name="_Toc24610"/>
      <w:bookmarkStart w:id="102" w:name="_Toc28782"/>
      <w:r>
        <w:rPr>
          <w:rFonts w:hint="eastAsia"/>
          <w:color w:val="auto"/>
        </w:rPr>
        <w:t>八、电子交易活动的中止</w:t>
      </w:r>
      <w:bookmarkEnd w:id="99"/>
      <w:bookmarkEnd w:id="100"/>
      <w:bookmarkEnd w:id="101"/>
      <w:bookmarkEnd w:id="102"/>
    </w:p>
    <w:p w14:paraId="2F776D44">
      <w:pPr>
        <w:bidi w:val="0"/>
        <w:rPr>
          <w:color w:val="auto"/>
        </w:rPr>
      </w:pPr>
      <w:r>
        <w:rPr>
          <w:rFonts w:hint="eastAsia"/>
          <w:b/>
          <w:bCs/>
          <w:color w:val="auto"/>
          <w:lang w:eastAsia="zh-CN"/>
        </w:rPr>
        <w:t>29</w:t>
      </w:r>
      <w:r>
        <w:rPr>
          <w:rFonts w:hint="eastAsia"/>
          <w:b/>
          <w:bCs/>
          <w:color w:val="auto"/>
        </w:rPr>
        <w:t>. 电子交易活动的中止。</w:t>
      </w:r>
      <w:r>
        <w:rPr>
          <w:rFonts w:hint="eastAsia"/>
          <w:color w:val="auto"/>
        </w:rPr>
        <w:t>采购过程中出现以下情形，导致电子交易平台无法正常运行，或者无法保证电子交易的公平、公正和安全时，采购代理机构可中止电子交易活动：</w:t>
      </w:r>
    </w:p>
    <w:p w14:paraId="1F94E61A">
      <w:pPr>
        <w:bidi w:val="0"/>
        <w:rPr>
          <w:color w:val="auto"/>
        </w:rPr>
      </w:pPr>
      <w:bookmarkStart w:id="103" w:name="_Toc27415"/>
      <w:bookmarkStart w:id="104" w:name="_Toc24196"/>
      <w:r>
        <w:rPr>
          <w:rFonts w:hint="eastAsia"/>
          <w:color w:val="auto"/>
          <w:lang w:eastAsia="zh-CN"/>
        </w:rPr>
        <w:t>29</w:t>
      </w:r>
      <w:r>
        <w:rPr>
          <w:rFonts w:hint="eastAsia"/>
          <w:color w:val="auto"/>
        </w:rPr>
        <w:t>.1电子交易平台发生故障而无法登录访问的；</w:t>
      </w:r>
      <w:bookmarkEnd w:id="103"/>
      <w:bookmarkEnd w:id="104"/>
      <w:r>
        <w:rPr>
          <w:rFonts w:hint="eastAsia"/>
          <w:color w:val="auto"/>
        </w:rPr>
        <w:t xml:space="preserve"> </w:t>
      </w:r>
    </w:p>
    <w:p w14:paraId="35FE23F9">
      <w:pPr>
        <w:bidi w:val="0"/>
        <w:rPr>
          <w:color w:val="auto"/>
        </w:rPr>
      </w:pPr>
      <w:r>
        <w:rPr>
          <w:rFonts w:hint="eastAsia"/>
          <w:color w:val="auto"/>
          <w:lang w:eastAsia="zh-CN"/>
        </w:rPr>
        <w:t>29</w:t>
      </w:r>
      <w:r>
        <w:rPr>
          <w:rFonts w:hint="eastAsia"/>
          <w:color w:val="auto"/>
        </w:rPr>
        <w:t>.2电子交易平台应用或数据库出现错误，不能进行正常操作的；</w:t>
      </w:r>
    </w:p>
    <w:p w14:paraId="1BFA4580">
      <w:pPr>
        <w:bidi w:val="0"/>
        <w:rPr>
          <w:color w:val="auto"/>
        </w:rPr>
      </w:pPr>
      <w:r>
        <w:rPr>
          <w:rFonts w:hint="eastAsia"/>
          <w:color w:val="auto"/>
          <w:lang w:eastAsia="zh-CN"/>
        </w:rPr>
        <w:t>29</w:t>
      </w:r>
      <w:r>
        <w:rPr>
          <w:rFonts w:hint="eastAsia"/>
          <w:color w:val="auto"/>
        </w:rPr>
        <w:t>.3电子交易平台发现严重安全漏洞，有潜在泄密危险的；</w:t>
      </w:r>
    </w:p>
    <w:p w14:paraId="10843074">
      <w:pPr>
        <w:bidi w:val="0"/>
        <w:rPr>
          <w:color w:val="auto"/>
        </w:rPr>
      </w:pPr>
      <w:r>
        <w:rPr>
          <w:rFonts w:hint="eastAsia"/>
          <w:color w:val="auto"/>
          <w:lang w:eastAsia="zh-CN"/>
        </w:rPr>
        <w:t>29</w:t>
      </w:r>
      <w:r>
        <w:rPr>
          <w:rFonts w:hint="eastAsia"/>
          <w:color w:val="auto"/>
        </w:rPr>
        <w:t xml:space="preserve">.4病毒发作导致不能进行正常操作的； </w:t>
      </w:r>
    </w:p>
    <w:p w14:paraId="5023A5DA">
      <w:pPr>
        <w:bidi w:val="0"/>
        <w:rPr>
          <w:color w:val="auto"/>
        </w:rPr>
      </w:pPr>
      <w:r>
        <w:rPr>
          <w:rFonts w:hint="eastAsia"/>
          <w:color w:val="auto"/>
          <w:lang w:eastAsia="zh-CN"/>
        </w:rPr>
        <w:t>29</w:t>
      </w:r>
      <w:r>
        <w:rPr>
          <w:rFonts w:hint="eastAsia"/>
          <w:color w:val="auto"/>
        </w:rPr>
        <w:t>.5其他无法保证电子交易的公平、公正和安全的情况。</w:t>
      </w:r>
    </w:p>
    <w:p w14:paraId="11F979A6">
      <w:pPr>
        <w:bidi w:val="0"/>
        <w:rPr>
          <w:color w:val="auto"/>
          <w:w w:val="100"/>
          <w:szCs w:val="22"/>
          <w:highlight w:val="none"/>
        </w:rPr>
      </w:pPr>
      <w:r>
        <w:rPr>
          <w:rFonts w:hint="eastAsia"/>
          <w:b/>
          <w:bCs/>
          <w:color w:val="auto"/>
          <w:lang w:val="en-US" w:eastAsia="zh-CN"/>
        </w:rPr>
        <w:t>30</w:t>
      </w:r>
      <w:r>
        <w:rPr>
          <w:rFonts w:hint="eastAsia"/>
          <w:b/>
          <w:bCs/>
          <w:color w:val="auto"/>
        </w:rPr>
        <w:t>.</w:t>
      </w:r>
      <w:r>
        <w:rPr>
          <w:rFonts w:hint="eastAsia"/>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74BDEC8">
      <w:pPr>
        <w:pStyle w:val="5"/>
        <w:bidi w:val="0"/>
        <w:rPr>
          <w:color w:val="auto"/>
        </w:rPr>
      </w:pPr>
      <w:bookmarkStart w:id="105" w:name="_Toc23682"/>
      <w:bookmarkStart w:id="106" w:name="_Toc28592"/>
      <w:bookmarkStart w:id="107" w:name="_Toc26547"/>
      <w:bookmarkStart w:id="108" w:name="_Toc9657"/>
      <w:r>
        <w:rPr>
          <w:rFonts w:hint="eastAsia"/>
          <w:color w:val="auto"/>
        </w:rPr>
        <w:t>九、验收</w:t>
      </w:r>
      <w:bookmarkEnd w:id="105"/>
      <w:bookmarkEnd w:id="106"/>
      <w:bookmarkEnd w:id="107"/>
      <w:bookmarkEnd w:id="108"/>
    </w:p>
    <w:p w14:paraId="1515487A">
      <w:pPr>
        <w:bidi w:val="0"/>
        <w:rPr>
          <w:color w:val="auto"/>
        </w:rPr>
      </w:pPr>
      <w:bookmarkStart w:id="109" w:name="_Toc32445"/>
      <w:bookmarkStart w:id="110" w:name="_Toc26519"/>
      <w:r>
        <w:rPr>
          <w:rFonts w:hint="eastAsia"/>
          <w:b/>
          <w:bCs/>
          <w:color w:val="auto"/>
        </w:rPr>
        <w:t>3</w:t>
      </w:r>
      <w:r>
        <w:rPr>
          <w:rFonts w:hint="eastAsia"/>
          <w:b/>
          <w:bCs/>
          <w:color w:val="auto"/>
          <w:lang w:val="en-US" w:eastAsia="zh-CN"/>
        </w:rPr>
        <w:t>1</w:t>
      </w:r>
      <w:r>
        <w:rPr>
          <w:rFonts w:hint="eastAsia"/>
          <w:b/>
          <w:bCs/>
          <w:color w:val="auto"/>
        </w:rPr>
        <w:t>.验收</w:t>
      </w:r>
      <w:bookmarkEnd w:id="109"/>
      <w:bookmarkEnd w:id="110"/>
    </w:p>
    <w:p w14:paraId="64D950AF">
      <w:pPr>
        <w:bidi w:val="0"/>
        <w:rPr>
          <w:rFonts w:hint="eastAsia"/>
          <w:color w:val="auto"/>
        </w:rPr>
      </w:pPr>
      <w:r>
        <w:rPr>
          <w:rFonts w:hint="eastAsia"/>
          <w:color w:val="auto"/>
        </w:rPr>
        <w:t>3</w:t>
      </w:r>
      <w:r>
        <w:rPr>
          <w:rFonts w:hint="eastAsia"/>
          <w:color w:val="auto"/>
          <w:lang w:val="en-US" w:eastAsia="zh-CN"/>
        </w:rPr>
        <w:t>1</w:t>
      </w:r>
      <w:r>
        <w:rPr>
          <w:rFonts w:hint="eastAsia"/>
          <w:color w:val="auto"/>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9AA6B6">
      <w:pPr>
        <w:bidi w:val="0"/>
        <w:rPr>
          <w:rFonts w:hint="eastAsia"/>
          <w:color w:val="auto"/>
        </w:rPr>
      </w:pPr>
      <w:r>
        <w:rPr>
          <w:rFonts w:hint="eastAsia"/>
          <w:color w:val="auto"/>
        </w:rPr>
        <w:t>3</w:t>
      </w:r>
      <w:r>
        <w:rPr>
          <w:rFonts w:hint="eastAsia"/>
          <w:color w:val="auto"/>
          <w:lang w:val="en-US" w:eastAsia="zh-CN"/>
        </w:rPr>
        <w:t>1</w:t>
      </w:r>
      <w:r>
        <w:rPr>
          <w:rFonts w:hint="eastAsia"/>
          <w:color w:val="auto"/>
        </w:rPr>
        <w:t>.2采购人可以邀请参加本项目的其他投标人或者第三方机构参与验收。参与验收的投标人或者第三方机构的意见作为验收书的参考资料一并存档。</w:t>
      </w:r>
    </w:p>
    <w:p w14:paraId="38CCF95E">
      <w:pPr>
        <w:bidi w:val="0"/>
        <w:rPr>
          <w:rFonts w:hint="eastAsia"/>
          <w:color w:val="auto"/>
        </w:rPr>
      </w:pPr>
      <w:r>
        <w:rPr>
          <w:rFonts w:hint="eastAsia"/>
          <w:color w:val="auto"/>
        </w:rPr>
        <w:t>3</w:t>
      </w:r>
      <w:r>
        <w:rPr>
          <w:rFonts w:hint="eastAsia"/>
          <w:color w:val="auto"/>
          <w:lang w:val="en-US" w:eastAsia="zh-CN"/>
        </w:rPr>
        <w:t>1</w:t>
      </w:r>
      <w:r>
        <w:rPr>
          <w:rFonts w:hint="eastAsia"/>
          <w:color w:val="auto"/>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D0A0A4">
      <w:pPr>
        <w:bidi w:val="0"/>
        <w:rPr>
          <w:rFonts w:hint="eastAsia"/>
          <w:color w:val="auto"/>
        </w:rPr>
      </w:pPr>
      <w:r>
        <w:rPr>
          <w:rFonts w:hint="eastAsia"/>
          <w:color w:val="auto"/>
        </w:rPr>
        <w:t>3</w:t>
      </w:r>
      <w:r>
        <w:rPr>
          <w:rFonts w:hint="eastAsia"/>
          <w:color w:val="auto"/>
          <w:lang w:val="en-US" w:eastAsia="zh-CN"/>
        </w:rPr>
        <w:t>1</w:t>
      </w:r>
      <w:r>
        <w:rPr>
          <w:rFonts w:hint="eastAsia"/>
          <w:color w:val="auto"/>
        </w:rPr>
        <w:t>.4采购人原则上应当在</w:t>
      </w:r>
      <w:r>
        <w:rPr>
          <w:rFonts w:hint="eastAsia"/>
          <w:color w:val="auto"/>
          <w:lang w:eastAsia="zh-CN"/>
        </w:rPr>
        <w:t>履约验收</w:t>
      </w:r>
      <w:r>
        <w:rPr>
          <w:rFonts w:hint="eastAsia"/>
          <w:color w:val="auto"/>
        </w:rPr>
        <w:t>之日起</w:t>
      </w:r>
      <w:r>
        <w:rPr>
          <w:rFonts w:hint="eastAsia"/>
          <w:color w:val="auto"/>
          <w:lang w:val="en-US" w:eastAsia="zh-CN"/>
        </w:rPr>
        <w:t>2</w:t>
      </w:r>
      <w:r>
        <w:rPr>
          <w:rFonts w:hint="eastAsia"/>
          <w:color w:val="auto"/>
        </w:rPr>
        <w:t>个工作日内</w:t>
      </w:r>
      <w:r>
        <w:rPr>
          <w:rFonts w:hint="eastAsia"/>
          <w:color w:val="auto"/>
          <w:lang w:eastAsia="zh-CN"/>
        </w:rPr>
        <w:t>，</w:t>
      </w:r>
      <w:r>
        <w:rPr>
          <w:rFonts w:hint="eastAsia"/>
          <w:color w:val="auto"/>
        </w:rPr>
        <w:t>将</w:t>
      </w:r>
      <w:r>
        <w:rPr>
          <w:rFonts w:hint="eastAsia"/>
          <w:color w:val="auto"/>
          <w:lang w:eastAsia="zh-CN"/>
        </w:rPr>
        <w:t>履约验收结果</w:t>
      </w:r>
      <w:r>
        <w:rPr>
          <w:rFonts w:hint="eastAsia"/>
          <w:color w:val="auto"/>
        </w:rPr>
        <w:t>在浙江政府采购网上公告。</w:t>
      </w:r>
    </w:p>
    <w:p w14:paraId="2C7C6588">
      <w:pPr>
        <w:bidi w:val="0"/>
        <w:rPr>
          <w:rFonts w:hint="eastAsia"/>
          <w:color w:val="auto"/>
          <w:lang w:val="en-US" w:eastAsia="zh-CN"/>
        </w:rPr>
      </w:pPr>
      <w:r>
        <w:rPr>
          <w:rFonts w:hint="eastAsia"/>
          <w:color w:val="auto"/>
          <w:lang w:val="en-US" w:eastAsia="zh-CN"/>
        </w:rPr>
        <w:t>31.5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11" w:name="_Toc3961"/>
      <w:bookmarkStart w:id="112" w:name="_Toc9353"/>
      <w:bookmarkStart w:id="113" w:name="_Toc26792"/>
    </w:p>
    <w:p w14:paraId="3D48D2BA">
      <w:pPr>
        <w:pStyle w:val="19"/>
        <w:rPr>
          <w:rFonts w:hint="eastAsia"/>
          <w:color w:val="auto"/>
          <w:lang w:val="en-US" w:eastAsia="zh-CN"/>
        </w:rPr>
      </w:pPr>
    </w:p>
    <w:p w14:paraId="1CC14AAC">
      <w:pPr>
        <w:rPr>
          <w:rFonts w:hint="eastAsia"/>
          <w:color w:val="auto"/>
          <w:lang w:val="en-US" w:eastAsia="zh-CN"/>
        </w:rPr>
      </w:pPr>
    </w:p>
    <w:p w14:paraId="10582C78">
      <w:pPr>
        <w:pStyle w:val="19"/>
        <w:rPr>
          <w:rFonts w:hint="eastAsia"/>
          <w:color w:val="auto"/>
          <w:lang w:val="en-US" w:eastAsia="zh-CN"/>
        </w:rPr>
      </w:pPr>
    </w:p>
    <w:p w14:paraId="2A76BBC1">
      <w:pPr>
        <w:rPr>
          <w:rFonts w:hint="eastAsia"/>
          <w:color w:val="auto"/>
          <w:lang w:val="en-US" w:eastAsia="zh-CN"/>
        </w:rPr>
      </w:pPr>
    </w:p>
    <w:p w14:paraId="56E3DABA">
      <w:pPr>
        <w:pStyle w:val="19"/>
        <w:rPr>
          <w:rFonts w:hint="eastAsia"/>
          <w:color w:val="auto"/>
          <w:lang w:val="en-US" w:eastAsia="zh-CN"/>
        </w:rPr>
      </w:pPr>
    </w:p>
    <w:p w14:paraId="06FAAF5E">
      <w:pPr>
        <w:rPr>
          <w:rFonts w:hint="eastAsia"/>
          <w:color w:val="auto"/>
          <w:lang w:val="en-US" w:eastAsia="zh-CN"/>
        </w:rPr>
      </w:pPr>
    </w:p>
    <w:p w14:paraId="3AF93E3B">
      <w:pPr>
        <w:pStyle w:val="19"/>
        <w:rPr>
          <w:rFonts w:hint="eastAsia"/>
          <w:color w:val="auto"/>
          <w:lang w:val="en-US" w:eastAsia="zh-CN"/>
        </w:rPr>
      </w:pPr>
    </w:p>
    <w:p w14:paraId="2B0FD67C">
      <w:pPr>
        <w:rPr>
          <w:rFonts w:hint="eastAsia"/>
          <w:color w:val="auto"/>
          <w:lang w:val="en-US" w:eastAsia="zh-CN"/>
        </w:rPr>
      </w:pPr>
    </w:p>
    <w:p w14:paraId="777DF0F2">
      <w:pPr>
        <w:pStyle w:val="19"/>
        <w:rPr>
          <w:rFonts w:hint="eastAsia"/>
          <w:color w:val="auto"/>
          <w:lang w:val="en-US" w:eastAsia="zh-CN"/>
        </w:rPr>
      </w:pPr>
    </w:p>
    <w:p w14:paraId="1D27075D">
      <w:pPr>
        <w:rPr>
          <w:rFonts w:hint="eastAsia"/>
          <w:color w:val="auto"/>
          <w:lang w:val="en-US" w:eastAsia="zh-CN"/>
        </w:rPr>
      </w:pPr>
    </w:p>
    <w:p w14:paraId="2662EF35">
      <w:pPr>
        <w:pStyle w:val="19"/>
        <w:rPr>
          <w:rFonts w:hint="eastAsia"/>
          <w:color w:val="auto"/>
          <w:lang w:val="en-US" w:eastAsia="zh-CN"/>
        </w:rPr>
      </w:pPr>
    </w:p>
    <w:p w14:paraId="3CB80E9A">
      <w:pPr>
        <w:rPr>
          <w:rFonts w:hint="eastAsia"/>
          <w:color w:val="auto"/>
          <w:lang w:val="en-US" w:eastAsia="zh-CN"/>
        </w:rPr>
      </w:pPr>
    </w:p>
    <w:p w14:paraId="1866A582">
      <w:pPr>
        <w:pStyle w:val="19"/>
        <w:rPr>
          <w:rFonts w:hint="eastAsia"/>
          <w:color w:val="auto"/>
          <w:lang w:val="en-US" w:eastAsia="zh-CN"/>
        </w:rPr>
      </w:pPr>
    </w:p>
    <w:p w14:paraId="47FA4094">
      <w:pPr>
        <w:rPr>
          <w:rFonts w:hint="eastAsia"/>
          <w:color w:val="auto"/>
          <w:lang w:val="en-US" w:eastAsia="zh-CN"/>
        </w:rPr>
      </w:pPr>
    </w:p>
    <w:p w14:paraId="190C08D6">
      <w:pPr>
        <w:pStyle w:val="19"/>
        <w:rPr>
          <w:rFonts w:hint="eastAsia"/>
          <w:color w:val="auto"/>
        </w:rPr>
      </w:pPr>
    </w:p>
    <w:bookmarkEnd w:id="111"/>
    <w:bookmarkEnd w:id="112"/>
    <w:bookmarkEnd w:id="113"/>
    <w:p w14:paraId="61BC52A8">
      <w:pPr>
        <w:pStyle w:val="4"/>
        <w:bidi w:val="0"/>
        <w:rPr>
          <w:rFonts w:hint="eastAsia"/>
          <w:color w:val="auto"/>
        </w:rPr>
      </w:pPr>
      <w:bookmarkStart w:id="114" w:name="_Toc27219"/>
      <w:bookmarkStart w:id="115" w:name="_Toc27534"/>
      <w:bookmarkStart w:id="116" w:name="_Toc2269"/>
      <w:bookmarkStart w:id="117" w:name="_Toc20431"/>
      <w:r>
        <w:rPr>
          <w:rFonts w:hint="eastAsia"/>
          <w:color w:val="auto"/>
        </w:rPr>
        <w:t>第三部分   招标需求</w:t>
      </w:r>
      <w:bookmarkEnd w:id="114"/>
    </w:p>
    <w:p w14:paraId="56113203">
      <w:pPr>
        <w:pageBreakBefore w:val="0"/>
        <w:kinsoku/>
        <w:wordWrap/>
        <w:overflowPunct/>
        <w:topLinePunct w:val="0"/>
        <w:bidi w:val="0"/>
        <w:spacing w:line="440" w:lineRule="exact"/>
        <w:ind w:firstLine="1430" w:firstLineChars="650"/>
        <w:rPr>
          <w:rFonts w:hint="eastAsia" w:ascii="宋体" w:hAnsi="宋体" w:eastAsia="宋体" w:cs="宋体"/>
          <w:color w:val="auto"/>
          <w:sz w:val="22"/>
          <w:szCs w:val="22"/>
          <w:highlight w:val="none"/>
          <w:lang w:eastAsia="zh-Hans"/>
        </w:rPr>
      </w:pPr>
      <w:r>
        <w:rPr>
          <w:rFonts w:hint="eastAsia" w:ascii="宋体" w:hAnsi="宋体" w:eastAsia="宋体" w:cs="宋体"/>
          <w:color w:val="auto"/>
          <w:kern w:val="0"/>
          <w:sz w:val="22"/>
          <w:szCs w:val="22"/>
          <w:highlight w:val="none"/>
        </w:rPr>
        <w:t>（▲条款为实质性响应条款，必须满足，否则作无效标处理）</w:t>
      </w:r>
    </w:p>
    <w:p w14:paraId="6612B1A0">
      <w:pPr>
        <w:pStyle w:val="6"/>
        <w:pageBreakBefore w:val="0"/>
        <w:widowControl w:val="0"/>
        <w:kinsoku/>
        <w:wordWrap/>
        <w:overflowPunct/>
        <w:topLinePunct w:val="0"/>
        <w:bidi w:val="0"/>
        <w:spacing w:before="0" w:after="0" w:line="460" w:lineRule="exact"/>
        <w:rPr>
          <w:rStyle w:val="28"/>
          <w:rFonts w:hint="eastAsia" w:ascii="宋体" w:hAnsi="宋体" w:eastAsia="宋体" w:cs="宋体"/>
          <w:b/>
          <w:bCs/>
          <w:color w:val="auto"/>
          <w:w w:val="100"/>
          <w:sz w:val="21"/>
          <w:szCs w:val="21"/>
          <w:lang w:val="en-US" w:eastAsia="zh-CN" w:bidi="ar-SA"/>
        </w:rPr>
      </w:pPr>
      <w:bookmarkStart w:id="118" w:name="_Toc253388746"/>
      <w:bookmarkStart w:id="119" w:name="_Toc15925"/>
      <w:r>
        <w:rPr>
          <w:rStyle w:val="28"/>
          <w:rFonts w:hint="eastAsia" w:ascii="宋体" w:hAnsi="宋体" w:eastAsia="宋体" w:cs="宋体"/>
          <w:b/>
          <w:bCs/>
          <w:color w:val="auto"/>
          <w:w w:val="100"/>
          <w:sz w:val="21"/>
          <w:szCs w:val="21"/>
          <w:lang w:val="en-US" w:eastAsia="zh-CN" w:bidi="ar-SA"/>
        </w:rPr>
        <w:t>一、招标货物清单及技术要求一览表</w:t>
      </w:r>
      <w:bookmarkEnd w:id="118"/>
      <w:r>
        <w:rPr>
          <w:rStyle w:val="28"/>
          <w:rFonts w:hint="eastAsia" w:ascii="宋体" w:hAnsi="宋体" w:eastAsia="宋体" w:cs="宋体"/>
          <w:b/>
          <w:bCs/>
          <w:color w:val="auto"/>
          <w:w w:val="100"/>
          <w:sz w:val="21"/>
          <w:szCs w:val="21"/>
          <w:lang w:val="en-US" w:eastAsia="zh-CN" w:bidi="ar-SA"/>
        </w:rPr>
        <w:t>：</w:t>
      </w:r>
      <w:bookmarkEnd w:id="119"/>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323"/>
        <w:gridCol w:w="1737"/>
        <w:gridCol w:w="1292"/>
        <w:gridCol w:w="1497"/>
      </w:tblGrid>
      <w:tr w14:paraId="1986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31" w:type="dxa"/>
            <w:noWrap w:val="0"/>
            <w:vAlign w:val="center"/>
          </w:tcPr>
          <w:p w14:paraId="2751DB62">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323" w:type="dxa"/>
            <w:noWrap w:val="0"/>
            <w:vAlign w:val="center"/>
          </w:tcPr>
          <w:p w14:paraId="66394444">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737" w:type="dxa"/>
            <w:noWrap w:val="0"/>
            <w:vAlign w:val="center"/>
          </w:tcPr>
          <w:p w14:paraId="3C67C38A">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规格与参数</w:t>
            </w:r>
          </w:p>
        </w:tc>
        <w:tc>
          <w:tcPr>
            <w:tcW w:w="1292" w:type="dxa"/>
            <w:noWrap w:val="0"/>
            <w:vAlign w:val="center"/>
          </w:tcPr>
          <w:p w14:paraId="643BDF44">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497" w:type="dxa"/>
            <w:noWrap w:val="0"/>
            <w:vAlign w:val="center"/>
          </w:tcPr>
          <w:p w14:paraId="67A7B834">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总价（万元）</w:t>
            </w:r>
          </w:p>
        </w:tc>
      </w:tr>
      <w:tr w14:paraId="38DC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1" w:type="dxa"/>
            <w:noWrap w:val="0"/>
            <w:vAlign w:val="center"/>
          </w:tcPr>
          <w:p w14:paraId="6BE9E3BD">
            <w:pPr>
              <w:pageBreakBefore w:val="0"/>
              <w:widowControl w:val="0"/>
              <w:kinsoku/>
              <w:wordWrap/>
              <w:overflowPunct/>
              <w:topLinePunct w:val="0"/>
              <w:bidi w:val="0"/>
              <w:spacing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323" w:type="dxa"/>
            <w:noWrap w:val="0"/>
            <w:vAlign w:val="center"/>
          </w:tcPr>
          <w:p w14:paraId="7746CA25">
            <w:pPr>
              <w:pageBreakBefore w:val="0"/>
              <w:widowControl w:val="0"/>
              <w:kinsoku/>
              <w:wordWrap/>
              <w:overflowPunct/>
              <w:topLinePunct w:val="0"/>
              <w:bidi w:val="0"/>
              <w:spacing w:line="460" w:lineRule="exact"/>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浦江县图书馆202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年度图书采购、图书加工、基层图书室流通服务</w:t>
            </w:r>
          </w:p>
        </w:tc>
        <w:tc>
          <w:tcPr>
            <w:tcW w:w="1737" w:type="dxa"/>
            <w:noWrap w:val="0"/>
            <w:vAlign w:val="center"/>
          </w:tcPr>
          <w:p w14:paraId="1421E429">
            <w:pPr>
              <w:pageBreakBefore w:val="0"/>
              <w:widowControl w:val="0"/>
              <w:kinsoku/>
              <w:wordWrap/>
              <w:overflowPunct/>
              <w:topLinePunct w:val="0"/>
              <w:bidi w:val="0"/>
              <w:spacing w:line="46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详见技术参数</w:t>
            </w:r>
          </w:p>
        </w:tc>
        <w:tc>
          <w:tcPr>
            <w:tcW w:w="1292" w:type="dxa"/>
            <w:noWrap w:val="0"/>
            <w:vAlign w:val="center"/>
          </w:tcPr>
          <w:p w14:paraId="2BD007DB">
            <w:pPr>
              <w:pageBreakBefore w:val="0"/>
              <w:widowControl w:val="0"/>
              <w:kinsoku/>
              <w:wordWrap/>
              <w:overflowPunct/>
              <w:topLinePunct w:val="0"/>
              <w:bidi w:val="0"/>
              <w:spacing w:line="460" w:lineRule="exact"/>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1批</w:t>
            </w:r>
          </w:p>
        </w:tc>
        <w:tc>
          <w:tcPr>
            <w:tcW w:w="1497" w:type="dxa"/>
            <w:noWrap w:val="0"/>
            <w:vAlign w:val="center"/>
          </w:tcPr>
          <w:p w14:paraId="205ADC0B">
            <w:pPr>
              <w:pageBreakBefore w:val="0"/>
              <w:widowControl w:val="0"/>
              <w:kinsoku/>
              <w:wordWrap/>
              <w:overflowPunct/>
              <w:topLinePunct w:val="0"/>
              <w:bidi w:val="0"/>
              <w:spacing w:line="460" w:lineRule="exact"/>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130</w:t>
            </w:r>
          </w:p>
        </w:tc>
      </w:tr>
    </w:tbl>
    <w:p w14:paraId="29931AAD">
      <w:pPr>
        <w:pStyle w:val="6"/>
        <w:pageBreakBefore w:val="0"/>
        <w:widowControl w:val="0"/>
        <w:kinsoku/>
        <w:wordWrap/>
        <w:overflowPunct/>
        <w:topLinePunct w:val="0"/>
        <w:bidi w:val="0"/>
        <w:spacing w:before="0" w:after="0" w:line="460" w:lineRule="exact"/>
        <w:rPr>
          <w:rStyle w:val="28"/>
          <w:rFonts w:hint="eastAsia" w:ascii="宋体" w:hAnsi="宋体" w:eastAsia="宋体" w:cs="宋体"/>
          <w:b/>
          <w:bCs/>
          <w:color w:val="auto"/>
          <w:w w:val="100"/>
          <w:sz w:val="21"/>
          <w:szCs w:val="21"/>
          <w:lang w:val="en-US" w:eastAsia="zh-CN" w:bidi="ar-SA"/>
        </w:rPr>
      </w:pPr>
      <w:bookmarkStart w:id="120" w:name="_Toc30749"/>
      <w:r>
        <w:rPr>
          <w:rStyle w:val="28"/>
          <w:rFonts w:hint="eastAsia" w:ascii="宋体" w:hAnsi="宋体" w:eastAsia="宋体" w:cs="宋体"/>
          <w:b/>
          <w:bCs/>
          <w:color w:val="auto"/>
          <w:w w:val="100"/>
          <w:sz w:val="21"/>
          <w:szCs w:val="21"/>
          <w:lang w:val="en-US" w:eastAsia="zh-CN" w:bidi="ar-SA"/>
        </w:rPr>
        <w:t>二、图书类别要求</w:t>
      </w:r>
      <w:bookmarkEnd w:id="120"/>
    </w:p>
    <w:p w14:paraId="6123727A">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社会科学类</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自然科学类</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综合性图书类</w:t>
      </w:r>
      <w:r>
        <w:rPr>
          <w:rFonts w:hint="eastAsia" w:ascii="宋体" w:hAnsi="宋体" w:eastAsia="宋体" w:cs="宋体"/>
          <w:bCs/>
          <w:color w:val="auto"/>
          <w:sz w:val="21"/>
          <w:szCs w:val="21"/>
          <w:lang w:eastAsia="zh-CN"/>
        </w:rPr>
        <w:t>。</w:t>
      </w:r>
    </w:p>
    <w:p w14:paraId="34331DFF">
      <w:pPr>
        <w:pStyle w:val="6"/>
        <w:pageBreakBefore w:val="0"/>
        <w:widowControl w:val="0"/>
        <w:kinsoku/>
        <w:wordWrap/>
        <w:overflowPunct/>
        <w:topLinePunct w:val="0"/>
        <w:bidi w:val="0"/>
        <w:spacing w:before="0" w:after="0" w:line="460" w:lineRule="exact"/>
        <w:rPr>
          <w:rStyle w:val="28"/>
          <w:rFonts w:hint="eastAsia" w:ascii="宋体" w:hAnsi="宋体" w:eastAsia="宋体" w:cs="宋体"/>
          <w:b/>
          <w:bCs/>
          <w:color w:val="auto"/>
          <w:w w:val="100"/>
          <w:sz w:val="21"/>
          <w:szCs w:val="21"/>
          <w:lang w:val="en-US" w:eastAsia="zh-CN" w:bidi="ar-SA"/>
        </w:rPr>
      </w:pPr>
      <w:bookmarkStart w:id="121" w:name="_Toc26350"/>
      <w:r>
        <w:rPr>
          <w:rStyle w:val="28"/>
          <w:rFonts w:hint="eastAsia" w:ascii="宋体" w:hAnsi="宋体" w:eastAsia="宋体" w:cs="宋体"/>
          <w:b/>
          <w:bCs/>
          <w:color w:val="auto"/>
          <w:w w:val="100"/>
          <w:sz w:val="21"/>
          <w:szCs w:val="21"/>
          <w:lang w:val="en-US" w:eastAsia="zh-CN" w:bidi="ar-SA"/>
        </w:rPr>
        <w:t>三、采购总说明</w:t>
      </w:r>
      <w:bookmarkEnd w:id="121"/>
    </w:p>
    <w:p w14:paraId="39EA33EA">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1.本技术规范要求提出的是最低限度的基本技术要求，并未对所有技术细节作出规定，供应商应提供符合本技术要求和国家标准、行业标准的优质产品。</w:t>
      </w:r>
    </w:p>
    <w:p w14:paraId="2A7C6FFD">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2.供应商产品与本技术要求不一致时，供应商应在投标文件中予以说明，并由评标小组鉴定供应商产品能否达到要求；如供应商没有在投标文件中提出异议，则视为供应商提供的产品完全按照本招标文件要求。</w:t>
      </w:r>
    </w:p>
    <w:p w14:paraId="7E1E5E89">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3.技术要求及标准的执行</w:t>
      </w:r>
    </w:p>
    <w:p w14:paraId="09F38804">
      <w:pPr>
        <w:pageBreakBefore w:val="0"/>
        <w:widowControl w:val="0"/>
        <w:kinsoku/>
        <w:wordWrap/>
        <w:overflowPunct/>
        <w:topLinePunct w:val="0"/>
        <w:bidi w:val="0"/>
        <w:spacing w:line="4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供应商提供的产品应标明所执行的质量标准，若同一标准已颁发新标准，则按最新标准执行。若同一产品同时有几个标准（国际标准、国家标准、行业标准、企业标准等），则按最高层次的标准执行。</w:t>
      </w:r>
    </w:p>
    <w:p w14:paraId="5CE7F9BB">
      <w:pPr>
        <w:pStyle w:val="6"/>
        <w:pageBreakBefore w:val="0"/>
        <w:widowControl w:val="0"/>
        <w:kinsoku/>
        <w:wordWrap/>
        <w:overflowPunct/>
        <w:topLinePunct w:val="0"/>
        <w:bidi w:val="0"/>
        <w:spacing w:before="0" w:after="0" w:line="460" w:lineRule="exact"/>
        <w:rPr>
          <w:rStyle w:val="28"/>
          <w:rFonts w:hint="eastAsia" w:ascii="宋体" w:hAnsi="宋体" w:eastAsia="宋体" w:cs="宋体"/>
          <w:b/>
          <w:bCs/>
          <w:color w:val="auto"/>
          <w:w w:val="100"/>
          <w:sz w:val="21"/>
          <w:szCs w:val="21"/>
          <w:lang w:val="en-US" w:eastAsia="zh-CN" w:bidi="ar-SA"/>
        </w:rPr>
      </w:pPr>
      <w:bookmarkStart w:id="122" w:name="_Toc19796"/>
      <w:r>
        <w:rPr>
          <w:rStyle w:val="28"/>
          <w:rFonts w:hint="eastAsia" w:ascii="宋体" w:hAnsi="宋体" w:eastAsia="宋体" w:cs="宋体"/>
          <w:b w:val="0"/>
          <w:bCs w:val="0"/>
          <w:color w:val="auto"/>
          <w:w w:val="100"/>
          <w:sz w:val="21"/>
          <w:szCs w:val="21"/>
          <w:lang w:val="en-US" w:eastAsia="zh-CN" w:bidi="ar-SA"/>
        </w:rPr>
        <w:t>四</w:t>
      </w:r>
      <w:r>
        <w:rPr>
          <w:rStyle w:val="28"/>
          <w:rFonts w:hint="eastAsia" w:ascii="宋体" w:hAnsi="宋体" w:eastAsia="宋体" w:cs="宋体"/>
          <w:b/>
          <w:bCs/>
          <w:color w:val="auto"/>
          <w:w w:val="100"/>
          <w:sz w:val="21"/>
          <w:szCs w:val="21"/>
          <w:lang w:val="en-US" w:eastAsia="zh-CN" w:bidi="ar-SA"/>
        </w:rPr>
        <w:t>、服务要求</w:t>
      </w:r>
      <w:bookmarkEnd w:id="122"/>
    </w:p>
    <w:p w14:paraId="2755D2AF">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1.服务期限</w:t>
      </w:r>
    </w:p>
    <w:p w14:paraId="1F489A3E">
      <w:pPr>
        <w:keepLines w:val="0"/>
        <w:pageBreakBefore w:val="0"/>
        <w:widowControl w:val="0"/>
        <w:tabs>
          <w:tab w:val="left" w:pos="420"/>
        </w:tabs>
        <w:kinsoku/>
        <w:wordWrap/>
        <w:overflowPunct/>
        <w:topLinePunct w:val="0"/>
        <w:autoSpaceDN/>
        <w:bidi w:val="0"/>
        <w:spacing w:line="460" w:lineRule="exact"/>
        <w:jc w:val="left"/>
        <w:rPr>
          <w:rFonts w:hint="eastAsia" w:ascii="宋体" w:hAnsi="宋体" w:eastAsia="宋体" w:cs="宋体"/>
          <w:color w:val="auto"/>
          <w:w w:val="100"/>
          <w:sz w:val="21"/>
          <w:szCs w:val="21"/>
          <w:highlight w:val="none"/>
          <w:lang w:eastAsia="zh-CN"/>
        </w:rPr>
      </w:pPr>
      <w:r>
        <w:rPr>
          <w:rFonts w:hint="eastAsia" w:ascii="宋体" w:hAnsi="宋体" w:eastAsia="宋体" w:cs="宋体"/>
          <w:color w:val="auto"/>
          <w:w w:val="100"/>
          <w:sz w:val="21"/>
          <w:szCs w:val="21"/>
          <w:highlight w:val="none"/>
          <w:lang w:eastAsia="zh-CN"/>
        </w:rPr>
        <w:t>供应商在收到采购人订单后40天内交货，基层图书室流通服务期限为1年。</w:t>
      </w:r>
    </w:p>
    <w:p w14:paraId="2A83300A">
      <w:pPr>
        <w:keepLines w:val="0"/>
        <w:pageBreakBefore w:val="0"/>
        <w:widowControl w:val="0"/>
        <w:tabs>
          <w:tab w:val="left" w:pos="420"/>
        </w:tabs>
        <w:kinsoku/>
        <w:wordWrap/>
        <w:overflowPunct/>
        <w:topLinePunct w:val="0"/>
        <w:autoSpaceDN/>
        <w:bidi w:val="0"/>
        <w:spacing w:line="460" w:lineRule="exact"/>
        <w:ind w:firstLine="420" w:firstLineChars="200"/>
        <w:jc w:val="left"/>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2.</w:t>
      </w:r>
      <w:r>
        <w:rPr>
          <w:rFonts w:hint="eastAsia" w:ascii="宋体" w:hAnsi="宋体" w:eastAsia="宋体" w:cs="宋体"/>
          <w:color w:val="auto"/>
          <w:w w:val="100"/>
          <w:sz w:val="21"/>
          <w:szCs w:val="21"/>
          <w:highlight w:val="none"/>
          <w:lang w:eastAsia="zh-CN"/>
        </w:rPr>
        <w:t>交货或</w:t>
      </w:r>
      <w:r>
        <w:rPr>
          <w:rFonts w:hint="eastAsia" w:ascii="宋体" w:hAnsi="宋体" w:eastAsia="宋体" w:cs="宋体"/>
          <w:color w:val="auto"/>
          <w:w w:val="100"/>
          <w:sz w:val="21"/>
          <w:szCs w:val="21"/>
          <w:highlight w:val="none"/>
          <w:lang w:val="en-US" w:eastAsia="zh-CN"/>
        </w:rPr>
        <w:t>上架</w:t>
      </w:r>
      <w:r>
        <w:rPr>
          <w:rFonts w:hint="eastAsia" w:ascii="宋体" w:hAnsi="宋体" w:eastAsia="宋体" w:cs="宋体"/>
          <w:color w:val="auto"/>
          <w:w w:val="100"/>
          <w:sz w:val="21"/>
          <w:szCs w:val="21"/>
          <w:highlight w:val="none"/>
          <w:lang w:eastAsia="zh-CN"/>
        </w:rPr>
        <w:t>地点</w:t>
      </w:r>
    </w:p>
    <w:p w14:paraId="4B8750F4">
      <w:pPr>
        <w:keepNext w:val="0"/>
        <w:keepLines w:val="0"/>
        <w:pageBreakBefore w:val="0"/>
        <w:widowControl w:val="0"/>
        <w:tabs>
          <w:tab w:val="left" w:pos="420"/>
        </w:tabs>
        <w:kinsoku/>
        <w:wordWrap/>
        <w:overflowPunct/>
        <w:topLinePunct w:val="0"/>
        <w:autoSpaceDN/>
        <w:bidi w:val="0"/>
        <w:snapToGrid/>
        <w:spacing w:line="460" w:lineRule="exact"/>
        <w:jc w:val="left"/>
        <w:textAlignment w:val="auto"/>
        <w:rPr>
          <w:rFonts w:hint="eastAsia" w:ascii="宋体" w:hAnsi="宋体" w:eastAsia="宋体" w:cs="宋体"/>
          <w:color w:val="auto"/>
          <w:w w:val="100"/>
          <w:sz w:val="21"/>
          <w:szCs w:val="21"/>
          <w:highlight w:val="none"/>
          <w:lang w:eastAsia="zh-CN"/>
        </w:rPr>
      </w:pPr>
      <w:r>
        <w:rPr>
          <w:rFonts w:hint="eastAsia" w:ascii="宋体" w:hAnsi="宋体" w:eastAsia="宋体" w:cs="宋体"/>
          <w:color w:val="auto"/>
          <w:w w:val="100"/>
          <w:sz w:val="21"/>
          <w:szCs w:val="21"/>
          <w:highlight w:val="none"/>
          <w:lang w:eastAsia="zh-CN"/>
        </w:rPr>
        <w:t>采购人指定。</w:t>
      </w:r>
    </w:p>
    <w:p w14:paraId="4D489A86">
      <w:pPr>
        <w:pStyle w:val="2"/>
        <w:keepNext w:val="0"/>
        <w:keepLines w:val="0"/>
        <w:pageBreakBefore w:val="0"/>
        <w:widowControl w:val="0"/>
        <w:kinsoku/>
        <w:wordWrap/>
        <w:overflowPunct/>
        <w:topLinePunct w:val="0"/>
        <w:bidi w:val="0"/>
        <w:snapToGrid/>
        <w:spacing w:line="460" w:lineRule="exact"/>
        <w:ind w:firstLine="420" w:firstLineChars="200"/>
        <w:textAlignment w:val="auto"/>
        <w:rPr>
          <w:rFonts w:hint="default"/>
          <w:color w:val="auto"/>
          <w:lang w:val="en-US" w:eastAsia="zh-CN"/>
        </w:rPr>
      </w:pPr>
      <w:r>
        <w:rPr>
          <w:rFonts w:hint="eastAsia" w:ascii="宋体" w:hAnsi="宋体" w:eastAsia="宋体" w:cs="宋体"/>
          <w:color w:val="auto"/>
          <w:w w:val="100"/>
          <w:sz w:val="21"/>
          <w:szCs w:val="21"/>
          <w:highlight w:val="none"/>
          <w:lang w:val="en-US" w:eastAsia="zh-CN"/>
        </w:rPr>
        <w:t>3.人员、设施及场地要求</w:t>
      </w:r>
    </w:p>
    <w:p w14:paraId="3F917AEF">
      <w:pPr>
        <w:keepNext w:val="0"/>
        <w:keepLines w:val="0"/>
        <w:pageBreakBefore w:val="0"/>
        <w:widowControl w:val="0"/>
        <w:tabs>
          <w:tab w:val="left" w:pos="420"/>
        </w:tabs>
        <w:kinsoku/>
        <w:wordWrap/>
        <w:overflowPunct/>
        <w:topLinePunct w:val="0"/>
        <w:autoSpaceDN/>
        <w:bidi w:val="0"/>
        <w:snapToGrid/>
        <w:spacing w:line="460" w:lineRule="exact"/>
        <w:ind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3.1</w:t>
      </w:r>
      <w:r>
        <w:rPr>
          <w:rFonts w:hint="eastAsia" w:ascii="宋体" w:hAnsi="宋体" w:eastAsia="宋体" w:cs="宋体"/>
          <w:bCs/>
          <w:color w:val="auto"/>
          <w:sz w:val="21"/>
          <w:szCs w:val="21"/>
        </w:rPr>
        <w:t>有从事图书经销和数据加工业务的专业人员。近年有</w:t>
      </w:r>
      <w:r>
        <w:rPr>
          <w:rFonts w:hint="eastAsia" w:ascii="宋体" w:hAnsi="宋体" w:eastAsia="宋体" w:cs="宋体"/>
          <w:bCs/>
          <w:color w:val="auto"/>
          <w:sz w:val="21"/>
          <w:szCs w:val="21"/>
          <w:lang w:val="en-US" w:eastAsia="zh-CN"/>
        </w:rPr>
        <w:t>类似</w:t>
      </w:r>
      <w:r>
        <w:rPr>
          <w:rFonts w:hint="eastAsia" w:ascii="宋体" w:hAnsi="宋体" w:eastAsia="宋体" w:cs="宋体"/>
          <w:bCs/>
          <w:color w:val="auto"/>
          <w:sz w:val="21"/>
          <w:szCs w:val="21"/>
        </w:rPr>
        <w:t>供应图书并提供相应机读数据的经历。</w:t>
      </w:r>
      <w:r>
        <w:rPr>
          <w:rFonts w:hint="eastAsia" w:ascii="宋体" w:hAnsi="宋体" w:eastAsia="宋体" w:cs="宋体"/>
          <w:color w:val="auto"/>
          <w:w w:val="100"/>
          <w:sz w:val="21"/>
          <w:szCs w:val="21"/>
          <w:highlight w:val="none"/>
          <w:lang w:val="en-US" w:eastAsia="zh-CN"/>
        </w:rPr>
        <w:t>流通服务</w:t>
      </w:r>
      <w:r>
        <w:rPr>
          <w:rFonts w:hint="eastAsia" w:ascii="宋体" w:hAnsi="宋体" w:cs="宋体"/>
          <w:color w:val="auto"/>
          <w:w w:val="100"/>
          <w:sz w:val="21"/>
          <w:szCs w:val="21"/>
          <w:highlight w:val="none"/>
          <w:lang w:val="en-US" w:eastAsia="zh-CN"/>
        </w:rPr>
        <w:t>配备</w:t>
      </w:r>
      <w:r>
        <w:rPr>
          <w:rFonts w:hint="eastAsia" w:ascii="宋体" w:hAnsi="宋体" w:eastAsia="宋体" w:cs="宋体"/>
          <w:color w:val="auto"/>
          <w:w w:val="100"/>
          <w:sz w:val="21"/>
          <w:szCs w:val="21"/>
          <w:highlight w:val="none"/>
          <w:lang w:val="en-US" w:eastAsia="zh-CN"/>
        </w:rPr>
        <w:t>作业车辆1辆。</w:t>
      </w:r>
    </w:p>
    <w:p w14:paraId="374370E1">
      <w:pPr>
        <w:keepNext w:val="0"/>
        <w:keepLines w:val="0"/>
        <w:pageBreakBefore w:val="0"/>
        <w:widowControl w:val="0"/>
        <w:tabs>
          <w:tab w:val="left" w:pos="420"/>
        </w:tabs>
        <w:kinsoku/>
        <w:wordWrap/>
        <w:overflowPunct/>
        <w:topLinePunct w:val="0"/>
        <w:autoSpaceDN/>
        <w:bidi w:val="0"/>
        <w:snapToGrid/>
        <w:spacing w:line="460" w:lineRule="exact"/>
        <w:ind w:firstLine="420" w:firstLineChars="200"/>
        <w:jc w:val="left"/>
        <w:textAlignment w:val="auto"/>
        <w:rPr>
          <w:rFonts w:hint="eastAsia" w:ascii="宋体" w:hAnsi="宋体" w:eastAsia="宋体" w:cs="宋体"/>
          <w:bCs/>
          <w:color w:val="auto"/>
          <w:kern w:val="2"/>
          <w:sz w:val="21"/>
          <w:szCs w:val="21"/>
        </w:rPr>
      </w:pPr>
      <w:r>
        <w:rPr>
          <w:rFonts w:hint="eastAsia" w:ascii="宋体" w:hAnsi="宋体" w:eastAsia="宋体" w:cs="宋体"/>
          <w:color w:val="auto"/>
          <w:sz w:val="21"/>
          <w:szCs w:val="21"/>
          <w:lang w:val="en-US" w:eastAsia="zh-CN"/>
        </w:rPr>
        <w:t>3.2</w:t>
      </w:r>
      <w:r>
        <w:rPr>
          <w:rFonts w:hint="eastAsia" w:ascii="宋体" w:hAnsi="宋体" w:eastAsia="宋体" w:cs="宋体"/>
          <w:bCs/>
          <w:color w:val="auto"/>
          <w:sz w:val="21"/>
          <w:szCs w:val="21"/>
        </w:rPr>
        <w:t>供应商</w:t>
      </w:r>
      <w:r>
        <w:rPr>
          <w:rFonts w:hint="eastAsia" w:ascii="宋体" w:hAnsi="宋体" w:eastAsia="宋体" w:cs="宋体"/>
          <w:color w:val="auto"/>
          <w:sz w:val="21"/>
          <w:szCs w:val="21"/>
        </w:rPr>
        <w:t>能提供固定场所用于</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常年采购</w:t>
      </w:r>
      <w:r>
        <w:rPr>
          <w:rFonts w:hint="eastAsia" w:ascii="宋体" w:hAnsi="宋体" w:eastAsia="宋体" w:cs="宋体"/>
          <w:color w:val="auto"/>
          <w:sz w:val="21"/>
          <w:szCs w:val="21"/>
          <w:lang w:eastAsia="zh-CN"/>
        </w:rPr>
        <w:t>；</w:t>
      </w:r>
    </w:p>
    <w:p w14:paraId="7EECEE95">
      <w:pPr>
        <w:keepNext w:val="0"/>
        <w:keepLines w:val="0"/>
        <w:pageBreakBefore w:val="0"/>
        <w:widowControl w:val="0"/>
        <w:tabs>
          <w:tab w:val="left" w:pos="5040"/>
        </w:tabs>
        <w:kinsoku/>
        <w:wordWrap/>
        <w:overflowPunct/>
        <w:topLinePunct w:val="0"/>
        <w:bidi w:val="0"/>
        <w:snapToGrid/>
        <w:spacing w:line="4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3.2</w:t>
      </w:r>
      <w:r>
        <w:rPr>
          <w:rFonts w:hint="eastAsia" w:ascii="宋体" w:hAnsi="宋体" w:eastAsia="宋体" w:cs="宋体"/>
          <w:bCs/>
          <w:color w:val="auto"/>
          <w:sz w:val="21"/>
          <w:szCs w:val="21"/>
        </w:rPr>
        <w:t>流通服务要求供应商设专用书库</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用以存放、周转图书，配置专人确保在一个工作日内响应任务，完成下表中所列服务网点不定时、不定期的配送需求，并能根据各书屋特色组织图书，确保图书有更强的针对性和适用性。</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4"/>
      </w:tblGrid>
      <w:tr w14:paraId="75B2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035EADCD">
            <w:pPr>
              <w:pageBreakBefore w:val="0"/>
              <w:widowControl w:val="0"/>
              <w:kinsoku/>
              <w:wordWrap/>
              <w:overflowPunct/>
              <w:topLinePunct w:val="0"/>
              <w:bidi w:val="0"/>
              <w:spacing w:line="460" w:lineRule="exact"/>
              <w:ind w:firstLine="843" w:firstLineChars="400"/>
              <w:rPr>
                <w:rFonts w:hint="eastAsia" w:ascii="宋体" w:hAnsi="宋体" w:eastAsia="宋体" w:cs="宋体"/>
                <w:b/>
                <w:bCs/>
                <w:color w:val="auto"/>
                <w:sz w:val="21"/>
                <w:szCs w:val="21"/>
              </w:rPr>
            </w:pPr>
            <w:r>
              <w:rPr>
                <w:rFonts w:hint="eastAsia" w:ascii="宋体" w:hAnsi="宋体" w:eastAsia="宋体" w:cs="宋体"/>
                <w:b/>
                <w:bCs/>
                <w:color w:val="auto"/>
                <w:sz w:val="21"/>
                <w:szCs w:val="21"/>
              </w:rPr>
              <w:t>流通网点</w:t>
            </w:r>
          </w:p>
        </w:tc>
        <w:tc>
          <w:tcPr>
            <w:tcW w:w="4474" w:type="dxa"/>
            <w:noWrap w:val="0"/>
            <w:vAlign w:val="top"/>
          </w:tcPr>
          <w:p w14:paraId="66DF844E">
            <w:pPr>
              <w:pageBreakBefore w:val="0"/>
              <w:widowControl w:val="0"/>
              <w:kinsoku/>
              <w:wordWrap/>
              <w:overflowPunct/>
              <w:topLinePunct w:val="0"/>
              <w:bidi w:val="0"/>
              <w:spacing w:line="460" w:lineRule="exact"/>
              <w:ind w:firstLine="1265" w:firstLineChars="600"/>
              <w:rPr>
                <w:rFonts w:hint="eastAsia" w:ascii="宋体" w:hAnsi="宋体" w:eastAsia="宋体" w:cs="宋体"/>
                <w:b/>
                <w:bCs/>
                <w:color w:val="auto"/>
                <w:sz w:val="21"/>
                <w:szCs w:val="21"/>
              </w:rPr>
            </w:pPr>
            <w:r>
              <w:rPr>
                <w:rFonts w:hint="eastAsia" w:ascii="宋体" w:hAnsi="宋体" w:eastAsia="宋体" w:cs="宋体"/>
                <w:b/>
                <w:bCs/>
                <w:color w:val="auto"/>
                <w:sz w:val="21"/>
                <w:szCs w:val="21"/>
              </w:rPr>
              <w:t>地 址</w:t>
            </w:r>
          </w:p>
        </w:tc>
      </w:tr>
      <w:tr w14:paraId="25AB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3FA3BCF9">
            <w:pPr>
              <w:pageBreakBefore w:val="0"/>
              <w:widowControl w:val="0"/>
              <w:kinsoku/>
              <w:wordWrap/>
              <w:overflowPunct/>
              <w:topLinePunct w:val="0"/>
              <w:bidi w:val="0"/>
              <w:spacing w:line="46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浦江县图书馆总馆</w:t>
            </w:r>
          </w:p>
        </w:tc>
        <w:tc>
          <w:tcPr>
            <w:tcW w:w="4474" w:type="dxa"/>
            <w:noWrap w:val="0"/>
            <w:vAlign w:val="top"/>
          </w:tcPr>
          <w:p w14:paraId="1FB8C24A">
            <w:pPr>
              <w:pageBreakBefore w:val="0"/>
              <w:widowControl w:val="0"/>
              <w:kinsoku/>
              <w:wordWrap/>
              <w:overflowPunct/>
              <w:topLinePunct w:val="0"/>
              <w:bidi w:val="0"/>
              <w:spacing w:line="4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浦江县书画街62号</w:t>
            </w:r>
          </w:p>
        </w:tc>
      </w:tr>
      <w:tr w14:paraId="70D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3AC2ED10">
            <w:pPr>
              <w:pageBreakBefore w:val="0"/>
              <w:widowControl w:val="0"/>
              <w:kinsoku/>
              <w:wordWrap/>
              <w:overflowPunct/>
              <w:topLinePunct w:val="0"/>
              <w:bidi w:val="0"/>
              <w:spacing w:line="46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乡镇（街道）分馆15家</w:t>
            </w:r>
          </w:p>
        </w:tc>
        <w:tc>
          <w:tcPr>
            <w:tcW w:w="4474" w:type="dxa"/>
            <w:noWrap w:val="0"/>
            <w:vAlign w:val="top"/>
          </w:tcPr>
          <w:p w14:paraId="1F7D0B31">
            <w:pPr>
              <w:pageBreakBefore w:val="0"/>
              <w:widowControl w:val="0"/>
              <w:kinsoku/>
              <w:wordWrap/>
              <w:overflowPunct/>
              <w:topLinePunct w:val="0"/>
              <w:bidi w:val="0"/>
              <w:spacing w:line="4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浦江县各乡镇</w:t>
            </w:r>
          </w:p>
        </w:tc>
      </w:tr>
      <w:tr w14:paraId="2902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2991D629">
            <w:pPr>
              <w:pageBreakBefore w:val="0"/>
              <w:widowControl w:val="0"/>
              <w:kinsoku/>
              <w:wordWrap/>
              <w:overflowPunct/>
              <w:topLinePunct w:val="0"/>
              <w:bidi w:val="0"/>
              <w:spacing w:line="46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基层图书室（农家书屋）244家</w:t>
            </w:r>
          </w:p>
        </w:tc>
        <w:tc>
          <w:tcPr>
            <w:tcW w:w="4474" w:type="dxa"/>
            <w:noWrap w:val="0"/>
            <w:vAlign w:val="top"/>
          </w:tcPr>
          <w:p w14:paraId="10CBA752">
            <w:pPr>
              <w:pageBreakBefore w:val="0"/>
              <w:widowControl w:val="0"/>
              <w:kinsoku/>
              <w:wordWrap/>
              <w:overflowPunct/>
              <w:topLinePunct w:val="0"/>
              <w:bidi w:val="0"/>
              <w:spacing w:line="4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全县各行政村</w:t>
            </w:r>
          </w:p>
        </w:tc>
      </w:tr>
      <w:tr w14:paraId="5F27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567EB1BF">
            <w:pPr>
              <w:pageBreakBefore w:val="0"/>
              <w:widowControl w:val="0"/>
              <w:kinsoku/>
              <w:wordWrap/>
              <w:overflowPunct/>
              <w:topLinePunct w:val="0"/>
              <w:bidi w:val="0"/>
              <w:spacing w:line="46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城市书房3家</w:t>
            </w:r>
          </w:p>
        </w:tc>
        <w:tc>
          <w:tcPr>
            <w:tcW w:w="4474" w:type="dxa"/>
            <w:noWrap w:val="0"/>
            <w:vAlign w:val="top"/>
          </w:tcPr>
          <w:p w14:paraId="2C931C96">
            <w:pPr>
              <w:pageBreakBefore w:val="0"/>
              <w:widowControl w:val="0"/>
              <w:kinsoku/>
              <w:wordWrap/>
              <w:overflowPunct/>
              <w:topLinePunct w:val="0"/>
              <w:bidi w:val="0"/>
              <w:spacing w:line="4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浦阳镇、仙华街道等</w:t>
            </w:r>
          </w:p>
        </w:tc>
      </w:tr>
      <w:tr w14:paraId="156A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6319CE11">
            <w:pPr>
              <w:pageBreakBefore w:val="0"/>
              <w:widowControl w:val="0"/>
              <w:kinsoku/>
              <w:wordWrap/>
              <w:overflowPunct/>
              <w:topLinePunct w:val="0"/>
              <w:bidi w:val="0"/>
              <w:spacing w:line="46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阅读驿站</w:t>
            </w:r>
            <w:r>
              <w:rPr>
                <w:rFonts w:hint="eastAsia" w:ascii="宋体" w:hAnsi="宋体" w:eastAsia="宋体" w:cs="宋体"/>
                <w:bCs/>
                <w:color w:val="auto"/>
                <w:sz w:val="21"/>
                <w:szCs w:val="21"/>
                <w:lang w:val="en-US" w:eastAsia="zh-CN"/>
              </w:rPr>
              <w:t>35</w:t>
            </w:r>
            <w:r>
              <w:rPr>
                <w:rFonts w:hint="eastAsia" w:ascii="宋体" w:hAnsi="宋体" w:eastAsia="宋体" w:cs="宋体"/>
                <w:bCs/>
                <w:color w:val="auto"/>
                <w:sz w:val="21"/>
                <w:szCs w:val="21"/>
              </w:rPr>
              <w:t>家</w:t>
            </w:r>
          </w:p>
        </w:tc>
        <w:tc>
          <w:tcPr>
            <w:tcW w:w="4474" w:type="dxa"/>
            <w:noWrap w:val="0"/>
            <w:vAlign w:val="top"/>
          </w:tcPr>
          <w:p w14:paraId="3FE8E8BF">
            <w:pPr>
              <w:pageBreakBefore w:val="0"/>
              <w:widowControl w:val="0"/>
              <w:kinsoku/>
              <w:wordWrap/>
              <w:overflowPunct/>
              <w:topLinePunct w:val="0"/>
              <w:bidi w:val="0"/>
              <w:spacing w:line="4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全县机关企事业单位</w:t>
            </w:r>
          </w:p>
        </w:tc>
      </w:tr>
    </w:tbl>
    <w:p w14:paraId="78D7BDA7">
      <w:pPr>
        <w:pageBreakBefore w:val="0"/>
        <w:widowControl w:val="0"/>
        <w:kinsoku/>
        <w:wordWrap/>
        <w:overflowPunct/>
        <w:topLinePunct w:val="0"/>
        <w:bidi w:val="0"/>
        <w:spacing w:line="460" w:lineRule="exact"/>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.技术要求</w:t>
      </w:r>
    </w:p>
    <w:p w14:paraId="5F4B64B1">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4.1</w:t>
      </w:r>
      <w:r>
        <w:rPr>
          <w:rFonts w:hint="eastAsia" w:ascii="宋体" w:hAnsi="宋体" w:eastAsia="宋体" w:cs="宋体"/>
          <w:bCs/>
          <w:color w:val="auto"/>
          <w:sz w:val="21"/>
          <w:szCs w:val="21"/>
        </w:rPr>
        <w:t>图书质量必须100％是正版，并且版次是一版一次印刷的图书。图书的出版时间必须保证是202</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rPr>
        <w:t>年1月以后出版的图书。(特价书和二渠道的图书不在本次招标范围）若发现有盗版书、特价书和二渠道图书以一罚十，釆购单位有权终止合同，同时承担因版权、税务等法律问题受第三方起诉或处罚的全部责任</w:t>
      </w:r>
      <w:r>
        <w:rPr>
          <w:rFonts w:hint="eastAsia" w:ascii="宋体" w:hAnsi="宋体" w:eastAsia="宋体" w:cs="宋体"/>
          <w:bCs/>
          <w:color w:val="auto"/>
          <w:sz w:val="21"/>
          <w:szCs w:val="21"/>
          <w:lang w:val="en-US" w:eastAsia="zh-CN"/>
        </w:rPr>
        <w:t>与费用</w:t>
      </w:r>
      <w:r>
        <w:rPr>
          <w:rFonts w:hint="eastAsia" w:ascii="宋体" w:hAnsi="宋体" w:eastAsia="宋体" w:cs="宋体"/>
          <w:bCs/>
          <w:color w:val="auto"/>
          <w:sz w:val="21"/>
          <w:szCs w:val="21"/>
        </w:rPr>
        <w:t>。</w:t>
      </w:r>
    </w:p>
    <w:p w14:paraId="7B24EF23">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4.2</w:t>
      </w:r>
      <w:r>
        <w:rPr>
          <w:rFonts w:hint="eastAsia" w:ascii="宋体" w:hAnsi="宋体" w:eastAsia="宋体" w:cs="宋体"/>
          <w:bCs/>
          <w:color w:val="auto"/>
          <w:sz w:val="21"/>
          <w:szCs w:val="21"/>
        </w:rPr>
        <w:t>供应商应建有功能较完善、性能稳定的专业化图书电子商务网站，有举办针对图书馆的大型馆藏订货会或线上馆藏订货会的服务，便于供需双方高效开展业务工作。</w:t>
      </w:r>
    </w:p>
    <w:p w14:paraId="47719C01">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4.3</w:t>
      </w:r>
      <w:r>
        <w:rPr>
          <w:rFonts w:hint="eastAsia" w:ascii="宋体" w:hAnsi="宋体" w:eastAsia="宋体" w:cs="宋体"/>
          <w:bCs/>
          <w:color w:val="auto"/>
          <w:sz w:val="21"/>
          <w:szCs w:val="21"/>
        </w:rPr>
        <w:t>供应商能通过互联网免费提供规范的新书征订书目数据和机读编目数据（数据要参见《中国机读目录式使用手册》），并且其数据须完全符合采购人图书集成管理系统的格式及运行要求，提供的所有数据都能在采购人系统无障碍的使用。编目数据应比同批次送达的图书提前到馆，并达到100%的覆盖率。</w:t>
      </w:r>
    </w:p>
    <w:p w14:paraId="644867A4">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4.4</w:t>
      </w:r>
      <w:r>
        <w:rPr>
          <w:rFonts w:hint="eastAsia" w:ascii="宋体" w:hAnsi="宋体" w:eastAsia="宋体" w:cs="宋体"/>
          <w:bCs/>
          <w:color w:val="auto"/>
          <w:sz w:val="21"/>
          <w:szCs w:val="21"/>
        </w:rPr>
        <w:t>供应商能按采购人的订购书目提供未经使用的正版图书。图书来源渠道较广，经营图书品种丰富，与全国</w:t>
      </w:r>
      <w:r>
        <w:rPr>
          <w:rFonts w:hint="eastAsia" w:ascii="宋体" w:hAnsi="宋体" w:eastAsia="宋体" w:cs="宋体"/>
          <w:bCs/>
          <w:color w:val="auto"/>
          <w:sz w:val="21"/>
          <w:szCs w:val="21"/>
          <w:lang w:val="en-US" w:eastAsia="zh-CN"/>
        </w:rPr>
        <w:t>至少</w:t>
      </w:r>
      <w:r>
        <w:rPr>
          <w:rFonts w:hint="eastAsia" w:ascii="宋体" w:hAnsi="宋体" w:eastAsia="宋体" w:cs="宋体"/>
          <w:bCs/>
          <w:color w:val="auto"/>
          <w:sz w:val="21"/>
          <w:szCs w:val="21"/>
        </w:rPr>
        <w:t>100家以上的图书出版单位有供货关系。</w:t>
      </w:r>
    </w:p>
    <w:p w14:paraId="4673F3CE">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其他</w:t>
      </w:r>
    </w:p>
    <w:p w14:paraId="76606049">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5.1</w:t>
      </w:r>
      <w:r>
        <w:rPr>
          <w:rFonts w:hint="eastAsia" w:ascii="宋体" w:hAnsi="宋体" w:eastAsia="宋体" w:cs="宋体"/>
          <w:bCs/>
          <w:color w:val="auto"/>
          <w:sz w:val="21"/>
          <w:szCs w:val="21"/>
        </w:rPr>
        <w:t>书店、出版社没有的图书，需要在网站上购买</w:t>
      </w:r>
      <w:r>
        <w:rPr>
          <w:rFonts w:hint="eastAsia" w:ascii="宋体" w:hAnsi="宋体" w:eastAsia="宋体" w:cs="宋体"/>
          <w:bCs/>
          <w:color w:val="auto"/>
          <w:sz w:val="21"/>
          <w:szCs w:val="21"/>
          <w:lang w:val="en-US" w:eastAsia="zh-CN"/>
        </w:rPr>
        <w:t>或其他地方购买</w:t>
      </w:r>
      <w:r>
        <w:rPr>
          <w:rFonts w:hint="eastAsia" w:ascii="宋体" w:hAnsi="宋体" w:eastAsia="宋体" w:cs="宋体"/>
          <w:bCs/>
          <w:color w:val="auto"/>
          <w:sz w:val="21"/>
          <w:szCs w:val="21"/>
        </w:rPr>
        <w:t>的，投标人须无条件通过网站</w:t>
      </w:r>
      <w:r>
        <w:rPr>
          <w:rFonts w:hint="eastAsia" w:ascii="宋体" w:hAnsi="宋体" w:eastAsia="宋体" w:cs="宋体"/>
          <w:bCs/>
          <w:color w:val="auto"/>
          <w:sz w:val="21"/>
          <w:szCs w:val="21"/>
          <w:lang w:val="en-US" w:eastAsia="zh-CN"/>
        </w:rPr>
        <w:t>或其他地方购买</w:t>
      </w:r>
      <w:r>
        <w:rPr>
          <w:rFonts w:hint="eastAsia" w:ascii="宋体" w:hAnsi="宋体" w:eastAsia="宋体" w:cs="宋体"/>
          <w:bCs/>
          <w:color w:val="auto"/>
          <w:sz w:val="21"/>
          <w:szCs w:val="21"/>
        </w:rPr>
        <w:t>，不能因流程繁琐拒绝</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若拒绝的，采购人</w:t>
      </w:r>
      <w:r>
        <w:rPr>
          <w:rFonts w:hint="eastAsia" w:ascii="宋体" w:hAnsi="宋体" w:eastAsia="宋体" w:cs="宋体"/>
          <w:bCs/>
          <w:color w:val="auto"/>
          <w:sz w:val="21"/>
          <w:szCs w:val="21"/>
        </w:rPr>
        <w:t>可按原价支付</w:t>
      </w:r>
      <w:r>
        <w:rPr>
          <w:rFonts w:hint="eastAsia" w:ascii="宋体" w:hAnsi="宋体" w:eastAsia="宋体" w:cs="宋体"/>
          <w:bCs/>
          <w:color w:val="auto"/>
          <w:sz w:val="21"/>
          <w:szCs w:val="21"/>
          <w:lang w:val="en-US" w:eastAsia="zh-CN"/>
        </w:rPr>
        <w:t>购买，</w:t>
      </w:r>
      <w:r>
        <w:rPr>
          <w:rFonts w:hint="eastAsia" w:ascii="宋体" w:hAnsi="宋体" w:eastAsia="宋体" w:cs="宋体"/>
          <w:bCs/>
          <w:color w:val="auto"/>
          <w:sz w:val="21"/>
          <w:szCs w:val="21"/>
        </w:rPr>
        <w:t>为此所发生的费用全部由供应商承担</w:t>
      </w:r>
      <w:r>
        <w:rPr>
          <w:rFonts w:hint="eastAsia" w:ascii="宋体" w:hAnsi="宋体" w:eastAsia="宋体" w:cs="宋体"/>
          <w:bCs/>
          <w:color w:val="auto"/>
          <w:sz w:val="21"/>
          <w:szCs w:val="21"/>
          <w:lang w:val="en-US" w:eastAsia="zh-CN"/>
        </w:rPr>
        <w:t>。</w:t>
      </w:r>
    </w:p>
    <w:p w14:paraId="7E23568D">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5.2</w:t>
      </w:r>
      <w:r>
        <w:rPr>
          <w:rFonts w:hint="eastAsia" w:ascii="宋体" w:hAnsi="宋体" w:eastAsia="宋体" w:cs="宋体"/>
          <w:bCs/>
          <w:color w:val="auto"/>
          <w:sz w:val="21"/>
          <w:szCs w:val="21"/>
        </w:rPr>
        <w:t>供应商在收到图书订单后应在1个工作日内回复、确认订单，并按采购人提出的书目及包装、交送时间等要求，将加工好的图书送交到采购人指定地点按包号批次摆放整齐，并要求提供协助采购人拆包、上架等服务，为此所发生的费用全部由供应商承担。</w:t>
      </w:r>
    </w:p>
    <w:p w14:paraId="40409FC2">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5.3</w:t>
      </w:r>
      <w:r>
        <w:rPr>
          <w:rFonts w:hint="eastAsia" w:ascii="宋体" w:hAnsi="宋体" w:eastAsia="宋体" w:cs="宋体"/>
          <w:bCs/>
          <w:color w:val="auto"/>
          <w:sz w:val="21"/>
          <w:szCs w:val="21"/>
        </w:rPr>
        <w:t>供应商必须按采购人订购的图书品种、数量及时供货，除推迟出版或发生影响协议履行的不可抗力事情外，若不能按时供货的图书种数或册数超过订单订购数的20%即可认定该供应商不具备供货条件。一旦采购人提出终止供货的要求，该供应商必须接受，终止供货所造成的损失由供应商承担。为尽可能消除因供应商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供货商承担。</w:t>
      </w:r>
    </w:p>
    <w:p w14:paraId="678BE0A0">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5.4</w:t>
      </w:r>
      <w:r>
        <w:rPr>
          <w:rFonts w:hint="eastAsia" w:ascii="宋体" w:hAnsi="宋体" w:eastAsia="宋体" w:cs="宋体"/>
          <w:bCs/>
          <w:color w:val="auto"/>
          <w:sz w:val="21"/>
          <w:szCs w:val="21"/>
        </w:rPr>
        <w:t>供应商在递交每一批图书时，同时免费提供加盖供应商公章的该批图书的清单（包括汇总表）一式三份，并免费提供规范的CN-MARC格式的编目数据。编目数据应与同批次送达的图书提前或同时到馆，并达到100%的覆盖率；图书分类法应采用现行《中国图书馆分类法》第5版。</w:t>
      </w:r>
    </w:p>
    <w:p w14:paraId="3058BB41">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5.5</w:t>
      </w:r>
      <w:r>
        <w:rPr>
          <w:rFonts w:hint="eastAsia" w:ascii="宋体" w:hAnsi="宋体" w:eastAsia="宋体" w:cs="宋体"/>
          <w:bCs/>
          <w:color w:val="auto"/>
          <w:sz w:val="21"/>
          <w:szCs w:val="21"/>
        </w:rPr>
        <w:t>征订数据必须以Marc格式文件提供。Marc格式的采访数据应包括如下项目：订购号（征订号）、ISBN号、书名、著者、出版社、出版时间、版次、卷次、单价、读者对象、内容提要和分类号、藏地点、条码号等信息。采购人推荐的书目订单或急用、临时添订的图书，供应商有义务采用网络、电话传真、快件发货等方式以最快速度予以满足。</w:t>
      </w:r>
    </w:p>
    <w:p w14:paraId="513FA5C2">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5.6</w:t>
      </w:r>
      <w:r>
        <w:rPr>
          <w:rStyle w:val="25"/>
          <w:rFonts w:hint="eastAsia" w:ascii="宋体" w:hAnsi="宋体" w:eastAsia="宋体" w:cs="宋体"/>
          <w:b w:val="0"/>
          <w:color w:val="auto"/>
          <w:sz w:val="21"/>
          <w:szCs w:val="21"/>
        </w:rPr>
        <w:t>图书按采购人要求须加贴保质保量的RF智能芯片，所需费用包含在投标报价中</w:t>
      </w:r>
      <w:r>
        <w:rPr>
          <w:rStyle w:val="25"/>
          <w:rFonts w:hint="eastAsia" w:ascii="宋体" w:hAnsi="宋体" w:eastAsia="宋体" w:cs="宋体"/>
          <w:b w:val="0"/>
          <w:color w:val="auto"/>
          <w:sz w:val="21"/>
          <w:szCs w:val="21"/>
          <w:lang w:eastAsia="zh-CN"/>
        </w:rPr>
        <w:t>。</w:t>
      </w:r>
      <w:r>
        <w:rPr>
          <w:rFonts w:hint="eastAsia" w:ascii="宋体" w:hAnsi="宋体" w:eastAsia="宋体" w:cs="宋体"/>
          <w:bCs/>
          <w:color w:val="auto"/>
          <w:sz w:val="21"/>
          <w:szCs w:val="21"/>
          <w:lang w:val="en-US" w:eastAsia="zh-CN"/>
        </w:rPr>
        <w:t>RF智能芯片</w:t>
      </w:r>
      <w:r>
        <w:rPr>
          <w:rFonts w:hint="eastAsia" w:ascii="宋体" w:hAnsi="宋体" w:eastAsia="宋体" w:cs="宋体"/>
          <w:bCs/>
          <w:color w:val="auto"/>
          <w:sz w:val="21"/>
          <w:szCs w:val="21"/>
        </w:rPr>
        <w:t>功能要求</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标签为无源超高频标签，工作频率：860～960MHz（通用于全球 UHF超高频频段），须符合国际相关行业标准.ISO18000-6C标准和EPCglobalC1G2协议，具有良好的互换性与兼容性；标签中有存储器，存储在其中的信息可重复读、写；标签可以非接触式的读取和写入；标签具有一定的抗冲突性，能保证多个标签的同时可靠识别；提供密码保护，防止存储在其中的信息资料被非法改写；具有不可改写的96位唯一序列号（TID）。</w:t>
      </w:r>
    </w:p>
    <w:p w14:paraId="2105F76B">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5.7</w:t>
      </w:r>
      <w:r>
        <w:rPr>
          <w:rFonts w:hint="eastAsia" w:ascii="宋体" w:hAnsi="宋体" w:eastAsia="宋体" w:cs="宋体"/>
          <w:bCs/>
          <w:color w:val="auto"/>
          <w:sz w:val="21"/>
          <w:szCs w:val="21"/>
        </w:rPr>
        <w:t>供应商送交到采购人的图书不能有任何质量问题。若验收时发现有污染、图文不清、缺页、倒装、缺附件等不合格的图书，以及与订单不符的图书，一律予以退货，不能以已加工为理由拒绝，由此造成的损失及费用全部由供应商承担。若因供应商提供书目信息错误或不明确（如读者对象、版次未注明等）而造成采购人订购错误的图书，以及发现不适宜采购人收藏的图书，供应商应允许采购人无条件退还。</w:t>
      </w:r>
    </w:p>
    <w:p w14:paraId="70492028">
      <w:pPr>
        <w:pageBreakBefore w:val="0"/>
        <w:widowControl w:val="0"/>
        <w:kinsoku/>
        <w:wordWrap/>
        <w:overflowPunct/>
        <w:topLinePunct w:val="0"/>
        <w:bidi w:val="0"/>
        <w:spacing w:line="460" w:lineRule="exact"/>
        <w:ind w:right="62"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5.8</w:t>
      </w:r>
      <w:r>
        <w:rPr>
          <w:rFonts w:hint="eastAsia" w:ascii="宋体" w:hAnsi="宋体" w:eastAsia="宋体" w:cs="宋体"/>
          <w:bCs/>
          <w:color w:val="auto"/>
          <w:sz w:val="21"/>
          <w:szCs w:val="21"/>
        </w:rPr>
        <w:t>加工要求。在供货期间供应商须派</w:t>
      </w:r>
      <w:r>
        <w:rPr>
          <w:rFonts w:hint="eastAsia" w:ascii="宋体" w:hAnsi="宋体" w:cs="宋体"/>
          <w:bCs/>
          <w:color w:val="auto"/>
          <w:sz w:val="21"/>
          <w:szCs w:val="21"/>
          <w:lang w:val="en-US" w:eastAsia="zh-CN"/>
        </w:rPr>
        <w:t>2名</w:t>
      </w:r>
      <w:r>
        <w:rPr>
          <w:rFonts w:hint="eastAsia" w:ascii="宋体" w:hAnsi="宋体" w:eastAsia="宋体" w:cs="宋体"/>
          <w:bCs/>
          <w:color w:val="auto"/>
          <w:sz w:val="21"/>
          <w:szCs w:val="21"/>
        </w:rPr>
        <w:t>技术人员</w:t>
      </w:r>
      <w:r>
        <w:rPr>
          <w:rFonts w:hint="eastAsia" w:ascii="宋体" w:hAnsi="宋体" w:cs="宋体"/>
          <w:bCs/>
          <w:color w:val="auto"/>
          <w:sz w:val="21"/>
          <w:szCs w:val="21"/>
          <w:lang w:val="en-US" w:eastAsia="zh-CN"/>
        </w:rPr>
        <w:t>到</w:t>
      </w:r>
      <w:r>
        <w:rPr>
          <w:rFonts w:hint="eastAsia" w:ascii="宋体" w:hAnsi="宋体" w:eastAsia="宋体" w:cs="宋体"/>
          <w:bCs/>
          <w:color w:val="auto"/>
          <w:sz w:val="21"/>
          <w:szCs w:val="21"/>
        </w:rPr>
        <w:t>馆加工，期间产生的</w:t>
      </w:r>
      <w:r>
        <w:rPr>
          <w:rFonts w:hint="eastAsia" w:ascii="宋体" w:hAnsi="宋体" w:cs="宋体"/>
          <w:bCs/>
          <w:color w:val="auto"/>
          <w:sz w:val="21"/>
          <w:szCs w:val="21"/>
          <w:lang w:val="en-US" w:eastAsia="zh-CN"/>
        </w:rPr>
        <w:t>一切</w:t>
      </w:r>
      <w:r>
        <w:rPr>
          <w:rFonts w:hint="eastAsia" w:ascii="宋体" w:hAnsi="宋体" w:eastAsia="宋体" w:cs="宋体"/>
          <w:bCs/>
          <w:color w:val="auto"/>
          <w:sz w:val="21"/>
          <w:szCs w:val="21"/>
        </w:rPr>
        <w:t>费用由供应商负责</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供应商人员工作时间同采购单位工作时间</w:t>
      </w:r>
      <w:r>
        <w:rPr>
          <w:rFonts w:hint="eastAsia" w:ascii="宋体" w:hAnsi="宋体" w:eastAsia="宋体" w:cs="宋体"/>
          <w:bCs/>
          <w:color w:val="auto"/>
          <w:sz w:val="21"/>
          <w:szCs w:val="21"/>
        </w:rPr>
        <w:t>。供应商人员在采购单位指定场地工作，应遵守采购单位的相关管理制度，若有违规问题发生，责任由供应商负责。对所供应图书提供免费深加工服务（提供标准MARC数据并录入馆藏数据库；加盖馆藏章；每册图书加贴1张条形码；1根16cm磁条，打印并加贴2张书标（须覆膜）；按中图法分类上架），因磁条质量问题引起的后果均由供应商负责。所有图书和音像制品需完全加工，保证上架流通，不能有任何质量问题。</w:t>
      </w:r>
    </w:p>
    <w:p w14:paraId="407182D2">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5.9</w:t>
      </w:r>
      <w:r>
        <w:rPr>
          <w:rFonts w:hint="eastAsia" w:ascii="宋体" w:hAnsi="宋体" w:eastAsia="宋体" w:cs="宋体"/>
          <w:bCs/>
          <w:color w:val="auto"/>
          <w:sz w:val="21"/>
          <w:szCs w:val="21"/>
        </w:rPr>
        <w:t>采购人若另有其他加工要求时，供应商应及时予以满足。供应商应按照采购人的工作规范进行加工工作，并自行承担此项工作的费用。</w:t>
      </w:r>
    </w:p>
    <w:p w14:paraId="4E563638">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5.10</w:t>
      </w:r>
      <w:r>
        <w:rPr>
          <w:rFonts w:hint="eastAsia" w:ascii="宋体" w:hAnsi="宋体" w:eastAsia="宋体" w:cs="宋体"/>
          <w:bCs/>
          <w:color w:val="auto"/>
          <w:sz w:val="21"/>
          <w:szCs w:val="21"/>
        </w:rPr>
        <w:t>供应商在收到采购人订单后，根据招标文件要求的到货时间，未能到货的，列出清单,并说明原因向采购人反馈。采购人有权根据实际情况改换供应商或继续征订。</w:t>
      </w:r>
    </w:p>
    <w:p w14:paraId="3DD9D299">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5.11</w:t>
      </w:r>
      <w:r>
        <w:rPr>
          <w:rFonts w:hint="eastAsia" w:ascii="宋体" w:hAnsi="宋体" w:eastAsia="宋体" w:cs="宋体"/>
          <w:bCs/>
          <w:color w:val="auto"/>
          <w:sz w:val="21"/>
          <w:szCs w:val="21"/>
        </w:rPr>
        <w:t>供应商应在采购人提供订单后及时征订图书, 并在收到订单后及时反馈预订书目收到信息。在招标文件要求的到货时间内，到馆率不得低于90%。</w:t>
      </w:r>
    </w:p>
    <w:p w14:paraId="34F278D7">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5.12</w:t>
      </w:r>
      <w:r>
        <w:rPr>
          <w:rFonts w:hint="eastAsia" w:ascii="宋体" w:hAnsi="宋体" w:eastAsia="宋体" w:cs="宋体"/>
          <w:bCs/>
          <w:color w:val="auto"/>
          <w:sz w:val="21"/>
          <w:szCs w:val="21"/>
        </w:rPr>
        <w:t>供应商按采购人提出的书目订单，将加工好的图书在对其进行满足运输距离、防湿和防破损等运输和装卸要求包装后，及时送交采购方图书馆，按指定地点摆放整齐。供应商须承诺提供门对门服务，并说明是由供应商自行负责送达还是委托送达（包括邮局递送、快递公司或其它）。委托送达的须提供相关协议证明，并保证稳定可靠。合同执行期间供应商需改变送达方式的须征得采购人同意。不能提供门对门服务的报价将被拒绝。</w:t>
      </w:r>
    </w:p>
    <w:p w14:paraId="7FECC170">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5.13</w:t>
      </w:r>
      <w:r>
        <w:rPr>
          <w:rFonts w:hint="eastAsia" w:ascii="宋体" w:hAnsi="宋体" w:eastAsia="宋体" w:cs="宋体"/>
          <w:bCs/>
          <w:color w:val="auto"/>
          <w:sz w:val="21"/>
          <w:szCs w:val="21"/>
        </w:rPr>
        <w:t>供应商应及时送货，同时提供发货清单一式两份，包装内货物须与发货清单对应且包装内货物顺序与发货清单所列顺序也须一致，不得涂改。一包一单。清单所列内容应包括：包号、书名、ISBN号、出版社、单价、种数、册数、条码号、码洋等，每包有种、册、码洋的小计，每批图书有合计。清单请放置在同批图书的最末包装箱内。供应商在图书发运一天前（如发运地非本地，则应在发运手续办理后的24小时内），用电话、信函或传真通知采购人员，以便收货。</w:t>
      </w:r>
    </w:p>
    <w:p w14:paraId="2056F637">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5.14配合采购人开展全民阅读推广活动</w:t>
      </w:r>
      <w:r>
        <w:rPr>
          <w:rFonts w:hint="eastAsia" w:ascii="宋体" w:hAnsi="宋体" w:eastAsia="宋体" w:cs="宋体"/>
          <w:bCs/>
          <w:color w:val="auto"/>
          <w:sz w:val="21"/>
          <w:szCs w:val="21"/>
        </w:rPr>
        <w:t>。</w:t>
      </w:r>
    </w:p>
    <w:p w14:paraId="7889FAF6">
      <w:pPr>
        <w:pageBreakBefore w:val="0"/>
        <w:widowControl w:val="0"/>
        <w:kinsoku/>
        <w:wordWrap/>
        <w:overflowPunct/>
        <w:topLinePunct w:val="0"/>
        <w:bidi w:val="0"/>
        <w:spacing w:line="460" w:lineRule="exact"/>
        <w:ind w:firstLine="420" w:firstLineChars="20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5.15</w:t>
      </w:r>
      <w:r>
        <w:rPr>
          <w:rFonts w:hint="eastAsia" w:ascii="宋体" w:hAnsi="宋体" w:eastAsia="宋体" w:cs="宋体"/>
          <w:bCs/>
          <w:color w:val="auto"/>
          <w:sz w:val="21"/>
          <w:szCs w:val="21"/>
        </w:rPr>
        <w:t>供应商</w:t>
      </w:r>
      <w:r>
        <w:rPr>
          <w:rFonts w:hint="eastAsia" w:ascii="宋体" w:hAnsi="宋体" w:eastAsia="宋体" w:cs="宋体"/>
          <w:bCs/>
          <w:color w:val="auto"/>
          <w:sz w:val="21"/>
          <w:szCs w:val="21"/>
          <w:lang w:val="en-US" w:eastAsia="zh-CN"/>
        </w:rPr>
        <w:t>应</w:t>
      </w:r>
      <w:r>
        <w:rPr>
          <w:rFonts w:hint="eastAsia" w:ascii="宋体" w:hAnsi="宋体" w:eastAsia="宋体" w:cs="宋体"/>
          <w:bCs/>
          <w:color w:val="auto"/>
          <w:sz w:val="21"/>
          <w:szCs w:val="21"/>
          <w:lang w:eastAsia="zh-CN"/>
        </w:rPr>
        <w:t>在</w:t>
      </w:r>
      <w:r>
        <w:rPr>
          <w:rFonts w:hint="eastAsia" w:ascii="宋体" w:hAnsi="宋体" w:eastAsia="宋体" w:cs="宋体"/>
          <w:bCs/>
          <w:color w:val="auto"/>
          <w:sz w:val="21"/>
          <w:szCs w:val="21"/>
          <w:lang w:val="en-US" w:eastAsia="zh-CN"/>
        </w:rPr>
        <w:t>浦江县</w:t>
      </w:r>
      <w:r>
        <w:rPr>
          <w:rFonts w:hint="eastAsia" w:ascii="宋体" w:hAnsi="宋体" w:eastAsia="宋体" w:cs="宋体"/>
          <w:bCs/>
          <w:color w:val="auto"/>
          <w:sz w:val="21"/>
          <w:szCs w:val="21"/>
          <w:lang w:eastAsia="zh-CN"/>
        </w:rPr>
        <w:t>内设置</w:t>
      </w:r>
      <w:r>
        <w:rPr>
          <w:rFonts w:hint="eastAsia" w:ascii="宋体" w:hAnsi="宋体" w:eastAsia="宋体" w:cs="宋体"/>
          <w:bCs/>
          <w:color w:val="auto"/>
          <w:sz w:val="21"/>
          <w:szCs w:val="21"/>
          <w:lang w:val="en-US" w:eastAsia="zh-CN"/>
        </w:rPr>
        <w:t>并</w:t>
      </w:r>
      <w:r>
        <w:rPr>
          <w:rFonts w:hint="eastAsia" w:hAnsi="宋体" w:eastAsia="宋体" w:cs="宋体"/>
          <w:color w:val="auto"/>
          <w:sz w:val="21"/>
          <w:szCs w:val="21"/>
          <w:highlight w:val="none"/>
          <w:lang w:val="en-US" w:eastAsia="zh-CN"/>
        </w:rPr>
        <w:t>全年持续运营</w:t>
      </w:r>
      <w:r>
        <w:rPr>
          <w:rFonts w:hint="eastAsia" w:ascii="宋体" w:hAnsi="宋体" w:eastAsia="宋体" w:cs="宋体"/>
          <w:bCs/>
          <w:color w:val="auto"/>
          <w:sz w:val="21"/>
          <w:szCs w:val="21"/>
          <w:lang w:eastAsia="zh-CN"/>
        </w:rPr>
        <w:t>“你选书·我买单”专柜，</w:t>
      </w:r>
      <w:r>
        <w:rPr>
          <w:rFonts w:hint="eastAsia" w:ascii="宋体" w:hAnsi="宋体" w:eastAsia="宋体" w:cs="宋体"/>
          <w:bCs/>
          <w:color w:val="auto"/>
          <w:sz w:val="21"/>
          <w:szCs w:val="21"/>
          <w:lang w:val="en-US" w:eastAsia="zh-CN"/>
        </w:rPr>
        <w:t>图书品种大于2万种。</w:t>
      </w:r>
    </w:p>
    <w:p w14:paraId="3B7B9F64">
      <w:pPr>
        <w:pStyle w:val="6"/>
        <w:pageBreakBefore w:val="0"/>
        <w:widowControl w:val="0"/>
        <w:kinsoku/>
        <w:wordWrap/>
        <w:overflowPunct/>
        <w:topLinePunct w:val="0"/>
        <w:bidi w:val="0"/>
        <w:spacing w:before="0" w:after="0" w:line="460" w:lineRule="exact"/>
        <w:rPr>
          <w:rFonts w:hint="eastAsia"/>
          <w:color w:val="auto"/>
          <w:lang w:val="en-US" w:eastAsia="zh-CN"/>
        </w:rPr>
      </w:pPr>
      <w:bookmarkStart w:id="123" w:name="_Toc10307"/>
      <w:r>
        <w:rPr>
          <w:rStyle w:val="28"/>
          <w:rFonts w:hint="eastAsia" w:ascii="宋体" w:hAnsi="宋体" w:eastAsia="宋体" w:cs="宋体"/>
          <w:b w:val="0"/>
          <w:bCs w:val="0"/>
          <w:color w:val="auto"/>
          <w:w w:val="100"/>
          <w:sz w:val="21"/>
          <w:szCs w:val="21"/>
          <w:lang w:val="en-US" w:eastAsia="zh-CN" w:bidi="ar-SA"/>
        </w:rPr>
        <w:t>五</w:t>
      </w:r>
      <w:r>
        <w:rPr>
          <w:rStyle w:val="28"/>
          <w:rFonts w:hint="eastAsia" w:ascii="宋体" w:hAnsi="宋体" w:eastAsia="宋体" w:cs="宋体"/>
          <w:b/>
          <w:bCs/>
          <w:color w:val="auto"/>
          <w:w w:val="100"/>
          <w:sz w:val="21"/>
          <w:szCs w:val="21"/>
          <w:lang w:val="en-US" w:eastAsia="zh-CN" w:bidi="ar-SA"/>
        </w:rPr>
        <w:t>、其他事项</w:t>
      </w:r>
      <w:bookmarkEnd w:id="123"/>
    </w:p>
    <w:p w14:paraId="5BD1972A">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加工完成后发现50本以内的错误率（盖章错误等），</w:t>
      </w:r>
      <w:r>
        <w:rPr>
          <w:rFonts w:hint="eastAsia" w:ascii="宋体" w:hAnsi="宋体" w:eastAsia="宋体" w:cs="宋体"/>
          <w:bCs/>
          <w:color w:val="auto"/>
          <w:sz w:val="21"/>
          <w:szCs w:val="21"/>
          <w:lang w:val="en-US" w:eastAsia="zh-CN"/>
        </w:rPr>
        <w:t>结算款扣0.5万元</w:t>
      </w:r>
      <w:r>
        <w:rPr>
          <w:rFonts w:hint="eastAsia" w:ascii="宋体" w:hAnsi="宋体" w:eastAsia="宋体" w:cs="宋体"/>
          <w:bCs/>
          <w:color w:val="auto"/>
          <w:sz w:val="21"/>
          <w:szCs w:val="21"/>
        </w:rPr>
        <w:t>；发现50～100本以内的错误率，</w:t>
      </w:r>
      <w:r>
        <w:rPr>
          <w:rFonts w:hint="eastAsia" w:ascii="宋体" w:hAnsi="宋体" w:eastAsia="宋体" w:cs="宋体"/>
          <w:bCs/>
          <w:color w:val="auto"/>
          <w:sz w:val="21"/>
          <w:szCs w:val="21"/>
          <w:lang w:val="en-US" w:eastAsia="zh-CN"/>
        </w:rPr>
        <w:t>结算款扣1万元</w:t>
      </w:r>
      <w:r>
        <w:rPr>
          <w:rFonts w:hint="eastAsia" w:ascii="宋体" w:hAnsi="宋体" w:eastAsia="宋体" w:cs="宋体"/>
          <w:bCs/>
          <w:color w:val="auto"/>
          <w:sz w:val="21"/>
          <w:szCs w:val="21"/>
        </w:rPr>
        <w:t>；发现100本以上的错误率，</w:t>
      </w:r>
      <w:r>
        <w:rPr>
          <w:rFonts w:hint="eastAsia" w:ascii="宋体" w:hAnsi="宋体" w:eastAsia="宋体" w:cs="宋体"/>
          <w:bCs/>
          <w:color w:val="auto"/>
          <w:sz w:val="21"/>
          <w:szCs w:val="21"/>
          <w:lang w:val="en-US" w:eastAsia="zh-CN"/>
        </w:rPr>
        <w:t>结算款扣2万元</w:t>
      </w:r>
      <w:r>
        <w:rPr>
          <w:rFonts w:hint="eastAsia" w:ascii="宋体" w:hAnsi="宋体" w:eastAsia="宋体" w:cs="宋体"/>
          <w:bCs/>
          <w:color w:val="auto"/>
          <w:sz w:val="21"/>
          <w:szCs w:val="21"/>
          <w:lang w:eastAsia="zh-CN"/>
        </w:rPr>
        <w:t>。</w:t>
      </w:r>
    </w:p>
    <w:p w14:paraId="443F7128">
      <w:pPr>
        <w:pageBreakBefore w:val="0"/>
        <w:widowControl w:val="0"/>
        <w:kinsoku/>
        <w:wordWrap/>
        <w:overflowPunct/>
        <w:topLinePunct w:val="0"/>
        <w:bidi w:val="0"/>
        <w:spacing w:line="46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投标人夸大或虚假承诺，如中标（入围）不能完全履行基本服务要求或其自身服务承诺的，其供货商资格将被取消</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造成采购单位损失，须赔偿相应费用。</w:t>
      </w:r>
    </w:p>
    <w:p w14:paraId="7D3439AD">
      <w:pPr>
        <w:bidi w:val="0"/>
        <w:ind w:left="0" w:leftChars="0" w:firstLine="420" w:firstLineChars="200"/>
        <w:rPr>
          <w:rFonts w:hint="eastAsia"/>
          <w:color w:val="auto"/>
          <w:lang w:val="en-US" w:eastAsia="zh-CN"/>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供应商能提供的售书发票</w:t>
      </w:r>
      <w:r>
        <w:rPr>
          <w:rFonts w:hint="eastAsia" w:ascii="宋体" w:hAnsi="宋体" w:eastAsia="宋体" w:cs="宋体"/>
          <w:bCs/>
          <w:color w:val="auto"/>
          <w:sz w:val="21"/>
          <w:szCs w:val="21"/>
          <w:lang w:val="en-US" w:eastAsia="zh-CN"/>
        </w:rPr>
        <w:t>应</w:t>
      </w:r>
      <w:r>
        <w:rPr>
          <w:rFonts w:hint="eastAsia" w:ascii="宋体" w:hAnsi="宋体" w:eastAsia="宋体" w:cs="宋体"/>
          <w:bCs/>
          <w:color w:val="auto"/>
          <w:sz w:val="21"/>
          <w:szCs w:val="21"/>
        </w:rPr>
        <w:t>符合国家财税法律规定要求。</w:t>
      </w:r>
    </w:p>
    <w:p w14:paraId="54AB13EA">
      <w:pPr>
        <w:bidi w:val="0"/>
        <w:ind w:left="0" w:leftChars="0" w:firstLine="0" w:firstLineChars="0"/>
        <w:rPr>
          <w:rFonts w:hint="eastAsia"/>
          <w:color w:val="auto"/>
          <w:lang w:val="en-US" w:eastAsia="zh-CN"/>
        </w:rPr>
      </w:pPr>
    </w:p>
    <w:p w14:paraId="46C5FDBF">
      <w:pPr>
        <w:pStyle w:val="19"/>
        <w:rPr>
          <w:rFonts w:hint="eastAsia"/>
          <w:color w:val="auto"/>
          <w:lang w:val="en-US" w:eastAsia="zh-CN"/>
        </w:rPr>
      </w:pPr>
    </w:p>
    <w:p w14:paraId="6A396C06">
      <w:pPr>
        <w:rPr>
          <w:rFonts w:hint="eastAsia"/>
          <w:color w:val="auto"/>
          <w:lang w:val="en-US" w:eastAsia="zh-CN"/>
        </w:rPr>
      </w:pPr>
    </w:p>
    <w:p w14:paraId="45AEF981">
      <w:pPr>
        <w:pStyle w:val="2"/>
        <w:rPr>
          <w:rFonts w:hint="eastAsia"/>
          <w:color w:val="auto"/>
          <w:lang w:val="en-US" w:eastAsia="zh-CN"/>
        </w:rPr>
      </w:pPr>
    </w:p>
    <w:p w14:paraId="30E29214">
      <w:pPr>
        <w:pStyle w:val="3"/>
        <w:rPr>
          <w:rFonts w:hint="eastAsia"/>
          <w:color w:val="auto"/>
          <w:lang w:val="en-US" w:eastAsia="zh-CN"/>
        </w:rPr>
      </w:pPr>
    </w:p>
    <w:p w14:paraId="6006DF9A">
      <w:pPr>
        <w:rPr>
          <w:rFonts w:hint="eastAsia"/>
          <w:color w:val="auto"/>
          <w:lang w:val="en-US" w:eastAsia="zh-CN"/>
        </w:rPr>
      </w:pPr>
    </w:p>
    <w:p w14:paraId="34BD54F6">
      <w:pPr>
        <w:bidi w:val="0"/>
        <w:ind w:left="0" w:leftChars="0" w:firstLine="0" w:firstLineChars="0"/>
        <w:rPr>
          <w:rFonts w:hint="eastAsia"/>
          <w:color w:val="auto"/>
          <w:lang w:val="en-US" w:eastAsia="zh-CN"/>
        </w:rPr>
      </w:pPr>
    </w:p>
    <w:p w14:paraId="421A42B3">
      <w:pPr>
        <w:pStyle w:val="21"/>
        <w:rPr>
          <w:rFonts w:hint="eastAsia"/>
          <w:color w:val="auto"/>
          <w:lang w:val="en-US" w:eastAsia="zh-CN"/>
        </w:rPr>
      </w:pPr>
    </w:p>
    <w:p w14:paraId="2E1AFE60">
      <w:pPr>
        <w:pStyle w:val="20"/>
        <w:rPr>
          <w:rFonts w:hint="eastAsia"/>
          <w:color w:val="auto"/>
          <w:lang w:val="en-US" w:eastAsia="zh-CN"/>
        </w:rPr>
      </w:pPr>
    </w:p>
    <w:p w14:paraId="6EDA7E03">
      <w:pPr>
        <w:pStyle w:val="4"/>
        <w:bidi w:val="0"/>
        <w:rPr>
          <w:rFonts w:hint="eastAsia"/>
          <w:color w:val="auto"/>
          <w:lang w:val="en-US" w:eastAsia="zh-CN"/>
        </w:rPr>
      </w:pPr>
      <w:bookmarkStart w:id="124" w:name="_Toc32353"/>
      <w:r>
        <w:rPr>
          <w:rFonts w:hint="eastAsia"/>
          <w:color w:val="auto"/>
          <w:lang w:val="en-US" w:eastAsia="zh-CN"/>
        </w:rPr>
        <w:t>第四部分 评审方法及标准</w:t>
      </w:r>
      <w:bookmarkEnd w:id="115"/>
      <w:bookmarkEnd w:id="116"/>
      <w:bookmarkEnd w:id="117"/>
      <w:bookmarkEnd w:id="124"/>
    </w:p>
    <w:p w14:paraId="369F9746">
      <w:pPr>
        <w:keepLines w:val="0"/>
        <w:pageBreakBefore w:val="0"/>
        <w:widowControl w:val="0"/>
        <w:numPr>
          <w:ilvl w:val="0"/>
          <w:numId w:val="0"/>
        </w:numPr>
        <w:kinsoku/>
        <w:wordWrap/>
        <w:overflowPunct/>
        <w:topLinePunct w:val="0"/>
        <w:bidi w:val="0"/>
        <w:spacing w:line="4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评标办法前附表</w:t>
      </w:r>
    </w:p>
    <w:tbl>
      <w:tblPr>
        <w:tblStyle w:val="23"/>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09"/>
        <w:gridCol w:w="6737"/>
        <w:gridCol w:w="909"/>
      </w:tblGrid>
      <w:tr w14:paraId="02FE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30" w:type="dxa"/>
            <w:gridSpan w:val="4"/>
            <w:tcBorders>
              <w:tl2br w:val="nil"/>
              <w:tr2bl w:val="nil"/>
            </w:tcBorders>
            <w:shd w:val="clear" w:color="auto" w:fill="D7D7D7"/>
            <w:noWrap w:val="0"/>
            <w:vAlign w:val="center"/>
          </w:tcPr>
          <w:p w14:paraId="3979EF9D">
            <w:pPr>
              <w:keepNext w:val="0"/>
              <w:keepLines w:val="0"/>
              <w:pageBreakBefore w:val="0"/>
              <w:widowControl w:val="0"/>
              <w:numPr>
                <w:ilvl w:val="1"/>
                <w:numId w:val="0"/>
              </w:numPr>
              <w:kinsoku/>
              <w:wordWrap/>
              <w:overflowPunct/>
              <w:topLinePunct w:val="0"/>
              <w:bidi w:val="0"/>
              <w:adjustRightInd/>
              <w:snapToGrid/>
              <w:spacing w:line="460" w:lineRule="exact"/>
              <w:jc w:val="center"/>
              <w:textAlignment w:val="auto"/>
              <w:outlineLvl w:val="9"/>
              <w:rPr>
                <w:rFonts w:hint="eastAsia" w:ascii="宋体" w:hAnsi="宋体" w:eastAsia="宋体" w:cs="宋体"/>
                <w:b/>
                <w:bCs/>
                <w:color w:val="auto"/>
                <w:w w:val="100"/>
                <w:sz w:val="21"/>
                <w:szCs w:val="21"/>
                <w:highlight w:val="none"/>
                <w:shd w:val="clear" w:color="auto" w:fill="auto"/>
                <w:lang w:val="en-US" w:eastAsia="zh-CN"/>
              </w:rPr>
            </w:pPr>
            <w:r>
              <w:rPr>
                <w:rFonts w:hint="eastAsia" w:ascii="宋体" w:hAnsi="宋体" w:eastAsia="宋体" w:cs="宋体"/>
                <w:b/>
                <w:bCs/>
                <w:color w:val="auto"/>
                <w:w w:val="100"/>
                <w:sz w:val="21"/>
                <w:szCs w:val="21"/>
                <w:highlight w:val="none"/>
                <w:shd w:val="clear" w:color="auto" w:fill="auto"/>
                <w:lang w:val="en-US" w:eastAsia="zh-CN"/>
              </w:rPr>
              <w:t>技术商务分</w:t>
            </w:r>
          </w:p>
        </w:tc>
      </w:tr>
      <w:tr w14:paraId="08F0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l2br w:val="nil"/>
              <w:tr2bl w:val="nil"/>
            </w:tcBorders>
            <w:shd w:val="clear" w:color="auto" w:fill="D7D7D7"/>
            <w:noWrap w:val="0"/>
            <w:vAlign w:val="center"/>
          </w:tcPr>
          <w:p w14:paraId="6F0D70B6">
            <w:pPr>
              <w:keepNext w:val="0"/>
              <w:keepLines w:val="0"/>
              <w:pageBreakBefore w:val="0"/>
              <w:widowControl w:val="0"/>
              <w:tabs>
                <w:tab w:val="left" w:pos="0"/>
              </w:tabs>
              <w:kinsoku/>
              <w:wordWrap/>
              <w:overflowPunct/>
              <w:topLinePunct w:val="0"/>
              <w:bidi w:val="0"/>
              <w:adjustRightInd/>
              <w:snapToGrid/>
              <w:spacing w:line="400" w:lineRule="exact"/>
              <w:ind w:firstLine="0" w:firstLineChars="0"/>
              <w:jc w:val="center"/>
              <w:textAlignment w:val="auto"/>
              <w:outlineLvl w:val="9"/>
              <w:rPr>
                <w:rFonts w:hint="eastAsia" w:ascii="宋体" w:hAnsi="宋体" w:cs="宋体"/>
                <w:bCs/>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序号</w:t>
            </w:r>
          </w:p>
        </w:tc>
        <w:tc>
          <w:tcPr>
            <w:tcW w:w="1009" w:type="dxa"/>
            <w:tcBorders>
              <w:tl2br w:val="nil"/>
              <w:tr2bl w:val="nil"/>
            </w:tcBorders>
            <w:shd w:val="clear" w:color="auto" w:fill="D7D7D7"/>
            <w:noWrap w:val="0"/>
            <w:vAlign w:val="center"/>
          </w:tcPr>
          <w:p w14:paraId="2F66FEF5">
            <w:pPr>
              <w:keepNext w:val="0"/>
              <w:keepLines w:val="0"/>
              <w:pageBreakBefore w:val="0"/>
              <w:widowControl w:val="0"/>
              <w:tabs>
                <w:tab w:val="left" w:pos="0"/>
              </w:tabs>
              <w:kinsoku/>
              <w:wordWrap/>
              <w:overflowPunct/>
              <w:topLinePunct w:val="0"/>
              <w:bidi w:val="0"/>
              <w:adjustRightInd/>
              <w:snapToGrid/>
              <w:spacing w:line="400" w:lineRule="exact"/>
              <w:ind w:firstLine="0" w:firstLineChars="0"/>
              <w:jc w:val="center"/>
              <w:textAlignment w:val="auto"/>
              <w:outlineLvl w:val="9"/>
              <w:rPr>
                <w:rFonts w:hint="eastAsia" w:ascii="宋体" w:hAnsi="宋体" w:cs="宋体"/>
                <w:bCs/>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评分</w:t>
            </w:r>
          </w:p>
          <w:p w14:paraId="0B0F72D0">
            <w:pPr>
              <w:keepNext w:val="0"/>
              <w:keepLines w:val="0"/>
              <w:pageBreakBefore w:val="0"/>
              <w:widowControl w:val="0"/>
              <w:tabs>
                <w:tab w:val="left" w:pos="0"/>
              </w:tabs>
              <w:kinsoku/>
              <w:wordWrap/>
              <w:overflowPunct/>
              <w:topLinePunct w:val="0"/>
              <w:bidi w:val="0"/>
              <w:adjustRightInd/>
              <w:snapToGrid/>
              <w:spacing w:line="400" w:lineRule="exact"/>
              <w:ind w:firstLine="0" w:firstLineChars="0"/>
              <w:jc w:val="center"/>
              <w:textAlignment w:val="auto"/>
              <w:outlineLvl w:val="9"/>
              <w:rPr>
                <w:rFonts w:hint="eastAsia" w:ascii="宋体" w:hAnsi="宋体" w:cs="宋体"/>
                <w:bCs/>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内容</w:t>
            </w:r>
          </w:p>
        </w:tc>
        <w:tc>
          <w:tcPr>
            <w:tcW w:w="6737" w:type="dxa"/>
            <w:tcBorders>
              <w:tl2br w:val="nil"/>
              <w:tr2bl w:val="nil"/>
            </w:tcBorders>
            <w:shd w:val="clear" w:color="auto" w:fill="D7D7D7"/>
            <w:noWrap w:val="0"/>
            <w:vAlign w:val="center"/>
          </w:tcPr>
          <w:p w14:paraId="7F35DA24">
            <w:pPr>
              <w:keepNext w:val="0"/>
              <w:keepLines w:val="0"/>
              <w:pageBreakBefore w:val="0"/>
              <w:widowControl w:val="0"/>
              <w:tabs>
                <w:tab w:val="left" w:pos="0"/>
              </w:tabs>
              <w:kinsoku/>
              <w:wordWrap/>
              <w:overflowPunct/>
              <w:topLinePunct w:val="0"/>
              <w:bidi w:val="0"/>
              <w:adjustRightInd/>
              <w:snapToGrid/>
              <w:spacing w:line="400" w:lineRule="exact"/>
              <w:ind w:firstLine="0" w:firstLineChars="0"/>
              <w:jc w:val="center"/>
              <w:textAlignment w:val="auto"/>
              <w:outlineLvl w:val="9"/>
              <w:rPr>
                <w:rFonts w:hint="eastAsia" w:ascii="宋体" w:hAnsi="宋体" w:cs="宋体"/>
                <w:bCs/>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评分标准及内容</w:t>
            </w:r>
          </w:p>
        </w:tc>
        <w:tc>
          <w:tcPr>
            <w:tcW w:w="909" w:type="dxa"/>
            <w:tcBorders>
              <w:tl2br w:val="nil"/>
              <w:tr2bl w:val="nil"/>
            </w:tcBorders>
            <w:shd w:val="clear" w:color="auto" w:fill="D7D7D7"/>
            <w:noWrap w:val="0"/>
            <w:vAlign w:val="center"/>
          </w:tcPr>
          <w:p w14:paraId="0812B64F">
            <w:pPr>
              <w:keepNext w:val="0"/>
              <w:keepLines w:val="0"/>
              <w:pageBreakBefore w:val="0"/>
              <w:widowControl w:val="0"/>
              <w:tabs>
                <w:tab w:val="left" w:pos="0"/>
              </w:tabs>
              <w:kinsoku/>
              <w:wordWrap/>
              <w:overflowPunct/>
              <w:topLinePunct w:val="0"/>
              <w:bidi w:val="0"/>
              <w:adjustRightInd/>
              <w:snapToGrid/>
              <w:spacing w:line="400" w:lineRule="exact"/>
              <w:ind w:firstLine="0" w:firstLineChars="0"/>
              <w:jc w:val="center"/>
              <w:textAlignment w:val="auto"/>
              <w:outlineLvl w:val="9"/>
              <w:rPr>
                <w:rFonts w:hint="eastAsia" w:ascii="宋体" w:hAnsi="宋体" w:cs="宋体"/>
                <w:bCs/>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分值</w:t>
            </w:r>
          </w:p>
        </w:tc>
      </w:tr>
      <w:tr w14:paraId="3C42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75" w:type="dxa"/>
            <w:tcBorders>
              <w:tl2br w:val="nil"/>
              <w:tr2bl w:val="nil"/>
            </w:tcBorders>
            <w:noWrap w:val="0"/>
            <w:vAlign w:val="center"/>
          </w:tcPr>
          <w:p w14:paraId="2C280C8F">
            <w:pPr>
              <w:keepNext w:val="0"/>
              <w:keepLines w:val="0"/>
              <w:pageBreakBefore w:val="0"/>
              <w:widowControl w:val="0"/>
              <w:tabs>
                <w:tab w:val="left" w:pos="0"/>
              </w:tabs>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09" w:type="dxa"/>
            <w:tcBorders>
              <w:tl2br w:val="nil"/>
              <w:tr2bl w:val="nil"/>
            </w:tcBorders>
            <w:noWrap w:val="0"/>
            <w:vAlign w:val="center"/>
          </w:tcPr>
          <w:p w14:paraId="4EB3089D">
            <w:pPr>
              <w:keepNext w:val="0"/>
              <w:keepLines w:val="0"/>
              <w:pageBreakBefore w:val="0"/>
              <w:widowControl w:val="0"/>
              <w:tabs>
                <w:tab w:val="left" w:pos="0"/>
              </w:tabs>
              <w:kinsoku/>
              <w:wordWrap/>
              <w:overflowPunct/>
              <w:topLinePunct w:val="0"/>
              <w:bidi w:val="0"/>
              <w:adjustRightInd/>
              <w:snapToGrid/>
              <w:spacing w:line="400" w:lineRule="exact"/>
              <w:ind w:firstLine="0" w:firstLineChars="0"/>
              <w:jc w:val="center"/>
              <w:textAlignment w:val="auto"/>
              <w:outlineLvl w:val="9"/>
              <w:rPr>
                <w:rFonts w:hint="eastAsia" w:ascii="宋体" w:hAnsi="宋体" w:cs="宋体"/>
                <w:bCs/>
                <w:color w:val="auto"/>
                <w:sz w:val="21"/>
                <w:szCs w:val="21"/>
                <w:highlight w:val="none"/>
                <w:lang w:val="en-US" w:eastAsia="zh-CN"/>
              </w:rPr>
            </w:pPr>
            <w:r>
              <w:rPr>
                <w:rFonts w:hint="eastAsia" w:ascii="宋体" w:hAnsi="宋体" w:eastAsia="宋体" w:cs="宋体"/>
                <w:color w:val="auto"/>
                <w:sz w:val="21"/>
                <w:szCs w:val="21"/>
              </w:rPr>
              <w:t>需求及服务</w:t>
            </w:r>
          </w:p>
        </w:tc>
        <w:tc>
          <w:tcPr>
            <w:tcW w:w="6737" w:type="dxa"/>
            <w:tcBorders>
              <w:tl2br w:val="nil"/>
              <w:tr2bl w:val="nil"/>
            </w:tcBorders>
            <w:noWrap w:val="0"/>
            <w:vAlign w:val="center"/>
          </w:tcPr>
          <w:p w14:paraId="7D10F06C">
            <w:pPr>
              <w:keepNext w:val="0"/>
              <w:keepLines w:val="0"/>
              <w:pageBreakBefore w:val="0"/>
              <w:widowControl w:val="0"/>
              <w:tabs>
                <w:tab w:val="left" w:pos="3870"/>
                <w:tab w:val="left" w:pos="4085"/>
              </w:tabs>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响应并满足招标需求中的技术</w:t>
            </w:r>
            <w:r>
              <w:rPr>
                <w:rFonts w:hint="eastAsia" w:ascii="宋体" w:hAnsi="宋体" w:eastAsia="宋体" w:cs="宋体"/>
                <w:bCs/>
                <w:color w:val="auto"/>
                <w:sz w:val="21"/>
                <w:szCs w:val="21"/>
                <w:highlight w:val="none"/>
                <w:lang w:val="en-US" w:eastAsia="zh-CN"/>
              </w:rPr>
              <w:t>商务</w:t>
            </w:r>
            <w:r>
              <w:rPr>
                <w:rFonts w:hint="eastAsia" w:ascii="宋体" w:hAnsi="宋体" w:eastAsia="宋体" w:cs="宋体"/>
                <w:bCs/>
                <w:color w:val="auto"/>
                <w:sz w:val="21"/>
                <w:szCs w:val="21"/>
                <w:highlight w:val="none"/>
              </w:rPr>
              <w:t>要求的得</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分，每负偏离或未响应一</w:t>
            </w:r>
            <w:r>
              <w:rPr>
                <w:rFonts w:hint="eastAsia" w:ascii="宋体" w:hAnsi="宋体" w:eastAsia="宋体" w:cs="宋体"/>
                <w:bCs/>
                <w:color w:val="auto"/>
                <w:sz w:val="21"/>
                <w:szCs w:val="21"/>
                <w:highlight w:val="none"/>
                <w:lang w:val="en-US" w:eastAsia="zh-CN"/>
              </w:rPr>
              <w:t>项</w:t>
            </w:r>
            <w:r>
              <w:rPr>
                <w:rFonts w:hint="eastAsia" w:ascii="宋体" w:hAnsi="宋体" w:cs="宋体"/>
                <w:bCs/>
                <w:color w:val="auto"/>
                <w:sz w:val="21"/>
                <w:szCs w:val="21"/>
                <w:highlight w:val="none"/>
                <w:lang w:eastAsia="zh-CN"/>
              </w:rPr>
              <w:t>的</w:t>
            </w:r>
            <w:r>
              <w:rPr>
                <w:rFonts w:hint="eastAsia" w:ascii="宋体" w:hAnsi="宋体" w:eastAsia="宋体" w:cs="宋体"/>
                <w:bCs/>
                <w:color w:val="auto"/>
                <w:sz w:val="21"/>
                <w:szCs w:val="21"/>
                <w:highlight w:val="none"/>
              </w:rPr>
              <w:t>扣</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分；实质性条款（打“▲”）负偏离或未响应的视为投标人无法满足基本采购需求，视为无能力履约，作无效投标处理。</w:t>
            </w:r>
          </w:p>
          <w:p w14:paraId="1592F3C6">
            <w:pPr>
              <w:keepNext w:val="0"/>
              <w:keepLines w:val="0"/>
              <w:pageBreakBefore w:val="0"/>
              <w:widowControl w:val="0"/>
              <w:tabs>
                <w:tab w:val="left" w:pos="3870"/>
                <w:tab w:val="left" w:pos="4085"/>
              </w:tabs>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highlight w:val="none"/>
              </w:rPr>
              <w:t>说明：</w:t>
            </w:r>
            <w:r>
              <w:rPr>
                <w:rFonts w:hint="eastAsia" w:ascii="宋体" w:hAnsi="宋体" w:eastAsia="宋体" w:cs="宋体"/>
                <w:bCs/>
                <w:color w:val="auto"/>
                <w:sz w:val="21"/>
                <w:szCs w:val="21"/>
                <w:highlight w:val="none"/>
                <w:lang w:val="en-US" w:eastAsia="zh-CN"/>
              </w:rPr>
              <w:t>根据招标需求四服务技术要求内容（服务要求</w:t>
            </w:r>
            <w:r>
              <w:rPr>
                <w:rFonts w:hint="eastAsia" w:ascii="宋体" w:hAnsi="宋体" w:cs="宋体"/>
                <w:b/>
                <w:bCs w:val="0"/>
                <w:color w:val="auto"/>
                <w:sz w:val="21"/>
                <w:szCs w:val="21"/>
                <w:highlight w:val="none"/>
                <w:lang w:val="en-US" w:eastAsia="zh-CN"/>
              </w:rPr>
              <w:t>5项</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2、3.1-3.3</w:t>
            </w:r>
            <w:r>
              <w:rPr>
                <w:rFonts w:hint="eastAsia" w:ascii="宋体" w:hAnsi="宋体" w:eastAsia="宋体" w:cs="宋体"/>
                <w:bCs/>
                <w:color w:val="auto"/>
                <w:sz w:val="21"/>
                <w:szCs w:val="21"/>
                <w:highlight w:val="none"/>
                <w:lang w:val="en-US" w:eastAsia="zh-CN"/>
              </w:rPr>
              <w:t>；技术要求</w:t>
            </w:r>
            <w:r>
              <w:rPr>
                <w:rFonts w:hint="eastAsia" w:ascii="宋体" w:hAnsi="宋体" w:cs="宋体"/>
                <w:b/>
                <w:bCs w:val="0"/>
                <w:color w:val="auto"/>
                <w:sz w:val="21"/>
                <w:szCs w:val="21"/>
                <w:highlight w:val="none"/>
                <w:lang w:val="en-US" w:eastAsia="zh-CN"/>
              </w:rPr>
              <w:t>3项</w:t>
            </w:r>
            <w:r>
              <w:rPr>
                <w:rFonts w:hint="eastAsia" w:ascii="宋体" w:hAnsi="宋体" w:cs="宋体"/>
                <w:bCs/>
                <w:color w:val="auto"/>
                <w:sz w:val="21"/>
                <w:szCs w:val="21"/>
                <w:highlight w:val="none"/>
                <w:lang w:val="en-US" w:eastAsia="zh-CN"/>
              </w:rPr>
              <w:t>：4.2-4.4</w:t>
            </w:r>
            <w:r>
              <w:rPr>
                <w:rFonts w:hint="eastAsia" w:ascii="宋体" w:hAnsi="宋体" w:eastAsia="宋体" w:cs="宋体"/>
                <w:bCs/>
                <w:color w:val="auto"/>
                <w:sz w:val="21"/>
                <w:szCs w:val="21"/>
                <w:highlight w:val="none"/>
                <w:lang w:val="en-US" w:eastAsia="zh-CN"/>
              </w:rPr>
              <w:t>；其他要求</w:t>
            </w:r>
            <w:r>
              <w:rPr>
                <w:rFonts w:hint="eastAsia" w:ascii="宋体" w:hAnsi="宋体" w:cs="宋体"/>
                <w:b/>
                <w:bCs w:val="0"/>
                <w:color w:val="auto"/>
                <w:sz w:val="21"/>
                <w:szCs w:val="21"/>
                <w:highlight w:val="none"/>
                <w:lang w:val="en-US" w:eastAsia="zh-CN"/>
              </w:rPr>
              <w:t>13项</w:t>
            </w:r>
            <w:r>
              <w:rPr>
                <w:rFonts w:hint="eastAsia" w:ascii="宋体" w:hAnsi="宋体" w:cs="宋体"/>
                <w:bCs/>
                <w:color w:val="auto"/>
                <w:sz w:val="21"/>
                <w:szCs w:val="21"/>
                <w:highlight w:val="none"/>
                <w:lang w:val="en-US" w:eastAsia="zh-CN"/>
              </w:rPr>
              <w:t>：5.1-5.7，5.9-5.14</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其他事项</w:t>
            </w:r>
            <w:r>
              <w:rPr>
                <w:rFonts w:hint="eastAsia" w:ascii="宋体" w:hAnsi="宋体" w:cs="宋体"/>
                <w:b/>
                <w:bCs w:val="0"/>
                <w:color w:val="auto"/>
                <w:sz w:val="21"/>
                <w:szCs w:val="21"/>
                <w:highlight w:val="none"/>
                <w:lang w:val="en-US" w:eastAsia="zh-CN"/>
              </w:rPr>
              <w:t>3项</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合计共24条评分），</w:t>
            </w:r>
            <w:r>
              <w:rPr>
                <w:rFonts w:hint="eastAsia" w:ascii="宋体" w:hAnsi="宋体" w:eastAsia="宋体" w:cs="宋体"/>
                <w:bCs/>
                <w:color w:val="auto"/>
                <w:sz w:val="21"/>
                <w:szCs w:val="21"/>
                <w:highlight w:val="none"/>
              </w:rPr>
              <w:t>投标供应商在采购文件中提供相应资料</w:t>
            </w:r>
            <w:r>
              <w:rPr>
                <w:rFonts w:hint="eastAsia" w:ascii="宋体" w:hAnsi="宋体" w:cs="宋体"/>
                <w:bCs/>
                <w:color w:val="auto"/>
                <w:sz w:val="21"/>
                <w:szCs w:val="21"/>
                <w:highlight w:val="none"/>
                <w:lang w:val="en-US" w:eastAsia="zh-CN"/>
              </w:rPr>
              <w:t>说明</w:t>
            </w:r>
            <w:r>
              <w:rPr>
                <w:rFonts w:hint="eastAsia" w:ascii="宋体" w:hAnsi="宋体" w:eastAsia="宋体" w:cs="宋体"/>
                <w:bCs/>
                <w:color w:val="auto"/>
                <w:sz w:val="21"/>
                <w:szCs w:val="21"/>
                <w:highlight w:val="none"/>
              </w:rPr>
              <w:t>，不能简单用“满足”或“正负偏离”等进行描述</w:t>
            </w:r>
            <w:r>
              <w:rPr>
                <w:rFonts w:hint="eastAsia" w:ascii="宋体" w:hAnsi="宋体" w:eastAsia="宋体" w:cs="宋体"/>
                <w:bCs/>
                <w:color w:val="auto"/>
                <w:sz w:val="21"/>
                <w:szCs w:val="21"/>
                <w:highlight w:val="none"/>
                <w:lang w:eastAsia="zh-CN"/>
              </w:rPr>
              <w:t>。</w:t>
            </w:r>
          </w:p>
        </w:tc>
        <w:tc>
          <w:tcPr>
            <w:tcW w:w="909" w:type="dxa"/>
            <w:tcBorders>
              <w:tl2br w:val="nil"/>
              <w:tr2bl w:val="nil"/>
            </w:tcBorders>
            <w:noWrap w:val="0"/>
            <w:vAlign w:val="center"/>
          </w:tcPr>
          <w:p w14:paraId="39EB247A">
            <w:pPr>
              <w:keepNext w:val="0"/>
              <w:keepLines w:val="0"/>
              <w:pageBreakBefore w:val="0"/>
              <w:widowControl w:val="0"/>
              <w:tabs>
                <w:tab w:val="left" w:pos="0"/>
              </w:tabs>
              <w:kinsoku/>
              <w:wordWrap/>
              <w:overflowPunct/>
              <w:topLinePunct w:val="0"/>
              <w:bidi w:val="0"/>
              <w:adjustRightInd/>
              <w:snapToGrid/>
              <w:spacing w:line="46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0-12</w:t>
            </w:r>
            <w:r>
              <w:rPr>
                <w:rFonts w:hint="eastAsia" w:ascii="宋体" w:hAnsi="宋体" w:eastAsia="宋体" w:cs="宋体"/>
                <w:bCs/>
                <w:color w:val="auto"/>
                <w:w w:val="100"/>
                <w:sz w:val="21"/>
                <w:szCs w:val="21"/>
                <w:highlight w:val="none"/>
                <w:lang w:val="en-US" w:eastAsia="zh-CN"/>
              </w:rPr>
              <w:t>分</w:t>
            </w:r>
          </w:p>
        </w:tc>
      </w:tr>
      <w:tr w14:paraId="209A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75" w:type="dxa"/>
            <w:vMerge w:val="restart"/>
            <w:tcBorders>
              <w:tl2br w:val="nil"/>
              <w:tr2bl w:val="nil"/>
            </w:tcBorders>
            <w:noWrap w:val="0"/>
            <w:vAlign w:val="center"/>
          </w:tcPr>
          <w:p w14:paraId="7EFBE192">
            <w:pPr>
              <w:keepNext w:val="0"/>
              <w:keepLines w:val="0"/>
              <w:pageBreakBefore w:val="0"/>
              <w:widowControl w:val="0"/>
              <w:tabs>
                <w:tab w:val="left" w:pos="0"/>
              </w:tabs>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009" w:type="dxa"/>
            <w:vMerge w:val="restart"/>
            <w:tcBorders>
              <w:tl2br w:val="nil"/>
              <w:tr2bl w:val="nil"/>
            </w:tcBorders>
            <w:noWrap w:val="0"/>
            <w:vAlign w:val="center"/>
          </w:tcPr>
          <w:p w14:paraId="008DBC63">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14:paraId="2860920A">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
                <w:color w:val="auto"/>
                <w:w w:val="100"/>
                <w:kern w:val="2"/>
                <w:sz w:val="21"/>
                <w:szCs w:val="21"/>
                <w:highlight w:val="none"/>
                <w:lang w:val="en-US" w:eastAsia="zh-CN" w:bidi="ar-SA"/>
              </w:rPr>
            </w:pPr>
            <w:r>
              <w:rPr>
                <w:rFonts w:hint="eastAsia" w:ascii="宋体" w:hAnsi="宋体" w:eastAsia="宋体" w:cs="宋体"/>
                <w:color w:val="auto"/>
                <w:sz w:val="21"/>
                <w:szCs w:val="21"/>
                <w:highlight w:val="none"/>
              </w:rPr>
              <w:t>实施</w:t>
            </w:r>
          </w:p>
        </w:tc>
        <w:tc>
          <w:tcPr>
            <w:tcW w:w="6737" w:type="dxa"/>
            <w:tcBorders>
              <w:tl2br w:val="nil"/>
              <w:tr2bl w:val="nil"/>
            </w:tcBorders>
            <w:noWrap w:val="0"/>
            <w:vAlign w:val="center"/>
          </w:tcPr>
          <w:p w14:paraId="73747E1A">
            <w:pPr>
              <w:keepNext w:val="0"/>
              <w:keepLines w:val="0"/>
              <w:pageBreakBefore w:val="0"/>
              <w:widowControl w:val="0"/>
              <w:tabs>
                <w:tab w:val="left" w:pos="0"/>
              </w:tabs>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2.1根据投标人提供的图书</w:t>
            </w:r>
            <w:r>
              <w:rPr>
                <w:rFonts w:hint="eastAsia" w:ascii="宋体" w:hAnsi="宋体" w:eastAsia="宋体" w:cs="宋体"/>
                <w:bCs/>
                <w:color w:val="auto"/>
                <w:sz w:val="21"/>
                <w:szCs w:val="21"/>
                <w:highlight w:val="none"/>
                <w:lang w:val="zh-CN"/>
              </w:rPr>
              <w:t>供货</w:t>
            </w:r>
            <w:r>
              <w:rPr>
                <w:rFonts w:hint="eastAsia" w:ascii="宋体" w:hAnsi="宋体" w:cs="宋体"/>
                <w:bCs/>
                <w:color w:val="auto"/>
                <w:sz w:val="21"/>
                <w:szCs w:val="21"/>
                <w:highlight w:val="none"/>
                <w:lang w:val="en-US" w:eastAsia="zh-CN"/>
              </w:rPr>
              <w:t>方案的</w:t>
            </w:r>
            <w:r>
              <w:rPr>
                <w:rFonts w:hint="eastAsia" w:ascii="宋体" w:hAnsi="宋体" w:eastAsia="宋体" w:cs="宋体"/>
                <w:bCs/>
                <w:color w:val="auto"/>
                <w:sz w:val="21"/>
                <w:szCs w:val="21"/>
                <w:highlight w:val="none"/>
                <w:lang w:val="en-US" w:eastAsia="zh-CN"/>
              </w:rPr>
              <w:t>完整</w:t>
            </w:r>
            <w:r>
              <w:rPr>
                <w:rFonts w:hint="eastAsia" w:ascii="宋体" w:hAnsi="宋体" w:cs="宋体"/>
                <w:bCs/>
                <w:color w:val="auto"/>
                <w:sz w:val="21"/>
                <w:szCs w:val="21"/>
                <w:highlight w:val="none"/>
                <w:lang w:val="en-US" w:eastAsia="zh-CN"/>
              </w:rPr>
              <w:t>性、详细性、合理性等情况进行综合评分（</w:t>
            </w:r>
            <w:r>
              <w:rPr>
                <w:rFonts w:hint="eastAsia" w:ascii="宋体" w:hAnsi="宋体" w:eastAsia="宋体" w:cs="宋体"/>
                <w:bCs/>
                <w:color w:val="auto"/>
                <w:w w:val="100"/>
                <w:sz w:val="21"/>
                <w:szCs w:val="21"/>
                <w:highlight w:val="none"/>
                <w:lang w:val="en-US" w:eastAsia="zh-CN"/>
              </w:rPr>
              <w:t>0、0.5、1、1.5、2、2.5、3、3.5、4、4.5、5</w:t>
            </w:r>
            <w:r>
              <w:rPr>
                <w:rFonts w:hint="eastAsia" w:ascii="宋体" w:hAnsi="宋体" w:cs="宋体"/>
                <w:bCs/>
                <w:color w:val="auto"/>
                <w:sz w:val="21"/>
                <w:szCs w:val="21"/>
                <w:highlight w:val="none"/>
                <w:lang w:val="en-US" w:eastAsia="zh-CN"/>
              </w:rPr>
              <w:t>）</w:t>
            </w:r>
          </w:p>
        </w:tc>
        <w:tc>
          <w:tcPr>
            <w:tcW w:w="909" w:type="dxa"/>
            <w:tcBorders>
              <w:tl2br w:val="nil"/>
              <w:tr2bl w:val="nil"/>
            </w:tcBorders>
            <w:noWrap w:val="0"/>
            <w:vAlign w:val="center"/>
          </w:tcPr>
          <w:p w14:paraId="3214B9F0">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sz w:val="21"/>
                <w:szCs w:val="21"/>
                <w:highlight w:val="none"/>
                <w:lang w:val="en-US" w:eastAsia="zh-CN"/>
              </w:rPr>
              <w:t>0-</w:t>
            </w:r>
            <w:r>
              <w:rPr>
                <w:rFonts w:hint="eastAsia" w:ascii="宋体" w:hAnsi="宋体" w:cs="宋体"/>
                <w:bCs/>
                <w:color w:val="auto"/>
                <w:w w:val="100"/>
                <w:sz w:val="21"/>
                <w:szCs w:val="21"/>
                <w:highlight w:val="none"/>
                <w:lang w:val="en-US" w:eastAsia="zh-CN"/>
              </w:rPr>
              <w:t>5</w:t>
            </w:r>
            <w:r>
              <w:rPr>
                <w:rFonts w:hint="eastAsia" w:ascii="宋体" w:hAnsi="宋体" w:eastAsia="宋体" w:cs="宋体"/>
                <w:bCs/>
                <w:color w:val="auto"/>
                <w:w w:val="100"/>
                <w:sz w:val="21"/>
                <w:szCs w:val="21"/>
                <w:highlight w:val="none"/>
                <w:lang w:val="en-US" w:eastAsia="zh-CN"/>
              </w:rPr>
              <w:t>分</w:t>
            </w:r>
          </w:p>
        </w:tc>
      </w:tr>
      <w:tr w14:paraId="57D2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tl2br w:val="nil"/>
              <w:tr2bl w:val="nil"/>
            </w:tcBorders>
            <w:noWrap w:val="0"/>
            <w:vAlign w:val="center"/>
          </w:tcPr>
          <w:p w14:paraId="13774EA2">
            <w:pPr>
              <w:keepNext w:val="0"/>
              <w:keepLines w:val="0"/>
              <w:pageBreakBefore w:val="0"/>
              <w:widowControl w:val="0"/>
              <w:numPr>
                <w:ilvl w:val="1"/>
                <w:numId w:val="0"/>
              </w:numPr>
              <w:kinsoku/>
              <w:wordWrap/>
              <w:overflowPunct/>
              <w:topLinePunct w:val="0"/>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w w:val="100"/>
                <w:kern w:val="2"/>
                <w:sz w:val="21"/>
                <w:szCs w:val="21"/>
                <w:highlight w:val="none"/>
                <w:lang w:val="en-US" w:eastAsia="zh-CN" w:bidi="ar-SA"/>
              </w:rPr>
            </w:pPr>
          </w:p>
        </w:tc>
        <w:tc>
          <w:tcPr>
            <w:tcW w:w="1009" w:type="dxa"/>
            <w:vMerge w:val="continue"/>
            <w:tcBorders>
              <w:tl2br w:val="nil"/>
              <w:tr2bl w:val="nil"/>
            </w:tcBorders>
            <w:noWrap w:val="0"/>
            <w:vAlign w:val="center"/>
          </w:tcPr>
          <w:p w14:paraId="3170FF19">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
                <w:color w:val="auto"/>
                <w:w w:val="100"/>
                <w:kern w:val="2"/>
                <w:sz w:val="21"/>
                <w:szCs w:val="21"/>
                <w:highlight w:val="none"/>
                <w:lang w:val="en-US" w:eastAsia="zh-CN" w:bidi="ar-SA"/>
              </w:rPr>
            </w:pPr>
          </w:p>
        </w:tc>
        <w:tc>
          <w:tcPr>
            <w:tcW w:w="6737" w:type="dxa"/>
            <w:tcBorders>
              <w:tl2br w:val="nil"/>
              <w:tr2bl w:val="nil"/>
            </w:tcBorders>
            <w:noWrap w:val="0"/>
            <w:vAlign w:val="center"/>
          </w:tcPr>
          <w:p w14:paraId="1414A08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r>
              <w:rPr>
                <w:rFonts w:hint="eastAsia" w:ascii="宋体" w:hAnsi="宋体" w:cs="宋体"/>
                <w:bCs/>
                <w:color w:val="auto"/>
                <w:sz w:val="21"/>
                <w:szCs w:val="21"/>
                <w:highlight w:val="none"/>
                <w:lang w:val="en-US" w:eastAsia="zh-CN"/>
              </w:rPr>
              <w:t>根据投标人提供的图书加工方案的</w:t>
            </w:r>
            <w:r>
              <w:rPr>
                <w:rFonts w:hint="eastAsia" w:ascii="宋体" w:hAnsi="宋体" w:eastAsia="宋体" w:cs="宋体"/>
                <w:bCs/>
                <w:color w:val="auto"/>
                <w:sz w:val="21"/>
                <w:szCs w:val="21"/>
                <w:highlight w:val="none"/>
                <w:lang w:val="en-US" w:eastAsia="zh-CN"/>
              </w:rPr>
              <w:t>完整</w:t>
            </w:r>
            <w:r>
              <w:rPr>
                <w:rFonts w:hint="eastAsia" w:ascii="宋体" w:hAnsi="宋体" w:cs="宋体"/>
                <w:bCs/>
                <w:color w:val="auto"/>
                <w:sz w:val="21"/>
                <w:szCs w:val="21"/>
                <w:highlight w:val="none"/>
                <w:lang w:val="en-US" w:eastAsia="zh-CN"/>
              </w:rPr>
              <w:t>性、详细性、合理性等情况进行综合评分（</w:t>
            </w:r>
            <w:r>
              <w:rPr>
                <w:rFonts w:hint="eastAsia" w:ascii="宋体" w:hAnsi="宋体" w:eastAsia="宋体" w:cs="宋体"/>
                <w:bCs/>
                <w:color w:val="auto"/>
                <w:w w:val="100"/>
                <w:sz w:val="21"/>
                <w:szCs w:val="21"/>
                <w:highlight w:val="none"/>
                <w:lang w:val="en-US" w:eastAsia="zh-CN"/>
              </w:rPr>
              <w:t>0、0.5、1、1.5、2、2.5、3、3.5、4、4.5、5</w:t>
            </w:r>
            <w:r>
              <w:rPr>
                <w:rFonts w:hint="eastAsia" w:ascii="宋体" w:hAnsi="宋体" w:cs="宋体"/>
                <w:bCs/>
                <w:color w:val="auto"/>
                <w:sz w:val="21"/>
                <w:szCs w:val="21"/>
                <w:highlight w:val="none"/>
                <w:lang w:val="en-US" w:eastAsia="zh-CN"/>
              </w:rPr>
              <w:t>）</w:t>
            </w:r>
          </w:p>
        </w:tc>
        <w:tc>
          <w:tcPr>
            <w:tcW w:w="909" w:type="dxa"/>
            <w:tcBorders>
              <w:tl2br w:val="nil"/>
              <w:tr2bl w:val="nil"/>
            </w:tcBorders>
            <w:noWrap w:val="0"/>
            <w:vAlign w:val="center"/>
          </w:tcPr>
          <w:p w14:paraId="5F4EA7C1">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bCs/>
                <w:color w:val="FF0000"/>
                <w:w w:val="100"/>
                <w:kern w:val="2"/>
                <w:sz w:val="21"/>
                <w:szCs w:val="21"/>
                <w:highlight w:val="none"/>
                <w:lang w:val="en-US" w:eastAsia="zh-CN" w:bidi="ar-SA"/>
              </w:rPr>
            </w:pPr>
            <w:r>
              <w:rPr>
                <w:rFonts w:hint="eastAsia" w:ascii="宋体" w:hAnsi="宋体" w:eastAsia="宋体" w:cs="宋体"/>
                <w:bCs/>
                <w:color w:val="auto"/>
                <w:w w:val="100"/>
                <w:sz w:val="21"/>
                <w:szCs w:val="21"/>
                <w:highlight w:val="none"/>
                <w:lang w:val="en-US" w:eastAsia="zh-CN"/>
              </w:rPr>
              <w:t>0-</w:t>
            </w:r>
            <w:r>
              <w:rPr>
                <w:rFonts w:hint="eastAsia" w:ascii="宋体" w:hAnsi="宋体" w:cs="宋体"/>
                <w:bCs/>
                <w:color w:val="auto"/>
                <w:w w:val="100"/>
                <w:sz w:val="21"/>
                <w:szCs w:val="21"/>
                <w:highlight w:val="none"/>
                <w:lang w:val="en-US" w:eastAsia="zh-CN"/>
              </w:rPr>
              <w:t>5</w:t>
            </w:r>
            <w:r>
              <w:rPr>
                <w:rFonts w:hint="eastAsia" w:ascii="宋体" w:hAnsi="宋体" w:eastAsia="宋体" w:cs="宋体"/>
                <w:bCs/>
                <w:color w:val="auto"/>
                <w:w w:val="100"/>
                <w:sz w:val="21"/>
                <w:szCs w:val="21"/>
                <w:highlight w:val="none"/>
                <w:lang w:val="en-US" w:eastAsia="zh-CN"/>
              </w:rPr>
              <w:t>分</w:t>
            </w:r>
          </w:p>
        </w:tc>
      </w:tr>
      <w:tr w14:paraId="4921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tl2br w:val="nil"/>
              <w:tr2bl w:val="nil"/>
            </w:tcBorders>
            <w:noWrap w:val="0"/>
            <w:vAlign w:val="center"/>
          </w:tcPr>
          <w:p w14:paraId="6068FB92">
            <w:pPr>
              <w:keepNext w:val="0"/>
              <w:keepLines w:val="0"/>
              <w:pageBreakBefore w:val="0"/>
              <w:widowControl w:val="0"/>
              <w:numPr>
                <w:ilvl w:val="1"/>
                <w:numId w:val="0"/>
              </w:numPr>
              <w:kinsoku/>
              <w:wordWrap/>
              <w:overflowPunct/>
              <w:topLinePunct w:val="0"/>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w w:val="100"/>
                <w:kern w:val="2"/>
                <w:sz w:val="21"/>
                <w:szCs w:val="21"/>
                <w:highlight w:val="none"/>
                <w:lang w:val="en-US" w:eastAsia="zh-CN" w:bidi="ar-SA"/>
              </w:rPr>
            </w:pPr>
          </w:p>
        </w:tc>
        <w:tc>
          <w:tcPr>
            <w:tcW w:w="1009" w:type="dxa"/>
            <w:vMerge w:val="continue"/>
            <w:tcBorders>
              <w:tl2br w:val="nil"/>
              <w:tr2bl w:val="nil"/>
            </w:tcBorders>
            <w:noWrap w:val="0"/>
            <w:vAlign w:val="center"/>
          </w:tcPr>
          <w:p w14:paraId="3023F423">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
                <w:color w:val="auto"/>
                <w:w w:val="100"/>
                <w:kern w:val="2"/>
                <w:sz w:val="21"/>
                <w:szCs w:val="21"/>
                <w:highlight w:val="none"/>
                <w:lang w:val="en-US" w:eastAsia="zh-CN" w:bidi="ar-SA"/>
              </w:rPr>
            </w:pPr>
          </w:p>
        </w:tc>
        <w:tc>
          <w:tcPr>
            <w:tcW w:w="6737" w:type="dxa"/>
            <w:tcBorders>
              <w:tl2br w:val="nil"/>
              <w:tr2bl w:val="nil"/>
            </w:tcBorders>
            <w:noWrap w:val="0"/>
            <w:vAlign w:val="center"/>
          </w:tcPr>
          <w:p w14:paraId="76CF7E2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outlineLvl w:val="9"/>
              <w:rPr>
                <w:rFonts w:hint="eastAsia" w:ascii="宋体" w:hAnsi="宋体" w:eastAsia="宋体" w:cs="宋体"/>
                <w:bCs/>
                <w:color w:val="FF0000"/>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根据全县244家基层图书室特</w:t>
            </w:r>
            <w:r>
              <w:rPr>
                <w:rFonts w:hint="eastAsia" w:ascii="宋体" w:hAnsi="宋体" w:eastAsia="宋体" w:cs="宋体"/>
                <w:bCs/>
                <w:color w:val="auto"/>
                <w:sz w:val="21"/>
                <w:szCs w:val="21"/>
                <w:highlight w:val="none"/>
                <w:lang w:val="en-US" w:eastAsia="zh-CN"/>
              </w:rPr>
              <w:t>点，</w:t>
            </w:r>
            <w:r>
              <w:rPr>
                <w:rFonts w:hint="eastAsia" w:ascii="宋体" w:hAnsi="宋体" w:eastAsia="宋体" w:cs="宋体"/>
                <w:bCs/>
                <w:color w:val="auto"/>
                <w:sz w:val="21"/>
                <w:szCs w:val="21"/>
                <w:highlight w:val="none"/>
              </w:rPr>
              <w:t>组织</w:t>
            </w:r>
            <w:r>
              <w:rPr>
                <w:rFonts w:hint="eastAsia" w:ascii="宋体" w:hAnsi="宋体" w:eastAsia="宋体" w:cs="宋体"/>
                <w:bCs/>
                <w:color w:val="auto"/>
                <w:sz w:val="21"/>
                <w:szCs w:val="21"/>
                <w:highlight w:val="none"/>
                <w:lang w:val="en-US" w:eastAsia="zh-CN"/>
              </w:rPr>
              <w:t>特色</w:t>
            </w:r>
            <w:r>
              <w:rPr>
                <w:rFonts w:hint="eastAsia" w:ascii="宋体" w:hAnsi="宋体" w:eastAsia="宋体" w:cs="宋体"/>
                <w:bCs/>
                <w:color w:val="auto"/>
                <w:sz w:val="21"/>
                <w:szCs w:val="21"/>
                <w:highlight w:val="none"/>
              </w:rPr>
              <w:t>图书</w:t>
            </w:r>
            <w:r>
              <w:rPr>
                <w:rFonts w:hint="eastAsia" w:ascii="宋体" w:hAnsi="宋体" w:cs="宋体"/>
                <w:bCs/>
                <w:color w:val="auto"/>
                <w:sz w:val="21"/>
                <w:szCs w:val="21"/>
                <w:highlight w:val="none"/>
                <w:lang w:val="en-US" w:eastAsia="zh-CN"/>
              </w:rPr>
              <w:t>，根据方案的</w:t>
            </w:r>
            <w:r>
              <w:rPr>
                <w:rFonts w:hint="eastAsia" w:ascii="宋体" w:hAnsi="宋体" w:eastAsia="宋体" w:cs="宋体"/>
                <w:bCs/>
                <w:color w:val="auto"/>
                <w:sz w:val="21"/>
                <w:szCs w:val="21"/>
                <w:highlight w:val="none"/>
                <w:lang w:val="en-US" w:eastAsia="zh-CN"/>
              </w:rPr>
              <w:t>完整</w:t>
            </w:r>
            <w:r>
              <w:rPr>
                <w:rFonts w:hint="eastAsia" w:ascii="宋体" w:hAnsi="宋体" w:cs="宋体"/>
                <w:bCs/>
                <w:color w:val="auto"/>
                <w:sz w:val="21"/>
                <w:szCs w:val="21"/>
                <w:highlight w:val="none"/>
                <w:lang w:val="en-US" w:eastAsia="zh-CN"/>
              </w:rPr>
              <w:t>性、</w:t>
            </w:r>
            <w:r>
              <w:rPr>
                <w:rFonts w:hint="eastAsia" w:ascii="宋体" w:hAnsi="宋体" w:eastAsia="宋体" w:cs="宋体"/>
                <w:bCs/>
                <w:color w:val="auto"/>
                <w:sz w:val="21"/>
                <w:szCs w:val="21"/>
                <w:highlight w:val="none"/>
              </w:rPr>
              <w:t>针对性</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适用</w:t>
            </w:r>
            <w:r>
              <w:rPr>
                <w:rFonts w:hint="eastAsia" w:ascii="宋体" w:hAnsi="宋体" w:eastAsia="宋体" w:cs="宋体"/>
                <w:bCs/>
                <w:color w:val="auto"/>
                <w:sz w:val="21"/>
                <w:szCs w:val="21"/>
                <w:highlight w:val="none"/>
                <w:lang w:val="en-US" w:eastAsia="zh-CN"/>
              </w:rPr>
              <w:t>性</w:t>
            </w:r>
            <w:r>
              <w:rPr>
                <w:rFonts w:hint="eastAsia" w:ascii="宋体" w:hAnsi="宋体" w:cs="宋体"/>
                <w:color w:val="auto"/>
                <w:sz w:val="21"/>
                <w:szCs w:val="21"/>
                <w:highlight w:val="none"/>
                <w:lang w:val="en-US" w:eastAsia="zh-CN"/>
              </w:rPr>
              <w:t>等情况综合</w:t>
            </w:r>
            <w:r>
              <w:rPr>
                <w:rFonts w:hint="eastAsia" w:ascii="宋体" w:hAnsi="宋体" w:eastAsia="宋体" w:cs="宋体"/>
                <w:color w:val="auto"/>
                <w:sz w:val="21"/>
                <w:szCs w:val="21"/>
                <w:highlight w:val="none"/>
                <w:lang w:val="en-US" w:eastAsia="zh-CN"/>
              </w:rPr>
              <w:t>打分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w w:val="100"/>
                <w:sz w:val="21"/>
                <w:szCs w:val="21"/>
                <w:highlight w:val="none"/>
                <w:lang w:val="en-US" w:eastAsia="zh-CN"/>
              </w:rPr>
              <w:t>0、0.5、1、1.5、2、2.5、3、3.5、4、4.5、5</w:t>
            </w:r>
            <w:r>
              <w:rPr>
                <w:rFonts w:hint="eastAsia" w:ascii="宋体" w:hAnsi="宋体" w:cs="宋体"/>
                <w:bCs/>
                <w:color w:val="auto"/>
                <w:sz w:val="21"/>
                <w:szCs w:val="21"/>
                <w:highlight w:val="none"/>
                <w:lang w:val="en-US" w:eastAsia="zh-CN"/>
              </w:rPr>
              <w:t>）</w:t>
            </w:r>
          </w:p>
        </w:tc>
        <w:tc>
          <w:tcPr>
            <w:tcW w:w="909" w:type="dxa"/>
            <w:tcBorders>
              <w:tl2br w:val="nil"/>
              <w:tr2bl w:val="nil"/>
            </w:tcBorders>
            <w:noWrap w:val="0"/>
            <w:vAlign w:val="center"/>
          </w:tcPr>
          <w:p w14:paraId="1CCF9013">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FF0000"/>
                <w:w w:val="100"/>
                <w:kern w:val="2"/>
                <w:sz w:val="21"/>
                <w:szCs w:val="21"/>
                <w:highlight w:val="none"/>
                <w:lang w:val="en-US" w:eastAsia="zh-CN" w:bidi="ar-SA"/>
              </w:rPr>
            </w:pPr>
            <w:r>
              <w:rPr>
                <w:rFonts w:hint="eastAsia" w:ascii="宋体" w:hAnsi="宋体" w:eastAsia="宋体" w:cs="宋体"/>
                <w:bCs/>
                <w:color w:val="auto"/>
                <w:w w:val="100"/>
                <w:sz w:val="21"/>
                <w:szCs w:val="21"/>
                <w:highlight w:val="none"/>
                <w:lang w:val="en-US" w:eastAsia="zh-CN"/>
              </w:rPr>
              <w:t>0-</w:t>
            </w:r>
            <w:r>
              <w:rPr>
                <w:rFonts w:hint="eastAsia" w:ascii="宋体" w:hAnsi="宋体" w:cs="宋体"/>
                <w:bCs/>
                <w:color w:val="auto"/>
                <w:w w:val="100"/>
                <w:sz w:val="21"/>
                <w:szCs w:val="21"/>
                <w:highlight w:val="none"/>
                <w:lang w:val="en-US" w:eastAsia="zh-CN"/>
              </w:rPr>
              <w:t>5</w:t>
            </w:r>
            <w:r>
              <w:rPr>
                <w:rFonts w:hint="eastAsia" w:ascii="宋体" w:hAnsi="宋体" w:eastAsia="宋体" w:cs="宋体"/>
                <w:bCs/>
                <w:color w:val="auto"/>
                <w:w w:val="100"/>
                <w:sz w:val="21"/>
                <w:szCs w:val="21"/>
                <w:highlight w:val="none"/>
                <w:lang w:val="en-US" w:eastAsia="zh-CN"/>
              </w:rPr>
              <w:t>分</w:t>
            </w:r>
          </w:p>
        </w:tc>
      </w:tr>
      <w:tr w14:paraId="0041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tl2br w:val="nil"/>
              <w:tr2bl w:val="nil"/>
            </w:tcBorders>
            <w:noWrap w:val="0"/>
            <w:vAlign w:val="center"/>
          </w:tcPr>
          <w:p w14:paraId="13CF2080">
            <w:pPr>
              <w:keepNext w:val="0"/>
              <w:keepLines w:val="0"/>
              <w:pageBreakBefore w:val="0"/>
              <w:widowControl w:val="0"/>
              <w:numPr>
                <w:ilvl w:val="1"/>
                <w:numId w:val="0"/>
              </w:numPr>
              <w:kinsoku/>
              <w:wordWrap/>
              <w:overflowPunct/>
              <w:topLinePunct w:val="0"/>
              <w:bidi w:val="0"/>
              <w:adjustRightInd/>
              <w:snapToGrid/>
              <w:spacing w:line="400" w:lineRule="exact"/>
              <w:ind w:left="0" w:leftChars="0" w:firstLine="0" w:firstLineChars="0"/>
              <w:jc w:val="center"/>
              <w:textAlignment w:val="auto"/>
              <w:outlineLvl w:val="9"/>
              <w:rPr>
                <w:rFonts w:hint="eastAsia" w:ascii="宋体" w:hAnsi="宋体" w:eastAsia="宋体" w:cs="宋体"/>
                <w:b/>
                <w:bCs/>
                <w:color w:val="auto"/>
                <w:w w:val="100"/>
                <w:kern w:val="2"/>
                <w:sz w:val="21"/>
                <w:szCs w:val="21"/>
                <w:highlight w:val="none"/>
                <w:lang w:val="en-US" w:eastAsia="zh-CN" w:bidi="ar-SA"/>
              </w:rPr>
            </w:pPr>
          </w:p>
        </w:tc>
        <w:tc>
          <w:tcPr>
            <w:tcW w:w="1009" w:type="dxa"/>
            <w:vMerge w:val="continue"/>
            <w:tcBorders>
              <w:tl2br w:val="nil"/>
              <w:tr2bl w:val="nil"/>
            </w:tcBorders>
            <w:noWrap w:val="0"/>
            <w:vAlign w:val="center"/>
          </w:tcPr>
          <w:p w14:paraId="34C3A6EB">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
                <w:color w:val="auto"/>
                <w:w w:val="100"/>
                <w:kern w:val="2"/>
                <w:sz w:val="21"/>
                <w:szCs w:val="21"/>
                <w:highlight w:val="none"/>
                <w:lang w:val="en-US" w:eastAsia="zh-CN" w:bidi="ar-SA"/>
              </w:rPr>
            </w:pPr>
          </w:p>
        </w:tc>
        <w:tc>
          <w:tcPr>
            <w:tcW w:w="6737" w:type="dxa"/>
            <w:tcBorders>
              <w:tl2br w:val="nil"/>
              <w:tr2bl w:val="nil"/>
            </w:tcBorders>
            <w:shd w:val="clear" w:color="auto" w:fill="auto"/>
            <w:noWrap w:val="0"/>
            <w:vAlign w:val="center"/>
          </w:tcPr>
          <w:p w14:paraId="54C64092">
            <w:pPr>
              <w:keepNext w:val="0"/>
              <w:keepLines w:val="0"/>
              <w:pageBreakBefore w:val="0"/>
              <w:widowControl w:val="0"/>
              <w:tabs>
                <w:tab w:val="left" w:pos="0"/>
              </w:tabs>
              <w:kinsoku/>
              <w:wordWrap/>
              <w:overflowPunct/>
              <w:topLinePunct w:val="0"/>
              <w:bidi w:val="0"/>
              <w:adjustRightInd/>
              <w:snapToGrid/>
              <w:spacing w:line="400" w:lineRule="exact"/>
              <w:ind w:firstLine="0" w:firstLineChars="0"/>
              <w:textAlignment w:val="auto"/>
              <w:outlineLvl w:val="9"/>
              <w:rPr>
                <w:rFonts w:hint="eastAsia"/>
                <w:color w:val="auto"/>
                <w:lang w:val="en-US" w:eastAsia="zh-CN"/>
              </w:rPr>
            </w:pPr>
            <w:r>
              <w:rPr>
                <w:rFonts w:hint="eastAsia" w:ascii="宋体" w:hAnsi="宋体" w:eastAsia="宋体" w:cs="宋体"/>
                <w:b w:val="0"/>
                <w:bCs w:val="0"/>
                <w:color w:val="auto"/>
                <w:sz w:val="21"/>
                <w:szCs w:val="21"/>
                <w:highlight w:val="none"/>
                <w:lang w:val="en-US" w:eastAsia="zh-CN"/>
              </w:rPr>
              <w:t>2.4</w:t>
            </w: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val="en-US" w:eastAsia="zh-CN"/>
              </w:rPr>
              <w:t>投标人对不同情况制定的应急处置方案，</w:t>
            </w:r>
            <w:r>
              <w:rPr>
                <w:rFonts w:hint="eastAsia" w:ascii="宋体" w:hAnsi="宋体" w:eastAsia="宋体" w:cs="宋体"/>
                <w:b w:val="0"/>
                <w:bCs w:val="0"/>
                <w:color w:val="auto"/>
                <w:sz w:val="21"/>
                <w:szCs w:val="21"/>
                <w:highlight w:val="none"/>
                <w:lang w:val="en-US" w:eastAsia="zh-CN"/>
              </w:rPr>
              <w:t>根据方案的</w:t>
            </w:r>
            <w:r>
              <w:rPr>
                <w:rFonts w:hint="eastAsia" w:ascii="宋体" w:hAnsi="宋体" w:eastAsia="宋体" w:cs="宋体"/>
                <w:bCs/>
                <w:color w:val="auto"/>
                <w:sz w:val="21"/>
                <w:szCs w:val="21"/>
                <w:highlight w:val="none"/>
                <w:lang w:val="en-US" w:eastAsia="zh-CN"/>
              </w:rPr>
              <w:t>完整</w:t>
            </w:r>
            <w:r>
              <w:rPr>
                <w:rFonts w:hint="eastAsia" w:ascii="宋体" w:hAnsi="宋体" w:cs="宋体"/>
                <w:bCs/>
                <w:color w:val="auto"/>
                <w:sz w:val="21"/>
                <w:szCs w:val="21"/>
                <w:highlight w:val="none"/>
                <w:lang w:val="en-US" w:eastAsia="zh-CN"/>
              </w:rPr>
              <w:t>性</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针对性情况进行综合评分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w w:val="100"/>
                <w:sz w:val="21"/>
                <w:szCs w:val="21"/>
                <w:highlight w:val="none"/>
                <w:lang w:val="en-US" w:eastAsia="zh-CN"/>
              </w:rPr>
              <w:t>0、0.5、1、1.5、2、2.5、3、3.5、4、4.5、5</w:t>
            </w:r>
            <w:r>
              <w:rPr>
                <w:rFonts w:hint="eastAsia" w:ascii="宋体" w:hAnsi="宋体" w:cs="宋体"/>
                <w:bCs/>
                <w:color w:val="auto"/>
                <w:sz w:val="21"/>
                <w:szCs w:val="21"/>
                <w:highlight w:val="none"/>
                <w:lang w:val="en-US" w:eastAsia="zh-CN"/>
              </w:rPr>
              <w:t>）</w:t>
            </w:r>
          </w:p>
        </w:tc>
        <w:tc>
          <w:tcPr>
            <w:tcW w:w="909" w:type="dxa"/>
            <w:tcBorders>
              <w:tl2br w:val="nil"/>
              <w:tr2bl w:val="nil"/>
            </w:tcBorders>
            <w:noWrap w:val="0"/>
            <w:vAlign w:val="center"/>
          </w:tcPr>
          <w:p w14:paraId="5E0015A4">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sz w:val="21"/>
                <w:szCs w:val="21"/>
                <w:highlight w:val="none"/>
                <w:lang w:val="en-US" w:eastAsia="zh-CN"/>
              </w:rPr>
            </w:pPr>
            <w:r>
              <w:rPr>
                <w:rFonts w:hint="eastAsia" w:ascii="宋体" w:hAnsi="宋体" w:eastAsia="宋体" w:cs="宋体"/>
                <w:bCs/>
                <w:color w:val="auto"/>
                <w:w w:val="100"/>
                <w:sz w:val="21"/>
                <w:szCs w:val="21"/>
                <w:highlight w:val="none"/>
                <w:lang w:val="en-US" w:eastAsia="zh-CN"/>
              </w:rPr>
              <w:t>0-</w:t>
            </w:r>
            <w:r>
              <w:rPr>
                <w:rFonts w:hint="eastAsia" w:ascii="宋体" w:hAnsi="宋体" w:cs="宋体"/>
                <w:bCs/>
                <w:color w:val="auto"/>
                <w:w w:val="100"/>
                <w:sz w:val="21"/>
                <w:szCs w:val="21"/>
                <w:highlight w:val="none"/>
                <w:lang w:val="en-US" w:eastAsia="zh-CN"/>
              </w:rPr>
              <w:t>5</w:t>
            </w:r>
            <w:r>
              <w:rPr>
                <w:rFonts w:hint="eastAsia" w:ascii="宋体" w:hAnsi="宋体" w:eastAsia="宋体" w:cs="宋体"/>
                <w:bCs/>
                <w:color w:val="auto"/>
                <w:w w:val="100"/>
                <w:sz w:val="21"/>
                <w:szCs w:val="21"/>
                <w:highlight w:val="none"/>
                <w:lang w:val="en-US" w:eastAsia="zh-CN"/>
              </w:rPr>
              <w:t>分</w:t>
            </w:r>
          </w:p>
        </w:tc>
      </w:tr>
      <w:tr w14:paraId="0F43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75" w:type="dxa"/>
            <w:tcBorders>
              <w:tl2br w:val="nil"/>
              <w:tr2bl w:val="nil"/>
            </w:tcBorders>
            <w:noWrap w:val="0"/>
            <w:vAlign w:val="center"/>
          </w:tcPr>
          <w:p w14:paraId="01BC14D5">
            <w:pPr>
              <w:keepNext w:val="0"/>
              <w:keepLines w:val="0"/>
              <w:pageBreakBefore w:val="0"/>
              <w:widowControl w:val="0"/>
              <w:numPr>
                <w:ilvl w:val="1"/>
                <w:numId w:val="0"/>
              </w:numPr>
              <w:kinsoku/>
              <w:wordWrap/>
              <w:overflowPunct/>
              <w:topLinePunct w:val="0"/>
              <w:bidi w:val="0"/>
              <w:adjustRightInd/>
              <w:snapToGrid/>
              <w:spacing w:line="400" w:lineRule="exact"/>
              <w:jc w:val="center"/>
              <w:textAlignment w:val="auto"/>
              <w:outlineLvl w:val="9"/>
              <w:rPr>
                <w:rFonts w:hint="default" w:ascii="宋体" w:hAnsi="宋体" w:cs="宋体"/>
                <w:color w:val="auto"/>
                <w:w w:val="100"/>
                <w:sz w:val="21"/>
                <w:szCs w:val="21"/>
                <w:highlight w:val="none"/>
                <w:lang w:val="en-US" w:eastAsia="zh-CN"/>
              </w:rPr>
            </w:pPr>
            <w:r>
              <w:rPr>
                <w:rFonts w:hint="eastAsia" w:ascii="宋体" w:hAnsi="宋体" w:cs="宋体"/>
                <w:color w:val="auto"/>
                <w:w w:val="100"/>
                <w:sz w:val="21"/>
                <w:szCs w:val="21"/>
                <w:highlight w:val="none"/>
                <w:lang w:val="en-US" w:eastAsia="zh-CN"/>
              </w:rPr>
              <w:t>3</w:t>
            </w:r>
          </w:p>
        </w:tc>
        <w:tc>
          <w:tcPr>
            <w:tcW w:w="1009" w:type="dxa"/>
            <w:tcBorders>
              <w:tl2br w:val="nil"/>
              <w:tr2bl w:val="nil"/>
            </w:tcBorders>
            <w:noWrap w:val="0"/>
            <w:vAlign w:val="center"/>
          </w:tcPr>
          <w:p w14:paraId="46D8A3C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基层</w:t>
            </w:r>
          </w:p>
          <w:p w14:paraId="15B09A8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流通</w:t>
            </w:r>
          </w:p>
        </w:tc>
        <w:tc>
          <w:tcPr>
            <w:tcW w:w="6737" w:type="dxa"/>
            <w:tcBorders>
              <w:tl2br w:val="nil"/>
              <w:tr2bl w:val="nil"/>
            </w:tcBorders>
            <w:shd w:val="clear" w:color="auto" w:fill="auto"/>
            <w:noWrap w:val="0"/>
            <w:vAlign w:val="center"/>
          </w:tcPr>
          <w:p w14:paraId="315EC1E9">
            <w:pPr>
              <w:keepNext w:val="0"/>
              <w:keepLines w:val="0"/>
              <w:pageBreakBefore w:val="0"/>
              <w:widowControl w:val="0"/>
              <w:tabs>
                <w:tab w:val="left" w:pos="0"/>
              </w:tabs>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不定期对全县基层图书流通站流通图书，做到专人专车服务，</w:t>
            </w:r>
            <w:r>
              <w:rPr>
                <w:rFonts w:hint="eastAsia" w:ascii="宋体" w:hAnsi="宋体" w:eastAsia="宋体" w:cs="宋体"/>
                <w:bCs/>
                <w:color w:val="auto"/>
                <w:sz w:val="21"/>
                <w:szCs w:val="21"/>
                <w:highlight w:val="none"/>
                <w:lang w:val="en-US" w:eastAsia="zh-CN"/>
              </w:rPr>
              <w:t>每次流通册数不少于100册，全年总流通册数不少于3.5万册，</w:t>
            </w:r>
            <w:r>
              <w:rPr>
                <w:rFonts w:hint="eastAsia" w:ascii="宋体" w:hAnsi="宋体" w:eastAsia="宋体" w:cs="宋体"/>
                <w:bCs/>
                <w:color w:val="auto"/>
                <w:sz w:val="21"/>
                <w:szCs w:val="21"/>
                <w:highlight w:val="none"/>
              </w:rPr>
              <w:t>一年不少于</w:t>
            </w:r>
            <w:r>
              <w:rPr>
                <w:rFonts w:hint="eastAsia" w:ascii="宋体" w:hAnsi="宋体" w:eastAsia="宋体" w:cs="宋体"/>
                <w:bCs/>
                <w:color w:val="auto"/>
                <w:sz w:val="21"/>
                <w:szCs w:val="21"/>
                <w:highlight w:val="none"/>
                <w:lang w:val="en-US" w:eastAsia="zh-CN"/>
              </w:rPr>
              <w:t>70</w:t>
            </w:r>
            <w:r>
              <w:rPr>
                <w:rFonts w:hint="eastAsia" w:ascii="宋体" w:hAnsi="宋体" w:eastAsia="宋体" w:cs="宋体"/>
                <w:bCs/>
                <w:color w:val="auto"/>
                <w:sz w:val="21"/>
                <w:szCs w:val="21"/>
                <w:highlight w:val="none"/>
              </w:rPr>
              <w:t>次(含），每增</w:t>
            </w:r>
            <w:r>
              <w:rPr>
                <w:rFonts w:hint="eastAsia" w:ascii="宋体" w:hAnsi="宋体" w:eastAsia="宋体" w:cs="宋体"/>
                <w:bCs/>
                <w:color w:val="auto"/>
                <w:sz w:val="21"/>
                <w:szCs w:val="21"/>
                <w:highlight w:val="none"/>
                <w:lang w:val="en-US" w:eastAsia="zh-CN"/>
              </w:rPr>
              <w:t>加</w:t>
            </w:r>
            <w:r>
              <w:rPr>
                <w:rFonts w:hint="eastAsia" w:ascii="宋体" w:hAnsi="宋体" w:cs="宋体"/>
                <w:bCs/>
                <w:color w:val="auto"/>
                <w:sz w:val="21"/>
                <w:szCs w:val="21"/>
                <w:highlight w:val="none"/>
                <w:lang w:val="en-US" w:eastAsia="zh-CN"/>
              </w:rPr>
              <w:t>5次</w:t>
            </w:r>
            <w:r>
              <w:rPr>
                <w:rFonts w:hint="eastAsia" w:ascii="宋体" w:hAnsi="宋体" w:eastAsia="宋体" w:cs="宋体"/>
                <w:bCs/>
                <w:color w:val="auto"/>
                <w:sz w:val="21"/>
                <w:szCs w:val="21"/>
                <w:highlight w:val="none"/>
              </w:rPr>
              <w:t>加</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增加不足5次部分不计分</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，最高加</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p w14:paraId="4B7C171C">
            <w:pPr>
              <w:keepNext w:val="0"/>
              <w:keepLines w:val="0"/>
              <w:pageBreakBefore w:val="0"/>
              <w:widowControl w:val="0"/>
              <w:tabs>
                <w:tab w:val="left" w:pos="0"/>
              </w:tabs>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color w:val="auto"/>
                <w:spacing w:val="10"/>
                <w:w w:val="100"/>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注：须提供承诺书，未提供承诺书或承诺内容不符合要求的不得分</w:t>
            </w:r>
          </w:p>
        </w:tc>
        <w:tc>
          <w:tcPr>
            <w:tcW w:w="909" w:type="dxa"/>
            <w:tcBorders>
              <w:tl2br w:val="nil"/>
              <w:tr2bl w:val="nil"/>
            </w:tcBorders>
            <w:shd w:val="clear" w:color="auto" w:fill="auto"/>
            <w:noWrap w:val="0"/>
            <w:vAlign w:val="center"/>
          </w:tcPr>
          <w:p w14:paraId="6076BC07">
            <w:pPr>
              <w:keepNext w:val="0"/>
              <w:keepLines w:val="0"/>
              <w:pageBreakBefore w:val="0"/>
              <w:widowControl w:val="0"/>
              <w:tabs>
                <w:tab w:val="left" w:pos="0"/>
              </w:tabs>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
                <w:bCs/>
                <w:color w:val="auto"/>
                <w:spacing w:val="10"/>
                <w:w w:val="100"/>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r w14:paraId="0FDC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75" w:type="dxa"/>
            <w:tcBorders>
              <w:tl2br w:val="nil"/>
              <w:tr2bl w:val="nil"/>
            </w:tcBorders>
            <w:noWrap w:val="0"/>
            <w:vAlign w:val="center"/>
          </w:tcPr>
          <w:p w14:paraId="7529A6BD">
            <w:pPr>
              <w:keepNext w:val="0"/>
              <w:keepLines w:val="0"/>
              <w:pageBreakBefore w:val="0"/>
              <w:widowControl w:val="0"/>
              <w:numPr>
                <w:ilvl w:val="1"/>
                <w:numId w:val="0"/>
              </w:numPr>
              <w:kinsoku/>
              <w:wordWrap/>
              <w:overflowPunct/>
              <w:topLinePunct w:val="0"/>
              <w:bidi w:val="0"/>
              <w:adjustRightInd/>
              <w:snapToGrid/>
              <w:spacing w:line="400" w:lineRule="exact"/>
              <w:jc w:val="center"/>
              <w:textAlignment w:val="auto"/>
              <w:outlineLvl w:val="9"/>
              <w:rPr>
                <w:rFonts w:hint="default" w:ascii="宋体" w:hAnsi="宋体" w:cs="宋体"/>
                <w:color w:val="auto"/>
                <w:w w:val="100"/>
                <w:sz w:val="21"/>
                <w:szCs w:val="21"/>
                <w:highlight w:val="none"/>
                <w:lang w:val="en-US" w:eastAsia="zh-CN"/>
              </w:rPr>
            </w:pPr>
            <w:r>
              <w:rPr>
                <w:rFonts w:hint="eastAsia" w:ascii="宋体" w:hAnsi="宋体" w:cs="宋体"/>
                <w:color w:val="auto"/>
                <w:w w:val="100"/>
                <w:sz w:val="21"/>
                <w:szCs w:val="21"/>
                <w:highlight w:val="none"/>
                <w:lang w:val="en-US" w:eastAsia="zh-CN"/>
              </w:rPr>
              <w:t>4</w:t>
            </w:r>
          </w:p>
        </w:tc>
        <w:tc>
          <w:tcPr>
            <w:tcW w:w="1009" w:type="dxa"/>
            <w:tcBorders>
              <w:tl2br w:val="nil"/>
              <w:tr2bl w:val="nil"/>
            </w:tcBorders>
            <w:noWrap w:val="0"/>
            <w:vAlign w:val="center"/>
          </w:tcPr>
          <w:p w14:paraId="05AB0F6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w:t>
            </w:r>
          </w:p>
        </w:tc>
        <w:tc>
          <w:tcPr>
            <w:tcW w:w="6737" w:type="dxa"/>
            <w:tcBorders>
              <w:tl2br w:val="nil"/>
              <w:tr2bl w:val="nil"/>
            </w:tcBorders>
            <w:noWrap w:val="0"/>
            <w:vAlign w:val="center"/>
          </w:tcPr>
          <w:p w14:paraId="1251500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color w:val="auto"/>
                <w:lang w:val="en-US" w:eastAsia="zh-CN"/>
              </w:rPr>
              <w:t>根据投标人提供的专项加工服务人员，根据配置人员的数量、质量等综合情况评分</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w w:val="100"/>
                <w:sz w:val="21"/>
                <w:szCs w:val="21"/>
                <w:highlight w:val="none"/>
                <w:lang w:val="en-US" w:eastAsia="zh-CN"/>
              </w:rPr>
              <w:t>0.5、1、1.5、2、2.5、3</w:t>
            </w:r>
            <w:r>
              <w:rPr>
                <w:rFonts w:hint="eastAsia" w:ascii="宋体" w:hAnsi="宋体" w:cs="宋体"/>
                <w:bCs/>
                <w:color w:val="auto"/>
                <w:sz w:val="21"/>
                <w:szCs w:val="21"/>
                <w:highlight w:val="none"/>
                <w:lang w:val="en-US" w:eastAsia="zh-CN"/>
              </w:rPr>
              <w:t>）</w:t>
            </w:r>
          </w:p>
        </w:tc>
        <w:tc>
          <w:tcPr>
            <w:tcW w:w="909" w:type="dxa"/>
            <w:tcBorders>
              <w:tl2br w:val="nil"/>
              <w:tr2bl w:val="nil"/>
            </w:tcBorders>
            <w:noWrap w:val="0"/>
            <w:vAlign w:val="center"/>
          </w:tcPr>
          <w:p w14:paraId="04DA6135">
            <w:pPr>
              <w:keepNext w:val="0"/>
              <w:keepLines w:val="0"/>
              <w:pageBreakBefore w:val="0"/>
              <w:widowControl w:val="0"/>
              <w:tabs>
                <w:tab w:val="left" w:pos="0"/>
              </w:tabs>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r w14:paraId="1985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l2br w:val="nil"/>
              <w:tr2bl w:val="nil"/>
            </w:tcBorders>
            <w:shd w:val="clear" w:color="auto" w:fill="auto"/>
            <w:noWrap w:val="0"/>
            <w:vAlign w:val="center"/>
          </w:tcPr>
          <w:p w14:paraId="067F9B96">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bCs/>
                <w:color w:val="auto"/>
                <w:w w:val="100"/>
                <w:kern w:val="2"/>
                <w:sz w:val="21"/>
                <w:szCs w:val="21"/>
                <w:highlight w:val="none"/>
                <w:lang w:val="en-US" w:eastAsia="zh-CN" w:bidi="ar-SA"/>
              </w:rPr>
            </w:pPr>
            <w:r>
              <w:rPr>
                <w:rFonts w:hint="eastAsia" w:ascii="宋体" w:hAnsi="宋体" w:cs="宋体"/>
                <w:bCs/>
                <w:color w:val="auto"/>
                <w:w w:val="100"/>
                <w:sz w:val="21"/>
                <w:szCs w:val="21"/>
                <w:highlight w:val="none"/>
                <w:lang w:val="en-US" w:eastAsia="zh-CN"/>
              </w:rPr>
              <w:t>5</w:t>
            </w:r>
          </w:p>
        </w:tc>
        <w:tc>
          <w:tcPr>
            <w:tcW w:w="1009" w:type="dxa"/>
            <w:tcBorders>
              <w:tl2br w:val="nil"/>
              <w:tr2bl w:val="nil"/>
            </w:tcBorders>
            <w:noWrap w:val="0"/>
            <w:vAlign w:val="center"/>
          </w:tcPr>
          <w:p w14:paraId="6B05D86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outlineLvl w:val="9"/>
              <w:rPr>
                <w:rFonts w:hint="eastAsia" w:ascii="宋体" w:hAnsi="宋体" w:eastAsia="宋体" w:cs="宋体"/>
                <w:color w:val="auto"/>
                <w:spacing w:val="10"/>
                <w:w w:val="100"/>
                <w:kern w:val="0"/>
                <w:sz w:val="21"/>
                <w:szCs w:val="21"/>
                <w:highlight w:val="none"/>
              </w:rPr>
            </w:pPr>
            <w:r>
              <w:rPr>
                <w:rFonts w:hint="eastAsia" w:ascii="宋体" w:hAnsi="宋体" w:cs="宋体"/>
                <w:bCs/>
                <w:color w:val="auto"/>
                <w:sz w:val="21"/>
                <w:szCs w:val="21"/>
                <w:highlight w:val="none"/>
                <w:lang w:val="en-US" w:eastAsia="zh-CN"/>
              </w:rPr>
              <w:t>图书</w:t>
            </w:r>
            <w:r>
              <w:rPr>
                <w:rFonts w:hint="eastAsia" w:ascii="宋体" w:hAnsi="宋体" w:eastAsia="宋体" w:cs="宋体"/>
                <w:bCs/>
                <w:color w:val="auto"/>
                <w:sz w:val="21"/>
                <w:szCs w:val="21"/>
                <w:highlight w:val="none"/>
                <w:lang w:val="en-US" w:eastAsia="zh-CN"/>
              </w:rPr>
              <w:t>到货率</w:t>
            </w:r>
          </w:p>
        </w:tc>
        <w:tc>
          <w:tcPr>
            <w:tcW w:w="6737" w:type="dxa"/>
            <w:tcBorders>
              <w:tl2br w:val="nil"/>
              <w:tr2bl w:val="nil"/>
            </w:tcBorders>
            <w:noWrap w:val="0"/>
            <w:vAlign w:val="center"/>
          </w:tcPr>
          <w:p w14:paraId="700F2704">
            <w:pPr>
              <w:keepNext w:val="0"/>
              <w:keepLines w:val="0"/>
              <w:pageBreakBefore w:val="0"/>
              <w:widowControl w:val="0"/>
              <w:tabs>
                <w:tab w:val="left" w:pos="0"/>
              </w:tabs>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自订单发出后，承诺图书</w:t>
            </w:r>
            <w:r>
              <w:rPr>
                <w:rFonts w:hint="eastAsia" w:ascii="宋体" w:hAnsi="宋体" w:eastAsia="宋体" w:cs="宋体"/>
                <w:bCs/>
                <w:color w:val="auto"/>
                <w:sz w:val="21"/>
                <w:szCs w:val="21"/>
                <w:highlight w:val="none"/>
                <w:lang w:val="en-US" w:eastAsia="zh-CN"/>
              </w:rPr>
              <w:t>40天</w:t>
            </w:r>
            <w:r>
              <w:rPr>
                <w:rFonts w:hint="eastAsia" w:ascii="宋体" w:hAnsi="宋体" w:eastAsia="宋体" w:cs="宋体"/>
                <w:bCs/>
                <w:color w:val="auto"/>
                <w:sz w:val="21"/>
                <w:szCs w:val="21"/>
                <w:highlight w:val="none"/>
                <w:lang w:val="zh-CN"/>
              </w:rPr>
              <w:t>内到书率达98%以上得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分；91%-97%得</w:t>
            </w:r>
            <w:r>
              <w:rPr>
                <w:rFonts w:hint="eastAsia" w:ascii="宋体" w:hAnsi="宋体" w:eastAsia="宋体" w:cs="宋体"/>
                <w:bCs/>
                <w:color w:val="auto"/>
                <w:sz w:val="21"/>
                <w:szCs w:val="21"/>
                <w:highlight w:val="none"/>
                <w:lang w:val="en-US" w:eastAsia="zh-CN"/>
              </w:rPr>
              <w:t>1分</w:t>
            </w:r>
            <w:r>
              <w:rPr>
                <w:rFonts w:hint="eastAsia" w:ascii="宋体" w:hAnsi="宋体" w:eastAsia="宋体" w:cs="宋体"/>
                <w:bCs/>
                <w:color w:val="auto"/>
                <w:sz w:val="21"/>
                <w:szCs w:val="21"/>
                <w:highlight w:val="none"/>
                <w:lang w:val="zh-CN"/>
              </w:rPr>
              <w:t>；90%以下不得分（</w:t>
            </w:r>
            <w:r>
              <w:rPr>
                <w:rFonts w:hint="eastAsia" w:ascii="宋体" w:hAnsi="宋体" w:eastAsia="宋体" w:cs="宋体"/>
                <w:bCs/>
                <w:color w:val="auto"/>
                <w:sz w:val="21"/>
                <w:szCs w:val="21"/>
                <w:highlight w:val="none"/>
                <w:lang w:val="en-US" w:eastAsia="zh-CN"/>
              </w:rPr>
              <w:t>提供承诺书，未提供的不得分</w:t>
            </w:r>
            <w:r>
              <w:rPr>
                <w:rFonts w:hint="eastAsia" w:ascii="宋体" w:hAnsi="宋体" w:eastAsia="宋体" w:cs="宋体"/>
                <w:bCs/>
                <w:color w:val="auto"/>
                <w:sz w:val="21"/>
                <w:szCs w:val="21"/>
                <w:highlight w:val="none"/>
              </w:rPr>
              <w:t>）</w:t>
            </w:r>
          </w:p>
        </w:tc>
        <w:tc>
          <w:tcPr>
            <w:tcW w:w="909" w:type="dxa"/>
            <w:tcBorders>
              <w:tl2br w:val="nil"/>
              <w:tr2bl w:val="nil"/>
            </w:tcBorders>
            <w:noWrap w:val="0"/>
            <w:vAlign w:val="center"/>
          </w:tcPr>
          <w:p w14:paraId="3BA1596A">
            <w:pPr>
              <w:keepNext w:val="0"/>
              <w:keepLines w:val="0"/>
              <w:pageBreakBefore w:val="0"/>
              <w:widowControl w:val="0"/>
              <w:tabs>
                <w:tab w:val="left" w:pos="0"/>
              </w:tabs>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r>
      <w:tr w14:paraId="636A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75" w:type="dxa"/>
            <w:tcBorders>
              <w:tl2br w:val="nil"/>
              <w:tr2bl w:val="nil"/>
            </w:tcBorders>
            <w:shd w:val="clear" w:color="auto" w:fill="auto"/>
            <w:noWrap w:val="0"/>
            <w:vAlign w:val="center"/>
          </w:tcPr>
          <w:p w14:paraId="32AE7FF5">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bCs/>
                <w:color w:val="auto"/>
                <w:w w:val="100"/>
                <w:kern w:val="2"/>
                <w:sz w:val="21"/>
                <w:szCs w:val="21"/>
                <w:highlight w:val="none"/>
                <w:lang w:val="en-US" w:eastAsia="zh-CN" w:bidi="ar-SA"/>
              </w:rPr>
            </w:pPr>
            <w:r>
              <w:rPr>
                <w:rFonts w:hint="eastAsia" w:ascii="宋体" w:hAnsi="宋体" w:cs="宋体"/>
                <w:bCs/>
                <w:color w:val="auto"/>
                <w:w w:val="100"/>
                <w:sz w:val="21"/>
                <w:szCs w:val="21"/>
                <w:highlight w:val="none"/>
                <w:lang w:val="en-US" w:eastAsia="zh-CN"/>
              </w:rPr>
              <w:t>6</w:t>
            </w:r>
          </w:p>
        </w:tc>
        <w:tc>
          <w:tcPr>
            <w:tcW w:w="1009" w:type="dxa"/>
            <w:tcBorders>
              <w:tl2br w:val="nil"/>
              <w:tr2bl w:val="nil"/>
            </w:tcBorders>
            <w:noWrap w:val="0"/>
            <w:vAlign w:val="center"/>
          </w:tcPr>
          <w:p w14:paraId="42B1BD57">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outlineLvl w:val="9"/>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网站</w:t>
            </w:r>
          </w:p>
          <w:p w14:paraId="386BAA51">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outlineLvl w:val="9"/>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建设</w:t>
            </w:r>
          </w:p>
        </w:tc>
        <w:tc>
          <w:tcPr>
            <w:tcW w:w="6737" w:type="dxa"/>
            <w:tcBorders>
              <w:tl2br w:val="nil"/>
              <w:tr2bl w:val="nil"/>
            </w:tcBorders>
            <w:noWrap w:val="0"/>
            <w:vAlign w:val="center"/>
          </w:tcPr>
          <w:p w14:paraId="0EE24EA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contextualSpacing/>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根据</w:t>
            </w:r>
            <w:r>
              <w:rPr>
                <w:rFonts w:hint="eastAsia" w:ascii="宋体" w:hAnsi="宋体" w:eastAsia="宋体" w:cs="宋体"/>
                <w:bCs/>
                <w:color w:val="auto"/>
                <w:sz w:val="21"/>
                <w:szCs w:val="21"/>
                <w:highlight w:val="none"/>
              </w:rPr>
              <w:t>提供网站介绍情况，</w:t>
            </w:r>
            <w:r>
              <w:rPr>
                <w:rFonts w:hint="eastAsia" w:ascii="宋体" w:hAnsi="宋体" w:cs="宋体"/>
                <w:bCs/>
                <w:color w:val="auto"/>
                <w:sz w:val="21"/>
                <w:szCs w:val="21"/>
                <w:highlight w:val="none"/>
                <w:lang w:val="en-US" w:eastAsia="zh-CN"/>
              </w:rPr>
              <w:t>根据</w:t>
            </w:r>
            <w:r>
              <w:rPr>
                <w:rFonts w:hint="eastAsia" w:ascii="宋体" w:hAnsi="宋体" w:eastAsia="宋体" w:cs="宋体"/>
                <w:bCs/>
                <w:color w:val="auto"/>
                <w:sz w:val="21"/>
                <w:szCs w:val="21"/>
                <w:highlight w:val="none"/>
              </w:rPr>
              <w:t>网站实用、操作便捷</w:t>
            </w:r>
            <w:r>
              <w:rPr>
                <w:rFonts w:hint="eastAsia" w:ascii="宋体" w:hAnsi="宋体" w:cs="宋体"/>
                <w:bCs/>
                <w:color w:val="auto"/>
                <w:sz w:val="21"/>
                <w:szCs w:val="21"/>
                <w:highlight w:val="none"/>
                <w:lang w:val="en-US" w:eastAsia="zh-CN"/>
              </w:rPr>
              <w:t>性</w:t>
            </w:r>
            <w:r>
              <w:rPr>
                <w:rFonts w:hint="eastAsia" w:ascii="宋体" w:hAnsi="宋体" w:eastAsia="宋体" w:cs="宋体"/>
                <w:bCs/>
                <w:color w:val="auto"/>
                <w:sz w:val="21"/>
                <w:szCs w:val="21"/>
                <w:highlight w:val="none"/>
              </w:rPr>
              <w:t>、功能齐全</w:t>
            </w:r>
            <w:r>
              <w:rPr>
                <w:rFonts w:hint="eastAsia" w:ascii="宋体" w:hAnsi="宋体" w:cs="宋体"/>
                <w:bCs/>
                <w:color w:val="auto"/>
                <w:sz w:val="21"/>
                <w:szCs w:val="21"/>
                <w:highlight w:val="none"/>
                <w:lang w:val="en-US" w:eastAsia="zh-CN"/>
              </w:rPr>
              <w:t>性情况综合评分</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0、0.5、1、1.5、2</w:t>
            </w:r>
            <w:r>
              <w:rPr>
                <w:rFonts w:hint="eastAsia" w:ascii="宋体" w:hAnsi="宋体" w:eastAsia="宋体" w:cs="宋体"/>
                <w:bCs/>
                <w:color w:val="auto"/>
                <w:sz w:val="21"/>
                <w:szCs w:val="21"/>
                <w:highlight w:val="none"/>
                <w:lang w:eastAsia="zh-CN"/>
              </w:rPr>
              <w:t>）。</w:t>
            </w:r>
          </w:p>
        </w:tc>
        <w:tc>
          <w:tcPr>
            <w:tcW w:w="909" w:type="dxa"/>
            <w:tcBorders>
              <w:tl2br w:val="nil"/>
              <w:tr2bl w:val="nil"/>
            </w:tcBorders>
            <w:noWrap w:val="0"/>
            <w:vAlign w:val="center"/>
          </w:tcPr>
          <w:p w14:paraId="77C164BC">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kern w:val="2"/>
                <w:sz w:val="21"/>
                <w:szCs w:val="21"/>
                <w:highlight w:val="none"/>
                <w:lang w:val="en-US" w:eastAsia="zh-CN" w:bidi="ar-SA"/>
              </w:rPr>
              <w:t>0-</w:t>
            </w:r>
            <w:r>
              <w:rPr>
                <w:rFonts w:hint="eastAsia" w:ascii="宋体" w:hAnsi="宋体" w:cs="宋体"/>
                <w:bCs/>
                <w:color w:val="auto"/>
                <w:w w:val="100"/>
                <w:kern w:val="2"/>
                <w:sz w:val="21"/>
                <w:szCs w:val="21"/>
                <w:highlight w:val="none"/>
                <w:lang w:val="en-US" w:eastAsia="zh-CN" w:bidi="ar-SA"/>
              </w:rPr>
              <w:t>2</w:t>
            </w:r>
            <w:r>
              <w:rPr>
                <w:rFonts w:hint="eastAsia" w:ascii="宋体" w:hAnsi="宋体" w:eastAsia="宋体" w:cs="宋体"/>
                <w:bCs/>
                <w:color w:val="auto"/>
                <w:w w:val="100"/>
                <w:kern w:val="2"/>
                <w:sz w:val="21"/>
                <w:szCs w:val="21"/>
                <w:highlight w:val="none"/>
                <w:lang w:val="en-US" w:eastAsia="zh-CN" w:bidi="ar-SA"/>
              </w:rPr>
              <w:t>分</w:t>
            </w:r>
          </w:p>
        </w:tc>
      </w:tr>
      <w:tr w14:paraId="312B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75" w:type="dxa"/>
            <w:tcBorders>
              <w:tl2br w:val="nil"/>
              <w:tr2bl w:val="nil"/>
            </w:tcBorders>
            <w:noWrap w:val="0"/>
            <w:vAlign w:val="center"/>
          </w:tcPr>
          <w:p w14:paraId="27EFB073">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kern w:val="2"/>
                <w:sz w:val="21"/>
                <w:szCs w:val="21"/>
                <w:highlight w:val="none"/>
                <w:lang w:val="en-US" w:eastAsia="zh-CN" w:bidi="ar-SA"/>
              </w:rPr>
              <w:t>7</w:t>
            </w:r>
          </w:p>
        </w:tc>
        <w:tc>
          <w:tcPr>
            <w:tcW w:w="1009" w:type="dxa"/>
            <w:tcBorders>
              <w:tl2br w:val="nil"/>
              <w:tr2bl w:val="nil"/>
            </w:tcBorders>
            <w:noWrap w:val="0"/>
            <w:vAlign w:val="center"/>
          </w:tcPr>
          <w:p w14:paraId="46F654D7">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供货</w:t>
            </w:r>
          </w:p>
          <w:p w14:paraId="651D2501">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outlineLvl w:val="9"/>
              <w:rPr>
                <w:rFonts w:hint="eastAsia" w:ascii="宋体" w:hAnsi="宋体" w:cs="宋体"/>
                <w:bCs/>
                <w:color w:val="auto"/>
                <w:w w:val="100"/>
                <w:sz w:val="21"/>
                <w:szCs w:val="21"/>
                <w:highlight w:val="none"/>
                <w:lang w:val="en-US" w:eastAsia="zh-CN"/>
              </w:rPr>
            </w:pPr>
            <w:r>
              <w:rPr>
                <w:rFonts w:hint="eastAsia" w:ascii="宋体" w:hAnsi="宋体" w:eastAsia="宋体" w:cs="宋体"/>
                <w:b w:val="0"/>
                <w:bCs w:val="0"/>
                <w:color w:val="auto"/>
                <w:kern w:val="0"/>
                <w:sz w:val="21"/>
                <w:szCs w:val="21"/>
                <w:highlight w:val="none"/>
              </w:rPr>
              <w:t>商保障</w:t>
            </w:r>
          </w:p>
        </w:tc>
        <w:tc>
          <w:tcPr>
            <w:tcW w:w="6737" w:type="dxa"/>
            <w:tcBorders>
              <w:tl2br w:val="nil"/>
              <w:tr2bl w:val="nil"/>
            </w:tcBorders>
            <w:noWrap w:val="0"/>
            <w:vAlign w:val="center"/>
          </w:tcPr>
          <w:p w14:paraId="4E76F98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contextualSpacing/>
              <w:textAlignment w:val="auto"/>
              <w:rPr>
                <w:rFonts w:hint="eastAsia"/>
                <w:color w:val="auto"/>
                <w:lang w:eastAsia="zh-CN"/>
              </w:rPr>
            </w:pPr>
            <w:r>
              <w:rPr>
                <w:rFonts w:hint="eastAsia" w:ascii="宋体" w:hAnsi="宋体" w:eastAsia="宋体" w:cs="宋体"/>
                <w:bCs/>
                <w:color w:val="auto"/>
                <w:sz w:val="21"/>
                <w:szCs w:val="21"/>
                <w:highlight w:val="none"/>
              </w:rPr>
              <w:t>有供书保障的各类国家级出版社，地方出版社数量</w:t>
            </w:r>
            <w:r>
              <w:rPr>
                <w:rFonts w:hint="eastAsia" w:ascii="宋体" w:hAnsi="宋体" w:eastAsia="宋体" w:cs="宋体"/>
                <w:bCs/>
                <w:color w:val="auto"/>
                <w:sz w:val="21"/>
                <w:szCs w:val="21"/>
                <w:highlight w:val="none"/>
                <w:lang w:val="en-US" w:eastAsia="zh-CN"/>
              </w:rPr>
              <w:t>在200家基础上</w:t>
            </w:r>
            <w:r>
              <w:rPr>
                <w:rFonts w:hint="eastAsia" w:ascii="宋体" w:hAnsi="宋体" w:eastAsia="宋体" w:cs="宋体"/>
                <w:bCs/>
                <w:color w:val="auto"/>
                <w:sz w:val="21"/>
                <w:szCs w:val="21"/>
                <w:highlight w:val="none"/>
              </w:rPr>
              <w:t>，每增加</w:t>
            </w:r>
            <w:r>
              <w:rPr>
                <w:rFonts w:hint="eastAsia" w:ascii="宋体" w:hAnsi="宋体" w:cs="宋体"/>
                <w:bCs/>
                <w:color w:val="auto"/>
                <w:sz w:val="21"/>
                <w:szCs w:val="21"/>
                <w:highlight w:val="none"/>
                <w:lang w:val="en-US" w:eastAsia="zh-CN"/>
              </w:rPr>
              <w:t>50</w:t>
            </w:r>
            <w:r>
              <w:rPr>
                <w:rFonts w:hint="eastAsia" w:ascii="宋体" w:hAnsi="宋体" w:eastAsia="宋体" w:cs="宋体"/>
                <w:bCs/>
                <w:color w:val="auto"/>
                <w:sz w:val="21"/>
                <w:szCs w:val="21"/>
                <w:highlight w:val="none"/>
              </w:rPr>
              <w:t>家加</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增加不足50家部分不计分</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，最高</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r>
              <w:rPr>
                <w:rFonts w:hint="eastAsia" w:ascii="宋体" w:hAnsi="宋体" w:eastAsia="宋体" w:cs="宋体"/>
                <w:b w:val="0"/>
                <w:bCs/>
                <w:color w:val="auto"/>
                <w:sz w:val="21"/>
                <w:szCs w:val="21"/>
                <w:highlight w:val="none"/>
              </w:rPr>
              <w:t>（投标文件中附主要供货商合同或授权书扫描件</w:t>
            </w:r>
            <w:r>
              <w:rPr>
                <w:rFonts w:hint="eastAsia" w:ascii="宋体" w:hAnsi="宋体" w:eastAsia="宋体" w:cs="宋体"/>
                <w:b w:val="0"/>
                <w:bCs/>
                <w:color w:val="auto"/>
                <w:sz w:val="21"/>
                <w:szCs w:val="21"/>
                <w:highlight w:val="none"/>
                <w:lang w:val="en-US" w:eastAsia="zh-CN"/>
              </w:rPr>
              <w:t>或其他佐证资料</w:t>
            </w:r>
            <w:r>
              <w:rPr>
                <w:rFonts w:hint="eastAsia" w:ascii="宋体" w:hAnsi="宋体" w:eastAsia="宋体" w:cs="宋体"/>
                <w:b w:val="0"/>
                <w:bCs/>
                <w:color w:val="auto"/>
                <w:sz w:val="21"/>
                <w:szCs w:val="21"/>
                <w:highlight w:val="none"/>
              </w:rPr>
              <w:t>）</w:t>
            </w:r>
          </w:p>
        </w:tc>
        <w:tc>
          <w:tcPr>
            <w:tcW w:w="909" w:type="dxa"/>
            <w:tcBorders>
              <w:tl2br w:val="nil"/>
              <w:tr2bl w:val="nil"/>
            </w:tcBorders>
            <w:noWrap w:val="0"/>
            <w:vAlign w:val="center"/>
          </w:tcPr>
          <w:p w14:paraId="6467D50D">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sz w:val="21"/>
                <w:szCs w:val="21"/>
                <w:highlight w:val="none"/>
                <w:lang w:val="en-US" w:eastAsia="zh-CN"/>
              </w:rPr>
              <w:t>0-5分</w:t>
            </w:r>
          </w:p>
        </w:tc>
      </w:tr>
      <w:tr w14:paraId="6BA9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5" w:type="dxa"/>
            <w:vMerge w:val="restart"/>
            <w:tcBorders>
              <w:tl2br w:val="nil"/>
              <w:tr2bl w:val="nil"/>
            </w:tcBorders>
            <w:noWrap w:val="0"/>
            <w:vAlign w:val="center"/>
          </w:tcPr>
          <w:p w14:paraId="036850C0">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sz w:val="21"/>
                <w:szCs w:val="21"/>
                <w:highlight w:val="none"/>
                <w:lang w:val="en-US" w:eastAsia="zh-CN"/>
              </w:rPr>
              <w:t>8</w:t>
            </w:r>
          </w:p>
        </w:tc>
        <w:tc>
          <w:tcPr>
            <w:tcW w:w="1009" w:type="dxa"/>
            <w:vMerge w:val="restart"/>
            <w:tcBorders>
              <w:tl2br w:val="nil"/>
              <w:tr2bl w:val="nil"/>
            </w:tcBorders>
            <w:noWrap w:val="0"/>
            <w:vAlign w:val="center"/>
          </w:tcPr>
          <w:p w14:paraId="51C3981E">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outlineLvl w:val="9"/>
              <w:rPr>
                <w:rFonts w:hint="default" w:ascii="宋体" w:hAnsi="宋体" w:eastAsia="宋体" w:cs="宋体"/>
                <w:bCs/>
                <w:color w:val="auto"/>
                <w:w w:val="100"/>
                <w:sz w:val="21"/>
                <w:szCs w:val="21"/>
                <w:highlight w:val="none"/>
                <w:lang w:val="en-US" w:eastAsia="zh-CN"/>
              </w:rPr>
            </w:pPr>
            <w:r>
              <w:rPr>
                <w:rFonts w:hint="eastAsia" w:ascii="宋体" w:hAnsi="宋体" w:cs="宋体"/>
                <w:bCs/>
                <w:color w:val="auto"/>
                <w:w w:val="100"/>
                <w:sz w:val="21"/>
                <w:szCs w:val="21"/>
                <w:highlight w:val="none"/>
                <w:lang w:val="en-US" w:eastAsia="zh-CN"/>
              </w:rPr>
              <w:t>场地</w:t>
            </w:r>
          </w:p>
        </w:tc>
        <w:tc>
          <w:tcPr>
            <w:tcW w:w="6737" w:type="dxa"/>
            <w:tcBorders>
              <w:tl2br w:val="nil"/>
              <w:tr2bl w:val="nil"/>
            </w:tcBorders>
            <w:noWrap w:val="0"/>
            <w:vAlign w:val="center"/>
          </w:tcPr>
          <w:p w14:paraId="19AC4A5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7.1</w:t>
            </w:r>
            <w:r>
              <w:rPr>
                <w:rFonts w:hint="eastAsia" w:ascii="宋体" w:hAnsi="宋体" w:eastAsia="宋体" w:cs="宋体"/>
                <w:bCs/>
                <w:color w:val="auto"/>
                <w:sz w:val="21"/>
                <w:szCs w:val="21"/>
                <w:highlight w:val="none"/>
              </w:rPr>
              <w:t>投标人现采场地</w:t>
            </w:r>
          </w:p>
          <w:p w14:paraId="2B0038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根据投标人提供现采面积≥</w:t>
            </w:r>
            <w:r>
              <w:rPr>
                <w:rFonts w:hint="eastAsia" w:ascii="宋体" w:hAnsi="宋体" w:eastAsia="宋体" w:cs="宋体"/>
                <w:bCs/>
                <w:color w:val="auto"/>
                <w:sz w:val="21"/>
                <w:szCs w:val="21"/>
                <w:highlight w:val="none"/>
                <w:lang w:val="en-US" w:eastAsia="zh-CN"/>
              </w:rPr>
              <w:t>1500</w:t>
            </w:r>
            <w:r>
              <w:rPr>
                <w:rFonts w:hint="eastAsia" w:ascii="宋体" w:hAnsi="宋体" w:eastAsia="宋体" w:cs="宋体"/>
                <w:bCs/>
                <w:color w:val="auto"/>
                <w:sz w:val="21"/>
                <w:szCs w:val="21"/>
                <w:highlight w:val="none"/>
              </w:rPr>
              <w:t>平方米的得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分；现采面积＜</w:t>
            </w:r>
            <w:r>
              <w:rPr>
                <w:rFonts w:hint="eastAsia" w:ascii="宋体" w:hAnsi="宋体" w:eastAsia="宋体" w:cs="宋体"/>
                <w:bCs/>
                <w:color w:val="auto"/>
                <w:sz w:val="21"/>
                <w:szCs w:val="21"/>
                <w:highlight w:val="none"/>
                <w:lang w:val="en-US" w:eastAsia="zh-CN"/>
              </w:rPr>
              <w:t>1500</w:t>
            </w:r>
            <w:r>
              <w:rPr>
                <w:rFonts w:hint="eastAsia" w:ascii="宋体" w:hAnsi="宋体" w:eastAsia="宋体" w:cs="宋体"/>
                <w:bCs/>
                <w:color w:val="auto"/>
                <w:sz w:val="21"/>
                <w:szCs w:val="21"/>
                <w:highlight w:val="none"/>
              </w:rPr>
              <w:t>平方米≥</w:t>
            </w:r>
            <w:r>
              <w:rPr>
                <w:rFonts w:hint="eastAsia" w:ascii="宋体" w:hAnsi="宋体" w:eastAsia="宋体" w:cs="宋体"/>
                <w:bCs/>
                <w:color w:val="auto"/>
                <w:sz w:val="21"/>
                <w:szCs w:val="21"/>
                <w:highlight w:val="none"/>
                <w:lang w:val="en-US" w:eastAsia="zh-CN"/>
              </w:rPr>
              <w:t>1000</w:t>
            </w:r>
            <w:r>
              <w:rPr>
                <w:rFonts w:hint="eastAsia" w:ascii="宋体" w:hAnsi="宋体" w:eastAsia="宋体" w:cs="宋体"/>
                <w:bCs/>
                <w:color w:val="auto"/>
                <w:sz w:val="21"/>
                <w:szCs w:val="21"/>
                <w:highlight w:val="none"/>
              </w:rPr>
              <w:t>平方米得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分；现采面积＜</w:t>
            </w:r>
            <w:r>
              <w:rPr>
                <w:rFonts w:hint="eastAsia" w:ascii="宋体" w:hAnsi="宋体" w:eastAsia="宋体" w:cs="宋体"/>
                <w:bCs/>
                <w:color w:val="auto"/>
                <w:sz w:val="21"/>
                <w:szCs w:val="21"/>
                <w:highlight w:val="none"/>
                <w:lang w:val="en-US" w:eastAsia="zh-CN"/>
              </w:rPr>
              <w:t>1000</w:t>
            </w:r>
            <w:r>
              <w:rPr>
                <w:rFonts w:hint="eastAsia" w:ascii="宋体" w:hAnsi="宋体" w:eastAsia="宋体" w:cs="宋体"/>
                <w:bCs/>
                <w:color w:val="auto"/>
                <w:sz w:val="21"/>
                <w:szCs w:val="21"/>
                <w:highlight w:val="none"/>
              </w:rPr>
              <w:t>平方米≥</w:t>
            </w:r>
            <w:r>
              <w:rPr>
                <w:rFonts w:hint="eastAsia" w:ascii="宋体" w:hAnsi="宋体" w:eastAsia="宋体" w:cs="宋体"/>
                <w:bCs/>
                <w:color w:val="auto"/>
                <w:sz w:val="21"/>
                <w:szCs w:val="21"/>
                <w:highlight w:val="none"/>
                <w:lang w:val="en-US" w:eastAsia="zh-CN"/>
              </w:rPr>
              <w:t>500</w:t>
            </w:r>
            <w:r>
              <w:rPr>
                <w:rFonts w:hint="eastAsia" w:ascii="宋体" w:hAnsi="宋体" w:eastAsia="宋体" w:cs="宋体"/>
                <w:bCs/>
                <w:color w:val="auto"/>
                <w:sz w:val="21"/>
                <w:szCs w:val="21"/>
                <w:highlight w:val="none"/>
              </w:rPr>
              <w:t>平方米得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4D1922D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注：1</w:t>
            </w:r>
            <w:r>
              <w:rPr>
                <w:rFonts w:hint="eastAsia" w:ascii="宋体" w:hAnsi="宋体" w:eastAsia="宋体" w:cs="宋体"/>
                <w:bCs/>
                <w:color w:val="auto"/>
                <w:sz w:val="21"/>
                <w:szCs w:val="21"/>
                <w:highlight w:val="none"/>
              </w:rPr>
              <w:t>投标人自有的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须</w:t>
            </w:r>
            <w:r>
              <w:rPr>
                <w:rFonts w:hint="eastAsia" w:ascii="宋体" w:hAnsi="宋体" w:eastAsia="宋体" w:cs="宋体"/>
                <w:bCs/>
                <w:color w:val="auto"/>
                <w:sz w:val="21"/>
                <w:szCs w:val="21"/>
                <w:highlight w:val="none"/>
              </w:rPr>
              <w:t>提供房产证明扫描件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2租赁的，须</w:t>
            </w:r>
            <w:r>
              <w:rPr>
                <w:rFonts w:hint="eastAsia" w:ascii="宋体" w:hAnsi="宋体" w:eastAsia="宋体" w:cs="宋体"/>
                <w:bCs/>
                <w:color w:val="auto"/>
                <w:sz w:val="21"/>
                <w:szCs w:val="21"/>
                <w:highlight w:val="none"/>
              </w:rPr>
              <w:t>提供租</w:t>
            </w:r>
            <w:r>
              <w:rPr>
                <w:rFonts w:hint="eastAsia" w:ascii="宋体" w:hAnsi="宋体" w:eastAsia="宋体" w:cs="宋体"/>
                <w:bCs/>
                <w:color w:val="auto"/>
                <w:sz w:val="21"/>
                <w:szCs w:val="21"/>
                <w:highlight w:val="none"/>
                <w:lang w:val="en-US" w:eastAsia="zh-CN"/>
              </w:rPr>
              <w:t>赁</w:t>
            </w:r>
            <w:r>
              <w:rPr>
                <w:rFonts w:hint="eastAsia" w:ascii="宋体" w:hAnsi="宋体" w:eastAsia="宋体" w:cs="宋体"/>
                <w:bCs/>
                <w:color w:val="auto"/>
                <w:sz w:val="21"/>
                <w:szCs w:val="21"/>
                <w:highlight w:val="none"/>
              </w:rPr>
              <w:t>合同扫描件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且租赁期应满足项目服务期要求，未能满足的还须提供到期后配备</w:t>
            </w:r>
            <w:r>
              <w:rPr>
                <w:rFonts w:hint="eastAsia" w:ascii="宋体" w:hAnsi="宋体" w:eastAsia="宋体" w:cs="宋体"/>
                <w:bCs/>
                <w:color w:val="auto"/>
                <w:sz w:val="21"/>
                <w:szCs w:val="21"/>
                <w:highlight w:val="none"/>
              </w:rPr>
              <w:t>现采</w:t>
            </w:r>
            <w:r>
              <w:rPr>
                <w:rFonts w:hint="eastAsia" w:ascii="宋体" w:hAnsi="宋体" w:eastAsia="宋体" w:cs="宋体"/>
                <w:bCs/>
                <w:color w:val="auto"/>
                <w:sz w:val="21"/>
                <w:szCs w:val="21"/>
                <w:highlight w:val="none"/>
                <w:lang w:val="en-US" w:eastAsia="zh-CN"/>
              </w:rPr>
              <w:t>场地面积不低于原租赁合同</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lang w:val="en-US" w:eastAsia="zh-CN"/>
              </w:rPr>
              <w:t>承诺书；3投标人既无自有场地也未有租赁场地的，须提供中标后7个工作日内配备</w:t>
            </w:r>
            <w:r>
              <w:rPr>
                <w:rFonts w:hint="eastAsia" w:ascii="宋体" w:hAnsi="宋体" w:eastAsia="宋体" w:cs="宋体"/>
                <w:bCs/>
                <w:color w:val="auto"/>
                <w:sz w:val="21"/>
                <w:szCs w:val="21"/>
                <w:highlight w:val="none"/>
              </w:rPr>
              <w:t>现采</w:t>
            </w:r>
            <w:r>
              <w:rPr>
                <w:rFonts w:hint="eastAsia" w:ascii="宋体" w:hAnsi="宋体" w:eastAsia="宋体" w:cs="宋体"/>
                <w:bCs/>
                <w:color w:val="auto"/>
                <w:sz w:val="21"/>
                <w:szCs w:val="21"/>
                <w:highlight w:val="none"/>
                <w:lang w:val="en-US" w:eastAsia="zh-CN"/>
              </w:rPr>
              <w:t>场地的承诺书，并明确配备场地面积。</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en-US" w:eastAsia="zh-CN"/>
              </w:rPr>
              <w:t>未按规定要求提供相关资料的不予得分。</w:t>
            </w:r>
          </w:p>
        </w:tc>
        <w:tc>
          <w:tcPr>
            <w:tcW w:w="909" w:type="dxa"/>
            <w:tcBorders>
              <w:tl2br w:val="nil"/>
              <w:tr2bl w:val="nil"/>
            </w:tcBorders>
            <w:noWrap w:val="0"/>
            <w:vAlign w:val="center"/>
          </w:tcPr>
          <w:p w14:paraId="2073BF0E">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kern w:val="2"/>
                <w:sz w:val="21"/>
                <w:szCs w:val="21"/>
                <w:highlight w:val="none"/>
                <w:lang w:val="en-US" w:eastAsia="zh-CN" w:bidi="ar-SA"/>
              </w:rPr>
              <w:t>0-</w:t>
            </w:r>
            <w:r>
              <w:rPr>
                <w:rFonts w:hint="eastAsia" w:ascii="宋体" w:hAnsi="宋体" w:cs="宋体"/>
                <w:bCs/>
                <w:color w:val="auto"/>
                <w:w w:val="100"/>
                <w:kern w:val="2"/>
                <w:sz w:val="21"/>
                <w:szCs w:val="21"/>
                <w:highlight w:val="none"/>
                <w:lang w:val="en-US" w:eastAsia="zh-CN" w:bidi="ar-SA"/>
              </w:rPr>
              <w:t>3</w:t>
            </w:r>
            <w:r>
              <w:rPr>
                <w:rFonts w:hint="eastAsia" w:ascii="宋体" w:hAnsi="宋体" w:eastAsia="宋体" w:cs="宋体"/>
                <w:bCs/>
                <w:color w:val="auto"/>
                <w:w w:val="100"/>
                <w:kern w:val="2"/>
                <w:sz w:val="21"/>
                <w:szCs w:val="21"/>
                <w:highlight w:val="none"/>
                <w:lang w:val="en-US" w:eastAsia="zh-CN" w:bidi="ar-SA"/>
              </w:rPr>
              <w:t>分</w:t>
            </w:r>
          </w:p>
        </w:tc>
      </w:tr>
      <w:tr w14:paraId="3147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675" w:type="dxa"/>
            <w:vMerge w:val="continue"/>
            <w:tcBorders>
              <w:tl2br w:val="nil"/>
              <w:tr2bl w:val="nil"/>
            </w:tcBorders>
            <w:noWrap w:val="0"/>
            <w:vAlign w:val="center"/>
          </w:tcPr>
          <w:p w14:paraId="4986E547">
            <w:pPr>
              <w:keepNext w:val="0"/>
              <w:keepLines w:val="0"/>
              <w:pageBreakBefore w:val="0"/>
              <w:widowControl w:val="0"/>
              <w:kinsoku/>
              <w:wordWrap/>
              <w:overflowPunct/>
              <w:topLinePunct w:val="0"/>
              <w:bidi w:val="0"/>
              <w:adjustRightInd/>
              <w:snapToGrid/>
              <w:spacing w:line="400" w:lineRule="exact"/>
              <w:ind w:firstLine="0" w:firstLineChars="0"/>
              <w:textAlignment w:val="auto"/>
              <w:outlineLvl w:val="9"/>
              <w:rPr>
                <w:rFonts w:hint="eastAsia" w:ascii="宋体" w:hAnsi="宋体" w:cs="宋体"/>
                <w:bCs/>
                <w:color w:val="auto"/>
                <w:w w:val="100"/>
                <w:sz w:val="21"/>
                <w:szCs w:val="21"/>
                <w:highlight w:val="none"/>
                <w:lang w:val="en-US" w:eastAsia="zh-CN"/>
              </w:rPr>
            </w:pPr>
          </w:p>
        </w:tc>
        <w:tc>
          <w:tcPr>
            <w:tcW w:w="1009" w:type="dxa"/>
            <w:vMerge w:val="continue"/>
            <w:tcBorders>
              <w:tl2br w:val="nil"/>
              <w:tr2bl w:val="nil"/>
            </w:tcBorders>
            <w:noWrap w:val="0"/>
            <w:vAlign w:val="center"/>
          </w:tcPr>
          <w:p w14:paraId="4079F91E">
            <w:pPr>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outlineLvl w:val="9"/>
              <w:rPr>
                <w:rFonts w:hint="eastAsia" w:ascii="宋体" w:hAnsi="宋体" w:cs="宋体"/>
                <w:bCs/>
                <w:color w:val="auto"/>
                <w:w w:val="100"/>
                <w:sz w:val="21"/>
                <w:szCs w:val="21"/>
                <w:highlight w:val="none"/>
                <w:lang w:val="en-US" w:eastAsia="zh-CN"/>
              </w:rPr>
            </w:pPr>
          </w:p>
        </w:tc>
        <w:tc>
          <w:tcPr>
            <w:tcW w:w="6737" w:type="dxa"/>
            <w:tcBorders>
              <w:tl2br w:val="nil"/>
              <w:tr2bl w:val="nil"/>
            </w:tcBorders>
            <w:noWrap w:val="0"/>
            <w:vAlign w:val="center"/>
          </w:tcPr>
          <w:p w14:paraId="24A80AD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7.2现</w:t>
            </w:r>
            <w:r>
              <w:rPr>
                <w:rFonts w:hint="eastAsia" w:ascii="宋体" w:hAnsi="宋体" w:eastAsia="宋体" w:cs="宋体"/>
                <w:bCs/>
                <w:color w:val="auto"/>
                <w:sz w:val="21"/>
                <w:szCs w:val="21"/>
                <w:highlight w:val="none"/>
                <w:lang w:eastAsia="zh-CN"/>
              </w:rPr>
              <w:t>采场地采购人能在</w:t>
            </w:r>
            <w:r>
              <w:rPr>
                <w:rFonts w:hint="eastAsia" w:ascii="宋体" w:hAnsi="宋体" w:eastAsia="宋体" w:cs="宋体"/>
                <w:bCs/>
                <w:color w:val="auto"/>
                <w:sz w:val="21"/>
                <w:szCs w:val="21"/>
                <w:highlight w:val="none"/>
                <w:lang w:val="en-US" w:eastAsia="zh-CN"/>
              </w:rPr>
              <w:t>0.5小时内到达</w:t>
            </w:r>
            <w:r>
              <w:rPr>
                <w:rFonts w:hint="eastAsia" w:ascii="宋体" w:hAnsi="宋体" w:eastAsia="宋体" w:cs="宋体"/>
                <w:bCs/>
                <w:color w:val="auto"/>
                <w:sz w:val="21"/>
                <w:szCs w:val="21"/>
                <w:highlight w:val="none"/>
              </w:rPr>
              <w:t>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能在</w:t>
            </w:r>
            <w:r>
              <w:rPr>
                <w:rFonts w:hint="eastAsia" w:ascii="宋体" w:hAnsi="宋体" w:eastAsia="宋体" w:cs="宋体"/>
                <w:bCs/>
                <w:color w:val="auto"/>
                <w:sz w:val="21"/>
                <w:szCs w:val="21"/>
                <w:highlight w:val="none"/>
                <w:lang w:val="en-US" w:eastAsia="zh-CN"/>
              </w:rPr>
              <w:t>1小时内到达</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val="en-US" w:eastAsia="zh-CN"/>
              </w:rPr>
              <w:t>2分，</w:t>
            </w:r>
            <w:r>
              <w:rPr>
                <w:rFonts w:hint="eastAsia" w:ascii="宋体" w:hAnsi="宋体" w:eastAsia="宋体" w:cs="宋体"/>
                <w:bCs/>
                <w:color w:val="auto"/>
                <w:sz w:val="21"/>
                <w:szCs w:val="21"/>
                <w:highlight w:val="none"/>
                <w:lang w:eastAsia="zh-CN"/>
              </w:rPr>
              <w:t>能在</w:t>
            </w:r>
            <w:r>
              <w:rPr>
                <w:rFonts w:hint="eastAsia" w:ascii="宋体" w:hAnsi="宋体" w:eastAsia="宋体" w:cs="宋体"/>
                <w:bCs/>
                <w:color w:val="auto"/>
                <w:sz w:val="21"/>
                <w:szCs w:val="21"/>
                <w:highlight w:val="none"/>
                <w:lang w:val="en-US" w:eastAsia="zh-CN"/>
              </w:rPr>
              <w:t>2小时内到达</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val="en-US" w:eastAsia="zh-CN"/>
              </w:rPr>
              <w:t>1分，超过2小时的不得分</w:t>
            </w:r>
            <w:r>
              <w:rPr>
                <w:rFonts w:hint="eastAsia" w:ascii="宋体" w:hAnsi="宋体" w:eastAsia="宋体" w:cs="宋体"/>
                <w:bCs/>
                <w:color w:val="auto"/>
                <w:sz w:val="21"/>
                <w:szCs w:val="21"/>
                <w:highlight w:val="none"/>
                <w:lang w:eastAsia="zh-CN"/>
              </w:rPr>
              <w:t>。</w:t>
            </w:r>
          </w:p>
          <w:p w14:paraId="5F05E7F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rPr>
              <w:t>须提供现采场地的房产证或租赁材料</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现场图片</w:t>
            </w:r>
            <w:r>
              <w:rPr>
                <w:rFonts w:hint="eastAsia" w:ascii="宋体" w:hAnsi="宋体" w:eastAsia="宋体" w:cs="宋体"/>
                <w:bCs/>
                <w:color w:val="auto"/>
                <w:sz w:val="21"/>
                <w:szCs w:val="21"/>
                <w:highlight w:val="none"/>
                <w:lang w:eastAsia="zh-CN"/>
              </w:rPr>
              <w:t>及到达现采场地依据，</w:t>
            </w:r>
            <w:r>
              <w:rPr>
                <w:rFonts w:hint="eastAsia" w:ascii="宋体" w:hAnsi="宋体" w:eastAsia="宋体" w:cs="宋体"/>
                <w:bCs/>
                <w:color w:val="auto"/>
                <w:sz w:val="21"/>
                <w:szCs w:val="21"/>
                <w:highlight w:val="none"/>
                <w:lang w:val="en-US" w:eastAsia="zh-CN"/>
              </w:rPr>
              <w:t>或提供承诺书</w:t>
            </w:r>
            <w:r>
              <w:rPr>
                <w:rFonts w:hint="eastAsia" w:ascii="宋体" w:hAnsi="宋体" w:eastAsia="宋体" w:cs="宋体"/>
                <w:bCs/>
                <w:color w:val="auto"/>
                <w:sz w:val="21"/>
                <w:szCs w:val="21"/>
                <w:highlight w:val="none"/>
                <w:lang w:eastAsia="zh-CN"/>
              </w:rPr>
              <w:t>。</w:t>
            </w:r>
          </w:p>
        </w:tc>
        <w:tc>
          <w:tcPr>
            <w:tcW w:w="909" w:type="dxa"/>
            <w:tcBorders>
              <w:tl2br w:val="nil"/>
              <w:tr2bl w:val="nil"/>
            </w:tcBorders>
            <w:noWrap w:val="0"/>
            <w:vAlign w:val="center"/>
          </w:tcPr>
          <w:p w14:paraId="2FE7EDDC">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kern w:val="2"/>
                <w:sz w:val="21"/>
                <w:szCs w:val="21"/>
                <w:highlight w:val="none"/>
                <w:lang w:val="en-US" w:eastAsia="zh-CN" w:bidi="ar-SA"/>
              </w:rPr>
              <w:t>0-</w:t>
            </w:r>
            <w:r>
              <w:rPr>
                <w:rFonts w:hint="eastAsia" w:ascii="宋体" w:hAnsi="宋体" w:cs="宋体"/>
                <w:bCs/>
                <w:color w:val="auto"/>
                <w:w w:val="100"/>
                <w:kern w:val="2"/>
                <w:sz w:val="21"/>
                <w:szCs w:val="21"/>
                <w:highlight w:val="none"/>
                <w:lang w:val="en-US" w:eastAsia="zh-CN" w:bidi="ar-SA"/>
              </w:rPr>
              <w:t>4</w:t>
            </w:r>
            <w:r>
              <w:rPr>
                <w:rFonts w:hint="eastAsia" w:ascii="宋体" w:hAnsi="宋体" w:eastAsia="宋体" w:cs="宋体"/>
                <w:bCs/>
                <w:color w:val="auto"/>
                <w:w w:val="100"/>
                <w:kern w:val="2"/>
                <w:sz w:val="21"/>
                <w:szCs w:val="21"/>
                <w:highlight w:val="none"/>
                <w:lang w:val="en-US" w:eastAsia="zh-CN" w:bidi="ar-SA"/>
              </w:rPr>
              <w:t>分</w:t>
            </w:r>
          </w:p>
        </w:tc>
      </w:tr>
      <w:tr w14:paraId="7517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75" w:type="dxa"/>
            <w:vMerge w:val="continue"/>
            <w:tcBorders>
              <w:tl2br w:val="nil"/>
              <w:tr2bl w:val="nil"/>
            </w:tcBorders>
            <w:noWrap w:val="0"/>
            <w:vAlign w:val="center"/>
          </w:tcPr>
          <w:p w14:paraId="03B40158">
            <w:pPr>
              <w:keepNext w:val="0"/>
              <w:keepLines w:val="0"/>
              <w:pageBreakBefore w:val="0"/>
              <w:widowControl w:val="0"/>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bCs/>
                <w:color w:val="auto"/>
                <w:w w:val="100"/>
                <w:sz w:val="21"/>
                <w:szCs w:val="21"/>
                <w:highlight w:val="none"/>
                <w:lang w:val="en-US" w:eastAsia="zh-CN"/>
              </w:rPr>
            </w:pPr>
          </w:p>
        </w:tc>
        <w:tc>
          <w:tcPr>
            <w:tcW w:w="1009" w:type="dxa"/>
            <w:vMerge w:val="continue"/>
            <w:tcBorders>
              <w:tl2br w:val="nil"/>
              <w:tr2bl w:val="nil"/>
            </w:tcBorders>
            <w:noWrap w:val="0"/>
            <w:vAlign w:val="center"/>
          </w:tcPr>
          <w:p w14:paraId="002847FD">
            <w:pPr>
              <w:keepNext w:val="0"/>
              <w:keepLines w:val="0"/>
              <w:pageBreakBefore w:val="0"/>
              <w:widowControl w:val="0"/>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bCs/>
                <w:color w:val="auto"/>
                <w:w w:val="100"/>
                <w:sz w:val="21"/>
                <w:szCs w:val="21"/>
                <w:highlight w:val="none"/>
                <w:lang w:val="en-US" w:eastAsia="zh-CN"/>
              </w:rPr>
            </w:pPr>
          </w:p>
        </w:tc>
        <w:tc>
          <w:tcPr>
            <w:tcW w:w="6737" w:type="dxa"/>
            <w:tcBorders>
              <w:tl2br w:val="nil"/>
              <w:tr2bl w:val="nil"/>
            </w:tcBorders>
            <w:noWrap w:val="0"/>
            <w:vAlign w:val="center"/>
          </w:tcPr>
          <w:p w14:paraId="52C985A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7.3</w:t>
            </w:r>
            <w:r>
              <w:rPr>
                <w:rFonts w:hint="eastAsia" w:ascii="宋体" w:hAnsi="宋体" w:eastAsia="宋体" w:cs="宋体"/>
                <w:bCs/>
                <w:color w:val="auto"/>
                <w:sz w:val="21"/>
                <w:szCs w:val="21"/>
                <w:highlight w:val="none"/>
              </w:rPr>
              <w:t>基层图书室流通服务设专用书库，用以存放、周转图书，根据投标人提供仓库的实际情况</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面积在</w:t>
            </w:r>
            <w:r>
              <w:rPr>
                <w:rFonts w:hint="eastAsia" w:ascii="宋体" w:hAnsi="宋体" w:eastAsia="宋体" w:cs="宋体"/>
                <w:bCs/>
                <w:color w:val="auto"/>
                <w:sz w:val="21"/>
                <w:szCs w:val="21"/>
              </w:rPr>
              <w:t>300㎡</w:t>
            </w:r>
            <w:r>
              <w:rPr>
                <w:rFonts w:hint="eastAsia" w:ascii="宋体" w:hAnsi="宋体" w:eastAsia="宋体" w:cs="宋体"/>
                <w:bCs/>
                <w:color w:val="auto"/>
                <w:sz w:val="21"/>
                <w:szCs w:val="21"/>
                <w:lang w:val="en-US" w:eastAsia="zh-CN"/>
              </w:rPr>
              <w:t>基础上</w:t>
            </w:r>
            <w:r>
              <w:rPr>
                <w:rFonts w:hint="eastAsia" w:ascii="宋体" w:hAnsi="宋体" w:eastAsia="宋体" w:cs="宋体"/>
                <w:color w:val="auto"/>
                <w:sz w:val="21"/>
                <w:szCs w:val="21"/>
                <w:highlight w:val="none"/>
                <w:lang w:val="en-US" w:eastAsia="zh-CN"/>
              </w:rPr>
              <w:t>每增加</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㎡的加</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分，最高加3分</w:t>
            </w:r>
            <w:r>
              <w:rPr>
                <w:rFonts w:hint="eastAsia" w:ascii="宋体" w:hAnsi="宋体" w:cs="宋体"/>
                <w:color w:val="auto"/>
                <w:sz w:val="21"/>
                <w:szCs w:val="21"/>
                <w:highlight w:val="none"/>
                <w:lang w:val="en-US" w:eastAsia="zh-CN"/>
              </w:rPr>
              <w:t>（增加不足50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部分不计分）</w:t>
            </w:r>
            <w:r>
              <w:rPr>
                <w:rFonts w:hint="eastAsia" w:ascii="宋体" w:hAnsi="宋体" w:eastAsia="宋体" w:cs="宋体"/>
                <w:color w:val="auto"/>
                <w:sz w:val="21"/>
                <w:szCs w:val="21"/>
                <w:highlight w:val="none"/>
              </w:rPr>
              <w:t>，不提供</w:t>
            </w:r>
            <w:r>
              <w:rPr>
                <w:rFonts w:hint="eastAsia" w:ascii="宋体" w:hAnsi="宋体" w:eastAsia="宋体" w:cs="宋体"/>
                <w:color w:val="auto"/>
                <w:sz w:val="21"/>
                <w:szCs w:val="21"/>
                <w:highlight w:val="none"/>
                <w:lang w:eastAsia="zh-CN"/>
              </w:rPr>
              <w:t>或不满足的</w:t>
            </w:r>
            <w:r>
              <w:rPr>
                <w:rFonts w:hint="eastAsia" w:ascii="宋体" w:hAnsi="宋体" w:eastAsia="宋体" w:cs="宋体"/>
                <w:color w:val="auto"/>
                <w:sz w:val="21"/>
                <w:szCs w:val="21"/>
                <w:highlight w:val="none"/>
              </w:rPr>
              <w:t>不得分</w:t>
            </w:r>
          </w:p>
          <w:p w14:paraId="12FA38A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注：1</w:t>
            </w:r>
            <w:r>
              <w:rPr>
                <w:rFonts w:hint="eastAsia" w:ascii="宋体" w:hAnsi="宋体" w:eastAsia="宋体" w:cs="宋体"/>
                <w:bCs/>
                <w:color w:val="auto"/>
                <w:sz w:val="21"/>
                <w:szCs w:val="21"/>
                <w:highlight w:val="none"/>
              </w:rPr>
              <w:t>投标人自有的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须</w:t>
            </w:r>
            <w:r>
              <w:rPr>
                <w:rFonts w:hint="eastAsia" w:ascii="宋体" w:hAnsi="宋体" w:eastAsia="宋体" w:cs="宋体"/>
                <w:bCs/>
                <w:color w:val="auto"/>
                <w:sz w:val="21"/>
                <w:szCs w:val="21"/>
                <w:highlight w:val="none"/>
              </w:rPr>
              <w:t>提供房产证明扫描件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2租赁的，须</w:t>
            </w:r>
            <w:r>
              <w:rPr>
                <w:rFonts w:hint="eastAsia" w:ascii="宋体" w:hAnsi="宋体" w:eastAsia="宋体" w:cs="宋体"/>
                <w:bCs/>
                <w:color w:val="auto"/>
                <w:sz w:val="21"/>
                <w:szCs w:val="21"/>
                <w:highlight w:val="none"/>
              </w:rPr>
              <w:t>提供租</w:t>
            </w:r>
            <w:r>
              <w:rPr>
                <w:rFonts w:hint="eastAsia" w:ascii="宋体" w:hAnsi="宋体" w:eastAsia="宋体" w:cs="宋体"/>
                <w:bCs/>
                <w:color w:val="auto"/>
                <w:sz w:val="21"/>
                <w:szCs w:val="21"/>
                <w:highlight w:val="none"/>
                <w:lang w:val="en-US" w:eastAsia="zh-CN"/>
              </w:rPr>
              <w:t>赁</w:t>
            </w:r>
            <w:r>
              <w:rPr>
                <w:rFonts w:hint="eastAsia" w:ascii="宋体" w:hAnsi="宋体" w:eastAsia="宋体" w:cs="宋体"/>
                <w:bCs/>
                <w:color w:val="auto"/>
                <w:sz w:val="21"/>
                <w:szCs w:val="21"/>
                <w:highlight w:val="none"/>
              </w:rPr>
              <w:t>合同扫描件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且租赁期应满足项目服务期要求，未能满足的还须提供到期后配备</w:t>
            </w:r>
            <w:r>
              <w:rPr>
                <w:rFonts w:hint="eastAsia" w:ascii="宋体" w:hAnsi="宋体" w:eastAsia="宋体" w:cs="宋体"/>
                <w:bCs/>
                <w:color w:val="auto"/>
                <w:sz w:val="21"/>
                <w:szCs w:val="21"/>
                <w:highlight w:val="none"/>
              </w:rPr>
              <w:t>专用书库</w:t>
            </w:r>
            <w:r>
              <w:rPr>
                <w:rFonts w:hint="eastAsia" w:ascii="宋体" w:hAnsi="宋体" w:eastAsia="宋体" w:cs="宋体"/>
                <w:bCs/>
                <w:color w:val="auto"/>
                <w:sz w:val="21"/>
                <w:szCs w:val="21"/>
                <w:highlight w:val="none"/>
                <w:lang w:val="en-US" w:eastAsia="zh-CN"/>
              </w:rPr>
              <w:t>面积不低于原租赁合同</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lang w:val="en-US" w:eastAsia="zh-CN"/>
              </w:rPr>
              <w:t>承诺书；3投标人既无自有场地也未有租赁场地的，须提供中标后7个工作日内配备</w:t>
            </w:r>
            <w:r>
              <w:rPr>
                <w:rFonts w:hint="eastAsia" w:ascii="宋体" w:hAnsi="宋体" w:eastAsia="宋体" w:cs="宋体"/>
                <w:bCs/>
                <w:color w:val="auto"/>
                <w:sz w:val="21"/>
                <w:szCs w:val="21"/>
                <w:highlight w:val="none"/>
              </w:rPr>
              <w:t>专用书库</w:t>
            </w:r>
            <w:r>
              <w:rPr>
                <w:rFonts w:hint="eastAsia" w:ascii="宋体" w:hAnsi="宋体" w:eastAsia="宋体" w:cs="宋体"/>
                <w:bCs/>
                <w:color w:val="auto"/>
                <w:sz w:val="21"/>
                <w:szCs w:val="21"/>
                <w:highlight w:val="none"/>
                <w:lang w:val="en-US" w:eastAsia="zh-CN"/>
              </w:rPr>
              <w:t>的承诺书，并明确配备场地面积。</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en-US" w:eastAsia="zh-CN"/>
              </w:rPr>
              <w:t>未按规定要求提供相关资料的不予得分。</w:t>
            </w:r>
          </w:p>
        </w:tc>
        <w:tc>
          <w:tcPr>
            <w:tcW w:w="909" w:type="dxa"/>
            <w:tcBorders>
              <w:tl2br w:val="nil"/>
              <w:tr2bl w:val="nil"/>
            </w:tcBorders>
            <w:noWrap w:val="0"/>
            <w:vAlign w:val="center"/>
          </w:tcPr>
          <w:p w14:paraId="0F6C09F1">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kern w:val="2"/>
                <w:sz w:val="21"/>
                <w:szCs w:val="21"/>
                <w:highlight w:val="none"/>
                <w:lang w:val="en-US" w:eastAsia="zh-CN" w:bidi="ar-SA"/>
              </w:rPr>
              <w:t>0-</w:t>
            </w:r>
            <w:r>
              <w:rPr>
                <w:rFonts w:hint="eastAsia" w:ascii="宋体" w:hAnsi="宋体" w:cs="宋体"/>
                <w:bCs/>
                <w:color w:val="auto"/>
                <w:w w:val="100"/>
                <w:kern w:val="2"/>
                <w:sz w:val="21"/>
                <w:szCs w:val="21"/>
                <w:highlight w:val="none"/>
                <w:lang w:val="en-US" w:eastAsia="zh-CN" w:bidi="ar-SA"/>
              </w:rPr>
              <w:t>3</w:t>
            </w:r>
            <w:r>
              <w:rPr>
                <w:rFonts w:hint="eastAsia" w:ascii="宋体" w:hAnsi="宋体" w:eastAsia="宋体" w:cs="宋体"/>
                <w:bCs/>
                <w:color w:val="auto"/>
                <w:w w:val="100"/>
                <w:kern w:val="2"/>
                <w:sz w:val="21"/>
                <w:szCs w:val="21"/>
                <w:highlight w:val="none"/>
                <w:lang w:val="en-US" w:eastAsia="zh-CN" w:bidi="ar-SA"/>
              </w:rPr>
              <w:t>分</w:t>
            </w:r>
          </w:p>
        </w:tc>
      </w:tr>
      <w:tr w14:paraId="3E41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restart"/>
            <w:tcBorders>
              <w:tl2br w:val="nil"/>
              <w:tr2bl w:val="nil"/>
            </w:tcBorders>
            <w:noWrap w:val="0"/>
            <w:vAlign w:val="center"/>
          </w:tcPr>
          <w:p w14:paraId="2F431B53">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bCs/>
                <w:color w:val="auto"/>
                <w:w w:val="100"/>
                <w:sz w:val="21"/>
                <w:szCs w:val="21"/>
                <w:highlight w:val="none"/>
                <w:lang w:val="en-US" w:eastAsia="zh-CN"/>
              </w:rPr>
            </w:pPr>
            <w:r>
              <w:rPr>
                <w:rFonts w:hint="eastAsia" w:ascii="宋体" w:hAnsi="宋体" w:cs="宋体"/>
                <w:bCs/>
                <w:color w:val="auto"/>
                <w:w w:val="100"/>
                <w:sz w:val="21"/>
                <w:szCs w:val="21"/>
                <w:highlight w:val="none"/>
                <w:lang w:val="en-US" w:eastAsia="zh-CN"/>
              </w:rPr>
              <w:t>9</w:t>
            </w:r>
          </w:p>
        </w:tc>
        <w:tc>
          <w:tcPr>
            <w:tcW w:w="1009" w:type="dxa"/>
            <w:vMerge w:val="restart"/>
            <w:tcBorders>
              <w:tl2br w:val="nil"/>
              <w:tr2bl w:val="nil"/>
            </w:tcBorders>
            <w:noWrap w:val="0"/>
            <w:vAlign w:val="center"/>
          </w:tcPr>
          <w:p w14:paraId="76033381">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sz w:val="21"/>
                <w:szCs w:val="21"/>
                <w:highlight w:val="none"/>
                <w:lang w:val="en-US" w:eastAsia="zh-CN"/>
              </w:rPr>
            </w:pPr>
            <w:r>
              <w:rPr>
                <w:rFonts w:hint="eastAsia" w:ascii="宋体" w:hAnsi="宋体" w:eastAsia="宋体" w:cs="宋体"/>
                <w:bCs/>
                <w:color w:val="auto"/>
                <w:w w:val="100"/>
                <w:sz w:val="21"/>
                <w:szCs w:val="21"/>
                <w:highlight w:val="none"/>
                <w:lang w:val="en-US" w:eastAsia="zh-CN"/>
              </w:rPr>
              <w:t>业绩</w:t>
            </w:r>
          </w:p>
        </w:tc>
        <w:tc>
          <w:tcPr>
            <w:tcW w:w="6737" w:type="dxa"/>
            <w:tcBorders>
              <w:tl2br w:val="nil"/>
              <w:tr2bl w:val="nil"/>
            </w:tcBorders>
            <w:noWrap w:val="0"/>
            <w:vAlign w:val="center"/>
          </w:tcPr>
          <w:p w14:paraId="1F026B6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8.1近三年（以投标截止日为准）</w:t>
            </w:r>
            <w:r>
              <w:rPr>
                <w:rFonts w:hint="eastAsia" w:ascii="宋体" w:hAnsi="宋体" w:eastAsia="宋体" w:cs="宋体"/>
                <w:bCs/>
                <w:color w:val="auto"/>
                <w:sz w:val="21"/>
                <w:szCs w:val="21"/>
                <w:highlight w:val="none"/>
              </w:rPr>
              <w:t>以来有同类图书销售项目业绩的，每有一个得</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 w:val="0"/>
                <w:bCs/>
                <w:color w:val="auto"/>
                <w:sz w:val="21"/>
                <w:szCs w:val="21"/>
                <w:highlight w:val="none"/>
              </w:rPr>
              <w:t>（投标文件中提供合同原件扫描件，未提供的不予得分）</w:t>
            </w:r>
          </w:p>
        </w:tc>
        <w:tc>
          <w:tcPr>
            <w:tcW w:w="909" w:type="dxa"/>
            <w:tcBorders>
              <w:tl2br w:val="nil"/>
              <w:tr2bl w:val="nil"/>
            </w:tcBorders>
            <w:noWrap w:val="0"/>
            <w:vAlign w:val="center"/>
          </w:tcPr>
          <w:p w14:paraId="777407FE">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kern w:val="2"/>
                <w:sz w:val="21"/>
                <w:szCs w:val="21"/>
                <w:highlight w:val="none"/>
                <w:lang w:val="en-US" w:eastAsia="zh-CN" w:bidi="ar-SA"/>
              </w:rPr>
              <w:t>0-</w:t>
            </w:r>
            <w:r>
              <w:rPr>
                <w:rFonts w:hint="eastAsia" w:ascii="宋体" w:hAnsi="宋体" w:cs="宋体"/>
                <w:bCs/>
                <w:color w:val="auto"/>
                <w:w w:val="100"/>
                <w:kern w:val="2"/>
                <w:sz w:val="21"/>
                <w:szCs w:val="21"/>
                <w:highlight w:val="none"/>
                <w:lang w:val="en-US" w:eastAsia="zh-CN" w:bidi="ar-SA"/>
              </w:rPr>
              <w:t>1</w:t>
            </w:r>
            <w:r>
              <w:rPr>
                <w:rFonts w:hint="eastAsia" w:ascii="宋体" w:hAnsi="宋体" w:eastAsia="宋体" w:cs="宋体"/>
                <w:bCs/>
                <w:color w:val="auto"/>
                <w:w w:val="100"/>
                <w:kern w:val="2"/>
                <w:sz w:val="21"/>
                <w:szCs w:val="21"/>
                <w:highlight w:val="none"/>
                <w:lang w:val="en-US" w:eastAsia="zh-CN" w:bidi="ar-SA"/>
              </w:rPr>
              <w:t>分</w:t>
            </w:r>
          </w:p>
        </w:tc>
      </w:tr>
      <w:tr w14:paraId="46A3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75" w:type="dxa"/>
            <w:vMerge w:val="continue"/>
            <w:tcBorders>
              <w:tl2br w:val="nil"/>
              <w:tr2bl w:val="nil"/>
            </w:tcBorders>
            <w:noWrap w:val="0"/>
            <w:vAlign w:val="center"/>
          </w:tcPr>
          <w:p w14:paraId="23404662">
            <w:pPr>
              <w:keepNext w:val="0"/>
              <w:keepLines w:val="0"/>
              <w:pageBreakBefore w:val="0"/>
              <w:widowControl w:val="0"/>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bCs/>
                <w:color w:val="auto"/>
                <w:w w:val="100"/>
                <w:sz w:val="21"/>
                <w:szCs w:val="21"/>
                <w:highlight w:val="none"/>
                <w:lang w:val="en-US" w:eastAsia="zh-CN"/>
              </w:rPr>
            </w:pPr>
          </w:p>
        </w:tc>
        <w:tc>
          <w:tcPr>
            <w:tcW w:w="1009" w:type="dxa"/>
            <w:vMerge w:val="continue"/>
            <w:tcBorders>
              <w:tl2br w:val="nil"/>
              <w:tr2bl w:val="nil"/>
            </w:tcBorders>
            <w:noWrap w:val="0"/>
            <w:vAlign w:val="center"/>
          </w:tcPr>
          <w:p w14:paraId="246BB635">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sz w:val="21"/>
                <w:szCs w:val="21"/>
                <w:highlight w:val="none"/>
                <w:lang w:val="en-US" w:eastAsia="zh-CN"/>
              </w:rPr>
            </w:pPr>
          </w:p>
        </w:tc>
        <w:tc>
          <w:tcPr>
            <w:tcW w:w="6737" w:type="dxa"/>
            <w:tcBorders>
              <w:tl2br w:val="nil"/>
              <w:tr2bl w:val="nil"/>
            </w:tcBorders>
            <w:noWrap w:val="0"/>
            <w:vAlign w:val="center"/>
          </w:tcPr>
          <w:p w14:paraId="1E6BB9FA">
            <w:pPr>
              <w:keepNext w:val="0"/>
              <w:keepLines w:val="0"/>
              <w:pageBreakBefore w:val="0"/>
              <w:widowControl w:val="0"/>
              <w:tabs>
                <w:tab w:val="left" w:pos="0"/>
              </w:tabs>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color w:val="auto"/>
                <w:spacing w:val="10"/>
                <w:w w:val="100"/>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8.2近三年（以投标截止日为准）</w:t>
            </w:r>
            <w:r>
              <w:rPr>
                <w:rFonts w:hint="eastAsia" w:ascii="宋体" w:hAnsi="宋体" w:eastAsia="宋体" w:cs="宋体"/>
                <w:bCs/>
                <w:color w:val="auto"/>
                <w:sz w:val="21"/>
                <w:szCs w:val="21"/>
                <w:highlight w:val="none"/>
              </w:rPr>
              <w:t>以来，有基层图书室流通服务经验并得到用户认可的，每有一项加</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分，最高得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分（投标文件中附合同及对应项目图书流通记录、用户认可资料等</w:t>
            </w:r>
            <w:r>
              <w:rPr>
                <w:rFonts w:hint="eastAsia" w:ascii="宋体" w:hAnsi="宋体" w:eastAsia="宋体" w:cs="宋体"/>
                <w:bCs/>
                <w:color w:val="auto"/>
                <w:sz w:val="21"/>
                <w:szCs w:val="21"/>
                <w:highlight w:val="none"/>
                <w:lang w:val="en-US" w:eastAsia="zh-CN"/>
              </w:rPr>
              <w:t>佐证资料</w:t>
            </w:r>
            <w:r>
              <w:rPr>
                <w:rFonts w:hint="eastAsia" w:ascii="宋体" w:hAnsi="宋体" w:eastAsia="宋体" w:cs="宋体"/>
                <w:bCs/>
                <w:color w:val="auto"/>
                <w:sz w:val="21"/>
                <w:szCs w:val="21"/>
                <w:highlight w:val="none"/>
              </w:rPr>
              <w:t>扫描件，未提供或提供不齐全的不得分）</w:t>
            </w:r>
          </w:p>
        </w:tc>
        <w:tc>
          <w:tcPr>
            <w:tcW w:w="909" w:type="dxa"/>
            <w:tcBorders>
              <w:tl2br w:val="nil"/>
              <w:tr2bl w:val="nil"/>
            </w:tcBorders>
            <w:noWrap w:val="0"/>
            <w:vAlign w:val="center"/>
          </w:tcPr>
          <w:p w14:paraId="1BC27804">
            <w:pPr>
              <w:keepNext w:val="0"/>
              <w:keepLines w:val="0"/>
              <w:pageBreakBefore w:val="0"/>
              <w:widowControl w:val="0"/>
              <w:tabs>
                <w:tab w:val="left" w:pos="0"/>
              </w:tabs>
              <w:kinsoku/>
              <w:wordWrap/>
              <w:overflowPunct/>
              <w:topLinePunct w:val="0"/>
              <w:bidi w:val="0"/>
              <w:adjustRightInd/>
              <w:snapToGrid/>
              <w:spacing w:line="400" w:lineRule="exact"/>
              <w:ind w:right="-15" w:rightChars="-7" w:firstLine="0" w:firstLineChars="0"/>
              <w:textAlignment w:val="auto"/>
              <w:outlineLvl w:val="9"/>
              <w:rPr>
                <w:rFonts w:hint="eastAsia" w:ascii="宋体" w:hAnsi="宋体" w:eastAsia="宋体" w:cs="宋体"/>
                <w:b/>
                <w:bCs/>
                <w:color w:val="auto"/>
                <w:spacing w:val="10"/>
                <w:w w:val="100"/>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r>
      <w:tr w14:paraId="2382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75" w:type="dxa"/>
            <w:vMerge w:val="restart"/>
            <w:tcBorders>
              <w:tl2br w:val="nil"/>
              <w:tr2bl w:val="nil"/>
            </w:tcBorders>
            <w:noWrap w:val="0"/>
            <w:vAlign w:val="center"/>
          </w:tcPr>
          <w:p w14:paraId="14C2A7D7">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bCs/>
                <w:color w:val="auto"/>
                <w:w w:val="100"/>
                <w:sz w:val="21"/>
                <w:szCs w:val="21"/>
                <w:highlight w:val="none"/>
                <w:lang w:val="en-US" w:eastAsia="zh-CN"/>
              </w:rPr>
            </w:pPr>
            <w:r>
              <w:rPr>
                <w:rFonts w:hint="eastAsia" w:ascii="宋体" w:hAnsi="宋体" w:cs="宋体"/>
                <w:bCs/>
                <w:color w:val="auto"/>
                <w:w w:val="100"/>
                <w:sz w:val="24"/>
                <w:szCs w:val="24"/>
                <w:highlight w:val="none"/>
                <w:lang w:val="en-US" w:eastAsia="zh-CN"/>
              </w:rPr>
              <w:t>10</w:t>
            </w:r>
          </w:p>
        </w:tc>
        <w:tc>
          <w:tcPr>
            <w:tcW w:w="1009" w:type="dxa"/>
            <w:vMerge w:val="restart"/>
            <w:tcBorders>
              <w:tl2br w:val="nil"/>
              <w:tr2bl w:val="nil"/>
            </w:tcBorders>
            <w:noWrap w:val="0"/>
            <w:vAlign w:val="center"/>
          </w:tcPr>
          <w:p w14:paraId="536944DB">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cs="宋体"/>
                <w:bCs/>
                <w:color w:val="auto"/>
                <w:w w:val="100"/>
                <w:sz w:val="21"/>
                <w:szCs w:val="21"/>
                <w:highlight w:val="none"/>
                <w:lang w:val="en-US" w:eastAsia="zh-CN"/>
              </w:rPr>
            </w:pPr>
            <w:r>
              <w:rPr>
                <w:rFonts w:hint="eastAsia" w:ascii="宋体" w:hAnsi="宋体" w:cs="宋体"/>
                <w:bCs/>
                <w:color w:val="auto"/>
                <w:w w:val="100"/>
                <w:sz w:val="21"/>
                <w:szCs w:val="21"/>
                <w:highlight w:val="none"/>
                <w:lang w:val="en-US" w:eastAsia="zh-CN"/>
              </w:rPr>
              <w:t>特色</w:t>
            </w:r>
          </w:p>
          <w:p w14:paraId="28990979">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default" w:ascii="宋体" w:hAnsi="宋体" w:eastAsia="宋体" w:cs="宋体"/>
                <w:bCs/>
                <w:color w:val="auto"/>
                <w:w w:val="100"/>
                <w:sz w:val="21"/>
                <w:szCs w:val="21"/>
                <w:highlight w:val="none"/>
                <w:lang w:val="en-US"/>
              </w:rPr>
            </w:pPr>
            <w:r>
              <w:rPr>
                <w:rFonts w:hint="eastAsia" w:ascii="宋体" w:hAnsi="宋体" w:cs="宋体"/>
                <w:bCs/>
                <w:color w:val="auto"/>
                <w:w w:val="100"/>
                <w:sz w:val="21"/>
                <w:szCs w:val="21"/>
                <w:highlight w:val="none"/>
                <w:lang w:val="en-US" w:eastAsia="zh-CN"/>
              </w:rPr>
              <w:t>服务</w:t>
            </w:r>
          </w:p>
        </w:tc>
        <w:tc>
          <w:tcPr>
            <w:tcW w:w="6737" w:type="dxa"/>
            <w:tcBorders>
              <w:tl2br w:val="nil"/>
              <w:tr2bl w:val="nil"/>
            </w:tcBorders>
            <w:noWrap w:val="0"/>
            <w:vAlign w:val="center"/>
          </w:tcPr>
          <w:p w14:paraId="1E5A2740">
            <w:pPr>
              <w:keepNext w:val="0"/>
              <w:keepLines w:val="0"/>
              <w:pageBreakBefore w:val="0"/>
              <w:widowControl w:val="0"/>
              <w:kinsoku/>
              <w:wordWrap/>
              <w:overflowPunct/>
              <w:topLinePunct w:val="0"/>
              <w:bidi w:val="0"/>
              <w:adjustRightInd/>
              <w:snapToGrid/>
              <w:spacing w:line="400" w:lineRule="exact"/>
              <w:ind w:firstLine="0" w:firstLineChars="0"/>
              <w:jc w:val="left"/>
              <w:textAlignment w:val="auto"/>
              <w:outlineLvl w:val="9"/>
              <w:rPr>
                <w:rFonts w:hint="default" w:ascii="宋体" w:hAnsi="宋体" w:eastAsia="宋体" w:cs="宋体"/>
                <w:color w:val="auto"/>
                <w:spacing w:val="10"/>
                <w:w w:val="100"/>
                <w:kern w:val="0"/>
                <w:sz w:val="21"/>
                <w:szCs w:val="21"/>
                <w:highlight w:val="none"/>
                <w:lang w:val="en-US" w:eastAsia="zh-CN"/>
              </w:rPr>
            </w:pPr>
            <w:r>
              <w:rPr>
                <w:rFonts w:hint="eastAsia" w:ascii="宋体" w:hAnsi="宋体" w:eastAsia="宋体" w:cs="宋体"/>
                <w:bCs/>
                <w:color w:val="auto"/>
                <w:sz w:val="21"/>
                <w:szCs w:val="21"/>
                <w:highlight w:val="none"/>
                <w:lang w:eastAsia="zh-CN"/>
              </w:rPr>
              <w:t>根据投标人</w:t>
            </w:r>
            <w:r>
              <w:rPr>
                <w:rFonts w:hint="eastAsia" w:ascii="宋体" w:hAnsi="宋体" w:eastAsia="宋体" w:cs="宋体"/>
                <w:bCs/>
                <w:color w:val="auto"/>
                <w:sz w:val="21"/>
                <w:szCs w:val="21"/>
                <w:highlight w:val="none"/>
              </w:rPr>
              <w:t>提供</w:t>
            </w:r>
            <w:r>
              <w:rPr>
                <w:rFonts w:hint="eastAsia" w:ascii="宋体" w:hAnsi="宋体" w:eastAsia="宋体" w:cs="宋体"/>
                <w:bCs/>
                <w:color w:val="auto"/>
                <w:sz w:val="21"/>
                <w:szCs w:val="21"/>
                <w:highlight w:val="none"/>
                <w:lang w:val="en-US" w:eastAsia="zh-CN"/>
              </w:rPr>
              <w:t>及开展</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图书选采模式馆藏订货会</w:t>
            </w:r>
            <w:r>
              <w:rPr>
                <w:rFonts w:hint="eastAsia" w:ascii="宋体" w:hAnsi="宋体" w:eastAsia="宋体" w:cs="宋体"/>
                <w:bCs/>
                <w:color w:val="auto"/>
                <w:sz w:val="21"/>
                <w:szCs w:val="21"/>
                <w:highlight w:val="none"/>
                <w:lang w:val="en-US" w:eastAsia="zh-CN"/>
              </w:rPr>
              <w:t>方案及经验，根据方案的</w:t>
            </w:r>
            <w:r>
              <w:rPr>
                <w:rFonts w:hint="eastAsia" w:ascii="宋体" w:hAnsi="宋体" w:eastAsia="宋体" w:cs="宋体"/>
                <w:bCs/>
                <w:color w:val="auto"/>
                <w:sz w:val="21"/>
                <w:szCs w:val="21"/>
                <w:highlight w:val="none"/>
              </w:rPr>
              <w:t>专业化、场景化、互动化</w:t>
            </w:r>
            <w:r>
              <w:rPr>
                <w:rFonts w:hint="eastAsia" w:ascii="宋体" w:hAnsi="宋体" w:eastAsia="宋体" w:cs="宋体"/>
                <w:bCs/>
                <w:color w:val="auto"/>
                <w:sz w:val="21"/>
                <w:szCs w:val="21"/>
                <w:highlight w:val="none"/>
                <w:lang w:val="en-US" w:eastAsia="zh-CN"/>
              </w:rPr>
              <w:t>情况，以及开展的</w:t>
            </w:r>
            <w:r>
              <w:rPr>
                <w:rFonts w:hint="eastAsia" w:ascii="宋体" w:hAnsi="宋体" w:eastAsia="宋体" w:cs="宋体"/>
                <w:bCs/>
                <w:color w:val="auto"/>
                <w:sz w:val="21"/>
                <w:szCs w:val="21"/>
                <w:highlight w:val="none"/>
              </w:rPr>
              <w:t>馆藏订货会</w:t>
            </w:r>
            <w:r>
              <w:rPr>
                <w:rFonts w:hint="eastAsia" w:ascii="宋体" w:hAnsi="宋体" w:eastAsia="宋体" w:cs="宋体"/>
                <w:bCs/>
                <w:color w:val="auto"/>
                <w:sz w:val="21"/>
                <w:szCs w:val="21"/>
                <w:highlight w:val="none"/>
                <w:lang w:val="en-US" w:eastAsia="zh-CN"/>
              </w:rPr>
              <w:t>经验情况综合评分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0、0.5、1、1.5、2</w:t>
            </w:r>
            <w:r>
              <w:rPr>
                <w:rFonts w:hint="eastAsia" w:ascii="宋体" w:hAnsi="宋体" w:eastAsia="宋体" w:cs="宋体"/>
                <w:color w:val="auto"/>
                <w:sz w:val="21"/>
                <w:szCs w:val="21"/>
                <w:highlight w:val="none"/>
                <w:lang w:eastAsia="zh-CN"/>
              </w:rPr>
              <w:t>）</w:t>
            </w:r>
          </w:p>
        </w:tc>
        <w:tc>
          <w:tcPr>
            <w:tcW w:w="909" w:type="dxa"/>
            <w:tcBorders>
              <w:tl2br w:val="nil"/>
              <w:tr2bl w:val="nil"/>
            </w:tcBorders>
            <w:noWrap w:val="0"/>
            <w:vAlign w:val="center"/>
          </w:tcPr>
          <w:p w14:paraId="4941A1DB">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kern w:val="2"/>
                <w:sz w:val="21"/>
                <w:szCs w:val="21"/>
                <w:highlight w:val="none"/>
                <w:lang w:val="en-US" w:eastAsia="zh-CN" w:bidi="ar-SA"/>
              </w:rPr>
              <w:t>0-2分</w:t>
            </w:r>
          </w:p>
        </w:tc>
      </w:tr>
      <w:tr w14:paraId="5E3B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75" w:type="dxa"/>
            <w:vMerge w:val="continue"/>
            <w:tcBorders>
              <w:tl2br w:val="nil"/>
              <w:tr2bl w:val="nil"/>
            </w:tcBorders>
            <w:noWrap w:val="0"/>
            <w:vAlign w:val="center"/>
          </w:tcPr>
          <w:p w14:paraId="5489B9FB">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sz w:val="21"/>
                <w:szCs w:val="21"/>
                <w:highlight w:val="none"/>
              </w:rPr>
            </w:pPr>
          </w:p>
        </w:tc>
        <w:tc>
          <w:tcPr>
            <w:tcW w:w="1009" w:type="dxa"/>
            <w:vMerge w:val="continue"/>
            <w:tcBorders>
              <w:tl2br w:val="nil"/>
              <w:tr2bl w:val="nil"/>
            </w:tcBorders>
            <w:noWrap w:val="0"/>
            <w:vAlign w:val="center"/>
          </w:tcPr>
          <w:p w14:paraId="1F2ECFF6">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color w:val="auto"/>
                <w:w w:val="100"/>
                <w:sz w:val="21"/>
                <w:szCs w:val="21"/>
                <w:highlight w:val="none"/>
              </w:rPr>
            </w:pPr>
          </w:p>
        </w:tc>
        <w:tc>
          <w:tcPr>
            <w:tcW w:w="6737" w:type="dxa"/>
            <w:tcBorders>
              <w:tl2br w:val="nil"/>
              <w:tr2bl w:val="nil"/>
            </w:tcBorders>
            <w:noWrap w:val="0"/>
            <w:vAlign w:val="center"/>
          </w:tcPr>
          <w:p w14:paraId="0BC518D3">
            <w:pPr>
              <w:pStyle w:val="9"/>
              <w:keepNext w:val="0"/>
              <w:keepLines w:val="0"/>
              <w:pageBreakBefore w:val="0"/>
              <w:widowControl w:val="0"/>
              <w:kinsoku/>
              <w:wordWrap/>
              <w:overflowPunct/>
              <w:topLinePunct w:val="0"/>
              <w:bidi w:val="0"/>
              <w:adjustRightInd/>
              <w:snapToGrid/>
              <w:spacing w:line="400" w:lineRule="exact"/>
              <w:ind w:firstLine="0" w:firstLineChars="0"/>
              <w:jc w:val="left"/>
              <w:textAlignment w:val="auto"/>
              <w:outlineLvl w:val="9"/>
              <w:rPr>
                <w:rFonts w:hint="eastAsia" w:ascii="宋体" w:hAnsi="宋体" w:eastAsia="宋体" w:cs="宋体"/>
                <w:bCs/>
                <w:color w:val="auto"/>
                <w:w w:val="100"/>
                <w:sz w:val="21"/>
                <w:szCs w:val="21"/>
                <w:highlight w:val="none"/>
                <w:lang w:eastAsia="zh-CN"/>
              </w:rPr>
            </w:pPr>
            <w:r>
              <w:rPr>
                <w:rFonts w:hint="eastAsia" w:hAnsi="宋体" w:eastAsia="宋体" w:cs="宋体"/>
                <w:bCs/>
                <w:color w:val="auto"/>
                <w:kern w:val="2"/>
                <w:sz w:val="21"/>
                <w:szCs w:val="21"/>
                <w:highlight w:val="none"/>
                <w:lang w:val="en-US" w:eastAsia="zh-CN" w:bidi="ar-SA"/>
              </w:rPr>
              <w:t>10.2根据投标人开展的</w:t>
            </w:r>
            <w:r>
              <w:rPr>
                <w:rFonts w:hint="eastAsia" w:ascii="宋体" w:hAnsi="宋体" w:eastAsia="宋体" w:cs="宋体"/>
                <w:bCs/>
                <w:color w:val="auto"/>
                <w:kern w:val="2"/>
                <w:sz w:val="21"/>
                <w:szCs w:val="21"/>
                <w:highlight w:val="none"/>
                <w:lang w:val="en-US" w:eastAsia="zh-CN" w:bidi="ar-SA"/>
              </w:rPr>
              <w:t>全民阅读推广活动</w:t>
            </w:r>
            <w:r>
              <w:rPr>
                <w:rFonts w:hint="eastAsia" w:hAnsi="宋体" w:eastAsia="宋体" w:cs="宋体"/>
                <w:bCs/>
                <w:color w:val="auto"/>
                <w:kern w:val="2"/>
                <w:sz w:val="21"/>
                <w:szCs w:val="21"/>
                <w:highlight w:val="none"/>
                <w:lang w:val="en-US" w:eastAsia="zh-CN" w:bidi="ar-SA"/>
              </w:rPr>
              <w:t>经验情况</w:t>
            </w:r>
            <w:r>
              <w:rPr>
                <w:rFonts w:hint="eastAsia" w:ascii="宋体" w:hAnsi="宋体" w:eastAsia="宋体" w:cs="宋体"/>
                <w:bCs/>
                <w:color w:val="auto"/>
                <w:kern w:val="2"/>
                <w:sz w:val="21"/>
                <w:szCs w:val="21"/>
                <w:highlight w:val="none"/>
                <w:lang w:val="en-US" w:eastAsia="zh-CN" w:bidi="ar-SA"/>
              </w:rPr>
              <w:t>，10次及以上的的3分，5</w:t>
            </w:r>
            <w:r>
              <w:rPr>
                <w:rFonts w:hint="eastAsia" w:hAnsi="宋体" w:eastAsia="宋体" w:cs="宋体"/>
                <w:bCs/>
                <w:color w:val="auto"/>
                <w:kern w:val="2"/>
                <w:sz w:val="21"/>
                <w:szCs w:val="21"/>
                <w:highlight w:val="none"/>
                <w:lang w:val="en-US" w:eastAsia="zh-CN" w:bidi="ar-SA"/>
              </w:rPr>
              <w:t>-9</w:t>
            </w:r>
            <w:r>
              <w:rPr>
                <w:rFonts w:hint="eastAsia" w:ascii="宋体" w:hAnsi="宋体" w:eastAsia="宋体" w:cs="宋体"/>
                <w:bCs/>
                <w:color w:val="auto"/>
                <w:kern w:val="2"/>
                <w:sz w:val="21"/>
                <w:szCs w:val="21"/>
                <w:highlight w:val="none"/>
                <w:lang w:val="en-US" w:eastAsia="zh-CN" w:bidi="ar-SA"/>
              </w:rPr>
              <w:t>次的2分，</w:t>
            </w:r>
            <w:r>
              <w:rPr>
                <w:rFonts w:hint="eastAsia" w:hAnsi="宋体" w:eastAsia="宋体" w:cs="宋体"/>
                <w:bCs/>
                <w:color w:val="auto"/>
                <w:kern w:val="2"/>
                <w:sz w:val="21"/>
                <w:szCs w:val="21"/>
                <w:highlight w:val="none"/>
                <w:lang w:val="en-US" w:eastAsia="zh-CN" w:bidi="ar-SA"/>
              </w:rPr>
              <w:t>1-4</w:t>
            </w:r>
            <w:r>
              <w:rPr>
                <w:rFonts w:hint="eastAsia" w:ascii="宋体" w:hAnsi="宋体" w:eastAsia="宋体" w:cs="宋体"/>
                <w:bCs/>
                <w:color w:val="auto"/>
                <w:kern w:val="2"/>
                <w:sz w:val="21"/>
                <w:szCs w:val="21"/>
                <w:highlight w:val="none"/>
                <w:lang w:val="en-US" w:eastAsia="zh-CN" w:bidi="ar-SA"/>
              </w:rPr>
              <w:t>次的得1分（投标文件中提相关佐证等资料）</w:t>
            </w:r>
            <w:r>
              <w:rPr>
                <w:rFonts w:hint="eastAsia" w:hAnsi="宋体" w:eastAsia="宋体" w:cs="宋体"/>
                <w:bCs/>
                <w:color w:val="auto"/>
                <w:kern w:val="2"/>
                <w:sz w:val="21"/>
                <w:szCs w:val="21"/>
                <w:highlight w:val="none"/>
                <w:lang w:val="en-US" w:eastAsia="zh-CN" w:bidi="ar-SA"/>
              </w:rPr>
              <w:t>。</w:t>
            </w:r>
          </w:p>
        </w:tc>
        <w:tc>
          <w:tcPr>
            <w:tcW w:w="909" w:type="dxa"/>
            <w:tcBorders>
              <w:tl2br w:val="nil"/>
              <w:tr2bl w:val="nil"/>
            </w:tcBorders>
            <w:noWrap w:val="0"/>
            <w:vAlign w:val="center"/>
          </w:tcPr>
          <w:p w14:paraId="03DDEB69">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kern w:val="2"/>
                <w:sz w:val="21"/>
                <w:szCs w:val="21"/>
                <w:highlight w:val="none"/>
                <w:lang w:val="en-US" w:eastAsia="zh-CN" w:bidi="ar-SA"/>
              </w:rPr>
              <w:t>0-3分</w:t>
            </w:r>
          </w:p>
        </w:tc>
      </w:tr>
      <w:tr w14:paraId="6D9E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75" w:type="dxa"/>
            <w:vMerge w:val="continue"/>
            <w:tcBorders>
              <w:tl2br w:val="nil"/>
              <w:tr2bl w:val="nil"/>
            </w:tcBorders>
            <w:noWrap w:val="0"/>
            <w:vAlign w:val="center"/>
          </w:tcPr>
          <w:p w14:paraId="66A2B547">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sz w:val="21"/>
                <w:szCs w:val="21"/>
                <w:highlight w:val="none"/>
              </w:rPr>
            </w:pPr>
          </w:p>
        </w:tc>
        <w:tc>
          <w:tcPr>
            <w:tcW w:w="1009" w:type="dxa"/>
            <w:vMerge w:val="continue"/>
            <w:tcBorders>
              <w:tl2br w:val="nil"/>
              <w:tr2bl w:val="nil"/>
            </w:tcBorders>
            <w:noWrap w:val="0"/>
            <w:vAlign w:val="center"/>
          </w:tcPr>
          <w:p w14:paraId="66222292">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color w:val="auto"/>
                <w:w w:val="100"/>
                <w:sz w:val="21"/>
                <w:szCs w:val="21"/>
                <w:highlight w:val="none"/>
              </w:rPr>
            </w:pPr>
          </w:p>
        </w:tc>
        <w:tc>
          <w:tcPr>
            <w:tcW w:w="6737" w:type="dxa"/>
            <w:tcBorders>
              <w:tl2br w:val="nil"/>
              <w:tr2bl w:val="nil"/>
            </w:tcBorders>
            <w:noWrap w:val="0"/>
            <w:vAlign w:val="center"/>
          </w:tcPr>
          <w:p w14:paraId="2E47A456">
            <w:pPr>
              <w:pStyle w:val="9"/>
              <w:keepNext w:val="0"/>
              <w:keepLines w:val="0"/>
              <w:pageBreakBefore w:val="0"/>
              <w:widowControl w:val="0"/>
              <w:kinsoku/>
              <w:wordWrap/>
              <w:overflowPunct/>
              <w:topLinePunct w:val="0"/>
              <w:bidi w:val="0"/>
              <w:adjustRightInd/>
              <w:snapToGrid/>
              <w:spacing w:line="400" w:lineRule="exact"/>
              <w:ind w:firstLine="0" w:firstLineChars="0"/>
              <w:jc w:val="left"/>
              <w:textAlignment w:val="auto"/>
              <w:outlineLvl w:val="9"/>
              <w:rPr>
                <w:rFonts w:hint="default" w:ascii="宋体" w:hAnsi="宋体" w:cs="宋体"/>
                <w:bCs/>
                <w:color w:val="auto"/>
                <w:sz w:val="21"/>
                <w:szCs w:val="21"/>
                <w:highlight w:val="none"/>
                <w:lang w:val="en-US" w:eastAsia="zh-CN"/>
              </w:rPr>
            </w:pPr>
            <w:r>
              <w:rPr>
                <w:rFonts w:hint="eastAsia" w:hAnsi="宋体" w:eastAsia="宋体" w:cs="宋体"/>
                <w:color w:val="auto"/>
                <w:sz w:val="21"/>
                <w:szCs w:val="21"/>
                <w:highlight w:val="none"/>
                <w:lang w:val="en-US" w:eastAsia="zh-CN"/>
              </w:rPr>
              <w:t>10.3</w:t>
            </w:r>
            <w:r>
              <w:rPr>
                <w:rFonts w:hint="eastAsia" w:ascii="宋体" w:hAnsi="宋体" w:eastAsia="宋体" w:cs="宋体"/>
                <w:color w:val="auto"/>
                <w:sz w:val="21"/>
                <w:szCs w:val="21"/>
                <w:highlight w:val="none"/>
                <w:lang w:val="en-US" w:eastAsia="zh-CN"/>
              </w:rPr>
              <w:t>根据投标人针对“你选书·我买单”活动，根据提供的方案的全面性、详细性、针对性等情况综合评分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w w:val="100"/>
                <w:sz w:val="21"/>
                <w:szCs w:val="21"/>
                <w:highlight w:val="none"/>
                <w:lang w:val="en-US" w:eastAsia="zh-CN"/>
              </w:rPr>
              <w:t>0、0.5、1、1.5、2、2.5、3、3.5、4、4.5、5</w:t>
            </w:r>
            <w:r>
              <w:rPr>
                <w:rFonts w:hint="eastAsia" w:ascii="宋体" w:hAnsi="宋体" w:cs="宋体"/>
                <w:bCs/>
                <w:color w:val="auto"/>
                <w:sz w:val="21"/>
                <w:szCs w:val="21"/>
                <w:highlight w:val="none"/>
                <w:lang w:val="en-US" w:eastAsia="zh-CN"/>
              </w:rPr>
              <w:t>）</w:t>
            </w:r>
          </w:p>
        </w:tc>
        <w:tc>
          <w:tcPr>
            <w:tcW w:w="909" w:type="dxa"/>
            <w:tcBorders>
              <w:tl2br w:val="nil"/>
              <w:tr2bl w:val="nil"/>
            </w:tcBorders>
            <w:noWrap w:val="0"/>
            <w:vAlign w:val="center"/>
          </w:tcPr>
          <w:p w14:paraId="6BC20EED">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eastAsia="宋体" w:cs="宋体"/>
                <w:bCs/>
                <w:color w:val="auto"/>
                <w:w w:val="100"/>
                <w:kern w:val="2"/>
                <w:sz w:val="21"/>
                <w:szCs w:val="21"/>
                <w:highlight w:val="none"/>
                <w:lang w:val="en-US" w:eastAsia="zh-CN" w:bidi="ar-SA"/>
              </w:rPr>
            </w:pPr>
            <w:r>
              <w:rPr>
                <w:rFonts w:hint="eastAsia" w:ascii="宋体" w:hAnsi="宋体" w:eastAsia="宋体" w:cs="宋体"/>
                <w:bCs/>
                <w:color w:val="auto"/>
                <w:w w:val="100"/>
                <w:kern w:val="2"/>
                <w:sz w:val="21"/>
                <w:szCs w:val="21"/>
                <w:highlight w:val="none"/>
                <w:lang w:val="en-US" w:eastAsia="zh-CN" w:bidi="ar-SA"/>
              </w:rPr>
              <w:t>0-5分</w:t>
            </w:r>
          </w:p>
        </w:tc>
      </w:tr>
      <w:tr w14:paraId="1677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75" w:type="dxa"/>
            <w:tcBorders>
              <w:tl2br w:val="nil"/>
              <w:tr2bl w:val="nil"/>
            </w:tcBorders>
            <w:noWrap w:val="0"/>
            <w:vAlign w:val="center"/>
          </w:tcPr>
          <w:p w14:paraId="791D242C">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default" w:ascii="宋体" w:hAnsi="宋体" w:cs="宋体"/>
                <w:bCs/>
                <w:color w:val="auto"/>
                <w:w w:val="100"/>
                <w:sz w:val="21"/>
                <w:szCs w:val="21"/>
                <w:highlight w:val="none"/>
                <w:lang w:val="en-US" w:eastAsia="zh-CN"/>
              </w:rPr>
            </w:pPr>
            <w:r>
              <w:rPr>
                <w:rFonts w:hint="eastAsia" w:ascii="宋体" w:hAnsi="宋体" w:cs="宋体"/>
                <w:bCs/>
                <w:color w:val="auto"/>
                <w:w w:val="100"/>
                <w:sz w:val="21"/>
                <w:szCs w:val="21"/>
                <w:highlight w:val="none"/>
                <w:lang w:val="en-US" w:eastAsia="zh-CN"/>
              </w:rPr>
              <w:t>11</w:t>
            </w:r>
          </w:p>
        </w:tc>
        <w:tc>
          <w:tcPr>
            <w:tcW w:w="1009" w:type="dxa"/>
            <w:tcBorders>
              <w:tl2br w:val="nil"/>
              <w:tr2bl w:val="nil"/>
            </w:tcBorders>
            <w:noWrap w:val="0"/>
            <w:vAlign w:val="center"/>
          </w:tcPr>
          <w:p w14:paraId="19866A7F">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cs="宋体"/>
                <w:color w:val="auto"/>
                <w:w w:val="100"/>
                <w:sz w:val="21"/>
                <w:szCs w:val="21"/>
                <w:highlight w:val="none"/>
                <w:lang w:val="en-US" w:eastAsia="zh-CN"/>
              </w:rPr>
            </w:pPr>
            <w:r>
              <w:rPr>
                <w:rFonts w:hint="eastAsia" w:ascii="宋体" w:hAnsi="宋体" w:eastAsia="宋体" w:cs="宋体"/>
                <w:b/>
                <w:bCs/>
                <w:color w:val="auto"/>
                <w:w w:val="100"/>
                <w:sz w:val="21"/>
                <w:szCs w:val="21"/>
                <w:highlight w:val="none"/>
              </w:rPr>
              <w:t>项目报价分</w:t>
            </w:r>
          </w:p>
        </w:tc>
        <w:tc>
          <w:tcPr>
            <w:tcW w:w="6737" w:type="dxa"/>
            <w:tcBorders>
              <w:tl2br w:val="nil"/>
              <w:tr2bl w:val="nil"/>
            </w:tcBorders>
            <w:noWrap w:val="0"/>
            <w:vAlign w:val="center"/>
          </w:tcPr>
          <w:p w14:paraId="71731044">
            <w:pPr>
              <w:keepNext w:val="0"/>
              <w:keepLines w:val="0"/>
              <w:pageBreakBefore w:val="0"/>
              <w:widowControl w:val="0"/>
              <w:kinsoku/>
              <w:wordWrap/>
              <w:overflowPunct/>
              <w:topLinePunct w:val="0"/>
              <w:autoSpaceDE w:val="0"/>
              <w:autoSpaceDN w:val="0"/>
              <w:bidi w:val="0"/>
              <w:adjustRightInd/>
              <w:snapToGrid/>
              <w:spacing w:line="460" w:lineRule="exact"/>
              <w:ind w:firstLine="0" w:firstLineChars="0"/>
              <w:jc w:val="left"/>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有效投标报价的最低价作为评标基准价，其最低报价为满分；</w:t>
            </w:r>
          </w:p>
          <w:p w14:paraId="7BF2D17E">
            <w:pPr>
              <w:keepNext w:val="0"/>
              <w:keepLines w:val="0"/>
              <w:pageBreakBefore w:val="0"/>
              <w:widowControl w:val="0"/>
              <w:kinsoku/>
              <w:wordWrap/>
              <w:overflowPunct/>
              <w:topLinePunct w:val="0"/>
              <w:autoSpaceDE w:val="0"/>
              <w:autoSpaceDN w:val="0"/>
              <w:bidi w:val="0"/>
              <w:adjustRightInd/>
              <w:snapToGrid/>
              <w:spacing w:line="460" w:lineRule="exact"/>
              <w:ind w:firstLine="0" w:firstLineChars="0"/>
              <w:jc w:val="left"/>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按［投标报价得分=（评标基准价/投标报价）*</w:t>
            </w:r>
            <w:r>
              <w:rPr>
                <w:rFonts w:hint="eastAsia" w:ascii="宋体" w:hAnsi="宋体" w:eastAsia="宋体" w:cs="宋体"/>
                <w:color w:val="auto"/>
                <w:w w:val="100"/>
                <w:sz w:val="21"/>
                <w:szCs w:val="21"/>
                <w:highlight w:val="none"/>
                <w:lang w:val="en-US" w:eastAsia="zh-CN"/>
              </w:rPr>
              <w:t>30</w:t>
            </w:r>
            <w:r>
              <w:rPr>
                <w:rFonts w:hint="eastAsia" w:ascii="宋体" w:hAnsi="宋体" w:eastAsia="宋体" w:cs="宋体"/>
                <w:color w:val="auto"/>
                <w:w w:val="100"/>
                <w:sz w:val="21"/>
                <w:szCs w:val="21"/>
                <w:highlight w:val="none"/>
              </w:rPr>
              <w:t>］的计算公式计算。</w:t>
            </w:r>
          </w:p>
          <w:p w14:paraId="74592E0A">
            <w:pPr>
              <w:keepNext w:val="0"/>
              <w:keepLines w:val="0"/>
              <w:pageBreakBefore w:val="0"/>
              <w:widowControl w:val="0"/>
              <w:kinsoku/>
              <w:wordWrap/>
              <w:overflowPunct/>
              <w:topLinePunct w:val="0"/>
              <w:autoSpaceDE w:val="0"/>
              <w:autoSpaceDN w:val="0"/>
              <w:bidi w:val="0"/>
              <w:adjustRightInd/>
              <w:snapToGrid/>
              <w:spacing w:line="460" w:lineRule="exact"/>
              <w:ind w:firstLine="0" w:firstLineChars="0"/>
              <w:jc w:val="left"/>
              <w:textAlignment w:val="auto"/>
              <w:outlineLvl w:val="9"/>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评标过程中，不得去掉报价中的最高报价和最低报价。</w:t>
            </w:r>
          </w:p>
          <w:p w14:paraId="38E8F804">
            <w:pPr>
              <w:pStyle w:val="9"/>
              <w:keepNext w:val="0"/>
              <w:keepLines w:val="0"/>
              <w:pageBreakBefore w:val="0"/>
              <w:widowControl w:val="0"/>
              <w:kinsoku/>
              <w:wordWrap/>
              <w:overflowPunct/>
              <w:topLinePunct w:val="0"/>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w w:val="100"/>
                <w:sz w:val="21"/>
                <w:szCs w:val="21"/>
                <w:highlight w:val="none"/>
                <w:lang w:val="en-US" w:eastAsia="zh-CN"/>
              </w:rPr>
              <w:t>对于未预留份额专门面向中小企业的政府采购服务项目，以及预留份额政府采购服务项目中的非预留部分标项，对小型和微型企业的投标报价给予</w:t>
            </w:r>
            <w:r>
              <w:rPr>
                <w:rFonts w:hint="eastAsia" w:hAnsi="宋体" w:eastAsia="宋体" w:cs="宋体"/>
                <w:color w:val="auto"/>
                <w:w w:val="100"/>
                <w:sz w:val="21"/>
                <w:szCs w:val="21"/>
                <w:highlight w:val="none"/>
                <w:lang w:val="en-US" w:eastAsia="zh-CN"/>
              </w:rPr>
              <w:t>10%</w:t>
            </w:r>
            <w:r>
              <w:rPr>
                <w:rFonts w:hint="eastAsia" w:ascii="宋体" w:hAnsi="宋体" w:eastAsia="宋体" w:cs="宋体"/>
                <w:color w:val="auto"/>
                <w:w w:val="100"/>
                <w:sz w:val="21"/>
                <w:szCs w:val="21"/>
                <w:highlight w:val="none"/>
                <w:lang w:val="en-US" w:eastAsia="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hAnsi="宋体" w:eastAsia="宋体" w:cs="宋体"/>
                <w:color w:val="auto"/>
                <w:w w:val="100"/>
                <w:sz w:val="21"/>
                <w:szCs w:val="21"/>
                <w:highlight w:val="none"/>
                <w:lang w:val="en-US" w:eastAsia="zh-CN"/>
              </w:rPr>
              <w:t>3%</w:t>
            </w:r>
            <w:r>
              <w:rPr>
                <w:rFonts w:hint="eastAsia" w:ascii="宋体" w:hAnsi="宋体" w:eastAsia="宋体" w:cs="宋体"/>
                <w:color w:val="auto"/>
                <w:w w:val="100"/>
                <w:sz w:val="21"/>
                <w:szCs w:val="21"/>
                <w:highlight w:val="none"/>
                <w:lang w:val="en-US" w:eastAsia="zh-CN"/>
              </w:rPr>
              <w:t>的扣除，用扣除后的价格参加评审。</w:t>
            </w:r>
          </w:p>
        </w:tc>
        <w:tc>
          <w:tcPr>
            <w:tcW w:w="909" w:type="dxa"/>
            <w:tcBorders>
              <w:tl2br w:val="nil"/>
              <w:tr2bl w:val="nil"/>
            </w:tcBorders>
            <w:noWrap w:val="0"/>
            <w:vAlign w:val="center"/>
          </w:tcPr>
          <w:p w14:paraId="4BEC8BC5">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outlineLvl w:val="9"/>
              <w:rPr>
                <w:rFonts w:hint="eastAsia" w:ascii="宋体" w:hAnsi="宋体" w:cs="宋体"/>
                <w:bCs/>
                <w:color w:val="auto"/>
                <w:w w:val="100"/>
                <w:kern w:val="2"/>
                <w:sz w:val="21"/>
                <w:szCs w:val="21"/>
                <w:highlight w:val="none"/>
                <w:lang w:val="en-US" w:eastAsia="zh-CN" w:bidi="ar-SA"/>
              </w:rPr>
            </w:pPr>
            <w:r>
              <w:rPr>
                <w:rFonts w:hint="eastAsia" w:ascii="宋体" w:hAnsi="宋体" w:cs="宋体"/>
                <w:bCs/>
                <w:color w:val="auto"/>
                <w:w w:val="100"/>
                <w:kern w:val="2"/>
                <w:sz w:val="21"/>
                <w:szCs w:val="21"/>
                <w:highlight w:val="none"/>
                <w:lang w:val="en-US" w:eastAsia="zh-CN" w:bidi="ar-SA"/>
              </w:rPr>
              <w:t>0-30分</w:t>
            </w:r>
          </w:p>
        </w:tc>
      </w:tr>
    </w:tbl>
    <w:p w14:paraId="37B943FD">
      <w:pPr>
        <w:bidi w:val="0"/>
        <w:ind w:left="0" w:leftChars="0" w:firstLine="420" w:firstLineChars="200"/>
        <w:rPr>
          <w:rFonts w:hint="eastAsia"/>
          <w:color w:val="auto"/>
        </w:rPr>
      </w:pPr>
      <w:r>
        <w:rPr>
          <w:rFonts w:hint="eastAsia"/>
          <w:color w:val="auto"/>
        </w:rPr>
        <w:t>备注：投标人编制投标文件（商务技术文件部分）时，建议按此目录（序号和内容）提供评标标准相应的商务技术资料。</w:t>
      </w:r>
    </w:p>
    <w:p w14:paraId="6F4851E2">
      <w:pPr>
        <w:pStyle w:val="5"/>
        <w:bidi w:val="0"/>
        <w:rPr>
          <w:rFonts w:hint="eastAsia"/>
          <w:color w:val="auto"/>
        </w:rPr>
      </w:pPr>
      <w:bookmarkStart w:id="125" w:name="_Toc8794"/>
      <w:bookmarkStart w:id="126" w:name="_Toc26733"/>
      <w:bookmarkStart w:id="127" w:name="_Toc8192"/>
      <w:bookmarkStart w:id="128" w:name="_Toc29422"/>
      <w:r>
        <w:rPr>
          <w:rFonts w:hint="eastAsia"/>
          <w:color w:val="auto"/>
        </w:rPr>
        <w:t>一、评标方法</w:t>
      </w:r>
      <w:bookmarkEnd w:id="125"/>
      <w:bookmarkEnd w:id="126"/>
      <w:bookmarkEnd w:id="127"/>
      <w:bookmarkEnd w:id="128"/>
    </w:p>
    <w:p w14:paraId="59707ED8">
      <w:pPr>
        <w:bidi w:val="0"/>
        <w:rPr>
          <w:rFonts w:hint="eastAsia"/>
          <w:color w:val="auto"/>
        </w:rPr>
      </w:pPr>
      <w:r>
        <w:rPr>
          <w:rFonts w:hint="eastAsia"/>
          <w:b/>
          <w:bCs/>
          <w:color w:val="auto"/>
        </w:rPr>
        <w:t>1.本项目采用综合评分法。</w:t>
      </w:r>
      <w:r>
        <w:rPr>
          <w:rFonts w:hint="eastAsia"/>
          <w:color w:val="auto"/>
        </w:rPr>
        <w:t>综合评分法，是指投标文件满足招标文件全部实质性要求，且按照评审因素的量化指标评审得分最高的投标人为中标候选人的评标方法。</w:t>
      </w:r>
    </w:p>
    <w:p w14:paraId="7F8CAFDE">
      <w:pPr>
        <w:pStyle w:val="5"/>
        <w:bidi w:val="0"/>
        <w:rPr>
          <w:rFonts w:hint="eastAsia"/>
          <w:color w:val="auto"/>
        </w:rPr>
      </w:pPr>
      <w:bookmarkStart w:id="129" w:name="_Toc1245"/>
      <w:bookmarkStart w:id="130" w:name="_Toc27908"/>
      <w:bookmarkStart w:id="131" w:name="_Toc3460"/>
      <w:bookmarkStart w:id="132" w:name="_Toc32021"/>
      <w:r>
        <w:rPr>
          <w:rFonts w:hint="eastAsia"/>
          <w:color w:val="auto"/>
        </w:rPr>
        <w:t>二、评标标准</w:t>
      </w:r>
      <w:bookmarkEnd w:id="129"/>
      <w:bookmarkEnd w:id="130"/>
      <w:bookmarkEnd w:id="131"/>
      <w:bookmarkEnd w:id="132"/>
    </w:p>
    <w:p w14:paraId="02125719">
      <w:pPr>
        <w:bidi w:val="0"/>
        <w:rPr>
          <w:rFonts w:hint="eastAsia"/>
          <w:color w:val="auto"/>
        </w:rPr>
      </w:pPr>
      <w:bookmarkStart w:id="133" w:name="_Toc23767"/>
      <w:bookmarkStart w:id="134" w:name="_Toc21551"/>
      <w:r>
        <w:rPr>
          <w:rFonts w:hint="eastAsia"/>
          <w:b/>
          <w:bCs/>
          <w:color w:val="auto"/>
        </w:rPr>
        <w:t>2. 评标标准：</w:t>
      </w:r>
      <w:r>
        <w:rPr>
          <w:rFonts w:hint="eastAsia"/>
          <w:color w:val="auto"/>
        </w:rPr>
        <w:t>见评标办法前附表。</w:t>
      </w:r>
      <w:bookmarkEnd w:id="133"/>
      <w:bookmarkEnd w:id="134"/>
    </w:p>
    <w:p w14:paraId="443799EA">
      <w:pPr>
        <w:pStyle w:val="5"/>
        <w:bidi w:val="0"/>
        <w:rPr>
          <w:rFonts w:hint="eastAsia"/>
          <w:color w:val="auto"/>
        </w:rPr>
      </w:pPr>
      <w:bookmarkStart w:id="135" w:name="_Toc555"/>
      <w:bookmarkStart w:id="136" w:name="_Toc17372"/>
      <w:bookmarkStart w:id="137" w:name="_Toc1856"/>
      <w:bookmarkStart w:id="138" w:name="_Toc16462"/>
      <w:r>
        <w:rPr>
          <w:rFonts w:hint="eastAsia"/>
          <w:color w:val="auto"/>
        </w:rPr>
        <w:t>三、评标程序</w:t>
      </w:r>
      <w:bookmarkEnd w:id="135"/>
      <w:bookmarkEnd w:id="136"/>
      <w:bookmarkEnd w:id="137"/>
      <w:bookmarkEnd w:id="138"/>
    </w:p>
    <w:p w14:paraId="470E7DEB">
      <w:pPr>
        <w:bidi w:val="0"/>
        <w:rPr>
          <w:rFonts w:hint="eastAsia"/>
          <w:color w:val="auto"/>
        </w:rPr>
      </w:pPr>
      <w:r>
        <w:rPr>
          <w:rFonts w:hint="eastAsia"/>
          <w:b/>
          <w:bCs/>
          <w:color w:val="auto"/>
        </w:rPr>
        <w:t>3.1符合性审查。</w:t>
      </w:r>
      <w:r>
        <w:rPr>
          <w:rFonts w:hint="eastAsia"/>
          <w:color w:val="auto"/>
        </w:rPr>
        <w:t>评标委员会应当对符合资格的投标人的投标文件进行符合性审查，以确定其是否满足招标文件的实质性要求。不满足招标文件的实质性要求的，投标无效。</w:t>
      </w:r>
    </w:p>
    <w:p w14:paraId="23B2E46E">
      <w:pPr>
        <w:bidi w:val="0"/>
        <w:rPr>
          <w:rFonts w:hint="eastAsia"/>
          <w:color w:val="auto"/>
        </w:rPr>
      </w:pPr>
      <w:r>
        <w:rPr>
          <w:rFonts w:hint="eastAsia"/>
          <w:b/>
          <w:bCs/>
          <w:color w:val="auto"/>
        </w:rPr>
        <w:t>3.2 比较与评价。</w:t>
      </w:r>
      <w:r>
        <w:rPr>
          <w:rFonts w:hint="eastAsia"/>
          <w:color w:val="auto"/>
        </w:rPr>
        <w:t>评标委员会应当按照招标文件中规定的评标方法和标准，对符合性审查合格的投标文件进行商务和技术评估，综合比较与评价。</w:t>
      </w:r>
    </w:p>
    <w:p w14:paraId="751BE553">
      <w:pPr>
        <w:bidi w:val="0"/>
        <w:rPr>
          <w:rFonts w:hint="eastAsia"/>
          <w:color w:val="auto"/>
        </w:rPr>
      </w:pPr>
      <w:r>
        <w:rPr>
          <w:rFonts w:hint="eastAsia"/>
          <w:b/>
          <w:bCs/>
          <w:color w:val="auto"/>
        </w:rPr>
        <w:t>3.3汇总商务技术得分。</w:t>
      </w:r>
      <w:r>
        <w:rPr>
          <w:rFonts w:hint="eastAsia"/>
          <w:color w:val="auto"/>
        </w:rPr>
        <w:t>评标委员会各成员应当独立对每个投标人的商务和技术文件进行评价，汇总各评委打分的算术平均值（小数点后保留二位数），并汇总商务技术得分情况。</w:t>
      </w:r>
    </w:p>
    <w:p w14:paraId="11E87D8E">
      <w:pPr>
        <w:bidi w:val="0"/>
        <w:rPr>
          <w:rFonts w:hint="eastAsia"/>
          <w:color w:val="auto"/>
        </w:rPr>
      </w:pPr>
      <w:bookmarkStart w:id="139" w:name="_Toc21949"/>
      <w:bookmarkStart w:id="140" w:name="_Toc14724"/>
      <w:r>
        <w:rPr>
          <w:rFonts w:hint="eastAsia"/>
          <w:b/>
          <w:bCs/>
          <w:color w:val="auto"/>
        </w:rPr>
        <w:t>3.4报价评审。</w:t>
      </w:r>
      <w:bookmarkEnd w:id="139"/>
      <w:bookmarkEnd w:id="140"/>
    </w:p>
    <w:p w14:paraId="255770C6">
      <w:pPr>
        <w:bidi w:val="0"/>
        <w:rPr>
          <w:rFonts w:hint="eastAsia"/>
          <w:color w:val="auto"/>
        </w:rPr>
      </w:pPr>
      <w:r>
        <w:rPr>
          <w:rFonts w:hint="eastAsia"/>
          <w:color w:val="auto"/>
        </w:rPr>
        <w:t>3.4.1投标文件报价出现前后不一致的，按照下列规定修正：</w:t>
      </w:r>
    </w:p>
    <w:p w14:paraId="7785ECE7">
      <w:pPr>
        <w:bidi w:val="0"/>
        <w:rPr>
          <w:rFonts w:hint="eastAsia"/>
          <w:color w:val="auto"/>
          <w:lang w:eastAsia="zh-CN"/>
        </w:rPr>
      </w:pPr>
      <w:r>
        <w:rPr>
          <w:rFonts w:hint="eastAsia"/>
          <w:color w:val="auto"/>
        </w:rPr>
        <w:t>3.4.1.1投标文件中开标一览表(报价表)内容与投标文件中相应内容不一致的，以开标一览表(报价表)为准</w:t>
      </w:r>
      <w:r>
        <w:rPr>
          <w:rFonts w:hint="eastAsia"/>
          <w:color w:val="auto"/>
          <w:lang w:eastAsia="zh-CN"/>
        </w:rPr>
        <w:t>；</w:t>
      </w:r>
    </w:p>
    <w:p w14:paraId="240F47C2">
      <w:pPr>
        <w:bidi w:val="0"/>
        <w:rPr>
          <w:rFonts w:hint="eastAsia"/>
          <w:color w:val="auto"/>
          <w:lang w:eastAsia="zh-CN"/>
        </w:rPr>
      </w:pPr>
      <w:r>
        <w:rPr>
          <w:rFonts w:hint="eastAsia"/>
          <w:color w:val="auto"/>
        </w:rPr>
        <w:t>3.4.1.2大写金额和小写金额不一致的，以大写金额为准</w:t>
      </w:r>
      <w:r>
        <w:rPr>
          <w:rFonts w:hint="eastAsia"/>
          <w:color w:val="auto"/>
          <w:lang w:eastAsia="zh-CN"/>
        </w:rPr>
        <w:t>；</w:t>
      </w:r>
    </w:p>
    <w:p w14:paraId="1BB98C3E">
      <w:pPr>
        <w:bidi w:val="0"/>
        <w:rPr>
          <w:rFonts w:hint="eastAsia"/>
          <w:color w:val="auto"/>
          <w:lang w:eastAsia="zh-CN"/>
        </w:rPr>
      </w:pPr>
      <w:r>
        <w:rPr>
          <w:rFonts w:hint="eastAsia"/>
          <w:color w:val="auto"/>
        </w:rPr>
        <w:t>3.4.1.3单价金额小数点或者百分比有明显错位的，以开标一览表的总价为准，并修改单价</w:t>
      </w:r>
      <w:r>
        <w:rPr>
          <w:rFonts w:hint="eastAsia"/>
          <w:color w:val="auto"/>
          <w:lang w:eastAsia="zh-CN"/>
        </w:rPr>
        <w:t>；</w:t>
      </w:r>
    </w:p>
    <w:p w14:paraId="3AEC006E">
      <w:pPr>
        <w:bidi w:val="0"/>
        <w:rPr>
          <w:rFonts w:hint="eastAsia"/>
          <w:color w:val="auto"/>
        </w:rPr>
      </w:pPr>
      <w:r>
        <w:rPr>
          <w:rFonts w:hint="eastAsia"/>
          <w:color w:val="auto"/>
        </w:rPr>
        <w:t>3.4.1.4总价金额与按单价汇总金额不一致的，以单价金额计算结果为准。</w:t>
      </w:r>
    </w:p>
    <w:p w14:paraId="0DDFF43B">
      <w:pPr>
        <w:bidi w:val="0"/>
        <w:rPr>
          <w:rFonts w:hint="eastAsia"/>
          <w:color w:val="auto"/>
        </w:rPr>
      </w:pPr>
      <w:r>
        <w:rPr>
          <w:rFonts w:hint="eastAsia"/>
          <w:color w:val="auto"/>
        </w:rPr>
        <w:t>3.4.1.5同时出现两种以上不一致的，按照3.4.1规定的顺序修正。修正后的报价按照财政部第87号令 《政府采购货物和服务招标投标管理办法》第五十一条第二款的规定经投标人确认后产生约束力。</w:t>
      </w:r>
    </w:p>
    <w:p w14:paraId="3EE3EDA1">
      <w:pPr>
        <w:bidi w:val="0"/>
        <w:rPr>
          <w:rFonts w:hint="eastAsia"/>
          <w:color w:val="auto"/>
        </w:rPr>
      </w:pPr>
      <w:r>
        <w:rPr>
          <w:rFonts w:hint="eastAsia"/>
          <w:color w:val="auto"/>
        </w:rPr>
        <w:t>3.4.2投标文件出现不是唯一的、有选择性投标报价的，投标无效。</w:t>
      </w:r>
    </w:p>
    <w:p w14:paraId="37523CD6">
      <w:pPr>
        <w:bidi w:val="0"/>
        <w:rPr>
          <w:rFonts w:hint="eastAsia"/>
          <w:color w:val="auto"/>
        </w:rPr>
      </w:pPr>
      <w:r>
        <w:rPr>
          <w:rFonts w:hint="eastAsia"/>
          <w:color w:val="auto"/>
        </w:rPr>
        <w:t>3.4.3投标报价超过招标文件中规定的预算金额或者最高限价的，投标无效。</w:t>
      </w:r>
    </w:p>
    <w:p w14:paraId="0E22E1A3">
      <w:pPr>
        <w:bidi w:val="0"/>
        <w:rPr>
          <w:rFonts w:hint="eastAsia"/>
          <w:color w:val="auto"/>
        </w:rPr>
      </w:pPr>
      <w:r>
        <w:rPr>
          <w:rFonts w:hint="eastAsia"/>
          <w:color w:val="auto"/>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color w:val="auto"/>
          <w:lang w:eastAsia="zh-CN"/>
        </w:rPr>
        <w:t>；</w:t>
      </w:r>
      <w:r>
        <w:rPr>
          <w:rFonts w:hint="eastAsia"/>
          <w:color w:val="auto"/>
        </w:rPr>
        <w:t>投标人不能证明其报价合理性的，评标委员会应当将其作为无效投标处理。</w:t>
      </w:r>
    </w:p>
    <w:p w14:paraId="658042C1">
      <w:pPr>
        <w:bidi w:val="0"/>
        <w:rPr>
          <w:rFonts w:hint="eastAsia"/>
          <w:color w:val="auto"/>
        </w:rPr>
      </w:pPr>
      <w:r>
        <w:rPr>
          <w:rFonts w:hint="eastAsia"/>
          <w:color w:val="auto"/>
        </w:rPr>
        <w:t>3.4.5对于未预留份额专门面向中小企业的政府采购货物或服务项目，以及预留份额政府采购货物或服务项目中的非预留部分标项，对小型和微型企业的投标报价给予</w:t>
      </w:r>
      <w:r>
        <w:rPr>
          <w:rFonts w:hint="eastAsia"/>
          <w:color w:val="auto"/>
          <w:lang w:eastAsia="zh-CN"/>
        </w:rPr>
        <w:t>10%</w:t>
      </w:r>
      <w:r>
        <w:rPr>
          <w:rFonts w:hint="eastAsia"/>
          <w:color w:val="auto"/>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auto"/>
          <w:lang w:eastAsia="zh-CN"/>
        </w:rPr>
        <w:t>3%</w:t>
      </w:r>
      <w:r>
        <w:rPr>
          <w:rFonts w:hint="eastAsia"/>
          <w:color w:val="auto"/>
        </w:rPr>
        <w:t>的扣除，用扣除后的价格参加评审。组成联合体或者接受分包的小微企业与联合体内其他企业、分包企业之间存在直接控股、管理关系的，不享受价格扣除优惠政策。</w:t>
      </w:r>
    </w:p>
    <w:p w14:paraId="645B703E">
      <w:pPr>
        <w:bidi w:val="0"/>
        <w:rPr>
          <w:rFonts w:hint="eastAsia"/>
          <w:color w:val="auto"/>
          <w:lang w:eastAsia="zh-CN"/>
        </w:rPr>
      </w:pPr>
      <w:r>
        <w:rPr>
          <w:rFonts w:hint="eastAsia"/>
          <w:b/>
          <w:bCs/>
          <w:color w:val="auto"/>
        </w:rPr>
        <w:t>3.5排序与推荐。</w:t>
      </w:r>
      <w:r>
        <w:rPr>
          <w:rFonts w:hint="eastAsia"/>
          <w:color w:va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招标人可以确定无异议的第二中标候选人为中标候选人，也可以重新招标。评分过程中采用四舍五入法，并保留小数2位</w:t>
      </w:r>
      <w:r>
        <w:rPr>
          <w:rFonts w:hint="eastAsia"/>
          <w:color w:val="auto"/>
          <w:lang w:eastAsia="zh-CN"/>
        </w:rPr>
        <w:t>。</w:t>
      </w:r>
    </w:p>
    <w:p w14:paraId="57F5F062">
      <w:pPr>
        <w:bidi w:val="0"/>
        <w:rPr>
          <w:rFonts w:hint="eastAsia"/>
          <w:color w:val="auto"/>
        </w:rPr>
      </w:pPr>
      <w:r>
        <w:rPr>
          <w:rFonts w:hint="eastAsia"/>
          <w:color w:va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B5DDAB">
      <w:pPr>
        <w:bidi w:val="0"/>
        <w:rPr>
          <w:rFonts w:hint="eastAsia"/>
          <w:color w:val="auto"/>
        </w:rPr>
      </w:pPr>
      <w:r>
        <w:rPr>
          <w:rFonts w:hint="eastAsia"/>
          <w:b/>
          <w:bCs/>
          <w:color w:val="auto"/>
        </w:rPr>
        <w:t>3.6编写评标报告。</w:t>
      </w:r>
      <w:r>
        <w:rPr>
          <w:rFonts w:hint="eastAsia"/>
          <w:color w:va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评标过程中如发现有异常情况，由评委集体讨论决定。</w:t>
      </w:r>
    </w:p>
    <w:p w14:paraId="30D0ED69">
      <w:pPr>
        <w:pStyle w:val="5"/>
        <w:bidi w:val="0"/>
        <w:rPr>
          <w:rFonts w:hint="eastAsia"/>
          <w:color w:val="auto"/>
        </w:rPr>
      </w:pPr>
      <w:bookmarkStart w:id="141" w:name="_Toc16792"/>
      <w:bookmarkStart w:id="142" w:name="_Toc11734"/>
      <w:bookmarkStart w:id="143" w:name="_Toc692"/>
      <w:bookmarkStart w:id="144" w:name="_Toc31095"/>
      <w:r>
        <w:rPr>
          <w:rFonts w:hint="eastAsia"/>
          <w:color w:val="auto"/>
        </w:rPr>
        <w:t>四、评标中的其他事项</w:t>
      </w:r>
      <w:bookmarkEnd w:id="141"/>
      <w:bookmarkEnd w:id="142"/>
      <w:bookmarkEnd w:id="143"/>
      <w:bookmarkEnd w:id="144"/>
    </w:p>
    <w:p w14:paraId="0E3783E9">
      <w:pPr>
        <w:bidi w:val="0"/>
        <w:rPr>
          <w:rFonts w:hint="eastAsia"/>
          <w:color w:val="auto"/>
        </w:rPr>
      </w:pPr>
      <w:r>
        <w:rPr>
          <w:rFonts w:hint="eastAsia"/>
          <w:b/>
          <w:bCs/>
          <w:color w:val="auto"/>
        </w:rPr>
        <w:t>4.1投标人澄清、说明或者补正。</w:t>
      </w:r>
      <w:r>
        <w:rPr>
          <w:rFonts w:hint="eastAsia"/>
          <w:color w:va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5B12D6">
      <w:pPr>
        <w:bidi w:val="0"/>
        <w:rPr>
          <w:rFonts w:hint="eastAsia"/>
          <w:color w:val="auto"/>
        </w:rPr>
      </w:pPr>
      <w:bookmarkStart w:id="145" w:name="_Toc4267"/>
      <w:bookmarkStart w:id="146" w:name="_Toc19940"/>
      <w:r>
        <w:rPr>
          <w:rFonts w:hint="eastAsia"/>
          <w:color w:val="auto"/>
        </w:rPr>
        <w:t>4.2投标无效。有下列情形之一的，投标无效：</w:t>
      </w:r>
      <w:bookmarkEnd w:id="145"/>
      <w:bookmarkEnd w:id="146"/>
    </w:p>
    <w:p w14:paraId="73DDF0F8">
      <w:pPr>
        <w:bidi w:val="0"/>
        <w:rPr>
          <w:rFonts w:hint="eastAsia"/>
          <w:color w:val="auto"/>
        </w:rPr>
      </w:pPr>
      <w:r>
        <w:rPr>
          <w:rFonts w:hint="eastAsia"/>
          <w:color w:val="auto"/>
        </w:rPr>
        <w:t>4.2.1投标人不具备招标文件中规定的资格要求的（投标人未提供有效的资格文件的，视为投标人不具备招标文件中规定的资格要求）；</w:t>
      </w:r>
    </w:p>
    <w:p w14:paraId="08A19A76">
      <w:pPr>
        <w:bidi w:val="0"/>
        <w:rPr>
          <w:rFonts w:hint="eastAsia"/>
          <w:color w:val="auto"/>
        </w:rPr>
      </w:pPr>
      <w:r>
        <w:rPr>
          <w:rFonts w:hint="eastAsia"/>
          <w:color w:val="auto"/>
        </w:rPr>
        <w:t>4.2.2投标文件未按照招标文件要求签署、盖章的；</w:t>
      </w:r>
    </w:p>
    <w:p w14:paraId="43412C73">
      <w:pPr>
        <w:bidi w:val="0"/>
        <w:rPr>
          <w:rFonts w:hint="eastAsia"/>
          <w:color w:val="auto"/>
        </w:rPr>
      </w:pPr>
      <w:r>
        <w:rPr>
          <w:rFonts w:hint="eastAsia"/>
          <w:color w:val="auto"/>
        </w:rPr>
        <w:t>4.2.3采购人拟采购的产品属于政府强制采购的节能产品品目清单范围的，投标人相应的投标产品未获得国家确定的认证机构出具的、处于有效期之内的节能产品认证证书的；</w:t>
      </w:r>
    </w:p>
    <w:p w14:paraId="30EED21F">
      <w:pPr>
        <w:bidi w:val="0"/>
        <w:rPr>
          <w:rFonts w:hint="eastAsia"/>
          <w:color w:val="auto"/>
        </w:rPr>
      </w:pPr>
      <w:r>
        <w:rPr>
          <w:rFonts w:hint="eastAsia"/>
          <w:color w:val="auto"/>
        </w:rPr>
        <w:t>4.2.4投标文件含有采购人不能接受的附加条件的；</w:t>
      </w:r>
    </w:p>
    <w:p w14:paraId="25BAF40C">
      <w:pPr>
        <w:bidi w:val="0"/>
        <w:rPr>
          <w:rFonts w:hint="eastAsia"/>
          <w:color w:val="auto"/>
        </w:rPr>
      </w:pPr>
      <w:r>
        <w:rPr>
          <w:rFonts w:hint="eastAsia"/>
          <w:color w:val="auto"/>
        </w:rPr>
        <w:t>4.2.5投标文件中承诺的投标有效期少于招标文件中载明的投标有效期的；</w:t>
      </w:r>
    </w:p>
    <w:p w14:paraId="35F3561B">
      <w:pPr>
        <w:bidi w:val="0"/>
        <w:rPr>
          <w:rFonts w:hint="eastAsia"/>
          <w:color w:val="auto"/>
          <w:lang w:eastAsia="zh-CN"/>
        </w:rPr>
      </w:pPr>
      <w:r>
        <w:rPr>
          <w:rFonts w:hint="eastAsia"/>
          <w:color w:val="auto"/>
        </w:rPr>
        <w:t>4.2.6投标文件出现不是唯一的、有选择性投标报价的</w:t>
      </w:r>
      <w:r>
        <w:rPr>
          <w:rFonts w:hint="eastAsia"/>
          <w:color w:val="auto"/>
          <w:lang w:eastAsia="zh-CN"/>
        </w:rPr>
        <w:t>；</w:t>
      </w:r>
    </w:p>
    <w:p w14:paraId="74B0F256">
      <w:pPr>
        <w:bidi w:val="0"/>
        <w:rPr>
          <w:rFonts w:hint="eastAsia"/>
          <w:color w:val="auto"/>
          <w:lang w:eastAsia="zh-CN"/>
        </w:rPr>
      </w:pPr>
      <w:r>
        <w:rPr>
          <w:rFonts w:hint="eastAsia"/>
          <w:color w:val="auto"/>
        </w:rPr>
        <w:t>4.2.7投标报价超过招标文件中规定的预算金额或者最高限价的</w:t>
      </w:r>
      <w:r>
        <w:rPr>
          <w:rFonts w:hint="eastAsia"/>
          <w:color w:val="auto"/>
          <w:lang w:eastAsia="zh-CN"/>
        </w:rPr>
        <w:t>；</w:t>
      </w:r>
    </w:p>
    <w:p w14:paraId="6DBF07CF">
      <w:pPr>
        <w:bidi w:val="0"/>
        <w:rPr>
          <w:rFonts w:hint="eastAsia"/>
          <w:color w:val="auto"/>
          <w:lang w:eastAsia="zh-CN"/>
        </w:rPr>
      </w:pPr>
      <w:r>
        <w:rPr>
          <w:rFonts w:hint="eastAsia"/>
          <w:color w:val="auto"/>
        </w:rPr>
        <w:t>4.2.8报价明显低于其他通过符合性审查投标人的报价，有可能影响产品质量或者不能诚信履约的，未能按要求提供书面说明或者提交相关证明材料，不能证明其报价合理性的</w:t>
      </w:r>
      <w:r>
        <w:rPr>
          <w:rFonts w:hint="eastAsia"/>
          <w:color w:val="auto"/>
          <w:lang w:eastAsia="zh-CN"/>
        </w:rPr>
        <w:t>；</w:t>
      </w:r>
    </w:p>
    <w:p w14:paraId="2E9D773A">
      <w:pPr>
        <w:bidi w:val="0"/>
        <w:rPr>
          <w:rFonts w:hint="eastAsia"/>
          <w:color w:val="auto"/>
        </w:rPr>
      </w:pPr>
      <w:r>
        <w:rPr>
          <w:rFonts w:hint="eastAsia"/>
          <w:color w:val="auto"/>
        </w:rPr>
        <w:t>4.2.9投标人对根据修正原则修正后的报价不确认的；</w:t>
      </w:r>
    </w:p>
    <w:p w14:paraId="23D8859B">
      <w:pPr>
        <w:bidi w:val="0"/>
        <w:rPr>
          <w:rFonts w:hint="eastAsia"/>
          <w:color w:val="auto"/>
        </w:rPr>
      </w:pPr>
      <w:r>
        <w:rPr>
          <w:rFonts w:hint="eastAsia"/>
          <w:color w:val="auto"/>
        </w:rPr>
        <w:t>4.2.10投标人提供虚假材料投标的；</w:t>
      </w:r>
    </w:p>
    <w:p w14:paraId="67D60F4B">
      <w:pPr>
        <w:bidi w:val="0"/>
        <w:rPr>
          <w:rFonts w:hint="eastAsia"/>
          <w:color w:val="auto"/>
        </w:rPr>
      </w:pPr>
      <w:r>
        <w:rPr>
          <w:rFonts w:hint="eastAsia"/>
          <w:color w:val="auto"/>
        </w:rPr>
        <w:t>4.2.11投标人有恶意串通、妨碍其他投标人的竞争行为、损害采购人或者其他投标人的合法权益情形的；</w:t>
      </w:r>
    </w:p>
    <w:p w14:paraId="612719F7">
      <w:pPr>
        <w:bidi w:val="0"/>
        <w:rPr>
          <w:rFonts w:hint="eastAsia"/>
          <w:color w:val="auto"/>
        </w:rPr>
      </w:pPr>
      <w:r>
        <w:rPr>
          <w:rFonts w:hint="eastAsia"/>
          <w:color w:val="auto"/>
        </w:rPr>
        <w:t>4.2.12投标人仅提交备份投标文件，未在电子交易平台传输递交投标文件的，投标无效；</w:t>
      </w:r>
    </w:p>
    <w:p w14:paraId="35A616B7">
      <w:pPr>
        <w:bidi w:val="0"/>
        <w:rPr>
          <w:rFonts w:hint="eastAsia"/>
          <w:color w:val="auto"/>
        </w:rPr>
      </w:pPr>
      <w:r>
        <w:rPr>
          <w:rFonts w:hint="eastAsia"/>
          <w:color w:val="auto"/>
        </w:rPr>
        <w:t>4.2.13 投标文件不满足招标文件的其它实质性要求的；</w:t>
      </w:r>
    </w:p>
    <w:p w14:paraId="64B2016A">
      <w:pPr>
        <w:bidi w:val="0"/>
        <w:rPr>
          <w:rFonts w:hint="eastAsia"/>
          <w:color w:val="auto"/>
        </w:rPr>
      </w:pPr>
      <w:r>
        <w:rPr>
          <w:rFonts w:hint="eastAsia"/>
          <w:color w:val="auto"/>
        </w:rPr>
        <w:t>4.2.14法律、法规、规章（适用本市的）及省级以上规范性文件（适用本市的）规定的其他无效情形。</w:t>
      </w:r>
    </w:p>
    <w:p w14:paraId="12C30DDD">
      <w:pPr>
        <w:bidi w:val="0"/>
        <w:rPr>
          <w:rFonts w:hint="eastAsia"/>
          <w:color w:val="auto"/>
        </w:rPr>
      </w:pPr>
      <w:r>
        <w:rPr>
          <w:rFonts w:hint="eastAsia"/>
          <w:b/>
          <w:bCs/>
          <w:color w:val="auto"/>
        </w:rPr>
        <w:t>5.废标。</w:t>
      </w:r>
      <w:r>
        <w:rPr>
          <w:rFonts w:hint="eastAsia"/>
          <w:color w:val="auto"/>
        </w:rPr>
        <w:t>根据《中华人民共和国政府采购法》第三十六条之规定，在采购中，出现下列情形之一的，应予废标：</w:t>
      </w:r>
    </w:p>
    <w:p w14:paraId="31F89952">
      <w:pPr>
        <w:bidi w:val="0"/>
        <w:rPr>
          <w:rFonts w:hint="eastAsia"/>
          <w:color w:val="auto"/>
        </w:rPr>
      </w:pPr>
      <w:r>
        <w:rPr>
          <w:rFonts w:hint="eastAsia"/>
          <w:color w:val="auto"/>
        </w:rPr>
        <w:t>5.1符合专业条件的供应商或者对招标文件作实质响应的供应商不足3家的；</w:t>
      </w:r>
    </w:p>
    <w:p w14:paraId="3DD33DB2">
      <w:pPr>
        <w:bidi w:val="0"/>
        <w:rPr>
          <w:rFonts w:hint="eastAsia"/>
          <w:color w:val="auto"/>
        </w:rPr>
      </w:pPr>
      <w:r>
        <w:rPr>
          <w:rFonts w:hint="eastAsia"/>
          <w:color w:val="auto"/>
        </w:rPr>
        <w:t>5.2出现影响采购公正的违法、违规行为的；</w:t>
      </w:r>
    </w:p>
    <w:p w14:paraId="109D97EB">
      <w:pPr>
        <w:bidi w:val="0"/>
        <w:rPr>
          <w:rFonts w:hint="eastAsia"/>
          <w:color w:val="auto"/>
        </w:rPr>
      </w:pPr>
      <w:r>
        <w:rPr>
          <w:rFonts w:hint="eastAsia"/>
          <w:color w:val="auto"/>
        </w:rPr>
        <w:t>5.3投标人的报价均超过了采购预算，采购人不能支付的；</w:t>
      </w:r>
    </w:p>
    <w:p w14:paraId="2A200BF7">
      <w:pPr>
        <w:bidi w:val="0"/>
        <w:rPr>
          <w:rFonts w:hint="eastAsia"/>
          <w:color w:val="auto"/>
        </w:rPr>
      </w:pPr>
      <w:r>
        <w:rPr>
          <w:rFonts w:hint="eastAsia"/>
          <w:color w:val="auto"/>
        </w:rPr>
        <w:t>5.4因重大变故，采购任务取消的。</w:t>
      </w:r>
    </w:p>
    <w:p w14:paraId="4FB4ECA3">
      <w:pPr>
        <w:bidi w:val="0"/>
        <w:rPr>
          <w:rFonts w:hint="eastAsia"/>
          <w:color w:val="auto"/>
        </w:rPr>
      </w:pPr>
      <w:r>
        <w:rPr>
          <w:rFonts w:hint="eastAsia"/>
          <w:color w:val="auto"/>
        </w:rPr>
        <w:t>废标后，采购代理机构应当将废标理由通知所有投标人。</w:t>
      </w:r>
    </w:p>
    <w:p w14:paraId="20ADC821">
      <w:pPr>
        <w:bidi w:val="0"/>
        <w:rPr>
          <w:rFonts w:hint="eastAsia"/>
          <w:color w:val="auto"/>
        </w:rPr>
      </w:pPr>
      <w:r>
        <w:rPr>
          <w:rFonts w:hint="eastAsia"/>
          <w:b/>
          <w:bCs/>
          <w:color w:val="auto"/>
        </w:rPr>
        <w:t>6.修改招标文件，重新组织采购活动。</w:t>
      </w:r>
      <w:r>
        <w:rPr>
          <w:rFonts w:hint="eastAsia"/>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E1C2A35">
      <w:pPr>
        <w:bidi w:val="0"/>
        <w:rPr>
          <w:rFonts w:hint="eastAsia"/>
          <w:color w:val="auto"/>
        </w:rPr>
      </w:pPr>
      <w:r>
        <w:rPr>
          <w:rFonts w:hint="eastAsia"/>
          <w:b/>
          <w:bCs/>
          <w:color w:val="auto"/>
        </w:rPr>
        <w:t>7.重新开展采购。</w:t>
      </w:r>
      <w:r>
        <w:rPr>
          <w:rFonts w:hint="eastAsia"/>
          <w:color w:val="auto"/>
        </w:rPr>
        <w:t>有政府采购法第七十一条、第七十二条规定的违法行为之一，影响或者可能影响中标结果的，依照下列规定处理：</w:t>
      </w:r>
    </w:p>
    <w:p w14:paraId="2EC4B8D0">
      <w:pPr>
        <w:bidi w:val="0"/>
        <w:rPr>
          <w:rFonts w:hint="eastAsia"/>
          <w:color w:val="auto"/>
        </w:rPr>
      </w:pPr>
      <w:r>
        <w:rPr>
          <w:rFonts w:hint="eastAsia"/>
          <w:color w:val="auto"/>
        </w:rPr>
        <w:t>7.1未确定中标供应商的，终止本次政府采购活动，重新开展政府采购活动。</w:t>
      </w:r>
    </w:p>
    <w:p w14:paraId="6B228E5D">
      <w:pPr>
        <w:bidi w:val="0"/>
        <w:rPr>
          <w:rFonts w:hint="eastAsia"/>
          <w:color w:val="auto"/>
        </w:rPr>
      </w:pPr>
      <w:r>
        <w:rPr>
          <w:rFonts w:hint="eastAsia"/>
          <w:color w:val="auto"/>
        </w:rPr>
        <w:t>7.2已确定中标供应商但尚未签订政府采购合同的，中标结果无效，从合格的中标候选人中另行确定中标供应商；没有合格的中标候选人的，重新开展政府采购活动。</w:t>
      </w:r>
    </w:p>
    <w:p w14:paraId="159743AE">
      <w:pPr>
        <w:bidi w:val="0"/>
        <w:rPr>
          <w:rFonts w:hint="eastAsia"/>
          <w:color w:val="auto"/>
        </w:rPr>
      </w:pPr>
      <w:r>
        <w:rPr>
          <w:rFonts w:hint="eastAsia"/>
          <w:color w:val="auto"/>
        </w:rPr>
        <w:t>7.3政府采购合同已签订但尚未履行的，撤销合同，从合格的中标候选人中另行确定中标供应商；没有合格的中标候选人的，重新开展政府采购活动。</w:t>
      </w:r>
    </w:p>
    <w:p w14:paraId="570EE5F7">
      <w:pPr>
        <w:bidi w:val="0"/>
        <w:rPr>
          <w:rFonts w:hint="eastAsia"/>
          <w:color w:val="auto"/>
        </w:rPr>
      </w:pPr>
      <w:r>
        <w:rPr>
          <w:rFonts w:hint="eastAsia"/>
          <w:color w:val="auto"/>
        </w:rPr>
        <w:t>7.4政府采购合同已经履行，给采购人、供应商造成损失的，由责任人承担赔偿责任。</w:t>
      </w:r>
    </w:p>
    <w:p w14:paraId="4D87F9B3">
      <w:pPr>
        <w:bidi w:val="0"/>
        <w:rPr>
          <w:rFonts w:hint="eastAsia"/>
          <w:color w:val="auto"/>
        </w:rPr>
      </w:pPr>
      <w:r>
        <w:rPr>
          <w:rFonts w:hint="eastAsia"/>
          <w:color w:val="auto"/>
        </w:rPr>
        <w:t>7.5政府采购当事人有其他违反政府采购法或者政府采购法实施条例等法律法规规定的行为，经改正后仍然影响或者可能影响中标结果或者依法被认定为中标无效的，依照7.1-7.4规定处理。</w:t>
      </w:r>
    </w:p>
    <w:p w14:paraId="7B435031">
      <w:pPr>
        <w:pStyle w:val="5"/>
        <w:bidi w:val="0"/>
        <w:rPr>
          <w:rFonts w:hint="eastAsia"/>
          <w:color w:val="auto"/>
        </w:rPr>
      </w:pPr>
      <w:bookmarkStart w:id="147" w:name="_Toc10682"/>
      <w:bookmarkStart w:id="148" w:name="_Toc23326"/>
      <w:bookmarkStart w:id="149" w:name="_Toc3774"/>
      <w:bookmarkStart w:id="150" w:name="_Toc27697"/>
      <w:r>
        <w:rPr>
          <w:rFonts w:hint="eastAsia"/>
          <w:color w:val="auto"/>
        </w:rPr>
        <w:t>五、评审纪律和要求</w:t>
      </w:r>
      <w:bookmarkEnd w:id="147"/>
      <w:bookmarkEnd w:id="148"/>
      <w:bookmarkEnd w:id="149"/>
      <w:bookmarkEnd w:id="150"/>
    </w:p>
    <w:p w14:paraId="7A7DBF7F">
      <w:pPr>
        <w:bidi w:val="0"/>
        <w:rPr>
          <w:rFonts w:hint="eastAsia"/>
          <w:color w:val="auto"/>
        </w:rPr>
      </w:pPr>
      <w:r>
        <w:rPr>
          <w:rFonts w:hint="eastAsia"/>
          <w:color w:val="auto"/>
        </w:rPr>
        <w:t>1.评审专家必须公平、公正评审，遵纪守法，客观、廉洁地履行职责。</w:t>
      </w:r>
    </w:p>
    <w:p w14:paraId="04364123">
      <w:pPr>
        <w:bidi w:val="0"/>
        <w:rPr>
          <w:rFonts w:hint="eastAsia"/>
          <w:color w:val="auto"/>
        </w:rPr>
      </w:pPr>
      <w:r>
        <w:rPr>
          <w:rFonts w:hint="eastAsia"/>
          <w:color w:val="auto"/>
        </w:rPr>
        <w:t>2.评审专家在评审开始前，应关闭并上交随身携带的各种通信工具。</w:t>
      </w:r>
    </w:p>
    <w:p w14:paraId="23A9F4DB">
      <w:pPr>
        <w:bidi w:val="0"/>
        <w:rPr>
          <w:rFonts w:hint="eastAsia"/>
          <w:color w:val="auto"/>
        </w:rPr>
      </w:pPr>
      <w:r>
        <w:rPr>
          <w:rFonts w:hint="eastAsia"/>
          <w:color w:val="auto"/>
        </w:rPr>
        <w:t>3.评审专家在评审过程中，未经许可不得中途离开评审现场，不得迟到早退。</w:t>
      </w:r>
    </w:p>
    <w:p w14:paraId="59176472">
      <w:pPr>
        <w:bidi w:val="0"/>
        <w:rPr>
          <w:rFonts w:hint="eastAsia"/>
          <w:color w:val="auto"/>
        </w:rPr>
      </w:pPr>
      <w:r>
        <w:rPr>
          <w:rFonts w:hint="eastAsia"/>
          <w:color w:val="auto"/>
        </w:rPr>
        <w:t>4.评审专家和工作人员不得透露评审过程中的讨论情况和评审结果。</w:t>
      </w:r>
    </w:p>
    <w:p w14:paraId="40978E7E">
      <w:pPr>
        <w:bidi w:val="0"/>
        <w:rPr>
          <w:rFonts w:hint="eastAsia"/>
          <w:color w:val="auto"/>
        </w:rPr>
      </w:pPr>
      <w:r>
        <w:rPr>
          <w:rFonts w:hint="eastAsia"/>
          <w:color w:val="auto"/>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A5D92B3">
      <w:pPr>
        <w:bidi w:val="0"/>
        <w:rPr>
          <w:rFonts w:hint="eastAsia"/>
          <w:color w:val="auto"/>
        </w:rPr>
      </w:pPr>
      <w:r>
        <w:rPr>
          <w:rFonts w:hint="eastAsia"/>
          <w:color w:val="auto"/>
        </w:rPr>
        <w:t>6.采购人、采购代理机构不得向评审委员会的评审专家作倾向性、误导性的解释或者说明。</w:t>
      </w:r>
    </w:p>
    <w:p w14:paraId="7DCA8BAB">
      <w:pPr>
        <w:bidi w:val="0"/>
        <w:rPr>
          <w:rFonts w:hint="eastAsia"/>
          <w:color w:val="auto"/>
        </w:rPr>
      </w:pPr>
      <w:r>
        <w:rPr>
          <w:rFonts w:hint="eastAsia"/>
          <w:color w:val="auto"/>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DFA60F3">
      <w:pPr>
        <w:bidi w:val="0"/>
        <w:rPr>
          <w:rFonts w:hint="eastAsia"/>
          <w:color w:val="auto"/>
        </w:rPr>
      </w:pPr>
      <w:r>
        <w:rPr>
          <w:rFonts w:hint="eastAsia"/>
          <w:color w:val="auto"/>
        </w:rPr>
        <w:t>8.评审专家在评审过程中不得将自己的观点强加给其他评审专家，评审专家应自主发表见解，对评审意见承担个人责任。</w:t>
      </w:r>
    </w:p>
    <w:p w14:paraId="054C9F2A">
      <w:pPr>
        <w:bidi w:val="0"/>
        <w:rPr>
          <w:rFonts w:hint="eastAsia"/>
          <w:color w:val="auto"/>
        </w:rPr>
      </w:pPr>
      <w:r>
        <w:rPr>
          <w:rFonts w:hint="eastAsia"/>
          <w:color w:val="auto"/>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68EB7A4">
      <w:pPr>
        <w:bidi w:val="0"/>
        <w:rPr>
          <w:rFonts w:hint="eastAsia"/>
          <w:color w:val="auto"/>
        </w:rPr>
      </w:pPr>
      <w:r>
        <w:rPr>
          <w:rFonts w:hint="eastAsia"/>
          <w:color w:val="auto"/>
        </w:rPr>
        <w:t>10.评审专家应当独立、客观、公正地提出评审意见，不得带有倾向性，不得影响其他评审专家评审，并在评审报告上签字；如对评审报告有异议的，可在报告上签署不同意见，并说明理由，否则将视为同意。</w:t>
      </w:r>
    </w:p>
    <w:p w14:paraId="44EDC2B9">
      <w:pPr>
        <w:bidi w:val="0"/>
        <w:rPr>
          <w:rFonts w:hint="eastAsia"/>
          <w:color w:val="auto"/>
        </w:rPr>
      </w:pPr>
      <w:r>
        <w:rPr>
          <w:rFonts w:hint="eastAsia"/>
          <w:color w:val="auto"/>
        </w:rPr>
        <w:t>11.评审专家应当遵守评审工作纪律，不得泄露评审文件、评审情况和评审中获悉的商业秘密。</w:t>
      </w:r>
    </w:p>
    <w:p w14:paraId="70FEF63E">
      <w:pPr>
        <w:bidi w:val="0"/>
        <w:rPr>
          <w:rFonts w:hint="eastAsia"/>
          <w:color w:val="auto"/>
        </w:rPr>
      </w:pPr>
      <w:r>
        <w:rPr>
          <w:rFonts w:hint="eastAsia"/>
          <w:color w:val="auto"/>
        </w:rPr>
        <w:t>评审委员会在评审过程中发现投标人有行贿、提供虚假材料或者串通等违法行为的，应当及时向财政部门报告。</w:t>
      </w:r>
    </w:p>
    <w:p w14:paraId="4EFDAE01">
      <w:pPr>
        <w:bidi w:val="0"/>
        <w:rPr>
          <w:rFonts w:hint="eastAsia"/>
          <w:color w:val="auto"/>
        </w:rPr>
      </w:pPr>
      <w:r>
        <w:rPr>
          <w:rFonts w:hint="eastAsia"/>
          <w:color w:val="auto"/>
        </w:rPr>
        <w:t>12.招标文件内容违反国家有关强制性规定的，评审委员会应当停止评审并向采购代理机构说明情况。</w:t>
      </w:r>
    </w:p>
    <w:p w14:paraId="51E38235">
      <w:pPr>
        <w:bidi w:val="0"/>
        <w:rPr>
          <w:rFonts w:hint="eastAsia"/>
          <w:color w:val="auto"/>
        </w:rPr>
      </w:pPr>
      <w:r>
        <w:rPr>
          <w:rFonts w:hint="eastAsia"/>
          <w:color w:val="auto"/>
        </w:rPr>
        <w:t>13.评审专家应当配合采购代理机构答复投标人提出的质疑。</w:t>
      </w:r>
    </w:p>
    <w:p w14:paraId="7F0AAED6">
      <w:pPr>
        <w:bidi w:val="0"/>
        <w:rPr>
          <w:rFonts w:hint="eastAsia"/>
          <w:color w:val="auto"/>
        </w:rPr>
      </w:pPr>
      <w:r>
        <w:rPr>
          <w:rFonts w:hint="eastAsia"/>
          <w:color w:val="auto"/>
        </w:rPr>
        <w:t>14.评审专家应当配合财政部门的投诉处理工作。</w:t>
      </w:r>
    </w:p>
    <w:p w14:paraId="6D4CD3F3">
      <w:pPr>
        <w:bidi w:val="0"/>
        <w:rPr>
          <w:rFonts w:hint="eastAsia"/>
          <w:color w:val="auto"/>
        </w:rPr>
      </w:pPr>
      <w:r>
        <w:rPr>
          <w:rFonts w:hint="eastAsia"/>
          <w:color w:val="auto"/>
        </w:rPr>
        <w:t>15.评审专家有如下行为之一的，责令改正，给予警告，可以并处一千元以下的罚款：</w:t>
      </w:r>
    </w:p>
    <w:p w14:paraId="57DF26FD">
      <w:pPr>
        <w:bidi w:val="0"/>
        <w:rPr>
          <w:rFonts w:hint="eastAsia"/>
          <w:color w:val="auto"/>
        </w:rPr>
      </w:pPr>
      <w:bookmarkStart w:id="151" w:name="_Toc22294"/>
      <w:bookmarkStart w:id="152" w:name="_Toc23296"/>
      <w:r>
        <w:rPr>
          <w:rFonts w:hint="eastAsia"/>
          <w:color w:val="auto"/>
        </w:rPr>
        <w:t>①明知应当回避而未主动回避的；</w:t>
      </w:r>
      <w:bookmarkEnd w:id="151"/>
      <w:bookmarkEnd w:id="152"/>
    </w:p>
    <w:p w14:paraId="33FDBAD1">
      <w:pPr>
        <w:bidi w:val="0"/>
        <w:rPr>
          <w:rFonts w:hint="eastAsia"/>
          <w:color w:val="auto"/>
        </w:rPr>
      </w:pPr>
      <w:r>
        <w:rPr>
          <w:rFonts w:hint="eastAsia"/>
          <w:color w:val="auto"/>
        </w:rPr>
        <w:t>②在得知自己为评审专家身份后至评审结束前时段内私下接触投标人的；</w:t>
      </w:r>
    </w:p>
    <w:p w14:paraId="04DA54A4">
      <w:pPr>
        <w:bidi w:val="0"/>
        <w:rPr>
          <w:rFonts w:hint="eastAsia"/>
          <w:color w:val="auto"/>
        </w:rPr>
      </w:pPr>
      <w:r>
        <w:rPr>
          <w:rFonts w:hint="eastAsia"/>
          <w:color w:val="auto"/>
        </w:rPr>
        <w:t>③在评审过程中擅离职守，影响评审程序正常进行的；</w:t>
      </w:r>
    </w:p>
    <w:p w14:paraId="5F091AD4">
      <w:pPr>
        <w:bidi w:val="0"/>
        <w:rPr>
          <w:rFonts w:hint="eastAsia"/>
          <w:color w:val="auto"/>
        </w:rPr>
      </w:pPr>
      <w:r>
        <w:rPr>
          <w:rFonts w:hint="eastAsia"/>
          <w:color w:val="auto"/>
        </w:rPr>
        <w:t>④在评审过程有明显不合理或者不正当倾向性的；</w:t>
      </w:r>
    </w:p>
    <w:p w14:paraId="443977E3">
      <w:pPr>
        <w:bidi w:val="0"/>
        <w:rPr>
          <w:rFonts w:hint="eastAsia"/>
          <w:color w:val="auto"/>
        </w:rPr>
      </w:pPr>
      <w:r>
        <w:rPr>
          <w:rFonts w:hint="eastAsia"/>
          <w:color w:val="auto"/>
        </w:rPr>
        <w:t>⑤未按招标文件规定的评审方法和标准进行评审的。</w:t>
      </w:r>
    </w:p>
    <w:p w14:paraId="6515BDAE">
      <w:pPr>
        <w:bidi w:val="0"/>
        <w:rPr>
          <w:rFonts w:hint="eastAsia"/>
          <w:color w:val="auto"/>
        </w:rPr>
      </w:pPr>
      <w:r>
        <w:rPr>
          <w:rFonts w:hint="eastAsia"/>
          <w:color w:val="auto"/>
        </w:rPr>
        <w:t>⑥上述①至⑤行为影响中标结果的，中标结果无效。</w:t>
      </w:r>
    </w:p>
    <w:p w14:paraId="50F471C2">
      <w:pPr>
        <w:bidi w:val="0"/>
        <w:rPr>
          <w:rFonts w:hint="eastAsia"/>
          <w:color w:val="auto"/>
        </w:rPr>
      </w:pPr>
      <w:r>
        <w:rPr>
          <w:rFonts w:hint="eastAsia"/>
          <w:color w:val="auto"/>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202F4F7">
      <w:pPr>
        <w:bidi w:val="0"/>
        <w:rPr>
          <w:rFonts w:hint="eastAsia"/>
          <w:color w:val="auto"/>
        </w:rPr>
      </w:pPr>
      <w:r>
        <w:rPr>
          <w:rFonts w:hint="eastAsia"/>
          <w:color w:val="auto"/>
        </w:rPr>
        <w:t>政府采购评审专家与投标人存在利害关系未回避的，处2万元以上5万元以下的罚款，禁止其参加政府采购评审活动。</w:t>
      </w:r>
    </w:p>
    <w:p w14:paraId="74B99A62">
      <w:pPr>
        <w:bidi w:val="0"/>
        <w:rPr>
          <w:rFonts w:hint="eastAsia"/>
          <w:color w:val="auto"/>
        </w:rPr>
      </w:pPr>
      <w:r>
        <w:rPr>
          <w:rFonts w:hint="eastAsia"/>
          <w:color w:val="auto"/>
        </w:rPr>
        <w:t>政府采购评审专家收受采购人、采购代理机构、投标人贿赂或者获取其他不正当利益，构成犯罪的，依法追究刑事责任；尚不构成犯罪的，处2万元以上5万元以下的罚款，禁止其参加政府采购评审活动。</w:t>
      </w:r>
    </w:p>
    <w:p w14:paraId="318EC47D">
      <w:pPr>
        <w:bidi w:val="0"/>
        <w:rPr>
          <w:rFonts w:hint="eastAsia"/>
          <w:color w:val="auto"/>
          <w:lang w:eastAsia="zh-CN"/>
        </w:rPr>
      </w:pPr>
      <w:r>
        <w:rPr>
          <w:rFonts w:hint="eastAsia"/>
          <w:color w:val="auto"/>
        </w:rPr>
        <w:t>政府采购评审专家有上述违法行为的，其评审意见无效，不得获取评审费；有违法所得的，没收违法所得；给他人造成损失的，依法承担民事责任</w:t>
      </w:r>
      <w:r>
        <w:rPr>
          <w:rFonts w:hint="eastAsia"/>
          <w:color w:val="auto"/>
          <w:lang w:eastAsia="zh-CN"/>
        </w:rPr>
        <w:t>。</w:t>
      </w:r>
    </w:p>
    <w:p w14:paraId="17CBA426">
      <w:pPr>
        <w:bidi w:val="0"/>
        <w:rPr>
          <w:rFonts w:hint="eastAsia"/>
          <w:color w:val="auto"/>
        </w:rPr>
      </w:pPr>
      <w:bookmarkStart w:id="153" w:name="_Toc6329"/>
      <w:bookmarkStart w:id="154" w:name="_Toc29435"/>
      <w:bookmarkStart w:id="155" w:name="_Toc11837"/>
      <w:bookmarkStart w:id="156" w:name="_Toc28123"/>
    </w:p>
    <w:p w14:paraId="0CC37B0F">
      <w:pPr>
        <w:bidi w:val="0"/>
        <w:rPr>
          <w:rFonts w:hint="eastAsia"/>
          <w:color w:val="auto"/>
        </w:rPr>
      </w:pPr>
    </w:p>
    <w:p w14:paraId="6A14F0D1">
      <w:pPr>
        <w:bidi w:val="0"/>
        <w:rPr>
          <w:rFonts w:hint="eastAsia"/>
          <w:color w:val="auto"/>
        </w:rPr>
      </w:pPr>
    </w:p>
    <w:p w14:paraId="279A70D4">
      <w:pPr>
        <w:bidi w:val="0"/>
        <w:rPr>
          <w:rFonts w:hint="eastAsia"/>
          <w:color w:val="auto"/>
        </w:rPr>
      </w:pPr>
    </w:p>
    <w:p w14:paraId="4ADD3893">
      <w:pPr>
        <w:bidi w:val="0"/>
        <w:rPr>
          <w:rFonts w:hint="eastAsia"/>
          <w:color w:val="auto"/>
        </w:rPr>
      </w:pPr>
    </w:p>
    <w:p w14:paraId="28A86E1F">
      <w:pPr>
        <w:bidi w:val="0"/>
        <w:rPr>
          <w:rFonts w:hint="eastAsia"/>
          <w:color w:val="auto"/>
        </w:rPr>
      </w:pPr>
    </w:p>
    <w:p w14:paraId="07974386">
      <w:pPr>
        <w:bidi w:val="0"/>
        <w:rPr>
          <w:rFonts w:hint="eastAsia"/>
          <w:color w:val="auto"/>
        </w:rPr>
      </w:pPr>
    </w:p>
    <w:p w14:paraId="1DFB683A">
      <w:pPr>
        <w:bidi w:val="0"/>
        <w:rPr>
          <w:rFonts w:hint="eastAsia"/>
          <w:color w:val="auto"/>
        </w:rPr>
      </w:pPr>
    </w:p>
    <w:p w14:paraId="41A6C9E9">
      <w:pPr>
        <w:bidi w:val="0"/>
        <w:rPr>
          <w:rFonts w:hint="eastAsia"/>
          <w:color w:val="auto"/>
        </w:rPr>
      </w:pPr>
    </w:p>
    <w:p w14:paraId="2B622C40">
      <w:pPr>
        <w:bidi w:val="0"/>
        <w:rPr>
          <w:rFonts w:hint="eastAsia"/>
          <w:color w:val="auto"/>
        </w:rPr>
      </w:pPr>
    </w:p>
    <w:p w14:paraId="5F1DD533">
      <w:pPr>
        <w:bidi w:val="0"/>
        <w:ind w:left="0" w:leftChars="0" w:firstLine="0" w:firstLineChars="0"/>
        <w:rPr>
          <w:rFonts w:hint="eastAsia"/>
          <w:color w:val="auto"/>
        </w:rPr>
      </w:pPr>
    </w:p>
    <w:p w14:paraId="6DDBA272">
      <w:pPr>
        <w:bidi w:val="0"/>
        <w:rPr>
          <w:rFonts w:hint="eastAsia"/>
          <w:color w:val="auto"/>
        </w:rPr>
      </w:pPr>
    </w:p>
    <w:p w14:paraId="737FCF8C">
      <w:pPr>
        <w:pStyle w:val="21"/>
        <w:rPr>
          <w:rFonts w:hint="eastAsia"/>
          <w:color w:val="auto"/>
        </w:rPr>
      </w:pPr>
    </w:p>
    <w:p w14:paraId="06571881">
      <w:pPr>
        <w:pStyle w:val="20"/>
        <w:rPr>
          <w:rFonts w:hint="eastAsia"/>
          <w:color w:val="auto"/>
        </w:rPr>
      </w:pPr>
    </w:p>
    <w:p w14:paraId="6F0EF39F">
      <w:pPr>
        <w:rPr>
          <w:rFonts w:hint="eastAsia"/>
          <w:color w:val="auto"/>
        </w:rPr>
      </w:pPr>
    </w:p>
    <w:p w14:paraId="4D7E78F2">
      <w:pPr>
        <w:pStyle w:val="4"/>
        <w:bidi w:val="0"/>
        <w:rPr>
          <w:color w:val="auto"/>
        </w:rPr>
      </w:pPr>
      <w:bookmarkStart w:id="157" w:name="_Toc11741"/>
      <w:r>
        <w:rPr>
          <w:rFonts w:hint="eastAsia"/>
          <w:color w:val="auto"/>
        </w:rPr>
        <w:t>第五部分 拟签订的合同文本</w:t>
      </w:r>
      <w:bookmarkEnd w:id="153"/>
      <w:bookmarkEnd w:id="154"/>
      <w:bookmarkEnd w:id="155"/>
      <w:bookmarkEnd w:id="156"/>
      <w:bookmarkEnd w:id="157"/>
    </w:p>
    <w:p w14:paraId="3CC4128E">
      <w:pPr>
        <w:ind w:firstLine="413" w:firstLineChars="196"/>
        <w:jc w:val="right"/>
        <w:rPr>
          <w:rFonts w:ascii="宋体" w:hAnsi="宋体" w:cs="宋体"/>
          <w:b/>
          <w:color w:val="auto"/>
          <w:w w:val="100"/>
          <w:highlight w:val="none"/>
        </w:rPr>
      </w:pPr>
    </w:p>
    <w:p w14:paraId="496CAA35">
      <w:pPr>
        <w:ind w:firstLine="411" w:firstLineChars="196"/>
        <w:jc w:val="right"/>
        <w:rPr>
          <w:rFonts w:ascii="宋体" w:hAnsi="宋体" w:cs="宋体"/>
          <w:b/>
          <w:color w:val="auto"/>
          <w:w w:val="100"/>
        </w:rPr>
      </w:pPr>
      <w:r>
        <w:rPr>
          <w:rFonts w:hint="eastAsia"/>
          <w:color w:val="auto"/>
        </w:rPr>
        <w:t xml:space="preserve">    </w:t>
      </w:r>
    </w:p>
    <w:p w14:paraId="3B6E1942">
      <w:pPr>
        <w:pStyle w:val="32"/>
        <w:keepNext w:val="0"/>
        <w:keepLines w:val="0"/>
        <w:pageBreakBefore w:val="0"/>
        <w:kinsoku/>
        <w:wordWrap/>
        <w:overflowPunct/>
        <w:topLinePunct w:val="0"/>
        <w:autoSpaceDE/>
        <w:autoSpaceDN/>
        <w:bidi w:val="0"/>
        <w:adjustRightInd/>
        <w:snapToGrid/>
        <w:spacing w:line="600" w:lineRule="exact"/>
        <w:ind w:left="208" w:leftChars="99" w:firstLine="3465" w:firstLineChars="1650"/>
        <w:jc w:val="center"/>
        <w:textAlignment w:val="auto"/>
        <w:outlineLvl w:val="9"/>
        <w:rPr>
          <w:rFonts w:hAnsi="宋体" w:cs="宋体"/>
          <w:color w:val="auto"/>
          <w:w w:val="100"/>
        </w:rPr>
      </w:pPr>
      <w:r>
        <w:rPr>
          <w:rFonts w:hint="eastAsia" w:hAnsi="宋体" w:cs="宋体"/>
          <w:color w:val="auto"/>
          <w:w w:val="100"/>
        </w:rPr>
        <w:t xml:space="preserve">    </w:t>
      </w:r>
    </w:p>
    <w:p w14:paraId="29DCF598">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cs="宋体"/>
          <w:b/>
          <w:bCs/>
          <w:color w:val="auto"/>
          <w:spacing w:val="-11"/>
          <w:w w:val="100"/>
          <w:sz w:val="48"/>
          <w:szCs w:val="48"/>
          <w:lang w:eastAsia="zh-CN"/>
        </w:rPr>
      </w:pPr>
      <w:r>
        <w:rPr>
          <w:rFonts w:hint="eastAsia" w:ascii="宋体" w:hAnsi="宋体" w:cs="宋体"/>
          <w:b/>
          <w:bCs/>
          <w:color w:val="auto"/>
          <w:spacing w:val="-11"/>
          <w:w w:val="100"/>
          <w:sz w:val="48"/>
          <w:szCs w:val="48"/>
          <w:lang w:eastAsia="zh-CN"/>
        </w:rPr>
        <w:t>浦江县图书馆202</w:t>
      </w:r>
      <w:r>
        <w:rPr>
          <w:rFonts w:hint="eastAsia" w:ascii="宋体" w:hAnsi="宋体" w:cs="宋体"/>
          <w:b/>
          <w:bCs/>
          <w:color w:val="auto"/>
          <w:spacing w:val="-11"/>
          <w:w w:val="100"/>
          <w:sz w:val="48"/>
          <w:szCs w:val="48"/>
          <w:lang w:val="en-US" w:eastAsia="zh-CN"/>
        </w:rPr>
        <w:t>5</w:t>
      </w:r>
      <w:r>
        <w:rPr>
          <w:rFonts w:hint="eastAsia" w:ascii="宋体" w:hAnsi="宋体" w:cs="宋体"/>
          <w:b/>
          <w:bCs/>
          <w:color w:val="auto"/>
          <w:spacing w:val="-11"/>
          <w:w w:val="100"/>
          <w:sz w:val="48"/>
          <w:szCs w:val="48"/>
          <w:lang w:eastAsia="zh-CN"/>
        </w:rPr>
        <w:t>度图书采购、图书加工、基层图书室流通服务</w:t>
      </w:r>
    </w:p>
    <w:p w14:paraId="71EE645F">
      <w:pPr>
        <w:pStyle w:val="2"/>
        <w:rPr>
          <w:rFonts w:hint="eastAsia"/>
          <w:color w:val="auto"/>
          <w:lang w:eastAsia="zh-CN"/>
        </w:rPr>
      </w:pPr>
    </w:p>
    <w:p w14:paraId="76FCAD33">
      <w:pPr>
        <w:keepNext w:val="0"/>
        <w:keepLines w:val="0"/>
        <w:pageBreakBefore w:val="0"/>
        <w:wordWrap/>
        <w:overflowPunct/>
        <w:topLinePunct w:val="0"/>
        <w:bidi w:val="0"/>
        <w:ind w:firstLine="0" w:firstLineChars="0"/>
        <w:jc w:val="center"/>
        <w:outlineLvl w:val="9"/>
        <w:rPr>
          <w:b/>
          <w:bCs/>
          <w:color w:val="auto"/>
          <w:w w:val="100"/>
          <w:sz w:val="72"/>
          <w:szCs w:val="72"/>
        </w:rPr>
      </w:pPr>
    </w:p>
    <w:p w14:paraId="10128DEF">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ascii="宋体" w:hAnsi="宋体" w:cs="宋体"/>
          <w:b/>
          <w:bCs/>
          <w:color w:val="auto"/>
          <w:spacing w:val="45"/>
          <w:w w:val="100"/>
          <w:sz w:val="72"/>
          <w:szCs w:val="72"/>
        </w:rPr>
      </w:pPr>
      <w:r>
        <w:rPr>
          <w:rFonts w:hint="eastAsia" w:ascii="宋体" w:hAnsi="宋体" w:cs="宋体"/>
          <w:b/>
          <w:bCs/>
          <w:color w:val="auto"/>
          <w:spacing w:val="45"/>
          <w:w w:val="100"/>
          <w:sz w:val="72"/>
          <w:szCs w:val="72"/>
          <w:lang w:val="en-US" w:eastAsia="zh-CN"/>
        </w:rPr>
        <w:t>采 购</w:t>
      </w:r>
      <w:r>
        <w:rPr>
          <w:rFonts w:hint="eastAsia" w:ascii="宋体" w:hAnsi="宋体" w:cs="宋体"/>
          <w:b/>
          <w:bCs/>
          <w:color w:val="auto"/>
          <w:spacing w:val="45"/>
          <w:w w:val="100"/>
          <w:sz w:val="72"/>
          <w:szCs w:val="72"/>
        </w:rPr>
        <w:t xml:space="preserve"> 合 同</w:t>
      </w:r>
    </w:p>
    <w:p w14:paraId="1AF6184C">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b/>
          <w:bCs/>
          <w:color w:val="auto"/>
          <w:w w:val="100"/>
          <w:sz w:val="44"/>
          <w:szCs w:val="44"/>
        </w:rPr>
      </w:pPr>
      <w:r>
        <w:rPr>
          <w:rFonts w:hint="eastAsia"/>
          <w:b/>
          <w:bCs/>
          <w:color w:val="auto"/>
          <w:w w:val="100"/>
          <w:sz w:val="44"/>
          <w:szCs w:val="44"/>
        </w:rPr>
        <w:t>（</w:t>
      </w:r>
      <w:r>
        <w:rPr>
          <w:rFonts w:hint="eastAsia"/>
          <w:b/>
          <w:bCs/>
          <w:color w:val="auto"/>
          <w:spacing w:val="20"/>
          <w:w w:val="100"/>
          <w:sz w:val="44"/>
          <w:szCs w:val="44"/>
        </w:rPr>
        <w:t>合同编号</w:t>
      </w:r>
      <w:r>
        <w:rPr>
          <w:rFonts w:hint="eastAsia"/>
          <w:b/>
          <w:bCs/>
          <w:color w:val="auto"/>
          <w:w w:val="100"/>
          <w:sz w:val="44"/>
          <w:szCs w:val="44"/>
          <w:u w:val="single"/>
        </w:rPr>
        <w:t xml:space="preserve">：            </w:t>
      </w:r>
      <w:r>
        <w:rPr>
          <w:rFonts w:hint="eastAsia"/>
          <w:b/>
          <w:bCs/>
          <w:color w:val="auto"/>
          <w:w w:val="100"/>
          <w:sz w:val="44"/>
          <w:szCs w:val="44"/>
        </w:rPr>
        <w:t>）</w:t>
      </w:r>
    </w:p>
    <w:p w14:paraId="63D7FC56">
      <w:pPr>
        <w:keepNext w:val="0"/>
        <w:keepLines w:val="0"/>
        <w:pageBreakBefore w:val="0"/>
        <w:tabs>
          <w:tab w:val="left" w:pos="1878"/>
        </w:tabs>
        <w:wordWrap/>
        <w:overflowPunct/>
        <w:topLinePunct w:val="0"/>
        <w:bidi w:val="0"/>
        <w:spacing w:line="384" w:lineRule="auto"/>
        <w:ind w:firstLine="1606" w:firstLineChars="400"/>
        <w:jc w:val="left"/>
        <w:outlineLvl w:val="9"/>
        <w:rPr>
          <w:rFonts w:ascii="宋体" w:hAnsi="宋体" w:cs="宋体"/>
          <w:b/>
          <w:bCs/>
          <w:color w:val="auto"/>
          <w:spacing w:val="20"/>
          <w:w w:val="100"/>
          <w:sz w:val="36"/>
          <w:szCs w:val="36"/>
        </w:rPr>
      </w:pPr>
    </w:p>
    <w:p w14:paraId="6867CF90">
      <w:pPr>
        <w:keepNext w:val="0"/>
        <w:keepLines w:val="0"/>
        <w:pageBreakBefore w:val="0"/>
        <w:tabs>
          <w:tab w:val="left" w:pos="1878"/>
        </w:tabs>
        <w:wordWrap/>
        <w:overflowPunct/>
        <w:topLinePunct w:val="0"/>
        <w:bidi w:val="0"/>
        <w:spacing w:line="384" w:lineRule="auto"/>
        <w:ind w:firstLine="1606" w:firstLineChars="400"/>
        <w:jc w:val="left"/>
        <w:outlineLvl w:val="9"/>
        <w:rPr>
          <w:rFonts w:ascii="宋体" w:hAnsi="宋体" w:cs="宋体"/>
          <w:b/>
          <w:bCs/>
          <w:color w:val="auto"/>
          <w:spacing w:val="20"/>
          <w:w w:val="100"/>
          <w:sz w:val="36"/>
          <w:szCs w:val="36"/>
        </w:rPr>
      </w:pPr>
    </w:p>
    <w:p w14:paraId="5F9DF493">
      <w:pPr>
        <w:keepNext w:val="0"/>
        <w:keepLines w:val="0"/>
        <w:pageBreakBefore w:val="0"/>
        <w:tabs>
          <w:tab w:val="left" w:pos="1878"/>
        </w:tabs>
        <w:wordWrap/>
        <w:overflowPunct/>
        <w:topLinePunct w:val="0"/>
        <w:bidi w:val="0"/>
        <w:spacing w:line="384" w:lineRule="auto"/>
        <w:ind w:firstLine="1606" w:firstLineChars="400"/>
        <w:jc w:val="left"/>
        <w:outlineLvl w:val="9"/>
        <w:rPr>
          <w:rFonts w:ascii="宋体" w:hAnsi="宋体" w:cs="宋体"/>
          <w:b/>
          <w:bCs/>
          <w:color w:val="auto"/>
          <w:spacing w:val="20"/>
          <w:w w:val="100"/>
          <w:sz w:val="36"/>
          <w:szCs w:val="36"/>
        </w:rPr>
      </w:pPr>
    </w:p>
    <w:p w14:paraId="3653617F">
      <w:pPr>
        <w:keepNext w:val="0"/>
        <w:keepLines w:val="0"/>
        <w:pageBreakBefore w:val="0"/>
        <w:tabs>
          <w:tab w:val="left" w:pos="1878"/>
        </w:tabs>
        <w:wordWrap/>
        <w:overflowPunct/>
        <w:topLinePunct w:val="0"/>
        <w:bidi w:val="0"/>
        <w:spacing w:line="384" w:lineRule="auto"/>
        <w:ind w:firstLine="1606" w:firstLineChars="400"/>
        <w:jc w:val="left"/>
        <w:outlineLvl w:val="9"/>
        <w:rPr>
          <w:rFonts w:ascii="宋体" w:hAnsi="宋体" w:cs="宋体"/>
          <w:b/>
          <w:bCs/>
          <w:color w:val="auto"/>
          <w:spacing w:val="20"/>
          <w:w w:val="100"/>
          <w:sz w:val="36"/>
          <w:szCs w:val="36"/>
        </w:rPr>
      </w:pPr>
    </w:p>
    <w:p w14:paraId="0E06696E">
      <w:pPr>
        <w:keepNext w:val="0"/>
        <w:keepLines w:val="0"/>
        <w:pageBreakBefore w:val="0"/>
        <w:tabs>
          <w:tab w:val="left" w:pos="1878"/>
        </w:tabs>
        <w:wordWrap/>
        <w:overflowPunct/>
        <w:topLinePunct w:val="0"/>
        <w:bidi w:val="0"/>
        <w:spacing w:line="384" w:lineRule="auto"/>
        <w:ind w:firstLine="1606" w:firstLineChars="400"/>
        <w:jc w:val="left"/>
        <w:outlineLvl w:val="9"/>
        <w:rPr>
          <w:rFonts w:ascii="宋体" w:hAnsi="宋体" w:cs="宋体"/>
          <w:b/>
          <w:bCs/>
          <w:color w:val="auto"/>
          <w:spacing w:val="20"/>
          <w:w w:val="100"/>
          <w:sz w:val="36"/>
          <w:szCs w:val="36"/>
        </w:rPr>
      </w:pPr>
    </w:p>
    <w:p w14:paraId="653F33AB">
      <w:pPr>
        <w:keepNext w:val="0"/>
        <w:keepLines w:val="0"/>
        <w:pageBreakBefore w:val="0"/>
        <w:tabs>
          <w:tab w:val="left" w:pos="1878"/>
        </w:tabs>
        <w:wordWrap/>
        <w:overflowPunct/>
        <w:topLinePunct w:val="0"/>
        <w:bidi w:val="0"/>
        <w:spacing w:line="384" w:lineRule="auto"/>
        <w:ind w:firstLine="1606" w:firstLineChars="400"/>
        <w:jc w:val="left"/>
        <w:outlineLvl w:val="9"/>
        <w:rPr>
          <w:rFonts w:ascii="宋体" w:hAnsi="宋体" w:cs="宋体"/>
          <w:b/>
          <w:bCs/>
          <w:color w:val="auto"/>
          <w:spacing w:val="20"/>
          <w:w w:val="100"/>
          <w:sz w:val="36"/>
          <w:szCs w:val="36"/>
        </w:rPr>
      </w:pPr>
    </w:p>
    <w:p w14:paraId="3BA43046">
      <w:pPr>
        <w:keepNext w:val="0"/>
        <w:keepLines w:val="0"/>
        <w:pageBreakBefore w:val="0"/>
        <w:wordWrap/>
        <w:overflowPunct/>
        <w:topLinePunct w:val="0"/>
        <w:bidi w:val="0"/>
        <w:outlineLvl w:val="9"/>
        <w:rPr>
          <w:rFonts w:hint="eastAsia" w:ascii="宋体" w:hAnsi="宋体" w:eastAsia="宋体" w:cs="宋体"/>
          <w:b/>
          <w:bCs/>
          <w:color w:val="auto"/>
          <w:spacing w:val="20"/>
          <w:w w:val="100"/>
          <w:sz w:val="36"/>
          <w:szCs w:val="36"/>
          <w:u w:val="single"/>
          <w:lang w:eastAsia="zh-CN"/>
        </w:rPr>
      </w:pPr>
      <w:r>
        <w:rPr>
          <w:rFonts w:hint="eastAsia" w:ascii="宋体" w:hAnsi="宋体" w:cs="宋体"/>
          <w:b/>
          <w:bCs/>
          <w:color w:val="auto"/>
          <w:spacing w:val="20"/>
          <w:w w:val="100"/>
          <w:sz w:val="36"/>
          <w:szCs w:val="36"/>
        </w:rPr>
        <w:t>委托方（甲方）：</w:t>
      </w:r>
      <w:r>
        <w:rPr>
          <w:rFonts w:hint="eastAsia" w:ascii="宋体" w:hAnsi="宋体" w:cs="宋体"/>
          <w:b/>
          <w:color w:val="auto"/>
          <w:spacing w:val="-20"/>
          <w:w w:val="100"/>
          <w:sz w:val="36"/>
          <w:szCs w:val="36"/>
          <w:lang w:eastAsia="zh-CN"/>
        </w:rPr>
        <w:t>浦江县图书馆</w:t>
      </w:r>
    </w:p>
    <w:p w14:paraId="6CF2C787">
      <w:pPr>
        <w:keepNext w:val="0"/>
        <w:keepLines w:val="0"/>
        <w:pageBreakBefore w:val="0"/>
        <w:tabs>
          <w:tab w:val="left" w:pos="1878"/>
        </w:tabs>
        <w:wordWrap/>
        <w:overflowPunct/>
        <w:topLinePunct w:val="0"/>
        <w:bidi w:val="0"/>
        <w:spacing w:line="384" w:lineRule="auto"/>
        <w:jc w:val="left"/>
        <w:outlineLvl w:val="9"/>
        <w:rPr>
          <w:rFonts w:ascii="宋体" w:hAnsi="宋体" w:cs="宋体"/>
          <w:b/>
          <w:bCs/>
          <w:color w:val="auto"/>
          <w:spacing w:val="20"/>
          <w:w w:val="100"/>
          <w:sz w:val="36"/>
          <w:szCs w:val="36"/>
          <w:u w:val="single"/>
        </w:rPr>
      </w:pPr>
      <w:r>
        <w:rPr>
          <w:rFonts w:hint="eastAsia" w:ascii="宋体" w:hAnsi="宋体" w:cs="宋体"/>
          <w:b/>
          <w:bCs/>
          <w:color w:val="auto"/>
          <w:spacing w:val="20"/>
          <w:w w:val="100"/>
          <w:sz w:val="36"/>
          <w:szCs w:val="36"/>
        </w:rPr>
        <w:t>受托方（乙方）：</w:t>
      </w:r>
    </w:p>
    <w:p w14:paraId="0170B963">
      <w:pPr>
        <w:keepNext w:val="0"/>
        <w:keepLines w:val="0"/>
        <w:pageBreakBefore w:val="0"/>
        <w:tabs>
          <w:tab w:val="left" w:pos="1878"/>
        </w:tabs>
        <w:wordWrap/>
        <w:overflowPunct/>
        <w:topLinePunct w:val="0"/>
        <w:bidi w:val="0"/>
        <w:spacing w:line="384" w:lineRule="auto"/>
        <w:jc w:val="left"/>
        <w:outlineLvl w:val="9"/>
        <w:rPr>
          <w:rFonts w:ascii="宋体" w:hAnsi="宋体" w:cs="宋体"/>
          <w:b/>
          <w:bCs/>
          <w:color w:val="auto"/>
          <w:spacing w:val="20"/>
          <w:w w:val="100"/>
          <w:sz w:val="36"/>
          <w:szCs w:val="36"/>
          <w:u w:val="single"/>
        </w:rPr>
      </w:pPr>
      <w:r>
        <w:rPr>
          <w:rFonts w:hint="eastAsia" w:ascii="宋体" w:hAnsi="宋体" w:cs="宋体"/>
          <w:b/>
          <w:bCs/>
          <w:color w:val="auto"/>
          <w:spacing w:val="20"/>
          <w:w w:val="100"/>
          <w:sz w:val="36"/>
          <w:szCs w:val="36"/>
        </w:rPr>
        <w:t>签订地点：</w:t>
      </w:r>
    </w:p>
    <w:p w14:paraId="71ADBE51">
      <w:pPr>
        <w:keepNext w:val="0"/>
        <w:keepLines w:val="0"/>
        <w:pageBreakBefore w:val="0"/>
        <w:wordWrap/>
        <w:overflowPunct/>
        <w:topLinePunct w:val="0"/>
        <w:bidi w:val="0"/>
        <w:spacing w:line="384" w:lineRule="auto"/>
        <w:jc w:val="left"/>
        <w:outlineLvl w:val="9"/>
        <w:rPr>
          <w:rFonts w:ascii="宋体" w:hAnsi="宋体" w:cs="宋体"/>
          <w:b/>
          <w:bCs/>
          <w:color w:val="auto"/>
          <w:spacing w:val="20"/>
          <w:w w:val="100"/>
          <w:sz w:val="36"/>
          <w:szCs w:val="36"/>
        </w:rPr>
      </w:pPr>
      <w:r>
        <w:rPr>
          <w:rFonts w:hint="eastAsia" w:ascii="宋体" w:hAnsi="宋体" w:cs="宋体"/>
          <w:b/>
          <w:bCs/>
          <w:color w:val="auto"/>
          <w:spacing w:val="20"/>
          <w:w w:val="100"/>
          <w:sz w:val="36"/>
          <w:szCs w:val="36"/>
        </w:rPr>
        <w:t>签订日期：     年   月   日</w:t>
      </w:r>
    </w:p>
    <w:p w14:paraId="77D9DEE9">
      <w:pPr>
        <w:keepNext w:val="0"/>
        <w:keepLines w:val="0"/>
        <w:pageBreakBefore w:val="0"/>
        <w:kinsoku/>
        <w:wordWrap/>
        <w:overflowPunct/>
        <w:topLinePunct w:val="0"/>
        <w:bidi w:val="0"/>
        <w:spacing w:line="46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cs="宋体"/>
          <w:b/>
          <w:bCs/>
          <w:color w:val="auto"/>
          <w:spacing w:val="20"/>
          <w:w w:val="100"/>
          <w:sz w:val="40"/>
          <w:szCs w:val="40"/>
        </w:rPr>
        <w:br w:type="page"/>
      </w:r>
      <w:r>
        <w:rPr>
          <w:rFonts w:hint="eastAsia" w:ascii="宋体" w:hAnsi="宋体" w:eastAsia="宋体" w:cs="宋体"/>
          <w:color w:val="auto"/>
          <w:sz w:val="21"/>
          <w:szCs w:val="21"/>
          <w:highlight w:val="none"/>
        </w:rPr>
        <w:t>合同编号：</w:t>
      </w:r>
      <w:r>
        <w:rPr>
          <w:rFonts w:hint="eastAsia" w:ascii="宋体" w:hAnsi="宋体" w:eastAsia="宋体" w:cs="宋体"/>
          <w:color w:val="auto"/>
          <w:sz w:val="21"/>
          <w:szCs w:val="21"/>
          <w:highlight w:val="none"/>
          <w:u w:val="single"/>
          <w:lang w:val="en-US" w:eastAsia="zh-CN"/>
        </w:rPr>
        <w:t xml:space="preserve">    </w:t>
      </w:r>
    </w:p>
    <w:p w14:paraId="190E4BC6">
      <w:pPr>
        <w:keepNext w:val="0"/>
        <w:keepLines w:val="0"/>
        <w:pageBreakBefore w:val="0"/>
        <w:kinsoku/>
        <w:wordWrap/>
        <w:overflowPunct/>
        <w:topLinePunct w:val="0"/>
        <w:bidi w:val="0"/>
        <w:spacing w:line="46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买方</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（甲方）</w:t>
      </w:r>
    </w:p>
    <w:p w14:paraId="79898375">
      <w:pPr>
        <w:keepNext w:val="0"/>
        <w:keepLines w:val="0"/>
        <w:pageBreakBefore w:val="0"/>
        <w:kinsoku/>
        <w:wordWrap/>
        <w:overflowPunct/>
        <w:topLinePunct w:val="0"/>
        <w:bidi w:val="0"/>
        <w:spacing w:line="46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（乙方）</w:t>
      </w:r>
    </w:p>
    <w:p w14:paraId="424537BE">
      <w:pPr>
        <w:pStyle w:val="12"/>
        <w:keepNext w:val="0"/>
        <w:keepLines w:val="0"/>
        <w:pageBreakBefore w:val="0"/>
        <w:tabs>
          <w:tab w:val="left" w:pos="900"/>
        </w:tabs>
        <w:kinsoku/>
        <w:wordWrap/>
        <w:overflowPunct/>
        <w:topLinePunct w:val="0"/>
        <w:bidi w:val="0"/>
        <w:snapToGrid w:val="0"/>
        <w:spacing w:line="460" w:lineRule="exact"/>
        <w:ind w:firstLine="411" w:firstLineChars="196"/>
        <w:rPr>
          <w:rFonts w:hint="eastAsia" w:ascii="宋体" w:hAnsi="宋体" w:eastAsia="宋体" w:cs="宋体"/>
          <w:b/>
          <w:color w:val="auto"/>
          <w:sz w:val="21"/>
          <w:szCs w:val="21"/>
        </w:rPr>
      </w:pPr>
      <w:r>
        <w:rPr>
          <w:rFonts w:hint="eastAsia" w:ascii="宋体" w:hAnsi="宋体" w:eastAsia="宋体" w:cs="宋体"/>
          <w:color w:val="auto"/>
          <w:sz w:val="21"/>
          <w:szCs w:val="21"/>
        </w:rPr>
        <w:t>甲、乙双方根据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（单位名称）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项目公开招标的结果，签署本合同。</w:t>
      </w:r>
    </w:p>
    <w:p w14:paraId="2C555C1C">
      <w:pPr>
        <w:pStyle w:val="12"/>
        <w:keepNext w:val="0"/>
        <w:keepLines w:val="0"/>
        <w:pageBreakBefore w:val="0"/>
        <w:numPr>
          <w:ilvl w:val="0"/>
          <w:numId w:val="2"/>
        </w:numPr>
        <w:tabs>
          <w:tab w:val="left" w:pos="900"/>
        </w:tabs>
        <w:kinsoku/>
        <w:wordWrap/>
        <w:overflowPunct/>
        <w:topLinePunct w:val="0"/>
        <w:bidi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：采购商品清单及合同价格金额单位：人民币元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7047"/>
      </w:tblGrid>
      <w:tr w14:paraId="59B9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118" w:type="dxa"/>
            <w:noWrap w:val="0"/>
            <w:vAlign w:val="center"/>
          </w:tcPr>
          <w:p w14:paraId="024E5A65">
            <w:pPr>
              <w:keepNext w:val="0"/>
              <w:keepLines w:val="0"/>
              <w:pageBreakBefore w:val="0"/>
              <w:kinsoku/>
              <w:wordWrap/>
              <w:overflowPunct/>
              <w:topLinePunct w:val="0"/>
              <w:bidi w:val="0"/>
              <w:spacing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047" w:type="dxa"/>
            <w:noWrap w:val="0"/>
            <w:vAlign w:val="center"/>
          </w:tcPr>
          <w:p w14:paraId="38FA6CBF">
            <w:pPr>
              <w:keepNext w:val="0"/>
              <w:keepLines w:val="0"/>
              <w:pageBreakBefore w:val="0"/>
              <w:kinsoku/>
              <w:wordWrap/>
              <w:overflowPunct/>
              <w:topLinePunct w:val="0"/>
              <w:bidi w:val="0"/>
              <w:spacing w:line="460" w:lineRule="exact"/>
              <w:rPr>
                <w:rFonts w:hint="eastAsia" w:ascii="宋体" w:hAnsi="宋体" w:eastAsia="宋体" w:cs="宋体"/>
                <w:color w:val="auto"/>
                <w:sz w:val="21"/>
                <w:szCs w:val="21"/>
                <w:u w:val="single"/>
              </w:rPr>
            </w:pPr>
          </w:p>
        </w:tc>
      </w:tr>
      <w:tr w14:paraId="263C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118" w:type="dxa"/>
            <w:noWrap w:val="0"/>
            <w:vAlign w:val="center"/>
          </w:tcPr>
          <w:p w14:paraId="75AA4804">
            <w:pPr>
              <w:keepNext w:val="0"/>
              <w:keepLines w:val="0"/>
              <w:pageBreakBefore w:val="0"/>
              <w:kinsoku/>
              <w:wordWrap/>
              <w:overflowPunct/>
              <w:topLinePunct w:val="0"/>
              <w:bidi w:val="0"/>
              <w:spacing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项目编号</w:t>
            </w:r>
          </w:p>
        </w:tc>
        <w:tc>
          <w:tcPr>
            <w:tcW w:w="7047" w:type="dxa"/>
            <w:noWrap w:val="0"/>
            <w:vAlign w:val="center"/>
          </w:tcPr>
          <w:p w14:paraId="41951E57">
            <w:pPr>
              <w:keepNext w:val="0"/>
              <w:keepLines w:val="0"/>
              <w:pageBreakBefore w:val="0"/>
              <w:kinsoku/>
              <w:wordWrap/>
              <w:overflowPunct/>
              <w:topLinePunct w:val="0"/>
              <w:bidi w:val="0"/>
              <w:spacing w:line="460" w:lineRule="exact"/>
              <w:rPr>
                <w:rFonts w:hint="eastAsia" w:ascii="宋体" w:hAnsi="宋体" w:eastAsia="宋体" w:cs="宋体"/>
                <w:color w:val="auto"/>
                <w:sz w:val="21"/>
                <w:szCs w:val="21"/>
                <w:u w:val="single"/>
              </w:rPr>
            </w:pPr>
          </w:p>
        </w:tc>
      </w:tr>
      <w:tr w14:paraId="5ECE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18" w:type="dxa"/>
            <w:noWrap w:val="0"/>
            <w:vAlign w:val="center"/>
          </w:tcPr>
          <w:p w14:paraId="0F2B2012">
            <w:pPr>
              <w:keepNext w:val="0"/>
              <w:keepLines w:val="0"/>
              <w:pageBreakBefore w:val="0"/>
              <w:kinsoku/>
              <w:wordWrap/>
              <w:overflowPunct/>
              <w:topLinePunct w:val="0"/>
              <w:bidi w:val="0"/>
              <w:spacing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合同价</w:t>
            </w:r>
          </w:p>
        </w:tc>
        <w:tc>
          <w:tcPr>
            <w:tcW w:w="7047" w:type="dxa"/>
            <w:noWrap w:val="0"/>
            <w:vAlign w:val="center"/>
          </w:tcPr>
          <w:p w14:paraId="2EDA464C">
            <w:pPr>
              <w:keepNext w:val="0"/>
              <w:keepLines w:val="0"/>
              <w:pageBreakBefore w:val="0"/>
              <w:kinsoku/>
              <w:wordWrap/>
              <w:overflowPunct/>
              <w:topLinePunct w:val="0"/>
              <w:bidi w:val="0"/>
              <w:spacing w:line="46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大写：          元整</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元）</w:t>
            </w:r>
          </w:p>
        </w:tc>
      </w:tr>
      <w:tr w14:paraId="0079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18" w:type="dxa"/>
            <w:noWrap w:val="0"/>
            <w:vAlign w:val="center"/>
          </w:tcPr>
          <w:p w14:paraId="21A8D0A3">
            <w:pPr>
              <w:keepNext w:val="0"/>
              <w:keepLines w:val="0"/>
              <w:pageBreakBefore w:val="0"/>
              <w:kinsoku/>
              <w:wordWrap/>
              <w:overflowPunct/>
              <w:topLinePunct w:val="0"/>
              <w:bidi w:val="0"/>
              <w:spacing w:line="4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结算折扣</w:t>
            </w:r>
            <w:r>
              <w:rPr>
                <w:rFonts w:hint="eastAsia" w:ascii="宋体" w:hAnsi="宋体" w:eastAsia="宋体" w:cs="宋体"/>
                <w:color w:val="auto"/>
                <w:sz w:val="21"/>
                <w:szCs w:val="21"/>
                <w:lang w:val="en-US" w:eastAsia="zh-CN"/>
              </w:rPr>
              <w:t>率</w:t>
            </w:r>
          </w:p>
        </w:tc>
        <w:tc>
          <w:tcPr>
            <w:tcW w:w="7047" w:type="dxa"/>
            <w:noWrap w:val="0"/>
            <w:vAlign w:val="center"/>
          </w:tcPr>
          <w:p w14:paraId="75692AD1">
            <w:pPr>
              <w:keepNext w:val="0"/>
              <w:keepLines w:val="0"/>
              <w:pageBreakBefore w:val="0"/>
              <w:kinsoku/>
              <w:wordWrap/>
              <w:overflowPunct/>
              <w:topLinePunct w:val="0"/>
              <w:bidi w:val="0"/>
              <w:spacing w:line="460" w:lineRule="exact"/>
              <w:rPr>
                <w:rFonts w:hint="eastAsia" w:ascii="宋体" w:hAnsi="宋体" w:eastAsia="宋体" w:cs="宋体"/>
                <w:color w:val="auto"/>
                <w:sz w:val="21"/>
                <w:szCs w:val="21"/>
              </w:rPr>
            </w:pPr>
          </w:p>
        </w:tc>
      </w:tr>
      <w:tr w14:paraId="05AE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18" w:type="dxa"/>
            <w:noWrap w:val="0"/>
            <w:vAlign w:val="center"/>
          </w:tcPr>
          <w:p w14:paraId="1FE9D142">
            <w:pPr>
              <w:keepNext w:val="0"/>
              <w:keepLines w:val="0"/>
              <w:pageBreakBefore w:val="0"/>
              <w:kinsoku/>
              <w:wordWrap/>
              <w:overflowPunct/>
              <w:topLinePunct w:val="0"/>
              <w:bidi w:val="0"/>
              <w:spacing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交货期</w:t>
            </w:r>
          </w:p>
        </w:tc>
        <w:tc>
          <w:tcPr>
            <w:tcW w:w="7047" w:type="dxa"/>
            <w:noWrap w:val="0"/>
            <w:vAlign w:val="center"/>
          </w:tcPr>
          <w:p w14:paraId="024915A8">
            <w:pPr>
              <w:keepNext w:val="0"/>
              <w:keepLines w:val="0"/>
              <w:pageBreakBefore w:val="0"/>
              <w:kinsoku/>
              <w:wordWrap/>
              <w:overflowPunct/>
              <w:topLinePunct w:val="0"/>
              <w:bidi w:val="0"/>
              <w:spacing w:line="460" w:lineRule="exact"/>
              <w:rPr>
                <w:rFonts w:hint="eastAsia" w:ascii="宋体" w:hAnsi="宋体" w:eastAsia="宋体" w:cs="宋体"/>
                <w:color w:val="auto"/>
                <w:sz w:val="21"/>
                <w:szCs w:val="21"/>
              </w:rPr>
            </w:pPr>
          </w:p>
        </w:tc>
      </w:tr>
    </w:tbl>
    <w:p w14:paraId="6E639DE0">
      <w:pPr>
        <w:pStyle w:val="12"/>
        <w:keepNext w:val="0"/>
        <w:keepLines w:val="0"/>
        <w:pageBreakBefore w:val="0"/>
        <w:tabs>
          <w:tab w:val="right" w:pos="8306"/>
        </w:tabs>
        <w:kinsoku/>
        <w:wordWrap/>
        <w:overflowPunct/>
        <w:topLinePunct w:val="0"/>
        <w:bidi w:val="0"/>
        <w:snapToGrid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第二条：质量保证</w:t>
      </w:r>
      <w:r>
        <w:rPr>
          <w:rFonts w:hint="eastAsia" w:ascii="宋体" w:hAnsi="宋体" w:eastAsia="宋体" w:cs="宋体"/>
          <w:color w:val="auto"/>
          <w:sz w:val="21"/>
          <w:szCs w:val="21"/>
        </w:rPr>
        <w:tab/>
      </w:r>
    </w:p>
    <w:p w14:paraId="778264FC">
      <w:pPr>
        <w:pStyle w:val="12"/>
        <w:keepNext w:val="0"/>
        <w:keepLines w:val="0"/>
        <w:pageBreakBefore w:val="0"/>
        <w:tabs>
          <w:tab w:val="left" w:pos="900"/>
        </w:tabs>
        <w:kinsoku/>
        <w:wordWrap/>
        <w:overflowPunct/>
        <w:topLinePunct w:val="0"/>
        <w:bidi w:val="0"/>
        <w:snapToGrid w:val="0"/>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乙方保证本合同中所供应图书都是国家正规出版社出版的正版图书，采购人（使用方）有权拒收或退货，由此产生的一切责任和后果由乙方承担。</w:t>
      </w:r>
    </w:p>
    <w:p w14:paraId="3865DE7D">
      <w:pPr>
        <w:pStyle w:val="12"/>
        <w:keepNext w:val="0"/>
        <w:keepLines w:val="0"/>
        <w:pageBreakBefore w:val="0"/>
        <w:tabs>
          <w:tab w:val="left" w:pos="900"/>
        </w:tabs>
        <w:kinsoku/>
        <w:wordWrap/>
        <w:overflowPunct/>
        <w:topLinePunct w:val="0"/>
        <w:bidi w:val="0"/>
        <w:snapToGrid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第三条：交货时间、地点</w:t>
      </w:r>
    </w:p>
    <w:p w14:paraId="1674A67C">
      <w:pPr>
        <w:pStyle w:val="12"/>
        <w:keepNext w:val="0"/>
        <w:keepLines w:val="0"/>
        <w:pageBreakBefore w:val="0"/>
        <w:tabs>
          <w:tab w:val="left" w:pos="900"/>
        </w:tabs>
        <w:kinsoku/>
        <w:wordWrap/>
        <w:overflowPunct/>
        <w:topLinePunct w:val="0"/>
        <w:bidi w:val="0"/>
        <w:snapToGrid w:val="0"/>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供应商在收到图书订单后应及时回复，确认是否收到订单（在1个工作日内），并按采购人提出的书目及包装要求，将加工好的图书及时送交到采购人指定地点按包号批次摆放整齐，并要求提供协助采购人拆包等服务，为此所发生的费用全部由供应商承担。</w:t>
      </w:r>
    </w:p>
    <w:p w14:paraId="3BD4F39F">
      <w:pPr>
        <w:pStyle w:val="12"/>
        <w:keepNext w:val="0"/>
        <w:keepLines w:val="0"/>
        <w:pageBreakBefore w:val="0"/>
        <w:tabs>
          <w:tab w:val="left" w:pos="900"/>
        </w:tabs>
        <w:kinsoku/>
        <w:wordWrap/>
        <w:overflowPunct/>
        <w:topLinePunct w:val="0"/>
        <w:bidi w:val="0"/>
        <w:snapToGrid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第四条：售后服务</w:t>
      </w:r>
    </w:p>
    <w:p w14:paraId="25F2E4AE">
      <w:pPr>
        <w:keepNext w:val="0"/>
        <w:keepLines w:val="0"/>
        <w:pageBreakBefore w:val="0"/>
        <w:kinsoku/>
        <w:wordWrap/>
        <w:overflowPunct/>
        <w:topLinePunct w:val="0"/>
        <w:bidi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供应商送交到采购人的图书不能有任何质量问题；若验收时发现有污损、图文不清、缺页、倒装、缺附件等不合格的图书，以及与订单不符的图书，一律予以退货，不能以已加工为理由拒绝，由此造成的损失及费用全部由供应商承担。若因乙方提供书目信息错误或不明确（如读者对象、版次未注明等）而造成采购人订购错误的图书，以及发现不适宜采购人收藏的图书，供应商应允许采购人无条件退还。</w:t>
      </w:r>
    </w:p>
    <w:p w14:paraId="121142A9">
      <w:pPr>
        <w:pStyle w:val="12"/>
        <w:keepNext w:val="0"/>
        <w:keepLines w:val="0"/>
        <w:pageBreakBefore w:val="0"/>
        <w:tabs>
          <w:tab w:val="left" w:pos="900"/>
        </w:tabs>
        <w:kinsoku/>
        <w:wordWrap/>
        <w:overflowPunct/>
        <w:topLinePunct w:val="0"/>
        <w:bidi w:val="0"/>
        <w:snapToGrid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第五条：验收</w:t>
      </w:r>
    </w:p>
    <w:p w14:paraId="0DD690DE">
      <w:pPr>
        <w:pStyle w:val="12"/>
        <w:keepNext w:val="0"/>
        <w:keepLines w:val="0"/>
        <w:pageBreakBefore w:val="0"/>
        <w:tabs>
          <w:tab w:val="left" w:pos="900"/>
        </w:tabs>
        <w:kinsoku/>
        <w:wordWrap/>
        <w:overflowPunct/>
        <w:topLinePunct w:val="0"/>
        <w:bidi w:val="0"/>
        <w:snapToGrid w:val="0"/>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乙方将所供商品运至交货地点拆箱完毕后，由各使用单位当场负责验收。</w:t>
      </w:r>
    </w:p>
    <w:p w14:paraId="31507CFD">
      <w:pPr>
        <w:pStyle w:val="12"/>
        <w:keepNext w:val="0"/>
        <w:keepLines w:val="0"/>
        <w:pageBreakBefore w:val="0"/>
        <w:tabs>
          <w:tab w:val="left" w:pos="900"/>
        </w:tabs>
        <w:kinsoku/>
        <w:wordWrap/>
        <w:overflowPunct/>
        <w:topLinePunct w:val="0"/>
        <w:bidi w:val="0"/>
        <w:snapToGrid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第六条：付款方式：</w:t>
      </w:r>
    </w:p>
    <w:p w14:paraId="0F50E5E1">
      <w:pPr>
        <w:pStyle w:val="12"/>
        <w:keepNext w:val="0"/>
        <w:keepLines w:val="0"/>
        <w:pageBreakBefore w:val="0"/>
        <w:tabs>
          <w:tab w:val="left" w:pos="900"/>
        </w:tabs>
        <w:kinsoku/>
        <w:wordWrap/>
        <w:overflowPunct/>
        <w:topLinePunct w:val="0"/>
        <w:bidi w:val="0"/>
        <w:snapToGrid w:val="0"/>
        <w:spacing w:line="460" w:lineRule="exact"/>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签订合同以及具备实施条件后7个工作日内，采购人向中标人支付合同总价的40%作为预付款（中标人需出具同金额预付款保函，如中标人明确表示无需预付款或者主动要求降低预付款比例的，采购人可不支付或减少预付款支付比例），供应商在按照采购人要求完成全部的图书采购、加工、运输、上架后，支付至合同价款的70％，2025年12月底前累计支付至货款价的100%（本项目合同生效后，以人民币支付。采购人按实洋付款，供应商以实洋开具正式发票）</w:t>
      </w:r>
    </w:p>
    <w:p w14:paraId="4B8C6819">
      <w:pPr>
        <w:pStyle w:val="12"/>
        <w:keepNext w:val="0"/>
        <w:keepLines w:val="0"/>
        <w:pageBreakBefore w:val="0"/>
        <w:tabs>
          <w:tab w:val="left" w:pos="900"/>
        </w:tabs>
        <w:kinsoku/>
        <w:wordWrap/>
        <w:overflowPunct/>
        <w:topLinePunct w:val="0"/>
        <w:bidi w:val="0"/>
        <w:snapToGrid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第六条：其他约定</w:t>
      </w:r>
    </w:p>
    <w:p w14:paraId="14AAEA48">
      <w:pPr>
        <w:keepNext w:val="0"/>
        <w:keepLines w:val="0"/>
        <w:pageBreakBefore w:val="0"/>
        <w:kinsoku/>
        <w:wordWrap/>
        <w:overflowPunct/>
        <w:topLinePunct w:val="0"/>
        <w:bidi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浦江县图书馆图书供应商单位选定项目（项目编号：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）招标文件以及投标文件、询标纪要、“承诺书”是本合同不可分割的组成部分，本合同未尽事宜从其规定。</w:t>
      </w:r>
    </w:p>
    <w:p w14:paraId="60B14B88">
      <w:pPr>
        <w:pStyle w:val="12"/>
        <w:keepNext w:val="0"/>
        <w:keepLines w:val="0"/>
        <w:pageBreakBefore w:val="0"/>
        <w:tabs>
          <w:tab w:val="left" w:pos="900"/>
        </w:tabs>
        <w:kinsoku/>
        <w:wordWrap/>
        <w:overflowPunct/>
        <w:topLinePunct w:val="0"/>
        <w:bidi w:val="0"/>
        <w:snapToGrid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第七条：违约责任</w:t>
      </w:r>
    </w:p>
    <w:p w14:paraId="547AFD71">
      <w:pPr>
        <w:pStyle w:val="12"/>
        <w:keepNext w:val="0"/>
        <w:keepLines w:val="0"/>
        <w:pageBreakBefore w:val="0"/>
        <w:tabs>
          <w:tab w:val="left" w:pos="900"/>
        </w:tabs>
        <w:kinsoku/>
        <w:wordWrap/>
        <w:overflowPunct/>
        <w:topLinePunct w:val="0"/>
        <w:bidi w:val="0"/>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1、乙方逾期</w:t>
      </w:r>
      <w:r>
        <w:rPr>
          <w:rFonts w:hint="eastAsia" w:hAnsi="宋体" w:eastAsia="宋体" w:cs="宋体"/>
          <w:color w:val="auto"/>
          <w:sz w:val="21"/>
          <w:szCs w:val="21"/>
          <w:lang w:val="en-US" w:eastAsia="zh-CN"/>
        </w:rPr>
        <w:t>或未按投标承诺</w:t>
      </w:r>
      <w:r>
        <w:rPr>
          <w:rFonts w:hint="eastAsia" w:ascii="宋体" w:hAnsi="宋体" w:eastAsia="宋体" w:cs="宋体"/>
          <w:color w:val="auto"/>
          <w:sz w:val="21"/>
          <w:szCs w:val="21"/>
        </w:rPr>
        <w:t>履行合同的，自逾期之日起，向采购人每日偿付合同总价万分之二的滞纳金；乙方逾期30日不能交货的，应向采购人支付合同总价百分之五的违约金。</w:t>
      </w:r>
    </w:p>
    <w:p w14:paraId="7BE44E1B">
      <w:pPr>
        <w:pStyle w:val="12"/>
        <w:keepNext w:val="0"/>
        <w:keepLines w:val="0"/>
        <w:pageBreakBefore w:val="0"/>
        <w:tabs>
          <w:tab w:val="left" w:pos="900"/>
        </w:tabs>
        <w:kinsoku/>
        <w:wordWrap/>
        <w:overflowPunct/>
        <w:topLinePunct w:val="0"/>
        <w:bidi w:val="0"/>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2、采购人逾期支付货款的，自逾期之日起，向乙方每日偿付合同总价万分之二的滞纳金；采购人无正当理由拒付货款的，应向乙方偿付合同总价百分之五的违约金。</w:t>
      </w:r>
    </w:p>
    <w:p w14:paraId="4BF26A59">
      <w:pPr>
        <w:pStyle w:val="12"/>
        <w:keepNext w:val="0"/>
        <w:keepLines w:val="0"/>
        <w:pageBreakBefore w:val="0"/>
        <w:tabs>
          <w:tab w:val="left" w:pos="900"/>
        </w:tabs>
        <w:kinsoku/>
        <w:wordWrap/>
        <w:overflowPunct/>
        <w:topLinePunct w:val="0"/>
        <w:bidi w:val="0"/>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在商品交付验收合格之日起一年内违反本合同有关质量保证及售后服务的，将予以没收质量保证金，损失赔偿不足部分，按本合同第八条处理；在商品交付验收合格之日起一年后发生质量问题的，按本合同第八条处理。</w:t>
      </w:r>
    </w:p>
    <w:p w14:paraId="4A83C5F8">
      <w:pPr>
        <w:pStyle w:val="12"/>
        <w:keepNext w:val="0"/>
        <w:keepLines w:val="0"/>
        <w:pageBreakBefore w:val="0"/>
        <w:tabs>
          <w:tab w:val="left" w:pos="900"/>
        </w:tabs>
        <w:kinsoku/>
        <w:wordWrap/>
        <w:overflowPunct/>
        <w:topLinePunct w:val="0"/>
        <w:bidi w:val="0"/>
        <w:snapToGrid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第八条：争议的解决</w:t>
      </w:r>
    </w:p>
    <w:p w14:paraId="65B55232">
      <w:pPr>
        <w:pStyle w:val="12"/>
        <w:keepNext w:val="0"/>
        <w:keepLines w:val="0"/>
        <w:pageBreakBefore w:val="0"/>
        <w:tabs>
          <w:tab w:val="left" w:pos="900"/>
        </w:tabs>
        <w:kinsoku/>
        <w:wordWrap/>
        <w:overflowPunct/>
        <w:topLinePunct w:val="0"/>
        <w:bidi w:val="0"/>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为政府采购之合同，本合同中所指招标方享有与采购人同等权力，在发生所供商品的质量、售后服务等问题时，采购人有权直接向乙方索赔，签订必要的书面处理协议。如协商不成，任何一方有权提交金华仲裁委员会仲裁解决。</w:t>
      </w:r>
    </w:p>
    <w:p w14:paraId="3DEFB5C7">
      <w:pPr>
        <w:pStyle w:val="12"/>
        <w:keepNext w:val="0"/>
        <w:keepLines w:val="0"/>
        <w:pageBreakBefore w:val="0"/>
        <w:tabs>
          <w:tab w:val="left" w:pos="900"/>
        </w:tabs>
        <w:kinsoku/>
        <w:wordWrap/>
        <w:overflowPunct/>
        <w:topLinePunct w:val="0"/>
        <w:bidi w:val="0"/>
        <w:snapToGrid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第九条：合同的生效</w:t>
      </w:r>
    </w:p>
    <w:p w14:paraId="40A65EF3">
      <w:pPr>
        <w:pStyle w:val="12"/>
        <w:keepNext w:val="0"/>
        <w:keepLines w:val="0"/>
        <w:pageBreakBefore w:val="0"/>
        <w:tabs>
          <w:tab w:val="left" w:pos="900"/>
        </w:tabs>
        <w:kinsoku/>
        <w:wordWrap/>
        <w:overflowPunct/>
        <w:topLinePunct w:val="0"/>
        <w:bidi w:val="0"/>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1、本合同经乙方和采购人、代理机构其签字并加盖叁方公章后生效。</w:t>
      </w:r>
    </w:p>
    <w:p w14:paraId="53144632">
      <w:pPr>
        <w:pStyle w:val="12"/>
        <w:keepNext w:val="0"/>
        <w:keepLines w:val="0"/>
        <w:pageBreakBefore w:val="0"/>
        <w:tabs>
          <w:tab w:val="left" w:pos="900"/>
        </w:tabs>
        <w:kinsoku/>
        <w:wordWrap/>
        <w:overflowPunct/>
        <w:topLinePunct w:val="0"/>
        <w:bidi w:val="0"/>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2、本合同一式四份，采购人一份，乙方一份，浦江县政府采购办一份，代理机构一份。</w:t>
      </w:r>
    </w:p>
    <w:p w14:paraId="69F1D24E">
      <w:pPr>
        <w:pStyle w:val="12"/>
        <w:keepNext w:val="0"/>
        <w:keepLines w:val="0"/>
        <w:pageBreakBefore w:val="0"/>
        <w:tabs>
          <w:tab w:val="left" w:pos="900"/>
        </w:tabs>
        <w:kinsoku/>
        <w:wordWrap/>
        <w:overflowPunct/>
        <w:topLinePunct w:val="0"/>
        <w:bidi w:val="0"/>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3、相关招标文件、投标文件、报价单等与本合同具有同等法律效力。</w:t>
      </w:r>
    </w:p>
    <w:p w14:paraId="1EEBA862">
      <w:pPr>
        <w:keepNext w:val="0"/>
        <w:keepLines w:val="0"/>
        <w:pageBreakBefore w:val="0"/>
        <w:kinsoku/>
        <w:wordWrap/>
        <w:overflowPunct/>
        <w:topLinePunct w:val="0"/>
        <w:bidi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第九条、合同争议处理方式：本合同在履行中若发生争议，双方应协商解决。协商不成时，按下列第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种方式处理：</w:t>
      </w:r>
    </w:p>
    <w:p w14:paraId="04E73499">
      <w:pPr>
        <w:keepNext w:val="0"/>
        <w:keepLines w:val="0"/>
        <w:pageBreakBefore w:val="0"/>
        <w:kinsoku/>
        <w:wordWrap/>
        <w:overflowPunct/>
        <w:topLinePunct w:val="0"/>
        <w:bidi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(1)提交</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仲裁委员会仲裁。    (2)依法向人民法院起诉。</w:t>
      </w:r>
    </w:p>
    <w:p w14:paraId="36D47A9D">
      <w:pPr>
        <w:keepNext w:val="0"/>
        <w:keepLines w:val="0"/>
        <w:pageBreakBefore w:val="0"/>
        <w:kinsoku/>
        <w:wordWrap/>
        <w:overflowPunct/>
        <w:topLinePunct w:val="0"/>
        <w:bidi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本合同一式四份，甲、乙双方及招标代理机构各执一份，县政府采购管理办公室备案一份。</w:t>
      </w:r>
    </w:p>
    <w:p w14:paraId="64BE9ECA">
      <w:pPr>
        <w:keepNext w:val="0"/>
        <w:keepLines w:val="0"/>
        <w:pageBreakBefore w:val="0"/>
        <w:kinsoku/>
        <w:wordWrap/>
        <w:overflowPunct/>
        <w:topLinePunct w:val="0"/>
        <w:bidi w:val="0"/>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合同附件和本合同均具有同等法律效力。   </w:t>
      </w:r>
    </w:p>
    <w:p w14:paraId="247C956E">
      <w:pPr>
        <w:keepNext w:val="0"/>
        <w:keepLines w:val="0"/>
        <w:pageBreakBefore w:val="0"/>
        <w:kinsoku/>
        <w:wordWrap/>
        <w:overflowPunct/>
        <w:topLinePunct w:val="0"/>
        <w:bidi w:val="0"/>
        <w:spacing w:line="46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本合同有效期限：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日止。自签订之日起生效。</w:t>
      </w:r>
    </w:p>
    <w:p w14:paraId="321E2C38">
      <w:pPr>
        <w:pStyle w:val="20"/>
        <w:keepNext w:val="0"/>
        <w:keepLines w:val="0"/>
        <w:pageBreakBefore w:val="0"/>
        <w:kinsoku/>
        <w:wordWrap/>
        <w:overflowPunct/>
        <w:topLinePunct w:val="0"/>
        <w:bidi w:val="0"/>
        <w:spacing w:before="0" w:after="0" w:line="460" w:lineRule="exact"/>
        <w:ind w:firstLine="240"/>
        <w:rPr>
          <w:rFonts w:hint="eastAsia" w:ascii="宋体" w:hAnsi="宋体" w:eastAsia="宋体" w:cs="宋体"/>
          <w:color w:val="auto"/>
          <w:sz w:val="21"/>
          <w:szCs w:val="21"/>
        </w:rPr>
      </w:pPr>
    </w:p>
    <w:p w14:paraId="13F2F1B9">
      <w:pPr>
        <w:pStyle w:val="12"/>
        <w:keepNext w:val="0"/>
        <w:keepLines w:val="0"/>
        <w:pageBreakBefore w:val="0"/>
        <w:tabs>
          <w:tab w:val="left" w:pos="900"/>
        </w:tabs>
        <w:kinsoku/>
        <w:wordWrap/>
        <w:overflowPunct/>
        <w:topLinePunct w:val="0"/>
        <w:bidi w:val="0"/>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采购人：                                 乙方： </w:t>
      </w:r>
    </w:p>
    <w:p w14:paraId="47F41F23">
      <w:pPr>
        <w:pStyle w:val="12"/>
        <w:keepNext w:val="0"/>
        <w:keepLines w:val="0"/>
        <w:pageBreakBefore w:val="0"/>
        <w:tabs>
          <w:tab w:val="left" w:pos="900"/>
        </w:tabs>
        <w:kinsoku/>
        <w:wordWrap/>
        <w:overflowPunct/>
        <w:topLinePunct w:val="0"/>
        <w:bidi w:val="0"/>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地址： </w:t>
      </w:r>
    </w:p>
    <w:p w14:paraId="4E10E009">
      <w:pPr>
        <w:pStyle w:val="12"/>
        <w:keepNext w:val="0"/>
        <w:keepLines w:val="0"/>
        <w:pageBreakBefore w:val="0"/>
        <w:tabs>
          <w:tab w:val="left" w:pos="900"/>
        </w:tabs>
        <w:kinsoku/>
        <w:wordWrap/>
        <w:overflowPunct/>
        <w:topLinePunct w:val="0"/>
        <w:bidi w:val="0"/>
        <w:snapToGrid w:val="0"/>
        <w:spacing w:line="460" w:lineRule="exact"/>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 xml:space="preserve"> 法定（授权）代表人：                     法定（授权）代表人：</w:t>
      </w:r>
    </w:p>
    <w:p w14:paraId="6819C984">
      <w:pPr>
        <w:pStyle w:val="12"/>
        <w:keepNext w:val="0"/>
        <w:keepLines w:val="0"/>
        <w:pageBreakBefore w:val="0"/>
        <w:tabs>
          <w:tab w:val="left" w:pos="900"/>
        </w:tabs>
        <w:kinsoku/>
        <w:wordWrap/>
        <w:overflowPunct/>
        <w:topLinePunct w:val="0"/>
        <w:bidi w:val="0"/>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签字日期：      年  月  日               签字日期：      年  月  日</w:t>
      </w:r>
    </w:p>
    <w:p w14:paraId="77E14C9D">
      <w:pPr>
        <w:pStyle w:val="12"/>
        <w:keepNext w:val="0"/>
        <w:keepLines w:val="0"/>
        <w:pageBreakBefore w:val="0"/>
        <w:tabs>
          <w:tab w:val="left" w:pos="900"/>
        </w:tabs>
        <w:kinsoku/>
        <w:wordWrap/>
        <w:overflowPunct/>
        <w:topLinePunct w:val="0"/>
        <w:bidi w:val="0"/>
        <w:snapToGrid w:val="0"/>
        <w:spacing w:line="460" w:lineRule="exact"/>
        <w:rPr>
          <w:rFonts w:hint="eastAsia" w:ascii="宋体" w:hAnsi="宋体" w:eastAsia="宋体" w:cs="宋体"/>
          <w:color w:val="auto"/>
          <w:sz w:val="21"/>
          <w:szCs w:val="21"/>
        </w:rPr>
      </w:pPr>
    </w:p>
    <w:p w14:paraId="0EF3243C">
      <w:pPr>
        <w:pStyle w:val="12"/>
        <w:keepNext w:val="0"/>
        <w:keepLines w:val="0"/>
        <w:pageBreakBefore w:val="0"/>
        <w:tabs>
          <w:tab w:val="left" w:pos="900"/>
        </w:tabs>
        <w:kinsoku/>
        <w:wordWrap/>
        <w:overflowPunct/>
        <w:topLinePunct w:val="0"/>
        <w:bidi w:val="0"/>
        <w:snapToGrid w:val="0"/>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合同鉴证方（代理机构）:</w:t>
      </w:r>
    </w:p>
    <w:p w14:paraId="5DA5EE47">
      <w:pPr>
        <w:pStyle w:val="12"/>
        <w:keepNext w:val="0"/>
        <w:keepLines w:val="0"/>
        <w:pageBreakBefore w:val="0"/>
        <w:tabs>
          <w:tab w:val="left" w:pos="900"/>
        </w:tabs>
        <w:kinsoku/>
        <w:wordWrap/>
        <w:overflowPunct/>
        <w:topLinePunct w:val="0"/>
        <w:bidi w:val="0"/>
        <w:snapToGrid w:val="0"/>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法定代表人或主要负责人:</w:t>
      </w:r>
    </w:p>
    <w:p w14:paraId="7A8579B0">
      <w:pPr>
        <w:pStyle w:val="12"/>
        <w:keepNext w:val="0"/>
        <w:keepLines w:val="0"/>
        <w:pageBreakBefore w:val="0"/>
        <w:tabs>
          <w:tab w:val="left" w:pos="900"/>
        </w:tabs>
        <w:kinsoku/>
        <w:wordWrap/>
        <w:overflowPunct/>
        <w:topLinePunct w:val="0"/>
        <w:bidi w:val="0"/>
        <w:snapToGrid w:val="0"/>
        <w:spacing w:line="460" w:lineRule="exact"/>
        <w:ind w:firstLine="210" w:firstLineChars="100"/>
        <w:rPr>
          <w:rFonts w:hint="eastAsia" w:ascii="宋体" w:hAnsi="宋体" w:eastAsia="宋体" w:cs="宋体"/>
          <w:b w:val="0"/>
          <w:color w:val="auto"/>
          <w:w w:val="100"/>
          <w:kern w:val="2"/>
          <w:sz w:val="21"/>
          <w:szCs w:val="21"/>
          <w:lang w:val="en-US" w:eastAsia="zh-CN" w:bidi="ar-SA"/>
        </w:rPr>
        <w:sectPr>
          <w:footerReference r:id="rId5" w:type="default"/>
          <w:pgSz w:w="11906" w:h="16838"/>
          <w:pgMar w:top="1440" w:right="1417" w:bottom="1440" w:left="1417" w:header="851" w:footer="992" w:gutter="0"/>
          <w:pgNumType w:fmt="decimal" w:start="1"/>
          <w:cols w:space="720" w:num="1"/>
          <w:docGrid w:type="lines" w:linePitch="312" w:charSpace="0"/>
        </w:sectPr>
      </w:pPr>
      <w:r>
        <w:rPr>
          <w:rFonts w:hint="eastAsia" w:ascii="宋体" w:hAnsi="宋体" w:eastAsia="宋体" w:cs="宋体"/>
          <w:color w:val="auto"/>
          <w:sz w:val="21"/>
          <w:szCs w:val="21"/>
        </w:rPr>
        <w:t xml:space="preserve">  鉴证日期： </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年  月  日</w:t>
      </w:r>
    </w:p>
    <w:p w14:paraId="0CB97D4B">
      <w:pPr>
        <w:bidi w:val="0"/>
        <w:ind w:left="0" w:leftChars="0" w:firstLine="0" w:firstLineChars="0"/>
        <w:rPr>
          <w:rFonts w:hint="eastAsia"/>
          <w:color w:val="auto"/>
          <w:lang w:val="en-US" w:eastAsia="zh-CN"/>
        </w:rPr>
      </w:pPr>
    </w:p>
    <w:p w14:paraId="1629E95D">
      <w:pPr>
        <w:pStyle w:val="4"/>
        <w:bidi w:val="0"/>
        <w:rPr>
          <w:color w:val="auto"/>
        </w:rPr>
      </w:pPr>
      <w:bookmarkStart w:id="158" w:name="_Toc18254"/>
      <w:bookmarkStart w:id="159" w:name="_Toc28025"/>
      <w:bookmarkStart w:id="160" w:name="_Toc12801"/>
      <w:bookmarkStart w:id="161" w:name="_Toc10547"/>
      <w:r>
        <w:rPr>
          <w:rFonts w:hint="eastAsia"/>
          <w:color w:val="auto"/>
        </w:rPr>
        <w:t>第六部分 投标文件格式</w:t>
      </w:r>
      <w:bookmarkEnd w:id="158"/>
      <w:bookmarkEnd w:id="159"/>
      <w:bookmarkEnd w:id="160"/>
      <w:bookmarkEnd w:id="161"/>
    </w:p>
    <w:p w14:paraId="328ABEA9">
      <w:pPr>
        <w:bidi w:val="0"/>
        <w:jc w:val="center"/>
        <w:rPr>
          <w:b/>
          <w:bCs/>
          <w:color w:val="auto"/>
        </w:rPr>
      </w:pPr>
      <w:r>
        <w:rPr>
          <w:rFonts w:hint="eastAsia"/>
          <w:b/>
          <w:bCs/>
          <w:color w:val="auto"/>
        </w:rPr>
        <w:t>说明</w:t>
      </w:r>
    </w:p>
    <w:p w14:paraId="3831735D">
      <w:pPr>
        <w:bidi w:val="0"/>
        <w:rPr>
          <w:rFonts w:hint="eastAsia"/>
          <w:color w:val="auto"/>
        </w:rPr>
      </w:pPr>
      <w:r>
        <w:rPr>
          <w:rFonts w:hint="eastAsia"/>
          <w:color w:val="auto"/>
        </w:rPr>
        <w:t>1.投标文件由投标人根据招标文件要求并依照相关格式要求的附件编制。</w:t>
      </w:r>
    </w:p>
    <w:p w14:paraId="7F5BEE15">
      <w:pPr>
        <w:bidi w:val="0"/>
        <w:rPr>
          <w:rFonts w:hint="eastAsia"/>
          <w:color w:val="auto"/>
        </w:rPr>
      </w:pPr>
      <w:r>
        <w:rPr>
          <w:rFonts w:hint="eastAsia"/>
          <w:color w:val="auto"/>
        </w:rPr>
        <w:t>2.投标人应根据实际情况填写。</w:t>
      </w:r>
    </w:p>
    <w:p w14:paraId="29F9BB83">
      <w:pPr>
        <w:bidi w:val="0"/>
        <w:rPr>
          <w:rFonts w:hint="eastAsia"/>
          <w:color w:val="auto"/>
          <w:lang w:eastAsia="zh-CN"/>
        </w:rPr>
      </w:pPr>
      <w:r>
        <w:rPr>
          <w:rFonts w:hint="eastAsia"/>
          <w:color w:val="auto"/>
        </w:rPr>
        <w:t>3.招标文件中没有格式要求的，投标人自行编制</w:t>
      </w:r>
      <w:r>
        <w:rPr>
          <w:rFonts w:hint="eastAsia"/>
          <w:color w:val="auto"/>
          <w:lang w:eastAsia="zh-CN"/>
        </w:rPr>
        <w:t>。</w:t>
      </w:r>
    </w:p>
    <w:p w14:paraId="44943C8B">
      <w:pPr>
        <w:pStyle w:val="5"/>
        <w:bidi w:val="0"/>
        <w:outlineLvl w:val="9"/>
        <w:rPr>
          <w:rFonts w:hint="eastAsia"/>
          <w:color w:val="auto"/>
          <w:w w:val="100"/>
          <w:highlight w:val="none"/>
        </w:rPr>
      </w:pPr>
    </w:p>
    <w:p w14:paraId="421E4610">
      <w:pPr>
        <w:pStyle w:val="5"/>
        <w:bidi w:val="0"/>
        <w:outlineLvl w:val="9"/>
        <w:rPr>
          <w:rFonts w:hint="eastAsia"/>
          <w:color w:val="auto"/>
          <w:w w:val="100"/>
          <w:highlight w:val="none"/>
        </w:rPr>
      </w:pPr>
    </w:p>
    <w:p w14:paraId="044852C0">
      <w:pPr>
        <w:pStyle w:val="5"/>
        <w:bidi w:val="0"/>
        <w:outlineLvl w:val="9"/>
        <w:rPr>
          <w:rFonts w:hint="eastAsia"/>
          <w:color w:val="auto"/>
          <w:w w:val="100"/>
          <w:highlight w:val="none"/>
        </w:rPr>
      </w:pPr>
    </w:p>
    <w:p w14:paraId="37B5432A">
      <w:pPr>
        <w:pStyle w:val="5"/>
        <w:bidi w:val="0"/>
        <w:outlineLvl w:val="9"/>
        <w:rPr>
          <w:rFonts w:hint="eastAsia"/>
          <w:color w:val="auto"/>
          <w:w w:val="100"/>
          <w:highlight w:val="none"/>
        </w:rPr>
      </w:pPr>
    </w:p>
    <w:p w14:paraId="43332FB7">
      <w:pPr>
        <w:pStyle w:val="5"/>
        <w:bidi w:val="0"/>
        <w:outlineLvl w:val="9"/>
        <w:rPr>
          <w:rFonts w:hint="eastAsia"/>
          <w:color w:val="auto"/>
          <w:w w:val="100"/>
          <w:highlight w:val="none"/>
        </w:rPr>
      </w:pPr>
    </w:p>
    <w:p w14:paraId="70FCEC3C">
      <w:pPr>
        <w:pStyle w:val="5"/>
        <w:bidi w:val="0"/>
        <w:outlineLvl w:val="9"/>
        <w:rPr>
          <w:rFonts w:hint="eastAsia"/>
          <w:color w:val="auto"/>
          <w:w w:val="100"/>
          <w:highlight w:val="none"/>
        </w:rPr>
      </w:pPr>
    </w:p>
    <w:p w14:paraId="0E9C6AB6">
      <w:pPr>
        <w:pStyle w:val="5"/>
        <w:bidi w:val="0"/>
        <w:outlineLvl w:val="9"/>
        <w:rPr>
          <w:rFonts w:hint="eastAsia"/>
          <w:color w:val="auto"/>
          <w:w w:val="100"/>
          <w:highlight w:val="none"/>
        </w:rPr>
      </w:pPr>
    </w:p>
    <w:p w14:paraId="660BEDB2">
      <w:pPr>
        <w:pStyle w:val="5"/>
        <w:bidi w:val="0"/>
        <w:outlineLvl w:val="9"/>
        <w:rPr>
          <w:rFonts w:hint="eastAsia"/>
          <w:color w:val="auto"/>
          <w:w w:val="100"/>
          <w:highlight w:val="none"/>
        </w:rPr>
      </w:pPr>
    </w:p>
    <w:p w14:paraId="2EA70D60">
      <w:pPr>
        <w:pStyle w:val="5"/>
        <w:bidi w:val="0"/>
        <w:outlineLvl w:val="9"/>
        <w:rPr>
          <w:rFonts w:hint="eastAsia"/>
          <w:color w:val="auto"/>
          <w:w w:val="100"/>
          <w:highlight w:val="none"/>
        </w:rPr>
      </w:pPr>
    </w:p>
    <w:p w14:paraId="4B9D2561">
      <w:pPr>
        <w:pStyle w:val="5"/>
        <w:bidi w:val="0"/>
        <w:outlineLvl w:val="9"/>
        <w:rPr>
          <w:rFonts w:hint="eastAsia"/>
          <w:color w:val="auto"/>
          <w:w w:val="100"/>
          <w:highlight w:val="none"/>
        </w:rPr>
      </w:pPr>
    </w:p>
    <w:p w14:paraId="43870971">
      <w:pPr>
        <w:pStyle w:val="5"/>
        <w:bidi w:val="0"/>
        <w:outlineLvl w:val="9"/>
        <w:rPr>
          <w:rFonts w:hint="eastAsia"/>
          <w:color w:val="auto"/>
          <w:w w:val="100"/>
          <w:highlight w:val="none"/>
        </w:rPr>
      </w:pPr>
    </w:p>
    <w:p w14:paraId="4EB1218C">
      <w:pPr>
        <w:pStyle w:val="5"/>
        <w:bidi w:val="0"/>
        <w:outlineLvl w:val="9"/>
        <w:rPr>
          <w:rFonts w:hint="eastAsia"/>
          <w:color w:val="auto"/>
          <w:w w:val="100"/>
          <w:highlight w:val="none"/>
        </w:rPr>
      </w:pPr>
    </w:p>
    <w:p w14:paraId="47F840B9">
      <w:pPr>
        <w:pStyle w:val="5"/>
        <w:bidi w:val="0"/>
        <w:outlineLvl w:val="9"/>
        <w:rPr>
          <w:rFonts w:hint="eastAsia"/>
          <w:color w:val="auto"/>
          <w:w w:val="100"/>
          <w:highlight w:val="none"/>
        </w:rPr>
      </w:pPr>
    </w:p>
    <w:p w14:paraId="1E872848">
      <w:pPr>
        <w:pStyle w:val="5"/>
        <w:bidi w:val="0"/>
        <w:ind w:left="0" w:leftChars="0" w:firstLine="0" w:firstLineChars="0"/>
        <w:outlineLvl w:val="9"/>
        <w:rPr>
          <w:rFonts w:hint="eastAsia"/>
          <w:color w:val="auto"/>
          <w:w w:val="100"/>
          <w:highlight w:val="none"/>
        </w:rPr>
        <w:sectPr>
          <w:footerReference r:id="rId6" w:type="default"/>
          <w:pgSz w:w="11906" w:h="16838"/>
          <w:pgMar w:top="1440" w:right="1417" w:bottom="1440" w:left="1417" w:header="851" w:footer="992" w:gutter="0"/>
          <w:pgNumType w:fmt="decimal"/>
          <w:cols w:space="720" w:num="1"/>
          <w:docGrid w:type="lines" w:linePitch="312" w:charSpace="0"/>
        </w:sectPr>
      </w:pPr>
    </w:p>
    <w:p w14:paraId="6E85766B">
      <w:pPr>
        <w:pStyle w:val="5"/>
        <w:bidi w:val="0"/>
        <w:rPr>
          <w:color w:val="auto"/>
        </w:rPr>
      </w:pPr>
      <w:bookmarkStart w:id="162" w:name="_Toc11750"/>
      <w:bookmarkStart w:id="163" w:name="_Toc13806"/>
      <w:bookmarkStart w:id="164" w:name="_Toc23278"/>
      <w:bookmarkStart w:id="165" w:name="_Toc29151"/>
      <w:r>
        <w:rPr>
          <w:rFonts w:hint="eastAsia"/>
          <w:color w:val="auto"/>
        </w:rPr>
        <w:t>一、资格文件封面格式</w:t>
      </w:r>
      <w:bookmarkEnd w:id="162"/>
      <w:bookmarkEnd w:id="163"/>
      <w:bookmarkEnd w:id="164"/>
      <w:bookmarkEnd w:id="165"/>
    </w:p>
    <w:p w14:paraId="71074BB1">
      <w:pPr>
        <w:spacing w:line="240" w:lineRule="auto"/>
        <w:ind w:firstLine="803"/>
        <w:rPr>
          <w:rFonts w:ascii="宋体" w:hAnsi="宋体" w:eastAsia="宋体" w:cs="宋体"/>
          <w:b/>
          <w:bCs/>
          <w:color w:val="auto"/>
          <w:w w:val="100"/>
          <w:sz w:val="40"/>
          <w:szCs w:val="40"/>
          <w:highlight w:val="none"/>
        </w:rPr>
      </w:pPr>
    </w:p>
    <w:p w14:paraId="3359D6E1">
      <w:pPr>
        <w:pStyle w:val="19"/>
        <w:rPr>
          <w:color w:val="auto"/>
        </w:rPr>
      </w:pPr>
    </w:p>
    <w:p w14:paraId="4A587182">
      <w:pPr>
        <w:spacing w:line="240" w:lineRule="auto"/>
        <w:ind w:firstLine="803"/>
        <w:jc w:val="center"/>
        <w:rPr>
          <w:rFonts w:ascii="宋体" w:hAnsi="宋体" w:eastAsia="宋体" w:cs="宋体"/>
          <w:b/>
          <w:bCs/>
          <w:color w:val="auto"/>
          <w:w w:val="100"/>
          <w:sz w:val="40"/>
          <w:szCs w:val="40"/>
          <w:highlight w:val="none"/>
        </w:rPr>
      </w:pPr>
    </w:p>
    <w:p w14:paraId="57674A0F">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color w:val="auto"/>
          <w:sz w:val="44"/>
          <w:szCs w:val="52"/>
          <w:lang w:eastAsia="zh-CN"/>
        </w:rPr>
      </w:pPr>
      <w:r>
        <w:rPr>
          <w:rFonts w:hint="eastAsia"/>
          <w:color w:val="auto"/>
          <w:sz w:val="44"/>
          <w:szCs w:val="52"/>
          <w:lang w:eastAsia="zh-CN"/>
        </w:rPr>
        <w:t>浦江县图书馆202</w:t>
      </w:r>
      <w:r>
        <w:rPr>
          <w:rFonts w:hint="eastAsia"/>
          <w:color w:val="auto"/>
          <w:sz w:val="44"/>
          <w:szCs w:val="52"/>
          <w:lang w:val="en-US" w:eastAsia="zh-CN"/>
        </w:rPr>
        <w:t>5</w:t>
      </w:r>
      <w:r>
        <w:rPr>
          <w:rFonts w:hint="eastAsia"/>
          <w:color w:val="auto"/>
          <w:sz w:val="44"/>
          <w:szCs w:val="52"/>
          <w:lang w:eastAsia="zh-CN"/>
        </w:rPr>
        <w:t>年度图书采购、图书加工、基层图书室流通服务</w:t>
      </w:r>
    </w:p>
    <w:p w14:paraId="272794A7">
      <w:pPr>
        <w:bidi w:val="0"/>
        <w:rPr>
          <w:color w:val="auto"/>
        </w:rPr>
      </w:pPr>
    </w:p>
    <w:p w14:paraId="7F6C8B5C">
      <w:pPr>
        <w:bidi w:val="0"/>
        <w:rPr>
          <w:color w:val="auto"/>
        </w:rPr>
      </w:pPr>
    </w:p>
    <w:p w14:paraId="64294D4E">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b/>
          <w:bCs/>
          <w:color w:val="auto"/>
          <w:sz w:val="48"/>
          <w:szCs w:val="56"/>
        </w:rPr>
      </w:pPr>
      <w:r>
        <w:rPr>
          <w:rFonts w:hint="eastAsia"/>
          <w:b/>
          <w:bCs/>
          <w:color w:val="auto"/>
          <w:sz w:val="48"/>
          <w:szCs w:val="56"/>
        </w:rPr>
        <w:t>投</w:t>
      </w:r>
      <w:r>
        <w:rPr>
          <w:rFonts w:hint="eastAsia"/>
          <w:b/>
          <w:bCs/>
          <w:color w:val="auto"/>
          <w:sz w:val="48"/>
          <w:szCs w:val="56"/>
          <w:lang w:val="en-US" w:eastAsia="zh-CN"/>
        </w:rPr>
        <w:t xml:space="preserve">  </w:t>
      </w:r>
      <w:r>
        <w:rPr>
          <w:rFonts w:hint="eastAsia"/>
          <w:b/>
          <w:bCs/>
          <w:color w:val="auto"/>
          <w:sz w:val="48"/>
          <w:szCs w:val="56"/>
        </w:rPr>
        <w:t xml:space="preserve"> 标</w:t>
      </w:r>
      <w:r>
        <w:rPr>
          <w:rFonts w:hint="eastAsia"/>
          <w:b/>
          <w:bCs/>
          <w:color w:val="auto"/>
          <w:sz w:val="48"/>
          <w:szCs w:val="56"/>
          <w:lang w:val="en-US" w:eastAsia="zh-CN"/>
        </w:rPr>
        <w:t xml:space="preserve">  </w:t>
      </w:r>
      <w:r>
        <w:rPr>
          <w:rFonts w:hint="eastAsia"/>
          <w:b/>
          <w:bCs/>
          <w:color w:val="auto"/>
          <w:sz w:val="48"/>
          <w:szCs w:val="56"/>
        </w:rPr>
        <w:t xml:space="preserve"> 文</w:t>
      </w:r>
      <w:r>
        <w:rPr>
          <w:rFonts w:hint="eastAsia"/>
          <w:b/>
          <w:bCs/>
          <w:color w:val="auto"/>
          <w:sz w:val="48"/>
          <w:szCs w:val="56"/>
          <w:lang w:val="en-US" w:eastAsia="zh-CN"/>
        </w:rPr>
        <w:t xml:space="preserve">  </w:t>
      </w:r>
      <w:r>
        <w:rPr>
          <w:rFonts w:hint="eastAsia"/>
          <w:b/>
          <w:bCs/>
          <w:color w:val="auto"/>
          <w:sz w:val="48"/>
          <w:szCs w:val="56"/>
        </w:rPr>
        <w:t xml:space="preserve"> 件</w:t>
      </w:r>
    </w:p>
    <w:p w14:paraId="537C9108">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b/>
          <w:bCs/>
          <w:color w:val="auto"/>
          <w:sz w:val="36"/>
          <w:szCs w:val="44"/>
        </w:rPr>
      </w:pPr>
      <w:r>
        <w:rPr>
          <w:rFonts w:hint="eastAsia"/>
          <w:b/>
          <w:bCs/>
          <w:color w:val="auto"/>
          <w:sz w:val="36"/>
          <w:szCs w:val="44"/>
        </w:rPr>
        <w:t>（资格响应文件）</w:t>
      </w:r>
    </w:p>
    <w:p w14:paraId="2E8F698F">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color w:val="auto"/>
        </w:rPr>
      </w:pPr>
      <w:r>
        <w:rPr>
          <w:rFonts w:hint="eastAsia"/>
          <w:b/>
          <w:bCs/>
          <w:color w:val="auto"/>
          <w:sz w:val="36"/>
          <w:szCs w:val="44"/>
        </w:rPr>
        <w:t>项目编号</w:t>
      </w:r>
      <w:r>
        <w:rPr>
          <w:rFonts w:hint="eastAsia"/>
          <w:color w:val="auto"/>
        </w:rPr>
        <w:t>：</w:t>
      </w:r>
    </w:p>
    <w:p w14:paraId="33AE3B26">
      <w:pPr>
        <w:keepNext w:val="0"/>
        <w:keepLines w:val="0"/>
        <w:pageBreakBefore w:val="0"/>
        <w:kinsoku/>
        <w:wordWrap/>
        <w:overflowPunct/>
        <w:topLinePunct w:val="0"/>
        <w:bidi w:val="0"/>
        <w:spacing w:line="240" w:lineRule="auto"/>
        <w:ind w:firstLine="562"/>
        <w:jc w:val="center"/>
        <w:textAlignment w:val="auto"/>
        <w:outlineLvl w:val="9"/>
        <w:rPr>
          <w:rFonts w:ascii="宋体" w:hAnsi="宋体" w:eastAsia="宋体" w:cs="宋体"/>
          <w:b/>
          <w:bCs/>
          <w:color w:val="auto"/>
          <w:w w:val="100"/>
          <w:sz w:val="28"/>
          <w:szCs w:val="28"/>
          <w:highlight w:val="none"/>
        </w:rPr>
      </w:pPr>
    </w:p>
    <w:p w14:paraId="681ACA45">
      <w:pPr>
        <w:keepNext w:val="0"/>
        <w:keepLines w:val="0"/>
        <w:pageBreakBefore w:val="0"/>
        <w:kinsoku/>
        <w:wordWrap/>
        <w:overflowPunct/>
        <w:topLinePunct w:val="0"/>
        <w:autoSpaceDE w:val="0"/>
        <w:autoSpaceDN w:val="0"/>
        <w:bidi w:val="0"/>
        <w:adjustRightInd w:val="0"/>
        <w:ind w:firstLine="643"/>
        <w:textAlignment w:val="auto"/>
        <w:outlineLvl w:val="9"/>
        <w:rPr>
          <w:rFonts w:ascii="宋体" w:hAnsi="宋体" w:eastAsia="宋体" w:cs="宋体"/>
          <w:b/>
          <w:color w:val="auto"/>
          <w:w w:val="100"/>
          <w:sz w:val="32"/>
          <w:szCs w:val="32"/>
          <w:highlight w:val="none"/>
        </w:rPr>
      </w:pPr>
    </w:p>
    <w:p w14:paraId="6E9E6C98">
      <w:pPr>
        <w:keepNext w:val="0"/>
        <w:keepLines w:val="0"/>
        <w:pageBreakBefore w:val="0"/>
        <w:kinsoku/>
        <w:wordWrap/>
        <w:overflowPunct/>
        <w:topLinePunct w:val="0"/>
        <w:autoSpaceDE w:val="0"/>
        <w:autoSpaceDN w:val="0"/>
        <w:bidi w:val="0"/>
        <w:adjustRightInd w:val="0"/>
        <w:ind w:firstLine="643"/>
        <w:textAlignment w:val="auto"/>
        <w:outlineLvl w:val="9"/>
        <w:rPr>
          <w:rFonts w:ascii="宋体" w:hAnsi="宋体" w:eastAsia="宋体" w:cs="宋体"/>
          <w:b/>
          <w:color w:val="auto"/>
          <w:w w:val="100"/>
          <w:sz w:val="32"/>
          <w:szCs w:val="32"/>
          <w:highlight w:val="none"/>
        </w:rPr>
      </w:pPr>
    </w:p>
    <w:p w14:paraId="23E81A02">
      <w:pPr>
        <w:pStyle w:val="19"/>
        <w:rPr>
          <w:rFonts w:ascii="宋体" w:hAnsi="宋体" w:eastAsia="宋体" w:cs="宋体"/>
          <w:b/>
          <w:color w:val="auto"/>
          <w:w w:val="100"/>
          <w:sz w:val="32"/>
          <w:szCs w:val="32"/>
          <w:highlight w:val="none"/>
        </w:rPr>
      </w:pPr>
    </w:p>
    <w:p w14:paraId="433DF7F4">
      <w:pPr>
        <w:rPr>
          <w:color w:val="auto"/>
        </w:rPr>
      </w:pPr>
    </w:p>
    <w:p w14:paraId="1FBCF29A">
      <w:pPr>
        <w:keepNext w:val="0"/>
        <w:keepLines w:val="0"/>
        <w:pageBreakBefore w:val="0"/>
        <w:kinsoku/>
        <w:wordWrap/>
        <w:overflowPunct/>
        <w:topLinePunct w:val="0"/>
        <w:autoSpaceDE w:val="0"/>
        <w:autoSpaceDN w:val="0"/>
        <w:bidi w:val="0"/>
        <w:adjustRightInd w:val="0"/>
        <w:ind w:firstLine="643"/>
        <w:textAlignment w:val="auto"/>
        <w:outlineLvl w:val="9"/>
        <w:rPr>
          <w:rFonts w:ascii="宋体" w:hAnsi="宋体" w:eastAsia="宋体" w:cs="宋体"/>
          <w:b/>
          <w:color w:val="auto"/>
          <w:w w:val="100"/>
          <w:sz w:val="32"/>
          <w:szCs w:val="32"/>
          <w:highlight w:val="none"/>
        </w:rPr>
      </w:pPr>
    </w:p>
    <w:p w14:paraId="542AC214">
      <w:pPr>
        <w:keepNext w:val="0"/>
        <w:keepLines w:val="0"/>
        <w:pageBreakBefore w:val="0"/>
        <w:kinsoku/>
        <w:wordWrap/>
        <w:overflowPunct/>
        <w:topLinePunct w:val="0"/>
        <w:autoSpaceDE w:val="0"/>
        <w:autoSpaceDN w:val="0"/>
        <w:bidi w:val="0"/>
        <w:adjustRightInd w:val="0"/>
        <w:ind w:firstLine="643"/>
        <w:textAlignment w:val="auto"/>
        <w:outlineLvl w:val="9"/>
        <w:rPr>
          <w:rFonts w:ascii="宋体" w:hAnsi="宋体" w:eastAsia="宋体" w:cs="宋体"/>
          <w:b/>
          <w:color w:val="auto"/>
          <w:w w:val="100"/>
          <w:sz w:val="32"/>
          <w:szCs w:val="32"/>
          <w:highlight w:val="none"/>
        </w:rPr>
      </w:pPr>
      <w:r>
        <w:rPr>
          <w:rFonts w:hint="eastAsia" w:ascii="宋体" w:hAnsi="宋体" w:eastAsia="宋体" w:cs="宋体"/>
          <w:b/>
          <w:color w:val="auto"/>
          <w:w w:val="100"/>
          <w:sz w:val="32"/>
          <w:szCs w:val="32"/>
          <w:highlight w:val="none"/>
        </w:rPr>
        <w:t>投标人名称（电子签章）：</w:t>
      </w:r>
      <w:r>
        <w:rPr>
          <w:rFonts w:hint="eastAsia" w:ascii="宋体" w:hAnsi="宋体" w:eastAsia="宋体" w:cs="宋体"/>
          <w:b/>
          <w:color w:val="auto"/>
          <w:w w:val="100"/>
          <w:sz w:val="32"/>
          <w:szCs w:val="32"/>
          <w:highlight w:val="none"/>
          <w:u w:val="single"/>
        </w:rPr>
        <w:t xml:space="preserve">                             </w:t>
      </w:r>
    </w:p>
    <w:p w14:paraId="3588EF46">
      <w:pPr>
        <w:keepNext w:val="0"/>
        <w:keepLines w:val="0"/>
        <w:pageBreakBefore w:val="0"/>
        <w:kinsoku/>
        <w:wordWrap/>
        <w:overflowPunct/>
        <w:topLinePunct w:val="0"/>
        <w:autoSpaceDE w:val="0"/>
        <w:autoSpaceDN w:val="0"/>
        <w:bidi w:val="0"/>
        <w:adjustRightInd w:val="0"/>
        <w:ind w:firstLine="643"/>
        <w:textAlignment w:val="auto"/>
        <w:outlineLvl w:val="9"/>
        <w:rPr>
          <w:rFonts w:ascii="宋体" w:hAnsi="宋体" w:eastAsia="宋体" w:cs="宋体"/>
          <w:b/>
          <w:color w:val="auto"/>
          <w:w w:val="100"/>
          <w:sz w:val="32"/>
          <w:szCs w:val="32"/>
          <w:highlight w:val="none"/>
        </w:rPr>
      </w:pPr>
    </w:p>
    <w:p w14:paraId="0963BE97">
      <w:pPr>
        <w:keepNext w:val="0"/>
        <w:keepLines w:val="0"/>
        <w:pageBreakBefore w:val="0"/>
        <w:kinsoku/>
        <w:wordWrap/>
        <w:overflowPunct/>
        <w:topLinePunct w:val="0"/>
        <w:autoSpaceDE w:val="0"/>
        <w:autoSpaceDN w:val="0"/>
        <w:bidi w:val="0"/>
        <w:adjustRightInd w:val="0"/>
        <w:ind w:firstLine="643"/>
        <w:textAlignment w:val="auto"/>
        <w:outlineLvl w:val="9"/>
        <w:rPr>
          <w:rFonts w:ascii="宋体" w:hAnsi="宋体" w:eastAsia="宋体" w:cs="宋体"/>
          <w:b/>
          <w:color w:val="auto"/>
          <w:w w:val="100"/>
          <w:sz w:val="32"/>
          <w:szCs w:val="32"/>
          <w:highlight w:val="none"/>
        </w:rPr>
      </w:pPr>
      <w:r>
        <w:rPr>
          <w:rFonts w:hint="eastAsia" w:ascii="宋体" w:hAnsi="宋体" w:eastAsia="宋体" w:cs="宋体"/>
          <w:b/>
          <w:color w:val="auto"/>
          <w:w w:val="100"/>
          <w:sz w:val="32"/>
          <w:szCs w:val="32"/>
          <w:highlight w:val="none"/>
        </w:rPr>
        <w:t xml:space="preserve">法定代表人或授权代表(签字或盖章)： </w:t>
      </w:r>
      <w:r>
        <w:rPr>
          <w:rFonts w:hint="eastAsia" w:ascii="宋体" w:hAnsi="宋体" w:eastAsia="宋体" w:cs="宋体"/>
          <w:b/>
          <w:color w:val="auto"/>
          <w:w w:val="100"/>
          <w:sz w:val="32"/>
          <w:szCs w:val="32"/>
          <w:highlight w:val="none"/>
          <w:u w:val="single"/>
        </w:rPr>
        <w:t xml:space="preserve">                  </w:t>
      </w:r>
    </w:p>
    <w:p w14:paraId="2992DF30">
      <w:pPr>
        <w:keepNext w:val="0"/>
        <w:keepLines w:val="0"/>
        <w:pageBreakBefore w:val="0"/>
        <w:kinsoku/>
        <w:wordWrap/>
        <w:overflowPunct/>
        <w:topLinePunct w:val="0"/>
        <w:autoSpaceDE w:val="0"/>
        <w:autoSpaceDN w:val="0"/>
        <w:bidi w:val="0"/>
        <w:adjustRightInd w:val="0"/>
        <w:ind w:firstLine="643"/>
        <w:textAlignment w:val="auto"/>
        <w:outlineLvl w:val="9"/>
        <w:rPr>
          <w:rFonts w:ascii="宋体" w:hAnsi="宋体" w:eastAsia="宋体" w:cs="宋体"/>
          <w:b/>
          <w:color w:val="auto"/>
          <w:w w:val="100"/>
          <w:sz w:val="32"/>
          <w:szCs w:val="32"/>
          <w:highlight w:val="none"/>
        </w:rPr>
      </w:pPr>
    </w:p>
    <w:p w14:paraId="578AAC6B">
      <w:pPr>
        <w:keepNext w:val="0"/>
        <w:keepLines w:val="0"/>
        <w:pageBreakBefore w:val="0"/>
        <w:kinsoku/>
        <w:wordWrap/>
        <w:overflowPunct/>
        <w:topLinePunct w:val="0"/>
        <w:autoSpaceDE w:val="0"/>
        <w:autoSpaceDN w:val="0"/>
        <w:bidi w:val="0"/>
        <w:adjustRightInd w:val="0"/>
        <w:ind w:firstLine="643"/>
        <w:jc w:val="center"/>
        <w:textAlignment w:val="auto"/>
        <w:outlineLvl w:val="9"/>
        <w:rPr>
          <w:rFonts w:ascii="宋体" w:hAnsi="宋体" w:eastAsia="宋体" w:cs="宋体"/>
          <w:b/>
          <w:color w:val="auto"/>
          <w:w w:val="100"/>
          <w:sz w:val="32"/>
          <w:szCs w:val="32"/>
          <w:highlight w:val="none"/>
        </w:rPr>
      </w:pPr>
      <w:r>
        <w:rPr>
          <w:rFonts w:hint="eastAsia" w:ascii="宋体" w:hAnsi="宋体" w:eastAsia="宋体" w:cs="宋体"/>
          <w:b/>
          <w:color w:val="auto"/>
          <w:w w:val="100"/>
          <w:sz w:val="32"/>
          <w:szCs w:val="32"/>
          <w:highlight w:val="none"/>
        </w:rPr>
        <w:t>时间：    年   月   日</w:t>
      </w:r>
    </w:p>
    <w:p w14:paraId="57CDD7D9">
      <w:pPr>
        <w:keepNext w:val="0"/>
        <w:keepLines w:val="0"/>
        <w:pageBreakBefore w:val="0"/>
        <w:kinsoku/>
        <w:wordWrap/>
        <w:overflowPunct/>
        <w:topLinePunct w:val="0"/>
        <w:bidi w:val="0"/>
        <w:ind w:firstLine="643"/>
        <w:textAlignment w:val="auto"/>
        <w:outlineLvl w:val="9"/>
        <w:rPr>
          <w:color w:val="auto"/>
          <w:w w:val="100"/>
          <w:highlight w:val="none"/>
        </w:rPr>
      </w:pPr>
      <w:r>
        <w:rPr>
          <w:rFonts w:hint="eastAsia" w:ascii="宋体" w:hAnsi="宋体" w:eastAsia="宋体" w:cs="宋体"/>
          <w:b/>
          <w:color w:val="auto"/>
          <w:w w:val="100"/>
          <w:sz w:val="32"/>
          <w:szCs w:val="32"/>
          <w:highlight w:val="none"/>
        </w:rPr>
        <w:br w:type="page"/>
      </w:r>
    </w:p>
    <w:p w14:paraId="2CBBF0AB">
      <w:pPr>
        <w:bidi w:val="0"/>
        <w:ind w:left="0" w:leftChars="0" w:firstLine="0" w:firstLineChars="0"/>
        <w:rPr>
          <w:color w:val="auto"/>
        </w:rPr>
      </w:pPr>
    </w:p>
    <w:p w14:paraId="5E0C2340">
      <w:pPr>
        <w:pStyle w:val="15"/>
        <w:keepNext w:val="0"/>
        <w:keepLines w:val="0"/>
        <w:pageBreakBefore w:val="0"/>
        <w:kinsoku/>
        <w:wordWrap/>
        <w:overflowPunct/>
        <w:topLinePunct w:val="0"/>
        <w:bidi w:val="0"/>
        <w:ind w:firstLine="640"/>
        <w:textAlignment w:val="auto"/>
        <w:outlineLvl w:val="9"/>
        <w:rPr>
          <w:rFonts w:ascii="宋体" w:hAnsi="宋体" w:cs="宋体"/>
          <w:b w:val="0"/>
          <w:snapToGrid w:val="0"/>
          <w:color w:val="auto"/>
          <w:w w:val="100"/>
          <w:kern w:val="0"/>
          <w:sz w:val="32"/>
          <w:szCs w:val="32"/>
          <w:highlight w:val="none"/>
        </w:rPr>
      </w:pPr>
    </w:p>
    <w:p w14:paraId="0EAF306F">
      <w:pPr>
        <w:keepNext w:val="0"/>
        <w:keepLines w:val="0"/>
        <w:pageBreakBefore w:val="0"/>
        <w:kinsoku/>
        <w:wordWrap/>
        <w:overflowPunct/>
        <w:topLinePunct w:val="0"/>
        <w:bidi w:val="0"/>
        <w:spacing w:line="480" w:lineRule="auto"/>
        <w:ind w:firstLine="480"/>
        <w:jc w:val="center"/>
        <w:textAlignment w:val="auto"/>
        <w:outlineLvl w:val="9"/>
        <w:rPr>
          <w:b/>
          <w:bCs/>
          <w:color w:val="auto"/>
          <w:w w:val="100"/>
          <w:sz w:val="36"/>
          <w:szCs w:val="44"/>
          <w:highlight w:val="none"/>
        </w:rPr>
      </w:pPr>
      <w:r>
        <w:rPr>
          <w:rFonts w:hint="eastAsia"/>
          <w:b/>
          <w:bCs/>
          <w:color w:val="auto"/>
          <w:sz w:val="36"/>
          <w:szCs w:val="44"/>
        </w:rPr>
        <w:t>资格响应文件目录</w:t>
      </w:r>
    </w:p>
    <w:p w14:paraId="28BA230A">
      <w:pPr>
        <w:keepNext w:val="0"/>
        <w:keepLines w:val="0"/>
        <w:pageBreakBefore w:val="0"/>
        <w:widowControl w:val="0"/>
        <w:numPr>
          <w:ilvl w:val="0"/>
          <w:numId w:val="3"/>
        </w:numPr>
        <w:tabs>
          <w:tab w:val="right" w:leader="middleDot" w:pos="9030"/>
        </w:tabs>
        <w:kinsoku/>
        <w:wordWrap/>
        <w:overflowPunct/>
        <w:topLinePunct w:val="0"/>
        <w:autoSpaceDE/>
        <w:autoSpaceDN/>
        <w:bidi w:val="0"/>
        <w:adjustRightInd/>
        <w:snapToGrid/>
        <w:spacing w:line="440" w:lineRule="exact"/>
        <w:ind w:firstLine="0" w:firstLineChars="0"/>
        <w:textAlignment w:val="auto"/>
        <w:outlineLvl w:val="9"/>
        <w:rPr>
          <w:rFonts w:ascii="宋体" w:hAnsi="宋体" w:cs="宋体"/>
          <w:color w:val="auto"/>
          <w:w w:val="100"/>
          <w:highlight w:val="none"/>
        </w:rPr>
      </w:pPr>
      <w:r>
        <w:rPr>
          <w:rFonts w:hint="eastAsia" w:ascii="宋体" w:hAnsi="宋体" w:cs="宋体"/>
          <w:color w:val="auto"/>
          <w:w w:val="100"/>
          <w:highlight w:val="none"/>
        </w:rPr>
        <w:t>符合参加政府采购活动应当具备的一般条件的承诺函</w:t>
      </w:r>
      <w:r>
        <w:rPr>
          <w:rFonts w:hint="eastAsia" w:ascii="宋体" w:hAnsi="宋体" w:cs="宋体"/>
          <w:color w:val="auto"/>
          <w:w w:val="100"/>
          <w:highlight w:val="none"/>
        </w:rPr>
        <w:tab/>
      </w:r>
      <w:r>
        <w:rPr>
          <w:rFonts w:hint="eastAsia" w:ascii="宋体" w:hAnsi="宋体" w:cs="宋体"/>
          <w:color w:val="auto"/>
          <w:w w:val="100"/>
          <w:highlight w:val="none"/>
        </w:rPr>
        <w:t>页码</w:t>
      </w:r>
    </w:p>
    <w:p w14:paraId="263E6F84">
      <w:pPr>
        <w:keepNext w:val="0"/>
        <w:keepLines w:val="0"/>
        <w:pageBreakBefore w:val="0"/>
        <w:widowControl w:val="0"/>
        <w:numPr>
          <w:ilvl w:val="0"/>
          <w:numId w:val="3"/>
        </w:numPr>
        <w:tabs>
          <w:tab w:val="right" w:leader="middleDot" w:pos="9030"/>
        </w:tabs>
        <w:kinsoku/>
        <w:wordWrap/>
        <w:overflowPunct/>
        <w:topLinePunct w:val="0"/>
        <w:autoSpaceDE/>
        <w:autoSpaceDN/>
        <w:bidi w:val="0"/>
        <w:adjustRightInd/>
        <w:snapToGrid/>
        <w:spacing w:line="440" w:lineRule="exact"/>
        <w:ind w:firstLine="0" w:firstLineChars="0"/>
        <w:textAlignment w:val="auto"/>
        <w:outlineLvl w:val="9"/>
        <w:rPr>
          <w:color w:val="auto"/>
          <w:w w:val="100"/>
          <w:highlight w:val="none"/>
        </w:rPr>
      </w:pPr>
      <w:r>
        <w:rPr>
          <w:rFonts w:hint="eastAsia" w:ascii="宋体" w:hAnsi="宋体" w:cs="宋体"/>
          <w:snapToGrid w:val="0"/>
          <w:color w:val="auto"/>
          <w:w w:val="100"/>
          <w:kern w:val="28"/>
          <w:szCs w:val="20"/>
          <w:highlight w:val="none"/>
        </w:rPr>
        <w:t>联合协议</w:t>
      </w:r>
      <w:r>
        <w:rPr>
          <w:rFonts w:hint="eastAsia" w:ascii="宋体" w:hAnsi="宋体" w:cs="宋体"/>
          <w:color w:val="auto"/>
          <w:w w:val="100"/>
          <w:highlight w:val="none"/>
          <w:lang w:eastAsia="zh-CN"/>
        </w:rPr>
        <w:t>（</w:t>
      </w:r>
      <w:r>
        <w:rPr>
          <w:rFonts w:hint="eastAsia" w:ascii="宋体" w:hAnsi="宋体" w:cs="宋体"/>
          <w:color w:val="auto"/>
          <w:w w:val="100"/>
          <w:highlight w:val="none"/>
          <w:lang w:val="en-US" w:eastAsia="zh-CN"/>
        </w:rPr>
        <w:t>若有</w:t>
      </w:r>
      <w:r>
        <w:rPr>
          <w:rFonts w:hint="eastAsia" w:ascii="宋体" w:hAnsi="宋体" w:cs="宋体"/>
          <w:color w:val="auto"/>
          <w:w w:val="100"/>
          <w:highlight w:val="none"/>
          <w:lang w:eastAsia="zh-CN"/>
        </w:rPr>
        <w:t>）</w:t>
      </w:r>
      <w:r>
        <w:rPr>
          <w:rFonts w:hint="eastAsia" w:ascii="宋体" w:hAnsi="宋体" w:cs="宋体"/>
          <w:color w:val="auto"/>
          <w:w w:val="100"/>
          <w:highlight w:val="none"/>
        </w:rPr>
        <w:tab/>
      </w:r>
      <w:r>
        <w:rPr>
          <w:rFonts w:hint="eastAsia" w:ascii="宋体" w:hAnsi="宋体" w:cs="宋体"/>
          <w:color w:val="auto"/>
          <w:w w:val="100"/>
          <w:highlight w:val="none"/>
        </w:rPr>
        <w:t>页码</w:t>
      </w:r>
    </w:p>
    <w:p w14:paraId="26BD31D2">
      <w:pPr>
        <w:keepNext w:val="0"/>
        <w:keepLines w:val="0"/>
        <w:pageBreakBefore w:val="0"/>
        <w:widowControl w:val="0"/>
        <w:tabs>
          <w:tab w:val="right" w:leader="middleDot" w:pos="9030"/>
        </w:tabs>
        <w:kinsoku/>
        <w:wordWrap/>
        <w:overflowPunct/>
        <w:topLinePunct w:val="0"/>
        <w:autoSpaceDE/>
        <w:autoSpaceDN/>
        <w:bidi w:val="0"/>
        <w:adjustRightInd/>
        <w:snapToGrid/>
        <w:spacing w:line="440" w:lineRule="exact"/>
        <w:ind w:firstLine="0" w:firstLineChars="0"/>
        <w:textAlignment w:val="auto"/>
        <w:outlineLvl w:val="9"/>
        <w:rPr>
          <w:rFonts w:ascii="宋体" w:hAnsi="宋体" w:cs="宋体"/>
          <w:color w:val="auto"/>
          <w:w w:val="100"/>
          <w:highlight w:val="none"/>
        </w:rPr>
      </w:pPr>
      <w:r>
        <w:rPr>
          <w:rFonts w:hint="eastAsia" w:ascii="宋体" w:hAnsi="宋体" w:cs="宋体"/>
          <w:color w:val="auto"/>
          <w:w w:val="100"/>
          <w:highlight w:val="none"/>
        </w:rPr>
        <w:t>三、落实政府采购政策需满足的资格要求</w:t>
      </w:r>
      <w:r>
        <w:rPr>
          <w:rFonts w:hint="eastAsia" w:ascii="宋体" w:hAnsi="宋体" w:cs="宋体"/>
          <w:color w:val="auto"/>
          <w:w w:val="100"/>
          <w:highlight w:val="none"/>
          <w:lang w:eastAsia="zh-CN"/>
        </w:rPr>
        <w:t>（</w:t>
      </w:r>
      <w:r>
        <w:rPr>
          <w:rFonts w:hint="eastAsia" w:ascii="宋体" w:hAnsi="宋体" w:cs="宋体"/>
          <w:color w:val="auto"/>
          <w:w w:val="100"/>
          <w:highlight w:val="none"/>
          <w:lang w:val="en-US" w:eastAsia="zh-CN"/>
        </w:rPr>
        <w:t>若有</w:t>
      </w:r>
      <w:r>
        <w:rPr>
          <w:rFonts w:hint="eastAsia" w:ascii="宋体" w:hAnsi="宋体" w:cs="宋体"/>
          <w:color w:val="auto"/>
          <w:w w:val="100"/>
          <w:highlight w:val="none"/>
          <w:lang w:eastAsia="zh-CN"/>
        </w:rPr>
        <w:t>）</w:t>
      </w:r>
      <w:r>
        <w:rPr>
          <w:rFonts w:hint="eastAsia" w:ascii="宋体" w:hAnsi="宋体" w:cs="宋体"/>
          <w:color w:val="auto"/>
          <w:w w:val="100"/>
          <w:highlight w:val="none"/>
        </w:rPr>
        <w:tab/>
      </w:r>
      <w:r>
        <w:rPr>
          <w:rFonts w:hint="eastAsia" w:ascii="宋体" w:hAnsi="宋体" w:cs="宋体"/>
          <w:color w:val="auto"/>
          <w:w w:val="100"/>
          <w:highlight w:val="none"/>
        </w:rPr>
        <w:t>页码</w:t>
      </w:r>
    </w:p>
    <w:p w14:paraId="75CEBC62">
      <w:pPr>
        <w:keepNext w:val="0"/>
        <w:keepLines w:val="0"/>
        <w:pageBreakBefore w:val="0"/>
        <w:widowControl w:val="0"/>
        <w:tabs>
          <w:tab w:val="right" w:leader="middleDot" w:pos="9030"/>
        </w:tabs>
        <w:kinsoku/>
        <w:wordWrap/>
        <w:overflowPunct/>
        <w:topLinePunct w:val="0"/>
        <w:autoSpaceDE/>
        <w:autoSpaceDN/>
        <w:bidi w:val="0"/>
        <w:adjustRightInd/>
        <w:snapToGrid/>
        <w:spacing w:line="440" w:lineRule="exact"/>
        <w:ind w:firstLine="0" w:firstLineChars="0"/>
        <w:textAlignment w:val="auto"/>
        <w:outlineLvl w:val="9"/>
        <w:rPr>
          <w:rFonts w:ascii="宋体" w:hAnsi="宋体" w:cs="宋体"/>
          <w:color w:val="auto"/>
          <w:w w:val="100"/>
          <w:highlight w:val="none"/>
        </w:rPr>
      </w:pPr>
      <w:r>
        <w:rPr>
          <w:rFonts w:hint="eastAsia" w:ascii="宋体" w:hAnsi="宋体" w:cs="宋体"/>
          <w:color w:val="auto"/>
          <w:w w:val="100"/>
          <w:highlight w:val="none"/>
        </w:rPr>
        <w:t>四、本项目的特定资格要求</w:t>
      </w:r>
      <w:r>
        <w:rPr>
          <w:rFonts w:hint="eastAsia" w:ascii="宋体" w:hAnsi="宋体" w:cs="宋体"/>
          <w:color w:val="auto"/>
          <w:w w:val="100"/>
          <w:highlight w:val="none"/>
        </w:rPr>
        <w:tab/>
      </w:r>
      <w:r>
        <w:rPr>
          <w:rFonts w:hint="eastAsia" w:ascii="宋体" w:hAnsi="宋体" w:cs="宋体"/>
          <w:color w:val="auto"/>
          <w:w w:val="100"/>
          <w:highlight w:val="none"/>
        </w:rPr>
        <w:t>页码</w:t>
      </w:r>
    </w:p>
    <w:p w14:paraId="68A7BC9D">
      <w:pPr>
        <w:bidi w:val="0"/>
        <w:rPr>
          <w:color w:val="auto"/>
        </w:rPr>
      </w:pPr>
      <w:r>
        <w:rPr>
          <w:rFonts w:hint="eastAsia" w:ascii="宋体" w:hAnsi="宋体" w:cs="宋体"/>
          <w:b/>
          <w:bCs/>
          <w:color w:val="auto"/>
          <w:w w:val="100"/>
          <w:szCs w:val="21"/>
          <w:highlight w:val="none"/>
        </w:rPr>
        <w:t xml:space="preserve"> </w:t>
      </w:r>
      <w:r>
        <w:rPr>
          <w:rFonts w:hint="eastAsia"/>
          <w:color w:val="auto"/>
        </w:rPr>
        <w:t xml:space="preserve"> </w:t>
      </w:r>
    </w:p>
    <w:p w14:paraId="536BE235">
      <w:pPr>
        <w:bidi w:val="0"/>
        <w:rPr>
          <w:color w:val="auto"/>
        </w:rPr>
      </w:pPr>
    </w:p>
    <w:p w14:paraId="503135AE">
      <w:pPr>
        <w:bidi w:val="0"/>
        <w:rPr>
          <w:color w:val="auto"/>
        </w:rPr>
      </w:pPr>
    </w:p>
    <w:p w14:paraId="18A679EB">
      <w:pPr>
        <w:bidi w:val="0"/>
        <w:rPr>
          <w:color w:val="auto"/>
        </w:rPr>
      </w:pPr>
    </w:p>
    <w:p w14:paraId="4AE7B12B">
      <w:pPr>
        <w:bidi w:val="0"/>
        <w:rPr>
          <w:color w:val="auto"/>
        </w:rPr>
      </w:pPr>
      <w:r>
        <w:rPr>
          <w:rFonts w:hint="eastAsia"/>
          <w:color w:val="auto"/>
        </w:rPr>
        <w:t>说明：1.根据《浙江省财政厅关于简化投标人信息登记和试行投标人诚信管理的通知》、浙财函〔2020〕298号文件，投标人提供书面承诺的，不再要求投标人提供相关财务状况、缴纳税收和社会保障资金等证明材料。</w:t>
      </w:r>
    </w:p>
    <w:p w14:paraId="41851584">
      <w:pPr>
        <w:bidi w:val="0"/>
        <w:rPr>
          <w:rFonts w:hint="eastAsia"/>
          <w:color w:val="auto"/>
        </w:rPr>
      </w:pPr>
      <w:bookmarkStart w:id="166" w:name="_Toc1831"/>
      <w:bookmarkStart w:id="167" w:name="_Toc5776"/>
      <w:r>
        <w:rPr>
          <w:rFonts w:hint="eastAsia"/>
          <w:color w:val="auto"/>
        </w:rPr>
        <w:t>2.附后无格式部分由投标人根据招标文件规定自行编制。</w:t>
      </w:r>
      <w:bookmarkEnd w:id="166"/>
      <w:bookmarkEnd w:id="167"/>
    </w:p>
    <w:p w14:paraId="07ADBEFE">
      <w:pPr>
        <w:bidi w:val="0"/>
        <w:ind w:left="0" w:leftChars="0" w:firstLine="0" w:firstLineChars="0"/>
        <w:rPr>
          <w:color w:val="auto"/>
        </w:rPr>
      </w:pPr>
      <w:r>
        <w:rPr>
          <w:color w:val="auto"/>
        </w:rPr>
        <w:br w:type="page"/>
      </w:r>
      <w:bookmarkStart w:id="168" w:name="_Toc9111"/>
      <w:bookmarkStart w:id="169" w:name="_Toc19417"/>
      <w:r>
        <w:rPr>
          <w:rFonts w:hint="eastAsia"/>
          <w:b/>
          <w:bCs/>
          <w:color w:val="auto"/>
          <w:sz w:val="28"/>
          <w:szCs w:val="52"/>
        </w:rPr>
        <w:t>一、符合参加政府采购活动应当具备的一般条件的承诺函</w:t>
      </w:r>
      <w:bookmarkEnd w:id="168"/>
      <w:bookmarkEnd w:id="169"/>
    </w:p>
    <w:p w14:paraId="5519C007">
      <w:pPr>
        <w:bidi w:val="0"/>
        <w:ind w:left="0" w:leftChars="0" w:firstLine="0" w:firstLineChars="0"/>
        <w:rPr>
          <w:rFonts w:hint="eastAsia"/>
          <w:color w:val="auto"/>
          <w:sz w:val="24"/>
          <w:szCs w:val="32"/>
        </w:rPr>
      </w:pPr>
      <w:bookmarkStart w:id="170" w:name="_Toc25713"/>
      <w:bookmarkStart w:id="171" w:name="_Toc4240"/>
      <w:r>
        <w:rPr>
          <w:rFonts w:hint="eastAsia"/>
          <w:color w:val="auto"/>
          <w:sz w:val="24"/>
          <w:szCs w:val="32"/>
        </w:rPr>
        <w:t>（1）资格承诺函</w:t>
      </w:r>
      <w:bookmarkEnd w:id="170"/>
      <w:bookmarkEnd w:id="171"/>
    </w:p>
    <w:p w14:paraId="46F4363A">
      <w:pPr>
        <w:keepNext w:val="0"/>
        <w:keepLines w:val="0"/>
        <w:pageBreakBefore w:val="0"/>
        <w:kinsoku/>
        <w:wordWrap/>
        <w:overflowPunct/>
        <w:topLinePunct w:val="0"/>
        <w:bidi w:val="0"/>
        <w:snapToGrid w:val="0"/>
        <w:spacing w:before="164" w:beforeLines="50" w:after="50"/>
        <w:ind w:firstLine="0" w:firstLineChars="0"/>
        <w:jc w:val="center"/>
        <w:textAlignment w:val="auto"/>
        <w:outlineLvl w:val="9"/>
        <w:rPr>
          <w:b/>
          <w:bCs w:val="0"/>
          <w:color w:val="auto"/>
          <w:sz w:val="32"/>
          <w:szCs w:val="40"/>
        </w:rPr>
      </w:pPr>
      <w:r>
        <w:rPr>
          <w:rFonts w:hint="eastAsia"/>
          <w:b/>
          <w:bCs w:val="0"/>
          <w:color w:val="auto"/>
          <w:w w:val="100"/>
          <w:sz w:val="44"/>
          <w:szCs w:val="44"/>
          <w:highlight w:val="none"/>
        </w:rPr>
        <w:t xml:space="preserve"> </w:t>
      </w:r>
      <w:r>
        <w:rPr>
          <w:b/>
          <w:bCs w:val="0"/>
          <w:color w:val="auto"/>
          <w:sz w:val="32"/>
          <w:szCs w:val="40"/>
        </w:rPr>
        <w:t>投标人资格承诺函</w:t>
      </w:r>
    </w:p>
    <w:p w14:paraId="4B266E34">
      <w:pPr>
        <w:keepNext w:val="0"/>
        <w:keepLines w:val="0"/>
        <w:pageBreakBefore w:val="0"/>
        <w:widowControl w:val="0"/>
        <w:kinsoku/>
        <w:wordWrap/>
        <w:overflowPunct/>
        <w:topLinePunct w:val="0"/>
        <w:autoSpaceDE/>
        <w:autoSpaceDN/>
        <w:bidi w:val="0"/>
        <w:adjustRightInd/>
        <w:snapToGrid w:val="0"/>
        <w:spacing w:line="440" w:lineRule="exact"/>
        <w:ind w:firstLine="0" w:firstLineChars="0"/>
        <w:textAlignment w:val="auto"/>
        <w:outlineLvl w:val="9"/>
        <w:rPr>
          <w:color w:val="auto"/>
          <w:w w:val="100"/>
          <w:szCs w:val="20"/>
          <w:highlight w:val="none"/>
        </w:rPr>
      </w:pPr>
      <w:r>
        <w:rPr>
          <w:color w:val="auto"/>
          <w:w w:val="100"/>
          <w:highlight w:val="none"/>
        </w:rPr>
        <w:t>致</w:t>
      </w:r>
      <w:r>
        <w:rPr>
          <w:rFonts w:hint="eastAsia"/>
          <w:color w:val="auto"/>
          <w:w w:val="100"/>
          <w:highlight w:val="none"/>
        </w:rPr>
        <w:t>：</w:t>
      </w:r>
      <w:r>
        <w:rPr>
          <w:rFonts w:hint="eastAsia"/>
          <w:color w:val="auto"/>
          <w:w w:val="100"/>
          <w:highlight w:val="none"/>
          <w:u w:val="single"/>
        </w:rPr>
        <w:t xml:space="preserve">  （采购人）、（采购代理机构）     </w:t>
      </w:r>
      <w:r>
        <w:rPr>
          <w:color w:val="auto"/>
          <w:w w:val="100"/>
          <w:highlight w:val="none"/>
        </w:rPr>
        <w:t>：</w:t>
      </w:r>
    </w:p>
    <w:p w14:paraId="2695E295">
      <w:pPr>
        <w:bidi w:val="0"/>
        <w:rPr>
          <w:color w:val="auto"/>
        </w:rPr>
      </w:pPr>
      <w:r>
        <w:rPr>
          <w:color w:val="auto"/>
          <w:w w:val="100"/>
          <w:szCs w:val="20"/>
          <w:highlight w:val="none"/>
        </w:rPr>
        <w:t xml:space="preserve"> </w:t>
      </w:r>
      <w:r>
        <w:rPr>
          <w:rFonts w:hint="eastAsia"/>
          <w:color w:val="auto"/>
          <w:w w:val="100"/>
          <w:highlight w:val="none"/>
        </w:rPr>
        <w:t>我方参与</w:t>
      </w:r>
      <w:r>
        <w:rPr>
          <w:rFonts w:hint="eastAsia" w:ascii="宋体" w:hAnsi="宋体" w:cs="宋体"/>
          <w:color w:val="auto"/>
          <w:w w:val="100"/>
          <w:highlight w:val="none"/>
          <w:u w:val="single"/>
        </w:rPr>
        <w:t xml:space="preserve">                   标项名称  </w:t>
      </w:r>
      <w:r>
        <w:rPr>
          <w:rFonts w:hint="eastAsia"/>
          <w:color w:val="auto"/>
          <w:w w:val="100"/>
          <w:highlight w:val="none"/>
        </w:rPr>
        <w:t>（</w:t>
      </w:r>
      <w:r>
        <w:rPr>
          <w:rFonts w:hint="eastAsia"/>
          <w:color w:val="auto"/>
          <w:w w:val="100"/>
          <w:highlight w:val="none"/>
          <w:u w:val="single"/>
        </w:rPr>
        <w:t xml:space="preserve">项目编号：          </w:t>
      </w:r>
      <w:r>
        <w:rPr>
          <w:rFonts w:hint="eastAsia"/>
          <w:color w:val="auto"/>
          <w:w w:val="100"/>
          <w:highlight w:val="none"/>
        </w:rPr>
        <w:t>）</w:t>
      </w:r>
      <w:r>
        <w:rPr>
          <w:rFonts w:hint="eastAsia"/>
          <w:color w:val="auto"/>
        </w:rPr>
        <w:t>的</w:t>
      </w:r>
      <w:r>
        <w:rPr>
          <w:color w:val="auto"/>
        </w:rPr>
        <w:t>政府采购活动</w:t>
      </w:r>
      <w:r>
        <w:rPr>
          <w:rFonts w:hint="eastAsia"/>
          <w:color w:val="auto"/>
        </w:rPr>
        <w:t>，做出</w:t>
      </w:r>
      <w:r>
        <w:rPr>
          <w:color w:val="auto"/>
        </w:rPr>
        <w:t>承诺如下：</w:t>
      </w:r>
    </w:p>
    <w:p w14:paraId="211DD262">
      <w:pPr>
        <w:bidi w:val="0"/>
        <w:rPr>
          <w:color w:val="auto"/>
        </w:rPr>
      </w:pPr>
      <w:bookmarkStart w:id="172" w:name="_Toc15429"/>
      <w:bookmarkStart w:id="173" w:name="_Toc4153"/>
      <w:r>
        <w:rPr>
          <w:color w:val="auto"/>
        </w:rPr>
        <w:t>一、满足《中华人民共和国政府采购法》第二十二条规定</w:t>
      </w:r>
      <w:bookmarkEnd w:id="172"/>
      <w:bookmarkEnd w:id="173"/>
    </w:p>
    <w:p w14:paraId="0518523D">
      <w:pPr>
        <w:bidi w:val="0"/>
        <w:rPr>
          <w:color w:val="auto"/>
        </w:rPr>
      </w:pPr>
      <w:r>
        <w:rPr>
          <w:rFonts w:hint="eastAsia"/>
          <w:color w:val="auto"/>
        </w:rPr>
        <w:t>1、具有独立承担民事责任的能力；</w:t>
      </w:r>
    </w:p>
    <w:p w14:paraId="72F015DC">
      <w:pPr>
        <w:bidi w:val="0"/>
        <w:rPr>
          <w:color w:val="auto"/>
        </w:rPr>
      </w:pPr>
      <w:r>
        <w:rPr>
          <w:rFonts w:hint="eastAsia"/>
          <w:color w:val="auto"/>
        </w:rPr>
        <w:t xml:space="preserve">2、具有良好的商业信誉和健全的财务会计制度； </w:t>
      </w:r>
    </w:p>
    <w:p w14:paraId="23FB6766">
      <w:pPr>
        <w:bidi w:val="0"/>
        <w:rPr>
          <w:color w:val="auto"/>
        </w:rPr>
      </w:pPr>
      <w:r>
        <w:rPr>
          <w:rFonts w:hint="eastAsia"/>
          <w:color w:val="auto"/>
        </w:rPr>
        <w:t>3、具有履行合同所必需的设备和专业技术能力；</w:t>
      </w:r>
    </w:p>
    <w:p w14:paraId="0EE96225">
      <w:pPr>
        <w:bidi w:val="0"/>
        <w:rPr>
          <w:color w:val="auto"/>
        </w:rPr>
      </w:pPr>
      <w:r>
        <w:rPr>
          <w:rFonts w:hint="eastAsia"/>
          <w:color w:val="auto"/>
        </w:rPr>
        <w:t>4、有依法缴纳税收和社会保障资金的良好记录；</w:t>
      </w:r>
    </w:p>
    <w:p w14:paraId="17B5AD48">
      <w:pPr>
        <w:bidi w:val="0"/>
        <w:rPr>
          <w:color w:val="auto"/>
        </w:rPr>
      </w:pPr>
      <w:r>
        <w:rPr>
          <w:rFonts w:hint="eastAsia"/>
          <w:color w:val="auto"/>
        </w:rPr>
        <w:t>5、参加政府采购活动前三年内，在经营活动中没有重大违法记录；</w:t>
      </w:r>
    </w:p>
    <w:p w14:paraId="57E295F4">
      <w:pPr>
        <w:bidi w:val="0"/>
        <w:rPr>
          <w:color w:val="auto"/>
        </w:rPr>
      </w:pPr>
      <w:r>
        <w:rPr>
          <w:rFonts w:hint="eastAsia"/>
          <w:color w:val="auto"/>
        </w:rPr>
        <w:t>6、具有法律、行政法规规定的其他条件。</w:t>
      </w:r>
    </w:p>
    <w:p w14:paraId="169089E0">
      <w:pPr>
        <w:bidi w:val="0"/>
        <w:rPr>
          <w:color w:val="auto"/>
        </w:rPr>
      </w:pPr>
      <w:r>
        <w:rPr>
          <w:color w:val="auto"/>
        </w:rPr>
        <w:t>二、未被“信用中国”（www.creditchina.gov.cn）、中国政府采购网（www.ccgp.gov.cn）列入失信被执行人、重大税收违法案件当事人名单、政府采购严重违法失信行为记录名单。</w:t>
      </w:r>
    </w:p>
    <w:p w14:paraId="3B6B1AE5">
      <w:pPr>
        <w:bidi w:val="0"/>
        <w:rPr>
          <w:color w:val="auto"/>
        </w:rPr>
      </w:pPr>
      <w:bookmarkStart w:id="174" w:name="_Toc21831"/>
      <w:bookmarkStart w:id="175" w:name="_Toc12047"/>
      <w:r>
        <w:rPr>
          <w:color w:val="auto"/>
        </w:rPr>
        <w:t>三</w:t>
      </w:r>
      <w:r>
        <w:rPr>
          <w:rFonts w:hint="eastAsia"/>
          <w:color w:val="auto"/>
        </w:rPr>
        <w:t>、不存在以下情况：</w:t>
      </w:r>
      <w:bookmarkEnd w:id="174"/>
      <w:bookmarkEnd w:id="175"/>
    </w:p>
    <w:p w14:paraId="4558DDA9">
      <w:pPr>
        <w:bidi w:val="0"/>
        <w:rPr>
          <w:color w:val="auto"/>
        </w:rPr>
      </w:pPr>
      <w:r>
        <w:rPr>
          <w:rFonts w:hint="eastAsia"/>
          <w:color w:val="auto"/>
        </w:rPr>
        <w:t>1、单位负责人为同一人或者存在直接控股、管理关系的不同投标人参加同一合同项下的政府采购活动的；</w:t>
      </w:r>
    </w:p>
    <w:p w14:paraId="766B338F">
      <w:pPr>
        <w:bidi w:val="0"/>
        <w:rPr>
          <w:color w:val="auto"/>
        </w:rPr>
      </w:pPr>
      <w:r>
        <w:rPr>
          <w:rFonts w:hint="eastAsia"/>
          <w:color w:val="auto"/>
        </w:rPr>
        <w:t>2、为采购项目提供整体设计、规范编制或者项目管理、监理、检测等服务后再参加该采购项目的其他采购活动的。</w:t>
      </w:r>
    </w:p>
    <w:p w14:paraId="117D4477">
      <w:pPr>
        <w:bidi w:val="0"/>
        <w:rPr>
          <w:color w:val="auto"/>
        </w:rPr>
      </w:pPr>
      <w:r>
        <w:rPr>
          <w:color w:val="auto"/>
        </w:rPr>
        <w:t>本单位对上述承诺内容的真实性负责。如有虚假，将依法承担相应责任。</w:t>
      </w:r>
    </w:p>
    <w:p w14:paraId="7F23152C">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outlineLvl w:val="9"/>
        <w:rPr>
          <w:color w:val="auto"/>
          <w:w w:val="100"/>
          <w:highlight w:val="none"/>
        </w:rPr>
      </w:pPr>
    </w:p>
    <w:p w14:paraId="1FF009B7">
      <w:pPr>
        <w:keepNext w:val="0"/>
        <w:keepLines w:val="0"/>
        <w:pageBreakBefore w:val="0"/>
        <w:widowControl w:val="0"/>
        <w:kinsoku/>
        <w:wordWrap/>
        <w:overflowPunct/>
        <w:topLinePunct w:val="0"/>
        <w:autoSpaceDE/>
        <w:autoSpaceDN/>
        <w:bidi w:val="0"/>
        <w:adjustRightInd/>
        <w:snapToGrid w:val="0"/>
        <w:spacing w:line="440" w:lineRule="exact"/>
        <w:ind w:firstLine="560"/>
        <w:jc w:val="right"/>
        <w:textAlignment w:val="auto"/>
        <w:outlineLvl w:val="9"/>
        <w:rPr>
          <w:color w:val="auto"/>
          <w:spacing w:val="20"/>
          <w:w w:val="100"/>
          <w:highlight w:val="none"/>
        </w:rPr>
      </w:pPr>
    </w:p>
    <w:p w14:paraId="270DDD84">
      <w:pPr>
        <w:keepNext w:val="0"/>
        <w:keepLines w:val="0"/>
        <w:pageBreakBefore w:val="0"/>
        <w:widowControl w:val="0"/>
        <w:kinsoku/>
        <w:wordWrap/>
        <w:overflowPunct/>
        <w:topLinePunct w:val="0"/>
        <w:autoSpaceDE/>
        <w:autoSpaceDN/>
        <w:bidi w:val="0"/>
        <w:adjustRightInd/>
        <w:snapToGrid w:val="0"/>
        <w:spacing w:line="440" w:lineRule="exact"/>
        <w:ind w:firstLine="560"/>
        <w:jc w:val="center"/>
        <w:textAlignment w:val="auto"/>
        <w:outlineLvl w:val="9"/>
        <w:rPr>
          <w:color w:val="auto"/>
          <w:spacing w:val="20"/>
          <w:w w:val="100"/>
          <w:highlight w:val="none"/>
        </w:rPr>
      </w:pPr>
      <w:r>
        <w:rPr>
          <w:rFonts w:hint="eastAsia"/>
          <w:color w:val="auto"/>
          <w:spacing w:val="20"/>
          <w:w w:val="100"/>
          <w:highlight w:val="none"/>
        </w:rPr>
        <w:t xml:space="preserve">                     </w:t>
      </w:r>
      <w:r>
        <w:rPr>
          <w:color w:val="auto"/>
          <w:spacing w:val="20"/>
          <w:w w:val="100"/>
          <w:highlight w:val="none"/>
        </w:rPr>
        <w:t>投标人：</w:t>
      </w:r>
      <w:r>
        <w:rPr>
          <w:color w:val="auto"/>
          <w:spacing w:val="20"/>
          <w:w w:val="100"/>
          <w:highlight w:val="none"/>
          <w:u w:val="single"/>
        </w:rPr>
        <w:t xml:space="preserve">      </w:t>
      </w:r>
      <w:r>
        <w:rPr>
          <w:rFonts w:hint="eastAsia"/>
          <w:color w:val="auto"/>
          <w:spacing w:val="20"/>
          <w:w w:val="100"/>
          <w:highlight w:val="none"/>
          <w:u w:val="single"/>
        </w:rPr>
        <w:t xml:space="preserve">   </w:t>
      </w:r>
      <w:r>
        <w:rPr>
          <w:color w:val="auto"/>
          <w:spacing w:val="20"/>
          <w:w w:val="100"/>
          <w:highlight w:val="none"/>
          <w:u w:val="single"/>
        </w:rPr>
        <w:t xml:space="preserve">   </w:t>
      </w:r>
      <w:r>
        <w:rPr>
          <w:rFonts w:hint="eastAsia"/>
          <w:color w:val="auto"/>
          <w:spacing w:val="20"/>
          <w:w w:val="100"/>
          <w:highlight w:val="none"/>
        </w:rPr>
        <w:t>（电子签章）</w:t>
      </w:r>
      <w:r>
        <w:rPr>
          <w:color w:val="auto"/>
          <w:spacing w:val="20"/>
          <w:w w:val="100"/>
          <w:highlight w:val="none"/>
        </w:rPr>
        <w:t xml:space="preserve">              </w:t>
      </w:r>
    </w:p>
    <w:p w14:paraId="0CA3AB8B">
      <w:pPr>
        <w:keepNext w:val="0"/>
        <w:keepLines w:val="0"/>
        <w:pageBreakBefore w:val="0"/>
        <w:widowControl w:val="0"/>
        <w:kinsoku/>
        <w:wordWrap/>
        <w:overflowPunct/>
        <w:topLinePunct w:val="0"/>
        <w:autoSpaceDE/>
        <w:autoSpaceDN/>
        <w:bidi w:val="0"/>
        <w:adjustRightInd/>
        <w:snapToGrid w:val="0"/>
        <w:spacing w:line="440" w:lineRule="exact"/>
        <w:ind w:firstLine="4250" w:firstLineChars="1700"/>
        <w:textAlignment w:val="auto"/>
        <w:outlineLvl w:val="9"/>
        <w:rPr>
          <w:color w:val="auto"/>
          <w:w w:val="100"/>
          <w:szCs w:val="20"/>
          <w:highlight w:val="none"/>
        </w:rPr>
      </w:pPr>
      <w:r>
        <w:rPr>
          <w:color w:val="auto"/>
          <w:spacing w:val="20"/>
          <w:w w:val="100"/>
          <w:highlight w:val="none"/>
        </w:rPr>
        <w:t xml:space="preserve">日 </w:t>
      </w:r>
      <w:r>
        <w:rPr>
          <w:rFonts w:hint="eastAsia"/>
          <w:color w:val="auto"/>
          <w:spacing w:val="20"/>
          <w:w w:val="100"/>
          <w:highlight w:val="none"/>
        </w:rPr>
        <w:t xml:space="preserve"> </w:t>
      </w:r>
      <w:r>
        <w:rPr>
          <w:color w:val="auto"/>
          <w:spacing w:val="20"/>
          <w:w w:val="100"/>
          <w:highlight w:val="none"/>
        </w:rPr>
        <w:t>期：</w:t>
      </w:r>
      <w:r>
        <w:rPr>
          <w:color w:val="auto"/>
          <w:spacing w:val="20"/>
          <w:w w:val="100"/>
          <w:highlight w:val="none"/>
          <w:u w:val="single"/>
        </w:rPr>
        <w:t xml:space="preserve">      </w:t>
      </w:r>
      <w:r>
        <w:rPr>
          <w:rFonts w:hint="eastAsia"/>
          <w:color w:val="auto"/>
          <w:spacing w:val="20"/>
          <w:w w:val="100"/>
          <w:highlight w:val="none"/>
          <w:u w:val="single"/>
        </w:rPr>
        <w:t xml:space="preserve">  </w:t>
      </w:r>
      <w:r>
        <w:rPr>
          <w:color w:val="auto"/>
          <w:spacing w:val="20"/>
          <w:w w:val="100"/>
          <w:highlight w:val="none"/>
          <w:u w:val="single"/>
        </w:rPr>
        <w:t xml:space="preserve">    </w:t>
      </w:r>
      <w:r>
        <w:rPr>
          <w:rFonts w:hint="eastAsia"/>
          <w:color w:val="auto"/>
          <w:spacing w:val="20"/>
          <w:w w:val="100"/>
          <w:highlight w:val="none"/>
          <w:u w:val="single"/>
        </w:rPr>
        <w:t xml:space="preserve">    </w:t>
      </w:r>
    </w:p>
    <w:p w14:paraId="48FC8FB3">
      <w:pPr>
        <w:keepNext w:val="0"/>
        <w:keepLines w:val="0"/>
        <w:pageBreakBefore w:val="0"/>
        <w:kinsoku/>
        <w:wordWrap/>
        <w:overflowPunct/>
        <w:topLinePunct w:val="0"/>
        <w:bidi w:val="0"/>
        <w:ind w:firstLine="480"/>
        <w:textAlignment w:val="auto"/>
        <w:outlineLvl w:val="9"/>
        <w:rPr>
          <w:color w:val="auto"/>
          <w:w w:val="100"/>
          <w:highlight w:val="none"/>
        </w:rPr>
      </w:pPr>
      <w:r>
        <w:rPr>
          <w:color w:val="auto"/>
          <w:w w:val="100"/>
          <w:highlight w:val="none"/>
        </w:rPr>
        <w:br w:type="page"/>
      </w:r>
    </w:p>
    <w:p w14:paraId="69904168">
      <w:pPr>
        <w:bidi w:val="0"/>
        <w:ind w:left="0" w:leftChars="0" w:firstLine="0" w:firstLineChars="0"/>
        <w:rPr>
          <w:color w:val="auto"/>
          <w:sz w:val="24"/>
          <w:szCs w:val="32"/>
        </w:rPr>
      </w:pPr>
      <w:bookmarkStart w:id="176" w:name="_Toc19345"/>
      <w:bookmarkStart w:id="177" w:name="_Toc29102"/>
      <w:r>
        <w:rPr>
          <w:rFonts w:hint="eastAsia"/>
          <w:color w:val="auto"/>
          <w:sz w:val="24"/>
          <w:szCs w:val="32"/>
        </w:rPr>
        <w:t>（2）营业执照或其他同类证明文件</w:t>
      </w:r>
      <w:bookmarkEnd w:id="176"/>
      <w:bookmarkEnd w:id="177"/>
    </w:p>
    <w:tbl>
      <w:tblPr>
        <w:tblStyle w:val="22"/>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B71E0A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noWrap w:val="0"/>
            <w:vAlign w:val="center"/>
          </w:tcPr>
          <w:p w14:paraId="0687A5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ascii="仿宋" w:hAnsi="仿宋" w:eastAsia="仿宋"/>
                <w:color w:val="auto"/>
                <w:w w:val="100"/>
                <w:sz w:val="28"/>
                <w:highlight w:val="none"/>
              </w:rPr>
            </w:pPr>
            <w:r>
              <w:rPr>
                <w:rFonts w:hint="eastAsia" w:ascii="仿宋" w:hAnsi="仿宋" w:eastAsia="仿宋"/>
                <w:b/>
                <w:bCs/>
                <w:color w:val="auto"/>
                <w:w w:val="100"/>
                <w:sz w:val="28"/>
                <w:highlight w:val="none"/>
                <w:u w:val="single"/>
              </w:rPr>
              <w:t>营业执照（或事业单位法人证书或执业许可证或自然人有效身份证明）</w:t>
            </w:r>
          </w:p>
          <w:p w14:paraId="5AA029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ascii="仿宋" w:hAnsi="仿宋" w:eastAsia="仿宋"/>
                <w:color w:val="auto"/>
                <w:w w:val="100"/>
                <w:sz w:val="28"/>
                <w:highlight w:val="none"/>
              </w:rPr>
            </w:pPr>
            <w:r>
              <w:rPr>
                <w:rFonts w:hint="eastAsia" w:ascii="仿宋" w:hAnsi="仿宋" w:eastAsia="仿宋"/>
                <w:color w:val="auto"/>
                <w:w w:val="100"/>
                <w:sz w:val="28"/>
                <w:highlight w:val="none"/>
              </w:rPr>
              <w:t>（提供复印件加盖投标供应商公章）</w:t>
            </w:r>
          </w:p>
          <w:p w14:paraId="01287C4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ascii="仿宋" w:hAnsi="仿宋" w:eastAsia="仿宋"/>
                <w:color w:val="auto"/>
                <w:w w:val="100"/>
                <w:sz w:val="28"/>
                <w:highlight w:val="none"/>
              </w:rPr>
            </w:pPr>
          </w:p>
          <w:p w14:paraId="0D02280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ascii="仿宋" w:hAnsi="仿宋" w:eastAsia="仿宋"/>
                <w:color w:val="auto"/>
                <w:w w:val="100"/>
                <w:sz w:val="28"/>
                <w:highlight w:val="none"/>
              </w:rPr>
            </w:pPr>
          </w:p>
          <w:p w14:paraId="772707D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ascii="仿宋" w:hAnsi="仿宋" w:eastAsia="仿宋"/>
                <w:color w:val="auto"/>
                <w:w w:val="100"/>
                <w:sz w:val="28"/>
                <w:highlight w:val="none"/>
              </w:rPr>
            </w:pPr>
          </w:p>
          <w:p w14:paraId="74A38F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ascii="仿宋" w:hAnsi="仿宋" w:eastAsia="仿宋"/>
                <w:color w:val="auto"/>
                <w:w w:val="100"/>
                <w:sz w:val="28"/>
                <w:highlight w:val="none"/>
              </w:rPr>
            </w:pPr>
          </w:p>
          <w:p w14:paraId="485800A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ascii="仿宋" w:hAnsi="仿宋" w:eastAsia="仿宋"/>
                <w:b/>
                <w:bCs/>
                <w:color w:val="auto"/>
                <w:w w:val="100"/>
                <w:highlight w:val="none"/>
              </w:rPr>
            </w:pPr>
            <w:r>
              <w:rPr>
                <w:rFonts w:hint="eastAsia" w:ascii="仿宋" w:hAnsi="仿宋" w:eastAsia="仿宋"/>
                <w:b/>
                <w:bCs/>
                <w:color w:val="auto"/>
                <w:w w:val="100"/>
                <w:highlight w:val="none"/>
              </w:rPr>
              <w:t>编制说明：</w:t>
            </w:r>
          </w:p>
          <w:p w14:paraId="762B4EE4">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9"/>
              <w:rPr>
                <w:rFonts w:ascii="仿宋" w:hAnsi="仿宋" w:eastAsia="仿宋"/>
                <w:color w:val="auto"/>
                <w:w w:val="100"/>
                <w:highlight w:val="none"/>
              </w:rPr>
            </w:pPr>
            <w:r>
              <w:rPr>
                <w:rFonts w:hint="eastAsia" w:ascii="仿宋" w:hAnsi="仿宋" w:eastAsia="仿宋"/>
                <w:color w:val="auto"/>
                <w:w w:val="100"/>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1121D962">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9"/>
              <w:rPr>
                <w:rFonts w:ascii="Calibri" w:hAnsi="Calibri" w:eastAsia="华文中宋"/>
                <w:color w:val="auto"/>
                <w:w w:val="100"/>
                <w:sz w:val="21"/>
                <w:highlight w:val="none"/>
              </w:rPr>
            </w:pPr>
            <w:r>
              <w:rPr>
                <w:rFonts w:hint="eastAsia" w:ascii="仿宋" w:hAnsi="仿宋" w:eastAsia="仿宋"/>
                <w:color w:val="auto"/>
                <w:w w:val="100"/>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tc>
      </w:tr>
    </w:tbl>
    <w:p w14:paraId="6B4D259E">
      <w:pPr>
        <w:keepNext w:val="0"/>
        <w:keepLines w:val="0"/>
        <w:pageBreakBefore w:val="0"/>
        <w:kinsoku/>
        <w:wordWrap/>
        <w:overflowPunct/>
        <w:topLinePunct w:val="0"/>
        <w:bidi w:val="0"/>
        <w:ind w:firstLine="480"/>
        <w:textAlignment w:val="auto"/>
        <w:outlineLvl w:val="9"/>
        <w:rPr>
          <w:color w:val="auto"/>
          <w:w w:val="100"/>
          <w:highlight w:val="none"/>
        </w:rPr>
      </w:pPr>
      <w:r>
        <w:rPr>
          <w:color w:val="auto"/>
          <w:w w:val="100"/>
          <w:highlight w:val="none"/>
        </w:rPr>
        <w:br w:type="page"/>
      </w:r>
    </w:p>
    <w:p w14:paraId="00950740">
      <w:pPr>
        <w:bidi w:val="0"/>
        <w:ind w:left="0" w:leftChars="0" w:firstLine="0" w:firstLineChars="0"/>
        <w:jc w:val="center"/>
        <w:rPr>
          <w:rFonts w:hint="eastAsia"/>
          <w:b/>
          <w:bCs/>
          <w:color w:val="auto"/>
          <w:sz w:val="32"/>
          <w:szCs w:val="40"/>
        </w:rPr>
      </w:pPr>
      <w:bookmarkStart w:id="178" w:name="_Toc29366"/>
      <w:bookmarkStart w:id="179" w:name="_Toc11355"/>
      <w:r>
        <w:rPr>
          <w:rFonts w:hint="eastAsia"/>
          <w:b/>
          <w:bCs/>
          <w:color w:val="auto"/>
          <w:sz w:val="32"/>
          <w:szCs w:val="40"/>
        </w:rPr>
        <w:t>二、联合协议（</w:t>
      </w:r>
      <w:r>
        <w:rPr>
          <w:rFonts w:hint="eastAsia"/>
          <w:b/>
          <w:bCs/>
          <w:color w:val="auto"/>
          <w:sz w:val="32"/>
          <w:szCs w:val="40"/>
          <w:lang w:eastAsia="zh-CN"/>
        </w:rPr>
        <w:t>如有</w:t>
      </w:r>
      <w:r>
        <w:rPr>
          <w:rFonts w:hint="eastAsia"/>
          <w:b/>
          <w:bCs/>
          <w:color w:val="auto"/>
          <w:sz w:val="32"/>
          <w:szCs w:val="40"/>
        </w:rPr>
        <w:t>）</w:t>
      </w:r>
      <w:bookmarkEnd w:id="178"/>
      <w:bookmarkEnd w:id="179"/>
    </w:p>
    <w:p w14:paraId="0B24E56C">
      <w:pPr>
        <w:bidi w:val="0"/>
        <w:jc w:val="center"/>
        <w:rPr>
          <w:rFonts w:ascii="宋体" w:hAnsi="宋体" w:cs="宋体"/>
          <w:b/>
          <w:bCs/>
          <w:color w:val="auto"/>
          <w:w w:val="100"/>
          <w:szCs w:val="36"/>
          <w:highlight w:val="none"/>
        </w:rPr>
      </w:pPr>
      <w:r>
        <w:rPr>
          <w:rFonts w:hint="eastAsia"/>
          <w:color w:val="auto"/>
        </w:rPr>
        <w:t>[以联合体形式投标的，提供联合协议]</w:t>
      </w:r>
      <w:r>
        <w:rPr>
          <w:rFonts w:hint="eastAsia" w:ascii="黑体" w:hAnsi="黑体" w:eastAsia="黑体" w:cs="黑体"/>
          <w:b/>
          <w:bCs/>
          <w:color w:val="auto"/>
          <w:w w:val="100"/>
          <w:szCs w:val="32"/>
          <w:highlight w:val="none"/>
        </w:rPr>
        <w:br w:type="page"/>
      </w:r>
      <w:r>
        <w:rPr>
          <w:rFonts w:hint="eastAsia"/>
          <w:b/>
          <w:bCs/>
          <w:color w:val="auto"/>
          <w:sz w:val="32"/>
          <w:szCs w:val="40"/>
        </w:rPr>
        <w:t>三、落实政府采购政策需满足的资格要求</w:t>
      </w:r>
    </w:p>
    <w:p w14:paraId="148E4806">
      <w:pPr>
        <w:pStyle w:val="15"/>
        <w:keepNext w:val="0"/>
        <w:keepLines w:val="0"/>
        <w:pageBreakBefore w:val="0"/>
        <w:kinsoku/>
        <w:wordWrap/>
        <w:overflowPunct/>
        <w:topLinePunct w:val="0"/>
        <w:bidi w:val="0"/>
        <w:ind w:firstLine="482"/>
        <w:textAlignment w:val="auto"/>
        <w:outlineLvl w:val="9"/>
        <w:rPr>
          <w:color w:val="auto"/>
          <w:w w:val="100"/>
          <w:highlight w:val="none"/>
        </w:rPr>
      </w:pPr>
    </w:p>
    <w:p w14:paraId="1F875ED6">
      <w:pPr>
        <w:bidi w:val="0"/>
        <w:rPr>
          <w:color w:val="auto"/>
        </w:rPr>
      </w:pPr>
      <w:r>
        <w:rPr>
          <w:rFonts w:hint="eastAsia"/>
          <w:color w:val="auto"/>
        </w:rPr>
        <w:t>根据招标公告落实政府采购政策需满足的资格要求选择提供相应的材料；未要求的，无需提供。</w:t>
      </w:r>
    </w:p>
    <w:p w14:paraId="1C5C5927">
      <w:pPr>
        <w:bidi w:val="0"/>
        <w:rPr>
          <w:color w:val="auto"/>
        </w:rPr>
      </w:pPr>
      <w:r>
        <w:rPr>
          <w:rFonts w:hint="eastAsia"/>
          <w:color w:val="auto"/>
        </w:rPr>
        <w:t>专门面向中小企业，服务全部由符合政策要求的中小企业（或小微企业）承接的，提供相应的中小企业声明函（附后）。</w:t>
      </w:r>
    </w:p>
    <w:p w14:paraId="453F72B8">
      <w:pPr>
        <w:bidi w:val="0"/>
        <w:rPr>
          <w:color w:val="auto"/>
        </w:rPr>
      </w:pPr>
      <w:r>
        <w:rPr>
          <w:rFonts w:hint="eastAsia"/>
          <w:color w:val="auto"/>
        </w:rPr>
        <w:t>说明：</w:t>
      </w:r>
    </w:p>
    <w:p w14:paraId="3FEA1619">
      <w:pPr>
        <w:bidi w:val="0"/>
        <w:rPr>
          <w:color w:val="auto"/>
        </w:rPr>
      </w:pPr>
      <w:r>
        <w:rPr>
          <w:rFonts w:hint="eastAsia"/>
          <w:color w:val="auto"/>
        </w:rPr>
        <w:t>1.专门面向中小企业采购项目，投标人应提供《中小企业声明函》等证明材料。</w:t>
      </w:r>
    </w:p>
    <w:p w14:paraId="37F881C9">
      <w:pPr>
        <w:bidi w:val="0"/>
        <w:rPr>
          <w:color w:val="auto"/>
        </w:rPr>
      </w:pPr>
      <w:r>
        <w:rPr>
          <w:rFonts w:hint="eastAsia"/>
          <w:color w:val="auto"/>
        </w:rPr>
        <w:t>中标、成交投标人享受本办法规定的中小企业扶持政策的，中标投标人的《中小企业声明函》随中标结果公开。</w:t>
      </w:r>
    </w:p>
    <w:p w14:paraId="37B0C509">
      <w:pPr>
        <w:bidi w:val="0"/>
        <w:rPr>
          <w:color w:val="auto"/>
        </w:rPr>
      </w:pPr>
      <w:r>
        <w:rPr>
          <w:rFonts w:hint="eastAsia"/>
          <w:color w:val="auto"/>
        </w:rPr>
        <w:t>残疾人福利性单位参与政府采购活动的，提供《残疾人福利性单位声明函》证明材料的，视为小微企业。如中标，《残疾人福利性单位声明函》（附后）将随中标结果公告一同公告。</w:t>
      </w:r>
    </w:p>
    <w:p w14:paraId="59B06F2D">
      <w:pPr>
        <w:bidi w:val="0"/>
        <w:rPr>
          <w:color w:val="auto"/>
        </w:rPr>
      </w:pPr>
      <w:r>
        <w:rPr>
          <w:rFonts w:hint="eastAsia"/>
          <w:color w:val="auto"/>
        </w:rPr>
        <w:t>监狱企业参与政府采购活动的，提供由省级以上监狱管理局、戒毒管理局（含新疆生产建设兵团）出具的属于监狱企业的证明文件证明材料的，视为小微企业。</w:t>
      </w:r>
    </w:p>
    <w:p w14:paraId="290BD950">
      <w:pPr>
        <w:bidi w:val="0"/>
        <w:rPr>
          <w:color w:val="auto"/>
        </w:rPr>
      </w:pPr>
      <w:r>
        <w:rPr>
          <w:rFonts w:hint="eastAsia"/>
          <w:color w:val="auto"/>
        </w:rPr>
        <w:t>2.享受扶持政策获得政府采购合同的。小微企业（监狱企业、残疾人福利单位）不得将合同分包给大中型企业，中型企业（监狱企业、残疾人福利单位）不得将合同分包给大企业。</w:t>
      </w:r>
    </w:p>
    <w:p w14:paraId="1AF8362B">
      <w:pPr>
        <w:bidi w:val="0"/>
        <w:jc w:val="center"/>
        <w:rPr>
          <w:color w:val="auto"/>
        </w:rPr>
      </w:pPr>
      <w:r>
        <w:rPr>
          <w:rFonts w:hint="eastAsia"/>
          <w:color w:val="auto"/>
          <w:w w:val="100"/>
          <w:kern w:val="0"/>
          <w:highlight w:val="none"/>
        </w:rPr>
        <w:br w:type="page"/>
      </w:r>
      <w:bookmarkStart w:id="180" w:name="_Toc25114"/>
      <w:bookmarkStart w:id="181" w:name="_Toc26688"/>
      <w:r>
        <w:rPr>
          <w:rFonts w:hint="eastAsia"/>
          <w:b/>
          <w:bCs/>
          <w:color w:val="auto"/>
          <w:sz w:val="32"/>
          <w:szCs w:val="40"/>
        </w:rPr>
        <w:t>四、本项目的特定资格要求</w:t>
      </w:r>
      <w:bookmarkEnd w:id="180"/>
      <w:bookmarkEnd w:id="181"/>
    </w:p>
    <w:p w14:paraId="1A2B27D1">
      <w:pPr>
        <w:bidi w:val="0"/>
        <w:rPr>
          <w:color w:val="auto"/>
        </w:rPr>
      </w:pPr>
    </w:p>
    <w:p w14:paraId="6C910454">
      <w:pPr>
        <w:bidi w:val="0"/>
        <w:rPr>
          <w:rFonts w:hint="eastAsia"/>
          <w:color w:val="auto"/>
        </w:rPr>
      </w:pPr>
      <w:r>
        <w:rPr>
          <w:rFonts w:hint="eastAsia"/>
          <w:color w:val="auto"/>
        </w:rPr>
        <w:t>（根据招标公告本项目的特定资格要求提供相应的材料；未要求的，无需提供）</w:t>
      </w:r>
    </w:p>
    <w:p w14:paraId="63DB6085">
      <w:pPr>
        <w:pStyle w:val="5"/>
        <w:bidi w:val="0"/>
        <w:ind w:firstLine="0"/>
        <w:rPr>
          <w:rFonts w:hint="eastAsia" w:eastAsia="宋体"/>
          <w:color w:val="auto"/>
        </w:rPr>
      </w:pPr>
      <w:r>
        <w:rPr>
          <w:rFonts w:hint="eastAsia" w:eastAsia="宋体"/>
          <w:color w:val="auto"/>
        </w:rPr>
        <w:br w:type="page"/>
      </w:r>
      <w:bookmarkStart w:id="182" w:name="_Toc18707"/>
      <w:bookmarkStart w:id="183" w:name="_Toc22069"/>
      <w:bookmarkStart w:id="184" w:name="_Toc7398"/>
      <w:bookmarkStart w:id="185" w:name="_Toc20024"/>
      <w:r>
        <w:rPr>
          <w:rFonts w:hint="eastAsia" w:eastAsia="宋体"/>
          <w:color w:val="auto"/>
        </w:rPr>
        <w:t>二、技术商务文件格式</w:t>
      </w:r>
      <w:bookmarkEnd w:id="182"/>
      <w:bookmarkEnd w:id="183"/>
      <w:bookmarkEnd w:id="184"/>
      <w:bookmarkEnd w:id="185"/>
    </w:p>
    <w:p w14:paraId="2BCEF73B">
      <w:pPr>
        <w:spacing w:line="240" w:lineRule="auto"/>
        <w:ind w:firstLine="803"/>
        <w:jc w:val="center"/>
        <w:rPr>
          <w:rFonts w:ascii="宋体" w:hAnsi="宋体" w:eastAsia="宋体" w:cs="宋体"/>
          <w:b/>
          <w:bCs/>
          <w:color w:val="auto"/>
          <w:w w:val="100"/>
          <w:sz w:val="40"/>
          <w:szCs w:val="40"/>
          <w:highlight w:val="none"/>
        </w:rPr>
      </w:pPr>
    </w:p>
    <w:p w14:paraId="5B5B213D">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color w:val="auto"/>
          <w:sz w:val="44"/>
          <w:szCs w:val="52"/>
          <w:lang w:eastAsia="zh-CN"/>
        </w:rPr>
      </w:pPr>
      <w:r>
        <w:rPr>
          <w:rFonts w:hint="eastAsia"/>
          <w:color w:val="auto"/>
          <w:sz w:val="44"/>
          <w:szCs w:val="52"/>
          <w:lang w:eastAsia="zh-CN"/>
        </w:rPr>
        <w:t>浦江县图书馆202</w:t>
      </w:r>
      <w:r>
        <w:rPr>
          <w:rFonts w:hint="eastAsia"/>
          <w:color w:val="auto"/>
          <w:sz w:val="44"/>
          <w:szCs w:val="52"/>
          <w:lang w:val="en-US" w:eastAsia="zh-CN"/>
        </w:rPr>
        <w:t>5</w:t>
      </w:r>
      <w:r>
        <w:rPr>
          <w:rFonts w:hint="eastAsia"/>
          <w:color w:val="auto"/>
          <w:sz w:val="44"/>
          <w:szCs w:val="52"/>
          <w:lang w:eastAsia="zh-CN"/>
        </w:rPr>
        <w:t>年度图书采购、图书加工、基层图书室流通服务</w:t>
      </w:r>
    </w:p>
    <w:p w14:paraId="6E091A9B">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color w:val="auto"/>
          <w:sz w:val="44"/>
          <w:szCs w:val="52"/>
          <w:lang w:eastAsia="zh-CN"/>
        </w:rPr>
      </w:pPr>
    </w:p>
    <w:p w14:paraId="18A81C72">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color w:val="auto"/>
          <w:sz w:val="44"/>
          <w:szCs w:val="52"/>
          <w:lang w:eastAsia="zh-CN"/>
        </w:rPr>
      </w:pPr>
    </w:p>
    <w:p w14:paraId="34B92D5F">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color w:val="auto"/>
          <w:sz w:val="52"/>
          <w:szCs w:val="72"/>
          <w:lang w:eastAsia="zh-CN"/>
        </w:rPr>
      </w:pPr>
      <w:r>
        <w:rPr>
          <w:rFonts w:hint="eastAsia"/>
          <w:color w:val="auto"/>
          <w:sz w:val="52"/>
          <w:szCs w:val="72"/>
          <w:lang w:eastAsia="zh-CN"/>
        </w:rPr>
        <w:t xml:space="preserve">投 </w:t>
      </w:r>
      <w:r>
        <w:rPr>
          <w:rFonts w:hint="eastAsia"/>
          <w:color w:val="auto"/>
          <w:sz w:val="52"/>
          <w:szCs w:val="72"/>
          <w:lang w:val="en-US" w:eastAsia="zh-CN"/>
        </w:rPr>
        <w:t xml:space="preserve">  </w:t>
      </w:r>
      <w:r>
        <w:rPr>
          <w:rFonts w:hint="eastAsia"/>
          <w:color w:val="auto"/>
          <w:sz w:val="52"/>
          <w:szCs w:val="72"/>
          <w:lang w:eastAsia="zh-CN"/>
        </w:rPr>
        <w:t>标</w:t>
      </w:r>
      <w:r>
        <w:rPr>
          <w:rFonts w:hint="eastAsia"/>
          <w:color w:val="auto"/>
          <w:sz w:val="52"/>
          <w:szCs w:val="72"/>
          <w:lang w:val="en-US" w:eastAsia="zh-CN"/>
        </w:rPr>
        <w:t xml:space="preserve">  </w:t>
      </w:r>
      <w:r>
        <w:rPr>
          <w:rFonts w:hint="eastAsia"/>
          <w:color w:val="auto"/>
          <w:sz w:val="52"/>
          <w:szCs w:val="72"/>
          <w:lang w:eastAsia="zh-CN"/>
        </w:rPr>
        <w:t xml:space="preserve"> 文</w:t>
      </w:r>
      <w:r>
        <w:rPr>
          <w:rFonts w:hint="eastAsia"/>
          <w:color w:val="auto"/>
          <w:sz w:val="52"/>
          <w:szCs w:val="72"/>
          <w:lang w:val="en-US" w:eastAsia="zh-CN"/>
        </w:rPr>
        <w:t xml:space="preserve">  </w:t>
      </w:r>
      <w:r>
        <w:rPr>
          <w:rFonts w:hint="eastAsia"/>
          <w:color w:val="auto"/>
          <w:sz w:val="52"/>
          <w:szCs w:val="72"/>
          <w:lang w:eastAsia="zh-CN"/>
        </w:rPr>
        <w:t xml:space="preserve"> 件</w:t>
      </w:r>
    </w:p>
    <w:p w14:paraId="2E4301EA">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color w:val="auto"/>
          <w:sz w:val="36"/>
          <w:szCs w:val="44"/>
          <w:lang w:eastAsia="zh-CN"/>
        </w:rPr>
      </w:pPr>
      <w:r>
        <w:rPr>
          <w:rFonts w:hint="eastAsia"/>
          <w:color w:val="auto"/>
          <w:sz w:val="36"/>
          <w:szCs w:val="44"/>
          <w:lang w:eastAsia="zh-CN"/>
        </w:rPr>
        <w:t>（技术商务文件）</w:t>
      </w:r>
    </w:p>
    <w:p w14:paraId="6391E8EB">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color w:val="auto"/>
          <w:sz w:val="36"/>
          <w:szCs w:val="44"/>
          <w:lang w:eastAsia="zh-CN"/>
        </w:rPr>
      </w:pPr>
      <w:r>
        <w:rPr>
          <w:rFonts w:hint="eastAsia"/>
          <w:color w:val="auto"/>
          <w:sz w:val="36"/>
          <w:szCs w:val="44"/>
          <w:lang w:eastAsia="zh-CN"/>
        </w:rPr>
        <w:t>项目编号：</w:t>
      </w:r>
    </w:p>
    <w:p w14:paraId="6FF562F7">
      <w:pPr>
        <w:keepLines w:val="0"/>
        <w:pageBreakBefore w:val="0"/>
        <w:kinsoku/>
        <w:wordWrap/>
        <w:overflowPunct/>
        <w:topLinePunct w:val="0"/>
        <w:bidi w:val="0"/>
        <w:spacing w:line="240" w:lineRule="auto"/>
        <w:ind w:firstLine="562"/>
        <w:jc w:val="center"/>
        <w:outlineLvl w:val="9"/>
        <w:rPr>
          <w:rFonts w:ascii="宋体" w:hAnsi="宋体" w:eastAsia="宋体" w:cs="宋体"/>
          <w:b/>
          <w:bCs/>
          <w:color w:val="auto"/>
          <w:w w:val="100"/>
          <w:sz w:val="28"/>
          <w:szCs w:val="28"/>
          <w:highlight w:val="none"/>
        </w:rPr>
      </w:pPr>
    </w:p>
    <w:p w14:paraId="597AE2AA">
      <w:pPr>
        <w:keepLines w:val="0"/>
        <w:pageBreakBefore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p>
    <w:p w14:paraId="306656DB">
      <w:pPr>
        <w:keepLines w:val="0"/>
        <w:pageBreakBefore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p>
    <w:p w14:paraId="76661FF2">
      <w:pPr>
        <w:keepLines w:val="0"/>
        <w:pageBreakBefore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p>
    <w:p w14:paraId="18838CCE">
      <w:pPr>
        <w:keepLines w:val="0"/>
        <w:pageBreakBefore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r>
        <w:rPr>
          <w:rFonts w:hint="eastAsia" w:ascii="宋体" w:hAnsi="宋体" w:eastAsia="宋体" w:cs="宋体"/>
          <w:b/>
          <w:color w:val="auto"/>
          <w:w w:val="100"/>
          <w:sz w:val="32"/>
          <w:szCs w:val="32"/>
          <w:highlight w:val="none"/>
        </w:rPr>
        <w:t>投标人名称（电子签章）：</w:t>
      </w:r>
      <w:r>
        <w:rPr>
          <w:rFonts w:hint="eastAsia" w:ascii="宋体" w:hAnsi="宋体" w:eastAsia="宋体" w:cs="宋体"/>
          <w:b/>
          <w:color w:val="auto"/>
          <w:w w:val="100"/>
          <w:sz w:val="32"/>
          <w:szCs w:val="32"/>
          <w:highlight w:val="none"/>
          <w:u w:val="single"/>
        </w:rPr>
        <w:t xml:space="preserve">                             </w:t>
      </w:r>
    </w:p>
    <w:p w14:paraId="4E599951">
      <w:pPr>
        <w:keepLines w:val="0"/>
        <w:pageBreakBefore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p>
    <w:p w14:paraId="69D95CB2">
      <w:pPr>
        <w:keepLines w:val="0"/>
        <w:pageBreakBefore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r>
        <w:rPr>
          <w:rFonts w:hint="eastAsia" w:ascii="宋体" w:hAnsi="宋体" w:eastAsia="宋体" w:cs="宋体"/>
          <w:b/>
          <w:color w:val="auto"/>
          <w:w w:val="100"/>
          <w:sz w:val="32"/>
          <w:szCs w:val="32"/>
          <w:highlight w:val="none"/>
        </w:rPr>
        <w:t xml:space="preserve">法定代表人或授权代表(签字或盖章)： </w:t>
      </w:r>
      <w:r>
        <w:rPr>
          <w:rFonts w:hint="eastAsia" w:ascii="宋体" w:hAnsi="宋体" w:eastAsia="宋体" w:cs="宋体"/>
          <w:b/>
          <w:color w:val="auto"/>
          <w:w w:val="100"/>
          <w:sz w:val="32"/>
          <w:szCs w:val="32"/>
          <w:highlight w:val="none"/>
          <w:u w:val="single"/>
        </w:rPr>
        <w:t xml:space="preserve">                  </w:t>
      </w:r>
    </w:p>
    <w:p w14:paraId="1542C9F8">
      <w:pPr>
        <w:keepLines w:val="0"/>
        <w:pageBreakBefore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p>
    <w:p w14:paraId="4BA8A07E">
      <w:pPr>
        <w:keepLines w:val="0"/>
        <w:pageBreakBefore w:val="0"/>
        <w:kinsoku/>
        <w:wordWrap/>
        <w:overflowPunct/>
        <w:topLinePunct w:val="0"/>
        <w:autoSpaceDE w:val="0"/>
        <w:autoSpaceDN w:val="0"/>
        <w:bidi w:val="0"/>
        <w:adjustRightInd w:val="0"/>
        <w:ind w:firstLine="643"/>
        <w:jc w:val="center"/>
        <w:outlineLvl w:val="9"/>
        <w:rPr>
          <w:rFonts w:ascii="宋体" w:hAnsi="宋体" w:eastAsia="宋体" w:cs="宋体"/>
          <w:b/>
          <w:color w:val="auto"/>
          <w:w w:val="100"/>
          <w:sz w:val="32"/>
          <w:szCs w:val="32"/>
          <w:highlight w:val="none"/>
        </w:rPr>
      </w:pPr>
      <w:r>
        <w:rPr>
          <w:rFonts w:hint="eastAsia" w:ascii="宋体" w:hAnsi="宋体" w:eastAsia="宋体" w:cs="宋体"/>
          <w:b/>
          <w:color w:val="auto"/>
          <w:w w:val="100"/>
          <w:sz w:val="32"/>
          <w:szCs w:val="32"/>
          <w:highlight w:val="none"/>
        </w:rPr>
        <w:t>时间：    年   月   日</w:t>
      </w:r>
    </w:p>
    <w:p w14:paraId="45A91D3E">
      <w:pPr>
        <w:keepLines w:val="0"/>
        <w:pageBreakBefore w:val="0"/>
        <w:kinsoku/>
        <w:wordWrap/>
        <w:overflowPunct/>
        <w:topLinePunct w:val="0"/>
        <w:bidi w:val="0"/>
        <w:ind w:firstLine="643"/>
        <w:outlineLvl w:val="9"/>
        <w:rPr>
          <w:rFonts w:ascii="宋体" w:hAnsi="宋体" w:eastAsia="宋体" w:cs="宋体"/>
          <w:b/>
          <w:color w:val="auto"/>
          <w:w w:val="100"/>
          <w:sz w:val="32"/>
          <w:szCs w:val="32"/>
          <w:highlight w:val="none"/>
        </w:rPr>
      </w:pPr>
      <w:r>
        <w:rPr>
          <w:rFonts w:hint="eastAsia" w:ascii="宋体" w:hAnsi="宋体" w:eastAsia="宋体" w:cs="宋体"/>
          <w:b/>
          <w:color w:val="auto"/>
          <w:w w:val="100"/>
          <w:sz w:val="32"/>
          <w:szCs w:val="32"/>
          <w:highlight w:val="none"/>
        </w:rPr>
        <w:br w:type="page"/>
      </w:r>
    </w:p>
    <w:p w14:paraId="726F9F4F">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color w:val="auto"/>
          <w:sz w:val="44"/>
          <w:szCs w:val="52"/>
          <w:lang w:eastAsia="zh-CN"/>
        </w:rPr>
      </w:pPr>
      <w:bookmarkStart w:id="186" w:name="_Toc12061"/>
      <w:bookmarkStart w:id="187" w:name="_Toc24681"/>
      <w:bookmarkStart w:id="188" w:name="_Toc19110"/>
      <w:bookmarkStart w:id="189" w:name="_Toc20145"/>
      <w:bookmarkStart w:id="190" w:name="_Toc5390"/>
      <w:bookmarkStart w:id="191" w:name="_Toc12529"/>
      <w:bookmarkStart w:id="192" w:name="_Toc2897"/>
      <w:bookmarkStart w:id="193" w:name="_Toc21977"/>
      <w:bookmarkStart w:id="194" w:name="_Toc19717"/>
      <w:r>
        <w:rPr>
          <w:rFonts w:hint="eastAsia"/>
          <w:color w:val="auto"/>
          <w:sz w:val="44"/>
          <w:szCs w:val="52"/>
          <w:lang w:eastAsia="zh-CN"/>
        </w:rPr>
        <w:t>技术商务文件目录</w:t>
      </w:r>
    </w:p>
    <w:p w14:paraId="148FC98D">
      <w:pPr>
        <w:bidi w:val="0"/>
        <w:rPr>
          <w:color w:val="auto"/>
        </w:rPr>
      </w:pPr>
      <w:r>
        <w:rPr>
          <w:rFonts w:hint="eastAsia"/>
          <w:color w:val="auto"/>
        </w:rPr>
        <w:t>1.投标声明书（格式见附件）</w:t>
      </w:r>
      <w:r>
        <w:rPr>
          <w:rFonts w:hint="eastAsia"/>
          <w:color w:val="auto"/>
          <w:lang w:val="en-US" w:eastAsia="zh-CN"/>
        </w:rPr>
        <w:t>..........................................................................................................</w:t>
      </w:r>
      <w:r>
        <w:rPr>
          <w:rFonts w:hint="eastAsia"/>
          <w:color w:val="auto"/>
        </w:rPr>
        <w:t>页码</w:t>
      </w:r>
    </w:p>
    <w:p w14:paraId="071D538B">
      <w:pPr>
        <w:bidi w:val="0"/>
        <w:rPr>
          <w:color w:val="auto"/>
        </w:rPr>
      </w:pPr>
      <w:bookmarkStart w:id="195" w:name="_Hlk93240284"/>
      <w:r>
        <w:rPr>
          <w:rFonts w:hint="eastAsia"/>
          <w:color w:val="auto"/>
        </w:rPr>
        <w:t>2.投标人基本情况表</w:t>
      </w:r>
      <w:bookmarkEnd w:id="195"/>
      <w:r>
        <w:rPr>
          <w:rFonts w:hint="eastAsia"/>
          <w:color w:val="auto"/>
        </w:rPr>
        <w:t>（格式见附件）</w:t>
      </w:r>
      <w:r>
        <w:rPr>
          <w:rFonts w:hint="eastAsia"/>
          <w:color w:val="auto"/>
          <w:lang w:val="en-US" w:eastAsia="zh-CN"/>
        </w:rPr>
        <w:t>..............................................................................................</w:t>
      </w:r>
      <w:r>
        <w:rPr>
          <w:rFonts w:hint="eastAsia"/>
          <w:color w:val="auto"/>
        </w:rPr>
        <w:t>页码</w:t>
      </w:r>
    </w:p>
    <w:p w14:paraId="26C44471">
      <w:pPr>
        <w:bidi w:val="0"/>
        <w:rPr>
          <w:color w:val="auto"/>
        </w:rPr>
      </w:pPr>
      <w:bookmarkStart w:id="196" w:name="_Hlk93240316"/>
      <w:r>
        <w:rPr>
          <w:rFonts w:hint="eastAsia"/>
          <w:color w:val="auto"/>
        </w:rPr>
        <w:t>3.</w:t>
      </w:r>
      <w:bookmarkEnd w:id="196"/>
      <w:r>
        <w:rPr>
          <w:rFonts w:hint="eastAsia"/>
          <w:color w:val="auto"/>
        </w:rPr>
        <w:t>授权委托书或法定代表人（单位负责人、自然人本人）身份证明</w:t>
      </w:r>
      <w:r>
        <w:rPr>
          <w:rFonts w:hint="eastAsia"/>
          <w:color w:val="auto"/>
          <w:lang w:val="en-US" w:eastAsia="zh-CN"/>
        </w:rPr>
        <w:t>...........................................</w:t>
      </w:r>
      <w:r>
        <w:rPr>
          <w:rFonts w:hint="eastAsia"/>
          <w:color w:val="auto"/>
        </w:rPr>
        <w:t>页码</w:t>
      </w:r>
    </w:p>
    <w:p w14:paraId="3483BD7E">
      <w:pPr>
        <w:bidi w:val="0"/>
        <w:rPr>
          <w:color w:val="auto"/>
        </w:rPr>
      </w:pPr>
      <w:bookmarkStart w:id="197" w:name="_Hlk93240347"/>
      <w:r>
        <w:rPr>
          <w:rFonts w:hint="eastAsia"/>
          <w:color w:val="auto"/>
        </w:rPr>
        <w:t>4.商务响应表</w:t>
      </w:r>
      <w:bookmarkEnd w:id="197"/>
      <w:r>
        <w:rPr>
          <w:rFonts w:hint="eastAsia"/>
          <w:color w:val="auto"/>
        </w:rPr>
        <w:t>（格式见附件）</w:t>
      </w:r>
      <w:r>
        <w:rPr>
          <w:rFonts w:hint="eastAsia"/>
          <w:color w:val="auto"/>
          <w:lang w:val="en-US" w:eastAsia="zh-CN"/>
        </w:rPr>
        <w:t>..........................................................................................................</w:t>
      </w:r>
      <w:r>
        <w:rPr>
          <w:rFonts w:hint="eastAsia"/>
          <w:color w:val="auto"/>
        </w:rPr>
        <w:t>页码</w:t>
      </w:r>
    </w:p>
    <w:p w14:paraId="7B517629">
      <w:pPr>
        <w:bidi w:val="0"/>
        <w:rPr>
          <w:color w:val="auto"/>
        </w:rPr>
      </w:pPr>
      <w:bookmarkStart w:id="198" w:name="_Hlk93240372"/>
      <w:r>
        <w:rPr>
          <w:rFonts w:hint="eastAsia"/>
          <w:color w:val="auto"/>
        </w:rPr>
        <w:t>5.技术商务分自评表</w:t>
      </w:r>
      <w:bookmarkEnd w:id="198"/>
      <w:r>
        <w:rPr>
          <w:rFonts w:hint="eastAsia"/>
          <w:color w:val="auto"/>
        </w:rPr>
        <w:t>（格式自拟）</w:t>
      </w:r>
      <w:r>
        <w:rPr>
          <w:rFonts w:hint="eastAsia"/>
          <w:color w:val="auto"/>
          <w:lang w:val="en-US" w:eastAsia="zh-CN"/>
        </w:rPr>
        <w:t>..................................................................................................</w:t>
      </w:r>
      <w:r>
        <w:rPr>
          <w:rFonts w:hint="eastAsia"/>
          <w:color w:val="auto"/>
        </w:rPr>
        <w:t>页码</w:t>
      </w:r>
    </w:p>
    <w:p w14:paraId="7BBB97ED">
      <w:pPr>
        <w:bidi w:val="0"/>
        <w:rPr>
          <w:color w:val="auto"/>
        </w:rPr>
      </w:pPr>
      <w:r>
        <w:rPr>
          <w:rFonts w:hint="eastAsia"/>
          <w:color w:val="auto"/>
        </w:rPr>
        <w:t>6.</w:t>
      </w:r>
      <w:r>
        <w:rPr>
          <w:rFonts w:hint="eastAsia"/>
          <w:color w:val="auto"/>
          <w:lang w:val="en-US" w:eastAsia="zh-CN"/>
        </w:rPr>
        <w:t>本项了解程度................................................................................................................................</w:t>
      </w:r>
      <w:r>
        <w:rPr>
          <w:rFonts w:hint="eastAsia"/>
          <w:color w:val="auto"/>
        </w:rPr>
        <w:t>页码</w:t>
      </w:r>
    </w:p>
    <w:p w14:paraId="404ED9D7">
      <w:pPr>
        <w:bidi w:val="0"/>
        <w:rPr>
          <w:rFonts w:hint="eastAsia"/>
          <w:color w:val="auto"/>
        </w:rPr>
      </w:pPr>
      <w:r>
        <w:rPr>
          <w:rFonts w:hint="eastAsia"/>
          <w:color w:val="auto"/>
          <w:lang w:val="en-US" w:eastAsia="zh-CN"/>
        </w:rPr>
        <w:t>7.需求及服务....................................................................................................................................</w:t>
      </w:r>
      <w:r>
        <w:rPr>
          <w:rFonts w:hint="eastAsia"/>
          <w:color w:val="auto"/>
        </w:rPr>
        <w:t>页码</w:t>
      </w:r>
    </w:p>
    <w:p w14:paraId="18E7BE3F">
      <w:pPr>
        <w:bidi w:val="0"/>
        <w:rPr>
          <w:color w:val="auto"/>
        </w:rPr>
      </w:pPr>
      <w:r>
        <w:rPr>
          <w:rFonts w:hint="eastAsia"/>
          <w:color w:val="auto"/>
          <w:lang w:val="en-US" w:eastAsia="zh-CN"/>
        </w:rPr>
        <w:t>8</w:t>
      </w:r>
      <w:r>
        <w:rPr>
          <w:rFonts w:hint="eastAsia"/>
          <w:color w:val="auto"/>
        </w:rPr>
        <w:t>.</w:t>
      </w:r>
      <w:r>
        <w:rPr>
          <w:rFonts w:hint="eastAsia"/>
          <w:color w:val="auto"/>
          <w:lang w:val="en-US" w:eastAsia="zh-CN"/>
        </w:rPr>
        <w:t>项目实施</w:t>
      </w:r>
      <w:r>
        <w:rPr>
          <w:rFonts w:hint="eastAsia"/>
          <w:color w:val="auto"/>
        </w:rPr>
        <w:tab/>
      </w:r>
      <w:r>
        <w:rPr>
          <w:rFonts w:hint="eastAsia"/>
          <w:color w:val="auto"/>
          <w:lang w:val="en-US" w:eastAsia="zh-CN"/>
        </w:rPr>
        <w:t>...................................................................................................................................</w:t>
      </w:r>
      <w:r>
        <w:rPr>
          <w:rFonts w:hint="eastAsia"/>
          <w:color w:val="auto"/>
        </w:rPr>
        <w:t>页码</w:t>
      </w:r>
    </w:p>
    <w:p w14:paraId="32F65273">
      <w:pPr>
        <w:bidi w:val="0"/>
        <w:rPr>
          <w:color w:val="auto"/>
        </w:rPr>
      </w:pPr>
      <w:r>
        <w:rPr>
          <w:rFonts w:hint="eastAsia"/>
          <w:color w:val="auto"/>
          <w:lang w:val="en-US" w:eastAsia="zh-CN"/>
        </w:rPr>
        <w:t>9</w:t>
      </w:r>
      <w:r>
        <w:rPr>
          <w:rFonts w:hint="eastAsia"/>
          <w:color w:val="auto"/>
        </w:rPr>
        <w:t>.</w:t>
      </w:r>
      <w:r>
        <w:rPr>
          <w:rFonts w:hint="eastAsia"/>
          <w:color w:val="auto"/>
          <w:lang w:val="en-US" w:eastAsia="zh-CN"/>
        </w:rPr>
        <w:t>基层服务流通................................................................................................................................</w:t>
      </w:r>
      <w:r>
        <w:rPr>
          <w:rFonts w:hint="eastAsia"/>
          <w:color w:val="auto"/>
        </w:rPr>
        <w:t>页码</w:t>
      </w:r>
    </w:p>
    <w:p w14:paraId="3A7327E6">
      <w:pPr>
        <w:bidi w:val="0"/>
        <w:rPr>
          <w:color w:val="auto"/>
        </w:rPr>
      </w:pPr>
      <w:r>
        <w:rPr>
          <w:rFonts w:hint="eastAsia"/>
          <w:color w:val="auto"/>
          <w:lang w:val="en-US" w:eastAsia="zh-CN"/>
        </w:rPr>
        <w:t>10</w:t>
      </w:r>
      <w:r>
        <w:rPr>
          <w:rFonts w:hint="eastAsia"/>
          <w:color w:val="auto"/>
        </w:rPr>
        <w:t>.</w:t>
      </w:r>
      <w:r>
        <w:rPr>
          <w:rFonts w:hint="eastAsia"/>
          <w:color w:val="auto"/>
          <w:lang w:val="en-US" w:eastAsia="zh-CN"/>
        </w:rPr>
        <w:t>应急能力......................................................................................................................................</w:t>
      </w:r>
      <w:r>
        <w:rPr>
          <w:rFonts w:hint="eastAsia"/>
          <w:color w:val="auto"/>
        </w:rPr>
        <w:t>页码</w:t>
      </w:r>
    </w:p>
    <w:p w14:paraId="00610B91">
      <w:pPr>
        <w:bidi w:val="0"/>
        <w:rPr>
          <w:rFonts w:hint="eastAsia"/>
          <w:color w:val="auto"/>
        </w:rPr>
      </w:pPr>
      <w:r>
        <w:rPr>
          <w:rFonts w:hint="eastAsia"/>
          <w:color w:val="auto"/>
          <w:lang w:val="en-US" w:eastAsia="zh-CN"/>
        </w:rPr>
        <w:t>11</w:t>
      </w:r>
      <w:r>
        <w:rPr>
          <w:rFonts w:hint="eastAsia"/>
          <w:color w:val="auto"/>
        </w:rPr>
        <w:t>.</w:t>
      </w:r>
      <w:r>
        <w:rPr>
          <w:rFonts w:hint="eastAsia"/>
          <w:color w:val="auto"/>
          <w:lang w:val="en-US" w:eastAsia="zh-CN"/>
        </w:rPr>
        <w:t>图书到货率..................................................................................................................................</w:t>
      </w:r>
      <w:r>
        <w:rPr>
          <w:rFonts w:hint="eastAsia"/>
          <w:color w:val="auto"/>
        </w:rPr>
        <w:t>页码</w:t>
      </w:r>
    </w:p>
    <w:p w14:paraId="07189AD5">
      <w:pPr>
        <w:bidi w:val="0"/>
        <w:rPr>
          <w:color w:val="auto"/>
        </w:rPr>
      </w:pPr>
      <w:r>
        <w:rPr>
          <w:rFonts w:hint="eastAsia"/>
          <w:color w:val="auto"/>
          <w:lang w:val="en-US" w:eastAsia="zh-CN"/>
        </w:rPr>
        <w:t>12</w:t>
      </w:r>
      <w:r>
        <w:rPr>
          <w:rFonts w:hint="eastAsia"/>
          <w:color w:val="auto"/>
        </w:rPr>
        <w:t>.</w:t>
      </w:r>
      <w:r>
        <w:rPr>
          <w:rFonts w:hint="eastAsia"/>
          <w:color w:val="auto"/>
          <w:lang w:val="en-US" w:eastAsia="zh-CN"/>
        </w:rPr>
        <w:t>网站建设......................................................................................................................................</w:t>
      </w:r>
      <w:r>
        <w:rPr>
          <w:rFonts w:hint="eastAsia"/>
          <w:color w:val="auto"/>
        </w:rPr>
        <w:t>页码</w:t>
      </w:r>
    </w:p>
    <w:p w14:paraId="510A90FB">
      <w:pPr>
        <w:keepNext w:val="0"/>
        <w:keepLines w:val="0"/>
        <w:pageBreakBefore w:val="0"/>
        <w:widowControl w:val="0"/>
        <w:kinsoku/>
        <w:wordWrap/>
        <w:overflowPunct/>
        <w:topLinePunct w:val="0"/>
        <w:bidi w:val="0"/>
        <w:adjustRightInd/>
        <w:snapToGrid/>
        <w:spacing w:line="400" w:lineRule="exact"/>
        <w:ind w:left="0" w:leftChars="0" w:firstLine="420" w:firstLineChars="200"/>
        <w:jc w:val="both"/>
        <w:textAlignment w:val="auto"/>
        <w:outlineLvl w:val="9"/>
        <w:rPr>
          <w:rFonts w:hint="eastAsia"/>
          <w:color w:val="auto"/>
          <w:lang w:val="en-US" w:eastAsia="zh-CN"/>
        </w:rPr>
      </w:pPr>
      <w:bookmarkStart w:id="199" w:name="_Hlk93240471"/>
      <w:r>
        <w:rPr>
          <w:rFonts w:hint="eastAsia"/>
          <w:color w:val="auto"/>
          <w:lang w:val="en-US" w:eastAsia="zh-CN"/>
        </w:rPr>
        <w:t>13.</w:t>
      </w:r>
      <w:r>
        <w:rPr>
          <w:rFonts w:hint="eastAsia" w:ascii="宋体" w:hAnsi="宋体" w:eastAsia="宋体" w:cs="宋体"/>
          <w:b w:val="0"/>
          <w:bCs w:val="0"/>
          <w:color w:val="auto"/>
          <w:kern w:val="0"/>
          <w:sz w:val="21"/>
          <w:szCs w:val="21"/>
          <w:highlight w:val="none"/>
        </w:rPr>
        <w:t>供货商保障</w:t>
      </w:r>
      <w:r>
        <w:rPr>
          <w:rFonts w:hint="eastAsia"/>
          <w:color w:val="auto"/>
          <w:lang w:val="en-US" w:eastAsia="zh-CN"/>
        </w:rPr>
        <w:t>..................................................................................................................................页码</w:t>
      </w:r>
    </w:p>
    <w:p w14:paraId="58F820D8">
      <w:pPr>
        <w:bidi w:val="0"/>
        <w:rPr>
          <w:rFonts w:hint="eastAsia"/>
          <w:color w:val="auto"/>
          <w:lang w:val="en-US" w:eastAsia="zh-CN"/>
        </w:rPr>
      </w:pPr>
      <w:r>
        <w:rPr>
          <w:rFonts w:hint="eastAsia"/>
          <w:color w:val="auto"/>
          <w:lang w:val="en-US" w:eastAsia="zh-CN"/>
        </w:rPr>
        <w:t>14.人员要求......................................................................................................................................页码</w:t>
      </w:r>
    </w:p>
    <w:p w14:paraId="62CB7762">
      <w:pPr>
        <w:bidi w:val="0"/>
        <w:rPr>
          <w:rFonts w:hint="eastAsia"/>
          <w:color w:val="auto"/>
          <w:lang w:val="en-US" w:eastAsia="zh-CN"/>
        </w:rPr>
      </w:pPr>
      <w:r>
        <w:rPr>
          <w:rFonts w:hint="eastAsia"/>
          <w:color w:val="auto"/>
          <w:lang w:val="en-US" w:eastAsia="zh-CN"/>
        </w:rPr>
        <w:t>1</w:t>
      </w:r>
      <w:bookmarkEnd w:id="199"/>
      <w:r>
        <w:rPr>
          <w:rFonts w:hint="eastAsia"/>
          <w:color w:val="auto"/>
          <w:lang w:val="en-US" w:eastAsia="zh-CN"/>
        </w:rPr>
        <w:t>5.场地条件......................................................................................................................................页码</w:t>
      </w:r>
    </w:p>
    <w:p w14:paraId="75037132">
      <w:pPr>
        <w:bidi w:val="0"/>
        <w:rPr>
          <w:rFonts w:hint="eastAsia"/>
          <w:color w:val="auto"/>
          <w:lang w:val="en-US" w:eastAsia="zh-CN"/>
        </w:rPr>
      </w:pPr>
      <w:r>
        <w:rPr>
          <w:rFonts w:hint="eastAsia"/>
          <w:color w:val="auto"/>
          <w:lang w:val="en-US" w:eastAsia="zh-CN"/>
        </w:rPr>
        <w:t>16.类似业绩......................................................................................................................................页码</w:t>
      </w:r>
    </w:p>
    <w:p w14:paraId="0B561BC4">
      <w:pPr>
        <w:bidi w:val="0"/>
        <w:rPr>
          <w:rFonts w:hint="eastAsia"/>
          <w:color w:val="auto"/>
          <w:lang w:val="en-US" w:eastAsia="zh-CN"/>
        </w:rPr>
      </w:pPr>
      <w:r>
        <w:rPr>
          <w:rFonts w:hint="eastAsia"/>
          <w:color w:val="auto"/>
          <w:lang w:val="en-US" w:eastAsia="zh-CN"/>
        </w:rPr>
        <w:t>17.售后服务......................................................................................................................................页码</w:t>
      </w:r>
    </w:p>
    <w:p w14:paraId="4F7EFAB7">
      <w:pPr>
        <w:bidi w:val="0"/>
        <w:rPr>
          <w:rFonts w:hint="eastAsia"/>
          <w:color w:val="auto"/>
          <w:lang w:val="en-US" w:eastAsia="zh-CN"/>
        </w:rPr>
      </w:pPr>
      <w:r>
        <w:rPr>
          <w:rFonts w:hint="eastAsia"/>
          <w:color w:val="auto"/>
          <w:lang w:val="en-US" w:eastAsia="zh-CN"/>
        </w:rPr>
        <w:t>18.特色服务......................................................................................................................................页码</w:t>
      </w:r>
    </w:p>
    <w:p w14:paraId="0EABC2E4">
      <w:pPr>
        <w:bidi w:val="0"/>
        <w:rPr>
          <w:rFonts w:hint="eastAsia"/>
          <w:color w:val="auto"/>
          <w:lang w:val="en-US" w:eastAsia="zh-CN"/>
        </w:rPr>
      </w:pPr>
      <w:r>
        <w:rPr>
          <w:rFonts w:hint="eastAsia"/>
          <w:color w:val="auto"/>
          <w:lang w:val="en-US" w:eastAsia="zh-CN"/>
        </w:rPr>
        <w:t>19.政策分..........................................................................................................................................页码</w:t>
      </w:r>
    </w:p>
    <w:p w14:paraId="7DFDB826">
      <w:pPr>
        <w:bidi w:val="0"/>
        <w:rPr>
          <w:color w:val="auto"/>
        </w:rPr>
      </w:pPr>
      <w:r>
        <w:rPr>
          <w:rFonts w:hint="eastAsia"/>
          <w:color w:val="auto"/>
          <w:lang w:val="en-US" w:eastAsia="zh-CN"/>
        </w:rPr>
        <w:t>20</w:t>
      </w:r>
      <w:r>
        <w:rPr>
          <w:rFonts w:hint="eastAsia"/>
          <w:color w:val="auto"/>
        </w:rPr>
        <w:t>.技术响应表</w:t>
      </w:r>
      <w:r>
        <w:rPr>
          <w:rFonts w:hint="eastAsia"/>
          <w:color w:val="auto"/>
          <w:lang w:val="en-US" w:eastAsia="zh-CN"/>
        </w:rPr>
        <w:t>..................................................................................................................................</w:t>
      </w:r>
      <w:r>
        <w:rPr>
          <w:rFonts w:hint="eastAsia"/>
          <w:color w:val="auto"/>
        </w:rPr>
        <w:t>页码</w:t>
      </w:r>
    </w:p>
    <w:p w14:paraId="18538097">
      <w:pPr>
        <w:bidi w:val="0"/>
        <w:rPr>
          <w:color w:val="auto"/>
        </w:rPr>
      </w:pPr>
      <w:r>
        <w:rPr>
          <w:rFonts w:hint="eastAsia"/>
          <w:color w:val="auto"/>
          <w:lang w:val="en-US" w:eastAsia="zh-CN"/>
        </w:rPr>
        <w:t>21</w:t>
      </w:r>
      <w:r>
        <w:rPr>
          <w:rFonts w:hint="eastAsia"/>
          <w:color w:val="auto"/>
        </w:rPr>
        <w:t>.符合性审查资料</w:t>
      </w:r>
      <w:r>
        <w:rPr>
          <w:rFonts w:hint="eastAsia"/>
          <w:color w:val="auto"/>
          <w:lang w:val="en-US" w:eastAsia="zh-CN"/>
        </w:rPr>
        <w:t>..........................................................................................................................</w:t>
      </w:r>
      <w:r>
        <w:rPr>
          <w:rFonts w:hint="eastAsia"/>
          <w:color w:val="auto"/>
        </w:rPr>
        <w:t>页码</w:t>
      </w:r>
    </w:p>
    <w:p w14:paraId="13730AB4">
      <w:pPr>
        <w:bidi w:val="0"/>
        <w:rPr>
          <w:color w:val="auto"/>
        </w:rPr>
      </w:pPr>
      <w:r>
        <w:rPr>
          <w:rFonts w:hint="eastAsia"/>
          <w:color w:val="auto"/>
          <w:lang w:val="en-US" w:eastAsia="zh-CN"/>
        </w:rPr>
        <w:t>22</w:t>
      </w:r>
      <w:r>
        <w:rPr>
          <w:rFonts w:hint="eastAsia"/>
          <w:color w:val="auto"/>
        </w:rPr>
        <w:t>.</w:t>
      </w:r>
      <w:r>
        <w:rPr>
          <w:rFonts w:hint="eastAsia"/>
          <w:color w:val="auto"/>
          <w:lang w:val="zh-CN"/>
        </w:rPr>
        <w:t>政府采购供应商廉洁自律承诺书</w:t>
      </w:r>
      <w:r>
        <w:rPr>
          <w:rFonts w:hint="eastAsia"/>
          <w:color w:val="auto"/>
          <w:lang w:val="en-US" w:eastAsia="zh-CN"/>
        </w:rPr>
        <w:t>..............................................................................................</w:t>
      </w:r>
      <w:r>
        <w:rPr>
          <w:rFonts w:hint="eastAsia"/>
          <w:color w:val="auto"/>
        </w:rPr>
        <w:t>页码</w:t>
      </w:r>
    </w:p>
    <w:p w14:paraId="01CE86B2">
      <w:pPr>
        <w:bidi w:val="0"/>
        <w:rPr>
          <w:color w:val="auto"/>
        </w:rPr>
      </w:pPr>
      <w:bookmarkStart w:id="200" w:name="_Hlk93240613"/>
      <w:r>
        <w:rPr>
          <w:rFonts w:hint="eastAsia"/>
          <w:color w:val="auto"/>
          <w:lang w:val="en-US" w:eastAsia="zh-CN"/>
        </w:rPr>
        <w:t>23</w:t>
      </w:r>
      <w:r>
        <w:rPr>
          <w:rFonts w:hint="eastAsia"/>
          <w:color w:val="auto"/>
        </w:rPr>
        <w:t>.投标人需要说明的其他资料</w:t>
      </w:r>
      <w:bookmarkEnd w:id="200"/>
      <w:r>
        <w:rPr>
          <w:rFonts w:hint="eastAsia"/>
          <w:color w:val="auto"/>
          <w:lang w:val="en-US" w:eastAsia="zh-CN"/>
        </w:rPr>
        <w:t>......................................................................................................</w:t>
      </w:r>
      <w:r>
        <w:rPr>
          <w:rFonts w:hint="eastAsia"/>
          <w:color w:val="auto"/>
        </w:rPr>
        <w:t>页码</w:t>
      </w:r>
    </w:p>
    <w:p w14:paraId="6FED6896">
      <w:pPr>
        <w:bidi w:val="0"/>
        <w:rPr>
          <w:color w:val="auto"/>
        </w:rPr>
      </w:pPr>
      <w:r>
        <w:rPr>
          <w:rFonts w:hint="eastAsia"/>
          <w:color w:val="auto"/>
        </w:rPr>
        <w:t>注：1.投标人根据技术商务分评分细则附“技术商务分自评表”【格式自拟】</w:t>
      </w:r>
    </w:p>
    <w:p w14:paraId="4E7F1242">
      <w:pPr>
        <w:bidi w:val="0"/>
        <w:rPr>
          <w:color w:val="auto"/>
        </w:rPr>
      </w:pPr>
      <w:r>
        <w:rPr>
          <w:rFonts w:hint="eastAsia"/>
          <w:color w:val="auto"/>
        </w:rPr>
        <w:t>2.技术商务文件的文字部分及其他未提供格式部分由各投标人根据招标文件要求、评分标准要求自行设置。</w:t>
      </w:r>
    </w:p>
    <w:p w14:paraId="12405233">
      <w:pPr>
        <w:keepLines w:val="0"/>
        <w:pageBreakBefore w:val="0"/>
        <w:kinsoku/>
        <w:wordWrap/>
        <w:overflowPunct/>
        <w:topLinePunct w:val="0"/>
        <w:bidi w:val="0"/>
        <w:ind w:left="0" w:leftChars="0" w:firstLine="0" w:firstLineChars="0"/>
        <w:outlineLvl w:val="2"/>
        <w:rPr>
          <w:rFonts w:hint="eastAsia"/>
          <w:b/>
          <w:bCs/>
          <w:color w:val="auto"/>
          <w:sz w:val="28"/>
          <w:szCs w:val="36"/>
          <w:lang w:eastAsia="zh-CN"/>
        </w:rPr>
      </w:pPr>
    </w:p>
    <w:p w14:paraId="61173208">
      <w:pPr>
        <w:keepLines w:val="0"/>
        <w:pageBreakBefore w:val="0"/>
        <w:kinsoku/>
        <w:wordWrap/>
        <w:overflowPunct/>
        <w:topLinePunct w:val="0"/>
        <w:bidi w:val="0"/>
        <w:ind w:left="0" w:leftChars="0" w:firstLine="0" w:firstLineChars="0"/>
        <w:outlineLvl w:val="2"/>
        <w:rPr>
          <w:rFonts w:hint="eastAsia"/>
          <w:b/>
          <w:bCs/>
          <w:color w:val="auto"/>
          <w:sz w:val="28"/>
          <w:szCs w:val="36"/>
          <w:lang w:eastAsia="zh-CN"/>
        </w:rPr>
      </w:pPr>
    </w:p>
    <w:p w14:paraId="270B1A82">
      <w:pPr>
        <w:keepLines w:val="0"/>
        <w:pageBreakBefore w:val="0"/>
        <w:kinsoku/>
        <w:wordWrap/>
        <w:overflowPunct/>
        <w:topLinePunct w:val="0"/>
        <w:bidi w:val="0"/>
        <w:ind w:left="0" w:leftChars="0" w:firstLine="0" w:firstLineChars="0"/>
        <w:outlineLvl w:val="2"/>
        <w:rPr>
          <w:rFonts w:hint="eastAsia"/>
          <w:b/>
          <w:bCs/>
          <w:color w:val="auto"/>
          <w:sz w:val="28"/>
          <w:szCs w:val="36"/>
          <w:lang w:eastAsia="zh-CN"/>
        </w:rPr>
      </w:pPr>
    </w:p>
    <w:p w14:paraId="68C3C5F3">
      <w:pPr>
        <w:keepLines w:val="0"/>
        <w:pageBreakBefore w:val="0"/>
        <w:kinsoku/>
        <w:wordWrap/>
        <w:overflowPunct/>
        <w:topLinePunct w:val="0"/>
        <w:bidi w:val="0"/>
        <w:ind w:left="0" w:leftChars="0" w:firstLine="0" w:firstLineChars="0"/>
        <w:outlineLvl w:val="2"/>
        <w:rPr>
          <w:rFonts w:hint="eastAsia"/>
          <w:b/>
          <w:bCs/>
          <w:color w:val="auto"/>
          <w:sz w:val="28"/>
          <w:szCs w:val="36"/>
          <w:lang w:eastAsia="zh-CN"/>
        </w:rPr>
      </w:pPr>
    </w:p>
    <w:p w14:paraId="19F5A153">
      <w:pPr>
        <w:bidi w:val="0"/>
        <w:ind w:left="0" w:leftChars="0" w:firstLine="0" w:firstLineChars="0"/>
        <w:rPr>
          <w:rFonts w:hint="eastAsia"/>
          <w:b/>
          <w:bCs/>
          <w:color w:val="auto"/>
          <w:sz w:val="24"/>
          <w:szCs w:val="32"/>
          <w:lang w:eastAsia="zh-CN"/>
        </w:rPr>
      </w:pPr>
      <w:r>
        <w:rPr>
          <w:rFonts w:hint="eastAsia"/>
          <w:b/>
          <w:bCs/>
          <w:color w:val="auto"/>
          <w:sz w:val="24"/>
          <w:szCs w:val="32"/>
          <w:lang w:eastAsia="zh-CN"/>
        </w:rPr>
        <w:t>1.投标声明书格式</w:t>
      </w:r>
      <w:bookmarkEnd w:id="186"/>
      <w:bookmarkEnd w:id="187"/>
      <w:bookmarkEnd w:id="188"/>
      <w:bookmarkEnd w:id="189"/>
      <w:bookmarkEnd w:id="190"/>
      <w:bookmarkEnd w:id="191"/>
      <w:bookmarkEnd w:id="192"/>
      <w:bookmarkEnd w:id="193"/>
      <w:bookmarkEnd w:id="194"/>
    </w:p>
    <w:p w14:paraId="75F24793">
      <w:pPr>
        <w:bidi w:val="0"/>
        <w:jc w:val="center"/>
        <w:rPr>
          <w:b/>
          <w:bCs/>
          <w:color w:val="auto"/>
          <w:sz w:val="32"/>
          <w:szCs w:val="40"/>
        </w:rPr>
      </w:pPr>
      <w:bookmarkStart w:id="201" w:name="_Hlk93239460"/>
      <w:r>
        <w:rPr>
          <w:rFonts w:hint="eastAsia"/>
          <w:b/>
          <w:bCs/>
          <w:color w:val="auto"/>
          <w:sz w:val="32"/>
          <w:szCs w:val="40"/>
        </w:rPr>
        <w:t>投标声明书</w:t>
      </w:r>
    </w:p>
    <w:p w14:paraId="5BCE862B">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outlineLvl w:val="9"/>
        <w:rPr>
          <w:rFonts w:ascii="宋体" w:hAnsi="宋体" w:cs="宋体"/>
          <w:color w:val="auto"/>
          <w:w w:val="100"/>
          <w:highlight w:val="none"/>
          <w:u w:val="single"/>
        </w:rPr>
      </w:pPr>
      <w:r>
        <w:rPr>
          <w:rFonts w:hint="eastAsia" w:ascii="宋体" w:hAnsi="宋体" w:cs="宋体"/>
          <w:color w:val="auto"/>
          <w:w w:val="100"/>
          <w:highlight w:val="none"/>
        </w:rPr>
        <w:t>致：</w:t>
      </w:r>
      <w:r>
        <w:rPr>
          <w:rFonts w:hint="eastAsia" w:ascii="宋体" w:hAnsi="宋体" w:cs="宋体"/>
          <w:color w:val="auto"/>
          <w:w w:val="100"/>
          <w:highlight w:val="none"/>
          <w:u w:val="single"/>
        </w:rPr>
        <w:t xml:space="preserve">            （采购单位）</w:t>
      </w:r>
    </w:p>
    <w:p w14:paraId="1EE6B98F">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9"/>
        <w:rPr>
          <w:rFonts w:ascii="宋体" w:hAnsi="宋体" w:cs="宋体"/>
          <w:color w:val="auto"/>
          <w:w w:val="100"/>
          <w:highlight w:val="none"/>
        </w:rPr>
      </w:pP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（投标人名称）系中华人民共和国合法企业，经营地址：</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w:t>
      </w:r>
    </w:p>
    <w:p w14:paraId="60ABD2F3">
      <w:pPr>
        <w:pStyle w:val="1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9"/>
        <w:rPr>
          <w:rFonts w:hAnsi="宋体" w:cs="宋体"/>
          <w:color w:val="auto"/>
          <w:w w:val="100"/>
          <w:szCs w:val="24"/>
          <w:highlight w:val="none"/>
        </w:rPr>
      </w:pPr>
      <w:r>
        <w:rPr>
          <w:rFonts w:hint="eastAsia" w:hAnsi="宋体" w:cs="宋体"/>
          <w:color w:val="auto"/>
          <w:w w:val="100"/>
          <w:szCs w:val="24"/>
          <w:highlight w:val="none"/>
        </w:rPr>
        <w:t>我，</w:t>
      </w:r>
      <w:r>
        <w:rPr>
          <w:rFonts w:hint="eastAsia" w:hAnsi="宋体" w:cs="宋体"/>
          <w:color w:val="auto"/>
          <w:w w:val="100"/>
          <w:szCs w:val="24"/>
          <w:highlight w:val="none"/>
          <w:u w:val="single"/>
        </w:rPr>
        <w:t xml:space="preserve">         </w:t>
      </w:r>
      <w:r>
        <w:rPr>
          <w:rFonts w:hint="eastAsia" w:hAnsi="宋体" w:cs="宋体"/>
          <w:color w:val="auto"/>
          <w:w w:val="100"/>
          <w:szCs w:val="24"/>
          <w:highlight w:val="none"/>
        </w:rPr>
        <w:t>（姓名）系</w:t>
      </w:r>
      <w:r>
        <w:rPr>
          <w:rFonts w:hint="eastAsia" w:hAnsi="宋体" w:cs="宋体"/>
          <w:color w:val="auto"/>
          <w:w w:val="100"/>
          <w:szCs w:val="24"/>
          <w:highlight w:val="none"/>
          <w:u w:val="single"/>
        </w:rPr>
        <w:t xml:space="preserve">              </w:t>
      </w:r>
      <w:r>
        <w:rPr>
          <w:rFonts w:hint="eastAsia" w:hAnsi="宋体" w:cs="宋体"/>
          <w:color w:val="auto"/>
          <w:w w:val="100"/>
          <w:szCs w:val="24"/>
          <w:highlight w:val="none"/>
        </w:rPr>
        <w:t>（投标人名称）的法定代表人，我方愿意参加贵方组织的</w:t>
      </w:r>
      <w:r>
        <w:rPr>
          <w:rFonts w:hint="eastAsia" w:hAnsi="宋体" w:cs="宋体"/>
          <w:color w:val="auto"/>
          <w:w w:val="100"/>
          <w:szCs w:val="24"/>
          <w:highlight w:val="none"/>
          <w:u w:val="single"/>
        </w:rPr>
        <w:t>（项目编号，项目名称）</w:t>
      </w:r>
      <w:r>
        <w:rPr>
          <w:rFonts w:hint="eastAsia" w:hAnsi="宋体" w:cs="宋体"/>
          <w:color w:val="auto"/>
          <w:w w:val="100"/>
          <w:szCs w:val="24"/>
          <w:highlight w:val="none"/>
        </w:rPr>
        <w:t>的投标，为便于贵方公正、择优地确定中标人及其投标产品和服务，我方就本次投标有关事项郑重声明如下：</w:t>
      </w:r>
    </w:p>
    <w:p w14:paraId="7F36CDBA">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9"/>
        <w:rPr>
          <w:rFonts w:ascii="宋体" w:hAnsi="宋体" w:cs="宋体"/>
          <w:color w:val="auto"/>
          <w:w w:val="100"/>
          <w:highlight w:val="none"/>
        </w:rPr>
      </w:pPr>
      <w:r>
        <w:rPr>
          <w:rFonts w:hint="eastAsia" w:ascii="宋体" w:hAnsi="宋体" w:cs="宋体"/>
          <w:color w:val="auto"/>
          <w:w w:val="100"/>
          <w:highlight w:val="none"/>
        </w:rPr>
        <w:t>1.我方承诺投标有效期从提交投标文件的截止之日起</w:t>
      </w:r>
      <w:r>
        <w:rPr>
          <w:rFonts w:hint="eastAsia" w:ascii="宋体" w:hAnsi="宋体" w:cs="宋体"/>
          <w:color w:val="auto"/>
          <w:w w:val="100"/>
          <w:highlight w:val="none"/>
          <w:u w:val="single"/>
        </w:rPr>
        <w:t>120</w:t>
      </w:r>
      <w:r>
        <w:rPr>
          <w:rFonts w:hint="eastAsia" w:ascii="宋体" w:hAnsi="宋体" w:cs="宋体"/>
          <w:color w:val="auto"/>
          <w:w w:val="100"/>
          <w:highlight w:val="none"/>
        </w:rPr>
        <w:t xml:space="preserve">天，本投标文件在投标有效期满之前均具有约束力。 </w:t>
      </w:r>
    </w:p>
    <w:p w14:paraId="3861FC86">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9"/>
        <w:rPr>
          <w:rFonts w:ascii="宋体" w:hAnsi="宋体" w:cs="宋体"/>
          <w:color w:val="auto"/>
          <w:w w:val="100"/>
          <w:highlight w:val="none"/>
        </w:rPr>
      </w:pPr>
      <w:r>
        <w:rPr>
          <w:rFonts w:hint="eastAsia" w:ascii="宋体" w:hAnsi="宋体" w:cs="宋体"/>
          <w:color w:val="auto"/>
          <w:w w:val="100"/>
          <w:highlight w:val="none"/>
        </w:rPr>
        <w:t>2.我方向贵方提交的所有投标文件、资料都是准确的和真实的。我方在近三年内的经营活动中没有重大违法记录，且财务状况良好，并已依法按时缴纳税收和社会保障资金，具备履行本项目合同所必须的设备和专业技术能力。</w:t>
      </w:r>
    </w:p>
    <w:p w14:paraId="034A0078">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9"/>
        <w:rPr>
          <w:rFonts w:ascii="宋体" w:hAnsi="宋体" w:cs="宋体"/>
          <w:color w:val="auto"/>
          <w:w w:val="100"/>
          <w:highlight w:val="none"/>
        </w:rPr>
      </w:pPr>
      <w:r>
        <w:rPr>
          <w:rFonts w:hint="eastAsia" w:ascii="宋体" w:hAnsi="宋体" w:cs="宋体"/>
          <w:color w:val="auto"/>
          <w:w w:val="100"/>
          <w:highlight w:val="none"/>
        </w:rPr>
        <w:t>3.我方不是采购人的附属机构；在获知本项目采购信息后，与采购人聘请的为此项目提供咨询服务的公司及其附属机构没有任何联系。</w:t>
      </w:r>
    </w:p>
    <w:p w14:paraId="1F604082">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9"/>
        <w:rPr>
          <w:rFonts w:ascii="宋体" w:hAnsi="宋体" w:cs="宋体"/>
          <w:color w:val="auto"/>
          <w:w w:val="100"/>
          <w:highlight w:val="none"/>
        </w:rPr>
      </w:pPr>
      <w:r>
        <w:rPr>
          <w:rFonts w:hint="eastAsia" w:ascii="宋体" w:hAnsi="宋体" w:cs="宋体"/>
          <w:color w:val="auto"/>
          <w:w w:val="100"/>
          <w:highlight w:val="none"/>
        </w:rPr>
        <w:t>4.我方诚意提请贵方关注：近期有关服务的组织、人员、能力、售后服务等方面的重大决策和事项有：</w:t>
      </w:r>
      <w:r>
        <w:rPr>
          <w:rFonts w:hint="eastAsia" w:ascii="宋体" w:hAnsi="宋体" w:cs="宋体"/>
          <w:color w:val="auto"/>
          <w:w w:val="100"/>
          <w:highlight w:val="none"/>
          <w:u w:val="single"/>
        </w:rPr>
        <w:t>　　　　　　　　　　　　　　　　　　　　　</w:t>
      </w:r>
    </w:p>
    <w:p w14:paraId="5CDD4430">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9"/>
        <w:rPr>
          <w:rFonts w:ascii="宋体" w:hAnsi="宋体" w:cs="宋体"/>
          <w:color w:val="auto"/>
          <w:w w:val="100"/>
          <w:highlight w:val="none"/>
          <w:u w:val="single"/>
        </w:rPr>
      </w:pPr>
      <w:r>
        <w:rPr>
          <w:rFonts w:hint="eastAsia" w:ascii="宋体" w:hAnsi="宋体" w:cs="宋体"/>
          <w:color w:val="auto"/>
          <w:w w:val="100"/>
          <w:highlight w:val="none"/>
        </w:rPr>
        <w:t>5.</w:t>
      </w:r>
      <w:r>
        <w:rPr>
          <w:rFonts w:hint="eastAsia" w:ascii="宋体" w:hAnsi="宋体" w:cs="宋体"/>
          <w:color w:val="auto"/>
          <w:spacing w:val="-4"/>
          <w:w w:val="100"/>
          <w:highlight w:val="none"/>
        </w:rPr>
        <w:t>我方及由本人担任法定代表人的其他机构最近三年内被通报或者被处罚的违法行为有：</w:t>
      </w:r>
      <w:r>
        <w:rPr>
          <w:rFonts w:hint="eastAsia" w:ascii="宋体" w:hAnsi="宋体" w:cs="宋体"/>
          <w:color w:val="auto"/>
          <w:w w:val="100"/>
          <w:highlight w:val="none"/>
          <w:u w:val="single"/>
        </w:rPr>
        <w:t>　　　　　　　　　　　　　　　　　　　　　</w:t>
      </w:r>
      <w:r>
        <w:rPr>
          <w:rFonts w:hint="eastAsia" w:ascii="宋体" w:hAnsi="宋体" w:cs="宋体"/>
          <w:color w:val="auto"/>
          <w:w w:val="100"/>
          <w:highlight w:val="none"/>
          <w:u w:val="single"/>
          <w:lang w:val="en-US" w:eastAsia="zh-CN"/>
        </w:rPr>
        <w:t xml:space="preserve"> </w:t>
      </w:r>
      <w:r>
        <w:rPr>
          <w:rFonts w:hint="eastAsia" w:ascii="宋体" w:hAnsi="宋体" w:cs="宋体"/>
          <w:color w:val="auto"/>
          <w:w w:val="100"/>
          <w:highlight w:val="none"/>
          <w:u w:val="single"/>
        </w:rPr>
        <w:t xml:space="preserve">　   </w:t>
      </w:r>
    </w:p>
    <w:p w14:paraId="6839845E">
      <w:pPr>
        <w:keepNext w:val="0"/>
        <w:keepLines w:val="0"/>
        <w:pageBreakBefore w:val="0"/>
        <w:widowControl w:val="0"/>
        <w:kinsoku/>
        <w:wordWrap/>
        <w:overflowPunct/>
        <w:topLinePunct w:val="0"/>
        <w:autoSpaceDE/>
        <w:autoSpaceDN/>
        <w:bidi w:val="0"/>
        <w:adjustRightInd/>
        <w:spacing w:line="400" w:lineRule="exact"/>
        <w:ind w:firstLine="480"/>
        <w:textAlignment w:val="auto"/>
        <w:outlineLvl w:val="9"/>
        <w:rPr>
          <w:rFonts w:ascii="宋体" w:hAnsi="宋体" w:cs="宋体"/>
          <w:color w:val="auto"/>
          <w:spacing w:val="-4"/>
          <w:w w:val="100"/>
          <w:highlight w:val="none"/>
        </w:rPr>
      </w:pPr>
      <w:r>
        <w:rPr>
          <w:rFonts w:hint="eastAsia" w:ascii="宋体" w:hAnsi="宋体" w:cs="宋体"/>
          <w:color w:val="auto"/>
          <w:w w:val="100"/>
          <w:highlight w:val="none"/>
        </w:rPr>
        <w:t>6.</w:t>
      </w:r>
      <w:r>
        <w:rPr>
          <w:rFonts w:hint="eastAsia" w:ascii="宋体" w:hAnsi="宋体" w:cs="宋体"/>
          <w:color w:val="auto"/>
          <w:spacing w:val="-4"/>
          <w:w w:val="100"/>
          <w:highlight w:val="none"/>
        </w:rPr>
        <w:t>我们已详细审查全部招标文件及有关的澄清、修改文件（若有的话），我们完全理解并同意放弃对这方面提出任何异议的权利。保证遵守招标文件有关条款规定。</w:t>
      </w:r>
    </w:p>
    <w:p w14:paraId="0109EBAB">
      <w:pPr>
        <w:keepNext w:val="0"/>
        <w:keepLines w:val="0"/>
        <w:pageBreakBefore w:val="0"/>
        <w:widowControl w:val="0"/>
        <w:kinsoku/>
        <w:wordWrap/>
        <w:overflowPunct/>
        <w:topLinePunct w:val="0"/>
        <w:autoSpaceDE/>
        <w:autoSpaceDN/>
        <w:bidi w:val="0"/>
        <w:adjustRightInd/>
        <w:spacing w:line="400" w:lineRule="exact"/>
        <w:ind w:firstLine="480"/>
        <w:textAlignment w:val="auto"/>
        <w:outlineLvl w:val="9"/>
        <w:rPr>
          <w:rFonts w:ascii="宋体" w:hAnsi="宋体" w:cs="宋体"/>
          <w:color w:val="auto"/>
          <w:spacing w:val="-4"/>
          <w:w w:val="100"/>
          <w:highlight w:val="none"/>
        </w:rPr>
      </w:pPr>
      <w:r>
        <w:rPr>
          <w:rFonts w:hint="eastAsia" w:ascii="宋体" w:hAnsi="宋体" w:cs="宋体"/>
          <w:color w:val="auto"/>
          <w:w w:val="100"/>
          <w:highlight w:val="none"/>
        </w:rPr>
        <w:t>7.</w:t>
      </w:r>
      <w:r>
        <w:rPr>
          <w:rFonts w:hint="eastAsia" w:ascii="宋体" w:hAnsi="宋体" w:cs="宋体"/>
          <w:color w:val="auto"/>
          <w:spacing w:val="-4"/>
          <w:w w:val="100"/>
          <w:highlight w:val="none"/>
        </w:rPr>
        <w:t>保证在中标后忠实地执行与采购人所签署的合同，并承担合同规定的责任义务。保证在中标后按照招标文件的规定支付采购代理服务费。承诺按招标人要求作好保密工作。</w:t>
      </w:r>
    </w:p>
    <w:p w14:paraId="78D624CA">
      <w:pPr>
        <w:keepNext w:val="0"/>
        <w:keepLines w:val="0"/>
        <w:pageBreakBefore w:val="0"/>
        <w:widowControl w:val="0"/>
        <w:kinsoku/>
        <w:wordWrap/>
        <w:overflowPunct/>
        <w:topLinePunct w:val="0"/>
        <w:autoSpaceDE/>
        <w:autoSpaceDN/>
        <w:bidi w:val="0"/>
        <w:adjustRightInd/>
        <w:spacing w:line="400" w:lineRule="exact"/>
        <w:ind w:firstLine="480"/>
        <w:textAlignment w:val="auto"/>
        <w:outlineLvl w:val="9"/>
        <w:rPr>
          <w:rFonts w:ascii="宋体" w:hAnsi="宋体" w:cs="宋体"/>
          <w:color w:val="auto"/>
          <w:spacing w:val="-4"/>
          <w:w w:val="100"/>
          <w:highlight w:val="none"/>
        </w:rPr>
      </w:pPr>
      <w:r>
        <w:rPr>
          <w:rFonts w:hint="eastAsia" w:ascii="宋体" w:hAnsi="宋体" w:cs="宋体"/>
          <w:color w:val="auto"/>
          <w:w w:val="100"/>
          <w:highlight w:val="none"/>
        </w:rPr>
        <w:t>8.</w:t>
      </w:r>
      <w:r>
        <w:rPr>
          <w:rFonts w:hint="eastAsia" w:ascii="宋体" w:hAnsi="宋体" w:cs="宋体"/>
          <w:color w:val="auto"/>
          <w:spacing w:val="-4"/>
          <w:w w:val="100"/>
          <w:highlight w:val="none"/>
        </w:rPr>
        <w:t>我们郑重声明：我公司符合政府采购法规定的参加采购活动应当具备的条件：具有健全的财务会计制度、依法缴纳税收和社会保障资金、参加本次采购活动之前的三年内，在经营活动中无重大违法活动，并在人员、设备、技术、资金、售后服务等方面具有相应的服务能力。我公司未被列入失信被执行人名单、重大税收违法案件当事人名单、政府采购严重违法失信行为记录名单。</w:t>
      </w:r>
    </w:p>
    <w:p w14:paraId="6EBB7FA9">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9"/>
        <w:rPr>
          <w:rFonts w:ascii="宋体" w:hAnsi="宋体" w:cs="宋体"/>
          <w:color w:val="auto"/>
          <w:w w:val="100"/>
          <w:highlight w:val="none"/>
        </w:rPr>
      </w:pPr>
      <w:r>
        <w:rPr>
          <w:rFonts w:hint="eastAsia" w:ascii="宋体" w:hAnsi="宋体" w:cs="宋体"/>
          <w:color w:val="auto"/>
          <w:w w:val="100"/>
          <w:highlight w:val="none"/>
        </w:rPr>
        <w:t>9.以上事项如有虚假或隐瞒，我方愿意承担一切后果，并不再寻求任何旨在减轻或免除法律责任的辩解。</w:t>
      </w:r>
    </w:p>
    <w:p w14:paraId="359F1819">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9"/>
        <w:rPr>
          <w:rFonts w:ascii="宋体" w:hAnsi="宋体" w:cs="宋体"/>
          <w:color w:val="auto"/>
          <w:w w:val="100"/>
          <w:highlight w:val="none"/>
          <w:u w:val="single"/>
        </w:rPr>
      </w:pPr>
      <w:r>
        <w:rPr>
          <w:rFonts w:hint="eastAsia" w:ascii="宋体" w:hAnsi="宋体" w:cs="宋体"/>
          <w:color w:val="auto"/>
          <w:w w:val="100"/>
          <w:highlight w:val="none"/>
        </w:rPr>
        <w:t>法定代表人（签名或盖章）：</w:t>
      </w:r>
      <w:r>
        <w:rPr>
          <w:rFonts w:hint="eastAsia" w:ascii="宋体" w:hAnsi="宋体" w:cs="宋体"/>
          <w:color w:val="auto"/>
          <w:w w:val="100"/>
          <w:highlight w:val="none"/>
          <w:u w:val="single"/>
        </w:rPr>
        <w:t xml:space="preserve">             </w:t>
      </w:r>
    </w:p>
    <w:p w14:paraId="7ED55FFD">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outlineLvl w:val="9"/>
        <w:rPr>
          <w:rFonts w:ascii="宋体" w:hAnsi="宋体" w:cs="宋体"/>
          <w:color w:val="auto"/>
          <w:w w:val="100"/>
          <w:highlight w:val="none"/>
        </w:rPr>
      </w:pPr>
      <w:r>
        <w:rPr>
          <w:rFonts w:hint="eastAsia" w:ascii="宋体" w:hAnsi="宋体" w:cs="宋体"/>
          <w:color w:val="auto"/>
          <w:w w:val="100"/>
          <w:highlight w:val="none"/>
        </w:rPr>
        <w:t>投标人名称（电子签章）：</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 xml:space="preserve">                    </w:t>
      </w:r>
    </w:p>
    <w:p w14:paraId="7F58569D">
      <w:pPr>
        <w:pStyle w:val="33"/>
        <w:keepNext w:val="0"/>
        <w:keepLines w:val="0"/>
        <w:pageBreakBefore w:val="0"/>
        <w:widowControl w:val="0"/>
        <w:kinsoku/>
        <w:wordWrap/>
        <w:overflowPunct/>
        <w:topLinePunct w:val="0"/>
        <w:autoSpaceDE/>
        <w:autoSpaceDN/>
        <w:bidi w:val="0"/>
        <w:adjustRightInd/>
        <w:spacing w:before="0" w:beforeLines="0" w:after="0" w:line="400" w:lineRule="exact"/>
        <w:textAlignment w:val="auto"/>
        <w:outlineLvl w:val="9"/>
        <w:rPr>
          <w:rFonts w:ascii="宋体" w:hAnsi="宋体" w:cs="宋体"/>
          <w:snapToGrid w:val="0"/>
          <w:color w:val="auto"/>
          <w:w w:val="100"/>
          <w:highlight w:val="none"/>
        </w:rPr>
      </w:pPr>
      <w:r>
        <w:rPr>
          <w:rFonts w:hint="eastAsia" w:ascii="宋体" w:hAnsi="宋体" w:cs="宋体"/>
          <w:snapToGrid w:val="0"/>
          <w:color w:val="auto"/>
          <w:w w:val="100"/>
          <w:highlight w:val="none"/>
        </w:rPr>
        <w:t>日期：</w:t>
      </w:r>
      <w:r>
        <w:rPr>
          <w:rFonts w:hint="eastAsia" w:ascii="宋体" w:hAnsi="宋体" w:cs="宋体"/>
          <w:snapToGrid w:val="0"/>
          <w:color w:val="auto"/>
          <w:w w:val="100"/>
          <w:highlight w:val="none"/>
          <w:u w:val="single"/>
        </w:rPr>
        <w:t xml:space="preserve">        </w:t>
      </w:r>
      <w:r>
        <w:rPr>
          <w:rFonts w:hint="eastAsia" w:ascii="宋体" w:hAnsi="宋体" w:cs="宋体"/>
          <w:snapToGrid w:val="0"/>
          <w:color w:val="auto"/>
          <w:w w:val="100"/>
          <w:highlight w:val="none"/>
        </w:rPr>
        <w:t>年</w:t>
      </w:r>
      <w:r>
        <w:rPr>
          <w:rFonts w:hint="eastAsia" w:ascii="宋体" w:hAnsi="宋体" w:cs="宋体"/>
          <w:snapToGrid w:val="0"/>
          <w:color w:val="auto"/>
          <w:w w:val="100"/>
          <w:highlight w:val="none"/>
          <w:u w:val="single"/>
        </w:rPr>
        <w:t xml:space="preserve">       </w:t>
      </w:r>
      <w:r>
        <w:rPr>
          <w:rFonts w:hint="eastAsia" w:ascii="宋体" w:hAnsi="宋体" w:cs="宋体"/>
          <w:snapToGrid w:val="0"/>
          <w:color w:val="auto"/>
          <w:w w:val="100"/>
          <w:highlight w:val="none"/>
        </w:rPr>
        <w:t>月</w:t>
      </w:r>
      <w:r>
        <w:rPr>
          <w:rFonts w:hint="eastAsia" w:ascii="宋体" w:hAnsi="宋体" w:cs="宋体"/>
          <w:snapToGrid w:val="0"/>
          <w:color w:val="auto"/>
          <w:w w:val="100"/>
          <w:highlight w:val="none"/>
          <w:u w:val="single"/>
        </w:rPr>
        <w:t xml:space="preserve">       </w:t>
      </w:r>
      <w:r>
        <w:rPr>
          <w:rFonts w:hint="eastAsia" w:ascii="宋体" w:hAnsi="宋体" w:cs="宋体"/>
          <w:snapToGrid w:val="0"/>
          <w:color w:val="auto"/>
          <w:w w:val="100"/>
          <w:highlight w:val="none"/>
        </w:rPr>
        <w:t>日</w:t>
      </w:r>
      <w:bookmarkEnd w:id="201"/>
    </w:p>
    <w:p w14:paraId="23EC89AF">
      <w:pPr>
        <w:bidi w:val="0"/>
        <w:ind w:left="0" w:leftChars="0" w:firstLine="0" w:firstLineChars="0"/>
        <w:rPr>
          <w:color w:val="auto"/>
        </w:rPr>
      </w:pPr>
      <w:r>
        <w:rPr>
          <w:rFonts w:hint="eastAsia"/>
          <w:color w:val="auto"/>
        </w:rPr>
        <w:br w:type="page"/>
      </w:r>
      <w:bookmarkStart w:id="202" w:name="_Toc15849"/>
      <w:bookmarkStart w:id="203" w:name="_Toc13342"/>
      <w:bookmarkStart w:id="204" w:name="_Toc14591"/>
      <w:bookmarkStart w:id="205" w:name="_Toc9726"/>
      <w:bookmarkStart w:id="206" w:name="_Toc27881"/>
      <w:bookmarkStart w:id="207" w:name="_Toc2437"/>
      <w:bookmarkStart w:id="208" w:name="_Toc23131"/>
      <w:bookmarkStart w:id="209" w:name="_Toc26636"/>
      <w:bookmarkStart w:id="210" w:name="_Toc479927873"/>
      <w:bookmarkStart w:id="211" w:name="_Toc110393361"/>
      <w:bookmarkStart w:id="212" w:name="_Toc14746861"/>
      <w:bookmarkStart w:id="213" w:name="_Toc488936100"/>
      <w:bookmarkStart w:id="214" w:name="_Toc483379796"/>
      <w:bookmarkStart w:id="215" w:name="_Toc225223761"/>
      <w:r>
        <w:rPr>
          <w:rFonts w:hint="eastAsia"/>
          <w:b/>
          <w:bCs/>
          <w:color w:val="auto"/>
          <w:sz w:val="24"/>
          <w:szCs w:val="32"/>
          <w:lang w:eastAsia="zh-CN"/>
        </w:rPr>
        <w:t>2.投标人基本情况表格式</w:t>
      </w:r>
      <w:bookmarkEnd w:id="202"/>
      <w:bookmarkEnd w:id="203"/>
      <w:bookmarkEnd w:id="204"/>
      <w:bookmarkEnd w:id="205"/>
      <w:bookmarkEnd w:id="206"/>
      <w:bookmarkEnd w:id="207"/>
      <w:bookmarkEnd w:id="208"/>
      <w:bookmarkEnd w:id="209"/>
    </w:p>
    <w:p w14:paraId="19DF4BE3">
      <w:pPr>
        <w:bidi w:val="0"/>
        <w:ind w:firstLine="912"/>
        <w:jc w:val="center"/>
        <w:rPr>
          <w:rFonts w:hint="eastAsia"/>
          <w:b/>
          <w:bCs/>
          <w:color w:val="auto"/>
          <w:sz w:val="32"/>
          <w:szCs w:val="40"/>
        </w:rPr>
      </w:pPr>
      <w:bookmarkStart w:id="216" w:name="_Hlk93240649"/>
      <w:r>
        <w:rPr>
          <w:rFonts w:hint="eastAsia"/>
          <w:b/>
          <w:bCs/>
          <w:color w:val="auto"/>
          <w:sz w:val="32"/>
          <w:szCs w:val="40"/>
        </w:rPr>
        <w:t>投标人基本情况表</w:t>
      </w:r>
      <w:bookmarkEnd w:id="210"/>
      <w:bookmarkEnd w:id="211"/>
      <w:bookmarkEnd w:id="212"/>
      <w:bookmarkEnd w:id="213"/>
      <w:bookmarkEnd w:id="214"/>
      <w:bookmarkEnd w:id="215"/>
    </w:p>
    <w:tbl>
      <w:tblPr>
        <w:tblStyle w:val="22"/>
        <w:tblW w:w="861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253"/>
        <w:gridCol w:w="1017"/>
        <w:gridCol w:w="1826"/>
        <w:gridCol w:w="1970"/>
      </w:tblGrid>
      <w:tr w14:paraId="2674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25" w:type="dxa"/>
            <w:noWrap w:val="0"/>
            <w:vAlign w:val="center"/>
          </w:tcPr>
          <w:p w14:paraId="3CEE6E7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bookmarkStart w:id="217" w:name="_Hlk93240906"/>
            <w:r>
              <w:rPr>
                <w:rFonts w:hint="eastAsia"/>
                <w:color w:val="auto"/>
              </w:rPr>
              <w:t>单位名称</w:t>
            </w:r>
          </w:p>
        </w:tc>
        <w:tc>
          <w:tcPr>
            <w:tcW w:w="3193" w:type="dxa"/>
            <w:gridSpan w:val="3"/>
            <w:noWrap w:val="0"/>
            <w:vAlign w:val="center"/>
          </w:tcPr>
          <w:p w14:paraId="4974F79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c>
          <w:tcPr>
            <w:tcW w:w="1826" w:type="dxa"/>
            <w:noWrap w:val="0"/>
            <w:vAlign w:val="center"/>
          </w:tcPr>
          <w:p w14:paraId="7AE3AB8F">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组织机构代码</w:t>
            </w:r>
          </w:p>
        </w:tc>
        <w:tc>
          <w:tcPr>
            <w:tcW w:w="1970" w:type="dxa"/>
            <w:noWrap w:val="0"/>
            <w:vAlign w:val="center"/>
          </w:tcPr>
          <w:p w14:paraId="394BF6D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r>
      <w:tr w14:paraId="455C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E03908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注册地址</w:t>
            </w:r>
          </w:p>
        </w:tc>
        <w:tc>
          <w:tcPr>
            <w:tcW w:w="3193" w:type="dxa"/>
            <w:gridSpan w:val="3"/>
            <w:noWrap w:val="0"/>
            <w:vAlign w:val="center"/>
          </w:tcPr>
          <w:p w14:paraId="35A22BE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c>
          <w:tcPr>
            <w:tcW w:w="1826" w:type="dxa"/>
            <w:noWrap w:val="0"/>
            <w:vAlign w:val="center"/>
          </w:tcPr>
          <w:p w14:paraId="0429426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注册登记号</w:t>
            </w:r>
          </w:p>
        </w:tc>
        <w:tc>
          <w:tcPr>
            <w:tcW w:w="1970" w:type="dxa"/>
            <w:noWrap w:val="0"/>
            <w:vAlign w:val="center"/>
          </w:tcPr>
          <w:p w14:paraId="691B81F1">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r>
      <w:tr w14:paraId="7627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97E9C7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经营地址</w:t>
            </w:r>
          </w:p>
        </w:tc>
        <w:tc>
          <w:tcPr>
            <w:tcW w:w="3193" w:type="dxa"/>
            <w:gridSpan w:val="3"/>
            <w:noWrap w:val="0"/>
            <w:vAlign w:val="center"/>
          </w:tcPr>
          <w:p w14:paraId="2376949F">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c>
          <w:tcPr>
            <w:tcW w:w="1826" w:type="dxa"/>
            <w:noWrap w:val="0"/>
            <w:vAlign w:val="center"/>
          </w:tcPr>
          <w:p w14:paraId="455B1530">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税务登记证号</w:t>
            </w:r>
          </w:p>
        </w:tc>
        <w:tc>
          <w:tcPr>
            <w:tcW w:w="1970" w:type="dxa"/>
            <w:noWrap w:val="0"/>
            <w:vAlign w:val="center"/>
          </w:tcPr>
          <w:p w14:paraId="672A8B0F">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r>
      <w:tr w14:paraId="775E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34D60D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单位性质</w:t>
            </w:r>
          </w:p>
        </w:tc>
        <w:tc>
          <w:tcPr>
            <w:tcW w:w="3193" w:type="dxa"/>
            <w:gridSpan w:val="3"/>
            <w:noWrap w:val="0"/>
            <w:vAlign w:val="center"/>
          </w:tcPr>
          <w:p w14:paraId="0D83E8F5">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c>
          <w:tcPr>
            <w:tcW w:w="1826" w:type="dxa"/>
            <w:noWrap w:val="0"/>
            <w:vAlign w:val="center"/>
          </w:tcPr>
          <w:p w14:paraId="47FBC25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注册资本</w:t>
            </w:r>
          </w:p>
        </w:tc>
        <w:tc>
          <w:tcPr>
            <w:tcW w:w="1970" w:type="dxa"/>
            <w:noWrap w:val="0"/>
            <w:vAlign w:val="center"/>
          </w:tcPr>
          <w:p w14:paraId="1F30616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r>
      <w:tr w14:paraId="4E1C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25" w:type="dxa"/>
            <w:noWrap w:val="0"/>
            <w:vAlign w:val="center"/>
          </w:tcPr>
          <w:p w14:paraId="79AAD020">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经营范围</w:t>
            </w:r>
          </w:p>
        </w:tc>
        <w:tc>
          <w:tcPr>
            <w:tcW w:w="3193" w:type="dxa"/>
            <w:gridSpan w:val="3"/>
            <w:noWrap w:val="0"/>
            <w:vAlign w:val="center"/>
          </w:tcPr>
          <w:p w14:paraId="0BF8B4E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c>
          <w:tcPr>
            <w:tcW w:w="1826" w:type="dxa"/>
            <w:noWrap w:val="0"/>
            <w:vAlign w:val="center"/>
          </w:tcPr>
          <w:p w14:paraId="50F1B0F6">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营业期限</w:t>
            </w:r>
          </w:p>
        </w:tc>
        <w:tc>
          <w:tcPr>
            <w:tcW w:w="1970" w:type="dxa"/>
            <w:noWrap w:val="0"/>
            <w:vAlign w:val="center"/>
          </w:tcPr>
          <w:p w14:paraId="6BEC5C2B">
            <w:pPr>
              <w:keepNext w:val="0"/>
              <w:keepLines w:val="0"/>
              <w:pageBreakBefore w:val="0"/>
              <w:widowControl w:val="0"/>
              <w:kinsoku/>
              <w:wordWrap/>
              <w:overflowPunct/>
              <w:topLinePunct w:val="0"/>
              <w:autoSpaceDE/>
              <w:autoSpaceDN/>
              <w:bidi w:val="0"/>
              <w:adjustRightInd/>
              <w:snapToGrid/>
              <w:ind w:left="0" w:leftChars="0" w:firstLine="210" w:firstLineChars="100"/>
              <w:textAlignment w:val="auto"/>
              <w:rPr>
                <w:color w:val="auto"/>
              </w:rPr>
            </w:pPr>
            <w:r>
              <w:rPr>
                <w:rFonts w:hint="eastAsia"/>
                <w:color w:val="auto"/>
              </w:rPr>
              <w:t>年 月—</w:t>
            </w:r>
            <w:r>
              <w:rPr>
                <w:rFonts w:hint="eastAsia"/>
                <w:color w:val="auto"/>
                <w:lang w:val="en-US" w:eastAsia="zh-CN"/>
              </w:rPr>
              <w:t xml:space="preserve">  </w:t>
            </w:r>
            <w:r>
              <w:rPr>
                <w:rFonts w:hint="eastAsia"/>
                <w:color w:val="auto"/>
              </w:rPr>
              <w:t>年 月</w:t>
            </w:r>
          </w:p>
        </w:tc>
      </w:tr>
      <w:tr w14:paraId="021F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94CD9B0">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资质情况</w:t>
            </w:r>
          </w:p>
        </w:tc>
        <w:tc>
          <w:tcPr>
            <w:tcW w:w="6989" w:type="dxa"/>
            <w:gridSpan w:val="5"/>
            <w:noWrap w:val="0"/>
            <w:vAlign w:val="center"/>
          </w:tcPr>
          <w:p w14:paraId="6A59112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r>
      <w:tr w14:paraId="62C4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CD5B733">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员工数量</w:t>
            </w:r>
          </w:p>
        </w:tc>
        <w:tc>
          <w:tcPr>
            <w:tcW w:w="6989" w:type="dxa"/>
            <w:gridSpan w:val="5"/>
            <w:noWrap w:val="0"/>
            <w:vAlign w:val="center"/>
          </w:tcPr>
          <w:p w14:paraId="6CF2BB61">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共  人，其中，高级职称   人，中级职称  人</w:t>
            </w:r>
          </w:p>
        </w:tc>
      </w:tr>
      <w:tr w14:paraId="0713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0B5334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联系电话</w:t>
            </w:r>
          </w:p>
        </w:tc>
        <w:tc>
          <w:tcPr>
            <w:tcW w:w="3193" w:type="dxa"/>
            <w:gridSpan w:val="3"/>
            <w:noWrap w:val="0"/>
            <w:vAlign w:val="center"/>
          </w:tcPr>
          <w:p w14:paraId="0CACC4E0">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c>
          <w:tcPr>
            <w:tcW w:w="1826" w:type="dxa"/>
            <w:noWrap w:val="0"/>
            <w:vAlign w:val="center"/>
          </w:tcPr>
          <w:p w14:paraId="63114AD4">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传真</w:t>
            </w:r>
          </w:p>
        </w:tc>
        <w:tc>
          <w:tcPr>
            <w:tcW w:w="1970" w:type="dxa"/>
            <w:noWrap w:val="0"/>
            <w:vAlign w:val="center"/>
          </w:tcPr>
          <w:p w14:paraId="357477A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r>
      <w:tr w14:paraId="6807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625" w:type="dxa"/>
            <w:noWrap w:val="0"/>
            <w:vAlign w:val="center"/>
          </w:tcPr>
          <w:p w14:paraId="364FF169">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主要业绩</w:t>
            </w:r>
          </w:p>
        </w:tc>
        <w:tc>
          <w:tcPr>
            <w:tcW w:w="6989" w:type="dxa"/>
            <w:gridSpan w:val="5"/>
            <w:noWrap w:val="0"/>
            <w:vAlign w:val="center"/>
          </w:tcPr>
          <w:p w14:paraId="4CC82F7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p w14:paraId="52AE356B">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r>
      <w:tr w14:paraId="1394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14" w:type="dxa"/>
            <w:gridSpan w:val="6"/>
            <w:noWrap w:val="0"/>
            <w:vAlign w:val="center"/>
          </w:tcPr>
          <w:p w14:paraId="1F8E083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法 定 代 表 人 基 本 情 况</w:t>
            </w:r>
          </w:p>
        </w:tc>
      </w:tr>
      <w:tr w14:paraId="6FEA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0A3561E">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姓  名</w:t>
            </w:r>
          </w:p>
        </w:tc>
        <w:tc>
          <w:tcPr>
            <w:tcW w:w="3193" w:type="dxa"/>
            <w:gridSpan w:val="3"/>
            <w:noWrap w:val="0"/>
            <w:vAlign w:val="center"/>
          </w:tcPr>
          <w:p w14:paraId="2B3580DE">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c>
          <w:tcPr>
            <w:tcW w:w="1826" w:type="dxa"/>
            <w:noWrap w:val="0"/>
            <w:vAlign w:val="center"/>
          </w:tcPr>
          <w:p w14:paraId="3BF47C41">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身份证号码</w:t>
            </w:r>
          </w:p>
        </w:tc>
        <w:tc>
          <w:tcPr>
            <w:tcW w:w="1970" w:type="dxa"/>
            <w:noWrap w:val="0"/>
            <w:vAlign w:val="center"/>
          </w:tcPr>
          <w:p w14:paraId="4C01E99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r>
      <w:tr w14:paraId="71D9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5" w:type="dxa"/>
            <w:noWrap w:val="0"/>
            <w:vAlign w:val="center"/>
          </w:tcPr>
          <w:p w14:paraId="3CA33B12">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职  务</w:t>
            </w:r>
          </w:p>
        </w:tc>
        <w:tc>
          <w:tcPr>
            <w:tcW w:w="923" w:type="dxa"/>
            <w:noWrap w:val="0"/>
            <w:vAlign w:val="center"/>
          </w:tcPr>
          <w:p w14:paraId="4D309CE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c>
          <w:tcPr>
            <w:tcW w:w="1253" w:type="dxa"/>
            <w:noWrap w:val="0"/>
            <w:vAlign w:val="center"/>
          </w:tcPr>
          <w:p w14:paraId="1BE7E28F">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职  称</w:t>
            </w:r>
          </w:p>
        </w:tc>
        <w:tc>
          <w:tcPr>
            <w:tcW w:w="1017" w:type="dxa"/>
            <w:noWrap w:val="0"/>
            <w:vAlign w:val="center"/>
          </w:tcPr>
          <w:p w14:paraId="26CC36D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c>
          <w:tcPr>
            <w:tcW w:w="1826" w:type="dxa"/>
            <w:noWrap w:val="0"/>
            <w:vAlign w:val="center"/>
          </w:tcPr>
          <w:p w14:paraId="452A120A">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学    历</w:t>
            </w:r>
          </w:p>
        </w:tc>
        <w:tc>
          <w:tcPr>
            <w:tcW w:w="1970" w:type="dxa"/>
            <w:noWrap w:val="0"/>
            <w:vAlign w:val="center"/>
          </w:tcPr>
          <w:p w14:paraId="1820671E">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p>
        </w:tc>
      </w:tr>
      <w:tr w14:paraId="49C1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614" w:type="dxa"/>
            <w:gridSpan w:val="6"/>
            <w:noWrap w:val="0"/>
            <w:vAlign w:val="top"/>
          </w:tcPr>
          <w:p w14:paraId="2B47DC4E">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备注:</w:t>
            </w:r>
          </w:p>
        </w:tc>
      </w:tr>
      <w:bookmarkEnd w:id="217"/>
    </w:tbl>
    <w:p w14:paraId="488C4AA5">
      <w:pPr>
        <w:keepNext w:val="0"/>
        <w:keepLines w:val="0"/>
        <w:pageBreakBefore w:val="0"/>
        <w:widowControl w:val="0"/>
        <w:kinsoku/>
        <w:wordWrap/>
        <w:overflowPunct/>
        <w:topLinePunct w:val="0"/>
        <w:bidi w:val="0"/>
        <w:adjustRightInd/>
        <w:spacing w:line="440" w:lineRule="exact"/>
        <w:ind w:firstLine="480"/>
        <w:textAlignment w:val="auto"/>
        <w:outlineLvl w:val="9"/>
        <w:rPr>
          <w:rFonts w:ascii="宋体" w:hAnsi="宋体" w:cs="宋体"/>
          <w:b/>
          <w:color w:val="auto"/>
          <w:w w:val="100"/>
          <w:highlight w:val="none"/>
        </w:rPr>
      </w:pPr>
      <w:r>
        <w:rPr>
          <w:rFonts w:hint="eastAsia" w:ascii="宋体" w:hAnsi="宋体" w:cs="宋体"/>
          <w:color w:val="auto"/>
          <w:w w:val="100"/>
          <w:szCs w:val="21"/>
          <w:highlight w:val="none"/>
        </w:rPr>
        <w:t xml:space="preserve"> </w:t>
      </w:r>
      <w:r>
        <w:rPr>
          <w:rFonts w:hint="eastAsia" w:ascii="宋体" w:hAnsi="宋体" w:cs="宋体"/>
          <w:color w:val="auto"/>
          <w:w w:val="100"/>
          <w:highlight w:val="none"/>
        </w:rPr>
        <w:t xml:space="preserve"> </w:t>
      </w:r>
      <w:r>
        <w:rPr>
          <w:rFonts w:hint="eastAsia" w:ascii="宋体" w:hAnsi="宋体" w:cs="宋体"/>
          <w:b/>
          <w:color w:val="auto"/>
          <w:w w:val="100"/>
          <w:highlight w:val="none"/>
        </w:rPr>
        <w:t>兹说明上述声明是真实、正确的，并提供了全部能提供的资料和数据，我们同意遵照贵方要求出示有关说明文件。</w:t>
      </w:r>
    </w:p>
    <w:p w14:paraId="048EF123">
      <w:pPr>
        <w:keepNext w:val="0"/>
        <w:keepLines w:val="0"/>
        <w:pageBreakBefore w:val="0"/>
        <w:widowControl w:val="0"/>
        <w:kinsoku/>
        <w:wordWrap/>
        <w:overflowPunct/>
        <w:topLinePunct w:val="0"/>
        <w:bidi w:val="0"/>
        <w:adjustRightInd/>
        <w:spacing w:line="440" w:lineRule="exact"/>
        <w:ind w:firstLine="480"/>
        <w:textAlignment w:val="auto"/>
        <w:outlineLvl w:val="9"/>
        <w:rPr>
          <w:rFonts w:ascii="宋体" w:hAnsi="宋体" w:cs="宋体"/>
          <w:b/>
          <w:color w:val="auto"/>
          <w:w w:val="100"/>
          <w:highlight w:val="none"/>
        </w:rPr>
      </w:pPr>
      <w:r>
        <w:rPr>
          <w:rFonts w:hint="eastAsia" w:ascii="宋体" w:hAnsi="宋体" w:cs="宋体"/>
          <w:color w:val="auto"/>
          <w:w w:val="100"/>
          <w:highlight w:val="none"/>
        </w:rPr>
        <w:t>投标人名称（电子签章）：</w:t>
      </w:r>
      <w:r>
        <w:rPr>
          <w:rFonts w:hint="eastAsia" w:ascii="宋体" w:hAnsi="宋体" w:cs="宋体"/>
          <w:color w:val="auto"/>
          <w:w w:val="100"/>
          <w:highlight w:val="none"/>
          <w:u w:val="single"/>
        </w:rPr>
        <w:t xml:space="preserve">             </w:t>
      </w:r>
    </w:p>
    <w:p w14:paraId="54DB56A6">
      <w:pPr>
        <w:keepNext w:val="0"/>
        <w:keepLines w:val="0"/>
        <w:pageBreakBefore w:val="0"/>
        <w:widowControl w:val="0"/>
        <w:kinsoku/>
        <w:wordWrap/>
        <w:overflowPunct/>
        <w:topLinePunct w:val="0"/>
        <w:bidi w:val="0"/>
        <w:adjustRightInd/>
        <w:spacing w:line="440" w:lineRule="exact"/>
        <w:ind w:firstLine="480"/>
        <w:textAlignment w:val="auto"/>
        <w:outlineLvl w:val="9"/>
        <w:rPr>
          <w:rFonts w:ascii="宋体" w:hAnsi="宋体" w:cs="宋体"/>
          <w:b/>
          <w:color w:val="auto"/>
          <w:w w:val="100"/>
          <w:highlight w:val="none"/>
        </w:rPr>
      </w:pPr>
      <w:r>
        <w:rPr>
          <w:rFonts w:hint="eastAsia" w:ascii="宋体" w:hAnsi="宋体" w:cs="宋体"/>
          <w:bCs/>
          <w:color w:val="auto"/>
          <w:w w:val="100"/>
          <w:highlight w:val="none"/>
        </w:rPr>
        <w:t>法定代表人或授权代表（签字或盖章）:</w:t>
      </w:r>
      <w:r>
        <w:rPr>
          <w:rFonts w:hint="eastAsia" w:ascii="宋体" w:hAnsi="宋体" w:cs="宋体"/>
          <w:color w:val="auto"/>
          <w:w w:val="100"/>
          <w:highlight w:val="none"/>
          <w:u w:val="single"/>
        </w:rPr>
        <w:t xml:space="preserve">             </w:t>
      </w:r>
      <w:r>
        <w:rPr>
          <w:rFonts w:hint="eastAsia" w:ascii="宋体" w:hAnsi="宋体" w:cs="宋体"/>
          <w:b/>
          <w:color w:val="auto"/>
          <w:w w:val="100"/>
          <w:highlight w:val="none"/>
        </w:rPr>
        <w:t xml:space="preserve">            </w:t>
      </w:r>
    </w:p>
    <w:p w14:paraId="58E9ED8C">
      <w:pPr>
        <w:keepNext w:val="0"/>
        <w:keepLines w:val="0"/>
        <w:pageBreakBefore w:val="0"/>
        <w:widowControl w:val="0"/>
        <w:kinsoku/>
        <w:wordWrap/>
        <w:overflowPunct/>
        <w:topLinePunct w:val="0"/>
        <w:bidi w:val="0"/>
        <w:adjustRightInd/>
        <w:snapToGrid w:val="0"/>
        <w:spacing w:line="440" w:lineRule="exact"/>
        <w:ind w:firstLine="480"/>
        <w:jc w:val="left"/>
        <w:textAlignment w:val="auto"/>
        <w:outlineLvl w:val="9"/>
        <w:rPr>
          <w:rFonts w:ascii="宋体" w:hAnsi="宋体" w:cs="宋体"/>
          <w:snapToGrid w:val="0"/>
          <w:color w:val="auto"/>
          <w:w w:val="100"/>
          <w:kern w:val="0"/>
          <w:highlight w:val="none"/>
        </w:rPr>
      </w:pPr>
      <w:r>
        <w:rPr>
          <w:rFonts w:hint="eastAsia" w:ascii="宋体" w:hAnsi="宋体" w:cs="宋体"/>
          <w:snapToGrid w:val="0"/>
          <w:color w:val="auto"/>
          <w:w w:val="100"/>
          <w:kern w:val="0"/>
          <w:highlight w:val="none"/>
        </w:rPr>
        <w:t>日期：</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年</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月</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日</w:t>
      </w:r>
    </w:p>
    <w:bookmarkEnd w:id="216"/>
    <w:p w14:paraId="325818E5">
      <w:pPr>
        <w:bidi w:val="0"/>
        <w:ind w:left="0" w:leftChars="0" w:firstLine="0" w:firstLineChars="0"/>
        <w:rPr>
          <w:rFonts w:hint="eastAsia"/>
          <w:color w:val="auto"/>
        </w:rPr>
      </w:pPr>
      <w:r>
        <w:rPr>
          <w:color w:val="auto"/>
        </w:rPr>
        <w:br w:type="page"/>
      </w:r>
      <w:bookmarkStart w:id="218" w:name="_Toc2316"/>
      <w:bookmarkStart w:id="219" w:name="_Toc24997"/>
      <w:bookmarkStart w:id="220" w:name="_Toc9815"/>
      <w:bookmarkStart w:id="221" w:name="_Toc7338"/>
      <w:bookmarkStart w:id="222" w:name="_Toc21619"/>
      <w:r>
        <w:rPr>
          <w:rFonts w:hint="eastAsia"/>
          <w:b/>
          <w:bCs/>
          <w:color w:val="auto"/>
          <w:sz w:val="24"/>
          <w:szCs w:val="32"/>
          <w:lang w:eastAsia="zh-CN"/>
        </w:rPr>
        <w:t>3.</w:t>
      </w:r>
      <w:bookmarkEnd w:id="218"/>
      <w:bookmarkEnd w:id="219"/>
      <w:bookmarkEnd w:id="220"/>
      <w:r>
        <w:rPr>
          <w:rFonts w:hint="eastAsia"/>
          <w:b/>
          <w:bCs/>
          <w:color w:val="auto"/>
          <w:sz w:val="24"/>
          <w:szCs w:val="32"/>
          <w:lang w:eastAsia="zh-CN"/>
        </w:rPr>
        <w:t>授权委托书或法定代表人（单位负责人、自然人本人）身份证明</w:t>
      </w:r>
      <w:bookmarkEnd w:id="221"/>
      <w:bookmarkEnd w:id="222"/>
    </w:p>
    <w:p w14:paraId="22A3F964">
      <w:pPr>
        <w:bidi w:val="0"/>
        <w:rPr>
          <w:color w:val="auto"/>
        </w:rPr>
      </w:pPr>
      <w:bookmarkStart w:id="223" w:name="_Hlk92180897"/>
      <w:r>
        <w:rPr>
          <w:rFonts w:hint="eastAsia" w:ascii="黑体" w:hAnsi="黑体" w:eastAsia="黑体" w:cs="黑体"/>
          <w:b/>
          <w:color w:val="auto"/>
          <w:w w:val="100"/>
          <w:highlight w:val="none"/>
        </w:rPr>
        <w:t>3.1授权委托书</w:t>
      </w:r>
    </w:p>
    <w:p w14:paraId="04535B79">
      <w:pPr>
        <w:bidi w:val="0"/>
        <w:rPr>
          <w:color w:val="auto"/>
        </w:rPr>
      </w:pPr>
    </w:p>
    <w:p w14:paraId="66BCC876">
      <w:pPr>
        <w:bidi w:val="0"/>
        <w:jc w:val="center"/>
        <w:rPr>
          <w:b/>
          <w:bCs/>
          <w:color w:val="auto"/>
          <w:sz w:val="32"/>
          <w:szCs w:val="40"/>
        </w:rPr>
      </w:pPr>
      <w:bookmarkStart w:id="224" w:name="_Toc6642"/>
      <w:bookmarkStart w:id="225" w:name="_Toc10593"/>
      <w:r>
        <w:rPr>
          <w:rFonts w:hint="eastAsia"/>
          <w:b/>
          <w:bCs/>
          <w:color w:val="auto"/>
          <w:sz w:val="32"/>
          <w:szCs w:val="40"/>
          <w:lang w:val="zh-CN"/>
        </w:rPr>
        <w:t>授权委托书</w:t>
      </w:r>
      <w:bookmarkEnd w:id="224"/>
      <w:bookmarkEnd w:id="225"/>
    </w:p>
    <w:p w14:paraId="3283E812">
      <w:pPr>
        <w:keepNext w:val="0"/>
        <w:keepLines w:val="0"/>
        <w:pageBreakBefore w:val="0"/>
        <w:widowControl w:val="0"/>
        <w:kinsoku/>
        <w:wordWrap/>
        <w:overflowPunct/>
        <w:topLinePunct w:val="0"/>
        <w:autoSpaceDE/>
        <w:autoSpaceDN/>
        <w:bidi w:val="0"/>
        <w:snapToGrid w:val="0"/>
        <w:spacing w:line="440" w:lineRule="exact"/>
        <w:ind w:firstLine="0" w:firstLineChars="0"/>
        <w:textAlignment w:val="auto"/>
        <w:outlineLvl w:val="9"/>
        <w:rPr>
          <w:rFonts w:ascii="宋体" w:hAnsi="宋体" w:cs="宋体"/>
          <w:color w:val="auto"/>
          <w:w w:val="100"/>
          <w:kern w:val="0"/>
          <w:highlight w:val="none"/>
        </w:rPr>
      </w:pPr>
      <w:r>
        <w:rPr>
          <w:rFonts w:hint="eastAsia" w:ascii="宋体" w:hAnsi="宋体" w:cs="宋体"/>
          <w:color w:val="auto"/>
          <w:w w:val="100"/>
          <w:highlight w:val="none"/>
          <w:lang w:eastAsia="zh-CN"/>
        </w:rPr>
        <w:t>浦江县图书馆</w:t>
      </w:r>
      <w:r>
        <w:rPr>
          <w:rFonts w:hint="eastAsia" w:ascii="宋体" w:hAnsi="宋体" w:cs="宋体"/>
          <w:color w:val="auto"/>
          <w:w w:val="100"/>
          <w:highlight w:val="none"/>
        </w:rPr>
        <w:t>、</w:t>
      </w:r>
      <w:r>
        <w:rPr>
          <w:rFonts w:hint="eastAsia" w:ascii="宋体" w:hAnsi="宋体" w:cs="宋体"/>
          <w:color w:val="auto"/>
          <w:w w:val="100"/>
          <w:highlight w:val="none"/>
          <w:lang w:eastAsia="zh-CN"/>
        </w:rPr>
        <w:t>泰宇建筑工程技术咨询有限公司</w:t>
      </w:r>
      <w:r>
        <w:rPr>
          <w:rFonts w:hint="eastAsia" w:ascii="宋体" w:hAnsi="宋体" w:cs="宋体"/>
          <w:color w:val="auto"/>
          <w:w w:val="100"/>
          <w:kern w:val="0"/>
          <w:highlight w:val="none"/>
          <w:lang w:val="zh-CN"/>
        </w:rPr>
        <w:t>：</w:t>
      </w:r>
    </w:p>
    <w:p w14:paraId="1ED12037">
      <w:pPr>
        <w:keepNext w:val="0"/>
        <w:keepLines w:val="0"/>
        <w:pageBreakBefore w:val="0"/>
        <w:widowControl w:val="0"/>
        <w:kinsoku/>
        <w:wordWrap/>
        <w:overflowPunct/>
        <w:topLinePunct w:val="0"/>
        <w:autoSpaceDE/>
        <w:autoSpaceDN/>
        <w:bidi w:val="0"/>
        <w:snapToGrid w:val="0"/>
        <w:spacing w:line="440" w:lineRule="exact"/>
        <w:ind w:firstLine="480"/>
        <w:textAlignment w:val="auto"/>
        <w:outlineLvl w:val="9"/>
        <w:rPr>
          <w:rFonts w:ascii="宋体" w:hAnsi="宋体" w:cs="宋体"/>
          <w:color w:val="auto"/>
          <w:w w:val="100"/>
          <w:kern w:val="0"/>
          <w:highlight w:val="none"/>
        </w:rPr>
      </w:pPr>
      <w:r>
        <w:rPr>
          <w:rFonts w:hint="eastAsia" w:ascii="宋体" w:hAnsi="宋体" w:cs="宋体"/>
          <w:color w:val="auto"/>
          <w:w w:val="100"/>
          <w:kern w:val="0"/>
          <w:highlight w:val="none"/>
        </w:rPr>
        <w:t>现</w:t>
      </w:r>
      <w:r>
        <w:rPr>
          <w:rFonts w:hint="eastAsia" w:ascii="宋体" w:hAnsi="宋体" w:cs="宋体"/>
          <w:color w:val="auto"/>
          <w:w w:val="100"/>
          <w:kern w:val="0"/>
          <w:highlight w:val="none"/>
          <w:lang w:val="zh-CN"/>
        </w:rPr>
        <w:t>委托</w:t>
      </w:r>
      <w:r>
        <w:rPr>
          <w:rFonts w:hint="eastAsia" w:ascii="宋体" w:hAnsi="宋体" w:cs="宋体"/>
          <w:color w:val="auto"/>
          <w:w w:val="100"/>
          <w:kern w:val="0"/>
          <w:highlight w:val="none"/>
          <w:u w:val="single"/>
          <w:lang w:val="zh-CN"/>
        </w:rPr>
        <w:t xml:space="preserve">          </w:t>
      </w:r>
      <w:r>
        <w:rPr>
          <w:rFonts w:hint="eastAsia" w:ascii="宋体" w:hAnsi="宋体" w:cs="宋体"/>
          <w:color w:val="auto"/>
          <w:w w:val="100"/>
          <w:kern w:val="0"/>
          <w:highlight w:val="none"/>
          <w:lang w:val="zh-CN"/>
        </w:rPr>
        <w:t>（姓名）为我方代理人（身份证号码：</w:t>
      </w:r>
      <w:r>
        <w:rPr>
          <w:rFonts w:hint="eastAsia" w:ascii="宋体" w:hAnsi="宋体" w:cs="宋体"/>
          <w:color w:val="auto"/>
          <w:w w:val="100"/>
          <w:kern w:val="0"/>
          <w:highlight w:val="none"/>
          <w:u w:val="single"/>
          <w:lang w:val="zh-CN"/>
        </w:rPr>
        <w:t xml:space="preserve">          </w:t>
      </w:r>
      <w:r>
        <w:rPr>
          <w:rFonts w:hint="eastAsia" w:ascii="宋体" w:hAnsi="宋体" w:cs="宋体"/>
          <w:color w:val="auto"/>
          <w:w w:val="100"/>
          <w:kern w:val="0"/>
          <w:highlight w:val="none"/>
          <w:lang w:val="zh-CN"/>
        </w:rPr>
        <w:t>，手机：</w:t>
      </w:r>
      <w:r>
        <w:rPr>
          <w:rFonts w:hint="eastAsia" w:ascii="宋体" w:hAnsi="宋体" w:cs="宋体"/>
          <w:color w:val="auto"/>
          <w:w w:val="100"/>
          <w:kern w:val="0"/>
          <w:highlight w:val="none"/>
          <w:u w:val="single"/>
          <w:lang w:val="zh-CN"/>
        </w:rPr>
        <w:t xml:space="preserve">          </w:t>
      </w:r>
      <w:r>
        <w:rPr>
          <w:rFonts w:hint="eastAsia" w:ascii="宋体" w:hAnsi="宋体" w:cs="宋体"/>
          <w:color w:val="auto"/>
          <w:w w:val="100"/>
          <w:kern w:val="0"/>
          <w:highlight w:val="none"/>
          <w:lang w:val="zh-CN"/>
        </w:rPr>
        <w:t>），以我方名义处理</w:t>
      </w:r>
      <w:r>
        <w:rPr>
          <w:rFonts w:hint="eastAsia" w:ascii="宋体" w:hAnsi="宋体" w:cs="宋体"/>
          <w:color w:val="auto"/>
          <w:w w:val="100"/>
          <w:highlight w:val="none"/>
        </w:rPr>
        <w:t>（项目名称）【招标编号：（采购编号）】</w:t>
      </w:r>
      <w:r>
        <w:rPr>
          <w:rFonts w:hint="eastAsia" w:ascii="宋体" w:hAnsi="宋体" w:cs="宋体"/>
          <w:color w:val="auto"/>
          <w:w w:val="100"/>
          <w:kern w:val="0"/>
          <w:highlight w:val="none"/>
          <w:lang w:val="zh-CN"/>
        </w:rPr>
        <w:t>政府采购投标的一切事项，其法律后果由我方承担。</w:t>
      </w:r>
    </w:p>
    <w:p w14:paraId="442D2B9D">
      <w:pPr>
        <w:keepNext w:val="0"/>
        <w:keepLines w:val="0"/>
        <w:pageBreakBefore w:val="0"/>
        <w:widowControl w:val="0"/>
        <w:kinsoku/>
        <w:wordWrap/>
        <w:overflowPunct/>
        <w:topLinePunct w:val="0"/>
        <w:autoSpaceDE/>
        <w:autoSpaceDN/>
        <w:bidi w:val="0"/>
        <w:snapToGrid w:val="0"/>
        <w:spacing w:line="440" w:lineRule="exact"/>
        <w:ind w:firstLine="480"/>
        <w:textAlignment w:val="auto"/>
        <w:outlineLvl w:val="9"/>
        <w:rPr>
          <w:rFonts w:ascii="宋体" w:hAnsi="宋体" w:cs="宋体"/>
          <w:color w:val="auto"/>
          <w:w w:val="100"/>
          <w:kern w:val="0"/>
          <w:highlight w:val="none"/>
        </w:rPr>
      </w:pPr>
      <w:r>
        <w:rPr>
          <w:rFonts w:hint="eastAsia" w:ascii="宋体" w:hAnsi="宋体" w:cs="宋体"/>
          <w:color w:val="auto"/>
          <w:w w:val="100"/>
          <w:kern w:val="0"/>
          <w:highlight w:val="none"/>
        </w:rPr>
        <w:t xml:space="preserve">    </w:t>
      </w:r>
      <w:r>
        <w:rPr>
          <w:rFonts w:hint="eastAsia" w:ascii="宋体" w:hAnsi="宋体" w:cs="宋体"/>
          <w:color w:val="auto"/>
          <w:w w:val="100"/>
          <w:kern w:val="0"/>
          <w:highlight w:val="none"/>
          <w:lang w:val="zh-CN"/>
        </w:rPr>
        <w:t>委托期限</w:t>
      </w:r>
      <w:r>
        <w:rPr>
          <w:rFonts w:hint="eastAsia" w:ascii="宋体" w:hAnsi="宋体" w:cs="宋体"/>
          <w:color w:val="auto"/>
          <w:w w:val="100"/>
          <w:kern w:val="0"/>
          <w:highlight w:val="none"/>
        </w:rPr>
        <w:t>：</w:t>
      </w:r>
      <w:r>
        <w:rPr>
          <w:rFonts w:hint="eastAsia" w:ascii="宋体" w:hAnsi="宋体" w:cs="宋体"/>
          <w:color w:val="auto"/>
          <w:w w:val="100"/>
          <w:kern w:val="0"/>
          <w:highlight w:val="none"/>
          <w:lang w:val="zh-CN"/>
        </w:rPr>
        <w:t>自</w:t>
      </w:r>
      <w:r>
        <w:rPr>
          <w:rFonts w:hint="eastAsia" w:ascii="宋体" w:hAnsi="宋体" w:cs="宋体"/>
          <w:color w:val="auto"/>
          <w:w w:val="100"/>
          <w:kern w:val="0"/>
          <w:highlight w:val="none"/>
        </w:rPr>
        <w:t xml:space="preserve">   </w:t>
      </w:r>
      <w:r>
        <w:rPr>
          <w:rFonts w:hint="eastAsia" w:ascii="宋体" w:hAnsi="宋体" w:cs="宋体"/>
          <w:color w:val="auto"/>
          <w:w w:val="100"/>
          <w:kern w:val="0"/>
          <w:highlight w:val="none"/>
          <w:lang w:val="zh-CN"/>
        </w:rPr>
        <w:t>年</w:t>
      </w:r>
      <w:r>
        <w:rPr>
          <w:rFonts w:hint="eastAsia" w:ascii="宋体" w:hAnsi="宋体" w:cs="宋体"/>
          <w:color w:val="auto"/>
          <w:w w:val="100"/>
          <w:kern w:val="0"/>
          <w:highlight w:val="none"/>
        </w:rPr>
        <w:t xml:space="preserve"> </w:t>
      </w:r>
      <w:r>
        <w:rPr>
          <w:rFonts w:hint="eastAsia" w:ascii="宋体" w:hAnsi="宋体" w:cs="宋体"/>
          <w:color w:val="auto"/>
          <w:w w:val="100"/>
          <w:kern w:val="0"/>
          <w:highlight w:val="none"/>
          <w:lang w:val="zh-CN"/>
        </w:rPr>
        <w:t>月</w:t>
      </w:r>
      <w:r>
        <w:rPr>
          <w:rFonts w:hint="eastAsia" w:ascii="宋体" w:hAnsi="宋体" w:cs="宋体"/>
          <w:color w:val="auto"/>
          <w:w w:val="100"/>
          <w:kern w:val="0"/>
          <w:highlight w:val="none"/>
        </w:rPr>
        <w:t xml:space="preserve">  </w:t>
      </w:r>
      <w:r>
        <w:rPr>
          <w:rFonts w:hint="eastAsia" w:ascii="宋体" w:hAnsi="宋体" w:cs="宋体"/>
          <w:color w:val="auto"/>
          <w:w w:val="100"/>
          <w:kern w:val="0"/>
          <w:highlight w:val="none"/>
          <w:lang w:val="zh-CN"/>
        </w:rPr>
        <w:t>日起至</w:t>
      </w:r>
      <w:r>
        <w:rPr>
          <w:rFonts w:hint="eastAsia" w:ascii="宋体" w:hAnsi="宋体" w:cs="宋体"/>
          <w:color w:val="auto"/>
          <w:w w:val="100"/>
          <w:kern w:val="0"/>
          <w:highlight w:val="none"/>
        </w:rPr>
        <w:t xml:space="preserve">  </w:t>
      </w:r>
      <w:r>
        <w:rPr>
          <w:rFonts w:hint="eastAsia" w:ascii="宋体" w:hAnsi="宋体" w:cs="宋体"/>
          <w:color w:val="auto"/>
          <w:w w:val="100"/>
          <w:kern w:val="0"/>
          <w:highlight w:val="none"/>
          <w:lang w:val="zh-CN"/>
        </w:rPr>
        <w:t>年</w:t>
      </w:r>
      <w:r>
        <w:rPr>
          <w:rFonts w:hint="eastAsia" w:ascii="宋体" w:hAnsi="宋体" w:cs="宋体"/>
          <w:color w:val="auto"/>
          <w:w w:val="100"/>
          <w:kern w:val="0"/>
          <w:highlight w:val="none"/>
        </w:rPr>
        <w:t xml:space="preserve">  </w:t>
      </w:r>
      <w:r>
        <w:rPr>
          <w:rFonts w:hint="eastAsia" w:ascii="宋体" w:hAnsi="宋体" w:cs="宋体"/>
          <w:color w:val="auto"/>
          <w:w w:val="100"/>
          <w:kern w:val="0"/>
          <w:highlight w:val="none"/>
          <w:lang w:val="zh-CN"/>
        </w:rPr>
        <w:t>月</w:t>
      </w:r>
      <w:r>
        <w:rPr>
          <w:rFonts w:hint="eastAsia" w:ascii="宋体" w:hAnsi="宋体" w:cs="宋体"/>
          <w:color w:val="auto"/>
          <w:w w:val="100"/>
          <w:kern w:val="0"/>
          <w:highlight w:val="none"/>
        </w:rPr>
        <w:t xml:space="preserve">  </w:t>
      </w:r>
      <w:r>
        <w:rPr>
          <w:rFonts w:hint="eastAsia" w:ascii="宋体" w:hAnsi="宋体" w:cs="宋体"/>
          <w:color w:val="auto"/>
          <w:w w:val="100"/>
          <w:kern w:val="0"/>
          <w:highlight w:val="none"/>
          <w:lang w:val="zh-CN"/>
        </w:rPr>
        <w:t>日止。</w:t>
      </w:r>
    </w:p>
    <w:p w14:paraId="36344175">
      <w:pPr>
        <w:keepNext w:val="0"/>
        <w:keepLines w:val="0"/>
        <w:pageBreakBefore w:val="0"/>
        <w:widowControl w:val="0"/>
        <w:kinsoku/>
        <w:wordWrap/>
        <w:overflowPunct/>
        <w:topLinePunct w:val="0"/>
        <w:autoSpaceDE/>
        <w:autoSpaceDN/>
        <w:bidi w:val="0"/>
        <w:snapToGrid w:val="0"/>
        <w:spacing w:line="440" w:lineRule="exact"/>
        <w:ind w:firstLine="480"/>
        <w:textAlignment w:val="auto"/>
        <w:outlineLvl w:val="9"/>
        <w:rPr>
          <w:rFonts w:hint="eastAsia" w:ascii="宋体" w:hAnsi="宋体" w:cs="宋体"/>
          <w:color w:val="auto"/>
          <w:w w:val="100"/>
          <w:kern w:val="0"/>
          <w:highlight w:val="none"/>
          <w:lang w:val="zh-CN"/>
        </w:rPr>
      </w:pPr>
      <w:r>
        <w:rPr>
          <w:rFonts w:hint="eastAsia" w:ascii="宋体" w:hAnsi="宋体" w:cs="宋体"/>
          <w:color w:val="auto"/>
          <w:w w:val="100"/>
          <w:kern w:val="0"/>
          <w:highlight w:val="none"/>
        </w:rPr>
        <w:t xml:space="preserve">    </w:t>
      </w:r>
      <w:r>
        <w:rPr>
          <w:rFonts w:hint="eastAsia" w:ascii="宋体" w:hAnsi="宋体" w:cs="宋体"/>
          <w:color w:val="auto"/>
          <w:w w:val="100"/>
          <w:kern w:val="0"/>
          <w:highlight w:val="none"/>
          <w:lang w:val="zh-CN"/>
        </w:rPr>
        <w:t>特此告知。</w:t>
      </w:r>
    </w:p>
    <w:p w14:paraId="4208ED5F">
      <w:pPr>
        <w:keepNext w:val="0"/>
        <w:keepLines w:val="0"/>
        <w:pageBreakBefore w:val="0"/>
        <w:widowControl w:val="0"/>
        <w:kinsoku/>
        <w:wordWrap/>
        <w:overflowPunct/>
        <w:topLinePunct w:val="0"/>
        <w:autoSpaceDE/>
        <w:autoSpaceDN/>
        <w:bidi w:val="0"/>
        <w:spacing w:line="440" w:lineRule="exact"/>
        <w:textAlignment w:val="auto"/>
        <w:rPr>
          <w:rFonts w:hint="eastAsia"/>
          <w:color w:val="auto"/>
          <w:w w:val="100"/>
          <w:highlight w:val="none"/>
          <w:lang w:val="zh-CN"/>
        </w:rPr>
      </w:pPr>
    </w:p>
    <w:p w14:paraId="0D4EBA7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color w:val="auto"/>
          <w:w w:val="100"/>
          <w:kern w:val="0"/>
          <w:highlight w:val="none"/>
          <w:lang w:val="zh-CN"/>
        </w:rPr>
      </w:pPr>
    </w:p>
    <w:p w14:paraId="098F5B14">
      <w:pPr>
        <w:keepNext w:val="0"/>
        <w:keepLines w:val="0"/>
        <w:pageBreakBefore w:val="0"/>
        <w:widowControl w:val="0"/>
        <w:kinsoku/>
        <w:wordWrap/>
        <w:overflowPunct/>
        <w:topLinePunct w:val="0"/>
        <w:autoSpaceDE/>
        <w:autoSpaceDN/>
        <w:bidi w:val="0"/>
        <w:spacing w:line="440" w:lineRule="exact"/>
        <w:textAlignment w:val="auto"/>
        <w:rPr>
          <w:color w:val="auto"/>
          <w:w w:val="100"/>
          <w:highlight w:val="none"/>
        </w:rPr>
      </w:pPr>
    </w:p>
    <w:p w14:paraId="07BCAD91">
      <w:pPr>
        <w:keepNext w:val="0"/>
        <w:keepLines w:val="0"/>
        <w:pageBreakBefore w:val="0"/>
        <w:widowControl w:val="0"/>
        <w:kinsoku/>
        <w:wordWrap/>
        <w:overflowPunct/>
        <w:topLinePunct w:val="0"/>
        <w:autoSpaceDE/>
        <w:autoSpaceDN/>
        <w:bidi w:val="0"/>
        <w:snapToGrid w:val="0"/>
        <w:spacing w:line="440" w:lineRule="exact"/>
        <w:ind w:firstLine="480"/>
        <w:textAlignment w:val="auto"/>
        <w:outlineLvl w:val="9"/>
        <w:rPr>
          <w:rFonts w:ascii="宋体" w:hAnsi="宋体" w:cs="宋体"/>
          <w:color w:val="auto"/>
          <w:w w:val="100"/>
          <w:kern w:val="0"/>
          <w:highlight w:val="none"/>
        </w:rPr>
      </w:pPr>
      <w:r>
        <w:rPr>
          <w:rFonts w:hint="eastAsia" w:ascii="宋体" w:hAnsi="宋体" w:cs="宋体"/>
          <w:color w:val="auto"/>
          <w:w w:val="100"/>
          <w:kern w:val="0"/>
          <w:highlight w:val="none"/>
          <w:lang w:val="zh-CN"/>
        </w:rPr>
        <w:t xml:space="preserve">                                             投标人名称(电子签名)：</w:t>
      </w:r>
    </w:p>
    <w:p w14:paraId="211258F5">
      <w:pPr>
        <w:keepNext w:val="0"/>
        <w:keepLines w:val="0"/>
        <w:pageBreakBefore w:val="0"/>
        <w:widowControl w:val="0"/>
        <w:kinsoku/>
        <w:wordWrap/>
        <w:overflowPunct/>
        <w:topLinePunct w:val="0"/>
        <w:autoSpaceDE/>
        <w:autoSpaceDN/>
        <w:bidi w:val="0"/>
        <w:adjustRightIn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 xml:space="preserve">                                             签发日期：  年  月   日</w:t>
      </w:r>
    </w:p>
    <w:p w14:paraId="1E27A57D">
      <w:pPr>
        <w:keepLines w:val="0"/>
        <w:pageBreakBefore w:val="0"/>
        <w:kinsoku/>
        <w:wordWrap/>
        <w:overflowPunct/>
        <w:topLinePunct w:val="0"/>
        <w:bidi w:val="0"/>
        <w:ind w:left="0" w:leftChars="0" w:firstLine="0" w:firstLineChars="0"/>
        <w:outlineLvl w:val="9"/>
        <w:rPr>
          <w:rFonts w:ascii="宋体" w:hAnsi="宋体" w:cs="宋体"/>
          <w:b/>
          <w:bCs/>
          <w:color w:val="auto"/>
          <w:w w:val="100"/>
          <w:sz w:val="30"/>
          <w:szCs w:val="30"/>
          <w:highlight w:val="none"/>
        </w:rPr>
      </w:pPr>
      <w:r>
        <w:rPr>
          <w:rFonts w:hint="eastAsia" w:ascii="宋体" w:hAnsi="宋体" w:cs="宋体"/>
          <w:color w:val="auto"/>
          <w:w w:val="100"/>
          <w:kern w:val="0"/>
          <w:highlight w:val="none"/>
          <w:lang w:val="zh-CN"/>
        </w:rPr>
        <w:br w:type="page"/>
      </w:r>
      <w:r>
        <w:rPr>
          <w:rFonts w:hint="eastAsia" w:ascii="黑体" w:hAnsi="黑体" w:eastAsia="黑体" w:cs="黑体"/>
          <w:b/>
          <w:color w:val="auto"/>
          <w:w w:val="100"/>
          <w:highlight w:val="none"/>
        </w:rPr>
        <w:t>3.2 法定代表人、单位负责人或自然人本人的身份证明（适用于法定代表人、单位负责人或者自然人本人代表投标人参加投标）</w:t>
      </w:r>
    </w:p>
    <w:p w14:paraId="40A52948">
      <w:pPr>
        <w:pStyle w:val="37"/>
        <w:keepNext w:val="0"/>
        <w:keepLines w:val="0"/>
        <w:pageBreakBefore w:val="0"/>
        <w:widowControl w:val="0"/>
        <w:kinsoku/>
        <w:wordWrap/>
        <w:overflowPunct/>
        <w:topLinePunct w:val="0"/>
        <w:autoSpaceDE/>
        <w:autoSpaceDN/>
        <w:bidi w:val="0"/>
        <w:spacing w:line="440" w:lineRule="exact"/>
        <w:textAlignment w:val="auto"/>
        <w:outlineLvl w:val="9"/>
        <w:rPr>
          <w:rFonts w:hAnsi="宋体" w:cs="宋体"/>
          <w:bCs/>
          <w:color w:val="auto"/>
          <w:w w:val="100"/>
          <w:sz w:val="24"/>
          <w:highlight w:val="none"/>
        </w:rPr>
      </w:pPr>
      <w:r>
        <w:rPr>
          <w:rFonts w:hint="eastAsia" w:hAnsi="宋体" w:cs="宋体"/>
          <w:bCs/>
          <w:color w:val="auto"/>
          <w:w w:val="100"/>
          <w:sz w:val="24"/>
          <w:highlight w:val="none"/>
        </w:rPr>
        <w:t>身份证件扫描件：</w:t>
      </w:r>
    </w:p>
    <w:tbl>
      <w:tblPr>
        <w:tblStyle w:val="2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EB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566C3518">
            <w:pPr>
              <w:pStyle w:val="37"/>
              <w:keepNext w:val="0"/>
              <w:keepLines w:val="0"/>
              <w:pageBreakBefore w:val="0"/>
              <w:widowControl w:val="0"/>
              <w:kinsoku/>
              <w:wordWrap/>
              <w:overflowPunct/>
              <w:topLinePunct w:val="0"/>
              <w:autoSpaceDE/>
              <w:autoSpaceDN/>
              <w:bidi w:val="0"/>
              <w:adjustRightInd w:val="0"/>
              <w:spacing w:line="440" w:lineRule="exact"/>
              <w:textAlignment w:val="auto"/>
              <w:outlineLvl w:val="9"/>
              <w:rPr>
                <w:rFonts w:hAnsi="宋体" w:cs="宋体"/>
                <w:bCs/>
                <w:color w:val="auto"/>
                <w:w w:val="100"/>
                <w:sz w:val="24"/>
                <w:highlight w:val="none"/>
              </w:rPr>
            </w:pPr>
            <w:r>
              <w:rPr>
                <w:rFonts w:hint="eastAsia" w:hAnsi="宋体" w:cs="宋体"/>
                <w:bCs/>
                <w:color w:val="auto"/>
                <w:w w:val="100"/>
                <w:sz w:val="24"/>
                <w:highlight w:val="none"/>
              </w:rPr>
              <w:t>正面：                                 反面：</w:t>
            </w:r>
          </w:p>
          <w:p w14:paraId="606193B2">
            <w:pPr>
              <w:pStyle w:val="37"/>
              <w:keepNext w:val="0"/>
              <w:keepLines w:val="0"/>
              <w:pageBreakBefore w:val="0"/>
              <w:widowControl w:val="0"/>
              <w:kinsoku/>
              <w:wordWrap/>
              <w:overflowPunct/>
              <w:topLinePunct w:val="0"/>
              <w:autoSpaceDE/>
              <w:autoSpaceDN/>
              <w:bidi w:val="0"/>
              <w:adjustRightInd w:val="0"/>
              <w:spacing w:line="440" w:lineRule="exact"/>
              <w:textAlignment w:val="auto"/>
              <w:outlineLvl w:val="9"/>
              <w:rPr>
                <w:rFonts w:hAnsi="宋体" w:cs="宋体"/>
                <w:bCs/>
                <w:color w:val="auto"/>
                <w:w w:val="100"/>
                <w:sz w:val="24"/>
                <w:highlight w:val="none"/>
              </w:rPr>
            </w:pPr>
          </w:p>
        </w:tc>
      </w:tr>
    </w:tbl>
    <w:p w14:paraId="0C4DF44A">
      <w:pPr>
        <w:keepNext w:val="0"/>
        <w:keepLines w:val="0"/>
        <w:pageBreakBefore w:val="0"/>
        <w:widowControl w:val="0"/>
        <w:kinsoku/>
        <w:wordWrap/>
        <w:overflowPunct/>
        <w:topLinePunct w:val="0"/>
        <w:autoSpaceDE/>
        <w:autoSpaceDN/>
        <w:bidi w:val="0"/>
        <w:snapToGrid w:val="0"/>
        <w:spacing w:line="440" w:lineRule="exact"/>
        <w:ind w:firstLine="480"/>
        <w:jc w:val="center"/>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 xml:space="preserve">                 </w:t>
      </w:r>
    </w:p>
    <w:p w14:paraId="66AFB3BA">
      <w:pPr>
        <w:keepNext w:val="0"/>
        <w:keepLines w:val="0"/>
        <w:pageBreakBefore w:val="0"/>
        <w:widowControl w:val="0"/>
        <w:kinsoku/>
        <w:wordWrap/>
        <w:overflowPunct/>
        <w:topLinePunct w:val="0"/>
        <w:autoSpaceDE/>
        <w:autoSpaceDN/>
        <w:bidi w:val="0"/>
        <w:snapToGrid w:val="0"/>
        <w:spacing w:line="440" w:lineRule="exact"/>
        <w:ind w:firstLine="480"/>
        <w:jc w:val="center"/>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 xml:space="preserve">                  投标人名称(电子签名)：                              </w:t>
      </w:r>
    </w:p>
    <w:p w14:paraId="25A73DEB">
      <w:pPr>
        <w:keepNext w:val="0"/>
        <w:keepLines w:val="0"/>
        <w:pageBreakBefore w:val="0"/>
        <w:widowControl w:val="0"/>
        <w:kinsoku/>
        <w:wordWrap/>
        <w:overflowPunct/>
        <w:topLinePunct w:val="0"/>
        <w:autoSpaceDE/>
        <w:autoSpaceDN/>
        <w:bidi w:val="0"/>
        <w:spacing w:line="440" w:lineRule="exact"/>
        <w:ind w:firstLine="480"/>
        <w:jc w:val="center"/>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 xml:space="preserve">                   日期：  年  月  日</w:t>
      </w:r>
    </w:p>
    <w:p w14:paraId="6512EB0D">
      <w:pPr>
        <w:bidi w:val="0"/>
        <w:ind w:left="0" w:leftChars="0" w:firstLine="0" w:firstLineChars="0"/>
        <w:rPr>
          <w:rFonts w:ascii="宋体" w:hAnsi="宋体" w:cs="宋体"/>
          <w:b/>
          <w:color w:val="auto"/>
          <w:w w:val="100"/>
          <w:highlight w:val="none"/>
        </w:rPr>
      </w:pPr>
      <w:r>
        <w:rPr>
          <w:rFonts w:hint="eastAsia"/>
          <w:color w:val="auto"/>
        </w:rPr>
        <w:br w:type="page"/>
      </w:r>
      <w:bookmarkEnd w:id="223"/>
      <w:bookmarkStart w:id="226" w:name="_Toc5333"/>
      <w:bookmarkStart w:id="227" w:name="_Toc863"/>
      <w:bookmarkStart w:id="228" w:name="_Toc5124"/>
      <w:bookmarkStart w:id="229" w:name="_Toc9959"/>
      <w:bookmarkStart w:id="230" w:name="_Toc22265"/>
      <w:bookmarkStart w:id="231" w:name="_Toc11904"/>
      <w:bookmarkStart w:id="232" w:name="_Toc11136"/>
      <w:bookmarkStart w:id="233" w:name="_Toc19731"/>
      <w:bookmarkStart w:id="234" w:name="_Toc29367"/>
      <w:r>
        <w:rPr>
          <w:rFonts w:hint="eastAsia" w:ascii="黑体" w:hAnsi="黑体" w:eastAsia="黑体" w:cs="黑体"/>
          <w:b/>
          <w:color w:val="auto"/>
          <w:w w:val="100"/>
          <w:highlight w:val="none"/>
          <w:lang w:eastAsia="zh-CN"/>
        </w:rPr>
        <w:t>4.商务响应表格式</w:t>
      </w:r>
      <w:bookmarkEnd w:id="226"/>
      <w:bookmarkEnd w:id="227"/>
      <w:bookmarkEnd w:id="228"/>
      <w:bookmarkEnd w:id="229"/>
      <w:bookmarkEnd w:id="230"/>
      <w:bookmarkEnd w:id="231"/>
      <w:bookmarkEnd w:id="232"/>
      <w:bookmarkEnd w:id="233"/>
      <w:bookmarkEnd w:id="234"/>
    </w:p>
    <w:p w14:paraId="2C268326">
      <w:pPr>
        <w:bidi w:val="0"/>
        <w:jc w:val="center"/>
        <w:rPr>
          <w:b/>
          <w:bCs/>
          <w:color w:val="auto"/>
          <w:sz w:val="32"/>
          <w:szCs w:val="40"/>
        </w:rPr>
      </w:pPr>
      <w:r>
        <w:rPr>
          <w:rFonts w:hint="eastAsia"/>
          <w:b/>
          <w:bCs/>
          <w:color w:val="auto"/>
          <w:sz w:val="32"/>
          <w:szCs w:val="40"/>
        </w:rPr>
        <w:t>商务响应表</w:t>
      </w:r>
    </w:p>
    <w:p w14:paraId="6CB82C71">
      <w:pPr>
        <w:keepNext w:val="0"/>
        <w:keepLines w:val="0"/>
        <w:pageBreakBefore w:val="0"/>
        <w:tabs>
          <w:tab w:val="right" w:pos="8847"/>
        </w:tabs>
        <w:kinsoku/>
        <w:wordWrap/>
        <w:overflowPunct/>
        <w:topLinePunct w:val="0"/>
        <w:bidi w:val="0"/>
        <w:spacing w:line="440" w:lineRule="exact"/>
        <w:ind w:firstLine="464"/>
        <w:textAlignment w:val="auto"/>
        <w:outlineLvl w:val="9"/>
        <w:rPr>
          <w:rFonts w:ascii="宋体" w:hAnsi="宋体" w:cs="宋体"/>
          <w:color w:val="auto"/>
          <w:spacing w:val="-4"/>
          <w:w w:val="100"/>
          <w:highlight w:val="none"/>
          <w:u w:val="single"/>
        </w:rPr>
      </w:pPr>
      <w:r>
        <w:rPr>
          <w:rFonts w:hint="eastAsia" w:ascii="宋体" w:hAnsi="宋体" w:cs="宋体"/>
          <w:color w:val="auto"/>
          <w:spacing w:val="-4"/>
          <w:w w:val="100"/>
          <w:highlight w:val="none"/>
        </w:rPr>
        <w:t>项目名称：</w:t>
      </w:r>
      <w:r>
        <w:rPr>
          <w:rFonts w:hint="eastAsia" w:ascii="宋体" w:hAnsi="宋体" w:cs="宋体"/>
          <w:color w:val="auto"/>
          <w:spacing w:val="-4"/>
          <w:w w:val="100"/>
          <w:highlight w:val="none"/>
          <w:u w:val="single"/>
        </w:rPr>
        <w:t xml:space="preserve">                                   </w:t>
      </w:r>
    </w:p>
    <w:p w14:paraId="71DC74C7">
      <w:pPr>
        <w:keepNext w:val="0"/>
        <w:keepLines w:val="0"/>
        <w:pageBreakBefore w:val="0"/>
        <w:tabs>
          <w:tab w:val="right" w:pos="8847"/>
        </w:tabs>
        <w:kinsoku/>
        <w:wordWrap/>
        <w:overflowPunct/>
        <w:topLinePunct w:val="0"/>
        <w:bidi w:val="0"/>
        <w:spacing w:line="440" w:lineRule="exact"/>
        <w:ind w:firstLine="464"/>
        <w:textAlignment w:val="auto"/>
        <w:outlineLvl w:val="9"/>
        <w:rPr>
          <w:rFonts w:ascii="宋体" w:hAnsi="宋体" w:cs="宋体"/>
          <w:color w:val="auto"/>
          <w:spacing w:val="-4"/>
          <w:w w:val="100"/>
          <w:highlight w:val="none"/>
          <w:u w:val="single"/>
        </w:rPr>
      </w:pPr>
      <w:r>
        <w:rPr>
          <w:rFonts w:hint="eastAsia" w:ascii="宋体" w:hAnsi="宋体" w:cs="宋体"/>
          <w:color w:val="auto"/>
          <w:spacing w:val="-4"/>
          <w:w w:val="100"/>
          <w:highlight w:val="none"/>
        </w:rPr>
        <w:t>项目编号：</w:t>
      </w:r>
      <w:r>
        <w:rPr>
          <w:rFonts w:hint="eastAsia" w:ascii="宋体" w:hAnsi="宋体" w:cs="宋体"/>
          <w:color w:val="auto"/>
          <w:spacing w:val="-4"/>
          <w:w w:val="100"/>
          <w:highlight w:val="none"/>
          <w:u w:val="single"/>
        </w:rPr>
        <w:t xml:space="preserve">                                   </w:t>
      </w:r>
    </w:p>
    <w:tbl>
      <w:tblPr>
        <w:tblStyle w:val="22"/>
        <w:tblpPr w:leftFromText="180" w:rightFromText="180" w:vertAnchor="text" w:horzAnchor="page" w:tblpX="1605" w:tblpY="461"/>
        <w:tblOverlap w:val="never"/>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822"/>
        <w:gridCol w:w="1233"/>
        <w:gridCol w:w="2470"/>
      </w:tblGrid>
      <w:tr w14:paraId="7EF7C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1E72644">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47F0EDA">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项目</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00435FCA">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招标文件要求</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D386935">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6B195FC">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投标人的承诺或说明</w:t>
            </w:r>
          </w:p>
        </w:tc>
      </w:tr>
      <w:tr w14:paraId="3408E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13BD55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35DDAC7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22" w:type="dxa"/>
            <w:tcBorders>
              <w:top w:val="single" w:color="auto" w:sz="4" w:space="0"/>
              <w:left w:val="single" w:color="auto" w:sz="4" w:space="0"/>
              <w:bottom w:val="single" w:color="auto" w:sz="4" w:space="0"/>
              <w:right w:val="single" w:color="auto" w:sz="4" w:space="0"/>
            </w:tcBorders>
            <w:noWrap w:val="0"/>
            <w:vAlign w:val="top"/>
          </w:tcPr>
          <w:p w14:paraId="0B6E54D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41CDB60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884BA5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3C1F7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ACB7B7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E4E3849">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22" w:type="dxa"/>
            <w:tcBorders>
              <w:top w:val="single" w:color="auto" w:sz="4" w:space="0"/>
              <w:left w:val="single" w:color="auto" w:sz="4" w:space="0"/>
              <w:bottom w:val="single" w:color="auto" w:sz="4" w:space="0"/>
              <w:right w:val="single" w:color="auto" w:sz="4" w:space="0"/>
            </w:tcBorders>
            <w:noWrap w:val="0"/>
            <w:vAlign w:val="top"/>
          </w:tcPr>
          <w:p w14:paraId="68BED78B">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6390F1F1">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43EE4FC">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5A394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0685CA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4625A3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22" w:type="dxa"/>
            <w:tcBorders>
              <w:top w:val="single" w:color="auto" w:sz="4" w:space="0"/>
              <w:left w:val="single" w:color="auto" w:sz="4" w:space="0"/>
              <w:bottom w:val="single" w:color="auto" w:sz="4" w:space="0"/>
              <w:right w:val="single" w:color="auto" w:sz="4" w:space="0"/>
            </w:tcBorders>
            <w:noWrap w:val="0"/>
            <w:vAlign w:val="top"/>
          </w:tcPr>
          <w:p w14:paraId="35998B5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14F2900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FD031B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6AB02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E12257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CB84EB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22" w:type="dxa"/>
            <w:tcBorders>
              <w:top w:val="single" w:color="auto" w:sz="4" w:space="0"/>
              <w:left w:val="single" w:color="auto" w:sz="4" w:space="0"/>
              <w:bottom w:val="single" w:color="auto" w:sz="4" w:space="0"/>
              <w:right w:val="single" w:color="auto" w:sz="4" w:space="0"/>
            </w:tcBorders>
            <w:noWrap w:val="0"/>
            <w:vAlign w:val="top"/>
          </w:tcPr>
          <w:p w14:paraId="6BD9DDB0">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31DBCDBD">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310D08B">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7D13C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61D3D11">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8859E6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22" w:type="dxa"/>
            <w:tcBorders>
              <w:top w:val="single" w:color="auto" w:sz="4" w:space="0"/>
              <w:left w:val="single" w:color="auto" w:sz="4" w:space="0"/>
              <w:bottom w:val="single" w:color="auto" w:sz="4" w:space="0"/>
              <w:right w:val="single" w:color="auto" w:sz="4" w:space="0"/>
            </w:tcBorders>
            <w:noWrap w:val="0"/>
            <w:vAlign w:val="top"/>
          </w:tcPr>
          <w:p w14:paraId="2E86277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363CAF6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E22F8F6">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54C50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84FDE6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9260EF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22" w:type="dxa"/>
            <w:tcBorders>
              <w:top w:val="single" w:color="auto" w:sz="4" w:space="0"/>
              <w:left w:val="single" w:color="auto" w:sz="4" w:space="0"/>
              <w:bottom w:val="single" w:color="auto" w:sz="4" w:space="0"/>
              <w:right w:val="single" w:color="auto" w:sz="4" w:space="0"/>
            </w:tcBorders>
            <w:noWrap w:val="0"/>
            <w:vAlign w:val="top"/>
          </w:tcPr>
          <w:p w14:paraId="7EE78A80">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14:paraId="41F739C9">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67BE46B">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bl>
    <w:p w14:paraId="4B5F887E">
      <w:pPr>
        <w:keepNext w:val="0"/>
        <w:keepLines w:val="0"/>
        <w:pageBreakBefore w:val="0"/>
        <w:kinsoku/>
        <w:wordWrap/>
        <w:overflowPunct/>
        <w:topLinePunct w:val="0"/>
        <w:bidi w:val="0"/>
        <w:snapToGrid w:val="0"/>
        <w:spacing w:line="440" w:lineRule="exact"/>
        <w:ind w:firstLine="480"/>
        <w:textAlignment w:val="auto"/>
        <w:outlineLvl w:val="9"/>
        <w:rPr>
          <w:rFonts w:ascii="宋体" w:hAnsi="宋体" w:cs="宋体"/>
          <w:color w:val="auto"/>
          <w:w w:val="100"/>
          <w:szCs w:val="20"/>
          <w:highlight w:val="none"/>
        </w:rPr>
      </w:pPr>
      <w:r>
        <w:rPr>
          <w:rFonts w:hint="eastAsia" w:ascii="宋体" w:hAnsi="宋体" w:cs="宋体"/>
          <w:color w:val="auto"/>
          <w:w w:val="100"/>
          <w:szCs w:val="20"/>
          <w:highlight w:val="none"/>
        </w:rPr>
        <w:t>注：如不填写，招标人将视为 “无偏离”。</w:t>
      </w:r>
    </w:p>
    <w:p w14:paraId="5F3647E1">
      <w:pPr>
        <w:keepNext w:val="0"/>
        <w:keepLines w:val="0"/>
        <w:pageBreakBefore w:val="0"/>
        <w:kinsoku/>
        <w:wordWrap/>
        <w:overflowPunct/>
        <w:topLinePunct w:val="0"/>
        <w:bidi w:val="0"/>
        <w:snapToGrid w:val="0"/>
        <w:spacing w:line="440" w:lineRule="exact"/>
        <w:ind w:firstLine="480"/>
        <w:textAlignment w:val="auto"/>
        <w:outlineLvl w:val="9"/>
        <w:rPr>
          <w:rFonts w:ascii="宋体" w:hAnsi="宋体" w:cs="宋体"/>
          <w:color w:val="auto"/>
          <w:w w:val="100"/>
          <w:szCs w:val="20"/>
          <w:highlight w:val="none"/>
        </w:rPr>
      </w:pPr>
    </w:p>
    <w:p w14:paraId="1C975A13">
      <w:pPr>
        <w:keepNext w:val="0"/>
        <w:keepLines w:val="0"/>
        <w:pageBreakBefore w:val="0"/>
        <w:kinsoku/>
        <w:wordWrap/>
        <w:overflowPunct/>
        <w:topLinePunct w:val="0"/>
        <w:bidi w:val="0"/>
        <w:snapToGrid w:val="0"/>
        <w:spacing w:line="440" w:lineRule="exact"/>
        <w:ind w:firstLine="3918" w:firstLineChars="1866"/>
        <w:jc w:val="right"/>
        <w:textAlignment w:val="auto"/>
        <w:outlineLvl w:val="9"/>
        <w:rPr>
          <w:rFonts w:ascii="宋体" w:hAnsi="宋体" w:cs="宋体"/>
          <w:snapToGrid w:val="0"/>
          <w:color w:val="auto"/>
          <w:w w:val="100"/>
          <w:highlight w:val="none"/>
        </w:rPr>
      </w:pPr>
    </w:p>
    <w:p w14:paraId="74034A72">
      <w:pPr>
        <w:keepNext w:val="0"/>
        <w:keepLines w:val="0"/>
        <w:pageBreakBefore w:val="0"/>
        <w:kinsoku/>
        <w:wordWrap/>
        <w:overflowPunct/>
        <w:topLinePunct w:val="0"/>
        <w:bidi w:val="0"/>
        <w:snapToGrid w:val="0"/>
        <w:spacing w:line="440" w:lineRule="exact"/>
        <w:ind w:firstLine="480"/>
        <w:textAlignment w:val="auto"/>
        <w:outlineLvl w:val="9"/>
        <w:rPr>
          <w:rFonts w:ascii="宋体" w:hAnsi="宋体" w:cs="宋体"/>
          <w:snapToGrid w:val="0"/>
          <w:color w:val="auto"/>
          <w:w w:val="100"/>
          <w:highlight w:val="none"/>
          <w:u w:val="single"/>
        </w:rPr>
      </w:pPr>
      <w:r>
        <w:rPr>
          <w:rFonts w:hint="eastAsia" w:ascii="宋体" w:hAnsi="宋体" w:cs="宋体"/>
          <w:snapToGrid w:val="0"/>
          <w:color w:val="auto"/>
          <w:w w:val="100"/>
          <w:highlight w:val="none"/>
        </w:rPr>
        <w:t>投标人名称（电子签章）：</w:t>
      </w:r>
      <w:r>
        <w:rPr>
          <w:rFonts w:hint="eastAsia" w:ascii="宋体" w:hAnsi="宋体" w:cs="宋体"/>
          <w:snapToGrid w:val="0"/>
          <w:color w:val="auto"/>
          <w:w w:val="100"/>
          <w:highlight w:val="none"/>
          <w:u w:val="single"/>
        </w:rPr>
        <w:t xml:space="preserve">                      </w:t>
      </w:r>
    </w:p>
    <w:p w14:paraId="3BA428F5">
      <w:pPr>
        <w:keepNext w:val="0"/>
        <w:keepLines w:val="0"/>
        <w:pageBreakBefore w:val="0"/>
        <w:kinsoku/>
        <w:wordWrap/>
        <w:overflowPunct/>
        <w:topLinePunct w:val="0"/>
        <w:bidi w:val="0"/>
        <w:snapToGrid w:val="0"/>
        <w:spacing w:line="440" w:lineRule="exact"/>
        <w:ind w:firstLine="480"/>
        <w:textAlignment w:val="auto"/>
        <w:outlineLvl w:val="9"/>
        <w:rPr>
          <w:rFonts w:ascii="宋体" w:hAnsi="宋体" w:cs="宋体"/>
          <w:snapToGrid w:val="0"/>
          <w:color w:val="auto"/>
          <w:w w:val="100"/>
          <w:highlight w:val="none"/>
          <w:u w:val="single"/>
        </w:rPr>
      </w:pPr>
      <w:r>
        <w:rPr>
          <w:rFonts w:hint="eastAsia" w:ascii="宋体" w:hAnsi="宋体" w:cs="宋体"/>
          <w:snapToGrid w:val="0"/>
          <w:color w:val="auto"/>
          <w:w w:val="100"/>
          <w:highlight w:val="none"/>
        </w:rPr>
        <w:t>法定代表人或授权代表（签字或盖章）:</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 xml:space="preserve">  </w:t>
      </w:r>
      <w:r>
        <w:rPr>
          <w:rFonts w:hint="eastAsia" w:ascii="宋体" w:hAnsi="宋体" w:cs="宋体"/>
          <w:snapToGrid w:val="0"/>
          <w:color w:val="auto"/>
          <w:w w:val="100"/>
          <w:highlight w:val="none"/>
        </w:rPr>
        <w:t xml:space="preserve">                                  </w:t>
      </w:r>
    </w:p>
    <w:p w14:paraId="61A578BD">
      <w:pPr>
        <w:keepNext w:val="0"/>
        <w:keepLines w:val="0"/>
        <w:pageBreakBefore w:val="0"/>
        <w:kinsoku/>
        <w:wordWrap/>
        <w:overflowPunct/>
        <w:topLinePunct w:val="0"/>
        <w:bidi w:val="0"/>
        <w:adjustRightInd w:val="0"/>
        <w:spacing w:line="440" w:lineRule="exact"/>
        <w:ind w:firstLine="480"/>
        <w:jc w:val="left"/>
        <w:textAlignment w:val="auto"/>
        <w:outlineLvl w:val="9"/>
        <w:rPr>
          <w:rFonts w:ascii="宋体" w:hAnsi="宋体" w:cs="宋体"/>
          <w:snapToGrid w:val="0"/>
          <w:color w:val="auto"/>
          <w:w w:val="100"/>
          <w:kern w:val="0"/>
          <w:highlight w:val="none"/>
        </w:rPr>
      </w:pPr>
      <w:r>
        <w:rPr>
          <w:rFonts w:hint="eastAsia" w:ascii="宋体" w:hAnsi="宋体" w:cs="宋体"/>
          <w:snapToGrid w:val="0"/>
          <w:color w:val="auto"/>
          <w:w w:val="100"/>
          <w:kern w:val="0"/>
          <w:highlight w:val="none"/>
        </w:rPr>
        <w:t>日期：</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年</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月</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日</w:t>
      </w:r>
    </w:p>
    <w:p w14:paraId="6811AC0A">
      <w:pPr>
        <w:bidi w:val="0"/>
        <w:ind w:left="0" w:leftChars="0" w:firstLine="0" w:firstLineChars="0"/>
        <w:rPr>
          <w:color w:val="auto"/>
        </w:rPr>
      </w:pPr>
      <w:r>
        <w:rPr>
          <w:rFonts w:hint="eastAsia"/>
          <w:color w:val="auto"/>
        </w:rPr>
        <w:br w:type="page"/>
      </w:r>
      <w:bookmarkStart w:id="235" w:name="_Toc15030"/>
      <w:bookmarkStart w:id="236" w:name="_Toc4359"/>
      <w:bookmarkStart w:id="237" w:name="_Toc2557"/>
      <w:bookmarkStart w:id="238" w:name="_Toc3075"/>
      <w:bookmarkStart w:id="239" w:name="_Toc27060"/>
      <w:bookmarkStart w:id="240" w:name="_Toc2574"/>
      <w:bookmarkStart w:id="241" w:name="_Toc551"/>
      <w:bookmarkStart w:id="242" w:name="_Toc8012"/>
      <w:bookmarkStart w:id="243" w:name="_Toc7025"/>
      <w:r>
        <w:rPr>
          <w:rFonts w:hint="eastAsia" w:ascii="黑体" w:hAnsi="黑体" w:eastAsia="黑体" w:cs="黑体"/>
          <w:b/>
          <w:color w:val="auto"/>
          <w:w w:val="100"/>
          <w:highlight w:val="none"/>
          <w:lang w:eastAsia="zh-CN"/>
        </w:rPr>
        <w:t>5.技术商务分自评表格式</w:t>
      </w:r>
      <w:bookmarkEnd w:id="235"/>
      <w:bookmarkEnd w:id="236"/>
      <w:bookmarkEnd w:id="237"/>
      <w:bookmarkEnd w:id="238"/>
      <w:bookmarkEnd w:id="239"/>
      <w:bookmarkEnd w:id="240"/>
      <w:bookmarkEnd w:id="241"/>
      <w:bookmarkEnd w:id="242"/>
      <w:bookmarkEnd w:id="243"/>
    </w:p>
    <w:p w14:paraId="22726CD7">
      <w:pPr>
        <w:bidi w:val="0"/>
        <w:ind w:firstLine="912"/>
        <w:jc w:val="center"/>
        <w:rPr>
          <w:rFonts w:hint="eastAsia"/>
          <w:b/>
          <w:bCs/>
          <w:color w:val="auto"/>
          <w:sz w:val="32"/>
          <w:szCs w:val="40"/>
        </w:rPr>
      </w:pPr>
      <w:r>
        <w:rPr>
          <w:rFonts w:hint="eastAsia"/>
          <w:b/>
          <w:bCs/>
          <w:color w:val="auto"/>
          <w:sz w:val="32"/>
          <w:szCs w:val="40"/>
        </w:rPr>
        <w:t>技术商务自评表</w:t>
      </w:r>
    </w:p>
    <w:p w14:paraId="228EA08B">
      <w:pPr>
        <w:keepNext w:val="0"/>
        <w:keepLines w:val="0"/>
        <w:pageBreakBefore w:val="0"/>
        <w:kinsoku/>
        <w:wordWrap/>
        <w:overflowPunct/>
        <w:topLinePunct w:val="0"/>
        <w:bidi w:val="0"/>
        <w:adjustRightInd/>
        <w:snapToGrid/>
        <w:spacing w:line="440" w:lineRule="exact"/>
        <w:ind w:firstLine="480"/>
        <w:textAlignment w:val="auto"/>
        <w:outlineLvl w:val="9"/>
        <w:rPr>
          <w:rFonts w:ascii="宋体" w:hAnsi="宋体"/>
          <w:bCs/>
          <w:color w:val="auto"/>
          <w:w w:val="100"/>
          <w:highlight w:val="none"/>
          <w:u w:val="single"/>
        </w:rPr>
      </w:pPr>
      <w:r>
        <w:rPr>
          <w:rFonts w:hint="eastAsia" w:ascii="宋体" w:hAnsi="宋体"/>
          <w:bCs/>
          <w:color w:val="auto"/>
          <w:w w:val="100"/>
          <w:highlight w:val="none"/>
        </w:rPr>
        <w:t>项目名称：</w:t>
      </w:r>
      <w:r>
        <w:rPr>
          <w:rFonts w:hint="eastAsia" w:ascii="宋体" w:hAnsi="宋体"/>
          <w:bCs/>
          <w:color w:val="auto"/>
          <w:w w:val="100"/>
          <w:highlight w:val="none"/>
          <w:u w:val="single"/>
        </w:rPr>
        <w:t xml:space="preserve">                            </w:t>
      </w:r>
    </w:p>
    <w:p w14:paraId="3EAFF68F">
      <w:pPr>
        <w:keepNext w:val="0"/>
        <w:keepLines w:val="0"/>
        <w:pageBreakBefore w:val="0"/>
        <w:kinsoku/>
        <w:wordWrap/>
        <w:overflowPunct/>
        <w:topLinePunct w:val="0"/>
        <w:bidi w:val="0"/>
        <w:adjustRightInd/>
        <w:snapToGrid/>
        <w:spacing w:line="440" w:lineRule="exact"/>
        <w:ind w:firstLine="480"/>
        <w:textAlignment w:val="auto"/>
        <w:outlineLvl w:val="9"/>
        <w:rPr>
          <w:color w:val="auto"/>
          <w:w w:val="100"/>
          <w:highlight w:val="none"/>
        </w:rPr>
      </w:pPr>
      <w:r>
        <w:rPr>
          <w:rFonts w:hint="eastAsia" w:ascii="宋体" w:hAnsi="宋体"/>
          <w:bCs/>
          <w:color w:val="auto"/>
          <w:w w:val="100"/>
          <w:highlight w:val="none"/>
        </w:rPr>
        <w:t>项目编号：</w:t>
      </w:r>
      <w:r>
        <w:rPr>
          <w:rFonts w:ascii="宋体" w:hAnsi="宋体"/>
          <w:bCs/>
          <w:color w:val="auto"/>
          <w:w w:val="100"/>
          <w:highlight w:val="none"/>
          <w:u w:val="single"/>
        </w:rPr>
        <w:t xml:space="preserve"> </w:t>
      </w:r>
      <w:r>
        <w:rPr>
          <w:rFonts w:ascii="宋体" w:hAnsi="宋体"/>
          <w:b/>
          <w:color w:val="auto"/>
          <w:w w:val="100"/>
          <w:highlight w:val="none"/>
          <w:u w:val="single"/>
        </w:rPr>
        <w:t xml:space="preserve">                 </w:t>
      </w:r>
      <w:r>
        <w:rPr>
          <w:rFonts w:hint="eastAsia" w:ascii="宋体" w:hAnsi="宋体"/>
          <w:b/>
          <w:color w:val="auto"/>
          <w:w w:val="100"/>
          <w:highlight w:val="none"/>
          <w:u w:val="single"/>
        </w:rPr>
        <w:t xml:space="preserve">          </w:t>
      </w:r>
    </w:p>
    <w:tbl>
      <w:tblPr>
        <w:tblStyle w:val="22"/>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314"/>
        <w:gridCol w:w="823"/>
        <w:gridCol w:w="1181"/>
        <w:gridCol w:w="2438"/>
        <w:gridCol w:w="1559"/>
      </w:tblGrid>
      <w:tr w14:paraId="5AA2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18" w:type="dxa"/>
            <w:gridSpan w:val="2"/>
            <w:noWrap w:val="0"/>
            <w:vAlign w:val="center"/>
          </w:tcPr>
          <w:p w14:paraId="17AF82B0">
            <w:pPr>
              <w:pStyle w:val="39"/>
              <w:keepNext w:val="0"/>
              <w:keepLines w:val="0"/>
              <w:pageBreakBefore w:val="0"/>
              <w:kinsoku/>
              <w:wordWrap/>
              <w:overflowPunct/>
              <w:topLinePunct w:val="0"/>
              <w:bidi w:val="0"/>
              <w:adjustRightInd/>
              <w:snapToGrid/>
              <w:spacing w:before="0" w:beforeLines="0" w:after="0" w:afterLines="0" w:line="440" w:lineRule="exact"/>
              <w:textAlignment w:val="auto"/>
              <w:outlineLvl w:val="9"/>
              <w:rPr>
                <w:color w:val="auto"/>
                <w:w w:val="100"/>
                <w:highlight w:val="none"/>
              </w:rPr>
            </w:pPr>
            <w:r>
              <w:rPr>
                <w:rFonts w:hint="eastAsia"/>
                <w:color w:val="auto"/>
                <w:w w:val="100"/>
                <w:highlight w:val="none"/>
              </w:rPr>
              <w:t>评标内容</w:t>
            </w:r>
          </w:p>
        </w:tc>
        <w:tc>
          <w:tcPr>
            <w:tcW w:w="823" w:type="dxa"/>
            <w:noWrap w:val="0"/>
            <w:vAlign w:val="center"/>
          </w:tcPr>
          <w:p w14:paraId="77A6C32A">
            <w:pPr>
              <w:pStyle w:val="39"/>
              <w:keepNext w:val="0"/>
              <w:keepLines w:val="0"/>
              <w:pageBreakBefore w:val="0"/>
              <w:kinsoku/>
              <w:wordWrap/>
              <w:overflowPunct/>
              <w:topLinePunct w:val="0"/>
              <w:bidi w:val="0"/>
              <w:adjustRightInd/>
              <w:snapToGrid/>
              <w:spacing w:before="0" w:beforeLines="0" w:after="0" w:afterLines="0" w:line="440" w:lineRule="exact"/>
              <w:textAlignment w:val="auto"/>
              <w:outlineLvl w:val="9"/>
              <w:rPr>
                <w:color w:val="auto"/>
                <w:w w:val="100"/>
                <w:highlight w:val="none"/>
              </w:rPr>
            </w:pPr>
            <w:r>
              <w:rPr>
                <w:rFonts w:hint="eastAsia"/>
                <w:color w:val="auto"/>
                <w:w w:val="100"/>
                <w:highlight w:val="none"/>
              </w:rPr>
              <w:t>分值</w:t>
            </w:r>
          </w:p>
        </w:tc>
        <w:tc>
          <w:tcPr>
            <w:tcW w:w="1181" w:type="dxa"/>
            <w:tcBorders>
              <w:top w:val="single" w:color="auto" w:sz="4" w:space="0"/>
              <w:left w:val="nil"/>
              <w:bottom w:val="single" w:color="auto" w:sz="4" w:space="0"/>
              <w:right w:val="single" w:color="auto" w:sz="4" w:space="0"/>
            </w:tcBorders>
            <w:noWrap w:val="0"/>
            <w:vAlign w:val="center"/>
          </w:tcPr>
          <w:p w14:paraId="0AC248C7">
            <w:pPr>
              <w:pStyle w:val="39"/>
              <w:keepNext w:val="0"/>
              <w:keepLines w:val="0"/>
              <w:pageBreakBefore w:val="0"/>
              <w:kinsoku/>
              <w:wordWrap/>
              <w:overflowPunct/>
              <w:topLinePunct w:val="0"/>
              <w:bidi w:val="0"/>
              <w:adjustRightInd/>
              <w:snapToGrid/>
              <w:spacing w:before="0" w:beforeLines="0" w:after="0" w:afterLines="0" w:line="440" w:lineRule="exact"/>
              <w:textAlignment w:val="auto"/>
              <w:outlineLvl w:val="9"/>
              <w:rPr>
                <w:color w:val="auto"/>
                <w:w w:val="100"/>
                <w:highlight w:val="none"/>
              </w:rPr>
            </w:pPr>
            <w:r>
              <w:rPr>
                <w:rFonts w:hint="eastAsia"/>
                <w:color w:val="auto"/>
                <w:w w:val="100"/>
                <w:highlight w:val="none"/>
              </w:rPr>
              <w:t>投标文件</w:t>
            </w:r>
          </w:p>
          <w:p w14:paraId="22CA00C2">
            <w:pPr>
              <w:pStyle w:val="39"/>
              <w:keepNext w:val="0"/>
              <w:keepLines w:val="0"/>
              <w:pageBreakBefore w:val="0"/>
              <w:kinsoku/>
              <w:wordWrap/>
              <w:overflowPunct/>
              <w:topLinePunct w:val="0"/>
              <w:bidi w:val="0"/>
              <w:adjustRightInd/>
              <w:snapToGrid/>
              <w:spacing w:before="0" w:beforeLines="0" w:after="0" w:afterLines="0" w:line="440" w:lineRule="exact"/>
              <w:textAlignment w:val="auto"/>
              <w:outlineLvl w:val="9"/>
              <w:rPr>
                <w:color w:val="auto"/>
                <w:w w:val="100"/>
                <w:highlight w:val="none"/>
              </w:rPr>
            </w:pPr>
            <w:r>
              <w:rPr>
                <w:rFonts w:hint="eastAsia"/>
                <w:color w:val="auto"/>
                <w:w w:val="100"/>
                <w:highlight w:val="none"/>
              </w:rPr>
              <w:t>响应页码</w:t>
            </w:r>
          </w:p>
        </w:tc>
        <w:tc>
          <w:tcPr>
            <w:tcW w:w="2438" w:type="dxa"/>
            <w:tcBorders>
              <w:top w:val="single" w:color="auto" w:sz="4" w:space="0"/>
              <w:left w:val="nil"/>
              <w:bottom w:val="single" w:color="auto" w:sz="4" w:space="0"/>
              <w:right w:val="single" w:color="auto" w:sz="4" w:space="0"/>
            </w:tcBorders>
            <w:noWrap w:val="0"/>
            <w:vAlign w:val="center"/>
          </w:tcPr>
          <w:p w14:paraId="597FD534">
            <w:pPr>
              <w:pStyle w:val="39"/>
              <w:keepNext w:val="0"/>
              <w:keepLines w:val="0"/>
              <w:pageBreakBefore w:val="0"/>
              <w:kinsoku/>
              <w:wordWrap/>
              <w:overflowPunct/>
              <w:topLinePunct w:val="0"/>
              <w:bidi w:val="0"/>
              <w:adjustRightInd/>
              <w:snapToGrid/>
              <w:spacing w:before="0" w:beforeLines="0" w:after="0" w:afterLines="0" w:line="440" w:lineRule="exact"/>
              <w:textAlignment w:val="auto"/>
              <w:outlineLvl w:val="9"/>
              <w:rPr>
                <w:color w:val="auto"/>
                <w:w w:val="100"/>
                <w:highlight w:val="none"/>
              </w:rPr>
            </w:pPr>
            <w:r>
              <w:rPr>
                <w:rFonts w:hint="eastAsia"/>
                <w:color w:val="auto"/>
                <w:w w:val="100"/>
                <w:highlight w:val="none"/>
              </w:rPr>
              <w:t>投标人</w:t>
            </w:r>
          </w:p>
          <w:p w14:paraId="1503EA89">
            <w:pPr>
              <w:pStyle w:val="39"/>
              <w:keepNext w:val="0"/>
              <w:keepLines w:val="0"/>
              <w:pageBreakBefore w:val="0"/>
              <w:kinsoku/>
              <w:wordWrap/>
              <w:overflowPunct/>
              <w:topLinePunct w:val="0"/>
              <w:bidi w:val="0"/>
              <w:adjustRightInd/>
              <w:snapToGrid/>
              <w:spacing w:before="0" w:beforeLines="0" w:after="0" w:afterLines="0" w:line="440" w:lineRule="exact"/>
              <w:textAlignment w:val="auto"/>
              <w:outlineLvl w:val="9"/>
              <w:rPr>
                <w:color w:val="auto"/>
                <w:w w:val="100"/>
                <w:highlight w:val="none"/>
              </w:rPr>
            </w:pPr>
            <w:r>
              <w:rPr>
                <w:rFonts w:hint="eastAsia"/>
                <w:color w:val="auto"/>
                <w:w w:val="100"/>
                <w:highlight w:val="none"/>
              </w:rPr>
              <w:t>应标情况</w:t>
            </w:r>
          </w:p>
        </w:tc>
        <w:tc>
          <w:tcPr>
            <w:tcW w:w="1559" w:type="dxa"/>
            <w:tcBorders>
              <w:top w:val="single" w:color="auto" w:sz="4" w:space="0"/>
              <w:left w:val="nil"/>
              <w:bottom w:val="single" w:color="auto" w:sz="4" w:space="0"/>
              <w:right w:val="single" w:color="auto" w:sz="4" w:space="0"/>
            </w:tcBorders>
            <w:noWrap w:val="0"/>
            <w:vAlign w:val="center"/>
          </w:tcPr>
          <w:p w14:paraId="41A5BB06">
            <w:pPr>
              <w:pStyle w:val="39"/>
              <w:keepNext w:val="0"/>
              <w:keepLines w:val="0"/>
              <w:pageBreakBefore w:val="0"/>
              <w:kinsoku/>
              <w:wordWrap/>
              <w:overflowPunct/>
              <w:topLinePunct w:val="0"/>
              <w:bidi w:val="0"/>
              <w:adjustRightInd/>
              <w:snapToGrid/>
              <w:spacing w:before="0" w:beforeLines="0" w:after="0" w:afterLines="0" w:line="440" w:lineRule="exact"/>
              <w:textAlignment w:val="auto"/>
              <w:outlineLvl w:val="9"/>
              <w:rPr>
                <w:color w:val="auto"/>
                <w:w w:val="100"/>
                <w:highlight w:val="none"/>
              </w:rPr>
            </w:pPr>
            <w:r>
              <w:rPr>
                <w:rFonts w:hint="eastAsia"/>
                <w:color w:val="auto"/>
                <w:w w:val="100"/>
                <w:highlight w:val="none"/>
              </w:rPr>
              <w:t>投标人自评分值</w:t>
            </w:r>
          </w:p>
        </w:tc>
      </w:tr>
      <w:tr w14:paraId="4277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noWrap w:val="0"/>
            <w:vAlign w:val="center"/>
          </w:tcPr>
          <w:p w14:paraId="0B228EFF">
            <w:pPr>
              <w:pStyle w:val="30"/>
              <w:keepNext w:val="0"/>
              <w:keepLines w:val="0"/>
              <w:pageBreakBefore w:val="0"/>
              <w:kinsoku/>
              <w:wordWrap/>
              <w:overflowPunct/>
              <w:topLinePunct w:val="0"/>
              <w:bidi w:val="0"/>
              <w:adjustRightInd/>
              <w:snapToGrid/>
              <w:spacing w:line="440" w:lineRule="exact"/>
              <w:textAlignment w:val="auto"/>
              <w:outlineLvl w:val="9"/>
              <w:rPr>
                <w:rFonts w:ascii="Arial" w:hAnsi="Arial" w:cs="Arial"/>
                <w:bCs w:val="0"/>
                <w:color w:val="auto"/>
                <w:spacing w:val="0"/>
                <w:w w:val="100"/>
                <w:kern w:val="2"/>
                <w:sz w:val="24"/>
                <w:szCs w:val="24"/>
                <w:highlight w:val="none"/>
              </w:rPr>
            </w:pPr>
            <w:r>
              <w:rPr>
                <w:rFonts w:ascii="Arial" w:hAnsi="Arial" w:cs="Arial"/>
                <w:bCs w:val="0"/>
                <w:color w:val="auto"/>
                <w:spacing w:val="0"/>
                <w:w w:val="100"/>
                <w:kern w:val="2"/>
                <w:sz w:val="24"/>
                <w:szCs w:val="24"/>
                <w:highlight w:val="none"/>
              </w:rPr>
              <w:t>1</w:t>
            </w:r>
          </w:p>
        </w:tc>
        <w:tc>
          <w:tcPr>
            <w:tcW w:w="2314" w:type="dxa"/>
            <w:noWrap w:val="0"/>
            <w:vAlign w:val="center"/>
          </w:tcPr>
          <w:p w14:paraId="0E15C382">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823" w:type="dxa"/>
            <w:noWrap w:val="0"/>
            <w:vAlign w:val="center"/>
          </w:tcPr>
          <w:p w14:paraId="030431B4">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181" w:type="dxa"/>
            <w:noWrap w:val="0"/>
            <w:vAlign w:val="center"/>
          </w:tcPr>
          <w:p w14:paraId="64862B40">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2438" w:type="dxa"/>
            <w:tcBorders>
              <w:top w:val="nil"/>
              <w:left w:val="nil"/>
              <w:bottom w:val="single" w:color="auto" w:sz="4" w:space="0"/>
              <w:right w:val="single" w:color="auto" w:sz="4" w:space="0"/>
            </w:tcBorders>
            <w:noWrap w:val="0"/>
            <w:vAlign w:val="top"/>
          </w:tcPr>
          <w:p w14:paraId="0C1F732A">
            <w:pPr>
              <w:pStyle w:val="30"/>
              <w:keepNext w:val="0"/>
              <w:keepLines w:val="0"/>
              <w:pageBreakBefore w:val="0"/>
              <w:kinsoku/>
              <w:wordWrap/>
              <w:overflowPunct/>
              <w:topLinePunct w:val="0"/>
              <w:bidi w:val="0"/>
              <w:adjustRightInd/>
              <w:snapToGrid/>
              <w:spacing w:line="440" w:lineRule="exact"/>
              <w:jc w:val="center"/>
              <w:textAlignment w:val="auto"/>
              <w:outlineLvl w:val="9"/>
              <w:rPr>
                <w:color w:val="auto"/>
                <w:w w:val="100"/>
                <w:highlight w:val="none"/>
              </w:rPr>
            </w:pPr>
          </w:p>
        </w:tc>
        <w:tc>
          <w:tcPr>
            <w:tcW w:w="1559" w:type="dxa"/>
            <w:tcBorders>
              <w:top w:val="nil"/>
              <w:left w:val="nil"/>
              <w:bottom w:val="single" w:color="auto" w:sz="4" w:space="0"/>
              <w:right w:val="single" w:color="auto" w:sz="4" w:space="0"/>
            </w:tcBorders>
            <w:noWrap w:val="0"/>
            <w:vAlign w:val="top"/>
          </w:tcPr>
          <w:p w14:paraId="5F7A1B0D">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r w14:paraId="792B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noWrap w:val="0"/>
            <w:vAlign w:val="center"/>
          </w:tcPr>
          <w:p w14:paraId="1F37816A">
            <w:pPr>
              <w:pStyle w:val="30"/>
              <w:keepNext w:val="0"/>
              <w:keepLines w:val="0"/>
              <w:pageBreakBefore w:val="0"/>
              <w:kinsoku/>
              <w:wordWrap/>
              <w:overflowPunct/>
              <w:topLinePunct w:val="0"/>
              <w:bidi w:val="0"/>
              <w:adjustRightInd/>
              <w:snapToGrid/>
              <w:spacing w:line="440" w:lineRule="exact"/>
              <w:textAlignment w:val="auto"/>
              <w:outlineLvl w:val="9"/>
              <w:rPr>
                <w:rFonts w:ascii="Arial" w:hAnsi="Arial" w:cs="Arial"/>
                <w:bCs w:val="0"/>
                <w:color w:val="auto"/>
                <w:spacing w:val="0"/>
                <w:w w:val="100"/>
                <w:kern w:val="2"/>
                <w:sz w:val="24"/>
                <w:szCs w:val="24"/>
                <w:highlight w:val="none"/>
              </w:rPr>
            </w:pPr>
            <w:r>
              <w:rPr>
                <w:rFonts w:ascii="Arial" w:hAnsi="Arial" w:cs="Arial"/>
                <w:bCs w:val="0"/>
                <w:color w:val="auto"/>
                <w:spacing w:val="0"/>
                <w:w w:val="100"/>
                <w:kern w:val="2"/>
                <w:sz w:val="24"/>
                <w:szCs w:val="24"/>
                <w:highlight w:val="none"/>
              </w:rPr>
              <w:t>2</w:t>
            </w:r>
          </w:p>
        </w:tc>
        <w:tc>
          <w:tcPr>
            <w:tcW w:w="2314" w:type="dxa"/>
            <w:noWrap w:val="0"/>
            <w:vAlign w:val="center"/>
          </w:tcPr>
          <w:p w14:paraId="2222E042">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823" w:type="dxa"/>
            <w:noWrap w:val="0"/>
            <w:vAlign w:val="center"/>
          </w:tcPr>
          <w:p w14:paraId="71F67DE5">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181" w:type="dxa"/>
            <w:noWrap w:val="0"/>
            <w:vAlign w:val="center"/>
          </w:tcPr>
          <w:p w14:paraId="3FDABFEC">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2438" w:type="dxa"/>
            <w:noWrap w:val="0"/>
            <w:vAlign w:val="top"/>
          </w:tcPr>
          <w:p w14:paraId="138DCDB1">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559" w:type="dxa"/>
            <w:noWrap w:val="0"/>
            <w:vAlign w:val="top"/>
          </w:tcPr>
          <w:p w14:paraId="7421513F">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r w14:paraId="35A1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noWrap w:val="0"/>
            <w:vAlign w:val="center"/>
          </w:tcPr>
          <w:p w14:paraId="51101F24">
            <w:pPr>
              <w:pStyle w:val="30"/>
              <w:keepNext w:val="0"/>
              <w:keepLines w:val="0"/>
              <w:pageBreakBefore w:val="0"/>
              <w:kinsoku/>
              <w:wordWrap/>
              <w:overflowPunct/>
              <w:topLinePunct w:val="0"/>
              <w:bidi w:val="0"/>
              <w:adjustRightInd/>
              <w:snapToGrid/>
              <w:spacing w:line="440" w:lineRule="exact"/>
              <w:textAlignment w:val="auto"/>
              <w:outlineLvl w:val="9"/>
              <w:rPr>
                <w:rFonts w:ascii="Arial" w:hAnsi="Arial" w:cs="Arial"/>
                <w:bCs w:val="0"/>
                <w:color w:val="auto"/>
                <w:spacing w:val="0"/>
                <w:w w:val="100"/>
                <w:kern w:val="2"/>
                <w:sz w:val="24"/>
                <w:szCs w:val="24"/>
                <w:highlight w:val="none"/>
              </w:rPr>
            </w:pPr>
            <w:r>
              <w:rPr>
                <w:rFonts w:ascii="Arial" w:hAnsi="Arial" w:cs="Arial"/>
                <w:bCs w:val="0"/>
                <w:color w:val="auto"/>
                <w:spacing w:val="0"/>
                <w:w w:val="100"/>
                <w:kern w:val="2"/>
                <w:sz w:val="24"/>
                <w:szCs w:val="24"/>
                <w:highlight w:val="none"/>
              </w:rPr>
              <w:t>3</w:t>
            </w:r>
          </w:p>
        </w:tc>
        <w:tc>
          <w:tcPr>
            <w:tcW w:w="2314" w:type="dxa"/>
            <w:noWrap w:val="0"/>
            <w:vAlign w:val="center"/>
          </w:tcPr>
          <w:p w14:paraId="741E0D14">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823" w:type="dxa"/>
            <w:noWrap w:val="0"/>
            <w:vAlign w:val="center"/>
          </w:tcPr>
          <w:p w14:paraId="2DC7A31B">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181" w:type="dxa"/>
            <w:noWrap w:val="0"/>
            <w:vAlign w:val="center"/>
          </w:tcPr>
          <w:p w14:paraId="516EC016">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2438" w:type="dxa"/>
            <w:noWrap w:val="0"/>
            <w:vAlign w:val="top"/>
          </w:tcPr>
          <w:p w14:paraId="7A5D62C2">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559" w:type="dxa"/>
            <w:noWrap w:val="0"/>
            <w:vAlign w:val="top"/>
          </w:tcPr>
          <w:p w14:paraId="6F9E821F">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r w14:paraId="7D39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noWrap w:val="0"/>
            <w:vAlign w:val="center"/>
          </w:tcPr>
          <w:p w14:paraId="21CB7799">
            <w:pPr>
              <w:pStyle w:val="30"/>
              <w:keepNext w:val="0"/>
              <w:keepLines w:val="0"/>
              <w:pageBreakBefore w:val="0"/>
              <w:kinsoku/>
              <w:wordWrap/>
              <w:overflowPunct/>
              <w:topLinePunct w:val="0"/>
              <w:bidi w:val="0"/>
              <w:adjustRightInd/>
              <w:snapToGrid/>
              <w:spacing w:line="440" w:lineRule="exact"/>
              <w:textAlignment w:val="auto"/>
              <w:outlineLvl w:val="9"/>
              <w:rPr>
                <w:rFonts w:ascii="Arial" w:hAnsi="Arial" w:cs="Arial"/>
                <w:bCs w:val="0"/>
                <w:color w:val="auto"/>
                <w:spacing w:val="0"/>
                <w:w w:val="100"/>
                <w:kern w:val="2"/>
                <w:sz w:val="24"/>
                <w:szCs w:val="24"/>
                <w:highlight w:val="none"/>
              </w:rPr>
            </w:pPr>
            <w:r>
              <w:rPr>
                <w:rFonts w:ascii="Arial" w:hAnsi="Arial" w:cs="Arial"/>
                <w:bCs w:val="0"/>
                <w:color w:val="auto"/>
                <w:spacing w:val="0"/>
                <w:w w:val="100"/>
                <w:kern w:val="2"/>
                <w:sz w:val="24"/>
                <w:szCs w:val="24"/>
                <w:highlight w:val="none"/>
              </w:rPr>
              <w:t>4</w:t>
            </w:r>
          </w:p>
        </w:tc>
        <w:tc>
          <w:tcPr>
            <w:tcW w:w="2314" w:type="dxa"/>
            <w:noWrap w:val="0"/>
            <w:vAlign w:val="center"/>
          </w:tcPr>
          <w:p w14:paraId="409C92FB">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823" w:type="dxa"/>
            <w:noWrap w:val="0"/>
            <w:vAlign w:val="center"/>
          </w:tcPr>
          <w:p w14:paraId="365D9CA8">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181" w:type="dxa"/>
            <w:noWrap w:val="0"/>
            <w:vAlign w:val="center"/>
          </w:tcPr>
          <w:p w14:paraId="3FBFBF92">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2438" w:type="dxa"/>
            <w:noWrap w:val="0"/>
            <w:vAlign w:val="top"/>
          </w:tcPr>
          <w:p w14:paraId="4A819AA0">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559" w:type="dxa"/>
            <w:noWrap w:val="0"/>
            <w:vAlign w:val="top"/>
          </w:tcPr>
          <w:p w14:paraId="71330292">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r w14:paraId="62FC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noWrap w:val="0"/>
            <w:vAlign w:val="center"/>
          </w:tcPr>
          <w:p w14:paraId="787CB6A4">
            <w:pPr>
              <w:pStyle w:val="30"/>
              <w:keepNext w:val="0"/>
              <w:keepLines w:val="0"/>
              <w:pageBreakBefore w:val="0"/>
              <w:kinsoku/>
              <w:wordWrap/>
              <w:overflowPunct/>
              <w:topLinePunct w:val="0"/>
              <w:bidi w:val="0"/>
              <w:adjustRightInd/>
              <w:snapToGrid/>
              <w:spacing w:line="440" w:lineRule="exact"/>
              <w:textAlignment w:val="auto"/>
              <w:outlineLvl w:val="9"/>
              <w:rPr>
                <w:rFonts w:ascii="Arial" w:hAnsi="Arial" w:cs="Arial"/>
                <w:bCs w:val="0"/>
                <w:color w:val="auto"/>
                <w:spacing w:val="0"/>
                <w:w w:val="100"/>
                <w:kern w:val="2"/>
                <w:sz w:val="24"/>
                <w:szCs w:val="24"/>
                <w:highlight w:val="none"/>
              </w:rPr>
            </w:pPr>
            <w:r>
              <w:rPr>
                <w:rFonts w:ascii="Arial" w:hAnsi="Arial" w:cs="Arial"/>
                <w:bCs w:val="0"/>
                <w:color w:val="auto"/>
                <w:spacing w:val="0"/>
                <w:w w:val="100"/>
                <w:kern w:val="2"/>
                <w:sz w:val="24"/>
                <w:szCs w:val="24"/>
                <w:highlight w:val="none"/>
              </w:rPr>
              <w:t>5</w:t>
            </w:r>
          </w:p>
        </w:tc>
        <w:tc>
          <w:tcPr>
            <w:tcW w:w="2314" w:type="dxa"/>
            <w:noWrap w:val="0"/>
            <w:vAlign w:val="center"/>
          </w:tcPr>
          <w:p w14:paraId="6F27DCDA">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823" w:type="dxa"/>
            <w:noWrap w:val="0"/>
            <w:vAlign w:val="center"/>
          </w:tcPr>
          <w:p w14:paraId="739FFCA4">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181" w:type="dxa"/>
            <w:noWrap w:val="0"/>
            <w:vAlign w:val="center"/>
          </w:tcPr>
          <w:p w14:paraId="279E1E6F">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2438" w:type="dxa"/>
            <w:noWrap w:val="0"/>
            <w:vAlign w:val="top"/>
          </w:tcPr>
          <w:p w14:paraId="73D25A3B">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559" w:type="dxa"/>
            <w:noWrap w:val="0"/>
            <w:vAlign w:val="center"/>
          </w:tcPr>
          <w:p w14:paraId="6BB28DB8">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r w14:paraId="70A0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noWrap w:val="0"/>
            <w:vAlign w:val="center"/>
          </w:tcPr>
          <w:p w14:paraId="45AC4EFE">
            <w:pPr>
              <w:pStyle w:val="30"/>
              <w:keepNext w:val="0"/>
              <w:keepLines w:val="0"/>
              <w:pageBreakBefore w:val="0"/>
              <w:kinsoku/>
              <w:wordWrap/>
              <w:overflowPunct/>
              <w:topLinePunct w:val="0"/>
              <w:bidi w:val="0"/>
              <w:adjustRightInd/>
              <w:snapToGrid/>
              <w:spacing w:line="440" w:lineRule="exact"/>
              <w:textAlignment w:val="auto"/>
              <w:outlineLvl w:val="9"/>
              <w:rPr>
                <w:rFonts w:ascii="Arial" w:hAnsi="Arial" w:cs="Arial"/>
                <w:bCs w:val="0"/>
                <w:color w:val="auto"/>
                <w:spacing w:val="0"/>
                <w:w w:val="100"/>
                <w:kern w:val="2"/>
                <w:sz w:val="24"/>
                <w:szCs w:val="24"/>
                <w:highlight w:val="none"/>
              </w:rPr>
            </w:pPr>
            <w:r>
              <w:rPr>
                <w:rFonts w:hint="eastAsia" w:ascii="Arial" w:hAnsi="Arial" w:cs="Arial"/>
                <w:bCs w:val="0"/>
                <w:color w:val="auto"/>
                <w:spacing w:val="0"/>
                <w:w w:val="100"/>
                <w:kern w:val="2"/>
                <w:sz w:val="24"/>
                <w:szCs w:val="24"/>
                <w:highlight w:val="none"/>
              </w:rPr>
              <w:t>6</w:t>
            </w:r>
          </w:p>
        </w:tc>
        <w:tc>
          <w:tcPr>
            <w:tcW w:w="2314" w:type="dxa"/>
            <w:noWrap w:val="0"/>
            <w:vAlign w:val="center"/>
          </w:tcPr>
          <w:p w14:paraId="320171BE">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823" w:type="dxa"/>
            <w:noWrap w:val="0"/>
            <w:vAlign w:val="center"/>
          </w:tcPr>
          <w:p w14:paraId="10E07F19">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181" w:type="dxa"/>
            <w:noWrap w:val="0"/>
            <w:vAlign w:val="center"/>
          </w:tcPr>
          <w:p w14:paraId="7182475D">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2438" w:type="dxa"/>
            <w:noWrap w:val="0"/>
            <w:vAlign w:val="top"/>
          </w:tcPr>
          <w:p w14:paraId="573AC93A">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559" w:type="dxa"/>
            <w:noWrap w:val="0"/>
            <w:vAlign w:val="top"/>
          </w:tcPr>
          <w:p w14:paraId="69F4872F">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r w14:paraId="60D7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noWrap w:val="0"/>
            <w:vAlign w:val="center"/>
          </w:tcPr>
          <w:p w14:paraId="6612E6C3">
            <w:pPr>
              <w:pStyle w:val="30"/>
              <w:keepNext w:val="0"/>
              <w:keepLines w:val="0"/>
              <w:pageBreakBefore w:val="0"/>
              <w:kinsoku/>
              <w:wordWrap/>
              <w:overflowPunct/>
              <w:topLinePunct w:val="0"/>
              <w:bidi w:val="0"/>
              <w:adjustRightInd/>
              <w:snapToGrid/>
              <w:spacing w:line="440" w:lineRule="exact"/>
              <w:textAlignment w:val="auto"/>
              <w:outlineLvl w:val="9"/>
              <w:rPr>
                <w:rFonts w:ascii="Arial" w:hAnsi="Arial" w:cs="Arial"/>
                <w:bCs w:val="0"/>
                <w:color w:val="auto"/>
                <w:spacing w:val="0"/>
                <w:w w:val="100"/>
                <w:kern w:val="2"/>
                <w:sz w:val="24"/>
                <w:szCs w:val="24"/>
                <w:highlight w:val="none"/>
              </w:rPr>
            </w:pPr>
            <w:r>
              <w:rPr>
                <w:rFonts w:hint="eastAsia" w:ascii="Arial" w:hAnsi="Arial" w:cs="Arial"/>
                <w:bCs w:val="0"/>
                <w:color w:val="auto"/>
                <w:spacing w:val="0"/>
                <w:w w:val="100"/>
                <w:kern w:val="2"/>
                <w:sz w:val="24"/>
                <w:szCs w:val="24"/>
                <w:highlight w:val="none"/>
              </w:rPr>
              <w:t>7</w:t>
            </w:r>
          </w:p>
        </w:tc>
        <w:tc>
          <w:tcPr>
            <w:tcW w:w="2314" w:type="dxa"/>
            <w:noWrap w:val="0"/>
            <w:vAlign w:val="center"/>
          </w:tcPr>
          <w:p w14:paraId="64B172AA">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823" w:type="dxa"/>
            <w:noWrap w:val="0"/>
            <w:vAlign w:val="center"/>
          </w:tcPr>
          <w:p w14:paraId="4FD0AE89">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181" w:type="dxa"/>
            <w:noWrap w:val="0"/>
            <w:vAlign w:val="center"/>
          </w:tcPr>
          <w:p w14:paraId="4F64F8CC">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2438" w:type="dxa"/>
            <w:noWrap w:val="0"/>
            <w:vAlign w:val="top"/>
          </w:tcPr>
          <w:p w14:paraId="3E0F95B6">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559" w:type="dxa"/>
            <w:noWrap w:val="0"/>
            <w:vAlign w:val="top"/>
          </w:tcPr>
          <w:p w14:paraId="5F94BAC9">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r w14:paraId="1DA8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4" w:type="dxa"/>
            <w:noWrap w:val="0"/>
            <w:vAlign w:val="center"/>
          </w:tcPr>
          <w:p w14:paraId="13C25774">
            <w:pPr>
              <w:pStyle w:val="30"/>
              <w:keepNext w:val="0"/>
              <w:keepLines w:val="0"/>
              <w:pageBreakBefore w:val="0"/>
              <w:kinsoku/>
              <w:wordWrap/>
              <w:overflowPunct/>
              <w:topLinePunct w:val="0"/>
              <w:bidi w:val="0"/>
              <w:adjustRightInd/>
              <w:snapToGrid/>
              <w:spacing w:line="440" w:lineRule="exact"/>
              <w:textAlignment w:val="auto"/>
              <w:outlineLvl w:val="9"/>
              <w:rPr>
                <w:rFonts w:ascii="Arial" w:hAnsi="Arial" w:cs="Arial"/>
                <w:bCs w:val="0"/>
                <w:color w:val="auto"/>
                <w:spacing w:val="0"/>
                <w:w w:val="100"/>
                <w:kern w:val="2"/>
                <w:sz w:val="24"/>
                <w:szCs w:val="24"/>
                <w:highlight w:val="none"/>
              </w:rPr>
            </w:pPr>
            <w:r>
              <w:rPr>
                <w:rFonts w:hint="eastAsia" w:ascii="Arial" w:hAnsi="Arial" w:cs="Arial"/>
                <w:bCs w:val="0"/>
                <w:color w:val="auto"/>
                <w:spacing w:val="0"/>
                <w:w w:val="100"/>
                <w:kern w:val="2"/>
                <w:sz w:val="24"/>
                <w:szCs w:val="24"/>
                <w:highlight w:val="none"/>
              </w:rPr>
              <w:t>…</w:t>
            </w:r>
          </w:p>
        </w:tc>
        <w:tc>
          <w:tcPr>
            <w:tcW w:w="2314" w:type="dxa"/>
            <w:noWrap w:val="0"/>
            <w:vAlign w:val="center"/>
          </w:tcPr>
          <w:p w14:paraId="790CB31C">
            <w:pPr>
              <w:pStyle w:val="30"/>
              <w:keepNext w:val="0"/>
              <w:keepLines w:val="0"/>
              <w:pageBreakBefore w:val="0"/>
              <w:kinsoku/>
              <w:wordWrap/>
              <w:overflowPunct/>
              <w:topLinePunct w:val="0"/>
              <w:bidi w:val="0"/>
              <w:adjustRightInd/>
              <w:snapToGrid/>
              <w:spacing w:line="440" w:lineRule="exact"/>
              <w:jc w:val="center"/>
              <w:textAlignment w:val="auto"/>
              <w:outlineLvl w:val="9"/>
              <w:rPr>
                <w:color w:val="auto"/>
                <w:w w:val="100"/>
                <w:highlight w:val="none"/>
              </w:rPr>
            </w:pPr>
            <w:r>
              <w:rPr>
                <w:rFonts w:hint="eastAsia"/>
                <w:color w:val="auto"/>
                <w:w w:val="100"/>
                <w:highlight w:val="none"/>
              </w:rPr>
              <w:t>……</w:t>
            </w:r>
          </w:p>
        </w:tc>
        <w:tc>
          <w:tcPr>
            <w:tcW w:w="823" w:type="dxa"/>
            <w:noWrap w:val="0"/>
            <w:vAlign w:val="center"/>
          </w:tcPr>
          <w:p w14:paraId="7395398E">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181" w:type="dxa"/>
            <w:noWrap w:val="0"/>
            <w:vAlign w:val="center"/>
          </w:tcPr>
          <w:p w14:paraId="4264C10C">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2438" w:type="dxa"/>
            <w:noWrap w:val="0"/>
            <w:vAlign w:val="top"/>
          </w:tcPr>
          <w:p w14:paraId="2C504E6E">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559" w:type="dxa"/>
            <w:noWrap w:val="0"/>
            <w:vAlign w:val="top"/>
          </w:tcPr>
          <w:p w14:paraId="74F935D6">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r w14:paraId="3D8E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18" w:type="dxa"/>
            <w:gridSpan w:val="2"/>
            <w:noWrap w:val="0"/>
            <w:vAlign w:val="center"/>
          </w:tcPr>
          <w:p w14:paraId="2CA5169C">
            <w:pPr>
              <w:pStyle w:val="30"/>
              <w:keepNext w:val="0"/>
              <w:keepLines w:val="0"/>
              <w:pageBreakBefore w:val="0"/>
              <w:kinsoku/>
              <w:wordWrap/>
              <w:overflowPunct/>
              <w:topLinePunct w:val="0"/>
              <w:bidi w:val="0"/>
              <w:adjustRightInd/>
              <w:snapToGrid/>
              <w:spacing w:line="440" w:lineRule="exact"/>
              <w:jc w:val="center"/>
              <w:textAlignment w:val="auto"/>
              <w:outlineLvl w:val="9"/>
              <w:rPr>
                <w:color w:val="auto"/>
                <w:w w:val="100"/>
                <w:highlight w:val="none"/>
              </w:rPr>
            </w:pPr>
            <w:r>
              <w:rPr>
                <w:rFonts w:hint="eastAsia"/>
                <w:color w:val="auto"/>
                <w:w w:val="100"/>
                <w:highlight w:val="none"/>
              </w:rPr>
              <w:t>合计</w:t>
            </w:r>
          </w:p>
        </w:tc>
        <w:tc>
          <w:tcPr>
            <w:tcW w:w="823" w:type="dxa"/>
            <w:noWrap w:val="0"/>
            <w:vAlign w:val="center"/>
          </w:tcPr>
          <w:p w14:paraId="2E547950">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1181" w:type="dxa"/>
            <w:noWrap w:val="0"/>
            <w:vAlign w:val="center"/>
          </w:tcPr>
          <w:p w14:paraId="00E7CDE6">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lang w:val="zh-CN"/>
              </w:rPr>
            </w:pPr>
          </w:p>
        </w:tc>
        <w:tc>
          <w:tcPr>
            <w:tcW w:w="2438" w:type="dxa"/>
            <w:noWrap w:val="0"/>
            <w:vAlign w:val="top"/>
          </w:tcPr>
          <w:p w14:paraId="5F680CE9">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lang w:val="zh-CN"/>
              </w:rPr>
            </w:pPr>
          </w:p>
        </w:tc>
        <w:tc>
          <w:tcPr>
            <w:tcW w:w="1559" w:type="dxa"/>
            <w:noWrap w:val="0"/>
            <w:vAlign w:val="top"/>
          </w:tcPr>
          <w:p w14:paraId="46A5DC19">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lang w:val="zh-CN"/>
              </w:rPr>
            </w:pPr>
          </w:p>
        </w:tc>
      </w:tr>
    </w:tbl>
    <w:p w14:paraId="3DCFB96F">
      <w:pPr>
        <w:keepNext w:val="0"/>
        <w:keepLines w:val="0"/>
        <w:pageBreakBefore w:val="0"/>
        <w:kinsoku/>
        <w:wordWrap/>
        <w:overflowPunct/>
        <w:topLinePunct w:val="0"/>
        <w:bidi w:val="0"/>
        <w:adjustRightInd/>
        <w:snapToGrid/>
        <w:spacing w:line="440" w:lineRule="exact"/>
        <w:ind w:firstLine="480"/>
        <w:textAlignment w:val="auto"/>
        <w:outlineLvl w:val="9"/>
        <w:rPr>
          <w:color w:val="auto"/>
          <w:w w:val="100"/>
          <w:highlight w:val="none"/>
        </w:rPr>
      </w:pPr>
      <w:r>
        <w:rPr>
          <w:rFonts w:hint="eastAsia"/>
          <w:color w:val="auto"/>
          <w:w w:val="100"/>
          <w:highlight w:val="none"/>
        </w:rPr>
        <w:t>投标人名称（电子签章）：</w:t>
      </w:r>
      <w:r>
        <w:rPr>
          <w:rFonts w:hint="eastAsia"/>
          <w:color w:val="auto"/>
          <w:w w:val="100"/>
          <w:highlight w:val="none"/>
          <w:u w:val="single"/>
        </w:rPr>
        <w:t xml:space="preserve">                     </w:t>
      </w:r>
      <w:r>
        <w:rPr>
          <w:rFonts w:hint="eastAsia"/>
          <w:color w:val="auto"/>
          <w:w w:val="100"/>
          <w:highlight w:val="none"/>
        </w:rPr>
        <w:t xml:space="preserve"> </w:t>
      </w:r>
    </w:p>
    <w:p w14:paraId="3B1646A2">
      <w:pPr>
        <w:keepNext w:val="0"/>
        <w:keepLines w:val="0"/>
        <w:pageBreakBefore w:val="0"/>
        <w:kinsoku/>
        <w:wordWrap/>
        <w:overflowPunct/>
        <w:topLinePunct w:val="0"/>
        <w:bidi w:val="0"/>
        <w:adjustRightInd/>
        <w:snapToGrid/>
        <w:spacing w:line="440" w:lineRule="exact"/>
        <w:ind w:firstLine="480"/>
        <w:textAlignment w:val="auto"/>
        <w:outlineLvl w:val="9"/>
        <w:rPr>
          <w:color w:val="auto"/>
          <w:w w:val="100"/>
          <w:highlight w:val="none"/>
        </w:rPr>
      </w:pPr>
      <w:r>
        <w:rPr>
          <w:rFonts w:hint="eastAsia"/>
          <w:color w:val="auto"/>
          <w:w w:val="100"/>
          <w:highlight w:val="none"/>
        </w:rPr>
        <w:t>法定代表人或授权代表（签字或盖章）:</w:t>
      </w:r>
      <w:r>
        <w:rPr>
          <w:rFonts w:hint="eastAsia"/>
          <w:color w:val="auto"/>
          <w:w w:val="100"/>
          <w:highlight w:val="none"/>
          <w:u w:val="single"/>
        </w:rPr>
        <w:t xml:space="preserve">            </w:t>
      </w:r>
      <w:r>
        <w:rPr>
          <w:rFonts w:hint="eastAsia"/>
          <w:color w:val="auto"/>
          <w:w w:val="100"/>
          <w:highlight w:val="none"/>
        </w:rPr>
        <w:t xml:space="preserve">                                </w:t>
      </w:r>
    </w:p>
    <w:p w14:paraId="26FCD0CE">
      <w:pPr>
        <w:keepNext w:val="0"/>
        <w:keepLines w:val="0"/>
        <w:pageBreakBefore w:val="0"/>
        <w:kinsoku/>
        <w:wordWrap/>
        <w:overflowPunct/>
        <w:topLinePunct w:val="0"/>
        <w:bidi w:val="0"/>
        <w:adjustRightInd/>
        <w:snapToGrid/>
        <w:spacing w:line="440" w:lineRule="exact"/>
        <w:ind w:firstLine="480"/>
        <w:textAlignment w:val="auto"/>
        <w:outlineLvl w:val="9"/>
        <w:rPr>
          <w:color w:val="auto"/>
          <w:w w:val="100"/>
          <w:highlight w:val="none"/>
        </w:rPr>
      </w:pPr>
      <w:r>
        <w:rPr>
          <w:rFonts w:hint="eastAsia"/>
          <w:color w:val="auto"/>
          <w:w w:val="100"/>
          <w:highlight w:val="none"/>
        </w:rPr>
        <w:t xml:space="preserve">日期： </w:t>
      </w:r>
      <w:r>
        <w:rPr>
          <w:rFonts w:hint="eastAsia" w:ascii="宋体" w:hAnsi="宋体" w:cs="宋体"/>
          <w:color w:val="auto"/>
          <w:w w:val="100"/>
          <w:highlight w:val="none"/>
          <w:u w:val="single"/>
        </w:rPr>
        <w:t xml:space="preserve">       </w:t>
      </w:r>
      <w:r>
        <w:rPr>
          <w:rFonts w:hint="eastAsia"/>
          <w:color w:val="auto"/>
          <w:w w:val="100"/>
          <w:highlight w:val="none"/>
        </w:rPr>
        <w:t>年</w:t>
      </w:r>
      <w:r>
        <w:rPr>
          <w:rFonts w:hint="eastAsia" w:ascii="宋体" w:hAnsi="宋体" w:cs="宋体"/>
          <w:color w:val="auto"/>
          <w:w w:val="100"/>
          <w:highlight w:val="none"/>
          <w:u w:val="single"/>
        </w:rPr>
        <w:t xml:space="preserve">       </w:t>
      </w:r>
      <w:r>
        <w:rPr>
          <w:rFonts w:hint="eastAsia"/>
          <w:color w:val="auto"/>
          <w:w w:val="100"/>
          <w:highlight w:val="none"/>
        </w:rPr>
        <w:t xml:space="preserve">月 </w:t>
      </w:r>
      <w:r>
        <w:rPr>
          <w:rFonts w:hint="eastAsia" w:ascii="宋体" w:hAnsi="宋体" w:cs="宋体"/>
          <w:color w:val="auto"/>
          <w:w w:val="100"/>
          <w:highlight w:val="none"/>
          <w:u w:val="single"/>
        </w:rPr>
        <w:t xml:space="preserve">      </w:t>
      </w:r>
      <w:r>
        <w:rPr>
          <w:rFonts w:hint="eastAsia"/>
          <w:color w:val="auto"/>
          <w:w w:val="100"/>
          <w:highlight w:val="none"/>
        </w:rPr>
        <w:t>日</w:t>
      </w:r>
    </w:p>
    <w:p w14:paraId="163B5B3E">
      <w:pPr>
        <w:bidi w:val="0"/>
        <w:ind w:left="0" w:leftChars="0" w:firstLine="0" w:firstLineChars="0"/>
        <w:rPr>
          <w:rFonts w:hint="default"/>
          <w:color w:val="auto"/>
          <w:lang w:val="en-US"/>
        </w:rPr>
      </w:pPr>
      <w:r>
        <w:rPr>
          <w:rFonts w:hint="eastAsia"/>
          <w:color w:val="auto"/>
        </w:rPr>
        <w:br w:type="page"/>
      </w:r>
      <w:bookmarkStart w:id="244" w:name="_Toc24417"/>
      <w:bookmarkStart w:id="245" w:name="_Toc23722"/>
      <w:bookmarkStart w:id="246" w:name="_Toc9003"/>
      <w:bookmarkStart w:id="247" w:name="_Toc24893"/>
      <w:bookmarkStart w:id="248" w:name="_Toc25848"/>
      <w:bookmarkStart w:id="249" w:name="_Toc7139"/>
      <w:bookmarkStart w:id="250" w:name="_Toc1664"/>
      <w:bookmarkStart w:id="251" w:name="_Toc21264"/>
      <w:bookmarkStart w:id="252" w:name="_Toc32387"/>
      <w:r>
        <w:rPr>
          <w:rFonts w:hint="eastAsia" w:ascii="黑体" w:hAnsi="黑体" w:eastAsia="黑体" w:cs="黑体"/>
          <w:b/>
          <w:color w:val="auto"/>
          <w:w w:val="100"/>
          <w:highlight w:val="none"/>
          <w:lang w:eastAsia="zh-CN"/>
        </w:rPr>
        <w:t>6、</w:t>
      </w:r>
      <w:bookmarkEnd w:id="244"/>
      <w:bookmarkEnd w:id="245"/>
      <w:r>
        <w:rPr>
          <w:rFonts w:hint="eastAsia" w:ascii="黑体" w:hAnsi="黑体" w:eastAsia="黑体" w:cs="黑体"/>
          <w:b/>
          <w:color w:val="auto"/>
          <w:w w:val="100"/>
          <w:highlight w:val="none"/>
          <w:lang w:val="en-US" w:eastAsia="zh-CN"/>
        </w:rPr>
        <w:t>项目了解程度</w:t>
      </w:r>
    </w:p>
    <w:p w14:paraId="57471982">
      <w:pPr>
        <w:bidi w:val="0"/>
        <w:rPr>
          <w:rFonts w:hint="eastAsia"/>
          <w:color w:val="auto"/>
          <w:lang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6C911F6D">
      <w:pPr>
        <w:bidi w:val="0"/>
        <w:ind w:left="0" w:leftChars="0" w:firstLine="0" w:firstLineChars="0"/>
        <w:rPr>
          <w:rFonts w:hint="eastAsia" w:ascii="黑体" w:hAnsi="黑体" w:eastAsia="黑体" w:cs="黑体"/>
          <w:b/>
          <w:color w:val="auto"/>
          <w:w w:val="100"/>
          <w:highlight w:val="none"/>
          <w:lang w:val="en-US" w:eastAsia="zh-CN"/>
        </w:rPr>
      </w:pPr>
      <w:bookmarkStart w:id="253" w:name="_Toc342"/>
      <w:bookmarkStart w:id="254" w:name="_Toc16128"/>
      <w:r>
        <w:rPr>
          <w:rFonts w:hint="eastAsia" w:ascii="黑体" w:hAnsi="黑体" w:eastAsia="黑体" w:cs="黑体"/>
          <w:b/>
          <w:color w:val="auto"/>
          <w:w w:val="100"/>
          <w:highlight w:val="none"/>
          <w:lang w:val="en-US" w:eastAsia="zh-CN"/>
        </w:rPr>
        <w:t>7、</w:t>
      </w:r>
      <w:bookmarkEnd w:id="253"/>
      <w:bookmarkEnd w:id="254"/>
      <w:r>
        <w:rPr>
          <w:rFonts w:hint="eastAsia" w:ascii="黑体" w:hAnsi="黑体" w:eastAsia="黑体" w:cs="黑体"/>
          <w:b/>
          <w:color w:val="auto"/>
          <w:w w:val="100"/>
          <w:highlight w:val="none"/>
          <w:lang w:val="en-US" w:eastAsia="zh-CN"/>
        </w:rPr>
        <w:t>需求及服务</w:t>
      </w:r>
    </w:p>
    <w:p w14:paraId="1920B809">
      <w:pPr>
        <w:bidi w:val="0"/>
        <w:rPr>
          <w:rFonts w:hint="eastAsia"/>
          <w:color w:val="auto"/>
          <w:lang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6E7EA1AB">
      <w:pPr>
        <w:bidi w:val="0"/>
        <w:ind w:left="0" w:leftChars="0" w:firstLine="0" w:firstLineChars="0"/>
        <w:rPr>
          <w:rFonts w:hint="eastAsia" w:ascii="黑体" w:hAnsi="黑体" w:eastAsia="黑体" w:cs="黑体"/>
          <w:b/>
          <w:color w:val="auto"/>
          <w:w w:val="100"/>
          <w:highlight w:val="none"/>
          <w:lang w:val="en-US" w:eastAsia="zh-CN"/>
        </w:rPr>
      </w:pPr>
      <w:r>
        <w:rPr>
          <w:rFonts w:hint="eastAsia" w:ascii="黑体" w:hAnsi="黑体" w:eastAsia="黑体" w:cs="黑体"/>
          <w:b/>
          <w:color w:val="auto"/>
          <w:w w:val="100"/>
          <w:highlight w:val="none"/>
          <w:lang w:val="en-US" w:eastAsia="zh-CN"/>
        </w:rPr>
        <w:t>8、项目实施</w:t>
      </w:r>
    </w:p>
    <w:p w14:paraId="7D790D52">
      <w:pPr>
        <w:bidi w:val="0"/>
        <w:rPr>
          <w:rFonts w:hint="eastAsia"/>
          <w:color w:val="auto"/>
          <w:lang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17FECC9D">
      <w:pPr>
        <w:bidi w:val="0"/>
        <w:ind w:left="0" w:leftChars="0" w:firstLine="0" w:firstLineChars="0"/>
        <w:rPr>
          <w:rFonts w:hint="eastAsia" w:ascii="黑体" w:hAnsi="黑体" w:eastAsia="黑体" w:cs="黑体"/>
          <w:b/>
          <w:color w:val="auto"/>
          <w:w w:val="100"/>
          <w:highlight w:val="none"/>
          <w:lang w:val="en-US" w:eastAsia="zh-CN"/>
        </w:rPr>
      </w:pPr>
      <w:r>
        <w:rPr>
          <w:rFonts w:hint="eastAsia" w:ascii="黑体" w:hAnsi="黑体" w:eastAsia="黑体" w:cs="黑体"/>
          <w:b/>
          <w:color w:val="auto"/>
          <w:w w:val="100"/>
          <w:highlight w:val="none"/>
          <w:lang w:val="en-US" w:eastAsia="zh-CN"/>
        </w:rPr>
        <w:t>9、基层服务流通</w:t>
      </w:r>
    </w:p>
    <w:p w14:paraId="2D21315C">
      <w:pPr>
        <w:bidi w:val="0"/>
        <w:rPr>
          <w:rFonts w:hint="default"/>
          <w:color w:val="auto"/>
          <w:lang w:val="en-US"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5D70BD27">
      <w:pPr>
        <w:bidi w:val="0"/>
        <w:ind w:left="0" w:leftChars="0" w:firstLine="0" w:firstLineChars="0"/>
        <w:rPr>
          <w:rFonts w:hint="eastAsia" w:ascii="黑体" w:hAnsi="黑体" w:eastAsia="黑体" w:cs="黑体"/>
          <w:b/>
          <w:color w:val="auto"/>
          <w:w w:val="100"/>
          <w:highlight w:val="none"/>
          <w:lang w:val="en-US" w:eastAsia="zh-CN"/>
        </w:rPr>
      </w:pPr>
      <w:bookmarkStart w:id="255" w:name="_Toc25873"/>
      <w:bookmarkStart w:id="256" w:name="_Toc6599"/>
      <w:r>
        <w:rPr>
          <w:rFonts w:hint="eastAsia" w:ascii="黑体" w:hAnsi="黑体" w:eastAsia="黑体" w:cs="黑体"/>
          <w:b/>
          <w:color w:val="auto"/>
          <w:w w:val="100"/>
          <w:highlight w:val="none"/>
          <w:lang w:val="en-US" w:eastAsia="zh-CN"/>
        </w:rPr>
        <w:t>10、</w:t>
      </w:r>
      <w:bookmarkEnd w:id="255"/>
      <w:bookmarkEnd w:id="256"/>
      <w:r>
        <w:rPr>
          <w:rFonts w:hint="eastAsia" w:ascii="黑体" w:hAnsi="黑体" w:eastAsia="黑体" w:cs="黑体"/>
          <w:b/>
          <w:color w:val="auto"/>
          <w:w w:val="100"/>
          <w:highlight w:val="none"/>
          <w:lang w:val="en-US" w:eastAsia="zh-CN"/>
        </w:rPr>
        <w:t>应急能力</w:t>
      </w:r>
    </w:p>
    <w:p w14:paraId="15E96C59">
      <w:pPr>
        <w:bidi w:val="0"/>
        <w:rPr>
          <w:rFonts w:hint="eastAsia"/>
          <w:color w:val="auto"/>
          <w:lang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7536A9CE">
      <w:pPr>
        <w:bidi w:val="0"/>
        <w:ind w:left="0" w:leftChars="0" w:firstLine="0" w:firstLineChars="0"/>
        <w:rPr>
          <w:rFonts w:hint="eastAsia" w:ascii="黑体" w:hAnsi="黑体" w:eastAsia="黑体" w:cs="黑体"/>
          <w:b/>
          <w:color w:val="auto"/>
          <w:w w:val="100"/>
          <w:highlight w:val="none"/>
          <w:lang w:val="en-US" w:eastAsia="zh-CN"/>
        </w:rPr>
      </w:pPr>
      <w:r>
        <w:rPr>
          <w:rFonts w:hint="eastAsia" w:ascii="黑体" w:hAnsi="黑体" w:eastAsia="黑体" w:cs="黑体"/>
          <w:b/>
          <w:color w:val="auto"/>
          <w:w w:val="100"/>
          <w:highlight w:val="none"/>
          <w:lang w:val="en-US" w:eastAsia="zh-CN"/>
        </w:rPr>
        <w:t>11、图书到货率</w:t>
      </w:r>
    </w:p>
    <w:p w14:paraId="6DB9FFBB">
      <w:pPr>
        <w:bidi w:val="0"/>
        <w:rPr>
          <w:rFonts w:hint="default"/>
          <w:color w:val="auto"/>
          <w:lang w:val="en-US"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4360CA7B">
      <w:pPr>
        <w:bidi w:val="0"/>
        <w:ind w:left="0" w:leftChars="0" w:firstLine="0" w:firstLineChars="0"/>
        <w:rPr>
          <w:rFonts w:hint="eastAsia" w:ascii="黑体" w:hAnsi="黑体" w:eastAsia="黑体" w:cs="黑体"/>
          <w:b/>
          <w:color w:val="auto"/>
          <w:w w:val="100"/>
          <w:highlight w:val="none"/>
          <w:lang w:val="en-US" w:eastAsia="zh-CN"/>
        </w:rPr>
      </w:pPr>
      <w:r>
        <w:rPr>
          <w:rFonts w:hint="eastAsia" w:ascii="黑体" w:hAnsi="黑体" w:eastAsia="黑体" w:cs="黑体"/>
          <w:b/>
          <w:color w:val="auto"/>
          <w:w w:val="100"/>
          <w:highlight w:val="none"/>
          <w:lang w:val="en-US" w:eastAsia="zh-CN"/>
        </w:rPr>
        <w:t>12、网站建设</w:t>
      </w:r>
    </w:p>
    <w:p w14:paraId="35E8C79A">
      <w:pPr>
        <w:bidi w:val="0"/>
        <w:rPr>
          <w:rFonts w:hint="eastAsia"/>
          <w:color w:val="auto"/>
          <w:lang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733E41F1">
      <w:pPr>
        <w:bidi w:val="0"/>
        <w:ind w:left="0" w:leftChars="0" w:firstLine="0" w:firstLineChars="0"/>
        <w:rPr>
          <w:rFonts w:hint="eastAsia" w:ascii="黑体" w:hAnsi="黑体" w:eastAsia="黑体" w:cs="黑体"/>
          <w:b/>
          <w:color w:val="auto"/>
          <w:w w:val="100"/>
          <w:highlight w:val="none"/>
          <w:lang w:val="en-US" w:eastAsia="zh-CN"/>
        </w:rPr>
      </w:pPr>
      <w:r>
        <w:rPr>
          <w:rFonts w:hint="eastAsia" w:ascii="黑体" w:hAnsi="黑体" w:eastAsia="黑体" w:cs="黑体"/>
          <w:b/>
          <w:color w:val="auto"/>
          <w:w w:val="100"/>
          <w:highlight w:val="none"/>
          <w:lang w:val="en-US" w:eastAsia="zh-CN"/>
        </w:rPr>
        <w:t>13、供货商保障</w:t>
      </w:r>
    </w:p>
    <w:p w14:paraId="000536E4">
      <w:pPr>
        <w:bidi w:val="0"/>
        <w:rPr>
          <w:rFonts w:hint="eastAsia"/>
          <w:color w:val="auto"/>
          <w:lang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780E98C2">
      <w:pPr>
        <w:keepNext w:val="0"/>
        <w:keepLines w:val="0"/>
        <w:pageBreakBefore w:val="0"/>
        <w:widowControl w:val="0"/>
        <w:kinsoku/>
        <w:wordWrap/>
        <w:overflowPunct/>
        <w:topLinePunct w:val="0"/>
        <w:bidi w:val="0"/>
        <w:adjustRightInd/>
        <w:snapToGrid/>
        <w:spacing w:line="400" w:lineRule="exact"/>
        <w:ind w:left="0" w:leftChars="0" w:firstLine="0" w:firstLineChars="0"/>
        <w:jc w:val="both"/>
        <w:textAlignment w:val="auto"/>
        <w:outlineLvl w:val="9"/>
        <w:rPr>
          <w:rFonts w:hint="eastAsia" w:ascii="黑体" w:hAnsi="黑体" w:eastAsia="黑体" w:cs="黑体"/>
          <w:b/>
          <w:color w:val="auto"/>
          <w:w w:val="100"/>
          <w:highlight w:val="none"/>
          <w:lang w:val="en-US" w:eastAsia="zh-CN"/>
        </w:rPr>
      </w:pPr>
      <w:r>
        <w:rPr>
          <w:rFonts w:hint="eastAsia" w:ascii="黑体" w:hAnsi="黑体" w:eastAsia="黑体" w:cs="黑体"/>
          <w:b/>
          <w:color w:val="auto"/>
          <w:w w:val="100"/>
          <w:highlight w:val="none"/>
          <w:lang w:val="en-US" w:eastAsia="zh-CN"/>
        </w:rPr>
        <w:br w:type="page"/>
      </w:r>
      <w:bookmarkStart w:id="257" w:name="_Toc2809"/>
      <w:bookmarkStart w:id="258" w:name="_Toc28116"/>
      <w:r>
        <w:rPr>
          <w:rFonts w:hint="eastAsia" w:ascii="黑体" w:hAnsi="黑体" w:eastAsia="黑体" w:cs="黑体"/>
          <w:b/>
          <w:color w:val="auto"/>
          <w:w w:val="100"/>
          <w:highlight w:val="none"/>
          <w:lang w:val="en-US" w:eastAsia="zh-CN"/>
        </w:rPr>
        <w:t>14、</w:t>
      </w:r>
      <w:bookmarkEnd w:id="257"/>
      <w:bookmarkEnd w:id="258"/>
      <w:r>
        <w:rPr>
          <w:rFonts w:hint="eastAsia" w:ascii="黑体" w:hAnsi="黑体" w:eastAsia="黑体" w:cs="黑体"/>
          <w:b/>
          <w:color w:val="auto"/>
          <w:w w:val="100"/>
          <w:highlight w:val="none"/>
          <w:lang w:val="en-US" w:eastAsia="zh-CN"/>
        </w:rPr>
        <w:t>人员要求</w:t>
      </w:r>
    </w:p>
    <w:p w14:paraId="2B518CB6">
      <w:pPr>
        <w:pStyle w:val="35"/>
        <w:keepLines w:val="0"/>
        <w:pageBreakBefore w:val="0"/>
        <w:kinsoku/>
        <w:wordWrap/>
        <w:overflowPunct/>
        <w:topLinePunct w:val="0"/>
        <w:bidi w:val="0"/>
        <w:spacing w:before="164"/>
        <w:ind w:firstLine="0" w:firstLineChars="0"/>
        <w:outlineLvl w:val="9"/>
        <w:rPr>
          <w:b w:val="0"/>
          <w:bCs/>
          <w:color w:val="auto"/>
          <w:w w:val="100"/>
          <w:highlight w:val="none"/>
        </w:rPr>
      </w:pPr>
      <w:r>
        <w:rPr>
          <w:rFonts w:hint="eastAsia" w:ascii="等线" w:hAnsi="等线" w:cs="宋体"/>
          <w:color w:val="auto"/>
          <w:w w:val="100"/>
          <w:highlight w:val="none"/>
        </w:rPr>
        <w:t>项目组人员配备情况一览表</w:t>
      </w:r>
    </w:p>
    <w:p w14:paraId="6F53F7A9">
      <w:pPr>
        <w:keepNext w:val="0"/>
        <w:keepLines w:val="0"/>
        <w:pageBreakBefore w:val="0"/>
        <w:tabs>
          <w:tab w:val="right" w:pos="8847"/>
        </w:tabs>
        <w:kinsoku/>
        <w:wordWrap/>
        <w:overflowPunct/>
        <w:topLinePunct w:val="0"/>
        <w:bidi w:val="0"/>
        <w:spacing w:line="440" w:lineRule="exact"/>
        <w:ind w:firstLine="464"/>
        <w:textAlignment w:val="auto"/>
        <w:outlineLvl w:val="9"/>
        <w:rPr>
          <w:rFonts w:ascii="宋体" w:hAnsi="宋体" w:cs="宋体"/>
          <w:color w:val="auto"/>
          <w:spacing w:val="-4"/>
          <w:w w:val="100"/>
          <w:highlight w:val="none"/>
          <w:u w:val="single"/>
        </w:rPr>
      </w:pPr>
      <w:r>
        <w:rPr>
          <w:rFonts w:hint="eastAsia" w:ascii="宋体" w:hAnsi="宋体" w:cs="宋体"/>
          <w:color w:val="auto"/>
          <w:spacing w:val="-4"/>
          <w:w w:val="100"/>
          <w:highlight w:val="none"/>
        </w:rPr>
        <w:t>项目名称：</w:t>
      </w:r>
      <w:r>
        <w:rPr>
          <w:rFonts w:hint="eastAsia" w:ascii="宋体" w:hAnsi="宋体" w:cs="宋体"/>
          <w:color w:val="auto"/>
          <w:spacing w:val="-4"/>
          <w:w w:val="100"/>
          <w:highlight w:val="none"/>
          <w:u w:val="single"/>
        </w:rPr>
        <w:t xml:space="preserve">                                   </w:t>
      </w:r>
    </w:p>
    <w:p w14:paraId="126E2A8B">
      <w:pPr>
        <w:keepNext w:val="0"/>
        <w:keepLines w:val="0"/>
        <w:pageBreakBefore w:val="0"/>
        <w:kinsoku/>
        <w:wordWrap/>
        <w:overflowPunct/>
        <w:topLinePunct w:val="0"/>
        <w:bidi w:val="0"/>
        <w:spacing w:line="440" w:lineRule="exact"/>
        <w:ind w:firstLine="464"/>
        <w:textAlignment w:val="auto"/>
        <w:outlineLvl w:val="9"/>
        <w:rPr>
          <w:rFonts w:ascii="宋体" w:hAnsi="宋体" w:cs="宋体"/>
          <w:color w:val="auto"/>
          <w:spacing w:val="-4"/>
          <w:w w:val="100"/>
          <w:highlight w:val="none"/>
          <w:u w:val="single"/>
        </w:rPr>
      </w:pPr>
      <w:r>
        <w:rPr>
          <w:rFonts w:hint="eastAsia" w:ascii="宋体" w:hAnsi="宋体" w:cs="宋体"/>
          <w:color w:val="auto"/>
          <w:spacing w:val="-4"/>
          <w:w w:val="100"/>
          <w:highlight w:val="none"/>
        </w:rPr>
        <w:t>项目编号：</w:t>
      </w:r>
      <w:r>
        <w:rPr>
          <w:rFonts w:hint="eastAsia" w:ascii="宋体" w:hAnsi="宋体" w:cs="宋体"/>
          <w:color w:val="auto"/>
          <w:spacing w:val="-4"/>
          <w:w w:val="100"/>
          <w:highlight w:val="none"/>
          <w:u w:val="single"/>
        </w:rPr>
        <w:t xml:space="preserve">                                   </w:t>
      </w:r>
    </w:p>
    <w:tbl>
      <w:tblPr>
        <w:tblStyle w:val="22"/>
        <w:tblpPr w:leftFromText="180" w:rightFromText="180" w:vertAnchor="text" w:horzAnchor="page" w:tblpX="1665" w:tblpY="462"/>
        <w:tblOverlap w:val="never"/>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870"/>
        <w:gridCol w:w="1330"/>
        <w:gridCol w:w="1110"/>
        <w:gridCol w:w="990"/>
        <w:gridCol w:w="960"/>
        <w:gridCol w:w="1215"/>
        <w:gridCol w:w="790"/>
      </w:tblGrid>
      <w:tr w14:paraId="721C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677" w:type="dxa"/>
            <w:vMerge w:val="restart"/>
            <w:noWrap w:val="0"/>
            <w:vAlign w:val="center"/>
          </w:tcPr>
          <w:p w14:paraId="0034B5BC">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拟在本项目担任的职务</w:t>
            </w:r>
          </w:p>
          <w:p w14:paraId="57D278A2">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(岗位)</w:t>
            </w:r>
          </w:p>
        </w:tc>
        <w:tc>
          <w:tcPr>
            <w:tcW w:w="870" w:type="dxa"/>
            <w:vMerge w:val="restart"/>
            <w:noWrap w:val="0"/>
            <w:vAlign w:val="center"/>
          </w:tcPr>
          <w:p w14:paraId="65ABB5A5">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姓名</w:t>
            </w:r>
          </w:p>
        </w:tc>
        <w:tc>
          <w:tcPr>
            <w:tcW w:w="5605" w:type="dxa"/>
            <w:gridSpan w:val="5"/>
            <w:noWrap w:val="0"/>
            <w:vAlign w:val="center"/>
          </w:tcPr>
          <w:p w14:paraId="3AC78E67">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职称（执业）证书</w:t>
            </w:r>
          </w:p>
        </w:tc>
        <w:tc>
          <w:tcPr>
            <w:tcW w:w="790" w:type="dxa"/>
            <w:vMerge w:val="restart"/>
            <w:noWrap w:val="0"/>
            <w:vAlign w:val="center"/>
          </w:tcPr>
          <w:p w14:paraId="2AA60019">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备注</w:t>
            </w:r>
          </w:p>
        </w:tc>
      </w:tr>
      <w:tr w14:paraId="0172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677" w:type="dxa"/>
            <w:vMerge w:val="continue"/>
            <w:noWrap w:val="0"/>
            <w:vAlign w:val="center"/>
          </w:tcPr>
          <w:p w14:paraId="1371F891">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870" w:type="dxa"/>
            <w:vMerge w:val="continue"/>
            <w:noWrap w:val="0"/>
            <w:vAlign w:val="center"/>
          </w:tcPr>
          <w:p w14:paraId="053688C3">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30" w:type="dxa"/>
            <w:noWrap w:val="0"/>
            <w:vAlign w:val="center"/>
          </w:tcPr>
          <w:p w14:paraId="044FD4E7">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证书名称</w:t>
            </w:r>
          </w:p>
        </w:tc>
        <w:tc>
          <w:tcPr>
            <w:tcW w:w="1110" w:type="dxa"/>
            <w:noWrap w:val="0"/>
            <w:vAlign w:val="center"/>
          </w:tcPr>
          <w:p w14:paraId="1E5A21F0">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级别</w:t>
            </w:r>
          </w:p>
        </w:tc>
        <w:tc>
          <w:tcPr>
            <w:tcW w:w="990" w:type="dxa"/>
            <w:noWrap w:val="0"/>
            <w:vAlign w:val="center"/>
          </w:tcPr>
          <w:p w14:paraId="5DAF20C8">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证号</w:t>
            </w:r>
          </w:p>
        </w:tc>
        <w:tc>
          <w:tcPr>
            <w:tcW w:w="960" w:type="dxa"/>
            <w:noWrap w:val="0"/>
            <w:vAlign w:val="center"/>
          </w:tcPr>
          <w:p w14:paraId="6E6952F9">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专业</w:t>
            </w:r>
          </w:p>
        </w:tc>
        <w:tc>
          <w:tcPr>
            <w:tcW w:w="1215" w:type="dxa"/>
            <w:noWrap w:val="0"/>
            <w:vAlign w:val="center"/>
          </w:tcPr>
          <w:p w14:paraId="5BF02D1B">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工作年限</w:t>
            </w:r>
          </w:p>
        </w:tc>
        <w:tc>
          <w:tcPr>
            <w:tcW w:w="790" w:type="dxa"/>
            <w:vMerge w:val="continue"/>
            <w:noWrap w:val="0"/>
            <w:vAlign w:val="center"/>
          </w:tcPr>
          <w:p w14:paraId="72AD2D7B">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p>
        </w:tc>
      </w:tr>
      <w:tr w14:paraId="01A7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8942" w:type="dxa"/>
            <w:gridSpan w:val="8"/>
            <w:noWrap w:val="0"/>
            <w:vAlign w:val="center"/>
          </w:tcPr>
          <w:p w14:paraId="5FC7BF05">
            <w:pPr>
              <w:pStyle w:val="30"/>
              <w:keepNext w:val="0"/>
              <w:keepLines w:val="0"/>
              <w:pageBreakBefore w:val="0"/>
              <w:kinsoku/>
              <w:wordWrap/>
              <w:overflowPunct/>
              <w:topLinePunct w:val="0"/>
              <w:bidi w:val="0"/>
              <w:spacing w:line="440" w:lineRule="exact"/>
              <w:jc w:val="both"/>
              <w:textAlignment w:val="auto"/>
              <w:outlineLvl w:val="9"/>
              <w:rPr>
                <w:color w:val="auto"/>
                <w:w w:val="100"/>
                <w:highlight w:val="none"/>
              </w:rPr>
            </w:pPr>
            <w:r>
              <w:rPr>
                <w:rFonts w:hint="eastAsia"/>
                <w:color w:val="auto"/>
                <w:w w:val="100"/>
                <w:highlight w:val="none"/>
              </w:rPr>
              <w:t>项目组人员</w:t>
            </w:r>
          </w:p>
        </w:tc>
      </w:tr>
      <w:tr w14:paraId="23F8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677" w:type="dxa"/>
            <w:noWrap w:val="0"/>
            <w:vAlign w:val="center"/>
          </w:tcPr>
          <w:p w14:paraId="244D62E6">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r>
              <w:rPr>
                <w:rFonts w:hint="eastAsia"/>
                <w:color w:val="auto"/>
                <w:w w:val="100"/>
                <w:highlight w:val="none"/>
              </w:rPr>
              <w:t>专业技术人员</w:t>
            </w:r>
          </w:p>
        </w:tc>
        <w:tc>
          <w:tcPr>
            <w:tcW w:w="870" w:type="dxa"/>
            <w:noWrap w:val="0"/>
            <w:vAlign w:val="center"/>
          </w:tcPr>
          <w:p w14:paraId="55454550">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30" w:type="dxa"/>
            <w:noWrap w:val="0"/>
            <w:vAlign w:val="center"/>
          </w:tcPr>
          <w:p w14:paraId="2A9C8F4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110" w:type="dxa"/>
            <w:noWrap w:val="0"/>
            <w:vAlign w:val="center"/>
          </w:tcPr>
          <w:p w14:paraId="17A2D970">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90" w:type="dxa"/>
            <w:noWrap w:val="0"/>
            <w:vAlign w:val="center"/>
          </w:tcPr>
          <w:p w14:paraId="76F1F43C">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60" w:type="dxa"/>
            <w:noWrap w:val="0"/>
            <w:vAlign w:val="center"/>
          </w:tcPr>
          <w:p w14:paraId="3AFE09F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15" w:type="dxa"/>
            <w:noWrap w:val="0"/>
            <w:vAlign w:val="center"/>
          </w:tcPr>
          <w:p w14:paraId="7D7FC9D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790" w:type="dxa"/>
            <w:noWrap w:val="0"/>
            <w:vAlign w:val="center"/>
          </w:tcPr>
          <w:p w14:paraId="6E2FD19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3953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677" w:type="dxa"/>
            <w:noWrap w:val="0"/>
            <w:vAlign w:val="center"/>
          </w:tcPr>
          <w:p w14:paraId="75A490A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r>
              <w:rPr>
                <w:rFonts w:hint="eastAsia"/>
                <w:color w:val="auto"/>
                <w:w w:val="100"/>
                <w:highlight w:val="none"/>
              </w:rPr>
              <w:t>…</w:t>
            </w:r>
          </w:p>
        </w:tc>
        <w:tc>
          <w:tcPr>
            <w:tcW w:w="870" w:type="dxa"/>
            <w:noWrap w:val="0"/>
            <w:vAlign w:val="center"/>
          </w:tcPr>
          <w:p w14:paraId="52DC237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30" w:type="dxa"/>
            <w:noWrap w:val="0"/>
            <w:vAlign w:val="center"/>
          </w:tcPr>
          <w:p w14:paraId="1065668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110" w:type="dxa"/>
            <w:noWrap w:val="0"/>
            <w:vAlign w:val="center"/>
          </w:tcPr>
          <w:p w14:paraId="6491FB3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90" w:type="dxa"/>
            <w:noWrap w:val="0"/>
            <w:vAlign w:val="center"/>
          </w:tcPr>
          <w:p w14:paraId="40938A09">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60" w:type="dxa"/>
            <w:noWrap w:val="0"/>
            <w:vAlign w:val="center"/>
          </w:tcPr>
          <w:p w14:paraId="029D9AD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15" w:type="dxa"/>
            <w:noWrap w:val="0"/>
            <w:vAlign w:val="center"/>
          </w:tcPr>
          <w:p w14:paraId="34C7A65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790" w:type="dxa"/>
            <w:noWrap w:val="0"/>
            <w:vAlign w:val="center"/>
          </w:tcPr>
          <w:p w14:paraId="4B3B61B8">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6E72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677" w:type="dxa"/>
            <w:noWrap w:val="0"/>
            <w:vAlign w:val="center"/>
          </w:tcPr>
          <w:p w14:paraId="14207EA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870" w:type="dxa"/>
            <w:noWrap w:val="0"/>
            <w:vAlign w:val="center"/>
          </w:tcPr>
          <w:p w14:paraId="0153B6B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30" w:type="dxa"/>
            <w:noWrap w:val="0"/>
            <w:vAlign w:val="center"/>
          </w:tcPr>
          <w:p w14:paraId="595E7A0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110" w:type="dxa"/>
            <w:noWrap w:val="0"/>
            <w:vAlign w:val="center"/>
          </w:tcPr>
          <w:p w14:paraId="6FECBA70">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90" w:type="dxa"/>
            <w:noWrap w:val="0"/>
            <w:vAlign w:val="center"/>
          </w:tcPr>
          <w:p w14:paraId="370B995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60" w:type="dxa"/>
            <w:noWrap w:val="0"/>
            <w:vAlign w:val="center"/>
          </w:tcPr>
          <w:p w14:paraId="3A6D7F41">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15" w:type="dxa"/>
            <w:noWrap w:val="0"/>
            <w:vAlign w:val="center"/>
          </w:tcPr>
          <w:p w14:paraId="79B0831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790" w:type="dxa"/>
            <w:noWrap w:val="0"/>
            <w:vAlign w:val="center"/>
          </w:tcPr>
          <w:p w14:paraId="46E020D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0B06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677" w:type="dxa"/>
            <w:noWrap w:val="0"/>
            <w:vAlign w:val="center"/>
          </w:tcPr>
          <w:p w14:paraId="218013B6">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870" w:type="dxa"/>
            <w:noWrap w:val="0"/>
            <w:vAlign w:val="center"/>
          </w:tcPr>
          <w:p w14:paraId="192D8ED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30" w:type="dxa"/>
            <w:noWrap w:val="0"/>
            <w:vAlign w:val="center"/>
          </w:tcPr>
          <w:p w14:paraId="02A3BF9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110" w:type="dxa"/>
            <w:noWrap w:val="0"/>
            <w:vAlign w:val="center"/>
          </w:tcPr>
          <w:p w14:paraId="50E87E4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90" w:type="dxa"/>
            <w:noWrap w:val="0"/>
            <w:vAlign w:val="center"/>
          </w:tcPr>
          <w:p w14:paraId="0165CFF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60" w:type="dxa"/>
            <w:noWrap w:val="0"/>
            <w:vAlign w:val="center"/>
          </w:tcPr>
          <w:p w14:paraId="564C66C1">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15" w:type="dxa"/>
            <w:noWrap w:val="0"/>
            <w:vAlign w:val="center"/>
          </w:tcPr>
          <w:p w14:paraId="49BA6D61">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790" w:type="dxa"/>
            <w:noWrap w:val="0"/>
            <w:vAlign w:val="center"/>
          </w:tcPr>
          <w:p w14:paraId="6AEF0FC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2FF0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677" w:type="dxa"/>
            <w:noWrap w:val="0"/>
            <w:vAlign w:val="center"/>
          </w:tcPr>
          <w:p w14:paraId="4BFFAA8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870" w:type="dxa"/>
            <w:noWrap w:val="0"/>
            <w:vAlign w:val="center"/>
          </w:tcPr>
          <w:p w14:paraId="2C3BF7E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30" w:type="dxa"/>
            <w:noWrap w:val="0"/>
            <w:vAlign w:val="center"/>
          </w:tcPr>
          <w:p w14:paraId="725E572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110" w:type="dxa"/>
            <w:noWrap w:val="0"/>
            <w:vAlign w:val="center"/>
          </w:tcPr>
          <w:p w14:paraId="6693E50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90" w:type="dxa"/>
            <w:noWrap w:val="0"/>
            <w:vAlign w:val="center"/>
          </w:tcPr>
          <w:p w14:paraId="2B919DBC">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60" w:type="dxa"/>
            <w:noWrap w:val="0"/>
            <w:vAlign w:val="center"/>
          </w:tcPr>
          <w:p w14:paraId="0BF345A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15" w:type="dxa"/>
            <w:noWrap w:val="0"/>
            <w:vAlign w:val="center"/>
          </w:tcPr>
          <w:p w14:paraId="455ABCDD">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790" w:type="dxa"/>
            <w:noWrap w:val="0"/>
            <w:vAlign w:val="center"/>
          </w:tcPr>
          <w:p w14:paraId="138F0A5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504B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677" w:type="dxa"/>
            <w:noWrap w:val="0"/>
            <w:vAlign w:val="center"/>
          </w:tcPr>
          <w:p w14:paraId="616384A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870" w:type="dxa"/>
            <w:noWrap w:val="0"/>
            <w:vAlign w:val="center"/>
          </w:tcPr>
          <w:p w14:paraId="4D4C7AF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30" w:type="dxa"/>
            <w:noWrap w:val="0"/>
            <w:vAlign w:val="center"/>
          </w:tcPr>
          <w:p w14:paraId="783B3BF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110" w:type="dxa"/>
            <w:noWrap w:val="0"/>
            <w:vAlign w:val="center"/>
          </w:tcPr>
          <w:p w14:paraId="4760744B">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90" w:type="dxa"/>
            <w:noWrap w:val="0"/>
            <w:vAlign w:val="center"/>
          </w:tcPr>
          <w:p w14:paraId="3E33FF66">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60" w:type="dxa"/>
            <w:noWrap w:val="0"/>
            <w:vAlign w:val="center"/>
          </w:tcPr>
          <w:p w14:paraId="2D5DAA40">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15" w:type="dxa"/>
            <w:noWrap w:val="0"/>
            <w:vAlign w:val="center"/>
          </w:tcPr>
          <w:p w14:paraId="2944C9A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790" w:type="dxa"/>
            <w:noWrap w:val="0"/>
            <w:vAlign w:val="center"/>
          </w:tcPr>
          <w:p w14:paraId="1A487E73">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1A9A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677" w:type="dxa"/>
            <w:noWrap w:val="0"/>
            <w:vAlign w:val="center"/>
          </w:tcPr>
          <w:p w14:paraId="02A545A9">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870" w:type="dxa"/>
            <w:noWrap w:val="0"/>
            <w:vAlign w:val="center"/>
          </w:tcPr>
          <w:p w14:paraId="0834A6B3">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30" w:type="dxa"/>
            <w:noWrap w:val="0"/>
            <w:vAlign w:val="center"/>
          </w:tcPr>
          <w:p w14:paraId="02C08FC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110" w:type="dxa"/>
            <w:noWrap w:val="0"/>
            <w:vAlign w:val="center"/>
          </w:tcPr>
          <w:p w14:paraId="58C85E18">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90" w:type="dxa"/>
            <w:noWrap w:val="0"/>
            <w:vAlign w:val="center"/>
          </w:tcPr>
          <w:p w14:paraId="527667B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60" w:type="dxa"/>
            <w:noWrap w:val="0"/>
            <w:vAlign w:val="center"/>
          </w:tcPr>
          <w:p w14:paraId="7AB2A63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15" w:type="dxa"/>
            <w:noWrap w:val="0"/>
            <w:vAlign w:val="center"/>
          </w:tcPr>
          <w:p w14:paraId="30360213">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790" w:type="dxa"/>
            <w:noWrap w:val="0"/>
            <w:vAlign w:val="center"/>
          </w:tcPr>
          <w:p w14:paraId="5B15018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1896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677" w:type="dxa"/>
            <w:noWrap w:val="0"/>
            <w:vAlign w:val="center"/>
          </w:tcPr>
          <w:p w14:paraId="2E4A1573">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870" w:type="dxa"/>
            <w:noWrap w:val="0"/>
            <w:vAlign w:val="center"/>
          </w:tcPr>
          <w:p w14:paraId="4BF51B9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30" w:type="dxa"/>
            <w:noWrap w:val="0"/>
            <w:vAlign w:val="center"/>
          </w:tcPr>
          <w:p w14:paraId="4654021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110" w:type="dxa"/>
            <w:noWrap w:val="0"/>
            <w:vAlign w:val="center"/>
          </w:tcPr>
          <w:p w14:paraId="05786B0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90" w:type="dxa"/>
            <w:noWrap w:val="0"/>
            <w:vAlign w:val="center"/>
          </w:tcPr>
          <w:p w14:paraId="10082CD0">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60" w:type="dxa"/>
            <w:noWrap w:val="0"/>
            <w:vAlign w:val="center"/>
          </w:tcPr>
          <w:p w14:paraId="18B058A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15" w:type="dxa"/>
            <w:noWrap w:val="0"/>
            <w:vAlign w:val="center"/>
          </w:tcPr>
          <w:p w14:paraId="7FE8357D">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790" w:type="dxa"/>
            <w:noWrap w:val="0"/>
            <w:vAlign w:val="center"/>
          </w:tcPr>
          <w:p w14:paraId="09AFE56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5D62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677" w:type="dxa"/>
            <w:noWrap w:val="0"/>
            <w:vAlign w:val="center"/>
          </w:tcPr>
          <w:p w14:paraId="276E605D">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870" w:type="dxa"/>
            <w:noWrap w:val="0"/>
            <w:vAlign w:val="center"/>
          </w:tcPr>
          <w:p w14:paraId="746D310C">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30" w:type="dxa"/>
            <w:noWrap w:val="0"/>
            <w:vAlign w:val="center"/>
          </w:tcPr>
          <w:p w14:paraId="263C1951">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110" w:type="dxa"/>
            <w:noWrap w:val="0"/>
            <w:vAlign w:val="center"/>
          </w:tcPr>
          <w:p w14:paraId="15BD79B6">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90" w:type="dxa"/>
            <w:noWrap w:val="0"/>
            <w:vAlign w:val="center"/>
          </w:tcPr>
          <w:p w14:paraId="6D5BD846">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960" w:type="dxa"/>
            <w:noWrap w:val="0"/>
            <w:vAlign w:val="center"/>
          </w:tcPr>
          <w:p w14:paraId="5B62F61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15" w:type="dxa"/>
            <w:noWrap w:val="0"/>
            <w:vAlign w:val="center"/>
          </w:tcPr>
          <w:p w14:paraId="507927E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790" w:type="dxa"/>
            <w:noWrap w:val="0"/>
            <w:vAlign w:val="center"/>
          </w:tcPr>
          <w:p w14:paraId="20B9979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bl>
    <w:p w14:paraId="5493BC36">
      <w:pPr>
        <w:keepNext w:val="0"/>
        <w:keepLines w:val="0"/>
        <w:pageBreakBefore w:val="0"/>
        <w:kinsoku/>
        <w:wordWrap/>
        <w:overflowPunct/>
        <w:topLinePunct w:val="0"/>
        <w:bidi w:val="0"/>
        <w:spacing w:line="440" w:lineRule="exact"/>
        <w:ind w:firstLine="0" w:firstLineChars="0"/>
        <w:textAlignment w:val="auto"/>
        <w:outlineLvl w:val="9"/>
        <w:rPr>
          <w:color w:val="auto"/>
          <w:w w:val="100"/>
          <w:sz w:val="21"/>
          <w:szCs w:val="21"/>
          <w:highlight w:val="none"/>
        </w:rPr>
      </w:pPr>
      <w:r>
        <w:rPr>
          <w:rFonts w:hint="eastAsia" w:ascii="宋体" w:hAnsi="宋体" w:cs="宋体"/>
          <w:color w:val="auto"/>
          <w:w w:val="100"/>
          <w:sz w:val="21"/>
          <w:szCs w:val="21"/>
          <w:highlight w:val="none"/>
        </w:rPr>
        <w:t>注：</w:t>
      </w:r>
      <w:r>
        <w:rPr>
          <w:rFonts w:hint="eastAsia"/>
          <w:color w:val="auto"/>
          <w:w w:val="100"/>
          <w:sz w:val="21"/>
          <w:szCs w:val="21"/>
          <w:highlight w:val="none"/>
        </w:rPr>
        <w:t>1.项目组人员应附职称</w:t>
      </w:r>
      <w:r>
        <w:rPr>
          <w:rFonts w:hint="eastAsia"/>
          <w:color w:val="auto"/>
          <w:w w:val="100"/>
          <w:sz w:val="21"/>
          <w:szCs w:val="21"/>
          <w:highlight w:val="none"/>
          <w:lang w:eastAsia="zh-CN"/>
        </w:rPr>
        <w:t>（</w:t>
      </w:r>
      <w:r>
        <w:rPr>
          <w:rFonts w:hint="eastAsia"/>
          <w:color w:val="auto"/>
          <w:w w:val="100"/>
          <w:sz w:val="21"/>
          <w:szCs w:val="21"/>
          <w:highlight w:val="none"/>
          <w:lang w:val="en-US" w:eastAsia="zh-CN"/>
        </w:rPr>
        <w:t>执业</w:t>
      </w:r>
      <w:r>
        <w:rPr>
          <w:rFonts w:hint="eastAsia"/>
          <w:color w:val="auto"/>
          <w:w w:val="100"/>
          <w:sz w:val="21"/>
          <w:szCs w:val="21"/>
          <w:highlight w:val="none"/>
          <w:lang w:eastAsia="zh-CN"/>
        </w:rPr>
        <w:t>）</w:t>
      </w:r>
      <w:r>
        <w:rPr>
          <w:rFonts w:hint="eastAsia"/>
          <w:color w:val="auto"/>
          <w:w w:val="100"/>
          <w:sz w:val="21"/>
          <w:szCs w:val="21"/>
          <w:highlight w:val="none"/>
        </w:rPr>
        <w:t>证书及社保缴纳证明等复印件或扫描件并加盖单位公章（按评标办法提供）。</w:t>
      </w:r>
    </w:p>
    <w:p w14:paraId="158638AB">
      <w:pPr>
        <w:keepNext w:val="0"/>
        <w:keepLines w:val="0"/>
        <w:pageBreakBefore w:val="0"/>
        <w:kinsoku/>
        <w:wordWrap/>
        <w:overflowPunct/>
        <w:topLinePunct w:val="0"/>
        <w:bidi w:val="0"/>
        <w:spacing w:line="440" w:lineRule="exact"/>
        <w:ind w:firstLine="420"/>
        <w:textAlignment w:val="auto"/>
        <w:outlineLvl w:val="9"/>
        <w:rPr>
          <w:color w:val="auto"/>
          <w:w w:val="100"/>
          <w:sz w:val="21"/>
          <w:szCs w:val="21"/>
          <w:highlight w:val="none"/>
        </w:rPr>
      </w:pPr>
      <w:r>
        <w:rPr>
          <w:rFonts w:hint="eastAsia"/>
          <w:color w:val="auto"/>
          <w:w w:val="100"/>
          <w:sz w:val="21"/>
          <w:szCs w:val="21"/>
          <w:highlight w:val="none"/>
        </w:rPr>
        <w:t>2.在填写时，如本表格不适合投标单位的实际情况，可根据本表格式按评标办法要求自行划表填写并提供相关资料。</w:t>
      </w:r>
    </w:p>
    <w:p w14:paraId="1707CD96">
      <w:pPr>
        <w:keepNext w:val="0"/>
        <w:keepLines w:val="0"/>
        <w:pageBreakBefore w:val="0"/>
        <w:kinsoku/>
        <w:wordWrap/>
        <w:overflowPunct/>
        <w:topLinePunct w:val="0"/>
        <w:bidi w:val="0"/>
        <w:snapToGrid w:val="0"/>
        <w:spacing w:line="440" w:lineRule="exact"/>
        <w:ind w:firstLine="480"/>
        <w:textAlignment w:val="auto"/>
        <w:outlineLvl w:val="9"/>
        <w:rPr>
          <w:rFonts w:ascii="宋体" w:hAnsi="宋体" w:cs="宋体"/>
          <w:snapToGrid w:val="0"/>
          <w:color w:val="auto"/>
          <w:w w:val="100"/>
          <w:highlight w:val="none"/>
          <w:u w:val="single"/>
        </w:rPr>
      </w:pPr>
      <w:r>
        <w:rPr>
          <w:rFonts w:hint="eastAsia" w:ascii="宋体" w:hAnsi="宋体" w:cs="宋体"/>
          <w:snapToGrid w:val="0"/>
          <w:color w:val="auto"/>
          <w:w w:val="100"/>
          <w:highlight w:val="none"/>
        </w:rPr>
        <w:t>投标人名称（电子签章）：</w:t>
      </w:r>
      <w:r>
        <w:rPr>
          <w:rFonts w:hint="eastAsia" w:ascii="宋体" w:hAnsi="宋体" w:cs="宋体"/>
          <w:snapToGrid w:val="0"/>
          <w:color w:val="auto"/>
          <w:w w:val="100"/>
          <w:highlight w:val="none"/>
          <w:u w:val="single"/>
        </w:rPr>
        <w:t xml:space="preserve">                       </w:t>
      </w:r>
    </w:p>
    <w:p w14:paraId="71D3AD64">
      <w:pPr>
        <w:keepNext w:val="0"/>
        <w:keepLines w:val="0"/>
        <w:pageBreakBefore w:val="0"/>
        <w:kinsoku/>
        <w:wordWrap/>
        <w:overflowPunct/>
        <w:topLinePunct w:val="0"/>
        <w:bidi w:val="0"/>
        <w:snapToGrid w:val="0"/>
        <w:spacing w:line="440" w:lineRule="exact"/>
        <w:ind w:firstLine="480"/>
        <w:textAlignment w:val="auto"/>
        <w:outlineLvl w:val="9"/>
        <w:rPr>
          <w:rFonts w:ascii="宋体" w:hAnsi="宋体" w:cs="宋体"/>
          <w:snapToGrid w:val="0"/>
          <w:color w:val="auto"/>
          <w:w w:val="100"/>
          <w:highlight w:val="none"/>
          <w:u w:val="single"/>
        </w:rPr>
      </w:pPr>
      <w:r>
        <w:rPr>
          <w:rFonts w:hint="eastAsia" w:ascii="宋体" w:hAnsi="宋体" w:cs="宋体"/>
          <w:snapToGrid w:val="0"/>
          <w:color w:val="auto"/>
          <w:w w:val="100"/>
          <w:highlight w:val="none"/>
        </w:rPr>
        <w:t>法定代表人或授权代表（签字或盖章）:</w:t>
      </w:r>
      <w:r>
        <w:rPr>
          <w:rFonts w:hint="eastAsia" w:ascii="宋体" w:hAnsi="宋体" w:cs="宋体"/>
          <w:snapToGrid w:val="0"/>
          <w:color w:val="auto"/>
          <w:w w:val="100"/>
          <w:highlight w:val="none"/>
          <w:u w:val="single"/>
        </w:rPr>
        <w:t xml:space="preserve">             </w:t>
      </w:r>
      <w:r>
        <w:rPr>
          <w:rFonts w:hint="eastAsia" w:ascii="宋体" w:hAnsi="宋体" w:cs="宋体"/>
          <w:snapToGrid w:val="0"/>
          <w:color w:val="auto"/>
          <w:w w:val="100"/>
          <w:highlight w:val="none"/>
        </w:rPr>
        <w:t xml:space="preserve">                      </w:t>
      </w:r>
    </w:p>
    <w:p w14:paraId="1C1DE59B">
      <w:pPr>
        <w:keepNext w:val="0"/>
        <w:keepLines w:val="0"/>
        <w:pageBreakBefore w:val="0"/>
        <w:kinsoku/>
        <w:wordWrap/>
        <w:overflowPunct/>
        <w:topLinePunct w:val="0"/>
        <w:bidi w:val="0"/>
        <w:adjustRightInd w:val="0"/>
        <w:spacing w:line="440" w:lineRule="exact"/>
        <w:ind w:firstLine="480"/>
        <w:jc w:val="left"/>
        <w:textAlignment w:val="auto"/>
        <w:outlineLvl w:val="9"/>
        <w:rPr>
          <w:rFonts w:ascii="宋体" w:hAnsi="宋体" w:cs="宋体"/>
          <w:snapToGrid w:val="0"/>
          <w:color w:val="auto"/>
          <w:w w:val="100"/>
          <w:kern w:val="0"/>
          <w:highlight w:val="none"/>
        </w:rPr>
      </w:pPr>
      <w:r>
        <w:rPr>
          <w:rFonts w:hint="eastAsia" w:ascii="宋体" w:hAnsi="宋体" w:cs="宋体"/>
          <w:snapToGrid w:val="0"/>
          <w:color w:val="auto"/>
          <w:w w:val="100"/>
          <w:kern w:val="0"/>
          <w:highlight w:val="none"/>
        </w:rPr>
        <w:t>日期：</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年</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月</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日</w:t>
      </w:r>
    </w:p>
    <w:p w14:paraId="02B0E18D">
      <w:pPr>
        <w:pStyle w:val="33"/>
        <w:keepLines w:val="0"/>
        <w:pageBreakBefore w:val="0"/>
        <w:kinsoku/>
        <w:wordWrap/>
        <w:overflowPunct/>
        <w:topLinePunct w:val="0"/>
        <w:bidi w:val="0"/>
        <w:spacing w:before="164"/>
        <w:outlineLvl w:val="9"/>
        <w:rPr>
          <w:rFonts w:hint="eastAsia" w:ascii="黑体" w:hAnsi="黑体" w:eastAsia="黑体" w:cs="黑体"/>
          <w:b/>
          <w:color w:val="auto"/>
          <w:w w:val="100"/>
          <w:kern w:val="2"/>
          <w:sz w:val="21"/>
          <w:szCs w:val="24"/>
          <w:highlight w:val="none"/>
          <w:lang w:val="en-US" w:eastAsia="zh-CN" w:bidi="ar-SA"/>
        </w:rPr>
      </w:pPr>
    </w:p>
    <w:p w14:paraId="504C3F7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outlineLvl w:val="9"/>
        <w:rPr>
          <w:rFonts w:hint="eastAsia" w:ascii="黑体" w:hAnsi="黑体" w:eastAsia="黑体" w:cs="黑体"/>
          <w:b/>
          <w:color w:val="auto"/>
          <w:w w:val="100"/>
          <w:kern w:val="2"/>
          <w:sz w:val="21"/>
          <w:szCs w:val="24"/>
          <w:highlight w:val="none"/>
          <w:lang w:val="en-US" w:eastAsia="zh-CN" w:bidi="ar-SA"/>
        </w:rPr>
      </w:pPr>
    </w:p>
    <w:p w14:paraId="3FB0A23B">
      <w:pPr>
        <w:bidi w:val="0"/>
        <w:ind w:left="0" w:leftChars="0" w:firstLine="0" w:firstLineChars="0"/>
        <w:rPr>
          <w:rFonts w:hint="eastAsia"/>
          <w:color w:val="auto"/>
          <w:lang w:val="en-US" w:eastAsia="zh-CN"/>
        </w:rPr>
      </w:pPr>
      <w:r>
        <w:rPr>
          <w:rFonts w:hint="eastAsia"/>
          <w:color w:val="auto"/>
          <w:lang w:val="en-US" w:eastAsia="zh-CN"/>
        </w:rPr>
        <w:br w:type="page"/>
      </w:r>
      <w:bookmarkStart w:id="259" w:name="_Toc19300"/>
      <w:bookmarkStart w:id="260" w:name="_Toc25190"/>
    </w:p>
    <w:p w14:paraId="17EDC46D">
      <w:pPr>
        <w:bidi w:val="0"/>
        <w:ind w:left="0" w:leftChars="0" w:firstLine="0" w:firstLineChars="0"/>
        <w:rPr>
          <w:rFonts w:hint="eastAsia" w:ascii="黑体" w:hAnsi="黑体" w:eastAsia="黑体" w:cs="黑体"/>
          <w:b/>
          <w:color w:val="auto"/>
          <w:w w:val="100"/>
          <w:highlight w:val="none"/>
          <w:lang w:val="en-US" w:eastAsia="zh-CN"/>
        </w:rPr>
      </w:pPr>
      <w:r>
        <w:rPr>
          <w:rFonts w:hint="eastAsia" w:ascii="黑体" w:hAnsi="黑体" w:eastAsia="黑体" w:cs="黑体"/>
          <w:b/>
          <w:color w:val="auto"/>
          <w:w w:val="100"/>
          <w:highlight w:val="none"/>
          <w:lang w:val="en-US" w:eastAsia="zh-CN"/>
        </w:rPr>
        <w:t>15、场地条件</w:t>
      </w:r>
    </w:p>
    <w:p w14:paraId="3D5D06B9">
      <w:pPr>
        <w:bidi w:val="0"/>
        <w:rPr>
          <w:rFonts w:hint="eastAsia"/>
          <w:color w:val="auto"/>
          <w:lang w:val="en-US"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3F054F55">
      <w:pPr>
        <w:bidi w:val="0"/>
        <w:ind w:left="0" w:leftChars="0" w:firstLine="0" w:firstLineChars="0"/>
        <w:rPr>
          <w:rFonts w:hint="eastAsia"/>
          <w:color w:val="auto"/>
          <w:lang w:val="en-US" w:eastAsia="zh-CN"/>
        </w:rPr>
      </w:pPr>
      <w:r>
        <w:rPr>
          <w:rFonts w:hint="eastAsia" w:ascii="黑体" w:hAnsi="黑体" w:eastAsia="黑体" w:cs="黑体"/>
          <w:b/>
          <w:color w:val="auto"/>
          <w:w w:val="100"/>
          <w:kern w:val="2"/>
          <w:sz w:val="21"/>
          <w:szCs w:val="24"/>
          <w:highlight w:val="none"/>
          <w:lang w:val="en-US" w:eastAsia="zh-CN" w:bidi="ar-SA"/>
        </w:rPr>
        <w:t>16、</w:t>
      </w:r>
      <w:bookmarkEnd w:id="259"/>
      <w:bookmarkEnd w:id="260"/>
      <w:r>
        <w:rPr>
          <w:rFonts w:hint="eastAsia" w:ascii="黑体" w:hAnsi="黑体" w:eastAsia="黑体" w:cs="黑体"/>
          <w:b/>
          <w:color w:val="auto"/>
          <w:w w:val="100"/>
          <w:kern w:val="2"/>
          <w:sz w:val="21"/>
          <w:szCs w:val="24"/>
          <w:highlight w:val="none"/>
          <w:lang w:val="en-US" w:eastAsia="zh-CN" w:bidi="ar-SA"/>
        </w:rPr>
        <w:t>类似业绩</w:t>
      </w:r>
    </w:p>
    <w:p w14:paraId="45781FA0">
      <w:pPr>
        <w:pStyle w:val="35"/>
        <w:keepLines w:val="0"/>
        <w:pageBreakBefore w:val="0"/>
        <w:kinsoku/>
        <w:wordWrap/>
        <w:overflowPunct/>
        <w:topLinePunct w:val="0"/>
        <w:bidi w:val="0"/>
        <w:spacing w:before="164"/>
        <w:ind w:firstLine="0" w:firstLineChars="0"/>
        <w:outlineLvl w:val="9"/>
        <w:rPr>
          <w:color w:val="auto"/>
          <w:w w:val="100"/>
          <w:highlight w:val="none"/>
        </w:rPr>
      </w:pPr>
      <w:r>
        <w:rPr>
          <w:color w:val="auto"/>
          <w:w w:val="100"/>
          <w:highlight w:val="none"/>
        </w:rPr>
        <w:t>投标同类项目的业绩</w:t>
      </w:r>
    </w:p>
    <w:p w14:paraId="37B9586A">
      <w:pPr>
        <w:keepNext w:val="0"/>
        <w:keepLines w:val="0"/>
        <w:pageBreakBefore w:val="0"/>
        <w:tabs>
          <w:tab w:val="right" w:pos="8847"/>
        </w:tabs>
        <w:kinsoku/>
        <w:wordWrap/>
        <w:overflowPunct/>
        <w:topLinePunct w:val="0"/>
        <w:bidi w:val="0"/>
        <w:spacing w:line="440" w:lineRule="exact"/>
        <w:ind w:firstLine="464"/>
        <w:textAlignment w:val="auto"/>
        <w:outlineLvl w:val="9"/>
        <w:rPr>
          <w:rFonts w:ascii="宋体" w:hAnsi="宋体" w:cs="宋体"/>
          <w:color w:val="auto"/>
          <w:spacing w:val="-4"/>
          <w:w w:val="100"/>
          <w:highlight w:val="none"/>
          <w:u w:val="single"/>
        </w:rPr>
      </w:pPr>
      <w:r>
        <w:rPr>
          <w:rFonts w:hint="eastAsia" w:ascii="宋体" w:hAnsi="宋体" w:cs="宋体"/>
          <w:color w:val="auto"/>
          <w:spacing w:val="-4"/>
          <w:w w:val="100"/>
          <w:highlight w:val="none"/>
        </w:rPr>
        <w:t>项目名称：</w:t>
      </w:r>
      <w:r>
        <w:rPr>
          <w:rFonts w:hint="eastAsia" w:ascii="宋体" w:hAnsi="宋体" w:cs="宋体"/>
          <w:color w:val="auto"/>
          <w:spacing w:val="-4"/>
          <w:w w:val="100"/>
          <w:highlight w:val="none"/>
          <w:u w:val="single"/>
        </w:rPr>
        <w:t xml:space="preserve">                                   </w:t>
      </w:r>
    </w:p>
    <w:p w14:paraId="266A434C">
      <w:pPr>
        <w:keepNext w:val="0"/>
        <w:keepLines w:val="0"/>
        <w:pageBreakBefore w:val="0"/>
        <w:kinsoku/>
        <w:wordWrap/>
        <w:overflowPunct/>
        <w:topLinePunct w:val="0"/>
        <w:bidi w:val="0"/>
        <w:spacing w:line="440" w:lineRule="exact"/>
        <w:ind w:firstLine="464"/>
        <w:textAlignment w:val="auto"/>
        <w:outlineLvl w:val="9"/>
        <w:rPr>
          <w:rFonts w:ascii="宋体" w:hAnsi="宋体" w:cs="宋体"/>
          <w:color w:val="auto"/>
          <w:spacing w:val="-4"/>
          <w:w w:val="100"/>
          <w:highlight w:val="none"/>
          <w:u w:val="single"/>
        </w:rPr>
      </w:pPr>
      <w:r>
        <w:rPr>
          <w:rFonts w:hint="eastAsia" w:ascii="宋体" w:hAnsi="宋体" w:cs="宋体"/>
          <w:color w:val="auto"/>
          <w:spacing w:val="-4"/>
          <w:w w:val="100"/>
          <w:highlight w:val="none"/>
        </w:rPr>
        <w:t>项目编号：</w:t>
      </w:r>
      <w:r>
        <w:rPr>
          <w:rFonts w:hint="eastAsia" w:ascii="宋体" w:hAnsi="宋体" w:cs="宋体"/>
          <w:color w:val="auto"/>
          <w:spacing w:val="-4"/>
          <w:w w:val="100"/>
          <w:highlight w:val="none"/>
          <w:u w:val="single"/>
        </w:rPr>
        <w:t xml:space="preserve">                                   </w:t>
      </w:r>
    </w:p>
    <w:tbl>
      <w:tblPr>
        <w:tblStyle w:val="22"/>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06"/>
        <w:gridCol w:w="1923"/>
        <w:gridCol w:w="1884"/>
        <w:gridCol w:w="1359"/>
        <w:gridCol w:w="1253"/>
      </w:tblGrid>
      <w:tr w14:paraId="09EE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noWrap w:val="0"/>
            <w:vAlign w:val="center"/>
          </w:tcPr>
          <w:p w14:paraId="494F9FE8">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color w:val="auto"/>
                <w:w w:val="100"/>
                <w:highlight w:val="none"/>
              </w:rPr>
              <w:t>序号</w:t>
            </w:r>
          </w:p>
        </w:tc>
        <w:tc>
          <w:tcPr>
            <w:tcW w:w="1806" w:type="dxa"/>
            <w:noWrap w:val="0"/>
            <w:vAlign w:val="center"/>
          </w:tcPr>
          <w:p w14:paraId="12C6C088">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color w:val="auto"/>
                <w:w w:val="100"/>
                <w:highlight w:val="none"/>
              </w:rPr>
              <w:t>项目名称</w:t>
            </w:r>
          </w:p>
        </w:tc>
        <w:tc>
          <w:tcPr>
            <w:tcW w:w="1923" w:type="dxa"/>
            <w:noWrap w:val="0"/>
            <w:vAlign w:val="center"/>
          </w:tcPr>
          <w:p w14:paraId="0D253D18">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采购单位名称</w:t>
            </w:r>
          </w:p>
        </w:tc>
        <w:tc>
          <w:tcPr>
            <w:tcW w:w="1884" w:type="dxa"/>
            <w:noWrap w:val="0"/>
            <w:vAlign w:val="center"/>
          </w:tcPr>
          <w:p w14:paraId="123BE8CF">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采购内容</w:t>
            </w:r>
          </w:p>
        </w:tc>
        <w:tc>
          <w:tcPr>
            <w:tcW w:w="1359" w:type="dxa"/>
            <w:noWrap w:val="0"/>
            <w:vAlign w:val="center"/>
          </w:tcPr>
          <w:p w14:paraId="740C2202">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采购时间</w:t>
            </w:r>
          </w:p>
        </w:tc>
        <w:tc>
          <w:tcPr>
            <w:tcW w:w="1253" w:type="dxa"/>
            <w:noWrap w:val="0"/>
            <w:vAlign w:val="center"/>
          </w:tcPr>
          <w:p w14:paraId="39431786">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color w:val="auto"/>
                <w:w w:val="100"/>
                <w:highlight w:val="none"/>
              </w:rPr>
              <w:t>合同金额</w:t>
            </w:r>
          </w:p>
        </w:tc>
      </w:tr>
      <w:tr w14:paraId="1319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481B5F1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r>
              <w:rPr>
                <w:color w:val="auto"/>
                <w:w w:val="100"/>
                <w:highlight w:val="none"/>
              </w:rPr>
              <w:t>1</w:t>
            </w:r>
          </w:p>
        </w:tc>
        <w:tc>
          <w:tcPr>
            <w:tcW w:w="1806" w:type="dxa"/>
            <w:noWrap w:val="0"/>
            <w:vAlign w:val="center"/>
          </w:tcPr>
          <w:p w14:paraId="075DA8A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23" w:type="dxa"/>
            <w:noWrap w:val="0"/>
            <w:vAlign w:val="center"/>
          </w:tcPr>
          <w:p w14:paraId="3A2603BB">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84" w:type="dxa"/>
            <w:noWrap w:val="0"/>
            <w:vAlign w:val="center"/>
          </w:tcPr>
          <w:p w14:paraId="23EEB2D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59" w:type="dxa"/>
            <w:noWrap w:val="0"/>
            <w:vAlign w:val="center"/>
          </w:tcPr>
          <w:p w14:paraId="6D81AADC">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53" w:type="dxa"/>
            <w:noWrap w:val="0"/>
            <w:vAlign w:val="center"/>
          </w:tcPr>
          <w:p w14:paraId="2B6F55C9">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6C7E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5249081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r>
              <w:rPr>
                <w:color w:val="auto"/>
                <w:w w:val="100"/>
                <w:highlight w:val="none"/>
              </w:rPr>
              <w:t>2</w:t>
            </w:r>
          </w:p>
        </w:tc>
        <w:tc>
          <w:tcPr>
            <w:tcW w:w="1806" w:type="dxa"/>
            <w:noWrap w:val="0"/>
            <w:vAlign w:val="center"/>
          </w:tcPr>
          <w:p w14:paraId="03B31C2B">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23" w:type="dxa"/>
            <w:noWrap w:val="0"/>
            <w:vAlign w:val="center"/>
          </w:tcPr>
          <w:p w14:paraId="36EA7EB9">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84" w:type="dxa"/>
            <w:noWrap w:val="0"/>
            <w:vAlign w:val="center"/>
          </w:tcPr>
          <w:p w14:paraId="516F81D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59" w:type="dxa"/>
            <w:noWrap w:val="0"/>
            <w:vAlign w:val="center"/>
          </w:tcPr>
          <w:p w14:paraId="0D1803F1">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53" w:type="dxa"/>
            <w:noWrap w:val="0"/>
            <w:vAlign w:val="center"/>
          </w:tcPr>
          <w:p w14:paraId="6B307FC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68D3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14:paraId="5A9845FC">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r>
              <w:rPr>
                <w:color w:val="auto"/>
                <w:w w:val="100"/>
                <w:highlight w:val="none"/>
              </w:rPr>
              <w:t>3</w:t>
            </w:r>
          </w:p>
        </w:tc>
        <w:tc>
          <w:tcPr>
            <w:tcW w:w="1806" w:type="dxa"/>
            <w:noWrap w:val="0"/>
            <w:vAlign w:val="center"/>
          </w:tcPr>
          <w:p w14:paraId="4F11555D">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23" w:type="dxa"/>
            <w:noWrap w:val="0"/>
            <w:vAlign w:val="center"/>
          </w:tcPr>
          <w:p w14:paraId="086807D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84" w:type="dxa"/>
            <w:noWrap w:val="0"/>
            <w:vAlign w:val="center"/>
          </w:tcPr>
          <w:p w14:paraId="0A2FDF18">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59" w:type="dxa"/>
            <w:noWrap w:val="0"/>
            <w:vAlign w:val="center"/>
          </w:tcPr>
          <w:p w14:paraId="1984936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53" w:type="dxa"/>
            <w:noWrap w:val="0"/>
            <w:vAlign w:val="center"/>
          </w:tcPr>
          <w:p w14:paraId="689F3FB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127A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6EB8D0F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r>
              <w:rPr>
                <w:color w:val="auto"/>
                <w:w w:val="100"/>
                <w:highlight w:val="none"/>
              </w:rPr>
              <w:t>4</w:t>
            </w:r>
          </w:p>
        </w:tc>
        <w:tc>
          <w:tcPr>
            <w:tcW w:w="1806" w:type="dxa"/>
            <w:noWrap w:val="0"/>
            <w:vAlign w:val="center"/>
          </w:tcPr>
          <w:p w14:paraId="5F3861D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23" w:type="dxa"/>
            <w:noWrap w:val="0"/>
            <w:vAlign w:val="center"/>
          </w:tcPr>
          <w:p w14:paraId="505FDB59">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84" w:type="dxa"/>
            <w:noWrap w:val="0"/>
            <w:vAlign w:val="center"/>
          </w:tcPr>
          <w:p w14:paraId="50D0CD70">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59" w:type="dxa"/>
            <w:noWrap w:val="0"/>
            <w:vAlign w:val="center"/>
          </w:tcPr>
          <w:p w14:paraId="1C6658E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53" w:type="dxa"/>
            <w:noWrap w:val="0"/>
            <w:vAlign w:val="center"/>
          </w:tcPr>
          <w:p w14:paraId="4BCB8CAC">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7D45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476149A6">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r>
              <w:rPr>
                <w:color w:val="auto"/>
                <w:w w:val="100"/>
                <w:highlight w:val="none"/>
              </w:rPr>
              <w:t>5</w:t>
            </w:r>
          </w:p>
        </w:tc>
        <w:tc>
          <w:tcPr>
            <w:tcW w:w="1806" w:type="dxa"/>
            <w:noWrap w:val="0"/>
            <w:vAlign w:val="center"/>
          </w:tcPr>
          <w:p w14:paraId="0A22FEAB">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23" w:type="dxa"/>
            <w:noWrap w:val="0"/>
            <w:vAlign w:val="center"/>
          </w:tcPr>
          <w:p w14:paraId="661CA0A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84" w:type="dxa"/>
            <w:noWrap w:val="0"/>
            <w:vAlign w:val="center"/>
          </w:tcPr>
          <w:p w14:paraId="0238F089">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59" w:type="dxa"/>
            <w:noWrap w:val="0"/>
            <w:vAlign w:val="center"/>
          </w:tcPr>
          <w:p w14:paraId="2835909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53" w:type="dxa"/>
            <w:noWrap w:val="0"/>
            <w:vAlign w:val="center"/>
          </w:tcPr>
          <w:p w14:paraId="6CC7EBB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6184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14:paraId="58D3F28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r>
              <w:rPr>
                <w:color w:val="auto"/>
                <w:w w:val="100"/>
                <w:highlight w:val="none"/>
              </w:rPr>
              <w:t>6</w:t>
            </w:r>
          </w:p>
        </w:tc>
        <w:tc>
          <w:tcPr>
            <w:tcW w:w="1806" w:type="dxa"/>
            <w:noWrap w:val="0"/>
            <w:vAlign w:val="center"/>
          </w:tcPr>
          <w:p w14:paraId="46B0D6D3">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23" w:type="dxa"/>
            <w:noWrap w:val="0"/>
            <w:vAlign w:val="center"/>
          </w:tcPr>
          <w:p w14:paraId="32E99F83">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84" w:type="dxa"/>
            <w:noWrap w:val="0"/>
            <w:vAlign w:val="center"/>
          </w:tcPr>
          <w:p w14:paraId="262FEA3B">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59" w:type="dxa"/>
            <w:noWrap w:val="0"/>
            <w:vAlign w:val="center"/>
          </w:tcPr>
          <w:p w14:paraId="560BB39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53" w:type="dxa"/>
            <w:noWrap w:val="0"/>
            <w:vAlign w:val="center"/>
          </w:tcPr>
          <w:p w14:paraId="61866C08">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3DCF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3EDDB00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r>
              <w:rPr>
                <w:color w:val="auto"/>
                <w:w w:val="100"/>
                <w:highlight w:val="none"/>
              </w:rPr>
              <w:t>7</w:t>
            </w:r>
          </w:p>
        </w:tc>
        <w:tc>
          <w:tcPr>
            <w:tcW w:w="1806" w:type="dxa"/>
            <w:noWrap w:val="0"/>
            <w:vAlign w:val="center"/>
          </w:tcPr>
          <w:p w14:paraId="2326BD03">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23" w:type="dxa"/>
            <w:noWrap w:val="0"/>
            <w:vAlign w:val="center"/>
          </w:tcPr>
          <w:p w14:paraId="6503513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84" w:type="dxa"/>
            <w:noWrap w:val="0"/>
            <w:vAlign w:val="center"/>
          </w:tcPr>
          <w:p w14:paraId="6D37426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59" w:type="dxa"/>
            <w:noWrap w:val="0"/>
            <w:vAlign w:val="center"/>
          </w:tcPr>
          <w:p w14:paraId="6A3FF2F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53" w:type="dxa"/>
            <w:noWrap w:val="0"/>
            <w:vAlign w:val="center"/>
          </w:tcPr>
          <w:p w14:paraId="1D3D2CE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4C2A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14:paraId="7A445F70">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r>
              <w:rPr>
                <w:color w:val="auto"/>
                <w:w w:val="100"/>
                <w:highlight w:val="none"/>
              </w:rPr>
              <w:t>……</w:t>
            </w:r>
          </w:p>
        </w:tc>
        <w:tc>
          <w:tcPr>
            <w:tcW w:w="1806" w:type="dxa"/>
            <w:noWrap w:val="0"/>
            <w:vAlign w:val="center"/>
          </w:tcPr>
          <w:p w14:paraId="25706A6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23" w:type="dxa"/>
            <w:noWrap w:val="0"/>
            <w:vAlign w:val="center"/>
          </w:tcPr>
          <w:p w14:paraId="3C8E0FAD">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84" w:type="dxa"/>
            <w:noWrap w:val="0"/>
            <w:vAlign w:val="center"/>
          </w:tcPr>
          <w:p w14:paraId="2D1AA619">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359" w:type="dxa"/>
            <w:noWrap w:val="0"/>
            <w:vAlign w:val="center"/>
          </w:tcPr>
          <w:p w14:paraId="335AD66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253" w:type="dxa"/>
            <w:noWrap w:val="0"/>
            <w:vAlign w:val="center"/>
          </w:tcPr>
          <w:p w14:paraId="6A222229">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bl>
    <w:p w14:paraId="0C9CE067">
      <w:pPr>
        <w:pStyle w:val="12"/>
        <w:keepNext w:val="0"/>
        <w:keepLines w:val="0"/>
        <w:pageBreakBefore w:val="0"/>
        <w:kinsoku/>
        <w:wordWrap/>
        <w:overflowPunct/>
        <w:topLinePunct w:val="0"/>
        <w:bidi w:val="0"/>
        <w:spacing w:line="440" w:lineRule="exact"/>
        <w:ind w:firstLine="482"/>
        <w:textAlignment w:val="auto"/>
        <w:outlineLvl w:val="9"/>
        <w:rPr>
          <w:rFonts w:ascii="Times New Roman" w:hAnsi="Times New Roman"/>
          <w:b/>
          <w:bCs/>
          <w:color w:val="auto"/>
          <w:w w:val="100"/>
          <w:highlight w:val="none"/>
        </w:rPr>
      </w:pPr>
      <w:r>
        <w:rPr>
          <w:rFonts w:ascii="Times New Roman" w:hAnsi="Times New Roman"/>
          <w:b/>
          <w:color w:val="auto"/>
          <w:w w:val="100"/>
          <w:highlight w:val="none"/>
        </w:rPr>
        <w:t>注：表中所列的业绩，以提供合同的</w:t>
      </w:r>
      <w:r>
        <w:rPr>
          <w:rFonts w:hint="eastAsia" w:ascii="Times New Roman" w:hAnsi="Times New Roman"/>
          <w:b/>
          <w:color w:val="auto"/>
          <w:w w:val="100"/>
          <w:highlight w:val="none"/>
          <w:lang w:val="en-US" w:eastAsia="zh-CN"/>
        </w:rPr>
        <w:t>扫描</w:t>
      </w:r>
      <w:r>
        <w:rPr>
          <w:rFonts w:ascii="Times New Roman" w:hAnsi="Times New Roman"/>
          <w:b/>
          <w:color w:val="auto"/>
          <w:w w:val="100"/>
          <w:highlight w:val="none"/>
        </w:rPr>
        <w:t>件为准</w:t>
      </w:r>
      <w:r>
        <w:rPr>
          <w:rFonts w:ascii="Times New Roman" w:hAnsi="Times New Roman"/>
          <w:b/>
          <w:bCs/>
          <w:color w:val="auto"/>
          <w:w w:val="100"/>
          <w:highlight w:val="none"/>
        </w:rPr>
        <w:t>。</w:t>
      </w:r>
    </w:p>
    <w:p w14:paraId="0267E760">
      <w:pPr>
        <w:pStyle w:val="7"/>
        <w:keepNext w:val="0"/>
        <w:keepLines w:val="0"/>
        <w:pageBreakBefore w:val="0"/>
        <w:kinsoku/>
        <w:wordWrap/>
        <w:overflowPunct/>
        <w:topLinePunct w:val="0"/>
        <w:bidi w:val="0"/>
        <w:spacing w:line="440" w:lineRule="exact"/>
        <w:ind w:firstLine="400"/>
        <w:textAlignment w:val="auto"/>
        <w:outlineLvl w:val="9"/>
        <w:rPr>
          <w:color w:val="auto"/>
          <w:w w:val="100"/>
          <w:highlight w:val="none"/>
        </w:rPr>
      </w:pPr>
    </w:p>
    <w:p w14:paraId="5FF92253">
      <w:pPr>
        <w:keepNext w:val="0"/>
        <w:keepLines w:val="0"/>
        <w:pageBreakBefore w:val="0"/>
        <w:kinsoku/>
        <w:wordWrap/>
        <w:overflowPunct/>
        <w:topLinePunct w:val="0"/>
        <w:bidi w:val="0"/>
        <w:snapToGrid w:val="0"/>
        <w:spacing w:line="440" w:lineRule="exact"/>
        <w:ind w:firstLine="480"/>
        <w:textAlignment w:val="auto"/>
        <w:outlineLvl w:val="9"/>
        <w:rPr>
          <w:rFonts w:ascii="宋体" w:hAnsi="宋体" w:cs="宋体"/>
          <w:snapToGrid w:val="0"/>
          <w:color w:val="auto"/>
          <w:w w:val="100"/>
          <w:highlight w:val="none"/>
          <w:u w:val="single"/>
        </w:rPr>
      </w:pPr>
      <w:r>
        <w:rPr>
          <w:rFonts w:hint="eastAsia" w:ascii="宋体" w:hAnsi="宋体" w:cs="宋体"/>
          <w:snapToGrid w:val="0"/>
          <w:color w:val="auto"/>
          <w:w w:val="100"/>
          <w:highlight w:val="none"/>
        </w:rPr>
        <w:t>投标人名称（电子签章）：</w:t>
      </w:r>
      <w:r>
        <w:rPr>
          <w:rFonts w:hint="eastAsia" w:ascii="宋体" w:hAnsi="宋体" w:cs="宋体"/>
          <w:snapToGrid w:val="0"/>
          <w:color w:val="auto"/>
          <w:w w:val="100"/>
          <w:highlight w:val="none"/>
          <w:u w:val="single"/>
        </w:rPr>
        <w:t xml:space="preserve">                      </w:t>
      </w:r>
    </w:p>
    <w:p w14:paraId="690B5119">
      <w:pPr>
        <w:keepNext w:val="0"/>
        <w:keepLines w:val="0"/>
        <w:pageBreakBefore w:val="0"/>
        <w:kinsoku/>
        <w:wordWrap/>
        <w:overflowPunct/>
        <w:topLinePunct w:val="0"/>
        <w:bidi w:val="0"/>
        <w:snapToGrid w:val="0"/>
        <w:spacing w:line="440" w:lineRule="exact"/>
        <w:ind w:firstLine="480"/>
        <w:textAlignment w:val="auto"/>
        <w:outlineLvl w:val="9"/>
        <w:rPr>
          <w:rFonts w:ascii="宋体" w:hAnsi="宋体" w:cs="宋体"/>
          <w:snapToGrid w:val="0"/>
          <w:color w:val="auto"/>
          <w:w w:val="100"/>
          <w:highlight w:val="none"/>
          <w:u w:val="single"/>
        </w:rPr>
      </w:pPr>
      <w:r>
        <w:rPr>
          <w:rFonts w:hint="eastAsia" w:ascii="宋体" w:hAnsi="宋体" w:cs="宋体"/>
          <w:snapToGrid w:val="0"/>
          <w:color w:val="auto"/>
          <w:w w:val="100"/>
          <w:highlight w:val="none"/>
        </w:rPr>
        <w:t>法定代表人或授权代表（签字或盖章）:</w:t>
      </w:r>
      <w:r>
        <w:rPr>
          <w:rFonts w:hint="eastAsia" w:ascii="宋体" w:hAnsi="宋体" w:cs="宋体"/>
          <w:snapToGrid w:val="0"/>
          <w:color w:val="auto"/>
          <w:w w:val="100"/>
          <w:highlight w:val="none"/>
          <w:u w:val="single"/>
        </w:rPr>
        <w:t xml:space="preserve">      </w:t>
      </w:r>
      <w:r>
        <w:rPr>
          <w:rFonts w:hint="eastAsia" w:cs="宋体"/>
          <w:snapToGrid w:val="0"/>
          <w:color w:val="auto"/>
          <w:w w:val="100"/>
          <w:highlight w:val="none"/>
          <w:u w:val="single"/>
        </w:rPr>
        <w:t xml:space="preserve">  </w:t>
      </w:r>
      <w:r>
        <w:rPr>
          <w:rFonts w:hint="eastAsia" w:ascii="宋体" w:hAnsi="宋体" w:cs="宋体"/>
          <w:snapToGrid w:val="0"/>
          <w:color w:val="auto"/>
          <w:w w:val="100"/>
          <w:highlight w:val="none"/>
          <w:u w:val="single"/>
        </w:rPr>
        <w:t xml:space="preserve">    </w:t>
      </w:r>
      <w:r>
        <w:rPr>
          <w:rFonts w:hint="eastAsia" w:ascii="宋体" w:hAnsi="宋体" w:cs="宋体"/>
          <w:snapToGrid w:val="0"/>
          <w:color w:val="auto"/>
          <w:w w:val="100"/>
          <w:highlight w:val="none"/>
        </w:rPr>
        <w:t xml:space="preserve">                         </w:t>
      </w:r>
    </w:p>
    <w:p w14:paraId="026810D5">
      <w:pPr>
        <w:keepNext w:val="0"/>
        <w:keepLines w:val="0"/>
        <w:pageBreakBefore w:val="0"/>
        <w:kinsoku/>
        <w:wordWrap/>
        <w:overflowPunct/>
        <w:topLinePunct w:val="0"/>
        <w:bidi w:val="0"/>
        <w:adjustRightInd w:val="0"/>
        <w:spacing w:line="440" w:lineRule="exact"/>
        <w:ind w:firstLine="480"/>
        <w:jc w:val="left"/>
        <w:textAlignment w:val="auto"/>
        <w:outlineLvl w:val="9"/>
        <w:rPr>
          <w:rFonts w:ascii="宋体" w:hAnsi="宋体" w:cs="宋体"/>
          <w:snapToGrid w:val="0"/>
          <w:color w:val="auto"/>
          <w:w w:val="100"/>
          <w:kern w:val="0"/>
          <w:highlight w:val="none"/>
        </w:rPr>
      </w:pPr>
      <w:r>
        <w:rPr>
          <w:rFonts w:hint="eastAsia" w:ascii="宋体" w:hAnsi="宋体" w:cs="宋体"/>
          <w:snapToGrid w:val="0"/>
          <w:color w:val="auto"/>
          <w:w w:val="100"/>
          <w:kern w:val="0"/>
          <w:highlight w:val="none"/>
        </w:rPr>
        <w:t>日期：</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年</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月</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日</w:t>
      </w:r>
    </w:p>
    <w:p w14:paraId="69299920">
      <w:pPr>
        <w:keepLines w:val="0"/>
        <w:pageBreakBefore w:val="0"/>
        <w:kinsoku/>
        <w:wordWrap/>
        <w:overflowPunct/>
        <w:topLinePunct w:val="0"/>
        <w:bidi w:val="0"/>
        <w:spacing w:line="288" w:lineRule="auto"/>
        <w:ind w:firstLine="482"/>
        <w:jc w:val="left"/>
        <w:outlineLvl w:val="9"/>
        <w:rPr>
          <w:b/>
          <w:bCs/>
          <w:color w:val="auto"/>
          <w:w w:val="100"/>
          <w:highlight w:val="none"/>
        </w:rPr>
      </w:pPr>
    </w:p>
    <w:p w14:paraId="29F29487">
      <w:pPr>
        <w:bidi w:val="0"/>
        <w:ind w:left="0" w:leftChars="0" w:firstLine="0" w:firstLineChars="0"/>
        <w:rPr>
          <w:rFonts w:hint="eastAsia"/>
          <w:color w:val="auto"/>
          <w:lang w:val="en-US" w:eastAsia="zh-CN"/>
        </w:rPr>
      </w:pPr>
      <w:r>
        <w:rPr>
          <w:rFonts w:hint="eastAsia"/>
          <w:color w:val="auto"/>
        </w:rPr>
        <w:br w:type="page"/>
      </w:r>
      <w:bookmarkEnd w:id="246"/>
      <w:bookmarkEnd w:id="247"/>
      <w:bookmarkEnd w:id="248"/>
      <w:bookmarkEnd w:id="249"/>
      <w:bookmarkEnd w:id="250"/>
      <w:bookmarkEnd w:id="251"/>
      <w:bookmarkEnd w:id="252"/>
      <w:bookmarkStart w:id="261" w:name="_Toc26985"/>
      <w:bookmarkStart w:id="262" w:name="_Toc2441"/>
      <w:bookmarkStart w:id="263" w:name="_Toc10231"/>
      <w:bookmarkStart w:id="264" w:name="_Toc18029"/>
      <w:bookmarkStart w:id="265" w:name="_Toc7524"/>
      <w:bookmarkStart w:id="266" w:name="_Toc21548"/>
      <w:bookmarkStart w:id="267" w:name="_Toc2014"/>
      <w:bookmarkStart w:id="268" w:name="_Toc16968"/>
      <w:bookmarkStart w:id="269" w:name="_Toc7516"/>
      <w:r>
        <w:rPr>
          <w:rFonts w:hint="eastAsia" w:ascii="黑体" w:hAnsi="黑体" w:eastAsia="黑体" w:cs="黑体"/>
          <w:b/>
          <w:color w:val="auto"/>
          <w:w w:val="100"/>
          <w:kern w:val="2"/>
          <w:sz w:val="21"/>
          <w:szCs w:val="24"/>
          <w:highlight w:val="none"/>
          <w:lang w:val="en-US" w:eastAsia="zh-CN" w:bidi="ar-SA"/>
        </w:rPr>
        <w:t>17、售后服务</w:t>
      </w:r>
    </w:p>
    <w:p w14:paraId="4BF2B800">
      <w:pPr>
        <w:bidi w:val="0"/>
        <w:rPr>
          <w:rFonts w:hint="eastAsia"/>
          <w:color w:val="auto"/>
          <w:lang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692B5D29">
      <w:pPr>
        <w:bidi w:val="0"/>
        <w:ind w:left="0" w:leftChars="0" w:firstLine="0" w:firstLineChars="0"/>
        <w:rPr>
          <w:rFonts w:hint="eastAsia" w:ascii="黑体" w:hAnsi="黑体" w:eastAsia="黑体" w:cs="黑体"/>
          <w:b/>
          <w:color w:val="auto"/>
          <w:w w:val="100"/>
          <w:kern w:val="2"/>
          <w:sz w:val="21"/>
          <w:szCs w:val="24"/>
          <w:highlight w:val="none"/>
          <w:lang w:val="en-US" w:eastAsia="zh-CN" w:bidi="ar-SA"/>
        </w:rPr>
      </w:pPr>
      <w:r>
        <w:rPr>
          <w:rFonts w:hint="eastAsia" w:ascii="黑体" w:hAnsi="黑体" w:eastAsia="黑体" w:cs="黑体"/>
          <w:b/>
          <w:color w:val="auto"/>
          <w:w w:val="100"/>
          <w:kern w:val="2"/>
          <w:sz w:val="21"/>
          <w:szCs w:val="24"/>
          <w:highlight w:val="none"/>
          <w:lang w:val="en-US" w:eastAsia="zh-CN" w:bidi="ar-SA"/>
        </w:rPr>
        <w:t>18、特色服务</w:t>
      </w:r>
    </w:p>
    <w:p w14:paraId="585B9F0C">
      <w:pPr>
        <w:bidi w:val="0"/>
        <w:rPr>
          <w:rFonts w:hint="eastAsia"/>
          <w:color w:val="auto"/>
          <w:lang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2D9D7051">
      <w:pPr>
        <w:bidi w:val="0"/>
        <w:ind w:left="0" w:leftChars="0" w:firstLine="0" w:firstLineChars="0"/>
        <w:rPr>
          <w:rFonts w:hint="default" w:ascii="黑体" w:hAnsi="黑体" w:eastAsia="黑体" w:cs="黑体"/>
          <w:b/>
          <w:color w:val="auto"/>
          <w:w w:val="100"/>
          <w:kern w:val="2"/>
          <w:sz w:val="21"/>
          <w:szCs w:val="24"/>
          <w:highlight w:val="none"/>
          <w:lang w:val="en-US" w:eastAsia="zh-CN" w:bidi="ar-SA"/>
        </w:rPr>
      </w:pPr>
      <w:r>
        <w:rPr>
          <w:rFonts w:hint="eastAsia" w:ascii="黑体" w:hAnsi="黑体" w:eastAsia="黑体" w:cs="黑体"/>
          <w:b/>
          <w:color w:val="auto"/>
          <w:w w:val="100"/>
          <w:kern w:val="2"/>
          <w:sz w:val="21"/>
          <w:szCs w:val="24"/>
          <w:highlight w:val="none"/>
          <w:lang w:val="en-US" w:eastAsia="zh-CN" w:bidi="ar-SA"/>
        </w:rPr>
        <w:t>19、政策分</w:t>
      </w:r>
    </w:p>
    <w:p w14:paraId="09BB799F">
      <w:pPr>
        <w:bidi w:val="0"/>
        <w:rPr>
          <w:rFonts w:hint="eastAsia"/>
          <w:color w:val="auto"/>
          <w:lang w:val="en-US" w:eastAsia="zh-CN"/>
        </w:rPr>
      </w:pPr>
      <w:r>
        <w:rPr>
          <w:rFonts w:hint="eastAsia"/>
          <w:color w:val="auto"/>
        </w:rPr>
        <w:t>按招标文件第四部分评标办法前附表中“投标文件中评标标准相应的商务技术资料目录”提供资料</w:t>
      </w:r>
      <w:r>
        <w:rPr>
          <w:rFonts w:hint="eastAsia"/>
          <w:color w:val="auto"/>
          <w:lang w:eastAsia="zh-CN"/>
        </w:rPr>
        <w:t>。</w:t>
      </w:r>
    </w:p>
    <w:p w14:paraId="34C0F90B">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3DEA57B4">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4A542C77">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73A3F94B">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6D619033">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591362F2">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18D6E918">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7ABDDB6F">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1261FE75">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643615BB">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733341CE">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7AB7CA76">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6D35EF36">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57D74FA8">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17387947">
      <w:pPr>
        <w:keepLines w:val="0"/>
        <w:pageBreakBefore w:val="0"/>
        <w:kinsoku/>
        <w:wordWrap/>
        <w:overflowPunct/>
        <w:topLinePunct w:val="0"/>
        <w:bidi w:val="0"/>
        <w:ind w:left="0" w:leftChars="0" w:firstLine="0" w:firstLineChars="0"/>
        <w:outlineLvl w:val="2"/>
        <w:rPr>
          <w:rStyle w:val="36"/>
          <w:rFonts w:hint="eastAsia"/>
          <w:color w:val="auto"/>
          <w:w w:val="100"/>
          <w:highlight w:val="none"/>
          <w:lang w:val="en-US" w:eastAsia="zh-CN"/>
        </w:rPr>
      </w:pPr>
    </w:p>
    <w:p w14:paraId="138AF30C">
      <w:pPr>
        <w:bidi w:val="0"/>
        <w:ind w:left="0" w:leftChars="0" w:firstLine="0" w:firstLineChars="0"/>
        <w:rPr>
          <w:rFonts w:hint="eastAsia" w:ascii="黑体" w:hAnsi="黑体" w:eastAsia="黑体" w:cs="黑体"/>
          <w:b/>
          <w:color w:val="auto"/>
          <w:w w:val="100"/>
          <w:kern w:val="2"/>
          <w:sz w:val="21"/>
          <w:szCs w:val="24"/>
          <w:highlight w:val="none"/>
          <w:lang w:val="en-US" w:eastAsia="zh-CN" w:bidi="ar-SA"/>
        </w:rPr>
      </w:pPr>
    </w:p>
    <w:p w14:paraId="501D4C48">
      <w:pPr>
        <w:bidi w:val="0"/>
        <w:ind w:left="0" w:leftChars="0" w:firstLine="0" w:firstLineChars="0"/>
        <w:rPr>
          <w:rFonts w:hint="eastAsia" w:ascii="黑体" w:hAnsi="黑体" w:eastAsia="黑体" w:cs="黑体"/>
          <w:b/>
          <w:color w:val="auto"/>
          <w:w w:val="100"/>
          <w:kern w:val="2"/>
          <w:sz w:val="21"/>
          <w:szCs w:val="24"/>
          <w:highlight w:val="none"/>
          <w:lang w:val="en-US" w:eastAsia="zh-CN" w:bidi="ar-SA"/>
        </w:rPr>
      </w:pPr>
    </w:p>
    <w:p w14:paraId="3B1E31FC">
      <w:pPr>
        <w:bidi w:val="0"/>
        <w:ind w:left="0" w:leftChars="0" w:firstLine="0" w:firstLineChars="0"/>
        <w:rPr>
          <w:rFonts w:hint="eastAsia" w:ascii="黑体" w:hAnsi="黑体" w:eastAsia="黑体" w:cs="黑体"/>
          <w:b/>
          <w:color w:val="auto"/>
          <w:w w:val="100"/>
          <w:kern w:val="2"/>
          <w:sz w:val="21"/>
          <w:szCs w:val="24"/>
          <w:highlight w:val="none"/>
          <w:lang w:val="en-US" w:eastAsia="zh-CN" w:bidi="ar-SA"/>
        </w:rPr>
      </w:pPr>
    </w:p>
    <w:p w14:paraId="6DBDED0D">
      <w:pPr>
        <w:bidi w:val="0"/>
        <w:ind w:left="0" w:leftChars="0" w:firstLine="0" w:firstLineChars="0"/>
        <w:rPr>
          <w:rFonts w:hint="eastAsia" w:ascii="黑体" w:hAnsi="黑体" w:eastAsia="黑体" w:cs="黑体"/>
          <w:b/>
          <w:color w:val="auto"/>
          <w:w w:val="100"/>
          <w:kern w:val="2"/>
          <w:sz w:val="21"/>
          <w:szCs w:val="24"/>
          <w:highlight w:val="none"/>
          <w:lang w:val="en-US" w:eastAsia="zh-CN" w:bidi="ar-SA"/>
        </w:rPr>
      </w:pPr>
    </w:p>
    <w:p w14:paraId="42269013">
      <w:pPr>
        <w:bidi w:val="0"/>
        <w:ind w:left="0" w:leftChars="0" w:firstLine="0" w:firstLineChars="0"/>
        <w:rPr>
          <w:rFonts w:hint="eastAsia" w:ascii="黑体" w:hAnsi="黑体" w:eastAsia="黑体" w:cs="黑体"/>
          <w:b/>
          <w:color w:val="auto"/>
          <w:w w:val="100"/>
          <w:kern w:val="2"/>
          <w:sz w:val="21"/>
          <w:szCs w:val="24"/>
          <w:highlight w:val="none"/>
          <w:lang w:val="en-US" w:eastAsia="zh-CN" w:bidi="ar-SA"/>
        </w:rPr>
      </w:pPr>
    </w:p>
    <w:p w14:paraId="5B91753F">
      <w:pPr>
        <w:bidi w:val="0"/>
        <w:ind w:left="0" w:leftChars="0" w:firstLine="0" w:firstLineChars="0"/>
        <w:rPr>
          <w:rFonts w:hint="eastAsia" w:ascii="黑体" w:hAnsi="黑体" w:eastAsia="黑体" w:cs="黑体"/>
          <w:b/>
          <w:color w:val="auto"/>
          <w:w w:val="100"/>
          <w:kern w:val="2"/>
          <w:sz w:val="21"/>
          <w:szCs w:val="24"/>
          <w:highlight w:val="none"/>
          <w:lang w:val="en-US" w:eastAsia="zh-CN" w:bidi="ar-SA"/>
        </w:rPr>
      </w:pPr>
    </w:p>
    <w:p w14:paraId="20FE4A85">
      <w:pPr>
        <w:bidi w:val="0"/>
        <w:ind w:left="0" w:leftChars="0" w:firstLine="0" w:firstLineChars="0"/>
        <w:rPr>
          <w:rFonts w:hint="eastAsia" w:ascii="黑体" w:hAnsi="黑体" w:eastAsia="黑体" w:cs="黑体"/>
          <w:b/>
          <w:color w:val="auto"/>
          <w:w w:val="100"/>
          <w:kern w:val="2"/>
          <w:sz w:val="21"/>
          <w:szCs w:val="24"/>
          <w:highlight w:val="none"/>
          <w:lang w:val="en-US" w:eastAsia="zh-CN" w:bidi="ar-SA"/>
        </w:rPr>
      </w:pPr>
    </w:p>
    <w:p w14:paraId="06FA3CC3">
      <w:pPr>
        <w:bidi w:val="0"/>
        <w:ind w:left="0" w:leftChars="0" w:firstLine="0" w:firstLineChars="0"/>
        <w:rPr>
          <w:rFonts w:hint="eastAsia" w:ascii="黑体" w:hAnsi="黑体" w:eastAsia="黑体" w:cs="黑体"/>
          <w:b/>
          <w:color w:val="auto"/>
          <w:w w:val="100"/>
          <w:kern w:val="2"/>
          <w:sz w:val="21"/>
          <w:szCs w:val="24"/>
          <w:highlight w:val="none"/>
          <w:lang w:val="en-US" w:eastAsia="zh-CN" w:bidi="ar-SA"/>
        </w:rPr>
      </w:pPr>
      <w:r>
        <w:rPr>
          <w:rFonts w:hint="eastAsia" w:ascii="黑体" w:hAnsi="黑体" w:eastAsia="黑体" w:cs="黑体"/>
          <w:b/>
          <w:color w:val="auto"/>
          <w:w w:val="100"/>
          <w:kern w:val="2"/>
          <w:sz w:val="21"/>
          <w:szCs w:val="24"/>
          <w:highlight w:val="none"/>
          <w:lang w:val="en-US" w:eastAsia="zh-CN" w:bidi="ar-SA"/>
        </w:rPr>
        <w:t>20、技术响应表</w:t>
      </w:r>
      <w:bookmarkEnd w:id="261"/>
      <w:bookmarkEnd w:id="262"/>
      <w:bookmarkEnd w:id="263"/>
      <w:bookmarkEnd w:id="264"/>
      <w:bookmarkEnd w:id="265"/>
      <w:bookmarkEnd w:id="266"/>
      <w:bookmarkEnd w:id="267"/>
      <w:bookmarkEnd w:id="268"/>
      <w:bookmarkEnd w:id="269"/>
    </w:p>
    <w:p w14:paraId="27256540">
      <w:pPr>
        <w:keepLines w:val="0"/>
        <w:pageBreakBefore w:val="0"/>
        <w:kinsoku/>
        <w:wordWrap/>
        <w:overflowPunct/>
        <w:topLinePunct w:val="0"/>
        <w:bidi w:val="0"/>
        <w:snapToGrid w:val="0"/>
        <w:spacing w:before="50" w:after="50"/>
        <w:ind w:firstLine="0" w:firstLineChars="0"/>
        <w:jc w:val="left"/>
        <w:outlineLvl w:val="9"/>
        <w:rPr>
          <w:rStyle w:val="34"/>
          <w:color w:val="auto"/>
          <w:w w:val="100"/>
          <w:highlight w:val="none"/>
        </w:rPr>
      </w:pPr>
      <w:r>
        <w:rPr>
          <w:rFonts w:hint="eastAsia" w:ascii="宋体" w:hAnsi="宋体" w:cs="宋体"/>
          <w:b/>
          <w:bCs/>
          <w:color w:val="auto"/>
          <w:w w:val="100"/>
          <w:sz w:val="30"/>
          <w:szCs w:val="30"/>
          <w:highlight w:val="none"/>
        </w:rPr>
        <w:t xml:space="preserve">                     </w:t>
      </w:r>
      <w:r>
        <w:rPr>
          <w:rStyle w:val="34"/>
          <w:rFonts w:hint="eastAsia"/>
          <w:color w:val="auto"/>
          <w:w w:val="100"/>
          <w:highlight w:val="none"/>
        </w:rPr>
        <w:t xml:space="preserve"> 技术响应表</w:t>
      </w:r>
    </w:p>
    <w:p w14:paraId="0F574B69">
      <w:pPr>
        <w:keepNext w:val="0"/>
        <w:keepLines w:val="0"/>
        <w:pageBreakBefore w:val="0"/>
        <w:tabs>
          <w:tab w:val="right" w:pos="8847"/>
        </w:tabs>
        <w:kinsoku/>
        <w:wordWrap/>
        <w:overflowPunct/>
        <w:topLinePunct w:val="0"/>
        <w:bidi w:val="0"/>
        <w:spacing w:line="440" w:lineRule="exact"/>
        <w:ind w:firstLine="464"/>
        <w:textAlignment w:val="auto"/>
        <w:outlineLvl w:val="9"/>
        <w:rPr>
          <w:rFonts w:ascii="宋体" w:hAnsi="宋体" w:cs="宋体"/>
          <w:color w:val="auto"/>
          <w:spacing w:val="-4"/>
          <w:w w:val="100"/>
          <w:highlight w:val="none"/>
          <w:u w:val="single"/>
        </w:rPr>
      </w:pPr>
      <w:r>
        <w:rPr>
          <w:rFonts w:hint="eastAsia" w:ascii="宋体" w:hAnsi="宋体" w:cs="宋体"/>
          <w:color w:val="auto"/>
          <w:spacing w:val="-4"/>
          <w:w w:val="100"/>
          <w:highlight w:val="none"/>
        </w:rPr>
        <w:t>项目名称：</w:t>
      </w:r>
      <w:r>
        <w:rPr>
          <w:rFonts w:hint="eastAsia" w:ascii="宋体" w:hAnsi="宋体" w:cs="宋体"/>
          <w:color w:val="auto"/>
          <w:spacing w:val="-4"/>
          <w:w w:val="100"/>
          <w:highlight w:val="none"/>
          <w:u w:val="single"/>
        </w:rPr>
        <w:t xml:space="preserve">                                   </w:t>
      </w:r>
    </w:p>
    <w:p w14:paraId="245EE21D">
      <w:pPr>
        <w:keepNext w:val="0"/>
        <w:keepLines w:val="0"/>
        <w:pageBreakBefore w:val="0"/>
        <w:kinsoku/>
        <w:wordWrap/>
        <w:overflowPunct/>
        <w:topLinePunct w:val="0"/>
        <w:bidi w:val="0"/>
        <w:spacing w:line="440" w:lineRule="exact"/>
        <w:ind w:firstLine="464"/>
        <w:textAlignment w:val="auto"/>
        <w:outlineLvl w:val="9"/>
        <w:rPr>
          <w:rFonts w:ascii="宋体" w:hAnsi="宋体" w:cs="宋体"/>
          <w:color w:val="auto"/>
          <w:spacing w:val="-4"/>
          <w:w w:val="100"/>
          <w:highlight w:val="none"/>
          <w:u w:val="single"/>
        </w:rPr>
      </w:pPr>
      <w:r>
        <w:rPr>
          <w:rFonts w:hint="eastAsia" w:ascii="宋体" w:hAnsi="宋体" w:cs="宋体"/>
          <w:color w:val="auto"/>
          <w:spacing w:val="-4"/>
          <w:w w:val="100"/>
          <w:highlight w:val="none"/>
        </w:rPr>
        <w:t>项目编号：</w:t>
      </w:r>
      <w:r>
        <w:rPr>
          <w:rFonts w:hint="eastAsia" w:ascii="宋体" w:hAnsi="宋体" w:cs="宋体"/>
          <w:color w:val="auto"/>
          <w:spacing w:val="-4"/>
          <w:w w:val="100"/>
          <w:highlight w:val="none"/>
          <w:u w:val="single"/>
        </w:rPr>
        <w:t xml:space="preserve">                                   </w:t>
      </w:r>
    </w:p>
    <w:tbl>
      <w:tblPr>
        <w:tblStyle w:val="22"/>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4"/>
        <w:gridCol w:w="1966"/>
        <w:gridCol w:w="1790"/>
        <w:gridCol w:w="1850"/>
        <w:gridCol w:w="1610"/>
      </w:tblGrid>
      <w:tr w14:paraId="35D8D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3990" w:type="dxa"/>
            <w:gridSpan w:val="2"/>
            <w:tcBorders>
              <w:top w:val="single" w:color="auto" w:sz="4" w:space="0"/>
              <w:left w:val="single" w:color="auto" w:sz="4" w:space="0"/>
              <w:bottom w:val="single" w:color="auto" w:sz="4" w:space="0"/>
              <w:right w:val="single" w:color="auto" w:sz="4" w:space="0"/>
            </w:tcBorders>
            <w:noWrap w:val="0"/>
            <w:vAlign w:val="top"/>
          </w:tcPr>
          <w:p w14:paraId="108B7E67">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招标文件要求</w:t>
            </w:r>
          </w:p>
        </w:tc>
        <w:tc>
          <w:tcPr>
            <w:tcW w:w="3640" w:type="dxa"/>
            <w:gridSpan w:val="2"/>
            <w:tcBorders>
              <w:top w:val="single" w:color="auto" w:sz="4" w:space="0"/>
              <w:left w:val="single" w:color="auto" w:sz="4" w:space="0"/>
              <w:bottom w:val="single" w:color="auto" w:sz="4" w:space="0"/>
              <w:right w:val="single" w:color="auto" w:sz="4" w:space="0"/>
            </w:tcBorders>
            <w:noWrap w:val="0"/>
            <w:vAlign w:val="top"/>
          </w:tcPr>
          <w:p w14:paraId="0ECA9BFD">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投标文件响应</w:t>
            </w:r>
          </w:p>
        </w:tc>
        <w:tc>
          <w:tcPr>
            <w:tcW w:w="1610" w:type="dxa"/>
            <w:vMerge w:val="restart"/>
            <w:tcBorders>
              <w:top w:val="single" w:color="auto" w:sz="4" w:space="0"/>
              <w:left w:val="single" w:color="auto" w:sz="4" w:space="0"/>
              <w:bottom w:val="single" w:color="auto" w:sz="4" w:space="0"/>
              <w:right w:val="single" w:color="auto" w:sz="4" w:space="0"/>
            </w:tcBorders>
            <w:noWrap w:val="0"/>
            <w:vAlign w:val="center"/>
          </w:tcPr>
          <w:p w14:paraId="6AFE9767">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偏离情况</w:t>
            </w:r>
          </w:p>
        </w:tc>
      </w:tr>
      <w:tr w14:paraId="15F3E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7" w:hRule="atLeast"/>
        </w:trPr>
        <w:tc>
          <w:tcPr>
            <w:tcW w:w="2024" w:type="dxa"/>
            <w:tcBorders>
              <w:top w:val="single" w:color="auto" w:sz="4" w:space="0"/>
              <w:left w:val="single" w:color="auto" w:sz="4" w:space="0"/>
              <w:bottom w:val="single" w:color="auto" w:sz="4" w:space="0"/>
              <w:right w:val="single" w:color="auto" w:sz="4" w:space="0"/>
            </w:tcBorders>
            <w:noWrap w:val="0"/>
            <w:vAlign w:val="center"/>
          </w:tcPr>
          <w:p w14:paraId="22B4FF13">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项目</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7FE69731">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要求</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1655384B">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项目</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22F3721B">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r>
              <w:rPr>
                <w:rFonts w:hint="eastAsia"/>
                <w:color w:val="auto"/>
                <w:w w:val="100"/>
                <w:highlight w:val="none"/>
              </w:rPr>
              <w:t>投标人的承诺或说明</w:t>
            </w:r>
          </w:p>
        </w:tc>
        <w:tc>
          <w:tcPr>
            <w:tcW w:w="1610" w:type="dxa"/>
            <w:vMerge w:val="continue"/>
            <w:tcBorders>
              <w:top w:val="single" w:color="auto" w:sz="4" w:space="0"/>
              <w:left w:val="single" w:color="auto" w:sz="4" w:space="0"/>
              <w:bottom w:val="single" w:color="auto" w:sz="4" w:space="0"/>
              <w:right w:val="single" w:color="auto" w:sz="4" w:space="0"/>
            </w:tcBorders>
            <w:noWrap w:val="0"/>
            <w:vAlign w:val="center"/>
          </w:tcPr>
          <w:p w14:paraId="79B7A4D9">
            <w:pPr>
              <w:pStyle w:val="39"/>
              <w:keepNext w:val="0"/>
              <w:keepLines w:val="0"/>
              <w:pageBreakBefore w:val="0"/>
              <w:kinsoku/>
              <w:wordWrap/>
              <w:overflowPunct/>
              <w:topLinePunct w:val="0"/>
              <w:bidi w:val="0"/>
              <w:spacing w:before="0" w:beforeLines="0" w:after="0" w:afterLines="0" w:line="440" w:lineRule="exact"/>
              <w:textAlignment w:val="auto"/>
              <w:outlineLvl w:val="9"/>
              <w:rPr>
                <w:color w:val="auto"/>
                <w:w w:val="100"/>
                <w:highlight w:val="none"/>
              </w:rPr>
            </w:pPr>
          </w:p>
        </w:tc>
      </w:tr>
      <w:tr w14:paraId="0119B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2024" w:type="dxa"/>
            <w:tcBorders>
              <w:top w:val="single" w:color="auto" w:sz="4" w:space="0"/>
              <w:left w:val="single" w:color="auto" w:sz="4" w:space="0"/>
              <w:bottom w:val="single" w:color="auto" w:sz="4" w:space="0"/>
              <w:right w:val="single" w:color="auto" w:sz="4" w:space="0"/>
            </w:tcBorders>
            <w:noWrap w:val="0"/>
            <w:vAlign w:val="center"/>
          </w:tcPr>
          <w:p w14:paraId="64A02CA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14:paraId="4C64AD31">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251A21FC">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00FE21C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top"/>
          </w:tcPr>
          <w:p w14:paraId="2E890A8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08052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2024" w:type="dxa"/>
            <w:tcBorders>
              <w:top w:val="single" w:color="auto" w:sz="4" w:space="0"/>
              <w:left w:val="single" w:color="auto" w:sz="4" w:space="0"/>
              <w:bottom w:val="single" w:color="auto" w:sz="4" w:space="0"/>
              <w:right w:val="single" w:color="auto" w:sz="4" w:space="0"/>
            </w:tcBorders>
            <w:noWrap w:val="0"/>
            <w:vAlign w:val="center"/>
          </w:tcPr>
          <w:p w14:paraId="1DE8ED55">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14:paraId="6474C7A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44A29E3B">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3F60C6B2">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top"/>
          </w:tcPr>
          <w:p w14:paraId="333758C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7CA8B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2024" w:type="dxa"/>
            <w:tcBorders>
              <w:top w:val="single" w:color="auto" w:sz="4" w:space="0"/>
              <w:left w:val="single" w:color="auto" w:sz="4" w:space="0"/>
              <w:bottom w:val="single" w:color="auto" w:sz="4" w:space="0"/>
              <w:right w:val="single" w:color="auto" w:sz="4" w:space="0"/>
            </w:tcBorders>
            <w:noWrap w:val="0"/>
            <w:vAlign w:val="center"/>
          </w:tcPr>
          <w:p w14:paraId="2C1E25B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14:paraId="5FD63DF9">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3A61A93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4617E6ED">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top"/>
          </w:tcPr>
          <w:p w14:paraId="06F8640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23005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2024" w:type="dxa"/>
            <w:tcBorders>
              <w:top w:val="single" w:color="auto" w:sz="4" w:space="0"/>
              <w:left w:val="single" w:color="auto" w:sz="4" w:space="0"/>
              <w:bottom w:val="single" w:color="auto" w:sz="4" w:space="0"/>
              <w:right w:val="single" w:color="auto" w:sz="4" w:space="0"/>
            </w:tcBorders>
            <w:noWrap w:val="0"/>
            <w:vAlign w:val="center"/>
          </w:tcPr>
          <w:p w14:paraId="05E6DF66">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14:paraId="3C12A180">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0740FEB3">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00D4855E">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top"/>
          </w:tcPr>
          <w:p w14:paraId="6128537A">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100E8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2024" w:type="dxa"/>
            <w:tcBorders>
              <w:top w:val="single" w:color="auto" w:sz="4" w:space="0"/>
              <w:left w:val="single" w:color="auto" w:sz="4" w:space="0"/>
              <w:bottom w:val="single" w:color="auto" w:sz="4" w:space="0"/>
              <w:right w:val="single" w:color="auto" w:sz="4" w:space="0"/>
            </w:tcBorders>
            <w:noWrap w:val="0"/>
            <w:vAlign w:val="center"/>
          </w:tcPr>
          <w:p w14:paraId="5C361A8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14:paraId="5E377CBD">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346421D4">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40466AC6">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top"/>
          </w:tcPr>
          <w:p w14:paraId="5EFBE801">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r w14:paraId="32817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2024" w:type="dxa"/>
            <w:tcBorders>
              <w:top w:val="single" w:color="auto" w:sz="4" w:space="0"/>
              <w:left w:val="single" w:color="auto" w:sz="4" w:space="0"/>
              <w:bottom w:val="single" w:color="auto" w:sz="4" w:space="0"/>
              <w:right w:val="single" w:color="auto" w:sz="4" w:space="0"/>
            </w:tcBorders>
            <w:noWrap w:val="0"/>
            <w:vAlign w:val="top"/>
          </w:tcPr>
          <w:p w14:paraId="119BAA1B">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r>
              <w:rPr>
                <w:rFonts w:hint="eastAsia"/>
                <w:color w:val="auto"/>
                <w:w w:val="100"/>
                <w:highlight w:val="none"/>
              </w:rPr>
              <w:t>......</w:t>
            </w:r>
          </w:p>
        </w:tc>
        <w:tc>
          <w:tcPr>
            <w:tcW w:w="1966" w:type="dxa"/>
            <w:tcBorders>
              <w:top w:val="single" w:color="auto" w:sz="4" w:space="0"/>
              <w:left w:val="single" w:color="auto" w:sz="4" w:space="0"/>
              <w:bottom w:val="single" w:color="auto" w:sz="4" w:space="0"/>
              <w:right w:val="single" w:color="auto" w:sz="4" w:space="0"/>
            </w:tcBorders>
            <w:noWrap w:val="0"/>
            <w:vAlign w:val="top"/>
          </w:tcPr>
          <w:p w14:paraId="6737398F">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1DD391E8">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67060730">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top"/>
          </w:tcPr>
          <w:p w14:paraId="37592BC7">
            <w:pPr>
              <w:pStyle w:val="30"/>
              <w:keepNext w:val="0"/>
              <w:keepLines w:val="0"/>
              <w:pageBreakBefore w:val="0"/>
              <w:kinsoku/>
              <w:wordWrap/>
              <w:overflowPunct/>
              <w:topLinePunct w:val="0"/>
              <w:bidi w:val="0"/>
              <w:spacing w:line="440" w:lineRule="exact"/>
              <w:textAlignment w:val="auto"/>
              <w:outlineLvl w:val="9"/>
              <w:rPr>
                <w:color w:val="auto"/>
                <w:w w:val="100"/>
                <w:highlight w:val="none"/>
              </w:rPr>
            </w:pPr>
          </w:p>
        </w:tc>
      </w:tr>
    </w:tbl>
    <w:p w14:paraId="79E42697">
      <w:pPr>
        <w:keepNext w:val="0"/>
        <w:keepLines w:val="0"/>
        <w:pageBreakBefore w:val="0"/>
        <w:kinsoku/>
        <w:wordWrap/>
        <w:overflowPunct/>
        <w:topLinePunct w:val="0"/>
        <w:bidi w:val="0"/>
        <w:snapToGrid w:val="0"/>
        <w:spacing w:line="440" w:lineRule="exact"/>
        <w:ind w:firstLine="480"/>
        <w:textAlignment w:val="auto"/>
        <w:outlineLvl w:val="9"/>
        <w:rPr>
          <w:rFonts w:ascii="宋体" w:hAnsi="宋体" w:cs="宋体"/>
          <w:color w:val="auto"/>
          <w:w w:val="100"/>
          <w:highlight w:val="none"/>
        </w:rPr>
      </w:pPr>
      <w:r>
        <w:rPr>
          <w:rFonts w:hint="eastAsia" w:ascii="宋体" w:hAnsi="宋体" w:cs="宋体"/>
          <w:color w:val="auto"/>
          <w:w w:val="100"/>
          <w:highlight w:val="none"/>
        </w:rPr>
        <w:t>注：1.列明招标文件的产品设备要求与投标文件对应响应，并说明偏离状况；</w:t>
      </w:r>
    </w:p>
    <w:p w14:paraId="0E253669">
      <w:pPr>
        <w:keepNext w:val="0"/>
        <w:keepLines w:val="0"/>
        <w:pageBreakBefore w:val="0"/>
        <w:kinsoku/>
        <w:wordWrap/>
        <w:overflowPunct/>
        <w:topLinePunct w:val="0"/>
        <w:bidi w:val="0"/>
        <w:snapToGrid w:val="0"/>
        <w:spacing w:line="440" w:lineRule="exact"/>
        <w:ind w:firstLine="840" w:firstLineChars="400"/>
        <w:textAlignment w:val="auto"/>
        <w:outlineLvl w:val="9"/>
        <w:rPr>
          <w:rFonts w:ascii="宋体" w:hAnsi="宋体" w:cs="宋体"/>
          <w:color w:val="auto"/>
          <w:w w:val="100"/>
          <w:highlight w:val="none"/>
        </w:rPr>
      </w:pPr>
      <w:r>
        <w:rPr>
          <w:rFonts w:hint="eastAsia" w:ascii="宋体" w:hAnsi="宋体" w:cs="宋体"/>
          <w:color w:val="auto"/>
          <w:w w:val="100"/>
          <w:highlight w:val="none"/>
        </w:rPr>
        <w:t>2.无偏离应在本表空白处醒目地注明“无偏离”的字样。</w:t>
      </w:r>
    </w:p>
    <w:p w14:paraId="4E6CA063">
      <w:pPr>
        <w:keepNext w:val="0"/>
        <w:keepLines w:val="0"/>
        <w:pageBreakBefore w:val="0"/>
        <w:kinsoku/>
        <w:wordWrap/>
        <w:overflowPunct/>
        <w:topLinePunct w:val="0"/>
        <w:bidi w:val="0"/>
        <w:snapToGrid w:val="0"/>
        <w:spacing w:line="440" w:lineRule="exact"/>
        <w:ind w:firstLine="840" w:firstLineChars="400"/>
        <w:textAlignment w:val="auto"/>
        <w:outlineLvl w:val="9"/>
        <w:rPr>
          <w:rFonts w:ascii="宋体" w:hAnsi="宋体" w:cs="宋体"/>
          <w:color w:val="auto"/>
          <w:w w:val="100"/>
          <w:highlight w:val="none"/>
        </w:rPr>
      </w:pPr>
      <w:r>
        <w:rPr>
          <w:rFonts w:hint="eastAsia" w:ascii="宋体" w:hAnsi="宋体" w:cs="宋体"/>
          <w:color w:val="auto"/>
          <w:w w:val="100"/>
          <w:highlight w:val="none"/>
        </w:rPr>
        <w:t>3.如不填写，招标人将视为 “无偏离”。</w:t>
      </w:r>
    </w:p>
    <w:p w14:paraId="4BAE437E">
      <w:pPr>
        <w:keepNext w:val="0"/>
        <w:keepLines w:val="0"/>
        <w:pageBreakBefore w:val="0"/>
        <w:kinsoku/>
        <w:wordWrap/>
        <w:overflowPunct/>
        <w:topLinePunct w:val="0"/>
        <w:bidi w:val="0"/>
        <w:snapToGrid w:val="0"/>
        <w:spacing w:line="440" w:lineRule="exact"/>
        <w:ind w:firstLine="480"/>
        <w:textAlignment w:val="auto"/>
        <w:outlineLvl w:val="9"/>
        <w:rPr>
          <w:rFonts w:ascii="宋体" w:hAnsi="宋体" w:cs="宋体"/>
          <w:snapToGrid w:val="0"/>
          <w:color w:val="auto"/>
          <w:w w:val="100"/>
          <w:highlight w:val="none"/>
          <w:u w:val="single"/>
        </w:rPr>
      </w:pPr>
      <w:r>
        <w:rPr>
          <w:rFonts w:hint="eastAsia" w:ascii="宋体" w:hAnsi="宋体" w:cs="宋体"/>
          <w:snapToGrid w:val="0"/>
          <w:color w:val="auto"/>
          <w:w w:val="100"/>
          <w:highlight w:val="none"/>
        </w:rPr>
        <w:t>投标人名称（电子签章）：</w:t>
      </w:r>
      <w:r>
        <w:rPr>
          <w:rFonts w:hint="eastAsia" w:ascii="宋体" w:hAnsi="宋体" w:cs="宋体"/>
          <w:snapToGrid w:val="0"/>
          <w:color w:val="auto"/>
          <w:w w:val="100"/>
          <w:highlight w:val="none"/>
          <w:u w:val="single"/>
        </w:rPr>
        <w:t xml:space="preserve">                      </w:t>
      </w:r>
    </w:p>
    <w:p w14:paraId="7513895C">
      <w:pPr>
        <w:keepNext w:val="0"/>
        <w:keepLines w:val="0"/>
        <w:pageBreakBefore w:val="0"/>
        <w:kinsoku/>
        <w:wordWrap/>
        <w:overflowPunct/>
        <w:topLinePunct w:val="0"/>
        <w:bidi w:val="0"/>
        <w:snapToGrid w:val="0"/>
        <w:spacing w:line="440" w:lineRule="exact"/>
        <w:ind w:firstLine="480"/>
        <w:textAlignment w:val="auto"/>
        <w:outlineLvl w:val="9"/>
        <w:rPr>
          <w:rFonts w:ascii="宋体" w:hAnsi="宋体" w:cs="宋体"/>
          <w:snapToGrid w:val="0"/>
          <w:color w:val="auto"/>
          <w:w w:val="100"/>
          <w:highlight w:val="none"/>
          <w:u w:val="single"/>
        </w:rPr>
      </w:pPr>
      <w:r>
        <w:rPr>
          <w:rFonts w:hint="eastAsia" w:ascii="宋体" w:hAnsi="宋体" w:cs="宋体"/>
          <w:snapToGrid w:val="0"/>
          <w:color w:val="auto"/>
          <w:w w:val="100"/>
          <w:highlight w:val="none"/>
        </w:rPr>
        <w:t>法定代表人或授权代表（签字或盖章）:</w:t>
      </w:r>
      <w:r>
        <w:rPr>
          <w:rFonts w:hint="eastAsia" w:ascii="宋体" w:hAnsi="宋体" w:cs="宋体"/>
          <w:snapToGrid w:val="0"/>
          <w:color w:val="auto"/>
          <w:w w:val="100"/>
          <w:highlight w:val="none"/>
          <w:u w:val="single"/>
        </w:rPr>
        <w:t xml:space="preserve">             </w:t>
      </w:r>
      <w:r>
        <w:rPr>
          <w:rFonts w:hint="eastAsia" w:ascii="宋体" w:hAnsi="宋体" w:cs="宋体"/>
          <w:snapToGrid w:val="0"/>
          <w:color w:val="auto"/>
          <w:w w:val="100"/>
          <w:highlight w:val="none"/>
        </w:rPr>
        <w:t xml:space="preserve">                                </w:t>
      </w:r>
    </w:p>
    <w:p w14:paraId="614CF516">
      <w:pPr>
        <w:keepNext w:val="0"/>
        <w:keepLines w:val="0"/>
        <w:pageBreakBefore w:val="0"/>
        <w:kinsoku/>
        <w:wordWrap/>
        <w:overflowPunct/>
        <w:topLinePunct w:val="0"/>
        <w:bidi w:val="0"/>
        <w:adjustRightInd w:val="0"/>
        <w:spacing w:line="440" w:lineRule="exact"/>
        <w:ind w:firstLine="480"/>
        <w:jc w:val="left"/>
        <w:textAlignment w:val="auto"/>
        <w:outlineLvl w:val="9"/>
        <w:rPr>
          <w:rFonts w:ascii="宋体" w:hAnsi="宋体" w:cs="宋体"/>
          <w:snapToGrid w:val="0"/>
          <w:color w:val="auto"/>
          <w:w w:val="100"/>
          <w:kern w:val="0"/>
          <w:highlight w:val="none"/>
        </w:rPr>
      </w:pPr>
      <w:r>
        <w:rPr>
          <w:rFonts w:hint="eastAsia" w:ascii="宋体" w:hAnsi="宋体" w:cs="宋体"/>
          <w:snapToGrid w:val="0"/>
          <w:color w:val="auto"/>
          <w:w w:val="100"/>
          <w:kern w:val="0"/>
          <w:highlight w:val="none"/>
        </w:rPr>
        <w:t>日期：</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年</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月</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日</w:t>
      </w:r>
    </w:p>
    <w:p w14:paraId="20ADAD94">
      <w:pPr>
        <w:bidi w:val="0"/>
        <w:ind w:left="0" w:leftChars="0" w:firstLine="0" w:firstLineChars="0"/>
        <w:rPr>
          <w:rFonts w:hint="eastAsia" w:ascii="黑体" w:hAnsi="黑体" w:eastAsia="黑体" w:cs="黑体"/>
          <w:b/>
          <w:color w:val="auto"/>
          <w:w w:val="100"/>
          <w:kern w:val="2"/>
          <w:sz w:val="21"/>
          <w:szCs w:val="24"/>
          <w:highlight w:val="none"/>
          <w:lang w:val="en-US" w:eastAsia="zh-CN" w:bidi="ar-SA"/>
        </w:rPr>
      </w:pPr>
      <w:r>
        <w:rPr>
          <w:rFonts w:hint="eastAsia" w:ascii="黑体" w:hAnsi="黑体" w:eastAsia="黑体" w:cs="黑体"/>
          <w:b/>
          <w:color w:val="auto"/>
          <w:w w:val="100"/>
          <w:kern w:val="2"/>
          <w:sz w:val="21"/>
          <w:szCs w:val="24"/>
          <w:highlight w:val="none"/>
          <w:lang w:val="en-US" w:eastAsia="zh-CN" w:bidi="ar-SA"/>
        </w:rPr>
        <w:br w:type="page"/>
      </w:r>
      <w:bookmarkStart w:id="270" w:name="_Toc26348"/>
      <w:bookmarkStart w:id="271" w:name="_Toc4603"/>
      <w:r>
        <w:rPr>
          <w:rFonts w:hint="eastAsia" w:ascii="黑体" w:hAnsi="黑体" w:eastAsia="黑体" w:cs="黑体"/>
          <w:b/>
          <w:color w:val="auto"/>
          <w:w w:val="100"/>
          <w:kern w:val="2"/>
          <w:sz w:val="21"/>
          <w:szCs w:val="24"/>
          <w:highlight w:val="none"/>
          <w:lang w:val="en-US" w:eastAsia="zh-CN" w:bidi="ar-SA"/>
        </w:rPr>
        <w:t>21、符合性审查资料表</w:t>
      </w:r>
      <w:bookmarkEnd w:id="270"/>
      <w:bookmarkEnd w:id="271"/>
    </w:p>
    <w:p w14:paraId="16195FF5">
      <w:pPr>
        <w:keepNext w:val="0"/>
        <w:keepLines w:val="0"/>
        <w:pageBreakBefore w:val="0"/>
        <w:tabs>
          <w:tab w:val="right" w:pos="8847"/>
        </w:tabs>
        <w:kinsoku/>
        <w:wordWrap/>
        <w:overflowPunct/>
        <w:topLinePunct w:val="0"/>
        <w:bidi w:val="0"/>
        <w:adjustRightInd/>
        <w:snapToGrid/>
        <w:spacing w:line="440" w:lineRule="exact"/>
        <w:ind w:firstLine="464"/>
        <w:textAlignment w:val="auto"/>
        <w:outlineLvl w:val="9"/>
        <w:rPr>
          <w:rFonts w:ascii="宋体" w:hAnsi="宋体" w:cs="宋体"/>
          <w:color w:val="auto"/>
          <w:spacing w:val="-4"/>
          <w:w w:val="100"/>
          <w:highlight w:val="none"/>
          <w:u w:val="single"/>
        </w:rPr>
      </w:pPr>
      <w:r>
        <w:rPr>
          <w:rFonts w:hint="eastAsia" w:ascii="宋体" w:hAnsi="宋体" w:cs="宋体"/>
          <w:color w:val="auto"/>
          <w:spacing w:val="-4"/>
          <w:w w:val="100"/>
          <w:highlight w:val="none"/>
        </w:rPr>
        <w:t>项目名称：</w:t>
      </w:r>
      <w:r>
        <w:rPr>
          <w:rFonts w:hint="eastAsia" w:ascii="宋体" w:hAnsi="宋体" w:cs="宋体"/>
          <w:color w:val="auto"/>
          <w:spacing w:val="-4"/>
          <w:w w:val="100"/>
          <w:highlight w:val="none"/>
          <w:u w:val="single"/>
        </w:rPr>
        <w:t xml:space="preserve">                                   </w:t>
      </w:r>
    </w:p>
    <w:p w14:paraId="22280D7C">
      <w:pPr>
        <w:keepNext w:val="0"/>
        <w:keepLines w:val="0"/>
        <w:pageBreakBefore w:val="0"/>
        <w:kinsoku/>
        <w:wordWrap/>
        <w:overflowPunct/>
        <w:topLinePunct w:val="0"/>
        <w:bidi w:val="0"/>
        <w:adjustRightInd/>
        <w:snapToGrid/>
        <w:spacing w:line="440" w:lineRule="exact"/>
        <w:ind w:firstLine="464"/>
        <w:textAlignment w:val="auto"/>
        <w:outlineLvl w:val="9"/>
        <w:rPr>
          <w:rFonts w:ascii="宋体" w:hAnsi="宋体" w:cs="宋体"/>
          <w:color w:val="auto"/>
          <w:spacing w:val="-4"/>
          <w:w w:val="100"/>
          <w:highlight w:val="none"/>
          <w:u w:val="single"/>
        </w:rPr>
      </w:pPr>
      <w:r>
        <w:rPr>
          <w:rFonts w:hint="eastAsia" w:ascii="宋体" w:hAnsi="宋体" w:cs="宋体"/>
          <w:color w:val="auto"/>
          <w:spacing w:val="-4"/>
          <w:w w:val="100"/>
          <w:highlight w:val="none"/>
        </w:rPr>
        <w:t>项目编号：</w:t>
      </w:r>
      <w:r>
        <w:rPr>
          <w:rFonts w:hint="eastAsia" w:ascii="宋体" w:hAnsi="宋体" w:cs="宋体"/>
          <w:color w:val="auto"/>
          <w:spacing w:val="-4"/>
          <w:w w:val="100"/>
          <w:highlight w:val="none"/>
          <w:u w:val="single"/>
        </w:rPr>
        <w:t xml:space="preserve">                                   </w:t>
      </w:r>
    </w:p>
    <w:tbl>
      <w:tblPr>
        <w:tblStyle w:val="22"/>
        <w:tblW w:w="88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3020"/>
        <w:gridCol w:w="2797"/>
        <w:gridCol w:w="2147"/>
      </w:tblGrid>
      <w:tr w14:paraId="194AE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41D82FD">
            <w:pPr>
              <w:pStyle w:val="39"/>
              <w:keepNext w:val="0"/>
              <w:keepLines w:val="0"/>
              <w:pageBreakBefore w:val="0"/>
              <w:kinsoku/>
              <w:wordWrap/>
              <w:overflowPunct/>
              <w:topLinePunct w:val="0"/>
              <w:bidi w:val="0"/>
              <w:adjustRightInd/>
              <w:snapToGrid/>
              <w:spacing w:before="0" w:beforeLines="0" w:after="0" w:afterLines="0" w:line="440" w:lineRule="exact"/>
              <w:textAlignment w:val="auto"/>
              <w:outlineLvl w:val="9"/>
              <w:rPr>
                <w:color w:val="auto"/>
                <w:w w:val="100"/>
                <w:highlight w:val="none"/>
              </w:rPr>
            </w:pPr>
            <w:r>
              <w:rPr>
                <w:rFonts w:hint="eastAsia"/>
                <w:color w:val="auto"/>
                <w:w w:val="100"/>
                <w:highlight w:val="none"/>
              </w:rPr>
              <w:t>序号</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12371B4B">
            <w:pPr>
              <w:pStyle w:val="39"/>
              <w:keepNext w:val="0"/>
              <w:keepLines w:val="0"/>
              <w:pageBreakBefore w:val="0"/>
              <w:kinsoku/>
              <w:wordWrap/>
              <w:overflowPunct/>
              <w:topLinePunct w:val="0"/>
              <w:bidi w:val="0"/>
              <w:adjustRightInd/>
              <w:snapToGrid/>
              <w:spacing w:before="0" w:beforeLines="0" w:after="0" w:afterLines="0" w:line="440" w:lineRule="exact"/>
              <w:textAlignment w:val="auto"/>
              <w:outlineLvl w:val="9"/>
              <w:rPr>
                <w:color w:val="auto"/>
                <w:w w:val="100"/>
                <w:highlight w:val="none"/>
              </w:rPr>
            </w:pPr>
            <w:r>
              <w:rPr>
                <w:rFonts w:hint="eastAsia"/>
                <w:color w:val="auto"/>
                <w:w w:val="100"/>
                <w:highlight w:val="none"/>
              </w:rPr>
              <w:t>实质性要求</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0E16104A">
            <w:pPr>
              <w:pStyle w:val="39"/>
              <w:keepNext w:val="0"/>
              <w:keepLines w:val="0"/>
              <w:pageBreakBefore w:val="0"/>
              <w:kinsoku/>
              <w:wordWrap/>
              <w:overflowPunct/>
              <w:topLinePunct w:val="0"/>
              <w:bidi w:val="0"/>
              <w:adjustRightInd/>
              <w:snapToGrid/>
              <w:spacing w:before="0" w:beforeLines="0" w:after="0" w:afterLines="0" w:line="440" w:lineRule="exact"/>
              <w:textAlignment w:val="auto"/>
              <w:outlineLvl w:val="9"/>
              <w:rPr>
                <w:color w:val="auto"/>
                <w:w w:val="100"/>
                <w:highlight w:val="none"/>
              </w:rPr>
            </w:pPr>
            <w:r>
              <w:rPr>
                <w:rFonts w:hint="eastAsia"/>
                <w:color w:val="auto"/>
                <w:w w:val="100"/>
                <w:highlight w:val="none"/>
              </w:rPr>
              <w:t>需要提供的符合性审查资料</w:t>
            </w:r>
          </w:p>
        </w:tc>
        <w:tc>
          <w:tcPr>
            <w:tcW w:w="2147" w:type="dxa"/>
            <w:tcBorders>
              <w:top w:val="single" w:color="auto" w:sz="4" w:space="0"/>
              <w:left w:val="single" w:color="auto" w:sz="4" w:space="0"/>
              <w:bottom w:val="single" w:color="auto" w:sz="4" w:space="0"/>
              <w:right w:val="single" w:color="auto" w:sz="4" w:space="0"/>
            </w:tcBorders>
            <w:noWrap w:val="0"/>
            <w:vAlign w:val="center"/>
          </w:tcPr>
          <w:p w14:paraId="714457BB">
            <w:pPr>
              <w:pStyle w:val="39"/>
              <w:keepNext w:val="0"/>
              <w:keepLines w:val="0"/>
              <w:pageBreakBefore w:val="0"/>
              <w:kinsoku/>
              <w:wordWrap/>
              <w:overflowPunct/>
              <w:topLinePunct w:val="0"/>
              <w:bidi w:val="0"/>
              <w:adjustRightInd/>
              <w:snapToGrid/>
              <w:spacing w:before="0" w:beforeLines="0" w:after="0" w:afterLines="0" w:line="440" w:lineRule="exact"/>
              <w:textAlignment w:val="auto"/>
              <w:outlineLvl w:val="9"/>
              <w:rPr>
                <w:color w:val="auto"/>
                <w:w w:val="100"/>
                <w:highlight w:val="none"/>
              </w:rPr>
            </w:pPr>
            <w:r>
              <w:rPr>
                <w:rFonts w:hint="eastAsia"/>
                <w:color w:val="auto"/>
                <w:w w:val="100"/>
                <w:highlight w:val="none"/>
              </w:rPr>
              <w:t>是否响应，详见投标文件页码</w:t>
            </w:r>
          </w:p>
        </w:tc>
      </w:tr>
      <w:tr w14:paraId="7BF97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34562D6">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r>
              <w:rPr>
                <w:rFonts w:hint="eastAsia"/>
                <w:color w:val="auto"/>
                <w:w w:val="100"/>
                <w:highlight w:val="none"/>
              </w:rPr>
              <w:t>1</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23B0F013">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r>
              <w:rPr>
                <w:rFonts w:hint="eastAsia"/>
                <w:color w:val="auto"/>
                <w:w w:val="100"/>
                <w:highlight w:val="none"/>
              </w:rPr>
              <w:t>投标文件按照招标文件要求签署、盖章。</w:t>
            </w:r>
          </w:p>
        </w:tc>
        <w:tc>
          <w:tcPr>
            <w:tcW w:w="2797" w:type="dxa"/>
            <w:tcBorders>
              <w:top w:val="single" w:color="auto" w:sz="4" w:space="0"/>
              <w:left w:val="single" w:color="auto" w:sz="4" w:space="0"/>
              <w:bottom w:val="single" w:color="auto" w:sz="4" w:space="0"/>
              <w:right w:val="single" w:color="auto" w:sz="4" w:space="0"/>
            </w:tcBorders>
            <w:noWrap w:val="0"/>
            <w:vAlign w:val="top"/>
          </w:tcPr>
          <w:p w14:paraId="70291158">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r>
              <w:rPr>
                <w:rFonts w:hint="eastAsia"/>
                <w:color w:val="auto"/>
                <w:w w:val="100"/>
                <w:highlight w:val="none"/>
              </w:rPr>
              <w:t>需要使用电子签名或者签字盖章的投标文件的组成部分</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5DE698B4">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r w14:paraId="575ED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41A7856">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r>
              <w:rPr>
                <w:rFonts w:hint="eastAsia"/>
                <w:color w:val="auto"/>
                <w:w w:val="100"/>
                <w:highlight w:val="none"/>
              </w:rPr>
              <w:t>2</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1FFC2E1C">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r>
              <w:rPr>
                <w:rFonts w:hint="eastAsia"/>
                <w:color w:val="auto"/>
                <w:w w:val="100"/>
                <w:highlight w:val="none"/>
              </w:rPr>
              <w:t>投标文件中承诺的投标有效期不少于招标文件中载明的投标有效期。</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7F2E5B19">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r>
              <w:rPr>
                <w:rFonts w:hint="eastAsia"/>
                <w:color w:val="auto"/>
                <w:w w:val="100"/>
                <w:highlight w:val="none"/>
              </w:rPr>
              <w:t>投标声明书</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5F750CEC">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r w14:paraId="30E4E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A4741AA">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r>
              <w:rPr>
                <w:rFonts w:hint="eastAsia"/>
                <w:color w:val="auto"/>
                <w:w w:val="100"/>
                <w:highlight w:val="none"/>
              </w:rPr>
              <w:t>3</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AF0535D">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r>
              <w:rPr>
                <w:rFonts w:hint="eastAsia"/>
                <w:color w:val="auto"/>
                <w:w w:val="100"/>
                <w:highlight w:val="none"/>
              </w:rPr>
              <w:t>投标文件满足招标文件的其它实质性要求。</w:t>
            </w:r>
          </w:p>
        </w:tc>
        <w:tc>
          <w:tcPr>
            <w:tcW w:w="2797" w:type="dxa"/>
            <w:tcBorders>
              <w:top w:val="single" w:color="auto" w:sz="4" w:space="0"/>
              <w:left w:val="single" w:color="auto" w:sz="4" w:space="0"/>
              <w:bottom w:val="single" w:color="auto" w:sz="4" w:space="0"/>
              <w:right w:val="single" w:color="auto" w:sz="4" w:space="0"/>
            </w:tcBorders>
            <w:noWrap w:val="0"/>
            <w:vAlign w:val="top"/>
          </w:tcPr>
          <w:p w14:paraId="1003CE49">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r>
              <w:rPr>
                <w:rFonts w:hint="eastAsia"/>
                <w:color w:val="auto"/>
                <w:w w:val="100"/>
                <w:highlight w:val="none"/>
              </w:rPr>
              <w:t>招标文件其它实质性要求相应的材料（“▲” 系指实质性要求条款，招标文件无其它实质性要求的，无需提供）</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34BD3E15">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r w14:paraId="47817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8183799">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4429EE50">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r>
              <w:rPr>
                <w:rFonts w:hint="eastAsia"/>
                <w:color w:val="auto"/>
                <w:w w:val="100"/>
                <w:highlight w:val="none"/>
              </w:rPr>
              <w:t>......</w:t>
            </w:r>
          </w:p>
        </w:tc>
        <w:tc>
          <w:tcPr>
            <w:tcW w:w="2797" w:type="dxa"/>
            <w:tcBorders>
              <w:top w:val="single" w:color="auto" w:sz="4" w:space="0"/>
              <w:left w:val="single" w:color="auto" w:sz="4" w:space="0"/>
              <w:bottom w:val="single" w:color="auto" w:sz="4" w:space="0"/>
              <w:right w:val="single" w:color="auto" w:sz="4" w:space="0"/>
            </w:tcBorders>
            <w:noWrap w:val="0"/>
            <w:vAlign w:val="top"/>
          </w:tcPr>
          <w:p w14:paraId="7CF719AB">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c>
          <w:tcPr>
            <w:tcW w:w="2147" w:type="dxa"/>
            <w:tcBorders>
              <w:top w:val="single" w:color="auto" w:sz="4" w:space="0"/>
              <w:left w:val="single" w:color="auto" w:sz="4" w:space="0"/>
              <w:bottom w:val="single" w:color="auto" w:sz="4" w:space="0"/>
              <w:right w:val="single" w:color="auto" w:sz="4" w:space="0"/>
            </w:tcBorders>
            <w:noWrap w:val="0"/>
            <w:vAlign w:val="top"/>
          </w:tcPr>
          <w:p w14:paraId="5F76CD4B">
            <w:pPr>
              <w:pStyle w:val="30"/>
              <w:keepNext w:val="0"/>
              <w:keepLines w:val="0"/>
              <w:pageBreakBefore w:val="0"/>
              <w:kinsoku/>
              <w:wordWrap/>
              <w:overflowPunct/>
              <w:topLinePunct w:val="0"/>
              <w:bidi w:val="0"/>
              <w:adjustRightInd/>
              <w:snapToGrid/>
              <w:spacing w:line="440" w:lineRule="exact"/>
              <w:textAlignment w:val="auto"/>
              <w:outlineLvl w:val="9"/>
              <w:rPr>
                <w:color w:val="auto"/>
                <w:w w:val="100"/>
                <w:highlight w:val="none"/>
              </w:rPr>
            </w:pPr>
          </w:p>
        </w:tc>
      </w:tr>
    </w:tbl>
    <w:p w14:paraId="50DEBA63">
      <w:pPr>
        <w:keepNext w:val="0"/>
        <w:keepLines w:val="0"/>
        <w:pageBreakBefore w:val="0"/>
        <w:kinsoku/>
        <w:wordWrap/>
        <w:overflowPunct/>
        <w:topLinePunct w:val="0"/>
        <w:bidi w:val="0"/>
        <w:adjustRightInd/>
        <w:snapToGrid w:val="0"/>
        <w:spacing w:line="440" w:lineRule="exact"/>
        <w:ind w:firstLine="3918" w:firstLineChars="1866"/>
        <w:jc w:val="right"/>
        <w:textAlignment w:val="auto"/>
        <w:outlineLvl w:val="9"/>
        <w:rPr>
          <w:rFonts w:ascii="宋体" w:hAnsi="宋体" w:cs="宋体"/>
          <w:snapToGrid w:val="0"/>
          <w:color w:val="auto"/>
          <w:w w:val="100"/>
          <w:highlight w:val="none"/>
        </w:rPr>
      </w:pPr>
    </w:p>
    <w:p w14:paraId="35A0567C">
      <w:pPr>
        <w:keepNext w:val="0"/>
        <w:keepLines w:val="0"/>
        <w:pageBreakBefore w:val="0"/>
        <w:kinsoku/>
        <w:wordWrap/>
        <w:overflowPunct/>
        <w:topLinePunct w:val="0"/>
        <w:bidi w:val="0"/>
        <w:adjustRightInd/>
        <w:snapToGrid w:val="0"/>
        <w:spacing w:line="440" w:lineRule="exact"/>
        <w:ind w:firstLine="480"/>
        <w:textAlignment w:val="auto"/>
        <w:outlineLvl w:val="9"/>
        <w:rPr>
          <w:rFonts w:ascii="宋体" w:hAnsi="宋体" w:cs="宋体"/>
          <w:snapToGrid w:val="0"/>
          <w:color w:val="auto"/>
          <w:w w:val="100"/>
          <w:highlight w:val="none"/>
          <w:u w:val="single"/>
        </w:rPr>
      </w:pPr>
      <w:r>
        <w:rPr>
          <w:rFonts w:hint="eastAsia" w:ascii="宋体" w:hAnsi="宋体" w:cs="宋体"/>
          <w:snapToGrid w:val="0"/>
          <w:color w:val="auto"/>
          <w:w w:val="100"/>
          <w:highlight w:val="none"/>
        </w:rPr>
        <w:t>投标人名称（电子签章）：</w:t>
      </w:r>
      <w:r>
        <w:rPr>
          <w:rFonts w:hint="eastAsia" w:ascii="宋体" w:hAnsi="宋体" w:cs="宋体"/>
          <w:snapToGrid w:val="0"/>
          <w:color w:val="auto"/>
          <w:w w:val="100"/>
          <w:highlight w:val="none"/>
          <w:u w:val="single"/>
        </w:rPr>
        <w:t xml:space="preserve">                                 </w:t>
      </w:r>
    </w:p>
    <w:p w14:paraId="645C9B71">
      <w:pPr>
        <w:keepNext w:val="0"/>
        <w:keepLines w:val="0"/>
        <w:pageBreakBefore w:val="0"/>
        <w:kinsoku/>
        <w:wordWrap/>
        <w:overflowPunct/>
        <w:topLinePunct w:val="0"/>
        <w:bidi w:val="0"/>
        <w:adjustRightInd/>
        <w:snapToGrid w:val="0"/>
        <w:spacing w:line="440" w:lineRule="exact"/>
        <w:ind w:firstLine="480"/>
        <w:textAlignment w:val="auto"/>
        <w:outlineLvl w:val="9"/>
        <w:rPr>
          <w:rFonts w:ascii="宋体" w:hAnsi="宋体" w:cs="宋体"/>
          <w:snapToGrid w:val="0"/>
          <w:color w:val="auto"/>
          <w:w w:val="100"/>
          <w:highlight w:val="none"/>
          <w:u w:val="single"/>
        </w:rPr>
      </w:pPr>
      <w:r>
        <w:rPr>
          <w:rFonts w:hint="eastAsia" w:ascii="宋体" w:hAnsi="宋体" w:cs="宋体"/>
          <w:snapToGrid w:val="0"/>
          <w:color w:val="auto"/>
          <w:w w:val="100"/>
          <w:highlight w:val="none"/>
        </w:rPr>
        <w:t>法定代表人或授权代表（签字或盖章）:</w:t>
      </w:r>
      <w:r>
        <w:rPr>
          <w:rFonts w:hint="eastAsia" w:ascii="宋体" w:hAnsi="宋体" w:cs="宋体"/>
          <w:snapToGrid w:val="0"/>
          <w:color w:val="auto"/>
          <w:w w:val="100"/>
          <w:highlight w:val="none"/>
          <w:u w:val="single"/>
        </w:rPr>
        <w:t xml:space="preserve">                      </w:t>
      </w:r>
    </w:p>
    <w:p w14:paraId="453E195F">
      <w:pPr>
        <w:keepNext w:val="0"/>
        <w:keepLines w:val="0"/>
        <w:pageBreakBefore w:val="0"/>
        <w:kinsoku/>
        <w:wordWrap/>
        <w:overflowPunct/>
        <w:topLinePunct w:val="0"/>
        <w:bidi w:val="0"/>
        <w:adjustRightInd/>
        <w:spacing w:line="440" w:lineRule="exact"/>
        <w:ind w:firstLine="480"/>
        <w:textAlignment w:val="auto"/>
        <w:outlineLvl w:val="9"/>
        <w:rPr>
          <w:rFonts w:ascii="宋体" w:hAnsi="宋体" w:cs="宋体"/>
          <w:color w:val="auto"/>
          <w:w w:val="100"/>
          <w:highlight w:val="none"/>
        </w:rPr>
      </w:pPr>
      <w:r>
        <w:rPr>
          <w:rFonts w:hint="eastAsia" w:ascii="宋体" w:hAnsi="宋体" w:cs="宋体"/>
          <w:snapToGrid w:val="0"/>
          <w:color w:val="auto"/>
          <w:w w:val="100"/>
          <w:kern w:val="0"/>
          <w:highlight w:val="none"/>
        </w:rPr>
        <w:t>日期：</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年</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月</w:t>
      </w:r>
      <w:r>
        <w:rPr>
          <w:rFonts w:hint="eastAsia" w:ascii="宋体" w:hAnsi="宋体" w:cs="宋体"/>
          <w:snapToGrid w:val="0"/>
          <w:color w:val="auto"/>
          <w:w w:val="100"/>
          <w:kern w:val="0"/>
          <w:highlight w:val="none"/>
          <w:u w:val="single"/>
        </w:rPr>
        <w:t xml:space="preserve">       </w:t>
      </w:r>
      <w:r>
        <w:rPr>
          <w:rFonts w:hint="eastAsia" w:ascii="宋体" w:hAnsi="宋体" w:cs="宋体"/>
          <w:snapToGrid w:val="0"/>
          <w:color w:val="auto"/>
          <w:w w:val="100"/>
          <w:kern w:val="0"/>
          <w:highlight w:val="none"/>
        </w:rPr>
        <w:t>日</w:t>
      </w:r>
      <w:r>
        <w:rPr>
          <w:rFonts w:hint="eastAsia" w:ascii="黑体" w:hAnsi="黑体" w:eastAsia="黑体" w:cs="黑体"/>
          <w:b/>
          <w:color w:val="auto"/>
          <w:w w:val="100"/>
          <w:kern w:val="2"/>
          <w:sz w:val="21"/>
          <w:szCs w:val="24"/>
          <w:highlight w:val="none"/>
          <w:lang w:val="en-US" w:eastAsia="zh-CN" w:bidi="ar-SA"/>
        </w:rPr>
        <w:br w:type="page"/>
      </w:r>
      <w:r>
        <w:rPr>
          <w:rFonts w:hint="eastAsia" w:ascii="黑体" w:hAnsi="黑体" w:eastAsia="黑体" w:cs="黑体"/>
          <w:b/>
          <w:color w:val="auto"/>
          <w:w w:val="100"/>
          <w:kern w:val="2"/>
          <w:sz w:val="21"/>
          <w:szCs w:val="24"/>
          <w:highlight w:val="none"/>
          <w:lang w:val="en-US" w:eastAsia="zh-CN" w:bidi="ar-SA"/>
        </w:rPr>
        <w:t>22、</w:t>
      </w:r>
      <w:r>
        <w:rPr>
          <w:rFonts w:hint="eastAsia" w:ascii="黑体" w:hAnsi="黑体" w:eastAsia="黑体" w:cs="黑体"/>
          <w:b/>
          <w:color w:val="auto"/>
          <w:w w:val="100"/>
          <w:kern w:val="2"/>
          <w:sz w:val="21"/>
          <w:szCs w:val="24"/>
          <w:highlight w:val="none"/>
          <w:lang w:val="zh-CN" w:eastAsia="zh-CN" w:bidi="ar-SA"/>
        </w:rPr>
        <w:t>政府采购供应商廉洁自律承诺书</w:t>
      </w:r>
    </w:p>
    <w:p w14:paraId="2C613993">
      <w:pPr>
        <w:bidi w:val="0"/>
        <w:rPr>
          <w:color w:val="auto"/>
        </w:rPr>
      </w:pPr>
      <w:r>
        <w:rPr>
          <w:rFonts w:hint="eastAsia"/>
          <w:color w:val="auto"/>
        </w:rPr>
        <w:t>（采购人）、（采购代理机构）</w:t>
      </w:r>
      <w:r>
        <w:rPr>
          <w:rFonts w:hint="eastAsia"/>
          <w:color w:val="auto"/>
          <w:lang w:val="zh-CN"/>
        </w:rPr>
        <w:t>：</w:t>
      </w:r>
    </w:p>
    <w:p w14:paraId="25E2CDC9">
      <w:pPr>
        <w:bidi w:val="0"/>
        <w:rPr>
          <w:color w:val="auto"/>
          <w:lang w:val="zh-CN"/>
        </w:rPr>
      </w:pPr>
      <w:r>
        <w:rPr>
          <w:rFonts w:hint="eastAsia"/>
          <w:color w:val="auto"/>
          <w:lang w:val="zh-CN"/>
        </w:rPr>
        <w:t>我单位响应你</w:t>
      </w:r>
      <w:r>
        <w:rPr>
          <w:rFonts w:hint="eastAsia"/>
          <w:color w:val="auto"/>
        </w:rPr>
        <w:t>单位</w:t>
      </w:r>
      <w:r>
        <w:rPr>
          <w:rFonts w:hint="eastAsia"/>
          <w:color w:val="auto"/>
          <w:lang w:val="zh-CN"/>
        </w:rPr>
        <w:t>项目招标要求参加投标。在这次投标过程中和中标后，我们将严格遵守国家法律法规要求，并郑重承诺：</w:t>
      </w:r>
    </w:p>
    <w:p w14:paraId="1FC2A43F">
      <w:pPr>
        <w:bidi w:val="0"/>
        <w:rPr>
          <w:color w:val="auto"/>
          <w:lang w:val="zh-CN"/>
        </w:rPr>
      </w:pPr>
      <w:r>
        <w:rPr>
          <w:rFonts w:hint="eastAsia"/>
          <w:color w:val="auto"/>
          <w:lang w:val="zh-CN"/>
        </w:rPr>
        <w:t xml:space="preserve">一、不向项目有关人员及部门赠送礼金礼物、有价证券、回扣以及中介费、介绍费、咨询费等好处费； </w:t>
      </w:r>
    </w:p>
    <w:p w14:paraId="49986279">
      <w:pPr>
        <w:bidi w:val="0"/>
        <w:rPr>
          <w:color w:val="auto"/>
          <w:lang w:val="zh-CN"/>
        </w:rPr>
      </w:pPr>
      <w:r>
        <w:rPr>
          <w:rFonts w:hint="eastAsia"/>
          <w:color w:val="auto"/>
          <w:lang w:val="zh-CN"/>
        </w:rPr>
        <w:t xml:space="preserve">二、不为项目有关人员及部门报销应由你方单位或个人支付的费用； </w:t>
      </w:r>
    </w:p>
    <w:p w14:paraId="7CA58DDE">
      <w:pPr>
        <w:bidi w:val="0"/>
        <w:rPr>
          <w:color w:val="auto"/>
          <w:lang w:val="zh-CN"/>
        </w:rPr>
      </w:pPr>
      <w:r>
        <w:rPr>
          <w:rFonts w:hint="eastAsia"/>
          <w:color w:val="auto"/>
          <w:lang w:val="zh-CN"/>
        </w:rPr>
        <w:t xml:space="preserve">三、不向项目有关人员及部门提供有可能影响公正的宴请和健身娱乐等活动； </w:t>
      </w:r>
    </w:p>
    <w:p w14:paraId="27155400">
      <w:pPr>
        <w:bidi w:val="0"/>
        <w:rPr>
          <w:color w:val="auto"/>
          <w:lang w:val="zh-CN"/>
        </w:rPr>
      </w:pPr>
      <w:bookmarkStart w:id="272" w:name="_Toc13268"/>
      <w:bookmarkStart w:id="273" w:name="_Toc18994"/>
      <w:r>
        <w:rPr>
          <w:rFonts w:hint="eastAsia"/>
          <w:color w:val="auto"/>
          <w:lang w:val="zh-CN"/>
        </w:rPr>
        <w:t>四、不为项目有关人员及部门出国（境）、旅游等提供方便；</w:t>
      </w:r>
      <w:bookmarkEnd w:id="272"/>
      <w:bookmarkEnd w:id="273"/>
    </w:p>
    <w:p w14:paraId="38E81489">
      <w:pPr>
        <w:bidi w:val="0"/>
        <w:rPr>
          <w:color w:val="auto"/>
          <w:lang w:val="zh-CN"/>
        </w:rPr>
      </w:pPr>
      <w:r>
        <w:rPr>
          <w:rFonts w:hint="eastAsia"/>
          <w:color w:val="auto"/>
          <w:lang w:val="zh-CN"/>
        </w:rPr>
        <w:t>五、不为项目有关人员个人装修住房、婚丧嫁娶、配偶子女工作安排等提供好处；</w:t>
      </w:r>
    </w:p>
    <w:p w14:paraId="742FD61D">
      <w:pPr>
        <w:bidi w:val="0"/>
        <w:rPr>
          <w:color w:val="auto"/>
          <w:lang w:val="zh-CN"/>
        </w:rPr>
      </w:pPr>
      <w:r>
        <w:rPr>
          <w:rFonts w:hint="eastAsia"/>
          <w:color w:val="auto"/>
          <w:lang w:val="zh-CN"/>
        </w:rPr>
        <w:t xml:space="preserve">六、严格遵守《中华人民共和国政府采购法》《中华人民共和国招标投标法》《中华人民共和国民法典》等法律法规，诚实守信，合法经营，坚决抵制各种违法违纪行为。 </w:t>
      </w:r>
    </w:p>
    <w:p w14:paraId="712B1501">
      <w:pPr>
        <w:bidi w:val="0"/>
        <w:rPr>
          <w:color w:val="auto"/>
          <w:lang w:val="zh-CN"/>
        </w:rPr>
      </w:pPr>
      <w:r>
        <w:rPr>
          <w:rFonts w:hint="eastAsia"/>
          <w:color w:val="auto"/>
          <w:lang w:val="zh-CN"/>
        </w:rPr>
        <w:t>如违反上述承诺，你</w:t>
      </w:r>
      <w:r>
        <w:rPr>
          <w:rFonts w:hint="eastAsia"/>
          <w:color w:val="auto"/>
        </w:rPr>
        <w:t>单位</w:t>
      </w:r>
      <w:r>
        <w:rPr>
          <w:rFonts w:hint="eastAsia"/>
          <w:color w:val="auto"/>
          <w:lang w:val="zh-CN"/>
        </w:rPr>
        <w:t>有权立即取消我单位投标、中标或在建项目的建设资格，有权拒绝我单位在一定时期内进入你</w:t>
      </w:r>
      <w:r>
        <w:rPr>
          <w:rFonts w:hint="eastAsia"/>
          <w:color w:val="auto"/>
        </w:rPr>
        <w:t>单位</w:t>
      </w:r>
      <w:r>
        <w:rPr>
          <w:rFonts w:hint="eastAsia"/>
          <w:color w:val="auto"/>
          <w:lang w:val="zh-CN"/>
        </w:rPr>
        <w:t>进行项目建设或其他经营活动，并通报市财政局。由此引起的相应损失均由我单位承担。</w:t>
      </w:r>
    </w:p>
    <w:p w14:paraId="500C8306">
      <w:pPr>
        <w:keepNext w:val="0"/>
        <w:keepLines w:val="0"/>
        <w:pageBreakBefore w:val="0"/>
        <w:widowControl w:val="0"/>
        <w:kinsoku/>
        <w:wordWrap/>
        <w:overflowPunct/>
        <w:topLinePunct w:val="0"/>
        <w:autoSpaceDE w:val="0"/>
        <w:autoSpaceDN w:val="0"/>
        <w:bidi w:val="0"/>
        <w:adjustRightInd/>
        <w:spacing w:line="440" w:lineRule="exact"/>
        <w:ind w:left="2" w:firstLine="480"/>
        <w:jc w:val="left"/>
        <w:textAlignment w:val="auto"/>
        <w:outlineLvl w:val="9"/>
        <w:rPr>
          <w:rFonts w:ascii="宋体" w:hAnsi="宋体" w:cs="宋体"/>
          <w:color w:val="auto"/>
          <w:w w:val="100"/>
          <w:kern w:val="0"/>
          <w:highlight w:val="none"/>
          <w:lang w:val="zh-CN"/>
        </w:rPr>
      </w:pPr>
    </w:p>
    <w:p w14:paraId="1D52A04A">
      <w:pPr>
        <w:keepNext w:val="0"/>
        <w:keepLines w:val="0"/>
        <w:pageBreakBefore w:val="0"/>
        <w:widowControl w:val="0"/>
        <w:kinsoku/>
        <w:wordWrap/>
        <w:overflowPunct/>
        <w:topLinePunct w:val="0"/>
        <w:autoSpaceDE w:val="0"/>
        <w:autoSpaceDN w:val="0"/>
        <w:bidi w:val="0"/>
        <w:adjustRightInd/>
        <w:spacing w:line="440" w:lineRule="exact"/>
        <w:ind w:left="2" w:firstLine="480"/>
        <w:jc w:val="left"/>
        <w:textAlignment w:val="auto"/>
        <w:outlineLvl w:val="9"/>
        <w:rPr>
          <w:rFonts w:ascii="宋体" w:hAnsi="宋体" w:cs="宋体"/>
          <w:color w:val="auto"/>
          <w:w w:val="100"/>
          <w:kern w:val="0"/>
          <w:highlight w:val="none"/>
          <w:lang w:val="zh-CN"/>
        </w:rPr>
      </w:pPr>
    </w:p>
    <w:p w14:paraId="36BEB199">
      <w:pPr>
        <w:keepNext w:val="0"/>
        <w:keepLines w:val="0"/>
        <w:pageBreakBefore w:val="0"/>
        <w:widowControl w:val="0"/>
        <w:kinsoku/>
        <w:wordWrap/>
        <w:overflowPunct/>
        <w:topLinePunct w:val="0"/>
        <w:autoSpaceDE w:val="0"/>
        <w:autoSpaceDN w:val="0"/>
        <w:bidi w:val="0"/>
        <w:adjustRightInd/>
        <w:spacing w:line="440" w:lineRule="exact"/>
        <w:ind w:left="2" w:firstLine="480"/>
        <w:jc w:val="left"/>
        <w:textAlignment w:val="auto"/>
        <w:outlineLvl w:val="9"/>
        <w:rPr>
          <w:rFonts w:ascii="宋体" w:hAnsi="宋体" w:cs="宋体"/>
          <w:color w:val="auto"/>
          <w:w w:val="100"/>
          <w:kern w:val="0"/>
          <w:highlight w:val="none"/>
          <w:lang w:val="zh-CN"/>
        </w:rPr>
      </w:pPr>
    </w:p>
    <w:p w14:paraId="3A22E689">
      <w:pPr>
        <w:keepNext w:val="0"/>
        <w:keepLines w:val="0"/>
        <w:pageBreakBefore w:val="0"/>
        <w:widowControl w:val="0"/>
        <w:kinsoku/>
        <w:wordWrap/>
        <w:overflowPunct/>
        <w:topLinePunct w:val="0"/>
        <w:autoSpaceDE w:val="0"/>
        <w:autoSpaceDN w:val="0"/>
        <w:bidi w:val="0"/>
        <w:adjustRightInd/>
        <w:spacing w:line="440" w:lineRule="exact"/>
        <w:ind w:left="2" w:leftChars="1" w:right="1120" w:firstLine="3990" w:firstLineChars="1900"/>
        <w:jc w:val="left"/>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投标人名称（</w:t>
      </w:r>
      <w:r>
        <w:rPr>
          <w:rFonts w:hint="eastAsia" w:ascii="宋体" w:hAnsi="宋体" w:cs="宋体"/>
          <w:color w:val="auto"/>
          <w:w w:val="100"/>
          <w:highlight w:val="none"/>
        </w:rPr>
        <w:t>电子签名</w:t>
      </w:r>
      <w:r>
        <w:rPr>
          <w:rFonts w:hint="eastAsia" w:ascii="宋体" w:hAnsi="宋体" w:cs="宋体"/>
          <w:color w:val="auto"/>
          <w:w w:val="100"/>
          <w:kern w:val="0"/>
          <w:highlight w:val="none"/>
          <w:lang w:val="zh-CN"/>
        </w:rPr>
        <w:t xml:space="preserve">）：                                                                                                                                                                                                               </w:t>
      </w:r>
    </w:p>
    <w:p w14:paraId="5598F00A">
      <w:pPr>
        <w:keepNext w:val="0"/>
        <w:keepLines w:val="0"/>
        <w:pageBreakBefore w:val="0"/>
        <w:widowControl w:val="0"/>
        <w:kinsoku/>
        <w:wordWrap/>
        <w:overflowPunct/>
        <w:topLinePunct w:val="0"/>
        <w:bidi w:val="0"/>
        <w:adjustRightInd/>
        <w:spacing w:line="440" w:lineRule="exact"/>
        <w:ind w:left="4620" w:leftChars="2200" w:firstLine="480"/>
        <w:textAlignment w:val="auto"/>
        <w:outlineLvl w:val="9"/>
        <w:rPr>
          <w:rFonts w:ascii="宋体" w:hAnsi="宋体" w:cs="宋体"/>
          <w:color w:val="auto"/>
          <w:w w:val="100"/>
          <w:highlight w:val="none"/>
        </w:rPr>
      </w:pPr>
      <w:r>
        <w:rPr>
          <w:rFonts w:hint="eastAsia" w:ascii="宋体" w:hAnsi="宋体" w:cs="宋体"/>
          <w:color w:val="auto"/>
          <w:w w:val="100"/>
          <w:kern w:val="0"/>
          <w:highlight w:val="none"/>
          <w:lang w:val="zh-CN"/>
        </w:rPr>
        <w:t>日期</w:t>
      </w:r>
      <w:r>
        <w:rPr>
          <w:rFonts w:hint="eastAsia" w:ascii="宋体" w:hAnsi="宋体" w:cs="宋体"/>
          <w:color w:val="auto"/>
          <w:w w:val="100"/>
          <w:kern w:val="0"/>
          <w:highlight w:val="none"/>
        </w:rPr>
        <w:t>：</w:t>
      </w:r>
      <w:r>
        <w:rPr>
          <w:rFonts w:hint="eastAsia" w:ascii="宋体" w:hAnsi="宋体" w:cs="宋体"/>
          <w:color w:val="auto"/>
          <w:w w:val="100"/>
          <w:kern w:val="0"/>
          <w:highlight w:val="none"/>
          <w:lang w:val="zh-CN"/>
        </w:rPr>
        <w:t xml:space="preserve">   年   月   日</w:t>
      </w:r>
    </w:p>
    <w:p w14:paraId="6F7762A9">
      <w:pPr>
        <w:keepNext w:val="0"/>
        <w:keepLines w:val="0"/>
        <w:pageBreakBefore w:val="0"/>
        <w:widowControl w:val="0"/>
        <w:kinsoku/>
        <w:wordWrap/>
        <w:overflowPunct/>
        <w:topLinePunct w:val="0"/>
        <w:bidi w:val="0"/>
        <w:adjustRightInd/>
        <w:spacing w:line="440" w:lineRule="exact"/>
        <w:ind w:firstLine="482"/>
        <w:jc w:val="center"/>
        <w:textAlignment w:val="auto"/>
        <w:outlineLvl w:val="9"/>
        <w:rPr>
          <w:rFonts w:ascii="宋体" w:hAnsi="宋体" w:cs="宋体"/>
          <w:b/>
          <w:bCs/>
          <w:color w:val="auto"/>
          <w:w w:val="100"/>
          <w:highlight w:val="none"/>
        </w:rPr>
      </w:pPr>
    </w:p>
    <w:p w14:paraId="3075F29A">
      <w:pPr>
        <w:keepNext w:val="0"/>
        <w:keepLines w:val="0"/>
        <w:pageBreakBefore w:val="0"/>
        <w:widowControl w:val="0"/>
        <w:kinsoku/>
        <w:wordWrap/>
        <w:overflowPunct/>
        <w:topLinePunct w:val="0"/>
        <w:bidi w:val="0"/>
        <w:adjustRightInd/>
        <w:spacing w:line="440" w:lineRule="exact"/>
        <w:ind w:right="420" w:firstLine="480"/>
        <w:textAlignment w:val="auto"/>
        <w:outlineLvl w:val="9"/>
        <w:rPr>
          <w:rFonts w:ascii="宋体" w:hAnsi="宋体" w:cs="宋体"/>
          <w:color w:val="auto"/>
          <w:w w:val="100"/>
          <w:highlight w:val="none"/>
        </w:rPr>
      </w:pPr>
      <w:r>
        <w:rPr>
          <w:rFonts w:hint="eastAsia" w:ascii="宋体" w:hAnsi="宋体" w:cs="宋体"/>
          <w:color w:val="auto"/>
          <w:w w:val="100"/>
          <w:highlight w:val="none"/>
        </w:rPr>
        <w:t>注：按本格式和要求提供。</w:t>
      </w:r>
    </w:p>
    <w:p w14:paraId="5BAF261C">
      <w:pPr>
        <w:keepNext w:val="0"/>
        <w:keepLines w:val="0"/>
        <w:pageBreakBefore w:val="0"/>
        <w:kinsoku/>
        <w:wordWrap/>
        <w:overflowPunct/>
        <w:topLinePunct w:val="0"/>
        <w:bidi w:val="0"/>
        <w:adjustRightInd/>
        <w:spacing w:line="440" w:lineRule="exact"/>
        <w:ind w:left="0" w:leftChars="0" w:firstLine="0" w:firstLineChars="0"/>
        <w:textAlignment w:val="auto"/>
        <w:outlineLvl w:val="9"/>
        <w:rPr>
          <w:rFonts w:hint="eastAsia" w:ascii="黑体" w:hAnsi="黑体" w:eastAsia="黑体" w:cs="黑体"/>
          <w:b/>
          <w:color w:val="auto"/>
          <w:w w:val="100"/>
          <w:kern w:val="2"/>
          <w:sz w:val="21"/>
          <w:szCs w:val="24"/>
          <w:highlight w:val="none"/>
          <w:lang w:val="zh-CN" w:eastAsia="zh-CN" w:bidi="ar-SA"/>
        </w:rPr>
      </w:pPr>
      <w:r>
        <w:rPr>
          <w:rFonts w:hint="eastAsia" w:ascii="黑体" w:hAnsi="黑体" w:eastAsia="黑体" w:cs="黑体"/>
          <w:b/>
          <w:color w:val="auto"/>
          <w:w w:val="100"/>
          <w:kern w:val="2"/>
          <w:sz w:val="21"/>
          <w:szCs w:val="24"/>
          <w:highlight w:val="none"/>
          <w:lang w:val="zh-CN" w:eastAsia="zh-CN" w:bidi="ar-SA"/>
        </w:rPr>
        <w:br w:type="page"/>
      </w:r>
      <w:bookmarkStart w:id="274" w:name="_Toc2958"/>
      <w:bookmarkStart w:id="275" w:name="_Toc22613"/>
      <w:r>
        <w:rPr>
          <w:rFonts w:hint="eastAsia" w:ascii="黑体" w:hAnsi="黑体" w:eastAsia="黑体" w:cs="黑体"/>
          <w:b/>
          <w:color w:val="auto"/>
          <w:w w:val="100"/>
          <w:kern w:val="2"/>
          <w:sz w:val="21"/>
          <w:szCs w:val="24"/>
          <w:highlight w:val="none"/>
          <w:lang w:val="en-US" w:eastAsia="zh-CN" w:bidi="ar-SA"/>
        </w:rPr>
        <w:t>23、</w:t>
      </w:r>
      <w:r>
        <w:rPr>
          <w:rFonts w:hint="eastAsia" w:ascii="黑体" w:hAnsi="黑体" w:eastAsia="黑体" w:cs="黑体"/>
          <w:b/>
          <w:color w:val="auto"/>
          <w:w w:val="100"/>
          <w:kern w:val="2"/>
          <w:sz w:val="21"/>
          <w:szCs w:val="24"/>
          <w:highlight w:val="none"/>
          <w:lang w:val="zh-CN" w:eastAsia="zh-CN" w:bidi="ar-SA"/>
        </w:rPr>
        <w:t>投标人需要说明的其他资料</w:t>
      </w:r>
      <w:bookmarkEnd w:id="274"/>
      <w:bookmarkEnd w:id="275"/>
    </w:p>
    <w:p w14:paraId="4BB1ADE7">
      <w:pPr>
        <w:keepLines w:val="0"/>
        <w:pageBreakBefore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60F4E20D">
      <w:pPr>
        <w:pStyle w:val="33"/>
        <w:keepLines w:val="0"/>
        <w:pageBreakBefore w:val="0"/>
        <w:kinsoku/>
        <w:wordWrap/>
        <w:overflowPunct/>
        <w:topLinePunct w:val="0"/>
        <w:bidi w:val="0"/>
        <w:spacing w:before="164"/>
        <w:outlineLvl w:val="9"/>
        <w:rPr>
          <w:color w:val="auto"/>
          <w:w w:val="100"/>
          <w:highlight w:val="none"/>
        </w:rPr>
      </w:pPr>
    </w:p>
    <w:p w14:paraId="7B77C96D">
      <w:pPr>
        <w:pStyle w:val="33"/>
        <w:keepLines w:val="0"/>
        <w:pageBreakBefore w:val="0"/>
        <w:kinsoku/>
        <w:wordWrap/>
        <w:overflowPunct/>
        <w:topLinePunct w:val="0"/>
        <w:bidi w:val="0"/>
        <w:spacing w:before="164"/>
        <w:ind w:firstLine="0" w:firstLineChars="0"/>
        <w:jc w:val="center"/>
        <w:outlineLvl w:val="9"/>
        <w:rPr>
          <w:color w:val="auto"/>
          <w:w w:val="100"/>
          <w:highlight w:val="none"/>
        </w:rPr>
      </w:pPr>
      <w:r>
        <w:rPr>
          <w:rFonts w:hint="eastAsia"/>
          <w:color w:val="auto"/>
          <w:w w:val="100"/>
          <w:highlight w:val="none"/>
        </w:rPr>
        <w:t>格式自拟</w:t>
      </w:r>
    </w:p>
    <w:p w14:paraId="6A114757">
      <w:pPr>
        <w:keepLines w:val="0"/>
        <w:pageBreakBefore w:val="0"/>
        <w:kinsoku/>
        <w:wordWrap/>
        <w:overflowPunct/>
        <w:topLinePunct w:val="0"/>
        <w:bidi w:val="0"/>
        <w:ind w:left="0" w:leftChars="0" w:firstLine="0" w:firstLineChars="0"/>
        <w:outlineLvl w:val="1"/>
        <w:rPr>
          <w:color w:val="auto"/>
          <w:w w:val="100"/>
          <w:highlight w:val="none"/>
        </w:rPr>
      </w:pPr>
      <w:r>
        <w:rPr>
          <w:rFonts w:hint="eastAsia"/>
          <w:color w:val="auto"/>
          <w:w w:val="100"/>
          <w:kern w:val="0"/>
          <w:highlight w:val="none"/>
        </w:rPr>
        <w:br w:type="page"/>
      </w:r>
      <w:bookmarkStart w:id="276" w:name="_Toc17830"/>
      <w:bookmarkStart w:id="277" w:name="_Toc14609"/>
      <w:bookmarkStart w:id="278" w:name="_Toc19451"/>
      <w:r>
        <w:rPr>
          <w:rStyle w:val="28"/>
          <w:rFonts w:hint="eastAsia"/>
          <w:color w:val="auto"/>
        </w:rPr>
        <w:t>三、报价文件格式</w:t>
      </w:r>
      <w:bookmarkEnd w:id="276"/>
      <w:bookmarkEnd w:id="277"/>
      <w:bookmarkEnd w:id="278"/>
    </w:p>
    <w:p w14:paraId="0A88A0A4">
      <w:pPr>
        <w:spacing w:line="240" w:lineRule="auto"/>
        <w:ind w:firstLine="803"/>
        <w:jc w:val="center"/>
        <w:rPr>
          <w:rFonts w:ascii="宋体" w:hAnsi="宋体" w:eastAsia="宋体" w:cs="宋体"/>
          <w:b/>
          <w:bCs/>
          <w:color w:val="auto"/>
          <w:w w:val="100"/>
          <w:sz w:val="40"/>
          <w:szCs w:val="40"/>
          <w:highlight w:val="none"/>
        </w:rPr>
      </w:pPr>
    </w:p>
    <w:p w14:paraId="071D09E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b/>
          <w:bCs/>
          <w:color w:val="auto"/>
          <w:sz w:val="40"/>
          <w:szCs w:val="48"/>
          <w:lang w:eastAsia="zh-CN"/>
        </w:rPr>
      </w:pPr>
      <w:r>
        <w:rPr>
          <w:rFonts w:hint="eastAsia"/>
          <w:b/>
          <w:bCs/>
          <w:color w:val="auto"/>
          <w:sz w:val="40"/>
          <w:szCs w:val="48"/>
          <w:lang w:eastAsia="zh-CN"/>
        </w:rPr>
        <w:t>浦江县图书馆202</w:t>
      </w:r>
      <w:r>
        <w:rPr>
          <w:rFonts w:hint="eastAsia"/>
          <w:b/>
          <w:bCs/>
          <w:color w:val="auto"/>
          <w:sz w:val="40"/>
          <w:szCs w:val="48"/>
          <w:lang w:val="en-US" w:eastAsia="zh-CN"/>
        </w:rPr>
        <w:t>5</w:t>
      </w:r>
      <w:r>
        <w:rPr>
          <w:rFonts w:hint="eastAsia"/>
          <w:b/>
          <w:bCs/>
          <w:color w:val="auto"/>
          <w:sz w:val="40"/>
          <w:szCs w:val="48"/>
          <w:lang w:eastAsia="zh-CN"/>
        </w:rPr>
        <w:t>年度图书采购、图书加工、基层图书室流通服务</w:t>
      </w:r>
    </w:p>
    <w:p w14:paraId="66F8F4D5">
      <w:pPr>
        <w:bidi w:val="0"/>
        <w:rPr>
          <w:color w:val="auto"/>
        </w:rPr>
      </w:pPr>
    </w:p>
    <w:p w14:paraId="085E6AF4">
      <w:pPr>
        <w:keepNext w:val="0"/>
        <w:keepLines w:val="0"/>
        <w:pageBreakBefore w:val="0"/>
        <w:widowControl w:val="0"/>
        <w:kinsoku/>
        <w:wordWrap/>
        <w:overflowPunct/>
        <w:topLinePunct w:val="0"/>
        <w:autoSpaceDE/>
        <w:autoSpaceDN/>
        <w:bidi w:val="0"/>
        <w:adjustRightInd/>
        <w:snapToGrid/>
        <w:spacing w:line="700" w:lineRule="exact"/>
        <w:ind w:firstLine="912"/>
        <w:jc w:val="center"/>
        <w:textAlignment w:val="auto"/>
        <w:rPr>
          <w:rFonts w:hint="eastAsia"/>
          <w:b/>
          <w:bCs/>
          <w:color w:val="auto"/>
          <w:sz w:val="40"/>
          <w:szCs w:val="48"/>
          <w:lang w:eastAsia="zh-CN"/>
        </w:rPr>
      </w:pPr>
    </w:p>
    <w:p w14:paraId="60B90D79">
      <w:pPr>
        <w:keepNext w:val="0"/>
        <w:keepLines w:val="0"/>
        <w:pageBreakBefore w:val="0"/>
        <w:widowControl w:val="0"/>
        <w:kinsoku/>
        <w:wordWrap/>
        <w:overflowPunct/>
        <w:topLinePunct w:val="0"/>
        <w:autoSpaceDE/>
        <w:autoSpaceDN/>
        <w:bidi w:val="0"/>
        <w:adjustRightInd/>
        <w:snapToGrid/>
        <w:spacing w:line="700" w:lineRule="exact"/>
        <w:ind w:firstLine="912"/>
        <w:jc w:val="center"/>
        <w:textAlignment w:val="auto"/>
        <w:rPr>
          <w:rFonts w:hint="eastAsia"/>
          <w:b/>
          <w:bCs/>
          <w:color w:val="auto"/>
          <w:sz w:val="40"/>
          <w:szCs w:val="48"/>
          <w:lang w:eastAsia="zh-CN"/>
        </w:rPr>
      </w:pPr>
      <w:r>
        <w:rPr>
          <w:rFonts w:hint="eastAsia"/>
          <w:b/>
          <w:bCs/>
          <w:color w:val="auto"/>
          <w:sz w:val="40"/>
          <w:szCs w:val="48"/>
          <w:lang w:eastAsia="zh-CN"/>
        </w:rPr>
        <w:t>投</w:t>
      </w:r>
      <w:r>
        <w:rPr>
          <w:rFonts w:hint="eastAsia"/>
          <w:b/>
          <w:bCs/>
          <w:color w:val="auto"/>
          <w:sz w:val="40"/>
          <w:szCs w:val="48"/>
          <w:lang w:val="en-US" w:eastAsia="zh-CN"/>
        </w:rPr>
        <w:t xml:space="preserve">  </w:t>
      </w:r>
      <w:r>
        <w:rPr>
          <w:rFonts w:hint="eastAsia"/>
          <w:b/>
          <w:bCs/>
          <w:color w:val="auto"/>
          <w:sz w:val="40"/>
          <w:szCs w:val="48"/>
          <w:lang w:eastAsia="zh-CN"/>
        </w:rPr>
        <w:t xml:space="preserve"> 标</w:t>
      </w:r>
      <w:r>
        <w:rPr>
          <w:rFonts w:hint="eastAsia"/>
          <w:b/>
          <w:bCs/>
          <w:color w:val="auto"/>
          <w:sz w:val="40"/>
          <w:szCs w:val="48"/>
          <w:lang w:val="en-US" w:eastAsia="zh-CN"/>
        </w:rPr>
        <w:t xml:space="preserve">  </w:t>
      </w:r>
      <w:r>
        <w:rPr>
          <w:rFonts w:hint="eastAsia"/>
          <w:b/>
          <w:bCs/>
          <w:color w:val="auto"/>
          <w:sz w:val="40"/>
          <w:szCs w:val="48"/>
          <w:lang w:eastAsia="zh-CN"/>
        </w:rPr>
        <w:t xml:space="preserve"> 文</w:t>
      </w:r>
      <w:r>
        <w:rPr>
          <w:rFonts w:hint="eastAsia"/>
          <w:b/>
          <w:bCs/>
          <w:color w:val="auto"/>
          <w:sz w:val="40"/>
          <w:szCs w:val="48"/>
          <w:lang w:val="en-US" w:eastAsia="zh-CN"/>
        </w:rPr>
        <w:t xml:space="preserve">  </w:t>
      </w:r>
      <w:r>
        <w:rPr>
          <w:rFonts w:hint="eastAsia"/>
          <w:b/>
          <w:bCs/>
          <w:color w:val="auto"/>
          <w:sz w:val="40"/>
          <w:szCs w:val="48"/>
          <w:lang w:eastAsia="zh-CN"/>
        </w:rPr>
        <w:t xml:space="preserve"> 件</w:t>
      </w:r>
    </w:p>
    <w:p w14:paraId="07F451D8">
      <w:pPr>
        <w:keepNext w:val="0"/>
        <w:keepLines w:val="0"/>
        <w:pageBreakBefore w:val="0"/>
        <w:widowControl w:val="0"/>
        <w:kinsoku/>
        <w:wordWrap/>
        <w:overflowPunct/>
        <w:topLinePunct w:val="0"/>
        <w:autoSpaceDE/>
        <w:autoSpaceDN/>
        <w:bidi w:val="0"/>
        <w:adjustRightInd/>
        <w:snapToGrid/>
        <w:spacing w:line="700" w:lineRule="exact"/>
        <w:ind w:firstLine="912"/>
        <w:jc w:val="center"/>
        <w:textAlignment w:val="auto"/>
        <w:rPr>
          <w:rFonts w:hint="eastAsia"/>
          <w:b/>
          <w:bCs/>
          <w:color w:val="auto"/>
          <w:sz w:val="32"/>
          <w:szCs w:val="40"/>
          <w:lang w:eastAsia="zh-CN"/>
        </w:rPr>
      </w:pPr>
      <w:r>
        <w:rPr>
          <w:rFonts w:hint="eastAsia"/>
          <w:b/>
          <w:bCs/>
          <w:color w:val="auto"/>
          <w:sz w:val="32"/>
          <w:szCs w:val="40"/>
          <w:lang w:eastAsia="zh-CN"/>
        </w:rPr>
        <w:t>（报价文件）</w:t>
      </w:r>
    </w:p>
    <w:p w14:paraId="32355D90">
      <w:pPr>
        <w:keepNext w:val="0"/>
        <w:keepLines w:val="0"/>
        <w:pageBreakBefore w:val="0"/>
        <w:widowControl w:val="0"/>
        <w:kinsoku/>
        <w:wordWrap/>
        <w:overflowPunct/>
        <w:topLinePunct w:val="0"/>
        <w:autoSpaceDE/>
        <w:autoSpaceDN/>
        <w:bidi w:val="0"/>
        <w:adjustRightInd/>
        <w:snapToGrid/>
        <w:spacing w:line="700" w:lineRule="exact"/>
        <w:ind w:firstLine="912"/>
        <w:jc w:val="center"/>
        <w:textAlignment w:val="auto"/>
        <w:rPr>
          <w:rFonts w:hint="eastAsia"/>
          <w:b/>
          <w:bCs/>
          <w:color w:val="auto"/>
          <w:sz w:val="32"/>
          <w:szCs w:val="40"/>
          <w:lang w:eastAsia="zh-CN"/>
        </w:rPr>
      </w:pPr>
      <w:r>
        <w:rPr>
          <w:rFonts w:hint="eastAsia"/>
          <w:b/>
          <w:bCs/>
          <w:color w:val="auto"/>
          <w:sz w:val="32"/>
          <w:szCs w:val="40"/>
          <w:lang w:eastAsia="zh-CN"/>
        </w:rPr>
        <w:t>项目编号：</w:t>
      </w:r>
    </w:p>
    <w:p w14:paraId="494A1198">
      <w:pPr>
        <w:keepLines w:val="0"/>
        <w:pageBreakBefore w:val="0"/>
        <w:widowControl w:val="0"/>
        <w:kinsoku/>
        <w:wordWrap/>
        <w:overflowPunct/>
        <w:topLinePunct w:val="0"/>
        <w:bidi w:val="0"/>
        <w:spacing w:line="240" w:lineRule="auto"/>
        <w:ind w:firstLine="562"/>
        <w:jc w:val="center"/>
        <w:outlineLvl w:val="9"/>
        <w:rPr>
          <w:rFonts w:ascii="宋体" w:hAnsi="宋体" w:eastAsia="宋体" w:cs="宋体"/>
          <w:b/>
          <w:bCs/>
          <w:color w:val="auto"/>
          <w:w w:val="100"/>
          <w:sz w:val="28"/>
          <w:szCs w:val="28"/>
          <w:highlight w:val="none"/>
        </w:rPr>
      </w:pPr>
    </w:p>
    <w:p w14:paraId="6A77CA14">
      <w:pPr>
        <w:keepLines w:val="0"/>
        <w:pageBreakBefore w:val="0"/>
        <w:widowControl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p>
    <w:p w14:paraId="16F5736F">
      <w:pPr>
        <w:keepLines w:val="0"/>
        <w:pageBreakBefore w:val="0"/>
        <w:widowControl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p>
    <w:p w14:paraId="5C96BD62">
      <w:pPr>
        <w:keepLines w:val="0"/>
        <w:pageBreakBefore w:val="0"/>
        <w:widowControl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p>
    <w:p w14:paraId="4FCF7795">
      <w:pPr>
        <w:keepLines w:val="0"/>
        <w:pageBreakBefore w:val="0"/>
        <w:widowControl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r>
        <w:rPr>
          <w:rFonts w:hint="eastAsia" w:ascii="宋体" w:hAnsi="宋体" w:eastAsia="宋体" w:cs="宋体"/>
          <w:b/>
          <w:color w:val="auto"/>
          <w:w w:val="100"/>
          <w:sz w:val="32"/>
          <w:szCs w:val="32"/>
          <w:highlight w:val="none"/>
        </w:rPr>
        <w:t>投标人名称（电子签章）：</w:t>
      </w:r>
      <w:r>
        <w:rPr>
          <w:rFonts w:hint="eastAsia" w:ascii="宋体" w:hAnsi="宋体" w:eastAsia="宋体" w:cs="宋体"/>
          <w:b/>
          <w:color w:val="auto"/>
          <w:w w:val="100"/>
          <w:sz w:val="32"/>
          <w:szCs w:val="32"/>
          <w:highlight w:val="none"/>
          <w:u w:val="single"/>
        </w:rPr>
        <w:t xml:space="preserve">                             </w:t>
      </w:r>
    </w:p>
    <w:p w14:paraId="77D771BB">
      <w:pPr>
        <w:keepLines w:val="0"/>
        <w:pageBreakBefore w:val="0"/>
        <w:widowControl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p>
    <w:p w14:paraId="145F7985">
      <w:pPr>
        <w:keepLines w:val="0"/>
        <w:pageBreakBefore w:val="0"/>
        <w:widowControl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r>
        <w:rPr>
          <w:rFonts w:hint="eastAsia" w:ascii="宋体" w:hAnsi="宋体" w:eastAsia="宋体" w:cs="宋体"/>
          <w:b/>
          <w:color w:val="auto"/>
          <w:w w:val="100"/>
          <w:sz w:val="32"/>
          <w:szCs w:val="32"/>
          <w:highlight w:val="none"/>
        </w:rPr>
        <w:t xml:space="preserve">法定代表人或授权代表(签字或盖章)： </w:t>
      </w:r>
      <w:r>
        <w:rPr>
          <w:rFonts w:hint="eastAsia" w:ascii="宋体" w:hAnsi="宋体" w:eastAsia="宋体" w:cs="宋体"/>
          <w:b/>
          <w:color w:val="auto"/>
          <w:w w:val="100"/>
          <w:sz w:val="32"/>
          <w:szCs w:val="32"/>
          <w:highlight w:val="none"/>
          <w:u w:val="single"/>
        </w:rPr>
        <w:t xml:space="preserve">                  </w:t>
      </w:r>
    </w:p>
    <w:p w14:paraId="714559C8">
      <w:pPr>
        <w:keepLines w:val="0"/>
        <w:pageBreakBefore w:val="0"/>
        <w:widowControl w:val="0"/>
        <w:kinsoku/>
        <w:wordWrap/>
        <w:overflowPunct/>
        <w:topLinePunct w:val="0"/>
        <w:autoSpaceDE w:val="0"/>
        <w:autoSpaceDN w:val="0"/>
        <w:bidi w:val="0"/>
        <w:adjustRightInd w:val="0"/>
        <w:ind w:firstLine="643"/>
        <w:outlineLvl w:val="9"/>
        <w:rPr>
          <w:rFonts w:ascii="宋体" w:hAnsi="宋体" w:eastAsia="宋体" w:cs="宋体"/>
          <w:b/>
          <w:color w:val="auto"/>
          <w:w w:val="100"/>
          <w:sz w:val="32"/>
          <w:szCs w:val="32"/>
          <w:highlight w:val="none"/>
        </w:rPr>
      </w:pPr>
    </w:p>
    <w:p w14:paraId="74FBADFE">
      <w:pPr>
        <w:keepLines w:val="0"/>
        <w:pageBreakBefore w:val="0"/>
        <w:widowControl w:val="0"/>
        <w:kinsoku/>
        <w:wordWrap/>
        <w:overflowPunct/>
        <w:topLinePunct w:val="0"/>
        <w:autoSpaceDE w:val="0"/>
        <w:autoSpaceDN w:val="0"/>
        <w:bidi w:val="0"/>
        <w:adjustRightInd w:val="0"/>
        <w:ind w:firstLine="643"/>
        <w:jc w:val="center"/>
        <w:outlineLvl w:val="9"/>
        <w:rPr>
          <w:rFonts w:ascii="宋体" w:hAnsi="宋体" w:eastAsia="宋体" w:cs="宋体"/>
          <w:b/>
          <w:color w:val="auto"/>
          <w:w w:val="100"/>
          <w:sz w:val="32"/>
          <w:szCs w:val="32"/>
          <w:highlight w:val="none"/>
        </w:rPr>
      </w:pPr>
      <w:r>
        <w:rPr>
          <w:rFonts w:hint="eastAsia" w:ascii="宋体" w:hAnsi="宋体" w:eastAsia="宋体" w:cs="宋体"/>
          <w:b/>
          <w:color w:val="auto"/>
          <w:w w:val="100"/>
          <w:sz w:val="32"/>
          <w:szCs w:val="32"/>
          <w:highlight w:val="none"/>
        </w:rPr>
        <w:t>时间：    年   月   日</w:t>
      </w:r>
    </w:p>
    <w:p w14:paraId="28E02246">
      <w:pPr>
        <w:keepLines w:val="0"/>
        <w:pageBreakBefore w:val="0"/>
        <w:widowControl w:val="0"/>
        <w:kinsoku/>
        <w:wordWrap/>
        <w:overflowPunct/>
        <w:topLinePunct w:val="0"/>
        <w:bidi w:val="0"/>
        <w:ind w:firstLine="643"/>
        <w:outlineLvl w:val="9"/>
        <w:rPr>
          <w:rFonts w:ascii="宋体" w:hAnsi="宋体" w:eastAsia="宋体" w:cs="宋体"/>
          <w:b/>
          <w:color w:val="auto"/>
          <w:w w:val="100"/>
          <w:sz w:val="32"/>
          <w:szCs w:val="32"/>
          <w:highlight w:val="none"/>
        </w:rPr>
      </w:pPr>
      <w:r>
        <w:rPr>
          <w:rFonts w:hint="eastAsia" w:ascii="宋体" w:hAnsi="宋体" w:eastAsia="宋体" w:cs="宋体"/>
          <w:b/>
          <w:color w:val="auto"/>
          <w:w w:val="100"/>
          <w:sz w:val="32"/>
          <w:szCs w:val="32"/>
          <w:highlight w:val="none"/>
        </w:rPr>
        <w:br w:type="page"/>
      </w:r>
    </w:p>
    <w:p w14:paraId="0BECA12A">
      <w:pPr>
        <w:pStyle w:val="33"/>
        <w:keepLines w:val="0"/>
        <w:pageBreakBefore w:val="0"/>
        <w:widowControl w:val="0"/>
        <w:kinsoku/>
        <w:wordWrap/>
        <w:overflowPunct/>
        <w:topLinePunct w:val="0"/>
        <w:bidi w:val="0"/>
        <w:spacing w:before="164"/>
        <w:outlineLvl w:val="9"/>
        <w:rPr>
          <w:color w:val="auto"/>
          <w:w w:val="100"/>
          <w:highlight w:val="none"/>
        </w:rPr>
      </w:pPr>
    </w:p>
    <w:p w14:paraId="76DF985E">
      <w:pPr>
        <w:keepLines w:val="0"/>
        <w:pageBreakBefore w:val="0"/>
        <w:widowControl w:val="0"/>
        <w:tabs>
          <w:tab w:val="left" w:pos="720"/>
        </w:tabs>
        <w:kinsoku/>
        <w:wordWrap/>
        <w:overflowPunct/>
        <w:topLinePunct w:val="0"/>
        <w:bidi w:val="0"/>
        <w:adjustRightInd w:val="0"/>
        <w:snapToGrid w:val="0"/>
        <w:spacing w:line="480" w:lineRule="auto"/>
        <w:ind w:firstLine="0" w:firstLineChars="0"/>
        <w:jc w:val="center"/>
        <w:outlineLvl w:val="9"/>
        <w:rPr>
          <w:rFonts w:ascii="宋体" w:hAnsi="宋体" w:cs="宋体"/>
          <w:b/>
          <w:snapToGrid w:val="0"/>
          <w:color w:val="auto"/>
          <w:w w:val="100"/>
          <w:kern w:val="0"/>
          <w:sz w:val="32"/>
          <w:szCs w:val="32"/>
          <w:highlight w:val="none"/>
        </w:rPr>
      </w:pPr>
      <w:r>
        <w:rPr>
          <w:rFonts w:hint="eastAsia" w:ascii="宋体" w:hAnsi="宋体" w:cs="宋体"/>
          <w:b/>
          <w:snapToGrid w:val="0"/>
          <w:color w:val="auto"/>
          <w:w w:val="100"/>
          <w:kern w:val="0"/>
          <w:sz w:val="32"/>
          <w:szCs w:val="32"/>
          <w:highlight w:val="none"/>
        </w:rPr>
        <w:t>报价文件目录</w:t>
      </w:r>
    </w:p>
    <w:p w14:paraId="16A3A11B">
      <w:pPr>
        <w:keepNext w:val="0"/>
        <w:keepLines w:val="0"/>
        <w:pageBreakBefore w:val="0"/>
        <w:widowControl w:val="0"/>
        <w:tabs>
          <w:tab w:val="right" w:leader="middleDot" w:pos="9030"/>
        </w:tabs>
        <w:kinsoku/>
        <w:wordWrap/>
        <w:overflowPunct/>
        <w:topLinePunct w:val="0"/>
        <w:autoSpaceDE/>
        <w:autoSpaceDN/>
        <w:bidi w:val="0"/>
        <w:adjustRightInd/>
        <w:snapToGrid w:val="0"/>
        <w:spacing w:line="440" w:lineRule="exact"/>
        <w:ind w:right="-130" w:rightChars="-62" w:firstLine="0" w:firstLineChars="0"/>
        <w:jc w:val="left"/>
        <w:textAlignment w:val="auto"/>
        <w:outlineLvl w:val="9"/>
        <w:rPr>
          <w:rFonts w:hint="eastAsia" w:ascii="宋体" w:hAnsi="宋体" w:cs="宋体"/>
          <w:color w:val="auto"/>
          <w:w w:val="100"/>
          <w:highlight w:val="none"/>
          <w:lang w:val="zh-CN"/>
        </w:rPr>
      </w:pPr>
      <w:r>
        <w:rPr>
          <w:rFonts w:hint="eastAsia" w:ascii="宋体" w:hAnsi="宋体" w:cs="宋体"/>
          <w:color w:val="auto"/>
          <w:w w:val="100"/>
          <w:highlight w:val="none"/>
          <w:lang w:val="en-US" w:eastAsia="zh-CN"/>
        </w:rPr>
        <w:t>1、</w:t>
      </w:r>
      <w:r>
        <w:rPr>
          <w:rFonts w:hint="eastAsia" w:ascii="宋体" w:hAnsi="宋体" w:cs="宋体"/>
          <w:color w:val="auto"/>
          <w:w w:val="100"/>
          <w:highlight w:val="none"/>
          <w:lang w:val="zh-CN"/>
        </w:rPr>
        <w:t>投标函</w:t>
      </w:r>
      <w:r>
        <w:rPr>
          <w:rFonts w:hint="eastAsia" w:ascii="宋体" w:hAnsi="宋体" w:cs="宋体"/>
          <w:color w:val="auto"/>
          <w:w w:val="100"/>
          <w:highlight w:val="none"/>
          <w:lang w:val="zh-CN"/>
        </w:rPr>
        <w:tab/>
      </w:r>
      <w:r>
        <w:rPr>
          <w:rFonts w:hint="eastAsia" w:ascii="宋体" w:hAnsi="宋体" w:cs="宋体"/>
          <w:color w:val="auto"/>
          <w:w w:val="100"/>
          <w:highlight w:val="none"/>
          <w:lang w:val="zh-CN"/>
        </w:rPr>
        <w:t>页码</w:t>
      </w:r>
    </w:p>
    <w:p w14:paraId="762A3371">
      <w:pPr>
        <w:keepNext w:val="0"/>
        <w:keepLines w:val="0"/>
        <w:pageBreakBefore w:val="0"/>
        <w:widowControl w:val="0"/>
        <w:tabs>
          <w:tab w:val="right" w:leader="middleDot" w:pos="9030"/>
        </w:tabs>
        <w:kinsoku/>
        <w:wordWrap/>
        <w:overflowPunct/>
        <w:topLinePunct w:val="0"/>
        <w:autoSpaceDE/>
        <w:autoSpaceDN/>
        <w:bidi w:val="0"/>
        <w:adjustRightInd/>
        <w:snapToGrid w:val="0"/>
        <w:spacing w:line="440" w:lineRule="exact"/>
        <w:ind w:right="-130" w:rightChars="-62" w:firstLine="0" w:firstLineChars="0"/>
        <w:jc w:val="left"/>
        <w:textAlignment w:val="auto"/>
        <w:outlineLvl w:val="9"/>
        <w:rPr>
          <w:rFonts w:hint="eastAsia" w:ascii="宋体" w:hAnsi="宋体" w:cs="宋体"/>
          <w:color w:val="auto"/>
          <w:w w:val="100"/>
          <w:highlight w:val="none"/>
          <w:lang w:val="zh-CN"/>
        </w:rPr>
      </w:pPr>
      <w:r>
        <w:rPr>
          <w:rFonts w:hint="eastAsia" w:ascii="宋体" w:hAnsi="宋体" w:cs="宋体"/>
          <w:color w:val="auto"/>
          <w:w w:val="100"/>
          <w:highlight w:val="none"/>
          <w:lang w:val="zh-CN"/>
        </w:rPr>
        <w:t>2、开标一览表（格式见附件）</w:t>
      </w:r>
      <w:r>
        <w:rPr>
          <w:rFonts w:hint="eastAsia" w:ascii="宋体" w:hAnsi="宋体" w:cs="宋体"/>
          <w:color w:val="auto"/>
          <w:w w:val="100"/>
          <w:highlight w:val="none"/>
          <w:lang w:val="zh-CN"/>
        </w:rPr>
        <w:tab/>
      </w:r>
      <w:r>
        <w:rPr>
          <w:rFonts w:hint="eastAsia" w:ascii="宋体" w:hAnsi="宋体" w:cs="宋体"/>
          <w:color w:val="auto"/>
          <w:w w:val="100"/>
          <w:highlight w:val="none"/>
          <w:lang w:val="zh-CN"/>
        </w:rPr>
        <w:t>页码</w:t>
      </w:r>
    </w:p>
    <w:p w14:paraId="3D4D2206">
      <w:pPr>
        <w:keepNext w:val="0"/>
        <w:keepLines w:val="0"/>
        <w:pageBreakBefore w:val="0"/>
        <w:widowControl w:val="0"/>
        <w:tabs>
          <w:tab w:val="right" w:leader="middleDot" w:pos="9030"/>
        </w:tabs>
        <w:kinsoku/>
        <w:wordWrap/>
        <w:overflowPunct/>
        <w:topLinePunct w:val="0"/>
        <w:autoSpaceDE/>
        <w:autoSpaceDN/>
        <w:bidi w:val="0"/>
        <w:adjustRightInd/>
        <w:snapToGrid w:val="0"/>
        <w:spacing w:line="440" w:lineRule="exact"/>
        <w:ind w:right="-130" w:rightChars="-62" w:firstLine="0" w:firstLineChars="0"/>
        <w:jc w:val="left"/>
        <w:textAlignment w:val="auto"/>
        <w:outlineLvl w:val="9"/>
        <w:rPr>
          <w:rFonts w:hint="eastAsia" w:ascii="宋体" w:hAnsi="宋体" w:cs="宋体"/>
          <w:color w:val="auto"/>
          <w:w w:val="100"/>
          <w:highlight w:val="none"/>
          <w:lang w:val="zh-CN"/>
        </w:rPr>
      </w:pPr>
      <w:r>
        <w:rPr>
          <w:rFonts w:hint="eastAsia" w:ascii="宋体" w:hAnsi="宋体" w:cs="宋体"/>
          <w:color w:val="auto"/>
          <w:w w:val="100"/>
          <w:highlight w:val="none"/>
          <w:lang w:val="en-US" w:eastAsia="zh-CN"/>
        </w:rPr>
        <w:t>3</w:t>
      </w:r>
      <w:r>
        <w:rPr>
          <w:rFonts w:hint="eastAsia" w:ascii="宋体" w:hAnsi="宋体" w:cs="宋体"/>
          <w:color w:val="auto"/>
          <w:w w:val="100"/>
          <w:highlight w:val="none"/>
          <w:lang w:val="zh-CN"/>
        </w:rPr>
        <w:t>、投标人针对报价需要说明的其他文件和说明（格式自拟）</w:t>
      </w:r>
      <w:r>
        <w:rPr>
          <w:rFonts w:hint="eastAsia" w:ascii="宋体" w:hAnsi="宋体" w:cs="宋体"/>
          <w:color w:val="auto"/>
          <w:w w:val="100"/>
          <w:highlight w:val="none"/>
          <w:lang w:val="zh-CN"/>
        </w:rPr>
        <w:tab/>
      </w:r>
      <w:r>
        <w:rPr>
          <w:rFonts w:hint="eastAsia" w:ascii="宋体" w:hAnsi="宋体" w:cs="宋体"/>
          <w:color w:val="auto"/>
          <w:w w:val="100"/>
          <w:highlight w:val="none"/>
          <w:lang w:val="zh-CN"/>
        </w:rPr>
        <w:t>页码</w:t>
      </w:r>
    </w:p>
    <w:p w14:paraId="2F2DB56B">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bookmarkStart w:id="279" w:name="_Toc94"/>
    </w:p>
    <w:p w14:paraId="755C8D96">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1F69171C">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5EC54CAB">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25481E85">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23C8FF9B">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392C94E0">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0B02BDF2">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3F0B0FE2">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03157491">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67EA63F5">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47271716">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0E3104A6">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28EC1F06">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75E46590">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167262E2">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462CBD83">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73DA7525">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34C1F90A">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64FB25C9">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60A211C6">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29A9628A">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10C38B9E">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665E03C6">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16F7DFAC">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184BD978">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0EF0B7C1">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71704195">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4AE77C20">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766E7269">
      <w:pPr>
        <w:keepLines w:val="0"/>
        <w:pageBreakBefore w:val="0"/>
        <w:widowControl w:val="0"/>
        <w:kinsoku/>
        <w:wordWrap/>
        <w:overflowPunct/>
        <w:topLinePunct w:val="0"/>
        <w:bidi w:val="0"/>
        <w:spacing w:line="288" w:lineRule="auto"/>
        <w:ind w:firstLine="776"/>
        <w:outlineLvl w:val="9"/>
        <w:rPr>
          <w:rFonts w:hint="eastAsia" w:ascii="仿宋_GB2312" w:hAnsi="仿宋_GB2312" w:eastAsia="宋体"/>
          <w:color w:val="auto"/>
          <w:w w:val="100"/>
          <w:highlight w:val="none"/>
        </w:rPr>
      </w:pPr>
    </w:p>
    <w:p w14:paraId="1345AB66">
      <w:pPr>
        <w:keepLines w:val="0"/>
        <w:pageBreakBefore w:val="0"/>
        <w:widowControl w:val="0"/>
        <w:kinsoku/>
        <w:wordWrap/>
        <w:overflowPunct/>
        <w:topLinePunct w:val="0"/>
        <w:bidi w:val="0"/>
        <w:spacing w:line="288" w:lineRule="auto"/>
        <w:ind w:left="0" w:leftChars="0" w:firstLine="0" w:firstLineChars="0"/>
        <w:outlineLvl w:val="9"/>
        <w:rPr>
          <w:rFonts w:hint="eastAsia" w:ascii="仿宋_GB2312" w:hAnsi="仿宋_GB2312" w:eastAsia="宋体"/>
          <w:color w:val="auto"/>
          <w:w w:val="100"/>
          <w:highlight w:val="none"/>
        </w:rPr>
      </w:pPr>
      <w:r>
        <w:rPr>
          <w:rFonts w:hint="eastAsia" w:ascii="仿宋_GB2312" w:hAnsi="仿宋_GB2312" w:eastAsia="宋体"/>
          <w:color w:val="auto"/>
          <w:w w:val="100"/>
          <w:highlight w:val="none"/>
        </w:rPr>
        <w:t>1.投标函格式：</w:t>
      </w:r>
      <w:bookmarkEnd w:id="279"/>
    </w:p>
    <w:p w14:paraId="1FA7EA6D">
      <w:pPr>
        <w:pStyle w:val="35"/>
        <w:keepLines w:val="0"/>
        <w:pageBreakBefore w:val="0"/>
        <w:widowControl w:val="0"/>
        <w:kinsoku/>
        <w:wordWrap/>
        <w:overflowPunct/>
        <w:topLinePunct w:val="0"/>
        <w:bidi w:val="0"/>
        <w:spacing w:before="164"/>
        <w:ind w:left="-1" w:firstLine="0" w:firstLineChars="0"/>
        <w:outlineLvl w:val="9"/>
        <w:rPr>
          <w:color w:val="auto"/>
          <w:w w:val="100"/>
          <w:highlight w:val="none"/>
        </w:rPr>
      </w:pPr>
      <w:r>
        <w:rPr>
          <w:rFonts w:hint="eastAsia"/>
          <w:color w:val="auto"/>
          <w:w w:val="100"/>
          <w:highlight w:val="none"/>
        </w:rPr>
        <w:t>投标函</w:t>
      </w:r>
    </w:p>
    <w:p w14:paraId="6DED74C4">
      <w:pPr>
        <w:keepNext w:val="0"/>
        <w:keepLines w:val="0"/>
        <w:pageBreakBefore w:val="0"/>
        <w:widowControl w:val="0"/>
        <w:kinsoku/>
        <w:wordWrap/>
        <w:overflowPunct/>
        <w:topLinePunct w:val="0"/>
        <w:autoSpaceDE/>
        <w:autoSpaceDN/>
        <w:bidi w:val="0"/>
        <w:adjustRightInd/>
        <w:spacing w:line="420" w:lineRule="exact"/>
        <w:ind w:firstLine="0" w:firstLineChars="0"/>
        <w:textAlignment w:val="auto"/>
        <w:outlineLvl w:val="9"/>
        <w:rPr>
          <w:rFonts w:ascii="宋体" w:hAnsi="宋体" w:cs="宋体"/>
          <w:color w:val="auto"/>
          <w:spacing w:val="-4"/>
          <w:w w:val="100"/>
          <w:highlight w:val="none"/>
        </w:rPr>
      </w:pPr>
      <w:r>
        <w:rPr>
          <w:rFonts w:hint="eastAsia" w:ascii="宋体" w:hAnsi="宋体" w:cs="宋体"/>
          <w:color w:val="auto"/>
          <w:spacing w:val="-4"/>
          <w:w w:val="100"/>
          <w:highlight w:val="none"/>
        </w:rPr>
        <w:t>致：</w:t>
      </w:r>
      <w:r>
        <w:rPr>
          <w:rFonts w:hint="eastAsia" w:ascii="宋体" w:hAnsi="宋体" w:cs="宋体"/>
          <w:color w:val="auto"/>
          <w:spacing w:val="-4"/>
          <w:w w:val="100"/>
          <w:highlight w:val="none"/>
          <w:u w:val="single"/>
          <w:lang w:eastAsia="zh-CN"/>
        </w:rPr>
        <w:t>浦江县图书馆</w:t>
      </w:r>
      <w:r>
        <w:rPr>
          <w:rFonts w:hint="eastAsia" w:ascii="宋体" w:hAnsi="宋体" w:cs="宋体"/>
          <w:color w:val="auto"/>
          <w:spacing w:val="-4"/>
          <w:w w:val="100"/>
          <w:highlight w:val="none"/>
        </w:rPr>
        <w:t xml:space="preserve"> </w:t>
      </w:r>
    </w:p>
    <w:p w14:paraId="68DEF8BB">
      <w:pPr>
        <w:keepNext w:val="0"/>
        <w:keepLines w:val="0"/>
        <w:pageBreakBefore w:val="0"/>
        <w:widowControl w:val="0"/>
        <w:kinsoku/>
        <w:wordWrap/>
        <w:overflowPunct/>
        <w:topLinePunct w:val="0"/>
        <w:autoSpaceDE/>
        <w:autoSpaceDN/>
        <w:bidi w:val="0"/>
        <w:adjustRightInd/>
        <w:spacing w:line="420" w:lineRule="exact"/>
        <w:ind w:firstLine="464"/>
        <w:textAlignment w:val="auto"/>
        <w:outlineLvl w:val="9"/>
        <w:rPr>
          <w:rFonts w:ascii="宋体" w:hAnsi="宋体" w:cs="宋体"/>
          <w:color w:val="auto"/>
          <w:spacing w:val="-4"/>
          <w:w w:val="100"/>
          <w:highlight w:val="none"/>
          <w:u w:val="single"/>
        </w:rPr>
      </w:pPr>
      <w:r>
        <w:rPr>
          <w:rFonts w:hint="eastAsia" w:ascii="宋体" w:hAnsi="宋体" w:cs="宋体"/>
          <w:color w:val="auto"/>
          <w:spacing w:val="-4"/>
          <w:w w:val="100"/>
          <w:highlight w:val="none"/>
          <w:u w:val="single"/>
        </w:rPr>
        <w:t xml:space="preserve">                      </w:t>
      </w:r>
      <w:r>
        <w:rPr>
          <w:rFonts w:hint="eastAsia" w:ascii="宋体" w:hAnsi="宋体" w:cs="宋体"/>
          <w:color w:val="auto"/>
          <w:spacing w:val="-4"/>
          <w:w w:val="100"/>
          <w:highlight w:val="none"/>
        </w:rPr>
        <w:t>（</w:t>
      </w:r>
      <w:r>
        <w:rPr>
          <w:rFonts w:hint="eastAsia" w:cs="宋体"/>
          <w:color w:val="auto"/>
          <w:spacing w:val="-4"/>
          <w:w w:val="100"/>
          <w:highlight w:val="none"/>
        </w:rPr>
        <w:t>投标人</w:t>
      </w:r>
      <w:r>
        <w:rPr>
          <w:rFonts w:hint="eastAsia" w:ascii="宋体" w:hAnsi="宋体" w:cs="宋体"/>
          <w:color w:val="auto"/>
          <w:spacing w:val="-4"/>
          <w:w w:val="100"/>
          <w:highlight w:val="none"/>
        </w:rPr>
        <w:t>全称）授权</w:t>
      </w:r>
      <w:r>
        <w:rPr>
          <w:rFonts w:hint="eastAsia" w:ascii="宋体" w:hAnsi="宋体" w:cs="宋体"/>
          <w:color w:val="auto"/>
          <w:spacing w:val="-4"/>
          <w:w w:val="100"/>
          <w:highlight w:val="none"/>
          <w:u w:val="single"/>
        </w:rPr>
        <w:t xml:space="preserve">         </w:t>
      </w:r>
      <w:r>
        <w:rPr>
          <w:rFonts w:hint="eastAsia" w:ascii="宋体" w:hAnsi="宋体" w:cs="宋体"/>
          <w:color w:val="auto"/>
          <w:spacing w:val="-4"/>
          <w:w w:val="100"/>
          <w:highlight w:val="none"/>
        </w:rPr>
        <w:t>（全权代表姓名、职务）</w:t>
      </w:r>
      <w:r>
        <w:rPr>
          <w:rFonts w:hint="eastAsia" w:ascii="宋体" w:hAnsi="宋体" w:cs="宋体"/>
          <w:color w:val="auto"/>
          <w:spacing w:val="-4"/>
          <w:w w:val="100"/>
          <w:highlight w:val="none"/>
          <w:u w:val="single"/>
        </w:rPr>
        <w:t xml:space="preserve">          </w:t>
      </w:r>
      <w:r>
        <w:rPr>
          <w:rFonts w:hint="eastAsia" w:ascii="宋体" w:hAnsi="宋体" w:cs="宋体"/>
          <w:color w:val="auto"/>
          <w:spacing w:val="-4"/>
          <w:w w:val="100"/>
          <w:highlight w:val="none"/>
        </w:rPr>
        <w:t>为本公司合法代理人，参加贵方组织的</w:t>
      </w:r>
      <w:r>
        <w:rPr>
          <w:rFonts w:hint="eastAsia" w:ascii="宋体" w:hAnsi="宋体" w:cs="宋体"/>
          <w:color w:val="auto"/>
          <w:spacing w:val="-4"/>
          <w:w w:val="100"/>
          <w:highlight w:val="none"/>
          <w:u w:val="single"/>
        </w:rPr>
        <w:t xml:space="preserve">       项目名称 （项目编号：）      </w:t>
      </w:r>
      <w:r>
        <w:rPr>
          <w:rFonts w:hint="eastAsia" w:ascii="宋体" w:hAnsi="宋体" w:cs="宋体"/>
          <w:color w:val="auto"/>
          <w:spacing w:val="-4"/>
          <w:w w:val="100"/>
          <w:highlight w:val="none"/>
        </w:rPr>
        <w:t>招投标活动，代表本公司处理招投标活动中的一切事宜，为对</w:t>
      </w:r>
      <w:r>
        <w:rPr>
          <w:rFonts w:hint="eastAsia" w:ascii="宋体" w:hAnsi="宋体" w:cs="宋体"/>
          <w:color w:val="auto"/>
          <w:spacing w:val="-4"/>
          <w:w w:val="100"/>
          <w:highlight w:val="none"/>
          <w:u w:val="single"/>
        </w:rPr>
        <w:t xml:space="preserve">     （标项名称）                     </w:t>
      </w:r>
      <w:r>
        <w:rPr>
          <w:rFonts w:hint="eastAsia" w:ascii="宋体" w:hAnsi="宋体" w:cs="宋体"/>
          <w:color w:val="auto"/>
          <w:spacing w:val="-4"/>
          <w:w w:val="100"/>
          <w:highlight w:val="none"/>
        </w:rPr>
        <w:t>进行投标，在此：</w:t>
      </w:r>
    </w:p>
    <w:p w14:paraId="2356F36B">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r>
        <w:rPr>
          <w:rFonts w:hint="eastAsia"/>
          <w:color w:val="auto"/>
        </w:rPr>
        <w:t>提供招标文件中规定的全部投标文件。</w:t>
      </w:r>
    </w:p>
    <w:p w14:paraId="3648C301">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r>
        <w:rPr>
          <w:rFonts w:hint="eastAsia"/>
          <w:color w:val="auto"/>
        </w:rPr>
        <w:t>据此函，签字代表宣布并承诺如下：</w:t>
      </w:r>
    </w:p>
    <w:p w14:paraId="603BDD26">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bookmarkStart w:id="280" w:name="_Toc20891"/>
      <w:bookmarkStart w:id="281" w:name="_Toc27468"/>
      <w:r>
        <w:rPr>
          <w:rFonts w:hint="eastAsia"/>
          <w:color w:val="auto"/>
        </w:rPr>
        <w:t xml:space="preserve"> 投标的投标总价为《开标一览表》所列金额。</w:t>
      </w:r>
      <w:bookmarkEnd w:id="280"/>
      <w:bookmarkEnd w:id="281"/>
    </w:p>
    <w:p w14:paraId="3F72646B">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r>
        <w:rPr>
          <w:rFonts w:hint="eastAsia"/>
          <w:color w:val="auto"/>
        </w:rPr>
        <w:t>本报价已经包含了所供产品应纳的税金及招标文件规定的报价方式应包含的其它费用。本报价在投标有效期内固定不变，并在合同有效期内不受利率、物价、政策等波动的影响。</w:t>
      </w:r>
    </w:p>
    <w:p w14:paraId="3FC6A881">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bookmarkStart w:id="282" w:name="_Toc18541"/>
      <w:bookmarkStart w:id="283" w:name="_Toc1605"/>
      <w:r>
        <w:rPr>
          <w:rFonts w:hint="eastAsia"/>
          <w:color w:val="auto"/>
        </w:rPr>
        <w:t>本投标自开标之日起120天内有效。</w:t>
      </w:r>
      <w:bookmarkEnd w:id="282"/>
      <w:bookmarkEnd w:id="283"/>
    </w:p>
    <w:p w14:paraId="5271A351">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r>
        <w:rPr>
          <w:rFonts w:hint="eastAsia"/>
          <w:color w:val="auto"/>
        </w:rPr>
        <w:t>我方此次向贵方提供的项目名称为：</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，该项目我方有能力完成。</w:t>
      </w:r>
    </w:p>
    <w:p w14:paraId="4058496D">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r>
        <w:rPr>
          <w:rFonts w:hint="eastAsia"/>
          <w:color w:val="auto"/>
        </w:rPr>
        <w:t xml:space="preserve"> 我们已详细审查全部招标文件及有关的澄清、修改文件（若有的话），我们完全理解并同意放弃对这方面提出任何异议的权利。保证遵守招标文件有关条款规定。</w:t>
      </w:r>
    </w:p>
    <w:p w14:paraId="6398C904">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r>
        <w:rPr>
          <w:rFonts w:hint="eastAsia"/>
          <w:color w:val="auto"/>
        </w:rPr>
        <w:t xml:space="preserve"> 保证在中标后忠实地执行与采购人所签署的合同，并承担合同规定的责任义务。保证在中标后按照招标文件的规定支付采购代理服务费。</w:t>
      </w:r>
    </w:p>
    <w:p w14:paraId="59615F78">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r>
        <w:rPr>
          <w:rFonts w:hint="eastAsia"/>
          <w:color w:val="auto"/>
        </w:rPr>
        <w:t>承诺应贵方要求提供任何与该项目投标有关的数据、情况和技术资料。</w:t>
      </w:r>
    </w:p>
    <w:p w14:paraId="0FEE6267">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r>
        <w:rPr>
          <w:rFonts w:hint="eastAsia"/>
          <w:color w:val="auto"/>
        </w:rPr>
        <w:t>我们承诺，与为采购人采购本次招标的产品进行设计、编制规范和其他文件所委托的咨询公司或其附属机构无任何直接或间接的关联。</w:t>
      </w:r>
    </w:p>
    <w:p w14:paraId="669FC943">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r>
        <w:rPr>
          <w:rFonts w:hint="eastAsia"/>
          <w:color w:val="auto"/>
        </w:rPr>
        <w:t>我方向贵方提交的所有投标文件、资料都是准确的和真实的。若未中标，我单位同意招标人免费采用我单位全部或部分方案。</w:t>
      </w:r>
    </w:p>
    <w:p w14:paraId="46B75077">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r>
        <w:rPr>
          <w:rFonts w:hint="eastAsia"/>
          <w:color w:val="auto"/>
        </w:rPr>
        <w:t xml:space="preserve"> 我们郑重声明：我公司符合政府采购法规定的参加采购活动应当具备的条件：具有健全的财务会计制度、依法缴纳税收和社会保障资金、参加本次采购活动之前的三年内，在经营活动中无重大违法活动，并在人员、设备、资金等方面具有相应的供货及安装能力。我公司未被列入失信被执行人名单、重大税收违法案件当事人名单、政府采购严重违法失信行为记录名单。</w:t>
      </w:r>
    </w:p>
    <w:p w14:paraId="0F121B6E">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textAlignment w:val="auto"/>
        <w:rPr>
          <w:color w:val="auto"/>
        </w:rPr>
      </w:pPr>
      <w:r>
        <w:rPr>
          <w:rFonts w:hint="eastAsia"/>
          <w:color w:val="auto"/>
        </w:rPr>
        <w:t>与本投标有关的一切往来通讯请寄：</w:t>
      </w:r>
    </w:p>
    <w:p w14:paraId="4C3DC4D5">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outlineLvl w:val="9"/>
        <w:rPr>
          <w:rFonts w:ascii="宋体" w:hAnsi="宋体" w:cs="宋体"/>
          <w:color w:val="auto"/>
          <w:w w:val="100"/>
          <w:szCs w:val="20"/>
          <w:highlight w:val="none"/>
          <w:u w:val="single"/>
        </w:rPr>
      </w:pPr>
      <w:r>
        <w:rPr>
          <w:rFonts w:hint="eastAsia" w:ascii="宋体" w:hAnsi="宋体" w:cs="宋体"/>
          <w:color w:val="auto"/>
          <w:w w:val="100"/>
          <w:highlight w:val="none"/>
        </w:rPr>
        <w:t>地址：</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 xml:space="preserve">  邮编：</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 xml:space="preserve"> 电话：</w:t>
      </w:r>
      <w:r>
        <w:rPr>
          <w:rFonts w:hint="eastAsia" w:ascii="宋体" w:hAnsi="宋体" w:cs="宋体"/>
          <w:color w:val="auto"/>
          <w:w w:val="100"/>
          <w:highlight w:val="none"/>
          <w:u w:val="single"/>
        </w:rPr>
        <w:t xml:space="preserve">              </w:t>
      </w:r>
    </w:p>
    <w:p w14:paraId="36F42E9F">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outlineLvl w:val="9"/>
        <w:rPr>
          <w:rFonts w:ascii="宋体" w:hAnsi="宋体" w:cs="宋体"/>
          <w:color w:val="auto"/>
          <w:w w:val="100"/>
          <w:szCs w:val="20"/>
          <w:highlight w:val="none"/>
        </w:rPr>
      </w:pPr>
      <w:r>
        <w:rPr>
          <w:rFonts w:hint="eastAsia" w:ascii="宋体" w:hAnsi="宋体" w:cs="宋体"/>
          <w:color w:val="auto"/>
          <w:w w:val="100"/>
          <w:highlight w:val="none"/>
        </w:rPr>
        <w:t>传真：</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 xml:space="preserve">  电子邮箱：</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 xml:space="preserve"> </w:t>
      </w:r>
    </w:p>
    <w:p w14:paraId="3EA9E663">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outlineLvl w:val="9"/>
        <w:rPr>
          <w:rFonts w:ascii="宋体" w:hAnsi="宋体" w:cs="宋体"/>
          <w:color w:val="auto"/>
          <w:w w:val="100"/>
          <w:szCs w:val="20"/>
          <w:highlight w:val="none"/>
        </w:rPr>
      </w:pPr>
      <w:r>
        <w:rPr>
          <w:rFonts w:hint="eastAsia" w:ascii="宋体" w:hAnsi="宋体" w:cs="宋体"/>
          <w:color w:val="auto"/>
          <w:w w:val="100"/>
          <w:highlight w:val="none"/>
        </w:rPr>
        <w:t>投标人名称（电子签章）:</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 xml:space="preserve"> </w:t>
      </w:r>
    </w:p>
    <w:p w14:paraId="28FC762D">
      <w:pPr>
        <w:keepNext w:val="0"/>
        <w:keepLines w:val="0"/>
        <w:pageBreakBefore w:val="0"/>
        <w:widowControl w:val="0"/>
        <w:kinsoku/>
        <w:wordWrap/>
        <w:overflowPunct/>
        <w:topLinePunct w:val="0"/>
        <w:autoSpaceDE/>
        <w:autoSpaceDN/>
        <w:bidi w:val="0"/>
        <w:adjustRightInd/>
        <w:spacing w:line="420" w:lineRule="exact"/>
        <w:textAlignment w:val="auto"/>
        <w:rPr>
          <w:color w:val="auto"/>
        </w:rPr>
      </w:pPr>
      <w:r>
        <w:rPr>
          <w:rFonts w:hint="eastAsia"/>
          <w:color w:val="auto"/>
        </w:rPr>
        <w:t xml:space="preserve">法定代表人（签字或盖章）:                    </w:t>
      </w:r>
    </w:p>
    <w:p w14:paraId="493C5C1B">
      <w:pPr>
        <w:keepNext w:val="0"/>
        <w:keepLines w:val="0"/>
        <w:pageBreakBefore w:val="0"/>
        <w:widowControl w:val="0"/>
        <w:kinsoku/>
        <w:wordWrap/>
        <w:overflowPunct/>
        <w:topLinePunct w:val="0"/>
        <w:autoSpaceDE/>
        <w:autoSpaceDN/>
        <w:bidi w:val="0"/>
        <w:adjustRightInd/>
        <w:spacing w:line="420" w:lineRule="exact"/>
        <w:textAlignment w:val="auto"/>
        <w:rPr>
          <w:rFonts w:hint="eastAsia"/>
          <w:color w:val="auto"/>
          <w:lang w:val="en-US" w:eastAsia="zh-CN"/>
        </w:rPr>
      </w:pPr>
      <w:bookmarkStart w:id="284" w:name="_Toc2571"/>
      <w:bookmarkStart w:id="285" w:name="_Toc18877"/>
      <w:bookmarkStart w:id="286" w:name="_Toc7714"/>
      <w:r>
        <w:rPr>
          <w:rFonts w:hint="eastAsia"/>
          <w:color w:val="auto"/>
          <w:lang w:val="en-US" w:eastAsia="zh-CN"/>
        </w:rPr>
        <w:t>日期：        年       月       日</w:t>
      </w:r>
      <w:bookmarkEnd w:id="284"/>
      <w:bookmarkEnd w:id="285"/>
      <w:bookmarkEnd w:id="286"/>
    </w:p>
    <w:p w14:paraId="577BCDB8">
      <w:pPr>
        <w:pStyle w:val="20"/>
        <w:ind w:left="0" w:leftChars="0" w:firstLine="0" w:firstLineChars="0"/>
        <w:rPr>
          <w:rFonts w:hint="eastAsia"/>
          <w:color w:val="auto"/>
          <w:lang w:val="zh-CN"/>
        </w:rPr>
        <w:sectPr>
          <w:pgSz w:w="11906" w:h="16838"/>
          <w:pgMar w:top="1440" w:right="1417" w:bottom="1440" w:left="1417" w:header="851" w:footer="992" w:gutter="0"/>
          <w:pgNumType w:fmt="decimal"/>
          <w:cols w:space="720" w:num="1"/>
          <w:docGrid w:type="lines" w:linePitch="312" w:charSpace="0"/>
        </w:sectPr>
      </w:pPr>
    </w:p>
    <w:p w14:paraId="2B85D42D">
      <w:pPr>
        <w:keepLines w:val="0"/>
        <w:pageBreakBefore w:val="0"/>
        <w:widowControl w:val="0"/>
        <w:kinsoku/>
        <w:wordWrap/>
        <w:overflowPunct/>
        <w:topLinePunct w:val="0"/>
        <w:autoSpaceDE/>
        <w:autoSpaceDN/>
        <w:bidi w:val="0"/>
        <w:spacing w:line="360" w:lineRule="exact"/>
        <w:ind w:left="0" w:leftChars="0" w:firstLine="0" w:firstLineChars="0"/>
        <w:outlineLvl w:val="9"/>
        <w:rPr>
          <w:rFonts w:hint="eastAsia" w:ascii="仿宋_GB2312" w:hAnsi="仿宋_GB2312" w:eastAsia="宋体"/>
          <w:color w:val="auto"/>
          <w:w w:val="100"/>
          <w:sz w:val="22"/>
          <w:szCs w:val="22"/>
          <w:highlight w:val="none"/>
        </w:rPr>
      </w:pPr>
      <w:r>
        <w:rPr>
          <w:rFonts w:hint="eastAsia" w:ascii="仿宋_GB2312" w:hAnsi="仿宋_GB2312" w:eastAsia="宋体"/>
          <w:color w:val="auto"/>
          <w:w w:val="100"/>
          <w:sz w:val="22"/>
          <w:szCs w:val="22"/>
          <w:highlight w:val="none"/>
        </w:rPr>
        <w:t>2.开标一览表（报价表）</w:t>
      </w:r>
    </w:p>
    <w:p w14:paraId="3421DFAC">
      <w:pPr>
        <w:keepLines w:val="0"/>
        <w:pageBreakBefore w:val="0"/>
        <w:widowControl w:val="0"/>
        <w:kinsoku/>
        <w:wordWrap/>
        <w:overflowPunct/>
        <w:topLinePunct w:val="0"/>
        <w:autoSpaceDE/>
        <w:autoSpaceDN/>
        <w:bidi w:val="0"/>
        <w:snapToGrid w:val="0"/>
        <w:spacing w:line="440" w:lineRule="exact"/>
        <w:ind w:firstLine="480"/>
        <w:outlineLvl w:val="9"/>
        <w:rPr>
          <w:rFonts w:ascii="宋体" w:hAnsi="宋体" w:cs="宋体"/>
          <w:color w:val="auto"/>
          <w:w w:val="100"/>
          <w:kern w:val="0"/>
          <w:sz w:val="22"/>
          <w:szCs w:val="22"/>
          <w:highlight w:val="none"/>
        </w:rPr>
      </w:pPr>
      <w:r>
        <w:rPr>
          <w:rFonts w:hint="eastAsia" w:ascii="宋体" w:hAnsi="宋体" w:cs="宋体"/>
          <w:color w:val="auto"/>
          <w:w w:val="100"/>
          <w:sz w:val="22"/>
          <w:szCs w:val="22"/>
          <w:highlight w:val="none"/>
          <w:u w:val="single"/>
        </w:rPr>
        <w:t>（采购人）、（采购代理机构）</w:t>
      </w:r>
      <w:r>
        <w:rPr>
          <w:rFonts w:hint="eastAsia" w:ascii="宋体" w:hAnsi="宋体" w:cs="宋体"/>
          <w:color w:val="auto"/>
          <w:w w:val="100"/>
          <w:kern w:val="0"/>
          <w:sz w:val="22"/>
          <w:szCs w:val="22"/>
          <w:highlight w:val="none"/>
          <w:lang w:val="zh-CN"/>
        </w:rPr>
        <w:t>：</w:t>
      </w:r>
    </w:p>
    <w:p w14:paraId="6BBDF669">
      <w:pPr>
        <w:keepLines w:val="0"/>
        <w:pageBreakBefore w:val="0"/>
        <w:widowControl w:val="0"/>
        <w:kinsoku/>
        <w:wordWrap/>
        <w:overflowPunct/>
        <w:topLinePunct w:val="0"/>
        <w:autoSpaceDE/>
        <w:autoSpaceDN/>
        <w:bidi w:val="0"/>
        <w:snapToGrid w:val="0"/>
        <w:spacing w:line="440" w:lineRule="exact"/>
        <w:ind w:firstLine="480"/>
        <w:outlineLvl w:val="9"/>
        <w:rPr>
          <w:rFonts w:hint="eastAsia" w:ascii="宋体" w:hAnsi="宋体" w:cs="宋体"/>
          <w:color w:val="auto"/>
          <w:w w:val="100"/>
          <w:kern w:val="0"/>
          <w:sz w:val="22"/>
          <w:szCs w:val="22"/>
          <w:highlight w:val="none"/>
          <w:lang w:val="zh-CN"/>
        </w:rPr>
      </w:pPr>
      <w:r>
        <w:rPr>
          <w:rFonts w:hint="eastAsia" w:ascii="宋体" w:hAnsi="宋体" w:cs="宋体"/>
          <w:color w:val="auto"/>
          <w:w w:val="100"/>
          <w:kern w:val="0"/>
          <w:sz w:val="22"/>
          <w:szCs w:val="22"/>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w w:val="100"/>
          <w:sz w:val="22"/>
          <w:szCs w:val="22"/>
          <w:highlight w:val="none"/>
        </w:rPr>
        <w:t>（</w:t>
      </w:r>
      <w:r>
        <w:rPr>
          <w:rFonts w:hint="eastAsia" w:ascii="宋体" w:hAnsi="宋体" w:cs="宋体"/>
          <w:color w:val="auto"/>
          <w:w w:val="100"/>
          <w:sz w:val="22"/>
          <w:szCs w:val="22"/>
          <w:highlight w:val="none"/>
          <w:lang w:val="en-US" w:eastAsia="zh-CN"/>
        </w:rPr>
        <w:t>浦江县图书馆2025年度图书采购、图书加工、基层图书室流通服务</w:t>
      </w:r>
      <w:r>
        <w:rPr>
          <w:rFonts w:hint="eastAsia" w:ascii="宋体" w:hAnsi="宋体" w:cs="宋体"/>
          <w:color w:val="auto"/>
          <w:w w:val="100"/>
          <w:sz w:val="22"/>
          <w:szCs w:val="22"/>
          <w:highlight w:val="none"/>
        </w:rPr>
        <w:t>）</w:t>
      </w:r>
      <w:r>
        <w:rPr>
          <w:rFonts w:hint="eastAsia" w:ascii="宋体" w:hAnsi="宋体" w:cs="宋体"/>
          <w:color w:val="auto"/>
          <w:w w:val="100"/>
          <w:kern w:val="0"/>
          <w:sz w:val="22"/>
          <w:szCs w:val="22"/>
          <w:highlight w:val="none"/>
          <w:lang w:val="zh-CN"/>
        </w:rPr>
        <w:t>【招标编号：</w:t>
      </w:r>
      <w:r>
        <w:rPr>
          <w:rFonts w:hint="eastAsia" w:ascii="宋体" w:hAnsi="宋体" w:cs="宋体"/>
          <w:color w:val="auto"/>
          <w:w w:val="100"/>
          <w:sz w:val="22"/>
          <w:szCs w:val="22"/>
          <w:highlight w:val="none"/>
        </w:rPr>
        <w:t>（</w:t>
      </w:r>
      <w:r>
        <w:rPr>
          <w:rFonts w:hint="eastAsia" w:ascii="宋体" w:hAnsi="宋体" w:cs="宋体"/>
          <w:color w:val="auto"/>
          <w:w w:val="100"/>
          <w:sz w:val="22"/>
          <w:szCs w:val="22"/>
          <w:highlight w:val="none"/>
          <w:lang w:val="en-US" w:eastAsia="zh-CN"/>
        </w:rPr>
        <w:t>TYZXCG2025005</w:t>
      </w:r>
      <w:r>
        <w:rPr>
          <w:rFonts w:hint="eastAsia" w:ascii="宋体" w:hAnsi="宋体" w:cs="宋体"/>
          <w:color w:val="auto"/>
          <w:w w:val="100"/>
          <w:sz w:val="22"/>
          <w:szCs w:val="22"/>
          <w:highlight w:val="none"/>
        </w:rPr>
        <w:t>）】的实施</w:t>
      </w:r>
      <w:r>
        <w:rPr>
          <w:rFonts w:hint="eastAsia" w:ascii="宋体" w:hAnsi="宋体" w:cs="宋体"/>
          <w:color w:val="auto"/>
          <w:w w:val="100"/>
          <w:kern w:val="0"/>
          <w:sz w:val="22"/>
          <w:szCs w:val="22"/>
          <w:highlight w:val="none"/>
          <w:lang w:val="zh-CN"/>
        </w:rPr>
        <w:t>。</w:t>
      </w:r>
    </w:p>
    <w:tbl>
      <w:tblPr>
        <w:tblStyle w:val="2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96"/>
        <w:gridCol w:w="1195"/>
        <w:gridCol w:w="1463"/>
        <w:gridCol w:w="1426"/>
        <w:gridCol w:w="1491"/>
      </w:tblGrid>
      <w:tr w14:paraId="2151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8F6E43D">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0" w:firstLineChars="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序号</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743D34A9">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0" w:firstLineChars="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项目名称</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5D0341EA">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0" w:firstLineChars="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数量        </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298A4CF0">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0" w:firstLineChars="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单位</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6F704C9">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0" w:firstLineChars="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结算折扣率  </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F495FB6">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0" w:firstLineChars="0"/>
              <w:jc w:val="center"/>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备注</w:t>
            </w:r>
          </w:p>
        </w:tc>
      </w:tr>
      <w:tr w14:paraId="5C33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42" w:type="dxa"/>
            <w:tcBorders>
              <w:top w:val="single" w:color="auto" w:sz="4" w:space="0"/>
              <w:left w:val="single" w:color="auto" w:sz="4" w:space="0"/>
              <w:right w:val="single" w:color="auto" w:sz="4" w:space="0"/>
            </w:tcBorders>
            <w:noWrap w:val="0"/>
            <w:vAlign w:val="center"/>
          </w:tcPr>
          <w:p w14:paraId="23BAB5D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796" w:type="dxa"/>
            <w:tcBorders>
              <w:top w:val="single" w:color="auto" w:sz="4" w:space="0"/>
              <w:left w:val="single" w:color="auto" w:sz="4" w:space="0"/>
              <w:right w:val="single" w:color="auto" w:sz="4" w:space="0"/>
            </w:tcBorders>
            <w:noWrap w:val="0"/>
            <w:vAlign w:val="center"/>
          </w:tcPr>
          <w:p w14:paraId="7C887E5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bCs/>
                <w:color w:val="auto"/>
                <w:kern w:val="0"/>
                <w:sz w:val="21"/>
                <w:szCs w:val="21"/>
                <w:lang w:eastAsia="zh-CN"/>
              </w:rPr>
            </w:pPr>
            <w:r>
              <w:rPr>
                <w:rFonts w:hint="eastAsia" w:ascii="宋体" w:hAnsi="宋体" w:eastAsia="宋体" w:cs="宋体"/>
                <w:color w:val="auto"/>
                <w:sz w:val="21"/>
                <w:szCs w:val="21"/>
                <w:lang w:eastAsia="zh-CN"/>
              </w:rPr>
              <w:t>浦江县图书馆202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年度图书采购、图书加工、基层图书室流通服务</w:t>
            </w:r>
          </w:p>
        </w:tc>
        <w:tc>
          <w:tcPr>
            <w:tcW w:w="1195" w:type="dxa"/>
            <w:tcBorders>
              <w:top w:val="single" w:color="auto" w:sz="4" w:space="0"/>
              <w:left w:val="single" w:color="auto" w:sz="4" w:space="0"/>
              <w:right w:val="single" w:color="auto" w:sz="4" w:space="0"/>
            </w:tcBorders>
            <w:noWrap w:val="0"/>
            <w:vAlign w:val="center"/>
          </w:tcPr>
          <w:p w14:paraId="0C586A9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w:t>
            </w:r>
          </w:p>
        </w:tc>
        <w:tc>
          <w:tcPr>
            <w:tcW w:w="1463" w:type="dxa"/>
            <w:tcBorders>
              <w:top w:val="single" w:color="auto" w:sz="4" w:space="0"/>
              <w:left w:val="single" w:color="auto" w:sz="4" w:space="0"/>
              <w:right w:val="single" w:color="auto" w:sz="4" w:space="0"/>
            </w:tcBorders>
            <w:noWrap w:val="0"/>
            <w:vAlign w:val="center"/>
          </w:tcPr>
          <w:p w14:paraId="7050B6A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项</w:t>
            </w:r>
          </w:p>
        </w:tc>
        <w:tc>
          <w:tcPr>
            <w:tcW w:w="1426" w:type="dxa"/>
            <w:tcBorders>
              <w:top w:val="single" w:color="auto" w:sz="4" w:space="0"/>
              <w:left w:val="single" w:color="auto" w:sz="4" w:space="0"/>
              <w:right w:val="single" w:color="auto" w:sz="4" w:space="0"/>
            </w:tcBorders>
            <w:noWrap w:val="0"/>
            <w:vAlign w:val="center"/>
          </w:tcPr>
          <w:p w14:paraId="73D5F18D">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u w:val="single"/>
              </w:rPr>
              <w:t xml:space="preserve">    </w:t>
            </w:r>
            <w:r>
              <w:rPr>
                <w:rFonts w:hint="eastAsia" w:ascii="宋体" w:hAnsi="宋体" w:eastAsia="宋体" w:cs="宋体"/>
                <w:b/>
                <w:bCs/>
                <w:color w:val="auto"/>
                <w:kern w:val="0"/>
                <w:sz w:val="21"/>
                <w:szCs w:val="21"/>
              </w:rPr>
              <w:t>折</w:t>
            </w:r>
          </w:p>
        </w:tc>
        <w:tc>
          <w:tcPr>
            <w:tcW w:w="1491" w:type="dxa"/>
            <w:tcBorders>
              <w:top w:val="single" w:color="auto" w:sz="4" w:space="0"/>
              <w:left w:val="single" w:color="auto" w:sz="4" w:space="0"/>
              <w:right w:val="single" w:color="auto" w:sz="4" w:space="0"/>
            </w:tcBorders>
            <w:noWrap w:val="0"/>
            <w:vAlign w:val="center"/>
          </w:tcPr>
          <w:p w14:paraId="6ABC3078">
            <w:pPr>
              <w:pStyle w:val="1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含RF智能芯片报价</w:t>
            </w:r>
          </w:p>
        </w:tc>
      </w:tr>
    </w:tbl>
    <w:p w14:paraId="411B937B">
      <w:pPr>
        <w:keepLines w:val="0"/>
        <w:pageBreakBefore w:val="0"/>
        <w:tabs>
          <w:tab w:val="left" w:pos="1418"/>
        </w:tabs>
        <w:kinsoku/>
        <w:wordWrap/>
        <w:overflowPunct/>
        <w:topLinePunct w:val="0"/>
        <w:autoSpaceDE/>
        <w:autoSpaceDN/>
        <w:bidi w:val="0"/>
        <w:snapToGrid w:val="0"/>
        <w:spacing w:line="400" w:lineRule="exact"/>
        <w:ind w:left="0" w:leftChars="0" w:firstLine="502" w:firstLineChars="200"/>
        <w:jc w:val="left"/>
        <w:rPr>
          <w:rFonts w:hint="eastAsia" w:ascii="宋体" w:hAnsi="宋体" w:eastAsia="宋体" w:cs="宋体"/>
          <w:b/>
          <w:bCs/>
          <w:color w:val="auto"/>
          <w:spacing w:val="20"/>
          <w:sz w:val="21"/>
          <w:szCs w:val="21"/>
        </w:rPr>
      </w:pPr>
      <w:r>
        <w:rPr>
          <w:rFonts w:hint="eastAsia" w:ascii="宋体" w:hAnsi="宋体" w:eastAsia="宋体" w:cs="宋体"/>
          <w:b/>
          <w:bCs/>
          <w:color w:val="auto"/>
          <w:spacing w:val="20"/>
          <w:sz w:val="21"/>
          <w:szCs w:val="21"/>
        </w:rPr>
        <w:t>注: 1结算单价=书本定价*结算折扣率。</w:t>
      </w:r>
      <w:r>
        <w:rPr>
          <w:rFonts w:hint="eastAsia" w:ascii="宋体" w:hAnsi="宋体" w:eastAsia="宋体" w:cs="宋体"/>
          <w:b/>
          <w:bCs/>
          <w:color w:val="auto"/>
          <w:sz w:val="21"/>
          <w:szCs w:val="21"/>
        </w:rPr>
        <w:t>结算折扣率为100折，则</w:t>
      </w:r>
      <w:r>
        <w:rPr>
          <w:rFonts w:hint="eastAsia" w:ascii="宋体" w:hAnsi="宋体" w:eastAsia="宋体" w:cs="宋体"/>
          <w:b/>
          <w:bCs/>
          <w:color w:val="auto"/>
          <w:spacing w:val="20"/>
          <w:sz w:val="21"/>
          <w:szCs w:val="21"/>
        </w:rPr>
        <w:t>结算单价=书本定价*100%，</w:t>
      </w:r>
      <w:r>
        <w:rPr>
          <w:rFonts w:hint="eastAsia" w:ascii="宋体" w:hAnsi="宋体" w:eastAsia="宋体" w:cs="宋体"/>
          <w:b/>
          <w:bCs/>
          <w:color w:val="auto"/>
          <w:sz w:val="21"/>
          <w:szCs w:val="21"/>
        </w:rPr>
        <w:t>结算折扣率为90折，则</w:t>
      </w:r>
      <w:r>
        <w:rPr>
          <w:rFonts w:hint="eastAsia" w:ascii="宋体" w:hAnsi="宋体" w:eastAsia="宋体" w:cs="宋体"/>
          <w:b/>
          <w:bCs/>
          <w:color w:val="auto"/>
          <w:spacing w:val="20"/>
          <w:sz w:val="21"/>
          <w:szCs w:val="21"/>
        </w:rPr>
        <w:t>结算单价=书本定价*90%，以此类推。</w:t>
      </w:r>
    </w:p>
    <w:p w14:paraId="440F852A">
      <w:pPr>
        <w:keepLines w:val="0"/>
        <w:pageBreakBefore w:val="0"/>
        <w:tabs>
          <w:tab w:val="left" w:pos="1418"/>
        </w:tabs>
        <w:kinsoku/>
        <w:wordWrap/>
        <w:overflowPunct/>
        <w:topLinePunct w:val="0"/>
        <w:autoSpaceDE/>
        <w:autoSpaceDN/>
        <w:bidi w:val="0"/>
        <w:snapToGrid w:val="0"/>
        <w:spacing w:line="400" w:lineRule="exact"/>
        <w:ind w:left="0" w:leftChars="0" w:firstLine="502" w:firstLineChars="200"/>
        <w:jc w:val="left"/>
        <w:rPr>
          <w:rFonts w:hint="eastAsia" w:ascii="宋体" w:hAnsi="宋体" w:cs="宋体"/>
          <w:color w:val="auto"/>
          <w:spacing w:val="20"/>
          <w:sz w:val="22"/>
          <w:szCs w:val="22"/>
          <w:highlight w:val="none"/>
        </w:rPr>
      </w:pPr>
      <w:r>
        <w:rPr>
          <w:rFonts w:hint="eastAsia" w:ascii="宋体" w:hAnsi="宋体" w:eastAsia="宋体" w:cs="宋体"/>
          <w:b/>
          <w:bCs/>
          <w:color w:val="auto"/>
          <w:spacing w:val="20"/>
          <w:sz w:val="21"/>
          <w:szCs w:val="21"/>
        </w:rPr>
        <w:t>2</w:t>
      </w:r>
      <w:r>
        <w:rPr>
          <w:rFonts w:hint="eastAsia" w:ascii="宋体" w:hAnsi="宋体" w:eastAsia="宋体" w:cs="宋体"/>
          <w:b/>
          <w:bCs/>
          <w:color w:val="auto"/>
          <w:sz w:val="21"/>
          <w:szCs w:val="21"/>
        </w:rPr>
        <w:t>图书采购、图书加工、基层图书室流通服务等完成本次合同项目中的所有内容、连带及关联内容所产生的费用及税金，须包合同中明示或暗示的所有一切风险、责任和义务及招标代理费等各项费用。报价人凡未列入的，将被认为均已包含在报价中，请各投标人在报结算折扣率时综合考虑。</w:t>
      </w:r>
    </w:p>
    <w:p w14:paraId="60EF0E72">
      <w:pPr>
        <w:keepLines w:val="0"/>
        <w:pageBreakBefore w:val="0"/>
        <w:kinsoku/>
        <w:wordWrap/>
        <w:overflowPunct/>
        <w:topLinePunct w:val="0"/>
        <w:autoSpaceDE/>
        <w:autoSpaceDN/>
        <w:bidi w:val="0"/>
        <w:snapToGrid w:val="0"/>
        <w:spacing w:line="440" w:lineRule="exact"/>
        <w:rPr>
          <w:rFonts w:hint="eastAsia" w:ascii="宋体" w:hAnsi="宋体" w:cs="宋体"/>
          <w:color w:val="auto"/>
          <w:spacing w:val="20"/>
          <w:sz w:val="22"/>
          <w:szCs w:val="22"/>
          <w:highlight w:val="none"/>
          <w:u w:val="single"/>
        </w:rPr>
      </w:pPr>
      <w:r>
        <w:rPr>
          <w:rFonts w:hint="eastAsia" w:ascii="宋体" w:hAnsi="宋体" w:cs="宋体"/>
          <w:color w:val="auto"/>
          <w:spacing w:val="20"/>
          <w:sz w:val="22"/>
          <w:szCs w:val="22"/>
          <w:highlight w:val="none"/>
        </w:rPr>
        <w:t>授权代表签名：</w:t>
      </w:r>
      <w:r>
        <w:rPr>
          <w:rFonts w:hint="eastAsia" w:ascii="宋体" w:hAnsi="宋体" w:cs="宋体"/>
          <w:color w:val="auto"/>
          <w:spacing w:val="20"/>
          <w:sz w:val="22"/>
          <w:szCs w:val="22"/>
          <w:highlight w:val="none"/>
          <w:u w:val="single"/>
        </w:rPr>
        <w:t xml:space="preserve">          </w:t>
      </w:r>
    </w:p>
    <w:p w14:paraId="4FB84A5A">
      <w:pPr>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spacing w:val="20"/>
          <w:sz w:val="22"/>
          <w:szCs w:val="22"/>
          <w:highlight w:val="none"/>
        </w:rPr>
        <w:t>投标人盖章：</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 xml:space="preserve">           日  期：</w:t>
      </w:r>
      <w:r>
        <w:rPr>
          <w:rFonts w:hint="eastAsia" w:ascii="宋体" w:hAnsi="宋体" w:cs="宋体"/>
          <w:color w:val="auto"/>
          <w:spacing w:val="20"/>
          <w:sz w:val="22"/>
          <w:szCs w:val="20"/>
          <w:highlight w:val="none"/>
          <w:u w:val="single"/>
        </w:rPr>
        <w:t xml:space="preserve"> </w:t>
      </w:r>
      <w:r>
        <w:rPr>
          <w:rFonts w:hint="eastAsia" w:ascii="宋体" w:hAnsi="宋体" w:cs="宋体"/>
          <w:color w:val="auto"/>
          <w:spacing w:val="20"/>
          <w:sz w:val="22"/>
          <w:szCs w:val="20"/>
          <w:highlight w:val="none"/>
          <w:u w:val="single"/>
          <w:lang w:val="en-US" w:eastAsia="zh-CN"/>
        </w:rPr>
        <w:t xml:space="preserve">      </w:t>
      </w:r>
      <w:r>
        <w:rPr>
          <w:rFonts w:hint="eastAsia" w:ascii="宋体" w:hAnsi="宋体" w:cs="宋体"/>
          <w:color w:val="auto"/>
          <w:spacing w:val="20"/>
          <w:sz w:val="22"/>
          <w:szCs w:val="20"/>
          <w:highlight w:val="none"/>
          <w:u w:val="single"/>
        </w:rPr>
        <w:t xml:space="preserve"> </w:t>
      </w:r>
    </w:p>
    <w:p w14:paraId="243E8474">
      <w:pPr>
        <w:keepLines w:val="0"/>
        <w:pageBreakBefore w:val="0"/>
        <w:widowControl w:val="0"/>
        <w:kinsoku/>
        <w:wordWrap/>
        <w:overflowPunct/>
        <w:topLinePunct w:val="0"/>
        <w:autoSpaceDE/>
        <w:autoSpaceDN/>
        <w:bidi w:val="0"/>
        <w:snapToGrid w:val="0"/>
        <w:spacing w:line="440" w:lineRule="exact"/>
        <w:ind w:left="0" w:leftChars="0" w:firstLine="0" w:firstLineChars="0"/>
        <w:rPr>
          <w:rFonts w:ascii="宋体" w:hAnsi="宋体" w:cs="宋体"/>
          <w:b/>
          <w:color w:val="auto"/>
          <w:w w:val="100"/>
          <w:kern w:val="0"/>
          <w:sz w:val="22"/>
          <w:szCs w:val="22"/>
          <w:highlight w:val="none"/>
          <w:lang w:val="zh-CN"/>
        </w:rPr>
      </w:pPr>
      <w:r>
        <w:rPr>
          <w:rFonts w:hint="eastAsia" w:ascii="宋体" w:hAnsi="宋体" w:cs="宋体"/>
          <w:b/>
          <w:color w:val="auto"/>
          <w:w w:val="100"/>
          <w:kern w:val="0"/>
          <w:sz w:val="22"/>
          <w:szCs w:val="22"/>
          <w:highlight w:val="none"/>
          <w:lang w:val="zh-CN"/>
        </w:rPr>
        <w:t>注：</w:t>
      </w:r>
    </w:p>
    <w:p w14:paraId="79739A0F">
      <w:pPr>
        <w:bidi w:val="0"/>
        <w:rPr>
          <w:color w:val="auto"/>
          <w:lang w:val="zh-CN"/>
        </w:rPr>
      </w:pPr>
      <w:r>
        <w:rPr>
          <w:rFonts w:hint="eastAsia"/>
          <w:color w:val="auto"/>
          <w:lang w:val="zh-CN"/>
        </w:rPr>
        <w:t>1、投标人需按本表格式填写，</w:t>
      </w:r>
      <w:r>
        <w:rPr>
          <w:rFonts w:hint="eastAsia"/>
          <w:color w:val="auto"/>
        </w:rPr>
        <w:t>否则视为投标文件含有采购人不能接受的附加条件，投标无效</w:t>
      </w:r>
      <w:r>
        <w:rPr>
          <w:rFonts w:hint="eastAsia"/>
          <w:color w:val="auto"/>
          <w:lang w:val="zh-CN"/>
        </w:rPr>
        <w:t>。</w:t>
      </w:r>
    </w:p>
    <w:p w14:paraId="06029F70">
      <w:pPr>
        <w:bidi w:val="0"/>
        <w:rPr>
          <w:color w:val="auto"/>
        </w:rPr>
      </w:pPr>
      <w:r>
        <w:rPr>
          <w:rFonts w:hint="eastAsia"/>
          <w:color w:val="auto"/>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color w:val="auto"/>
        </w:rPr>
        <w:t>否则视为投标文件含有采购人不能接受的附加条件，投标无效</w:t>
      </w:r>
      <w:r>
        <w:rPr>
          <w:rFonts w:hint="eastAsia"/>
          <w:color w:val="auto"/>
          <w:lang w:val="zh-CN"/>
        </w:rPr>
        <w:t>；采购内容未包含在《开标一览表（报价表）》名称栏中，投标人不能作出合理解释的，</w:t>
      </w:r>
      <w:r>
        <w:rPr>
          <w:rFonts w:hint="eastAsia"/>
          <w:color w:val="auto"/>
        </w:rPr>
        <w:t>视为投标文件含有采购人不能接受的附加条件的，投标无效。</w:t>
      </w:r>
    </w:p>
    <w:p w14:paraId="3C3972A0">
      <w:pPr>
        <w:bidi w:val="0"/>
        <w:rPr>
          <w:color w:val="auto"/>
          <w:lang w:val="zh-CN"/>
        </w:rPr>
      </w:pPr>
      <w:r>
        <w:rPr>
          <w:rFonts w:hint="eastAsia"/>
          <w:color w:val="auto"/>
          <w:lang w:val="zh-CN"/>
        </w:rPr>
        <w:t>3、特别提示：采购代理机构将对项目名称和项目编号，中标供应商名称、地址和中标金额，主要中标标的名称、品牌（如有）、规格型号、数量、单价等予以公示。</w:t>
      </w:r>
    </w:p>
    <w:p w14:paraId="7E7964FA">
      <w:pPr>
        <w:bidi w:val="0"/>
        <w:rPr>
          <w:rFonts w:hint="eastAsia"/>
          <w:color w:val="auto"/>
          <w:lang w:val="zh-CN"/>
        </w:rPr>
        <w:sectPr>
          <w:pgSz w:w="11906" w:h="16838"/>
          <w:pgMar w:top="1440" w:right="1800" w:bottom="1440" w:left="1800" w:header="851" w:footer="992" w:gutter="0"/>
          <w:pgNumType w:fmt="decimal"/>
          <w:cols w:space="720" w:num="1"/>
          <w:docGrid w:type="lines" w:linePitch="312" w:charSpace="0"/>
        </w:sectPr>
      </w:pPr>
      <w:bookmarkStart w:id="287" w:name="_Toc6686"/>
      <w:bookmarkStart w:id="288" w:name="_Toc25337"/>
      <w:bookmarkStart w:id="289" w:name="_Toc29935"/>
      <w:r>
        <w:rPr>
          <w:color w:val="auto"/>
          <w:lang w:val="zh-CN"/>
        </w:rPr>
        <w:t>4</w:t>
      </w:r>
      <w:r>
        <w:rPr>
          <w:rFonts w:hint="eastAsia"/>
          <w:color w:va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bookmarkEnd w:id="287"/>
      <w:bookmarkEnd w:id="288"/>
      <w:bookmarkEnd w:id="289"/>
    </w:p>
    <w:p w14:paraId="4CE910B7">
      <w:pPr>
        <w:pStyle w:val="4"/>
        <w:rPr>
          <w:color w:val="auto"/>
          <w:w w:val="100"/>
          <w:highlight w:val="none"/>
        </w:rPr>
      </w:pPr>
      <w:bookmarkStart w:id="290" w:name="_Toc31452"/>
      <w:bookmarkStart w:id="291" w:name="_Toc4279"/>
      <w:bookmarkStart w:id="292" w:name="_Toc13072"/>
      <w:bookmarkStart w:id="293" w:name="_Toc743"/>
      <w:r>
        <w:rPr>
          <w:rFonts w:hint="eastAsia"/>
          <w:color w:val="auto"/>
          <w:w w:val="100"/>
          <w:highlight w:val="none"/>
        </w:rPr>
        <w:t>第七部分 其他</w:t>
      </w:r>
      <w:bookmarkEnd w:id="290"/>
      <w:bookmarkEnd w:id="291"/>
      <w:bookmarkEnd w:id="292"/>
      <w:bookmarkEnd w:id="293"/>
    </w:p>
    <w:p w14:paraId="29E16C3A">
      <w:pPr>
        <w:bidi w:val="0"/>
        <w:ind w:left="0" w:leftChars="0" w:firstLine="0" w:firstLineChars="0"/>
        <w:jc w:val="center"/>
        <w:rPr>
          <w:b/>
          <w:bCs/>
          <w:color w:val="auto"/>
          <w:sz w:val="28"/>
          <w:szCs w:val="36"/>
        </w:rPr>
      </w:pPr>
      <w:bookmarkStart w:id="294" w:name="_Toc1961"/>
      <w:bookmarkStart w:id="295" w:name="_Toc15588"/>
      <w:r>
        <w:rPr>
          <w:rFonts w:hint="eastAsia"/>
          <w:b/>
          <w:bCs/>
          <w:color w:val="auto"/>
          <w:sz w:val="28"/>
          <w:szCs w:val="36"/>
        </w:rPr>
        <w:t>政府采购活动现场确认声明书</w:t>
      </w:r>
      <w:bookmarkEnd w:id="294"/>
      <w:bookmarkEnd w:id="295"/>
    </w:p>
    <w:p w14:paraId="726E9F66">
      <w:pPr>
        <w:keepNext w:val="0"/>
        <w:keepLines w:val="0"/>
        <w:pageBreakBefore w:val="0"/>
        <w:kinsoku/>
        <w:wordWrap/>
        <w:overflowPunct/>
        <w:topLinePunct w:val="0"/>
        <w:autoSpaceDE/>
        <w:autoSpaceDN/>
        <w:bidi w:val="0"/>
        <w:adjustRightInd/>
        <w:snapToGrid w:val="0"/>
        <w:spacing w:line="400" w:lineRule="exact"/>
        <w:ind w:firstLine="0" w:firstLineChars="0"/>
        <w:jc w:val="left"/>
        <w:textAlignment w:val="auto"/>
        <w:outlineLvl w:val="9"/>
        <w:rPr>
          <w:rFonts w:hint="eastAsia" w:ascii="宋体" w:hAnsi="宋体" w:cs="宋体"/>
          <w:color w:val="auto"/>
          <w:w w:val="100"/>
          <w:kern w:val="0"/>
          <w:highlight w:val="none"/>
        </w:rPr>
      </w:pPr>
      <w:r>
        <w:rPr>
          <w:rFonts w:hint="eastAsia" w:ascii="宋体" w:hAnsi="宋体" w:cs="宋体"/>
          <w:color w:val="auto"/>
          <w:w w:val="100"/>
          <w:kern w:val="0"/>
          <w:highlight w:val="none"/>
          <w:u w:val="single"/>
        </w:rPr>
        <w:t xml:space="preserve">                      </w:t>
      </w:r>
      <w:r>
        <w:rPr>
          <w:rFonts w:ascii="宋体" w:hAnsi="宋体" w:eastAsia="宋体" w:cs="宋体"/>
          <w:color w:val="auto"/>
          <w:w w:val="100"/>
          <w:kern w:val="0"/>
          <w:highlight w:val="none"/>
        </w:rPr>
        <w:t>（采购组织机构名称）</w:t>
      </w:r>
      <w:r>
        <w:rPr>
          <w:rFonts w:hint="eastAsia" w:ascii="宋体" w:hAnsi="宋体" w:cs="宋体"/>
          <w:color w:val="auto"/>
          <w:w w:val="100"/>
          <w:kern w:val="0"/>
          <w:highlight w:val="none"/>
        </w:rPr>
        <w:t>：</w:t>
      </w:r>
    </w:p>
    <w:p w14:paraId="480533DC">
      <w:pPr>
        <w:keepNext w:val="0"/>
        <w:keepLines w:val="0"/>
        <w:pageBreakBefore w:val="0"/>
        <w:kinsoku/>
        <w:wordWrap/>
        <w:overflowPunct/>
        <w:topLinePunct w:val="0"/>
        <w:autoSpaceDE/>
        <w:autoSpaceDN/>
        <w:bidi w:val="0"/>
        <w:adjustRightInd/>
        <w:snapToGrid w:val="0"/>
        <w:spacing w:line="400" w:lineRule="exact"/>
        <w:ind w:firstLine="444" w:firstLineChars="200"/>
        <w:jc w:val="left"/>
        <w:textAlignment w:val="auto"/>
        <w:outlineLvl w:val="9"/>
        <w:rPr>
          <w:rFonts w:ascii="宋体" w:hAnsi="宋体" w:cs="宋体"/>
          <w:color w:val="auto"/>
          <w:spacing w:val="6"/>
          <w:w w:val="100"/>
          <w:highlight w:val="none"/>
        </w:rPr>
      </w:pPr>
      <w:r>
        <w:rPr>
          <w:rFonts w:hint="eastAsia" w:ascii="宋体" w:hAnsi="宋体" w:cs="宋体"/>
          <w:color w:val="auto"/>
          <w:spacing w:val="6"/>
          <w:w w:val="100"/>
          <w:highlight w:val="none"/>
        </w:rPr>
        <w:t>本人经由</w:t>
      </w:r>
      <w:r>
        <w:rPr>
          <w:rFonts w:hint="eastAsia" w:ascii="宋体" w:hAnsi="宋体" w:cs="宋体"/>
          <w:color w:val="auto"/>
          <w:spacing w:val="6"/>
          <w:w w:val="100"/>
          <w:highlight w:val="none"/>
          <w:u w:val="single"/>
        </w:rPr>
        <w:t xml:space="preserve">      （</w:t>
      </w:r>
      <w:r>
        <w:rPr>
          <w:rFonts w:hint="eastAsia" w:cs="宋体"/>
          <w:color w:val="auto"/>
          <w:spacing w:val="6"/>
          <w:w w:val="100"/>
          <w:highlight w:val="none"/>
          <w:u w:val="single"/>
        </w:rPr>
        <w:t>投标人名称</w:t>
      </w:r>
      <w:r>
        <w:rPr>
          <w:rFonts w:hint="eastAsia" w:ascii="宋体" w:hAnsi="宋体" w:cs="宋体"/>
          <w:color w:val="auto"/>
          <w:spacing w:val="6"/>
          <w:w w:val="100"/>
          <w:highlight w:val="none"/>
          <w:u w:val="single"/>
        </w:rPr>
        <w:t>）</w:t>
      </w:r>
      <w:r>
        <w:rPr>
          <w:rFonts w:hint="eastAsia" w:ascii="宋体" w:hAnsi="宋体" w:cs="宋体"/>
          <w:color w:val="auto"/>
          <w:spacing w:val="6"/>
          <w:w w:val="100"/>
          <w:highlight w:val="none"/>
        </w:rPr>
        <w:t>负责人</w:t>
      </w:r>
      <w:r>
        <w:rPr>
          <w:rFonts w:hint="eastAsia" w:cs="宋体"/>
          <w:color w:val="auto"/>
          <w:spacing w:val="6"/>
          <w:w w:val="100"/>
          <w:highlight w:val="none"/>
          <w:u w:val="single"/>
        </w:rPr>
        <w:t xml:space="preserve"> </w:t>
      </w:r>
      <w:r>
        <w:rPr>
          <w:rFonts w:hint="eastAsia" w:ascii="宋体" w:hAnsi="宋体" w:cs="宋体"/>
          <w:color w:val="auto"/>
          <w:spacing w:val="6"/>
          <w:w w:val="100"/>
          <w:highlight w:val="none"/>
          <w:u w:val="single"/>
        </w:rPr>
        <w:t xml:space="preserve">   （姓名）</w:t>
      </w:r>
      <w:r>
        <w:rPr>
          <w:rFonts w:hint="eastAsia" w:ascii="宋体" w:hAnsi="宋体" w:cs="宋体"/>
          <w:color w:val="auto"/>
          <w:spacing w:val="6"/>
          <w:w w:val="100"/>
          <w:highlight w:val="none"/>
        </w:rPr>
        <w:t>合法授权参加</w:t>
      </w:r>
      <w:r>
        <w:rPr>
          <w:rFonts w:hint="eastAsia" w:ascii="宋体" w:hAnsi="宋体" w:cs="宋体"/>
          <w:color w:val="auto"/>
          <w:spacing w:val="6"/>
          <w:w w:val="100"/>
          <w:highlight w:val="none"/>
          <w:u w:val="single"/>
        </w:rPr>
        <w:t xml:space="preserve">      </w:t>
      </w:r>
      <w:r>
        <w:rPr>
          <w:rFonts w:hint="eastAsia"/>
          <w:color w:val="auto"/>
          <w:w w:val="100"/>
          <w:highlight w:val="none"/>
          <w:u w:val="single"/>
        </w:rPr>
        <w:t xml:space="preserve">（项目名称）   </w:t>
      </w:r>
      <w:r>
        <w:rPr>
          <w:rFonts w:hint="eastAsia" w:ascii="宋体" w:hAnsi="宋体" w:cs="宋体"/>
          <w:color w:val="auto"/>
          <w:spacing w:val="6"/>
          <w:w w:val="100"/>
          <w:highlight w:val="none"/>
        </w:rPr>
        <w:t>政府采购项目（编号：</w:t>
      </w:r>
      <w:r>
        <w:rPr>
          <w:rFonts w:hint="eastAsia" w:hAnsi="宋体" w:cs="宋体"/>
          <w:color w:val="auto"/>
          <w:w w:val="100"/>
          <w:highlight w:val="none"/>
          <w:u w:val="single"/>
        </w:rPr>
        <w:t xml:space="preserve">          </w:t>
      </w:r>
      <w:r>
        <w:rPr>
          <w:rFonts w:hint="eastAsia" w:ascii="宋体" w:hAnsi="宋体" w:cs="宋体"/>
          <w:color w:val="auto"/>
          <w:w w:val="100"/>
          <w:kern w:val="0"/>
          <w:highlight w:val="none"/>
        </w:rPr>
        <w:t>）的</w:t>
      </w:r>
      <w:r>
        <w:rPr>
          <w:rFonts w:hint="eastAsia" w:ascii="宋体" w:hAnsi="宋体" w:cs="宋体"/>
          <w:color w:val="auto"/>
          <w:spacing w:val="6"/>
          <w:w w:val="100"/>
          <w:highlight w:val="none"/>
        </w:rPr>
        <w:t xml:space="preserve">政府采购活动，经与本单位法人代表（负责人）联系确认，现就有关公平竞争事项郑重声明如下： </w:t>
      </w:r>
    </w:p>
    <w:p w14:paraId="76B25ADA">
      <w:pPr>
        <w:keepNext w:val="0"/>
        <w:keepLines w:val="0"/>
        <w:pageBreakBefore w:val="0"/>
        <w:widowControl/>
        <w:kinsoku/>
        <w:wordWrap/>
        <w:overflowPunct/>
        <w:topLinePunct w:val="0"/>
        <w:autoSpaceDE/>
        <w:autoSpaceDN/>
        <w:bidi w:val="0"/>
        <w:adjustRightInd/>
        <w:snapToGrid w:val="0"/>
        <w:spacing w:line="400" w:lineRule="exact"/>
        <w:ind w:right="78" w:rightChars="37" w:firstLine="480"/>
        <w:textAlignment w:val="auto"/>
        <w:outlineLvl w:val="9"/>
        <w:rPr>
          <w:rFonts w:ascii="宋体" w:hAnsi="宋体" w:cs="宋体"/>
          <w:color w:val="auto"/>
          <w:w w:val="100"/>
          <w:kern w:val="0"/>
          <w:highlight w:val="none"/>
        </w:rPr>
      </w:pPr>
      <w:r>
        <w:rPr>
          <w:rFonts w:hint="eastAsia" w:cs="宋体"/>
          <w:color w:val="auto"/>
          <w:w w:val="100"/>
          <w:kern w:val="0"/>
          <w:highlight w:val="none"/>
        </w:rPr>
        <w:t>一、</w:t>
      </w:r>
      <w:r>
        <w:rPr>
          <w:rFonts w:hint="eastAsia" w:ascii="宋体" w:hAnsi="宋体" w:cs="宋体"/>
          <w:color w:val="auto"/>
          <w:w w:val="100"/>
          <w:kern w:val="0"/>
          <w:highlight w:val="none"/>
        </w:rPr>
        <w:t xml:space="preserve">本单位与采购人之间  </w:t>
      </w:r>
      <w:r>
        <w:rPr>
          <w:rFonts w:hint="eastAsia" w:ascii="宋体" w:hAnsi="宋体" w:cs="宋体"/>
          <w:color w:val="auto"/>
          <w:w w:val="100"/>
          <w:kern w:val="0"/>
          <w:highlight w:val="none"/>
          <w:lang w:eastAsia="zh-CN"/>
        </w:rPr>
        <w:t>☑</w:t>
      </w:r>
      <w:r>
        <w:rPr>
          <w:rFonts w:hint="eastAsia" w:ascii="宋体" w:hAnsi="宋体" w:cs="宋体"/>
          <w:color w:val="auto"/>
          <w:w w:val="100"/>
          <w:kern w:val="0"/>
          <w:highlight w:val="none"/>
        </w:rPr>
        <w:t>不存在利害关系  □存在下列利害关系</w:t>
      </w:r>
      <w:r>
        <w:rPr>
          <w:rFonts w:hint="eastAsia" w:ascii="宋体" w:hAnsi="宋体" w:cs="宋体"/>
          <w:color w:val="auto"/>
          <w:w w:val="100"/>
          <w:kern w:val="0"/>
          <w:highlight w:val="none"/>
          <w:u w:val="single"/>
        </w:rPr>
        <w:t xml:space="preserve">    </w:t>
      </w:r>
      <w:r>
        <w:rPr>
          <w:rFonts w:hint="eastAsia" w:cs="宋体"/>
          <w:color w:val="auto"/>
          <w:w w:val="100"/>
          <w:kern w:val="0"/>
          <w:highlight w:val="none"/>
          <w:u w:val="single"/>
        </w:rPr>
        <w:t xml:space="preserve">      </w:t>
      </w:r>
      <w:r>
        <w:rPr>
          <w:rFonts w:hint="eastAsia" w:ascii="宋体" w:hAnsi="宋体" w:cs="宋体"/>
          <w:color w:val="auto"/>
          <w:w w:val="100"/>
          <w:kern w:val="0"/>
          <w:highlight w:val="none"/>
        </w:rPr>
        <w:t>：</w:t>
      </w:r>
    </w:p>
    <w:p w14:paraId="056F1F2A">
      <w:pPr>
        <w:keepNext w:val="0"/>
        <w:keepLines w:val="0"/>
        <w:pageBreakBefore w:val="0"/>
        <w:kinsoku/>
        <w:wordWrap/>
        <w:overflowPunct/>
        <w:topLinePunct w:val="0"/>
        <w:autoSpaceDE/>
        <w:autoSpaceDN/>
        <w:bidi w:val="0"/>
        <w:adjustRightInd/>
        <w:spacing w:line="400" w:lineRule="exact"/>
        <w:ind w:firstLine="480"/>
        <w:textAlignment w:val="auto"/>
        <w:outlineLvl w:val="9"/>
        <w:rPr>
          <w:color w:val="auto"/>
          <w:w w:val="100"/>
          <w:highlight w:val="none"/>
        </w:rPr>
      </w:pPr>
      <w:r>
        <w:rPr>
          <w:rFonts w:hint="eastAsia"/>
          <w:color w:val="auto"/>
          <w:w w:val="100"/>
          <w:highlight w:val="none"/>
        </w:rPr>
        <w:t>A.投资关系    B.行政隶属关系    C.业务指导关系</w:t>
      </w:r>
    </w:p>
    <w:p w14:paraId="1A5DCE6D">
      <w:pPr>
        <w:keepNext w:val="0"/>
        <w:keepLines w:val="0"/>
        <w:pageBreakBefore w:val="0"/>
        <w:kinsoku/>
        <w:wordWrap/>
        <w:overflowPunct/>
        <w:topLinePunct w:val="0"/>
        <w:autoSpaceDE/>
        <w:autoSpaceDN/>
        <w:bidi w:val="0"/>
        <w:adjustRightInd/>
        <w:spacing w:line="400" w:lineRule="exact"/>
        <w:ind w:firstLine="480"/>
        <w:textAlignment w:val="auto"/>
        <w:outlineLvl w:val="9"/>
        <w:rPr>
          <w:color w:val="auto"/>
          <w:w w:val="100"/>
          <w:highlight w:val="none"/>
          <w:u w:val="single"/>
        </w:rPr>
      </w:pPr>
      <w:r>
        <w:rPr>
          <w:rFonts w:hint="eastAsia"/>
          <w:color w:val="auto"/>
          <w:w w:val="100"/>
          <w:highlight w:val="none"/>
        </w:rPr>
        <w:t>D.其他可能影响采购公正的利害关系</w:t>
      </w:r>
      <w:r>
        <w:rPr>
          <w:rFonts w:hint="eastAsia"/>
          <w:color w:val="auto"/>
          <w:w w:val="100"/>
          <w:highlight w:val="none"/>
          <w:u w:val="single"/>
        </w:rPr>
        <w:t xml:space="preserve">（如有，请如实说明）        </w:t>
      </w:r>
      <w:r>
        <w:rPr>
          <w:rFonts w:hint="eastAsia"/>
          <w:color w:val="auto"/>
          <w:w w:val="100"/>
          <w:highlight w:val="none"/>
        </w:rPr>
        <w:t>。</w:t>
      </w:r>
    </w:p>
    <w:p w14:paraId="38670349">
      <w:pPr>
        <w:keepNext w:val="0"/>
        <w:keepLines w:val="0"/>
        <w:pageBreakBefore w:val="0"/>
        <w:widowControl/>
        <w:kinsoku/>
        <w:wordWrap/>
        <w:overflowPunct/>
        <w:topLinePunct w:val="0"/>
        <w:autoSpaceDE/>
        <w:autoSpaceDN/>
        <w:bidi w:val="0"/>
        <w:adjustRightInd/>
        <w:snapToGrid w:val="0"/>
        <w:spacing w:line="400" w:lineRule="exact"/>
        <w:ind w:firstLine="504"/>
        <w:textAlignment w:val="auto"/>
        <w:outlineLvl w:val="9"/>
        <w:rPr>
          <w:rFonts w:ascii="宋体" w:hAnsi="宋体" w:cs="宋体"/>
          <w:color w:val="auto"/>
          <w:w w:val="100"/>
          <w:kern w:val="0"/>
          <w:highlight w:val="none"/>
        </w:rPr>
      </w:pPr>
      <w:r>
        <w:rPr>
          <w:rFonts w:hint="eastAsia" w:ascii="宋体" w:hAnsi="宋体" w:cs="宋体"/>
          <w:color w:val="auto"/>
          <w:spacing w:val="6"/>
          <w:w w:val="100"/>
          <w:highlight w:val="none"/>
        </w:rPr>
        <w:t>二、</w:t>
      </w:r>
      <w:r>
        <w:rPr>
          <w:rFonts w:hint="eastAsia" w:ascii="宋体" w:hAnsi="宋体" w:cs="宋体"/>
          <w:color w:val="auto"/>
          <w:w w:val="100"/>
          <w:kern w:val="0"/>
          <w:highlight w:val="none"/>
        </w:rPr>
        <w:t>现已清楚知道参加本项目采购活动的其他所有</w:t>
      </w:r>
      <w:r>
        <w:rPr>
          <w:rFonts w:hint="eastAsia" w:cs="宋体"/>
          <w:color w:val="auto"/>
          <w:w w:val="100"/>
          <w:kern w:val="0"/>
          <w:highlight w:val="none"/>
        </w:rPr>
        <w:t>投标人</w:t>
      </w:r>
      <w:r>
        <w:rPr>
          <w:rFonts w:hint="eastAsia" w:ascii="宋体" w:hAnsi="宋体" w:cs="宋体"/>
          <w:color w:val="auto"/>
          <w:w w:val="100"/>
          <w:kern w:val="0"/>
          <w:highlight w:val="none"/>
        </w:rPr>
        <w:t>名称，本单位 □与其他所有</w:t>
      </w:r>
      <w:r>
        <w:rPr>
          <w:rFonts w:hint="eastAsia" w:cs="宋体"/>
          <w:color w:val="auto"/>
          <w:w w:val="100"/>
          <w:kern w:val="0"/>
          <w:highlight w:val="none"/>
        </w:rPr>
        <w:t>投标人</w:t>
      </w:r>
      <w:r>
        <w:rPr>
          <w:rFonts w:hint="eastAsia" w:ascii="宋体" w:hAnsi="宋体" w:cs="宋体"/>
          <w:color w:val="auto"/>
          <w:w w:val="100"/>
          <w:kern w:val="0"/>
          <w:highlight w:val="none"/>
        </w:rPr>
        <w:t>之间均不存在利害关系 □与</w:t>
      </w:r>
      <w:r>
        <w:rPr>
          <w:rFonts w:hint="eastAsia" w:ascii="宋体" w:hAnsi="宋体" w:cs="宋体"/>
          <w:color w:val="auto"/>
          <w:w w:val="100"/>
          <w:kern w:val="0"/>
          <w:highlight w:val="none"/>
          <w:u w:val="single"/>
        </w:rPr>
        <w:t xml:space="preserve">     （</w:t>
      </w:r>
      <w:r>
        <w:rPr>
          <w:rFonts w:hint="eastAsia" w:cs="宋体"/>
          <w:color w:val="auto"/>
          <w:w w:val="100"/>
          <w:kern w:val="0"/>
          <w:highlight w:val="none"/>
          <w:u w:val="single"/>
        </w:rPr>
        <w:t>投标人</w:t>
      </w:r>
      <w:r>
        <w:rPr>
          <w:rFonts w:hint="eastAsia" w:ascii="宋体" w:hAnsi="宋体" w:cs="宋体"/>
          <w:color w:val="auto"/>
          <w:w w:val="100"/>
          <w:kern w:val="0"/>
          <w:highlight w:val="none"/>
          <w:u w:val="single"/>
        </w:rPr>
        <w:t>名称）</w:t>
      </w:r>
      <w:r>
        <w:rPr>
          <w:rFonts w:hint="eastAsia" w:ascii="宋体" w:hAnsi="宋体" w:cs="宋体"/>
          <w:color w:val="auto"/>
          <w:w w:val="100"/>
          <w:kern w:val="0"/>
          <w:highlight w:val="none"/>
        </w:rPr>
        <w:t>之间存在下列利害关系</w:t>
      </w:r>
      <w:r>
        <w:rPr>
          <w:rFonts w:hint="eastAsia" w:ascii="宋体" w:hAnsi="宋体" w:cs="宋体"/>
          <w:color w:val="auto"/>
          <w:w w:val="100"/>
          <w:kern w:val="0"/>
          <w:highlight w:val="none"/>
          <w:u w:val="single"/>
        </w:rPr>
        <w:t xml:space="preserve">               </w:t>
      </w:r>
      <w:r>
        <w:rPr>
          <w:rFonts w:hint="eastAsia" w:ascii="宋体" w:hAnsi="宋体" w:cs="宋体"/>
          <w:color w:val="auto"/>
          <w:w w:val="100"/>
          <w:kern w:val="0"/>
          <w:highlight w:val="none"/>
        </w:rPr>
        <w:t>：</w:t>
      </w:r>
    </w:p>
    <w:p w14:paraId="1E0E22E0">
      <w:pPr>
        <w:keepNext w:val="0"/>
        <w:keepLines w:val="0"/>
        <w:pageBreakBefore w:val="0"/>
        <w:kinsoku/>
        <w:wordWrap/>
        <w:overflowPunct/>
        <w:topLinePunct w:val="0"/>
        <w:autoSpaceDE/>
        <w:autoSpaceDN/>
        <w:bidi w:val="0"/>
        <w:adjustRightInd/>
        <w:spacing w:line="400" w:lineRule="exact"/>
        <w:ind w:firstLine="480"/>
        <w:textAlignment w:val="auto"/>
        <w:outlineLvl w:val="9"/>
        <w:rPr>
          <w:color w:val="auto"/>
          <w:w w:val="100"/>
          <w:highlight w:val="none"/>
        </w:rPr>
      </w:pPr>
      <w:r>
        <w:rPr>
          <w:rFonts w:hint="eastAsia"/>
          <w:color w:val="auto"/>
          <w:w w:val="100"/>
          <w:highlight w:val="none"/>
        </w:rPr>
        <w:t>A.法定代表人或负责人或实际控制人是同一人</w:t>
      </w:r>
    </w:p>
    <w:p w14:paraId="17DF7DD8">
      <w:pPr>
        <w:keepNext w:val="0"/>
        <w:keepLines w:val="0"/>
        <w:pageBreakBefore w:val="0"/>
        <w:kinsoku/>
        <w:wordWrap/>
        <w:overflowPunct/>
        <w:topLinePunct w:val="0"/>
        <w:autoSpaceDE/>
        <w:autoSpaceDN/>
        <w:bidi w:val="0"/>
        <w:adjustRightInd/>
        <w:spacing w:line="400" w:lineRule="exact"/>
        <w:ind w:firstLine="480"/>
        <w:textAlignment w:val="auto"/>
        <w:outlineLvl w:val="9"/>
        <w:rPr>
          <w:color w:val="auto"/>
          <w:w w:val="100"/>
          <w:highlight w:val="none"/>
        </w:rPr>
      </w:pPr>
      <w:r>
        <w:rPr>
          <w:rFonts w:hint="eastAsia"/>
          <w:color w:val="auto"/>
          <w:w w:val="100"/>
          <w:highlight w:val="none"/>
        </w:rPr>
        <w:t>B.法定代表人或负责人或实际控制人是夫妻关系</w:t>
      </w:r>
    </w:p>
    <w:p w14:paraId="3CA524A1">
      <w:pPr>
        <w:keepNext w:val="0"/>
        <w:keepLines w:val="0"/>
        <w:pageBreakBefore w:val="0"/>
        <w:kinsoku/>
        <w:wordWrap/>
        <w:overflowPunct/>
        <w:topLinePunct w:val="0"/>
        <w:autoSpaceDE/>
        <w:autoSpaceDN/>
        <w:bidi w:val="0"/>
        <w:adjustRightInd/>
        <w:spacing w:line="400" w:lineRule="exact"/>
        <w:ind w:firstLine="480"/>
        <w:textAlignment w:val="auto"/>
        <w:outlineLvl w:val="9"/>
        <w:rPr>
          <w:color w:val="auto"/>
          <w:w w:val="100"/>
          <w:highlight w:val="none"/>
        </w:rPr>
      </w:pPr>
      <w:r>
        <w:rPr>
          <w:rFonts w:hint="eastAsia"/>
          <w:color w:val="auto"/>
          <w:w w:val="100"/>
          <w:highlight w:val="none"/>
        </w:rPr>
        <w:t>C.法定代表人或负责人或实际控制人是直系血亲关系</w:t>
      </w:r>
    </w:p>
    <w:p w14:paraId="7DC65FCF">
      <w:pPr>
        <w:keepNext w:val="0"/>
        <w:keepLines w:val="0"/>
        <w:pageBreakBefore w:val="0"/>
        <w:kinsoku/>
        <w:wordWrap/>
        <w:overflowPunct/>
        <w:topLinePunct w:val="0"/>
        <w:autoSpaceDE/>
        <w:autoSpaceDN/>
        <w:bidi w:val="0"/>
        <w:adjustRightInd/>
        <w:spacing w:line="400" w:lineRule="exact"/>
        <w:ind w:firstLine="480"/>
        <w:textAlignment w:val="auto"/>
        <w:outlineLvl w:val="9"/>
        <w:rPr>
          <w:color w:val="auto"/>
          <w:w w:val="100"/>
          <w:highlight w:val="none"/>
        </w:rPr>
      </w:pPr>
      <w:r>
        <w:rPr>
          <w:rFonts w:hint="eastAsia"/>
          <w:color w:val="auto"/>
          <w:w w:val="100"/>
          <w:highlight w:val="none"/>
        </w:rPr>
        <w:t>D.法定代表人或负责人或实际控制人存在三代以内旁系血亲关系</w:t>
      </w:r>
    </w:p>
    <w:p w14:paraId="398756FD">
      <w:pPr>
        <w:keepNext w:val="0"/>
        <w:keepLines w:val="0"/>
        <w:pageBreakBefore w:val="0"/>
        <w:kinsoku/>
        <w:wordWrap/>
        <w:overflowPunct/>
        <w:topLinePunct w:val="0"/>
        <w:autoSpaceDE/>
        <w:autoSpaceDN/>
        <w:bidi w:val="0"/>
        <w:adjustRightInd/>
        <w:spacing w:line="400" w:lineRule="exact"/>
        <w:ind w:firstLine="480"/>
        <w:textAlignment w:val="auto"/>
        <w:outlineLvl w:val="9"/>
        <w:rPr>
          <w:color w:val="auto"/>
          <w:w w:val="100"/>
          <w:highlight w:val="none"/>
        </w:rPr>
      </w:pPr>
      <w:r>
        <w:rPr>
          <w:rFonts w:hint="eastAsia"/>
          <w:color w:val="auto"/>
          <w:w w:val="100"/>
          <w:highlight w:val="none"/>
        </w:rPr>
        <w:t>E.法定代表人或负责人或实际控制人存在近姻亲关系</w:t>
      </w:r>
    </w:p>
    <w:p w14:paraId="70E280A3">
      <w:pPr>
        <w:keepNext w:val="0"/>
        <w:keepLines w:val="0"/>
        <w:pageBreakBefore w:val="0"/>
        <w:kinsoku/>
        <w:wordWrap/>
        <w:overflowPunct/>
        <w:topLinePunct w:val="0"/>
        <w:autoSpaceDE/>
        <w:autoSpaceDN/>
        <w:bidi w:val="0"/>
        <w:adjustRightInd/>
        <w:spacing w:line="400" w:lineRule="exact"/>
        <w:ind w:firstLine="480"/>
        <w:textAlignment w:val="auto"/>
        <w:outlineLvl w:val="9"/>
        <w:rPr>
          <w:color w:val="auto"/>
          <w:w w:val="100"/>
          <w:highlight w:val="none"/>
        </w:rPr>
      </w:pPr>
      <w:r>
        <w:rPr>
          <w:rFonts w:hint="eastAsia"/>
          <w:color w:val="auto"/>
          <w:w w:val="100"/>
          <w:highlight w:val="none"/>
        </w:rPr>
        <w:t>F.法定代表人或负责人或实际控制人存在股份控制或实际控制关系</w:t>
      </w:r>
    </w:p>
    <w:p w14:paraId="1A4BCC21">
      <w:pPr>
        <w:keepNext w:val="0"/>
        <w:keepLines w:val="0"/>
        <w:pageBreakBefore w:val="0"/>
        <w:kinsoku/>
        <w:wordWrap/>
        <w:overflowPunct/>
        <w:topLinePunct w:val="0"/>
        <w:autoSpaceDE/>
        <w:autoSpaceDN/>
        <w:bidi w:val="0"/>
        <w:adjustRightInd/>
        <w:spacing w:line="400" w:lineRule="exact"/>
        <w:ind w:firstLine="480"/>
        <w:textAlignment w:val="auto"/>
        <w:outlineLvl w:val="9"/>
        <w:rPr>
          <w:color w:val="auto"/>
          <w:w w:val="100"/>
          <w:highlight w:val="none"/>
        </w:rPr>
      </w:pPr>
      <w:r>
        <w:rPr>
          <w:rFonts w:hint="eastAsia"/>
          <w:color w:val="auto"/>
          <w:w w:val="100"/>
          <w:highlight w:val="none"/>
        </w:rPr>
        <w:t>G.存在共同直接或间接投资设立子公司、联营企业和合营企业情况</w:t>
      </w:r>
    </w:p>
    <w:p w14:paraId="2BFE3DA1">
      <w:pPr>
        <w:keepNext w:val="0"/>
        <w:keepLines w:val="0"/>
        <w:pageBreakBefore w:val="0"/>
        <w:kinsoku/>
        <w:wordWrap/>
        <w:overflowPunct/>
        <w:topLinePunct w:val="0"/>
        <w:autoSpaceDE/>
        <w:autoSpaceDN/>
        <w:bidi w:val="0"/>
        <w:adjustRightInd/>
        <w:spacing w:line="400" w:lineRule="exact"/>
        <w:ind w:firstLine="480"/>
        <w:textAlignment w:val="auto"/>
        <w:outlineLvl w:val="9"/>
        <w:rPr>
          <w:color w:val="auto"/>
          <w:w w:val="100"/>
          <w:highlight w:val="none"/>
        </w:rPr>
      </w:pPr>
      <w:r>
        <w:rPr>
          <w:rFonts w:hint="eastAsia"/>
          <w:color w:val="auto"/>
          <w:w w:val="100"/>
          <w:highlight w:val="none"/>
        </w:rPr>
        <w:t>H.存在分级代理或代销关系、同一生产制造商关系、管理关系、重要业务（占主营业务收入50%以上）或重要财务往来关系（如融资）等其他实质性控制关系</w:t>
      </w:r>
    </w:p>
    <w:p w14:paraId="1D005FE3">
      <w:pPr>
        <w:keepNext w:val="0"/>
        <w:keepLines w:val="0"/>
        <w:pageBreakBefore w:val="0"/>
        <w:kinsoku/>
        <w:wordWrap/>
        <w:overflowPunct/>
        <w:topLinePunct w:val="0"/>
        <w:autoSpaceDE/>
        <w:autoSpaceDN/>
        <w:bidi w:val="0"/>
        <w:adjustRightInd/>
        <w:spacing w:line="400" w:lineRule="exact"/>
        <w:ind w:firstLine="480"/>
        <w:textAlignment w:val="auto"/>
        <w:outlineLvl w:val="9"/>
        <w:rPr>
          <w:color w:val="auto"/>
          <w:w w:val="100"/>
          <w:highlight w:val="none"/>
        </w:rPr>
      </w:pPr>
      <w:r>
        <w:rPr>
          <w:rFonts w:hint="eastAsia"/>
          <w:color w:val="auto"/>
          <w:w w:val="100"/>
          <w:highlight w:val="none"/>
        </w:rPr>
        <w:t>I.其他利害关系情况</w:t>
      </w:r>
      <w:r>
        <w:rPr>
          <w:rFonts w:hint="eastAsia"/>
          <w:color w:val="auto"/>
          <w:w w:val="100"/>
          <w:highlight w:val="none"/>
          <w:u w:val="single"/>
        </w:rPr>
        <w:t xml:space="preserve">                              </w:t>
      </w:r>
      <w:r>
        <w:rPr>
          <w:rFonts w:hint="eastAsia"/>
          <w:color w:val="auto"/>
          <w:w w:val="100"/>
          <w:highlight w:val="none"/>
        </w:rPr>
        <w:t>。</w:t>
      </w:r>
    </w:p>
    <w:p w14:paraId="4C84D1D9">
      <w:pPr>
        <w:numPr>
          <w:ilvl w:val="0"/>
          <w:numId w:val="0"/>
        </w:numPr>
        <w:bidi w:val="0"/>
        <w:ind w:firstLine="420" w:firstLineChars="200"/>
        <w:rPr>
          <w:color w:val="auto"/>
        </w:rPr>
      </w:pPr>
      <w:bookmarkStart w:id="296" w:name="_Toc7374"/>
      <w:bookmarkStart w:id="297" w:name="_Toc28491"/>
      <w:r>
        <w:rPr>
          <w:rFonts w:hint="eastAsia"/>
          <w:color w:val="auto"/>
          <w:lang w:val="en-US" w:eastAsia="zh-CN"/>
        </w:rPr>
        <w:t>三、</w:t>
      </w:r>
      <w:r>
        <w:rPr>
          <w:rFonts w:hint="eastAsia"/>
          <w:color w:val="auto"/>
        </w:rPr>
        <w:t>现已清楚知道并严格遵守政府采购法律法规和现场纪律。</w:t>
      </w:r>
      <w:bookmarkEnd w:id="296"/>
      <w:bookmarkEnd w:id="297"/>
    </w:p>
    <w:p w14:paraId="603AFFA6">
      <w:pPr>
        <w:numPr>
          <w:ilvl w:val="0"/>
          <w:numId w:val="0"/>
        </w:numPr>
        <w:bidi w:val="0"/>
        <w:ind w:firstLine="420" w:firstLineChars="200"/>
        <w:rPr>
          <w:color w:val="auto"/>
        </w:rPr>
      </w:pPr>
      <w:r>
        <w:rPr>
          <w:rFonts w:hint="eastAsia"/>
          <w:color w:val="auto"/>
          <w:lang w:val="en-US" w:eastAsia="zh-CN"/>
        </w:rPr>
        <w:t>四、</w:t>
      </w:r>
      <w:r>
        <w:rPr>
          <w:rFonts w:hint="eastAsia"/>
          <w:color w:val="auto"/>
        </w:rPr>
        <w:t>我发现</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投标人之间存在或可能存在上述第二条第</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项利害关系。</w:t>
      </w:r>
    </w:p>
    <w:p w14:paraId="72D3D5CC">
      <w:pPr>
        <w:keepNext w:val="0"/>
        <w:keepLines w:val="0"/>
        <w:pageBreakBefore w:val="0"/>
        <w:kinsoku/>
        <w:wordWrap/>
        <w:overflowPunct/>
        <w:topLinePunct w:val="0"/>
        <w:autoSpaceDE/>
        <w:autoSpaceDN/>
        <w:bidi w:val="0"/>
        <w:adjustRightInd/>
        <w:snapToGrid w:val="0"/>
        <w:spacing w:line="400" w:lineRule="exact"/>
        <w:ind w:left="6720" w:leftChars="200" w:hanging="6300" w:hangingChars="3000"/>
        <w:textAlignment w:val="auto"/>
        <w:outlineLvl w:val="9"/>
        <w:rPr>
          <w:rFonts w:ascii="宋体" w:hAnsi="宋体" w:cs="宋体"/>
          <w:color w:val="auto"/>
          <w:w w:val="100"/>
          <w:highlight w:val="none"/>
        </w:rPr>
      </w:pPr>
      <w:r>
        <w:rPr>
          <w:rFonts w:hint="eastAsia" w:ascii="宋体" w:hAnsi="宋体" w:cs="宋体"/>
          <w:color w:val="auto"/>
          <w:w w:val="100"/>
          <w:highlight w:val="none"/>
        </w:rPr>
        <w:t xml:space="preserve">                                （</w:t>
      </w:r>
      <w:r>
        <w:rPr>
          <w:rFonts w:hint="eastAsia" w:cs="宋体"/>
          <w:color w:val="auto"/>
          <w:w w:val="100"/>
          <w:highlight w:val="none"/>
        </w:rPr>
        <w:t>供应商</w:t>
      </w:r>
      <w:r>
        <w:rPr>
          <w:rFonts w:hint="eastAsia" w:ascii="宋体" w:hAnsi="宋体" w:cs="宋体"/>
          <w:color w:val="auto"/>
          <w:w w:val="100"/>
          <w:highlight w:val="none"/>
        </w:rPr>
        <w:t>代表签名）：</w:t>
      </w:r>
      <w:r>
        <w:rPr>
          <w:rFonts w:hint="eastAsia" w:cs="宋体"/>
          <w:color w:val="auto"/>
          <w:w w:val="100"/>
          <w:highlight w:val="none"/>
          <w:u w:val="single"/>
        </w:rPr>
        <w:t xml:space="preserve"> </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 xml:space="preserve"> </w:t>
      </w:r>
    </w:p>
    <w:p w14:paraId="0538C656">
      <w:pPr>
        <w:keepNext w:val="0"/>
        <w:keepLines w:val="0"/>
        <w:pageBreakBefore w:val="0"/>
        <w:kinsoku/>
        <w:wordWrap/>
        <w:overflowPunct/>
        <w:topLinePunct w:val="0"/>
        <w:autoSpaceDE/>
        <w:autoSpaceDN/>
        <w:bidi w:val="0"/>
        <w:adjustRightInd/>
        <w:snapToGrid w:val="0"/>
        <w:spacing w:line="400" w:lineRule="exact"/>
        <w:ind w:firstLine="480"/>
        <w:jc w:val="right"/>
        <w:textAlignment w:val="auto"/>
        <w:outlineLvl w:val="9"/>
        <w:rPr>
          <w:rFonts w:ascii="黑体" w:hAnsi="黑体" w:eastAsia="黑体" w:cs="黑体"/>
          <w:b/>
          <w:bCs/>
          <w:color w:val="auto"/>
          <w:w w:val="100"/>
          <w:highlight w:val="none"/>
        </w:rPr>
      </w:pP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年</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月</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日</w:t>
      </w:r>
    </w:p>
    <w:p w14:paraId="04F7D352">
      <w:pPr>
        <w:pStyle w:val="33"/>
        <w:keepNext w:val="0"/>
        <w:keepLines w:val="0"/>
        <w:pageBreakBefore w:val="0"/>
        <w:widowControl w:val="0"/>
        <w:kinsoku/>
        <w:wordWrap/>
        <w:overflowPunct/>
        <w:topLinePunct w:val="0"/>
        <w:autoSpaceDE/>
        <w:autoSpaceDN/>
        <w:bidi w:val="0"/>
        <w:adjustRightInd/>
        <w:snapToGrid/>
        <w:spacing w:before="0" w:beforeLines="0" w:after="0" w:line="400" w:lineRule="exact"/>
        <w:ind w:firstLine="482"/>
        <w:textAlignment w:val="auto"/>
        <w:outlineLvl w:val="9"/>
        <w:rPr>
          <w:rFonts w:ascii="黑体" w:hAnsi="黑体" w:eastAsia="黑体" w:cs="黑体"/>
          <w:bCs/>
          <w:color w:val="auto"/>
          <w:w w:val="100"/>
          <w:highlight w:val="none"/>
        </w:rPr>
      </w:pPr>
      <w:r>
        <w:rPr>
          <w:rFonts w:ascii="黑体" w:hAnsi="黑体" w:eastAsia="黑体" w:cs="黑体"/>
          <w:b/>
          <w:bCs/>
          <w:color w:val="auto"/>
          <w:w w:val="100"/>
          <w:highlight w:val="none"/>
        </w:rPr>
        <w:t>注：项目结束解密后，各投标人将《政府采购活动现场确认声明书》以扫描件的形式发至代理机构邮箱（</w:t>
      </w:r>
      <w:r>
        <w:rPr>
          <w:rFonts w:hint="eastAsia" w:ascii="黑体" w:hAnsi="黑体" w:eastAsia="黑体" w:cs="黑体"/>
          <w:b/>
          <w:bCs/>
          <w:color w:val="auto"/>
          <w:w w:val="100"/>
          <w:highlight w:val="none"/>
          <w:lang w:eastAsia="zh-CN"/>
        </w:rPr>
        <w:t>261735229</w:t>
      </w:r>
      <w:r>
        <w:rPr>
          <w:rFonts w:ascii="黑体" w:hAnsi="黑体" w:eastAsia="黑体" w:cs="黑体"/>
          <w:b/>
          <w:bCs/>
          <w:color w:val="auto"/>
          <w:w w:val="100"/>
          <w:highlight w:val="none"/>
        </w:rPr>
        <w:t>@qq.com），联系人：</w:t>
      </w:r>
      <w:r>
        <w:rPr>
          <w:rFonts w:hint="eastAsia" w:ascii="黑体" w:hAnsi="黑体" w:eastAsia="黑体" w:cs="黑体"/>
          <w:b/>
          <w:bCs/>
          <w:color w:val="auto"/>
          <w:w w:val="100"/>
          <w:highlight w:val="none"/>
          <w:lang w:eastAsia="zh-CN"/>
        </w:rPr>
        <w:t>张先生</w:t>
      </w:r>
      <w:r>
        <w:rPr>
          <w:rFonts w:ascii="黑体" w:hAnsi="黑体" w:eastAsia="黑体" w:cs="黑体"/>
          <w:b/>
          <w:bCs/>
          <w:color w:val="auto"/>
          <w:w w:val="100"/>
          <w:highlight w:val="none"/>
        </w:rPr>
        <w:t>，电话：</w:t>
      </w:r>
      <w:r>
        <w:rPr>
          <w:rFonts w:hint="eastAsia" w:ascii="黑体" w:hAnsi="黑体" w:eastAsia="黑体" w:cs="黑体"/>
          <w:b/>
          <w:bCs/>
          <w:color w:val="auto"/>
          <w:w w:val="100"/>
          <w:highlight w:val="none"/>
          <w:lang w:eastAsia="zh-CN"/>
        </w:rPr>
        <w:t>15205795183</w:t>
      </w:r>
      <w:r>
        <w:rPr>
          <w:rFonts w:ascii="黑体" w:hAnsi="黑体" w:eastAsia="黑体" w:cs="黑体"/>
          <w:b/>
          <w:bCs/>
          <w:color w:val="auto"/>
          <w:w w:val="100"/>
          <w:highlight w:val="none"/>
        </w:rPr>
        <w:t>。未按规定发送的，视为无异议，后果由投标人承担。</w:t>
      </w:r>
      <w:r>
        <w:rPr>
          <w:rFonts w:ascii="黑体" w:hAnsi="黑体" w:eastAsia="黑体" w:cs="黑体"/>
          <w:bCs/>
          <w:color w:val="auto"/>
          <w:w w:val="100"/>
          <w:highlight w:val="none"/>
        </w:rPr>
        <w:t xml:space="preserve">  </w:t>
      </w:r>
    </w:p>
    <w:p w14:paraId="44E967E8">
      <w:pPr>
        <w:bidi w:val="0"/>
        <w:ind w:left="0" w:leftChars="0" w:firstLine="0" w:firstLineChars="0"/>
        <w:rPr>
          <w:color w:val="auto"/>
        </w:rPr>
      </w:pPr>
      <w:r>
        <w:rPr>
          <w:color w:val="auto"/>
        </w:rPr>
        <w:br w:type="page"/>
      </w:r>
      <w:bookmarkStart w:id="298" w:name="_Toc28127"/>
      <w:bookmarkStart w:id="299" w:name="_Toc4323"/>
      <w:r>
        <w:rPr>
          <w:rFonts w:hint="eastAsia"/>
          <w:color w:val="auto"/>
        </w:rPr>
        <w:t>附件1：质疑函范本及制作说明</w:t>
      </w:r>
      <w:bookmarkEnd w:id="298"/>
      <w:bookmarkEnd w:id="299"/>
    </w:p>
    <w:p w14:paraId="2BACAE62">
      <w:pPr>
        <w:keepLines w:val="0"/>
        <w:pageBreakBefore w:val="0"/>
        <w:kinsoku/>
        <w:overflowPunct/>
        <w:topLinePunct w:val="0"/>
        <w:bidi w:val="0"/>
        <w:spacing w:line="312" w:lineRule="auto"/>
        <w:ind w:firstLine="723"/>
        <w:jc w:val="center"/>
        <w:outlineLvl w:val="9"/>
        <w:rPr>
          <w:rFonts w:ascii="仿宋" w:hAnsi="仿宋" w:eastAsia="仿宋" w:cs="仿宋"/>
          <w:b/>
          <w:bCs/>
          <w:color w:val="auto"/>
          <w:w w:val="100"/>
          <w:sz w:val="36"/>
          <w:szCs w:val="36"/>
          <w:highlight w:val="none"/>
        </w:rPr>
      </w:pPr>
      <w:r>
        <w:rPr>
          <w:rFonts w:hint="eastAsia" w:ascii="仿宋" w:hAnsi="仿宋" w:eastAsia="仿宋" w:cs="仿宋"/>
          <w:b/>
          <w:bCs/>
          <w:color w:val="auto"/>
          <w:w w:val="100"/>
          <w:sz w:val="36"/>
          <w:szCs w:val="36"/>
          <w:highlight w:val="none"/>
        </w:rPr>
        <w:t>质疑函范本</w:t>
      </w:r>
    </w:p>
    <w:p w14:paraId="0DAEFA23">
      <w:pPr>
        <w:bidi w:val="0"/>
        <w:rPr>
          <w:b/>
          <w:bCs/>
          <w:color w:val="auto"/>
        </w:rPr>
      </w:pPr>
      <w:bookmarkStart w:id="300" w:name="_Toc30155"/>
      <w:bookmarkStart w:id="301" w:name="_Toc24698"/>
      <w:r>
        <w:rPr>
          <w:rFonts w:hint="eastAsia"/>
          <w:b/>
          <w:bCs/>
          <w:color w:val="auto"/>
        </w:rPr>
        <w:t>一、质疑供应商基本信息</w:t>
      </w:r>
      <w:bookmarkEnd w:id="300"/>
      <w:bookmarkEnd w:id="301"/>
    </w:p>
    <w:p w14:paraId="03991CF9">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rPr>
        <w:t>质疑供应商：</w:t>
      </w:r>
      <w:r>
        <w:rPr>
          <w:rFonts w:hint="eastAsia" w:ascii="宋体" w:hAnsi="宋体" w:eastAsia="宋体" w:cs="宋体"/>
          <w:color w:val="auto"/>
          <w:w w:val="100"/>
          <w:sz w:val="21"/>
          <w:szCs w:val="21"/>
          <w:highlight w:val="none"/>
          <w:u w:val="dotted"/>
        </w:rPr>
        <w:t xml:space="preserve">                                        </w:t>
      </w:r>
    </w:p>
    <w:p w14:paraId="58F36EA6">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地址：</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邮编：</w:t>
      </w:r>
      <w:r>
        <w:rPr>
          <w:rFonts w:hint="eastAsia" w:ascii="宋体" w:hAnsi="宋体" w:eastAsia="宋体" w:cs="宋体"/>
          <w:color w:val="auto"/>
          <w:w w:val="100"/>
          <w:sz w:val="21"/>
          <w:szCs w:val="21"/>
          <w:highlight w:val="none"/>
          <w:u w:val="dotted"/>
        </w:rPr>
        <w:t xml:space="preserve">                                                   </w:t>
      </w:r>
    </w:p>
    <w:p w14:paraId="5C3126FB">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联系人：</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联系电话：</w:t>
      </w:r>
      <w:r>
        <w:rPr>
          <w:rFonts w:hint="eastAsia" w:ascii="宋体" w:hAnsi="宋体" w:eastAsia="宋体" w:cs="宋体"/>
          <w:color w:val="auto"/>
          <w:w w:val="100"/>
          <w:sz w:val="21"/>
          <w:szCs w:val="21"/>
          <w:highlight w:val="none"/>
          <w:u w:val="dotted"/>
        </w:rPr>
        <w:t xml:space="preserve">                              </w:t>
      </w:r>
    </w:p>
    <w:p w14:paraId="4CD25C1C">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rPr>
        <w:t>授权代表：</w:t>
      </w:r>
      <w:r>
        <w:rPr>
          <w:rFonts w:hint="eastAsia" w:ascii="宋体" w:hAnsi="宋体" w:eastAsia="宋体" w:cs="宋体"/>
          <w:color w:val="auto"/>
          <w:w w:val="100"/>
          <w:sz w:val="21"/>
          <w:szCs w:val="21"/>
          <w:highlight w:val="none"/>
          <w:u w:val="dotted"/>
        </w:rPr>
        <w:t xml:space="preserve">                                          </w:t>
      </w:r>
    </w:p>
    <w:p w14:paraId="2C00BD83">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联系电话：</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 xml:space="preserve"> </w:t>
      </w:r>
    </w:p>
    <w:p w14:paraId="4D8D06FF">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ascii="仿宋" w:hAnsi="仿宋" w:eastAsia="仿宋" w:cs="仿宋"/>
          <w:color w:val="auto"/>
          <w:w w:val="100"/>
          <w:sz w:val="28"/>
          <w:szCs w:val="28"/>
          <w:highlight w:val="none"/>
        </w:rPr>
      </w:pPr>
      <w:r>
        <w:rPr>
          <w:rFonts w:hint="eastAsia" w:ascii="宋体" w:hAnsi="宋体" w:eastAsia="宋体" w:cs="宋体"/>
          <w:color w:val="auto"/>
          <w:w w:val="100"/>
          <w:sz w:val="21"/>
          <w:szCs w:val="21"/>
          <w:highlight w:val="none"/>
        </w:rPr>
        <w:t xml:space="preserve">地址： </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邮编：</w:t>
      </w:r>
      <w:r>
        <w:rPr>
          <w:rFonts w:hint="eastAsia" w:ascii="宋体" w:hAnsi="宋体" w:eastAsia="宋体" w:cs="宋体"/>
          <w:color w:val="auto"/>
          <w:w w:val="100"/>
          <w:sz w:val="21"/>
          <w:szCs w:val="21"/>
          <w:highlight w:val="none"/>
          <w:u w:val="dotted"/>
        </w:rPr>
        <w:t xml:space="preserve">                                </w:t>
      </w:r>
      <w:r>
        <w:rPr>
          <w:rFonts w:hint="eastAsia" w:ascii="仿宋" w:hAnsi="仿宋" w:eastAsia="仿宋" w:cs="仿宋"/>
          <w:color w:val="auto"/>
          <w:w w:val="100"/>
          <w:sz w:val="28"/>
          <w:szCs w:val="28"/>
          <w:highlight w:val="none"/>
          <w:u w:val="dotted"/>
        </w:rPr>
        <w:t xml:space="preserve">                </w:t>
      </w:r>
    </w:p>
    <w:p w14:paraId="74C37B72">
      <w:pPr>
        <w:bidi w:val="0"/>
        <w:rPr>
          <w:b/>
          <w:bCs/>
          <w:color w:val="auto"/>
        </w:rPr>
      </w:pPr>
      <w:bookmarkStart w:id="302" w:name="_Toc12431"/>
      <w:bookmarkStart w:id="303" w:name="_Toc28308"/>
      <w:r>
        <w:rPr>
          <w:rFonts w:hint="eastAsia"/>
          <w:b/>
          <w:bCs/>
          <w:color w:val="auto"/>
        </w:rPr>
        <w:t>二、质疑项目基本情况</w:t>
      </w:r>
      <w:bookmarkEnd w:id="302"/>
      <w:bookmarkEnd w:id="303"/>
    </w:p>
    <w:p w14:paraId="0AD4F0B5">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质疑项目的名称：</w:t>
      </w:r>
      <w:r>
        <w:rPr>
          <w:rFonts w:hint="eastAsia" w:ascii="宋体" w:hAnsi="宋体" w:eastAsia="宋体" w:cs="宋体"/>
          <w:color w:val="auto"/>
          <w:w w:val="100"/>
          <w:sz w:val="21"/>
          <w:szCs w:val="21"/>
          <w:highlight w:val="none"/>
          <w:u w:val="dotted"/>
        </w:rPr>
        <w:t xml:space="preserve">                                      </w:t>
      </w:r>
    </w:p>
    <w:p w14:paraId="278E67C8">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质疑项目的编号：</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包号：</w:t>
      </w:r>
      <w:r>
        <w:rPr>
          <w:rFonts w:hint="eastAsia" w:ascii="宋体" w:hAnsi="宋体" w:eastAsia="宋体" w:cs="宋体"/>
          <w:color w:val="auto"/>
          <w:w w:val="100"/>
          <w:sz w:val="21"/>
          <w:szCs w:val="21"/>
          <w:highlight w:val="none"/>
          <w:u w:val="dotted"/>
        </w:rPr>
        <w:t xml:space="preserve">                 </w:t>
      </w:r>
    </w:p>
    <w:p w14:paraId="14D3F978">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rPr>
        <w:t>采购人名称：</w:t>
      </w:r>
      <w:r>
        <w:rPr>
          <w:rFonts w:hint="eastAsia" w:ascii="宋体" w:hAnsi="宋体" w:eastAsia="宋体" w:cs="宋体"/>
          <w:color w:val="auto"/>
          <w:w w:val="100"/>
          <w:sz w:val="21"/>
          <w:szCs w:val="21"/>
          <w:highlight w:val="none"/>
          <w:u w:val="dotted"/>
        </w:rPr>
        <w:t xml:space="preserve">                                         </w:t>
      </w:r>
    </w:p>
    <w:p w14:paraId="78D59581">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采购文件获取日期：</w:t>
      </w:r>
      <w:r>
        <w:rPr>
          <w:rFonts w:hint="eastAsia" w:ascii="宋体" w:hAnsi="宋体" w:eastAsia="宋体" w:cs="宋体"/>
          <w:color w:val="auto"/>
          <w:w w:val="100"/>
          <w:sz w:val="21"/>
          <w:szCs w:val="21"/>
          <w:highlight w:val="none"/>
          <w:u w:val="dotted"/>
        </w:rPr>
        <w:t xml:space="preserve">                                           </w:t>
      </w:r>
    </w:p>
    <w:p w14:paraId="23820FA8">
      <w:pPr>
        <w:bidi w:val="0"/>
        <w:rPr>
          <w:rFonts w:hint="eastAsia" w:ascii="宋体" w:hAnsi="宋体" w:eastAsia="宋体" w:cs="宋体"/>
          <w:b/>
          <w:bCs/>
          <w:color w:val="auto"/>
          <w:sz w:val="21"/>
          <w:szCs w:val="21"/>
        </w:rPr>
      </w:pPr>
      <w:bookmarkStart w:id="304" w:name="_Toc16313"/>
      <w:bookmarkStart w:id="305" w:name="_Toc31998"/>
      <w:r>
        <w:rPr>
          <w:rFonts w:hint="eastAsia" w:ascii="宋体" w:hAnsi="宋体" w:eastAsia="宋体" w:cs="宋体"/>
          <w:b/>
          <w:bCs/>
          <w:color w:val="auto"/>
          <w:sz w:val="21"/>
          <w:szCs w:val="21"/>
        </w:rPr>
        <w:t>三、质疑事项具体内容</w:t>
      </w:r>
      <w:bookmarkEnd w:id="304"/>
      <w:bookmarkEnd w:id="305"/>
    </w:p>
    <w:p w14:paraId="34BF7C66">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rPr>
        <w:t>质疑事项1：</w:t>
      </w:r>
      <w:r>
        <w:rPr>
          <w:rFonts w:hint="eastAsia" w:ascii="宋体" w:hAnsi="宋体" w:eastAsia="宋体" w:cs="宋体"/>
          <w:color w:val="auto"/>
          <w:w w:val="100"/>
          <w:sz w:val="21"/>
          <w:szCs w:val="21"/>
          <w:highlight w:val="none"/>
          <w:u w:val="dotted"/>
        </w:rPr>
        <w:t xml:space="preserve">                                         </w:t>
      </w:r>
    </w:p>
    <w:p w14:paraId="292DB9CA">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rPr>
        <w:t>事实依据：</w:t>
      </w:r>
      <w:r>
        <w:rPr>
          <w:rFonts w:hint="eastAsia" w:ascii="宋体" w:hAnsi="宋体" w:eastAsia="宋体" w:cs="宋体"/>
          <w:color w:val="auto"/>
          <w:w w:val="100"/>
          <w:sz w:val="21"/>
          <w:szCs w:val="21"/>
          <w:highlight w:val="none"/>
          <w:u w:val="dotted"/>
        </w:rPr>
        <w:t xml:space="preserve">                                          </w:t>
      </w:r>
    </w:p>
    <w:p w14:paraId="3A5C282F">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u w:val="dotted"/>
        </w:rPr>
        <w:t xml:space="preserve">                                                       </w:t>
      </w:r>
    </w:p>
    <w:p w14:paraId="256F0FCE">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rPr>
        <w:t>法律依据：</w:t>
      </w:r>
      <w:r>
        <w:rPr>
          <w:rFonts w:hint="eastAsia" w:ascii="宋体" w:hAnsi="宋体" w:eastAsia="宋体" w:cs="宋体"/>
          <w:color w:val="auto"/>
          <w:w w:val="100"/>
          <w:sz w:val="21"/>
          <w:szCs w:val="21"/>
          <w:highlight w:val="none"/>
          <w:u w:val="dotted"/>
        </w:rPr>
        <w:t xml:space="preserve">                                          </w:t>
      </w:r>
    </w:p>
    <w:p w14:paraId="1B4FD1D7">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u w:val="dotted"/>
        </w:rPr>
        <w:t xml:space="preserve">                                                     </w:t>
      </w:r>
    </w:p>
    <w:p w14:paraId="164E3944">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rPr>
        <w:t>质疑事项2</w:t>
      </w:r>
    </w:p>
    <w:p w14:paraId="1DD46FD3">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w:t>
      </w:r>
    </w:p>
    <w:p w14:paraId="22B14454">
      <w:pPr>
        <w:bidi w:val="0"/>
        <w:rPr>
          <w:b/>
          <w:bCs/>
          <w:color w:val="auto"/>
        </w:rPr>
      </w:pPr>
      <w:bookmarkStart w:id="306" w:name="_Toc13810"/>
      <w:bookmarkStart w:id="307" w:name="_Toc4704"/>
      <w:r>
        <w:rPr>
          <w:rFonts w:hint="eastAsia"/>
          <w:b/>
          <w:bCs/>
          <w:color w:val="auto"/>
        </w:rPr>
        <w:t>四、与质疑事项相关的质疑请求</w:t>
      </w:r>
      <w:bookmarkEnd w:id="306"/>
      <w:bookmarkEnd w:id="307"/>
    </w:p>
    <w:p w14:paraId="606149D8">
      <w:pPr>
        <w:keepNext w:val="0"/>
        <w:keepLines w:val="0"/>
        <w:pageBreakBefore w:val="0"/>
        <w:kinsoku/>
        <w:wordWrap/>
        <w:overflowPunct/>
        <w:topLinePunct w:val="0"/>
        <w:autoSpaceDE/>
        <w:autoSpaceDN/>
        <w:bidi w:val="0"/>
        <w:adjustRightInd w:val="0"/>
        <w:snapToGrid w:val="0"/>
        <w:spacing w:line="440" w:lineRule="exact"/>
        <w:ind w:firstLine="56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rPr>
        <w:t>请求：</w:t>
      </w:r>
      <w:r>
        <w:rPr>
          <w:rFonts w:hint="eastAsia" w:ascii="宋体" w:hAnsi="宋体" w:eastAsia="宋体" w:cs="宋体"/>
          <w:color w:val="auto"/>
          <w:w w:val="100"/>
          <w:sz w:val="21"/>
          <w:szCs w:val="21"/>
          <w:highlight w:val="none"/>
          <w:u w:val="dotted"/>
        </w:rPr>
        <w:t xml:space="preserve">                                               </w:t>
      </w:r>
    </w:p>
    <w:p w14:paraId="74C97563">
      <w:pPr>
        <w:pStyle w:val="33"/>
        <w:keepNext w:val="0"/>
        <w:keepLines w:val="0"/>
        <w:pageBreakBefore w:val="0"/>
        <w:kinsoku/>
        <w:wordWrap/>
        <w:overflowPunct/>
        <w:topLinePunct w:val="0"/>
        <w:autoSpaceDE/>
        <w:autoSpaceDN/>
        <w:bidi w:val="0"/>
        <w:spacing w:before="0" w:beforeLines="0" w:after="0" w:line="440" w:lineRule="exact"/>
        <w:ind w:firstLine="56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签字(签章)：                   公章：</w:t>
      </w:r>
    </w:p>
    <w:p w14:paraId="5DB52D10">
      <w:pPr>
        <w:keepNext w:val="0"/>
        <w:keepLines w:val="0"/>
        <w:pageBreakBefore w:val="0"/>
        <w:kinsoku/>
        <w:wordWrap/>
        <w:overflowPunct/>
        <w:topLinePunct w:val="0"/>
        <w:autoSpaceDE/>
        <w:autoSpaceDN/>
        <w:bidi w:val="0"/>
        <w:spacing w:line="440" w:lineRule="exact"/>
        <w:ind w:left="0" w:leftChars="0" w:firstLine="0" w:firstLineChars="0"/>
        <w:textAlignment w:val="auto"/>
        <w:outlineLvl w:val="9"/>
        <w:rPr>
          <w:rFonts w:ascii="黑体" w:hAnsi="黑体" w:eastAsia="黑体"/>
          <w:b/>
          <w:color w:val="auto"/>
          <w:w w:val="100"/>
          <w:sz w:val="28"/>
          <w:szCs w:val="28"/>
          <w:highlight w:val="none"/>
        </w:rPr>
      </w:pPr>
      <w:r>
        <w:rPr>
          <w:rFonts w:hint="eastAsia" w:ascii="黑体" w:hAnsi="黑体" w:eastAsia="黑体"/>
          <w:b/>
          <w:color w:val="auto"/>
          <w:w w:val="100"/>
          <w:sz w:val="28"/>
          <w:szCs w:val="28"/>
          <w:highlight w:val="none"/>
        </w:rPr>
        <w:t>质疑函制作说明：</w:t>
      </w:r>
    </w:p>
    <w:p w14:paraId="3135ED27">
      <w:pPr>
        <w:bidi w:val="0"/>
        <w:rPr>
          <w:color w:val="auto"/>
        </w:rPr>
      </w:pPr>
      <w:bookmarkStart w:id="308" w:name="_Toc13058"/>
      <w:bookmarkStart w:id="309" w:name="_Toc24280"/>
      <w:r>
        <w:rPr>
          <w:rFonts w:hint="eastAsia"/>
          <w:color w:val="auto"/>
        </w:rPr>
        <w:t>1.供应商提出质疑时，应提交质疑函和必要的证明材料。</w:t>
      </w:r>
      <w:bookmarkEnd w:id="308"/>
      <w:bookmarkEnd w:id="309"/>
    </w:p>
    <w:p w14:paraId="465BFFFC">
      <w:pPr>
        <w:bidi w:val="0"/>
        <w:rPr>
          <w:color w:val="auto"/>
        </w:rPr>
      </w:pPr>
      <w:r>
        <w:rPr>
          <w:rFonts w:hint="eastAsia"/>
          <w:color w:va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32BF12F">
      <w:pPr>
        <w:bidi w:val="0"/>
        <w:rPr>
          <w:color w:val="auto"/>
        </w:rPr>
      </w:pPr>
      <w:r>
        <w:rPr>
          <w:rFonts w:hint="eastAsia"/>
          <w:color w:val="auto"/>
        </w:rPr>
        <w:t>3.质疑供应商若对项目的某一分包进行质疑，质疑函中应列明具体分包号。</w:t>
      </w:r>
    </w:p>
    <w:p w14:paraId="6C527442">
      <w:pPr>
        <w:bidi w:val="0"/>
        <w:rPr>
          <w:color w:val="auto"/>
        </w:rPr>
      </w:pPr>
      <w:r>
        <w:rPr>
          <w:rFonts w:hint="eastAsia"/>
          <w:color w:val="auto"/>
        </w:rPr>
        <w:t>4.质疑函的质疑事项应具体、明确，并有必要的事实依据和法律依据。</w:t>
      </w:r>
    </w:p>
    <w:p w14:paraId="5FFF4EE8">
      <w:pPr>
        <w:bidi w:val="0"/>
        <w:rPr>
          <w:color w:val="auto"/>
        </w:rPr>
      </w:pPr>
      <w:bookmarkStart w:id="310" w:name="_Toc10262"/>
      <w:bookmarkStart w:id="311" w:name="_Toc31737"/>
      <w:r>
        <w:rPr>
          <w:rFonts w:hint="eastAsia"/>
          <w:color w:val="auto"/>
        </w:rPr>
        <w:t>5.质疑函的质疑请求应与质疑事项相关。</w:t>
      </w:r>
      <w:bookmarkEnd w:id="310"/>
      <w:bookmarkEnd w:id="311"/>
    </w:p>
    <w:p w14:paraId="2464E248">
      <w:pPr>
        <w:bidi w:val="0"/>
        <w:rPr>
          <w:color w:val="auto"/>
        </w:rPr>
      </w:pPr>
      <w:r>
        <w:rPr>
          <w:rFonts w:hint="eastAsia"/>
          <w:color w:val="auto"/>
        </w:rPr>
        <w:t>6.质疑供应商为自然人的，质疑函应由本人签字；质疑供应商为法人或者其他组织的，质疑函应由法定代表人、主要负责人，或者其授权代表签字或者盖章，并加盖公章。</w:t>
      </w:r>
    </w:p>
    <w:p w14:paraId="6C886D5B">
      <w:pPr>
        <w:bidi w:val="0"/>
        <w:ind w:left="0" w:leftChars="0" w:firstLine="0" w:firstLineChars="0"/>
        <w:rPr>
          <w:color w:val="auto"/>
        </w:rPr>
      </w:pPr>
      <w:r>
        <w:rPr>
          <w:rFonts w:hint="eastAsia"/>
          <w:color w:val="auto"/>
        </w:rPr>
        <w:br w:type="page"/>
      </w:r>
      <w:bookmarkStart w:id="312" w:name="_Toc30924"/>
      <w:bookmarkStart w:id="313" w:name="_Toc3229"/>
      <w:r>
        <w:rPr>
          <w:rFonts w:hint="eastAsia"/>
          <w:b/>
          <w:bCs/>
          <w:color w:val="auto"/>
        </w:rPr>
        <w:t>附件2：投诉书范本及制作说明</w:t>
      </w:r>
      <w:bookmarkEnd w:id="312"/>
      <w:bookmarkEnd w:id="313"/>
    </w:p>
    <w:p w14:paraId="3EBD026C">
      <w:pPr>
        <w:keepLines w:val="0"/>
        <w:pageBreakBefore w:val="0"/>
        <w:kinsoku/>
        <w:overflowPunct/>
        <w:topLinePunct w:val="0"/>
        <w:bidi w:val="0"/>
        <w:ind w:firstLine="723"/>
        <w:jc w:val="center"/>
        <w:outlineLvl w:val="9"/>
        <w:rPr>
          <w:rFonts w:ascii="仿宋" w:hAnsi="仿宋" w:eastAsia="仿宋" w:cs="仿宋"/>
          <w:b/>
          <w:bCs/>
          <w:color w:val="auto"/>
          <w:w w:val="100"/>
          <w:sz w:val="36"/>
          <w:szCs w:val="36"/>
          <w:highlight w:val="none"/>
        </w:rPr>
      </w:pPr>
      <w:r>
        <w:rPr>
          <w:rFonts w:hint="eastAsia" w:ascii="仿宋" w:hAnsi="仿宋" w:eastAsia="仿宋" w:cs="仿宋"/>
          <w:b/>
          <w:bCs/>
          <w:color w:val="auto"/>
          <w:w w:val="100"/>
          <w:sz w:val="36"/>
          <w:szCs w:val="36"/>
          <w:highlight w:val="none"/>
        </w:rPr>
        <w:t>投诉书范本</w:t>
      </w:r>
    </w:p>
    <w:p w14:paraId="6E631092">
      <w:pPr>
        <w:bidi w:val="0"/>
        <w:ind w:left="0" w:leftChars="0" w:firstLine="0" w:firstLineChars="0"/>
        <w:rPr>
          <w:b/>
          <w:bCs/>
          <w:color w:val="auto"/>
        </w:rPr>
      </w:pPr>
      <w:bookmarkStart w:id="314" w:name="_Toc31158"/>
      <w:bookmarkStart w:id="315" w:name="_Toc29343"/>
      <w:r>
        <w:rPr>
          <w:rFonts w:hint="eastAsia"/>
          <w:b/>
          <w:bCs/>
          <w:color w:val="auto"/>
        </w:rPr>
        <w:t>一、投诉相关主体基本情况</w:t>
      </w:r>
      <w:bookmarkEnd w:id="314"/>
      <w:bookmarkEnd w:id="315"/>
    </w:p>
    <w:p w14:paraId="6FE202D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dotted"/>
        </w:rPr>
      </w:pPr>
      <w:r>
        <w:rPr>
          <w:rFonts w:hint="eastAsia" w:asciiTheme="majorEastAsia" w:hAnsiTheme="majorEastAsia" w:eastAsiaTheme="majorEastAsia" w:cstheme="majorEastAsia"/>
          <w:color w:val="auto"/>
          <w:w w:val="100"/>
          <w:sz w:val="21"/>
          <w:szCs w:val="21"/>
          <w:highlight w:val="none"/>
        </w:rPr>
        <w:t>投诉人：</w:t>
      </w:r>
      <w:r>
        <w:rPr>
          <w:rFonts w:hint="eastAsia" w:asciiTheme="majorEastAsia" w:hAnsiTheme="majorEastAsia" w:eastAsiaTheme="majorEastAsia" w:cstheme="majorEastAsia"/>
          <w:color w:val="auto"/>
          <w:w w:val="100"/>
          <w:sz w:val="21"/>
          <w:szCs w:val="21"/>
          <w:highlight w:val="none"/>
          <w:u w:val="dotted"/>
        </w:rPr>
        <w:t xml:space="preserve">                                               </w:t>
      </w:r>
    </w:p>
    <w:p w14:paraId="7397F5F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single"/>
        </w:rPr>
      </w:pPr>
      <w:r>
        <w:rPr>
          <w:rFonts w:hint="eastAsia" w:asciiTheme="majorEastAsia" w:hAnsiTheme="majorEastAsia" w:eastAsiaTheme="majorEastAsia" w:cstheme="majorEastAsia"/>
          <w:color w:val="auto"/>
          <w:w w:val="100"/>
          <w:sz w:val="21"/>
          <w:szCs w:val="21"/>
          <w:highlight w:val="none"/>
        </w:rPr>
        <w:t>地     址：</w:t>
      </w:r>
      <w:r>
        <w:rPr>
          <w:rFonts w:hint="eastAsia" w:asciiTheme="majorEastAsia" w:hAnsiTheme="majorEastAsia" w:eastAsiaTheme="majorEastAsia" w:cstheme="majorEastAsia"/>
          <w:color w:val="auto"/>
          <w:w w:val="100"/>
          <w:sz w:val="21"/>
          <w:szCs w:val="21"/>
          <w:highlight w:val="none"/>
          <w:u w:val="dotted"/>
        </w:rPr>
        <w:t xml:space="preserve">                             </w:t>
      </w:r>
      <w:r>
        <w:rPr>
          <w:rFonts w:hint="eastAsia" w:asciiTheme="majorEastAsia" w:hAnsiTheme="majorEastAsia" w:eastAsiaTheme="majorEastAsia" w:cstheme="majorEastAsia"/>
          <w:color w:val="auto"/>
          <w:w w:val="100"/>
          <w:sz w:val="21"/>
          <w:szCs w:val="21"/>
          <w:highlight w:val="none"/>
        </w:rPr>
        <w:t>邮编：</w:t>
      </w:r>
      <w:r>
        <w:rPr>
          <w:rFonts w:hint="eastAsia" w:asciiTheme="majorEastAsia" w:hAnsiTheme="majorEastAsia" w:eastAsiaTheme="majorEastAsia" w:cstheme="majorEastAsia"/>
          <w:color w:val="auto"/>
          <w:w w:val="100"/>
          <w:sz w:val="21"/>
          <w:szCs w:val="21"/>
          <w:highlight w:val="none"/>
          <w:u w:val="dotted"/>
        </w:rPr>
        <w:t xml:space="preserve">         </w:t>
      </w:r>
    </w:p>
    <w:p w14:paraId="2DA622E5">
      <w:pPr>
        <w:keepNext w:val="0"/>
        <w:keepLines w:val="0"/>
        <w:pageBreakBefore w:val="0"/>
        <w:widowControl w:val="0"/>
        <w:tabs>
          <w:tab w:val="left" w:pos="6510"/>
        </w:tabs>
        <w:kinsoku/>
        <w:wordWrap/>
        <w:overflowPunct/>
        <w:topLinePunct w:val="0"/>
        <w:autoSpaceDE/>
        <w:autoSpaceDN/>
        <w:bidi w:val="0"/>
        <w:adjustRightInd/>
        <w:snapToGrid/>
        <w:spacing w:line="440" w:lineRule="exact"/>
        <w:ind w:firstLine="0" w:firstLineChars="0"/>
        <w:jc w:val="left"/>
        <w:textAlignment w:val="auto"/>
        <w:outlineLvl w:val="9"/>
        <w:rPr>
          <w:rFonts w:hint="eastAsia" w:asciiTheme="majorEastAsia" w:hAnsiTheme="majorEastAsia" w:eastAsiaTheme="majorEastAsia" w:cstheme="majorEastAsia"/>
          <w:color w:val="auto"/>
          <w:w w:val="100"/>
          <w:sz w:val="21"/>
          <w:szCs w:val="21"/>
          <w:highlight w:val="none"/>
        </w:rPr>
      </w:pPr>
      <w:r>
        <w:rPr>
          <w:rFonts w:hint="eastAsia" w:asciiTheme="majorEastAsia" w:hAnsiTheme="majorEastAsia" w:eastAsiaTheme="majorEastAsia" w:cstheme="majorEastAsia"/>
          <w:color w:val="auto"/>
          <w:w w:val="100"/>
          <w:sz w:val="21"/>
          <w:szCs w:val="21"/>
          <w:highlight w:val="none"/>
        </w:rPr>
        <w:t>法定代表人/主要负责人：</w:t>
      </w:r>
      <w:r>
        <w:rPr>
          <w:rFonts w:hint="eastAsia" w:asciiTheme="majorEastAsia" w:hAnsiTheme="majorEastAsia" w:eastAsiaTheme="majorEastAsia" w:cstheme="majorEastAsia"/>
          <w:color w:val="auto"/>
          <w:w w:val="100"/>
          <w:sz w:val="21"/>
          <w:szCs w:val="21"/>
          <w:highlight w:val="none"/>
          <w:u w:val="dotted"/>
        </w:rPr>
        <w:t xml:space="preserve">                                   </w:t>
      </w:r>
      <w:r>
        <w:rPr>
          <w:rFonts w:hint="eastAsia" w:asciiTheme="majorEastAsia" w:hAnsiTheme="majorEastAsia" w:eastAsiaTheme="majorEastAsia" w:cstheme="majorEastAsia"/>
          <w:color w:val="auto"/>
          <w:w w:val="100"/>
          <w:sz w:val="21"/>
          <w:szCs w:val="21"/>
          <w:highlight w:val="none"/>
        </w:rPr>
        <w:t xml:space="preserve">  </w:t>
      </w:r>
    </w:p>
    <w:p w14:paraId="2C3127E2">
      <w:pPr>
        <w:keepNext w:val="0"/>
        <w:keepLines w:val="0"/>
        <w:pageBreakBefore w:val="0"/>
        <w:widowControl w:val="0"/>
        <w:tabs>
          <w:tab w:val="left" w:pos="6510"/>
        </w:tabs>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dotted"/>
        </w:rPr>
      </w:pPr>
      <w:r>
        <w:rPr>
          <w:rFonts w:hint="eastAsia" w:asciiTheme="majorEastAsia" w:hAnsiTheme="majorEastAsia" w:eastAsiaTheme="majorEastAsia" w:cstheme="majorEastAsia"/>
          <w:color w:val="auto"/>
          <w:w w:val="100"/>
          <w:sz w:val="21"/>
          <w:szCs w:val="21"/>
          <w:highlight w:val="none"/>
        </w:rPr>
        <w:t>联系电话：</w:t>
      </w:r>
      <w:r>
        <w:rPr>
          <w:rFonts w:hint="eastAsia" w:asciiTheme="majorEastAsia" w:hAnsiTheme="majorEastAsia" w:eastAsiaTheme="majorEastAsia" w:cstheme="majorEastAsia"/>
          <w:color w:val="auto"/>
          <w:w w:val="100"/>
          <w:sz w:val="21"/>
          <w:szCs w:val="21"/>
          <w:highlight w:val="none"/>
          <w:u w:val="dotted"/>
        </w:rPr>
        <w:t xml:space="preserve">                                             </w:t>
      </w:r>
    </w:p>
    <w:p w14:paraId="33D378A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dotted"/>
        </w:rPr>
      </w:pPr>
      <w:r>
        <w:rPr>
          <w:rFonts w:hint="eastAsia" w:asciiTheme="majorEastAsia" w:hAnsiTheme="majorEastAsia" w:eastAsiaTheme="majorEastAsia" w:cstheme="majorEastAsia"/>
          <w:color w:val="auto"/>
          <w:w w:val="100"/>
          <w:sz w:val="21"/>
          <w:szCs w:val="21"/>
          <w:highlight w:val="none"/>
        </w:rPr>
        <w:t>授权代表：</w:t>
      </w:r>
      <w:r>
        <w:rPr>
          <w:rFonts w:hint="eastAsia" w:asciiTheme="majorEastAsia" w:hAnsiTheme="majorEastAsia" w:eastAsiaTheme="majorEastAsia" w:cstheme="majorEastAsia"/>
          <w:color w:val="auto"/>
          <w:w w:val="100"/>
          <w:sz w:val="21"/>
          <w:szCs w:val="21"/>
          <w:highlight w:val="none"/>
          <w:u w:val="dotted"/>
        </w:rPr>
        <w:t xml:space="preserve">             </w:t>
      </w:r>
      <w:r>
        <w:rPr>
          <w:rFonts w:hint="eastAsia" w:asciiTheme="majorEastAsia" w:hAnsiTheme="majorEastAsia" w:eastAsiaTheme="majorEastAsia" w:cstheme="majorEastAsia"/>
          <w:color w:val="auto"/>
          <w:w w:val="100"/>
          <w:sz w:val="21"/>
          <w:szCs w:val="21"/>
          <w:highlight w:val="none"/>
        </w:rPr>
        <w:t>联系电话</w:t>
      </w:r>
      <w:r>
        <w:rPr>
          <w:rFonts w:hint="eastAsia" w:asciiTheme="majorEastAsia" w:hAnsiTheme="majorEastAsia" w:eastAsiaTheme="majorEastAsia" w:cstheme="majorEastAsia"/>
          <w:color w:val="auto"/>
          <w:w w:val="100"/>
          <w:sz w:val="21"/>
          <w:szCs w:val="21"/>
          <w:highlight w:val="none"/>
          <w:u w:val="dotted"/>
        </w:rPr>
        <w:t xml:space="preserve">：                  </w:t>
      </w:r>
    </w:p>
    <w:p w14:paraId="0D8E92D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dotted"/>
        </w:rPr>
      </w:pPr>
      <w:r>
        <w:rPr>
          <w:rFonts w:hint="eastAsia" w:asciiTheme="majorEastAsia" w:hAnsiTheme="majorEastAsia" w:eastAsiaTheme="majorEastAsia" w:cstheme="majorEastAsia"/>
          <w:color w:val="auto"/>
          <w:w w:val="100"/>
          <w:sz w:val="21"/>
          <w:szCs w:val="21"/>
          <w:highlight w:val="none"/>
        </w:rPr>
        <w:t>地     址：</w:t>
      </w:r>
      <w:r>
        <w:rPr>
          <w:rFonts w:hint="eastAsia" w:asciiTheme="majorEastAsia" w:hAnsiTheme="majorEastAsia" w:eastAsiaTheme="majorEastAsia" w:cstheme="majorEastAsia"/>
          <w:color w:val="auto"/>
          <w:w w:val="100"/>
          <w:sz w:val="21"/>
          <w:szCs w:val="21"/>
          <w:highlight w:val="none"/>
          <w:u w:val="dotted"/>
        </w:rPr>
        <w:t xml:space="preserve">                             </w:t>
      </w:r>
      <w:r>
        <w:rPr>
          <w:rFonts w:hint="eastAsia" w:asciiTheme="majorEastAsia" w:hAnsiTheme="majorEastAsia" w:eastAsiaTheme="majorEastAsia" w:cstheme="majorEastAsia"/>
          <w:color w:val="auto"/>
          <w:w w:val="100"/>
          <w:sz w:val="21"/>
          <w:szCs w:val="21"/>
          <w:highlight w:val="none"/>
        </w:rPr>
        <w:t>邮编：</w:t>
      </w:r>
      <w:r>
        <w:rPr>
          <w:rFonts w:hint="eastAsia" w:asciiTheme="majorEastAsia" w:hAnsiTheme="majorEastAsia" w:eastAsiaTheme="majorEastAsia" w:cstheme="majorEastAsia"/>
          <w:color w:val="auto"/>
          <w:w w:val="100"/>
          <w:sz w:val="21"/>
          <w:szCs w:val="21"/>
          <w:highlight w:val="none"/>
          <w:u w:val="dotted"/>
        </w:rPr>
        <w:t xml:space="preserve">                            </w:t>
      </w:r>
    </w:p>
    <w:p w14:paraId="499CCBC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single"/>
        </w:rPr>
      </w:pPr>
      <w:r>
        <w:rPr>
          <w:rFonts w:hint="eastAsia" w:asciiTheme="majorEastAsia" w:hAnsiTheme="majorEastAsia" w:eastAsiaTheme="majorEastAsia" w:cstheme="majorEastAsia"/>
          <w:color w:val="auto"/>
          <w:w w:val="100"/>
          <w:sz w:val="21"/>
          <w:szCs w:val="21"/>
          <w:highlight w:val="none"/>
        </w:rPr>
        <w:t>被投诉人1：</w:t>
      </w:r>
      <w:r>
        <w:rPr>
          <w:rFonts w:hint="eastAsia" w:asciiTheme="majorEastAsia" w:hAnsiTheme="majorEastAsia" w:eastAsiaTheme="majorEastAsia" w:cstheme="majorEastAsia"/>
          <w:color w:val="auto"/>
          <w:w w:val="100"/>
          <w:sz w:val="21"/>
          <w:szCs w:val="21"/>
          <w:highlight w:val="none"/>
          <w:u w:val="dotted"/>
        </w:rPr>
        <w:t xml:space="preserve">                                           </w:t>
      </w:r>
    </w:p>
    <w:p w14:paraId="6AE78A2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single"/>
        </w:rPr>
      </w:pPr>
      <w:r>
        <w:rPr>
          <w:rFonts w:hint="eastAsia" w:asciiTheme="majorEastAsia" w:hAnsiTheme="majorEastAsia" w:eastAsiaTheme="majorEastAsia" w:cstheme="majorEastAsia"/>
          <w:color w:val="auto"/>
          <w:w w:val="100"/>
          <w:sz w:val="21"/>
          <w:szCs w:val="21"/>
          <w:highlight w:val="none"/>
        </w:rPr>
        <w:t>地     址：</w:t>
      </w:r>
      <w:r>
        <w:rPr>
          <w:rFonts w:hint="eastAsia" w:asciiTheme="majorEastAsia" w:hAnsiTheme="majorEastAsia" w:eastAsiaTheme="majorEastAsia" w:cstheme="majorEastAsia"/>
          <w:color w:val="auto"/>
          <w:w w:val="100"/>
          <w:sz w:val="21"/>
          <w:szCs w:val="21"/>
          <w:highlight w:val="none"/>
          <w:u w:val="dotted"/>
        </w:rPr>
        <w:t xml:space="preserve">                             </w:t>
      </w:r>
      <w:r>
        <w:rPr>
          <w:rFonts w:hint="eastAsia" w:asciiTheme="majorEastAsia" w:hAnsiTheme="majorEastAsia" w:eastAsiaTheme="majorEastAsia" w:cstheme="majorEastAsia"/>
          <w:color w:val="auto"/>
          <w:w w:val="100"/>
          <w:sz w:val="21"/>
          <w:szCs w:val="21"/>
          <w:highlight w:val="none"/>
        </w:rPr>
        <w:t>邮编：</w:t>
      </w:r>
      <w:r>
        <w:rPr>
          <w:rFonts w:hint="eastAsia" w:asciiTheme="majorEastAsia" w:hAnsiTheme="majorEastAsia" w:eastAsiaTheme="majorEastAsia" w:cstheme="majorEastAsia"/>
          <w:color w:val="auto"/>
          <w:w w:val="100"/>
          <w:sz w:val="21"/>
          <w:szCs w:val="21"/>
          <w:highlight w:val="none"/>
          <w:u w:val="dotted"/>
        </w:rPr>
        <w:t xml:space="preserve">          </w:t>
      </w:r>
    </w:p>
    <w:p w14:paraId="19AC00D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single"/>
        </w:rPr>
      </w:pPr>
      <w:r>
        <w:rPr>
          <w:rFonts w:hint="eastAsia" w:asciiTheme="majorEastAsia" w:hAnsiTheme="majorEastAsia" w:eastAsiaTheme="majorEastAsia" w:cstheme="majorEastAsia"/>
          <w:color w:val="auto"/>
          <w:w w:val="100"/>
          <w:sz w:val="21"/>
          <w:szCs w:val="21"/>
          <w:highlight w:val="none"/>
        </w:rPr>
        <w:t>联系人：</w:t>
      </w:r>
      <w:r>
        <w:rPr>
          <w:rFonts w:hint="eastAsia" w:asciiTheme="majorEastAsia" w:hAnsiTheme="majorEastAsia" w:eastAsiaTheme="majorEastAsia" w:cstheme="majorEastAsia"/>
          <w:color w:val="auto"/>
          <w:w w:val="100"/>
          <w:sz w:val="21"/>
          <w:szCs w:val="21"/>
          <w:highlight w:val="none"/>
          <w:u w:val="dotted"/>
        </w:rPr>
        <w:t xml:space="preserve">               </w:t>
      </w:r>
      <w:r>
        <w:rPr>
          <w:rFonts w:hint="eastAsia" w:asciiTheme="majorEastAsia" w:hAnsiTheme="majorEastAsia" w:eastAsiaTheme="majorEastAsia" w:cstheme="majorEastAsia"/>
          <w:color w:val="auto"/>
          <w:w w:val="100"/>
          <w:sz w:val="21"/>
          <w:szCs w:val="21"/>
          <w:highlight w:val="none"/>
        </w:rPr>
        <w:t>联系电话：</w:t>
      </w:r>
      <w:r>
        <w:rPr>
          <w:rFonts w:hint="eastAsia" w:asciiTheme="majorEastAsia" w:hAnsiTheme="majorEastAsia" w:eastAsiaTheme="majorEastAsia" w:cstheme="majorEastAsia"/>
          <w:color w:val="auto"/>
          <w:w w:val="100"/>
          <w:sz w:val="21"/>
          <w:szCs w:val="21"/>
          <w:highlight w:val="none"/>
          <w:u w:val="dotted"/>
        </w:rPr>
        <w:t xml:space="preserve">                     </w:t>
      </w:r>
    </w:p>
    <w:p w14:paraId="03E6568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rPr>
      </w:pPr>
      <w:r>
        <w:rPr>
          <w:rFonts w:hint="eastAsia" w:asciiTheme="majorEastAsia" w:hAnsiTheme="majorEastAsia" w:eastAsiaTheme="majorEastAsia" w:cstheme="majorEastAsia"/>
          <w:color w:val="auto"/>
          <w:w w:val="100"/>
          <w:sz w:val="21"/>
          <w:szCs w:val="21"/>
          <w:highlight w:val="none"/>
        </w:rPr>
        <w:t>被投诉人2</w:t>
      </w:r>
    </w:p>
    <w:p w14:paraId="48012CB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dotted"/>
        </w:rPr>
      </w:pPr>
      <w:r>
        <w:rPr>
          <w:rFonts w:hint="eastAsia" w:asciiTheme="majorEastAsia" w:hAnsiTheme="majorEastAsia" w:eastAsiaTheme="majorEastAsia" w:cstheme="majorEastAsia"/>
          <w:color w:val="auto"/>
          <w:w w:val="100"/>
          <w:sz w:val="21"/>
          <w:szCs w:val="21"/>
          <w:highlight w:val="none"/>
        </w:rPr>
        <w:t>……</w:t>
      </w:r>
    </w:p>
    <w:p w14:paraId="0A1F103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single"/>
        </w:rPr>
      </w:pPr>
      <w:r>
        <w:rPr>
          <w:rFonts w:hint="eastAsia" w:asciiTheme="majorEastAsia" w:hAnsiTheme="majorEastAsia" w:eastAsiaTheme="majorEastAsia" w:cstheme="majorEastAsia"/>
          <w:color w:val="auto"/>
          <w:w w:val="100"/>
          <w:sz w:val="21"/>
          <w:szCs w:val="21"/>
          <w:highlight w:val="none"/>
        </w:rPr>
        <w:t>相关供应商：</w:t>
      </w:r>
      <w:r>
        <w:rPr>
          <w:rFonts w:hint="eastAsia" w:asciiTheme="majorEastAsia" w:hAnsiTheme="majorEastAsia" w:eastAsiaTheme="majorEastAsia" w:cstheme="majorEastAsia"/>
          <w:color w:val="auto"/>
          <w:w w:val="100"/>
          <w:sz w:val="21"/>
          <w:szCs w:val="21"/>
          <w:highlight w:val="none"/>
          <w:u w:val="dotted"/>
        </w:rPr>
        <w:t xml:space="preserve">                                         </w:t>
      </w:r>
    </w:p>
    <w:p w14:paraId="0270715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single"/>
        </w:rPr>
      </w:pPr>
      <w:r>
        <w:rPr>
          <w:rFonts w:hint="eastAsia" w:asciiTheme="majorEastAsia" w:hAnsiTheme="majorEastAsia" w:eastAsiaTheme="majorEastAsia" w:cstheme="majorEastAsia"/>
          <w:color w:val="auto"/>
          <w:w w:val="100"/>
          <w:sz w:val="21"/>
          <w:szCs w:val="21"/>
          <w:highlight w:val="none"/>
        </w:rPr>
        <w:t>地     址：</w:t>
      </w:r>
      <w:r>
        <w:rPr>
          <w:rFonts w:hint="eastAsia" w:asciiTheme="majorEastAsia" w:hAnsiTheme="majorEastAsia" w:eastAsiaTheme="majorEastAsia" w:cstheme="majorEastAsia"/>
          <w:color w:val="auto"/>
          <w:w w:val="100"/>
          <w:sz w:val="21"/>
          <w:szCs w:val="21"/>
          <w:highlight w:val="none"/>
          <w:u w:val="dotted"/>
        </w:rPr>
        <w:t xml:space="preserve">                             </w:t>
      </w:r>
      <w:r>
        <w:rPr>
          <w:rFonts w:hint="eastAsia" w:asciiTheme="majorEastAsia" w:hAnsiTheme="majorEastAsia" w:eastAsiaTheme="majorEastAsia" w:cstheme="majorEastAsia"/>
          <w:color w:val="auto"/>
          <w:w w:val="100"/>
          <w:sz w:val="21"/>
          <w:szCs w:val="21"/>
          <w:highlight w:val="none"/>
        </w:rPr>
        <w:t>邮编：</w:t>
      </w:r>
      <w:r>
        <w:rPr>
          <w:rFonts w:hint="eastAsia" w:asciiTheme="majorEastAsia" w:hAnsiTheme="majorEastAsia" w:eastAsiaTheme="majorEastAsia" w:cstheme="majorEastAsia"/>
          <w:color w:val="auto"/>
          <w:w w:val="100"/>
          <w:sz w:val="21"/>
          <w:szCs w:val="21"/>
          <w:highlight w:val="none"/>
          <w:u w:val="dotted"/>
        </w:rPr>
        <w:t xml:space="preserve">          </w:t>
      </w:r>
    </w:p>
    <w:p w14:paraId="5A12418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ajorEastAsia" w:hAnsiTheme="majorEastAsia" w:eastAsiaTheme="majorEastAsia" w:cstheme="majorEastAsia"/>
          <w:color w:val="auto"/>
          <w:w w:val="100"/>
          <w:sz w:val="21"/>
          <w:szCs w:val="21"/>
          <w:highlight w:val="none"/>
          <w:u w:val="single"/>
        </w:rPr>
      </w:pPr>
      <w:r>
        <w:rPr>
          <w:rFonts w:hint="eastAsia" w:asciiTheme="majorEastAsia" w:hAnsiTheme="majorEastAsia" w:eastAsiaTheme="majorEastAsia" w:cstheme="majorEastAsia"/>
          <w:color w:val="auto"/>
          <w:w w:val="100"/>
          <w:sz w:val="21"/>
          <w:szCs w:val="21"/>
          <w:highlight w:val="none"/>
        </w:rPr>
        <w:t>联系人：</w:t>
      </w:r>
      <w:r>
        <w:rPr>
          <w:rFonts w:hint="eastAsia" w:asciiTheme="majorEastAsia" w:hAnsiTheme="majorEastAsia" w:eastAsiaTheme="majorEastAsia" w:cstheme="majorEastAsia"/>
          <w:color w:val="auto"/>
          <w:w w:val="100"/>
          <w:sz w:val="21"/>
          <w:szCs w:val="21"/>
          <w:highlight w:val="none"/>
          <w:u w:val="dotted"/>
        </w:rPr>
        <w:t xml:space="preserve">               </w:t>
      </w:r>
      <w:r>
        <w:rPr>
          <w:rFonts w:hint="eastAsia" w:asciiTheme="majorEastAsia" w:hAnsiTheme="majorEastAsia" w:eastAsiaTheme="majorEastAsia" w:cstheme="majorEastAsia"/>
          <w:color w:val="auto"/>
          <w:w w:val="100"/>
          <w:sz w:val="21"/>
          <w:szCs w:val="21"/>
          <w:highlight w:val="none"/>
        </w:rPr>
        <w:t>联系电话：</w:t>
      </w:r>
      <w:r>
        <w:rPr>
          <w:rFonts w:hint="eastAsia" w:asciiTheme="majorEastAsia" w:hAnsiTheme="majorEastAsia" w:eastAsiaTheme="majorEastAsia" w:cstheme="majorEastAsia"/>
          <w:color w:val="auto"/>
          <w:w w:val="100"/>
          <w:sz w:val="21"/>
          <w:szCs w:val="21"/>
          <w:highlight w:val="none"/>
          <w:u w:val="dotted"/>
        </w:rPr>
        <w:t xml:space="preserve">                      </w:t>
      </w:r>
    </w:p>
    <w:p w14:paraId="358AFD0A">
      <w:pPr>
        <w:bidi w:val="0"/>
        <w:ind w:left="0" w:leftChars="0" w:firstLine="0" w:firstLineChars="0"/>
        <w:rPr>
          <w:b/>
          <w:bCs/>
          <w:color w:val="auto"/>
        </w:rPr>
      </w:pPr>
      <w:bookmarkStart w:id="316" w:name="_Toc3572"/>
      <w:bookmarkStart w:id="317" w:name="_Toc4109"/>
      <w:r>
        <w:rPr>
          <w:rFonts w:hint="eastAsia"/>
          <w:b/>
          <w:bCs/>
          <w:color w:val="auto"/>
        </w:rPr>
        <w:t>二、投诉项目基本情况</w:t>
      </w:r>
      <w:bookmarkEnd w:id="316"/>
      <w:bookmarkEnd w:id="317"/>
    </w:p>
    <w:p w14:paraId="7584088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rPr>
        <w:t>采购项目名称：</w:t>
      </w:r>
      <w:r>
        <w:rPr>
          <w:rFonts w:hint="eastAsia" w:ascii="宋体" w:hAnsi="宋体" w:eastAsia="宋体" w:cs="宋体"/>
          <w:color w:val="auto"/>
          <w:w w:val="100"/>
          <w:sz w:val="21"/>
          <w:szCs w:val="21"/>
          <w:highlight w:val="none"/>
          <w:u w:val="dotted"/>
        </w:rPr>
        <w:t xml:space="preserve">                                        </w:t>
      </w:r>
    </w:p>
    <w:p w14:paraId="4FA0F8D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u w:val="single"/>
        </w:rPr>
      </w:pPr>
      <w:r>
        <w:rPr>
          <w:rFonts w:hint="eastAsia" w:ascii="宋体" w:hAnsi="宋体" w:eastAsia="宋体" w:cs="宋体"/>
          <w:color w:val="auto"/>
          <w:w w:val="100"/>
          <w:sz w:val="21"/>
          <w:szCs w:val="21"/>
          <w:highlight w:val="none"/>
        </w:rPr>
        <w:t>采购项目编号：</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包号：</w:t>
      </w:r>
      <w:r>
        <w:rPr>
          <w:rFonts w:hint="eastAsia" w:ascii="宋体" w:hAnsi="宋体" w:eastAsia="宋体" w:cs="宋体"/>
          <w:color w:val="auto"/>
          <w:w w:val="100"/>
          <w:sz w:val="21"/>
          <w:szCs w:val="21"/>
          <w:highlight w:val="none"/>
          <w:u w:val="dotted"/>
        </w:rPr>
        <w:t xml:space="preserve">              </w:t>
      </w:r>
    </w:p>
    <w:p w14:paraId="01F842B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采购人名称：</w:t>
      </w:r>
      <w:r>
        <w:rPr>
          <w:rFonts w:hint="eastAsia" w:ascii="宋体" w:hAnsi="宋体" w:eastAsia="宋体" w:cs="宋体"/>
          <w:color w:val="auto"/>
          <w:w w:val="100"/>
          <w:sz w:val="21"/>
          <w:szCs w:val="21"/>
          <w:highlight w:val="none"/>
          <w:u w:val="dotted"/>
        </w:rPr>
        <w:t xml:space="preserve">                                           </w:t>
      </w:r>
    </w:p>
    <w:p w14:paraId="06AF366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color w:val="auto"/>
          <w:w w:val="100"/>
          <w:sz w:val="21"/>
          <w:szCs w:val="21"/>
          <w:highlight w:val="none"/>
          <w:u w:val="single"/>
        </w:rPr>
      </w:pPr>
      <w:r>
        <w:rPr>
          <w:rFonts w:hint="eastAsia" w:ascii="宋体" w:hAnsi="宋体" w:eastAsia="宋体" w:cs="宋体"/>
          <w:color w:val="auto"/>
          <w:w w:val="100"/>
          <w:sz w:val="21"/>
          <w:szCs w:val="21"/>
          <w:highlight w:val="none"/>
        </w:rPr>
        <w:t>代理机构名称：</w:t>
      </w:r>
      <w:r>
        <w:rPr>
          <w:rFonts w:hint="eastAsia" w:ascii="宋体" w:hAnsi="宋体" w:eastAsia="宋体" w:cs="宋体"/>
          <w:color w:val="auto"/>
          <w:w w:val="100"/>
          <w:sz w:val="21"/>
          <w:szCs w:val="21"/>
          <w:highlight w:val="none"/>
          <w:u w:val="dotted"/>
        </w:rPr>
        <w:t xml:space="preserve">                                         </w:t>
      </w:r>
    </w:p>
    <w:p w14:paraId="7BC6D4A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rPr>
        <w:t>采购文件公告:</w:t>
      </w:r>
      <w:r>
        <w:rPr>
          <w:rFonts w:hint="eastAsia" w:ascii="宋体" w:hAnsi="宋体" w:eastAsia="宋体" w:cs="宋体"/>
          <w:color w:val="auto"/>
          <w:w w:val="100"/>
          <w:sz w:val="21"/>
          <w:szCs w:val="21"/>
          <w:highlight w:val="none"/>
          <w:u w:val="dotted"/>
        </w:rPr>
        <w:t xml:space="preserve">是/否 </w:t>
      </w:r>
      <w:r>
        <w:rPr>
          <w:rFonts w:hint="eastAsia" w:ascii="宋体" w:hAnsi="宋体" w:eastAsia="宋体" w:cs="宋体"/>
          <w:color w:val="auto"/>
          <w:w w:val="100"/>
          <w:sz w:val="21"/>
          <w:szCs w:val="21"/>
          <w:highlight w:val="none"/>
        </w:rPr>
        <w:t>公告期限：</w:t>
      </w:r>
      <w:r>
        <w:rPr>
          <w:rFonts w:hint="eastAsia" w:ascii="宋体" w:hAnsi="宋体" w:eastAsia="宋体" w:cs="宋体"/>
          <w:color w:val="auto"/>
          <w:w w:val="100"/>
          <w:sz w:val="21"/>
          <w:szCs w:val="21"/>
          <w:highlight w:val="none"/>
          <w:u w:val="dotted"/>
        </w:rPr>
        <w:t xml:space="preserve">                                 </w:t>
      </w:r>
    </w:p>
    <w:p w14:paraId="67E1030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u w:val="single"/>
        </w:rPr>
      </w:pPr>
      <w:r>
        <w:rPr>
          <w:rFonts w:hint="eastAsia" w:ascii="宋体" w:hAnsi="宋体" w:eastAsia="宋体" w:cs="宋体"/>
          <w:color w:val="auto"/>
          <w:w w:val="100"/>
          <w:sz w:val="21"/>
          <w:szCs w:val="21"/>
          <w:highlight w:val="none"/>
        </w:rPr>
        <w:t>采购结果公告:</w:t>
      </w:r>
      <w:r>
        <w:rPr>
          <w:rFonts w:hint="eastAsia" w:ascii="宋体" w:hAnsi="宋体" w:eastAsia="宋体" w:cs="宋体"/>
          <w:color w:val="auto"/>
          <w:w w:val="100"/>
          <w:sz w:val="21"/>
          <w:szCs w:val="21"/>
          <w:highlight w:val="none"/>
          <w:u w:val="dotted"/>
        </w:rPr>
        <w:t xml:space="preserve">是/否 </w:t>
      </w:r>
      <w:r>
        <w:rPr>
          <w:rFonts w:hint="eastAsia" w:ascii="宋体" w:hAnsi="宋体" w:eastAsia="宋体" w:cs="宋体"/>
          <w:color w:val="auto"/>
          <w:w w:val="100"/>
          <w:sz w:val="21"/>
          <w:szCs w:val="21"/>
          <w:highlight w:val="none"/>
        </w:rPr>
        <w:t>公告期限：</w:t>
      </w:r>
      <w:r>
        <w:rPr>
          <w:rFonts w:hint="eastAsia" w:ascii="宋体" w:hAnsi="宋体" w:eastAsia="宋体" w:cs="宋体"/>
          <w:color w:val="auto"/>
          <w:w w:val="100"/>
          <w:sz w:val="21"/>
          <w:szCs w:val="21"/>
          <w:highlight w:val="none"/>
          <w:u w:val="dotted"/>
        </w:rPr>
        <w:t xml:space="preserve">                        </w:t>
      </w:r>
    </w:p>
    <w:p w14:paraId="6F3BC355">
      <w:pPr>
        <w:bidi w:val="0"/>
        <w:ind w:left="0" w:leftChars="0" w:firstLine="0" w:firstLineChars="0"/>
        <w:rPr>
          <w:rFonts w:hint="eastAsia" w:ascii="宋体" w:hAnsi="宋体" w:eastAsia="宋体" w:cs="宋体"/>
          <w:b/>
          <w:bCs/>
          <w:color w:val="auto"/>
          <w:sz w:val="21"/>
          <w:szCs w:val="21"/>
        </w:rPr>
      </w:pPr>
      <w:bookmarkStart w:id="318" w:name="_Toc21621"/>
      <w:bookmarkStart w:id="319" w:name="_Toc27413"/>
      <w:r>
        <w:rPr>
          <w:rFonts w:hint="eastAsia" w:ascii="宋体" w:hAnsi="宋体" w:eastAsia="宋体" w:cs="宋体"/>
          <w:b/>
          <w:bCs/>
          <w:color w:val="auto"/>
          <w:sz w:val="21"/>
          <w:szCs w:val="21"/>
        </w:rPr>
        <w:t>三、质疑基本情况</w:t>
      </w:r>
      <w:bookmarkEnd w:id="318"/>
      <w:bookmarkEnd w:id="319"/>
    </w:p>
    <w:p w14:paraId="42B8381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rPr>
        <w:t>投诉人于</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日,向</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提出质疑，质疑事项为：</w:t>
      </w:r>
      <w:r>
        <w:rPr>
          <w:rFonts w:hint="eastAsia" w:ascii="宋体" w:hAnsi="宋体" w:eastAsia="宋体" w:cs="宋体"/>
          <w:color w:val="auto"/>
          <w:w w:val="100"/>
          <w:sz w:val="21"/>
          <w:szCs w:val="21"/>
          <w:highlight w:val="none"/>
          <w:u w:val="dotted"/>
        </w:rPr>
        <w:t xml:space="preserve">                                </w:t>
      </w:r>
    </w:p>
    <w:p w14:paraId="11DF274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 xml:space="preserve">  </w:t>
      </w:r>
    </w:p>
    <w:p w14:paraId="044F5A4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u w:val="dotted"/>
        </w:rPr>
        <w:t>采购人/代理机构</w:t>
      </w:r>
      <w:r>
        <w:rPr>
          <w:rFonts w:hint="eastAsia" w:ascii="宋体" w:hAnsi="宋体" w:eastAsia="宋体" w:cs="宋体"/>
          <w:color w:val="auto"/>
          <w:w w:val="100"/>
          <w:sz w:val="21"/>
          <w:szCs w:val="21"/>
          <w:highlight w:val="none"/>
        </w:rPr>
        <w:t>于</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日,就质疑事项作出了答复/没有在法定期限内作出答复。</w:t>
      </w:r>
    </w:p>
    <w:p w14:paraId="6E19B0FB">
      <w:pPr>
        <w:bidi w:val="0"/>
        <w:ind w:left="0" w:leftChars="0" w:firstLine="0" w:firstLineChars="0"/>
        <w:jc w:val="both"/>
        <w:rPr>
          <w:b/>
          <w:bCs/>
          <w:color w:val="auto"/>
        </w:rPr>
      </w:pPr>
      <w:bookmarkStart w:id="320" w:name="_Toc6919"/>
      <w:bookmarkStart w:id="321" w:name="_Toc24227"/>
      <w:r>
        <w:rPr>
          <w:rFonts w:hint="eastAsia"/>
          <w:b/>
          <w:bCs/>
          <w:color w:val="auto"/>
        </w:rPr>
        <w:t>四、投诉事项具体内容</w:t>
      </w:r>
      <w:bookmarkEnd w:id="320"/>
      <w:bookmarkEnd w:id="321"/>
    </w:p>
    <w:p w14:paraId="7A04552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u w:val="single"/>
        </w:rPr>
      </w:pPr>
      <w:r>
        <w:rPr>
          <w:rFonts w:hint="eastAsia" w:ascii="宋体" w:hAnsi="宋体" w:eastAsia="宋体" w:cs="宋体"/>
          <w:color w:val="auto"/>
          <w:w w:val="100"/>
          <w:sz w:val="21"/>
          <w:szCs w:val="21"/>
          <w:highlight w:val="none"/>
        </w:rPr>
        <w:t>投诉事项 1：</w:t>
      </w:r>
      <w:r>
        <w:rPr>
          <w:rFonts w:hint="eastAsia" w:ascii="宋体" w:hAnsi="宋体" w:eastAsia="宋体" w:cs="宋体"/>
          <w:color w:val="auto"/>
          <w:w w:val="100"/>
          <w:sz w:val="21"/>
          <w:szCs w:val="21"/>
          <w:highlight w:val="none"/>
          <w:u w:val="dotted"/>
        </w:rPr>
        <w:t xml:space="preserve">                                       </w:t>
      </w:r>
    </w:p>
    <w:p w14:paraId="6559828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事实依据：</w:t>
      </w:r>
      <w:r>
        <w:rPr>
          <w:rFonts w:hint="eastAsia" w:ascii="宋体" w:hAnsi="宋体" w:eastAsia="宋体" w:cs="宋体"/>
          <w:color w:val="auto"/>
          <w:w w:val="100"/>
          <w:sz w:val="21"/>
          <w:szCs w:val="21"/>
          <w:highlight w:val="none"/>
          <w:u w:val="dotted"/>
        </w:rPr>
        <w:t xml:space="preserve">                                         </w:t>
      </w:r>
    </w:p>
    <w:p w14:paraId="4B753E4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u w:val="dotted"/>
        </w:rPr>
        <w:t xml:space="preserve">                                                      </w:t>
      </w:r>
    </w:p>
    <w:p w14:paraId="2FEADE3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u w:val="single"/>
        </w:rPr>
      </w:pPr>
      <w:r>
        <w:rPr>
          <w:rFonts w:hint="eastAsia" w:ascii="宋体" w:hAnsi="宋体" w:eastAsia="宋体" w:cs="宋体"/>
          <w:color w:val="auto"/>
          <w:w w:val="100"/>
          <w:sz w:val="21"/>
          <w:szCs w:val="21"/>
          <w:highlight w:val="none"/>
        </w:rPr>
        <w:t>法律依据：</w:t>
      </w:r>
      <w:r>
        <w:rPr>
          <w:rFonts w:hint="eastAsia" w:ascii="宋体" w:hAnsi="宋体" w:eastAsia="宋体" w:cs="宋体"/>
          <w:color w:val="auto"/>
          <w:w w:val="100"/>
          <w:sz w:val="21"/>
          <w:szCs w:val="21"/>
          <w:highlight w:val="none"/>
          <w:u w:val="dotted"/>
        </w:rPr>
        <w:t xml:space="preserve">                                          </w:t>
      </w:r>
    </w:p>
    <w:p w14:paraId="7339C7D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u w:val="dotted"/>
        </w:rPr>
      </w:pPr>
      <w:r>
        <w:rPr>
          <w:rFonts w:hint="eastAsia" w:ascii="宋体" w:hAnsi="宋体" w:eastAsia="宋体" w:cs="宋体"/>
          <w:color w:val="auto"/>
          <w:w w:val="100"/>
          <w:sz w:val="21"/>
          <w:szCs w:val="21"/>
          <w:highlight w:val="none"/>
          <w:u w:val="dotted"/>
        </w:rPr>
        <w:t xml:space="preserve">                                                      </w:t>
      </w:r>
    </w:p>
    <w:p w14:paraId="05E936F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投诉事项2</w:t>
      </w:r>
    </w:p>
    <w:p w14:paraId="42CAF00F">
      <w:pPr>
        <w:bidi w:val="0"/>
        <w:ind w:left="0" w:leftChars="0" w:firstLine="0" w:firstLineChars="0"/>
        <w:jc w:val="both"/>
        <w:rPr>
          <w:b/>
          <w:bCs/>
          <w:color w:val="auto"/>
        </w:rPr>
      </w:pPr>
      <w:bookmarkStart w:id="322" w:name="_Toc13958"/>
      <w:bookmarkStart w:id="323" w:name="_Toc29049"/>
      <w:r>
        <w:rPr>
          <w:rFonts w:hint="eastAsia"/>
          <w:b/>
          <w:bCs/>
          <w:color w:val="auto"/>
        </w:rPr>
        <w:t>五、与投诉事项相关的投诉请求</w:t>
      </w:r>
      <w:bookmarkEnd w:id="322"/>
      <w:bookmarkEnd w:id="323"/>
    </w:p>
    <w:p w14:paraId="66D7125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请求：</w:t>
      </w:r>
      <w:r>
        <w:rPr>
          <w:rFonts w:hint="eastAsia" w:ascii="宋体" w:hAnsi="宋体" w:eastAsia="宋体" w:cs="宋体"/>
          <w:color w:val="auto"/>
          <w:w w:val="100"/>
          <w:sz w:val="21"/>
          <w:szCs w:val="21"/>
          <w:highlight w:val="none"/>
          <w:u w:val="dotted"/>
        </w:rPr>
        <w:t xml:space="preserve">                                              </w:t>
      </w:r>
      <w:r>
        <w:rPr>
          <w:rFonts w:hint="eastAsia" w:ascii="宋体" w:hAnsi="宋体" w:eastAsia="宋体" w:cs="宋体"/>
          <w:color w:val="auto"/>
          <w:w w:val="100"/>
          <w:sz w:val="21"/>
          <w:szCs w:val="21"/>
          <w:highlight w:val="none"/>
        </w:rPr>
        <w:t xml:space="preserve"> </w:t>
      </w:r>
    </w:p>
    <w:p w14:paraId="5D76457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u w:val="single"/>
        </w:rPr>
      </w:pPr>
      <w:r>
        <w:rPr>
          <w:rFonts w:hint="eastAsia" w:ascii="宋体" w:hAnsi="宋体" w:eastAsia="宋体" w:cs="宋体"/>
          <w:color w:val="auto"/>
          <w:w w:val="100"/>
          <w:sz w:val="21"/>
          <w:szCs w:val="21"/>
          <w:highlight w:val="none"/>
        </w:rPr>
        <w:t xml:space="preserve">                                                                                                    </w:t>
      </w:r>
    </w:p>
    <w:p w14:paraId="1BCA0A3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 xml:space="preserve">签字(签章)：                   公章：                      </w:t>
      </w:r>
    </w:p>
    <w:p w14:paraId="3B8463F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 xml:space="preserve">日期：   </w:t>
      </w:r>
    </w:p>
    <w:p w14:paraId="44871A2C">
      <w:pPr>
        <w:bidi w:val="0"/>
        <w:ind w:left="0" w:leftChars="0" w:firstLine="0" w:firstLineChars="0"/>
        <w:rPr>
          <w:b/>
          <w:bCs/>
          <w:color w:val="auto"/>
        </w:rPr>
      </w:pPr>
      <w:r>
        <w:rPr>
          <w:rFonts w:hint="eastAsia"/>
          <w:b/>
          <w:bCs/>
          <w:color w:val="auto"/>
        </w:rPr>
        <w:t>投诉书制作说明：</w:t>
      </w:r>
    </w:p>
    <w:p w14:paraId="0D7297E9">
      <w:pPr>
        <w:bidi w:val="0"/>
        <w:rPr>
          <w:color w:val="auto"/>
        </w:rPr>
      </w:pPr>
      <w:r>
        <w:rPr>
          <w:rFonts w:hint="eastAsia"/>
          <w:color w:val="auto"/>
        </w:rPr>
        <w:t>1.投诉人提起投诉时，应当提交投诉书和必要的证明材料，并按照被投诉人和与投诉事项有关的供应商数量提供投诉书副本。</w:t>
      </w:r>
    </w:p>
    <w:p w14:paraId="5396088D">
      <w:pPr>
        <w:bidi w:val="0"/>
        <w:rPr>
          <w:color w:val="auto"/>
        </w:rPr>
      </w:pPr>
      <w:r>
        <w:rPr>
          <w:rFonts w:hint="eastAsia"/>
          <w:color w:val="auto"/>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62D0736">
      <w:pPr>
        <w:bidi w:val="0"/>
        <w:rPr>
          <w:color w:val="auto"/>
        </w:rPr>
      </w:pPr>
      <w:r>
        <w:rPr>
          <w:rFonts w:hint="eastAsia"/>
          <w:color w:val="auto"/>
        </w:rPr>
        <w:t>3.投诉人若对项目的某一分包进行投诉，投诉书应列明具体分包号。</w:t>
      </w:r>
    </w:p>
    <w:p w14:paraId="54440C59">
      <w:pPr>
        <w:bidi w:val="0"/>
        <w:rPr>
          <w:color w:val="auto"/>
        </w:rPr>
      </w:pPr>
      <w:r>
        <w:rPr>
          <w:rFonts w:hint="eastAsia"/>
          <w:color w:val="auto"/>
        </w:rPr>
        <w:t>4.投诉书应简要列明质疑事项，质疑函、质疑答复等作为附件材料提供。</w:t>
      </w:r>
    </w:p>
    <w:p w14:paraId="04B7F08B">
      <w:pPr>
        <w:bidi w:val="0"/>
        <w:rPr>
          <w:color w:val="auto"/>
        </w:rPr>
      </w:pPr>
      <w:r>
        <w:rPr>
          <w:rFonts w:hint="eastAsia"/>
          <w:color w:val="auto"/>
        </w:rPr>
        <w:t>5.投诉书的投诉事项应具体、明确，并有必要的事实依据和法律依据。</w:t>
      </w:r>
    </w:p>
    <w:p w14:paraId="60325D50">
      <w:pPr>
        <w:bidi w:val="0"/>
        <w:rPr>
          <w:color w:val="auto"/>
        </w:rPr>
      </w:pPr>
      <w:bookmarkStart w:id="324" w:name="_Toc1414"/>
      <w:bookmarkStart w:id="325" w:name="_Toc22200"/>
      <w:r>
        <w:rPr>
          <w:rFonts w:hint="eastAsia"/>
          <w:color w:val="auto"/>
        </w:rPr>
        <w:t>6.投诉书的投诉请求应与投诉事项相关。</w:t>
      </w:r>
      <w:bookmarkEnd w:id="324"/>
      <w:bookmarkEnd w:id="325"/>
    </w:p>
    <w:p w14:paraId="45448BDD">
      <w:pPr>
        <w:bidi w:val="0"/>
        <w:rPr>
          <w:rFonts w:ascii="仿宋_GB2312" w:eastAsia="仿宋_GB2312"/>
          <w:color w:val="auto"/>
          <w:w w:val="100"/>
          <w:szCs w:val="28"/>
          <w:highlight w:val="none"/>
        </w:rPr>
      </w:pPr>
      <w:r>
        <w:rPr>
          <w:rFonts w:hint="eastAsia"/>
          <w:color w:val="auto"/>
        </w:rPr>
        <w:t>7.投诉人为自然人的，投诉书应当由本人签字；投诉人为法人或者其他组织的，投诉书应当由法定代表人、主要负责人，或者其授权代表签字或者盖章，并加盖公章。</w:t>
      </w:r>
    </w:p>
    <w:p w14:paraId="31EA1F62">
      <w:pPr>
        <w:bidi w:val="0"/>
        <w:ind w:left="0" w:leftChars="0" w:firstLine="0" w:firstLineChars="0"/>
        <w:rPr>
          <w:color w:val="auto"/>
        </w:rPr>
      </w:pPr>
      <w:r>
        <w:rPr>
          <w:rFonts w:hint="eastAsia"/>
          <w:color w:val="auto"/>
        </w:rPr>
        <w:br w:type="page"/>
      </w:r>
      <w:bookmarkStart w:id="326" w:name="_Toc419"/>
      <w:bookmarkStart w:id="327" w:name="_Toc1"/>
      <w:r>
        <w:rPr>
          <w:rFonts w:hint="eastAsia"/>
          <w:b/>
          <w:bCs/>
          <w:color w:val="auto"/>
        </w:rPr>
        <w:t>附件3：业务专用章使用说明函</w:t>
      </w:r>
      <w:bookmarkEnd w:id="326"/>
      <w:bookmarkEnd w:id="327"/>
    </w:p>
    <w:p w14:paraId="64C9235B">
      <w:pPr>
        <w:keepLines w:val="0"/>
        <w:pageBreakBefore w:val="0"/>
        <w:kinsoku/>
        <w:overflowPunct/>
        <w:topLinePunct w:val="0"/>
        <w:autoSpaceDE w:val="0"/>
        <w:autoSpaceDN w:val="0"/>
        <w:bidi w:val="0"/>
        <w:ind w:firstLine="0" w:firstLineChars="0"/>
        <w:outlineLvl w:val="9"/>
        <w:rPr>
          <w:rFonts w:ascii="仿宋" w:hAnsi="仿宋" w:eastAsia="仿宋"/>
          <w:b/>
          <w:bCs/>
          <w:color w:val="auto"/>
          <w:w w:val="100"/>
          <w:sz w:val="32"/>
          <w:szCs w:val="32"/>
          <w:highlight w:val="none"/>
        </w:rPr>
      </w:pPr>
    </w:p>
    <w:p w14:paraId="44892CAE">
      <w:pPr>
        <w:keepNext w:val="0"/>
        <w:keepLines w:val="0"/>
        <w:pageBreakBefore w:val="0"/>
        <w:widowControl w:val="0"/>
        <w:kinsoku/>
        <w:wordWrap/>
        <w:overflowPunct/>
        <w:topLinePunct w:val="0"/>
        <w:autoSpaceDE w:val="0"/>
        <w:autoSpaceDN w:val="0"/>
        <w:bidi w:val="0"/>
        <w:adjustRightInd/>
        <w:snapToGrid/>
        <w:spacing w:line="440" w:lineRule="exact"/>
        <w:ind w:firstLine="643"/>
        <w:jc w:val="center"/>
        <w:textAlignment w:val="auto"/>
        <w:outlineLvl w:val="9"/>
        <w:rPr>
          <w:rFonts w:ascii="仿宋" w:hAnsi="仿宋" w:eastAsia="仿宋"/>
          <w:b/>
          <w:bCs/>
          <w:color w:val="auto"/>
          <w:w w:val="100"/>
          <w:sz w:val="32"/>
          <w:szCs w:val="32"/>
          <w:highlight w:val="none"/>
        </w:rPr>
      </w:pPr>
      <w:r>
        <w:rPr>
          <w:rFonts w:hint="eastAsia" w:ascii="仿宋" w:hAnsi="仿宋" w:eastAsia="仿宋"/>
          <w:b/>
          <w:bCs/>
          <w:color w:val="auto"/>
          <w:w w:val="100"/>
          <w:sz w:val="32"/>
          <w:szCs w:val="32"/>
          <w:highlight w:val="none"/>
        </w:rPr>
        <w:t>业务专用章使用说明函</w:t>
      </w:r>
    </w:p>
    <w:p w14:paraId="213F891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u w:val="single"/>
        </w:rPr>
        <w:t>（采购人）、（采购代理机构）</w:t>
      </w:r>
    </w:p>
    <w:p w14:paraId="4BA9EF56">
      <w:pPr>
        <w:keepNext w:val="0"/>
        <w:keepLines w:val="0"/>
        <w:pageBreakBefore w:val="0"/>
        <w:widowControl w:val="0"/>
        <w:kinsoku/>
        <w:wordWrap/>
        <w:overflowPunct/>
        <w:topLinePunct w:val="0"/>
        <w:autoSpaceDE/>
        <w:autoSpaceDN/>
        <w:bidi w:val="0"/>
        <w:adjustRightInd/>
        <w:snapToGrid/>
        <w:spacing w:line="440" w:lineRule="exact"/>
        <w:ind w:firstLine="560"/>
        <w:textAlignment w:val="auto"/>
        <w:outlineLvl w:val="9"/>
        <w:rPr>
          <w:rFonts w:ascii="仿宋" w:hAnsi="仿宋" w:eastAsia="仿宋" w:cs="仿宋"/>
          <w:color w:val="auto"/>
          <w:w w:val="100"/>
          <w:sz w:val="28"/>
          <w:szCs w:val="28"/>
          <w:highlight w:val="none"/>
        </w:rPr>
      </w:pPr>
      <w:r>
        <w:rPr>
          <w:rFonts w:hint="eastAsia" w:ascii="仿宋" w:hAnsi="仿宋" w:eastAsia="仿宋" w:cs="仿宋"/>
          <w:color w:val="auto"/>
          <w:w w:val="100"/>
          <w:kern w:val="0"/>
          <w:sz w:val="28"/>
          <w:szCs w:val="28"/>
          <w:highlight w:val="none"/>
          <w:lang w:val="zh-CN"/>
        </w:rPr>
        <w:t>我方</w:t>
      </w:r>
      <w:r>
        <w:rPr>
          <w:rFonts w:hint="eastAsia" w:ascii="仿宋" w:hAnsi="仿宋" w:eastAsia="仿宋" w:cs="仿宋"/>
          <w:color w:val="auto"/>
          <w:w w:val="100"/>
          <w:kern w:val="0"/>
          <w:sz w:val="28"/>
          <w:szCs w:val="28"/>
          <w:highlight w:val="none"/>
          <w:u w:val="single"/>
          <w:lang w:val="zh-CN"/>
        </w:rPr>
        <w:t xml:space="preserve">                         </w:t>
      </w:r>
      <w:r>
        <w:rPr>
          <w:rFonts w:hint="eastAsia" w:ascii="仿宋" w:hAnsi="仿宋" w:eastAsia="仿宋" w:cs="仿宋"/>
          <w:color w:val="auto"/>
          <w:w w:val="100"/>
          <w:sz w:val="28"/>
          <w:szCs w:val="28"/>
          <w:highlight w:val="none"/>
        </w:rPr>
        <w:t>(投标人全称)是中华人民共和国依法登记注册的合法企业，</w:t>
      </w:r>
      <w:r>
        <w:rPr>
          <w:rFonts w:hint="eastAsia" w:ascii="仿宋" w:hAnsi="仿宋" w:eastAsia="仿宋" w:cs="仿宋"/>
          <w:bCs/>
          <w:color w:val="auto"/>
          <w:w w:val="100"/>
          <w:sz w:val="28"/>
          <w:szCs w:val="28"/>
          <w:highlight w:val="none"/>
        </w:rPr>
        <w:t>在参加</w:t>
      </w:r>
      <w:r>
        <w:rPr>
          <w:rFonts w:hint="eastAsia" w:ascii="仿宋" w:hAnsi="仿宋" w:eastAsia="仿宋" w:cs="仿宋"/>
          <w:color w:val="auto"/>
          <w:w w:val="100"/>
          <w:sz w:val="28"/>
          <w:szCs w:val="28"/>
          <w:highlight w:val="none"/>
        </w:rPr>
        <w:t>你方组织的（项目名称，标项号，标项名称）项目【招标编号：（采购编号）】</w:t>
      </w:r>
      <w:r>
        <w:rPr>
          <w:rFonts w:hint="eastAsia" w:ascii="仿宋" w:hAnsi="仿宋" w:eastAsia="仿宋" w:cs="仿宋"/>
          <w:bCs/>
          <w:color w:val="auto"/>
          <w:w w:val="100"/>
          <w:sz w:val="28"/>
          <w:szCs w:val="28"/>
          <w:highlight w:val="none"/>
        </w:rPr>
        <w:t>投标活动中作如下说明：</w:t>
      </w:r>
      <w:r>
        <w:rPr>
          <w:rFonts w:hint="eastAsia" w:ascii="仿宋" w:hAnsi="仿宋" w:eastAsia="仿宋" w:cs="仿宋"/>
          <w:color w:val="auto"/>
          <w:w w:val="100"/>
          <w:sz w:val="28"/>
          <w:szCs w:val="28"/>
          <w:highlight w:val="none"/>
        </w:rPr>
        <w:t xml:space="preserve">我方所使用的“XX专用章”与法定名称章具有同等的法律效力，对使用“XX专用章”的行为予以完全承认，并愿意承担相应责任。   </w:t>
      </w:r>
    </w:p>
    <w:p w14:paraId="100DE0A9">
      <w:pPr>
        <w:keepNext w:val="0"/>
        <w:keepLines w:val="0"/>
        <w:pageBreakBefore w:val="0"/>
        <w:widowControl w:val="0"/>
        <w:kinsoku/>
        <w:wordWrap/>
        <w:overflowPunct/>
        <w:topLinePunct w:val="0"/>
        <w:autoSpaceDE/>
        <w:autoSpaceDN/>
        <w:bidi w:val="0"/>
        <w:adjustRightInd/>
        <w:snapToGrid/>
        <w:spacing w:line="440" w:lineRule="exact"/>
        <w:ind w:firstLine="560"/>
        <w:textAlignment w:val="auto"/>
        <w:outlineLvl w:val="9"/>
        <w:rPr>
          <w:rFonts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rPr>
        <w:t>特此说明。</w:t>
      </w:r>
    </w:p>
    <w:p w14:paraId="3372A1FB">
      <w:pPr>
        <w:keepNext w:val="0"/>
        <w:keepLines w:val="0"/>
        <w:pageBreakBefore w:val="0"/>
        <w:widowControl w:val="0"/>
        <w:kinsoku/>
        <w:wordWrap/>
        <w:overflowPunct/>
        <w:topLinePunct w:val="0"/>
        <w:autoSpaceDE/>
        <w:autoSpaceDN/>
        <w:bidi w:val="0"/>
        <w:adjustRightInd/>
        <w:snapToGrid/>
        <w:spacing w:line="440" w:lineRule="exact"/>
        <w:ind w:firstLine="560"/>
        <w:textAlignment w:val="auto"/>
        <w:outlineLvl w:val="9"/>
        <w:rPr>
          <w:rFonts w:ascii="仿宋" w:hAnsi="仿宋" w:eastAsia="仿宋" w:cs="仿宋"/>
          <w:color w:val="auto"/>
          <w:w w:val="100"/>
          <w:sz w:val="28"/>
          <w:szCs w:val="28"/>
          <w:highlight w:val="none"/>
        </w:rPr>
      </w:pPr>
    </w:p>
    <w:p w14:paraId="33F772CE">
      <w:pPr>
        <w:keepNext w:val="0"/>
        <w:keepLines w:val="0"/>
        <w:pageBreakBefore w:val="0"/>
        <w:widowControl w:val="0"/>
        <w:kinsoku/>
        <w:wordWrap/>
        <w:overflowPunct/>
        <w:topLinePunct w:val="0"/>
        <w:autoSpaceDE/>
        <w:autoSpaceDN/>
        <w:bidi w:val="0"/>
        <w:adjustRightInd/>
        <w:snapToGrid/>
        <w:spacing w:line="440" w:lineRule="exact"/>
        <w:ind w:right="480" w:firstLine="4200" w:firstLineChars="1500"/>
        <w:textAlignment w:val="auto"/>
        <w:outlineLvl w:val="9"/>
        <w:rPr>
          <w:rFonts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rPr>
        <w:t>投标单位（法定名称章）：</w:t>
      </w:r>
    </w:p>
    <w:p w14:paraId="13C3F37D">
      <w:pPr>
        <w:keepNext w:val="0"/>
        <w:keepLines w:val="0"/>
        <w:pageBreakBefore w:val="0"/>
        <w:widowControl w:val="0"/>
        <w:kinsoku/>
        <w:wordWrap/>
        <w:overflowPunct/>
        <w:topLinePunct w:val="0"/>
        <w:autoSpaceDE/>
        <w:autoSpaceDN/>
        <w:bidi w:val="0"/>
        <w:adjustRightInd/>
        <w:snapToGrid/>
        <w:spacing w:line="440" w:lineRule="exact"/>
        <w:ind w:right="1440" w:firstLine="560"/>
        <w:jc w:val="center"/>
        <w:textAlignment w:val="auto"/>
        <w:outlineLvl w:val="9"/>
        <w:rPr>
          <w:rFonts w:ascii="仿宋" w:hAnsi="仿宋" w:eastAsia="仿宋" w:cs="仿宋"/>
          <w:color w:val="auto"/>
          <w:w w:val="100"/>
          <w:sz w:val="28"/>
          <w:szCs w:val="28"/>
          <w:highlight w:val="none"/>
        </w:rPr>
      </w:pPr>
      <w:r>
        <w:rPr>
          <w:rFonts w:hint="eastAsia" w:ascii="仿宋" w:hAnsi="仿宋" w:eastAsia="仿宋" w:cs="仿宋"/>
          <w:color w:val="auto"/>
          <w:w w:val="100"/>
          <w:sz w:val="28"/>
          <w:szCs w:val="28"/>
          <w:highlight w:val="none"/>
        </w:rPr>
        <w:t xml:space="preserve">                         日期：     年    月   日</w:t>
      </w:r>
    </w:p>
    <w:p w14:paraId="282C0B0F">
      <w:pPr>
        <w:keepNext w:val="0"/>
        <w:keepLines w:val="0"/>
        <w:pageBreakBefore w:val="0"/>
        <w:widowControl w:val="0"/>
        <w:kinsoku/>
        <w:wordWrap/>
        <w:overflowPunct/>
        <w:topLinePunct w:val="0"/>
        <w:bidi w:val="0"/>
        <w:adjustRightInd/>
        <w:snapToGrid/>
        <w:spacing w:line="440" w:lineRule="exact"/>
        <w:ind w:firstLine="562"/>
        <w:textAlignment w:val="auto"/>
        <w:outlineLvl w:val="9"/>
        <w:rPr>
          <w:rFonts w:ascii="仿宋" w:hAnsi="仿宋" w:eastAsia="仿宋" w:cs="仿宋"/>
          <w:color w:val="auto"/>
          <w:w w:val="100"/>
          <w:sz w:val="28"/>
          <w:szCs w:val="28"/>
          <w:highlight w:val="none"/>
        </w:rPr>
      </w:pPr>
      <w:r>
        <w:rPr>
          <w:rFonts w:hint="eastAsia" w:ascii="仿宋" w:hAnsi="仿宋" w:eastAsia="仿宋" w:cs="仿宋"/>
          <w:b/>
          <w:bCs/>
          <w:color w:val="auto"/>
          <w:w w:val="100"/>
          <w:sz w:val="28"/>
          <w:szCs w:val="28"/>
          <w:highlight w:val="none"/>
        </w:rPr>
        <w:t>附：</w:t>
      </w:r>
    </w:p>
    <w:p w14:paraId="6FD3C281">
      <w:pPr>
        <w:keepNext w:val="0"/>
        <w:keepLines w:val="0"/>
        <w:pageBreakBefore w:val="0"/>
        <w:widowControl w:val="0"/>
        <w:kinsoku/>
        <w:wordWrap/>
        <w:overflowPunct/>
        <w:topLinePunct w:val="0"/>
        <w:bidi w:val="0"/>
        <w:adjustRightInd/>
        <w:snapToGrid/>
        <w:spacing w:line="440" w:lineRule="exact"/>
        <w:ind w:firstLine="0" w:firstLineChars="0"/>
        <w:textAlignment w:val="auto"/>
        <w:outlineLvl w:val="9"/>
        <w:rPr>
          <w:rFonts w:ascii="仿宋" w:hAnsi="仿宋" w:eastAsia="仿宋"/>
          <w:b/>
          <w:color w:val="auto"/>
          <w:spacing w:val="6"/>
          <w:w w:val="100"/>
          <w:sz w:val="32"/>
          <w:szCs w:val="32"/>
          <w:highlight w:val="none"/>
        </w:rPr>
      </w:pPr>
      <w:r>
        <w:rPr>
          <w:rFonts w:hint="eastAsia" w:ascii="仿宋" w:hAnsi="仿宋" w:eastAsia="仿宋" w:cs="仿宋"/>
          <w:b/>
          <w:bCs/>
          <w:color w:val="auto"/>
          <w:w w:val="100"/>
          <w:sz w:val="28"/>
          <w:szCs w:val="28"/>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color w:val="auto"/>
          <w:w w:val="100"/>
          <w:sz w:val="28"/>
          <w:szCs w:val="28"/>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color w:val="auto"/>
          <w:w w:val="100"/>
          <w:sz w:val="28"/>
          <w:szCs w:val="28"/>
          <w:highlight w:val="none"/>
        </w:rPr>
        <w:t>投标单位法定名称章（印模）       投标单位“XX专用章”（印模）</w:t>
      </w:r>
    </w:p>
    <w:p w14:paraId="63CB0601">
      <w:pPr>
        <w:keepNext w:val="0"/>
        <w:keepLines w:val="0"/>
        <w:pageBreakBefore w:val="0"/>
        <w:widowControl w:val="0"/>
        <w:kinsoku/>
        <w:wordWrap/>
        <w:overflowPunct/>
        <w:topLinePunct w:val="0"/>
        <w:autoSpaceDE w:val="0"/>
        <w:autoSpaceDN w:val="0"/>
        <w:bidi w:val="0"/>
        <w:adjustRightInd/>
        <w:snapToGrid/>
        <w:spacing w:line="440" w:lineRule="exact"/>
        <w:ind w:firstLine="667"/>
        <w:jc w:val="center"/>
        <w:textAlignment w:val="auto"/>
        <w:outlineLvl w:val="9"/>
        <w:rPr>
          <w:rFonts w:ascii="仿宋" w:hAnsi="仿宋" w:eastAsia="仿宋"/>
          <w:b/>
          <w:color w:val="auto"/>
          <w:spacing w:val="6"/>
          <w:w w:val="100"/>
          <w:sz w:val="32"/>
          <w:szCs w:val="32"/>
          <w:highlight w:val="none"/>
        </w:rPr>
      </w:pPr>
    </w:p>
    <w:p w14:paraId="3D59B4E2">
      <w:pPr>
        <w:keepNext w:val="0"/>
        <w:keepLines w:val="0"/>
        <w:pageBreakBefore w:val="0"/>
        <w:widowControl w:val="0"/>
        <w:kinsoku/>
        <w:wordWrap/>
        <w:overflowPunct/>
        <w:topLinePunct w:val="0"/>
        <w:autoSpaceDE w:val="0"/>
        <w:autoSpaceDN w:val="0"/>
        <w:bidi w:val="0"/>
        <w:adjustRightInd/>
        <w:snapToGrid/>
        <w:spacing w:line="440" w:lineRule="exact"/>
        <w:ind w:firstLine="667"/>
        <w:jc w:val="center"/>
        <w:textAlignment w:val="auto"/>
        <w:outlineLvl w:val="9"/>
        <w:rPr>
          <w:rFonts w:ascii="仿宋" w:hAnsi="仿宋" w:eastAsia="仿宋"/>
          <w:b/>
          <w:color w:val="auto"/>
          <w:spacing w:val="6"/>
          <w:w w:val="100"/>
          <w:sz w:val="32"/>
          <w:szCs w:val="32"/>
          <w:highlight w:val="none"/>
        </w:rPr>
      </w:pPr>
    </w:p>
    <w:p w14:paraId="01F9B38D">
      <w:pPr>
        <w:keepNext w:val="0"/>
        <w:keepLines w:val="0"/>
        <w:pageBreakBefore w:val="0"/>
        <w:widowControl w:val="0"/>
        <w:kinsoku/>
        <w:wordWrap/>
        <w:overflowPunct/>
        <w:topLinePunct w:val="0"/>
        <w:autoSpaceDE w:val="0"/>
        <w:autoSpaceDN w:val="0"/>
        <w:bidi w:val="0"/>
        <w:adjustRightInd/>
        <w:snapToGrid/>
        <w:spacing w:line="440" w:lineRule="exact"/>
        <w:ind w:firstLine="667"/>
        <w:jc w:val="center"/>
        <w:textAlignment w:val="auto"/>
        <w:outlineLvl w:val="9"/>
        <w:rPr>
          <w:rFonts w:ascii="仿宋" w:hAnsi="仿宋" w:eastAsia="仿宋"/>
          <w:b/>
          <w:color w:val="auto"/>
          <w:spacing w:val="6"/>
          <w:w w:val="100"/>
          <w:sz w:val="32"/>
          <w:szCs w:val="32"/>
          <w:highlight w:val="none"/>
        </w:rPr>
      </w:pPr>
    </w:p>
    <w:p w14:paraId="27B7F1A8">
      <w:pPr>
        <w:keepNext w:val="0"/>
        <w:keepLines w:val="0"/>
        <w:pageBreakBefore w:val="0"/>
        <w:widowControl w:val="0"/>
        <w:kinsoku/>
        <w:wordWrap/>
        <w:overflowPunct/>
        <w:topLinePunct w:val="0"/>
        <w:autoSpaceDE w:val="0"/>
        <w:autoSpaceDN w:val="0"/>
        <w:bidi w:val="0"/>
        <w:adjustRightInd/>
        <w:snapToGrid/>
        <w:spacing w:line="440" w:lineRule="exact"/>
        <w:ind w:firstLine="667"/>
        <w:jc w:val="center"/>
        <w:textAlignment w:val="auto"/>
        <w:outlineLvl w:val="9"/>
        <w:rPr>
          <w:rFonts w:ascii="仿宋" w:hAnsi="仿宋" w:eastAsia="仿宋"/>
          <w:b/>
          <w:color w:val="auto"/>
          <w:spacing w:val="6"/>
          <w:w w:val="100"/>
          <w:sz w:val="32"/>
          <w:szCs w:val="32"/>
          <w:highlight w:val="none"/>
        </w:rPr>
      </w:pPr>
    </w:p>
    <w:p w14:paraId="25C27F6C">
      <w:pPr>
        <w:keepLines w:val="0"/>
        <w:pageBreakBefore w:val="0"/>
        <w:kinsoku/>
        <w:overflowPunct/>
        <w:topLinePunct w:val="0"/>
        <w:bidi w:val="0"/>
        <w:ind w:left="0" w:leftChars="0" w:firstLine="0" w:firstLineChars="0"/>
        <w:outlineLvl w:val="9"/>
        <w:rPr>
          <w:rFonts w:hint="eastAsia" w:ascii="黑体" w:hAnsi="黑体" w:eastAsia="黑体" w:cs="黑体"/>
          <w:b/>
          <w:bCs/>
          <w:color w:val="auto"/>
          <w:w w:val="100"/>
          <w:kern w:val="0"/>
          <w:sz w:val="24"/>
          <w:highlight w:val="none"/>
          <w:lang w:val="zh-CN"/>
        </w:rPr>
      </w:pPr>
      <w:r>
        <w:rPr>
          <w:rFonts w:hint="eastAsia"/>
          <w:color w:val="auto"/>
          <w:w w:val="100"/>
          <w:highlight w:val="none"/>
        </w:rPr>
        <w:br w:type="page"/>
      </w:r>
      <w:r>
        <w:rPr>
          <w:rFonts w:hint="eastAsia" w:ascii="黑体" w:hAnsi="黑体" w:eastAsia="黑体" w:cs="黑体"/>
          <w:b/>
          <w:bCs/>
          <w:color w:val="auto"/>
          <w:w w:val="100"/>
          <w:kern w:val="0"/>
          <w:sz w:val="24"/>
          <w:highlight w:val="none"/>
        </w:rPr>
        <w:t>附件4：</w:t>
      </w:r>
      <w:r>
        <w:rPr>
          <w:rFonts w:hint="eastAsia" w:ascii="黑体" w:hAnsi="黑体" w:eastAsia="黑体" w:cs="黑体"/>
          <w:b/>
          <w:bCs/>
          <w:color w:val="auto"/>
          <w:w w:val="100"/>
          <w:kern w:val="0"/>
          <w:sz w:val="24"/>
          <w:highlight w:val="none"/>
          <w:lang w:val="zh-CN"/>
        </w:rPr>
        <w:t>联合协议</w:t>
      </w:r>
    </w:p>
    <w:p w14:paraId="717DB962">
      <w:pPr>
        <w:keepNext w:val="0"/>
        <w:keepLines w:val="0"/>
        <w:pageBreakBefore w:val="0"/>
        <w:widowControl/>
        <w:kinsoku/>
        <w:wordWrap/>
        <w:overflowPunct/>
        <w:topLinePunct w:val="0"/>
        <w:autoSpaceDE/>
        <w:autoSpaceDN/>
        <w:bidi w:val="0"/>
        <w:adjustRightInd/>
        <w:spacing w:line="440" w:lineRule="exact"/>
        <w:ind w:firstLine="482"/>
        <w:jc w:val="left"/>
        <w:textAlignment w:val="auto"/>
        <w:outlineLvl w:val="9"/>
        <w:rPr>
          <w:rFonts w:ascii="宋体" w:hAnsi="宋体" w:cs="宋体"/>
          <w:b/>
          <w:color w:val="auto"/>
          <w:w w:val="100"/>
          <w:highlight w:val="none"/>
        </w:rPr>
      </w:pPr>
      <w:r>
        <w:rPr>
          <w:rFonts w:hint="eastAsia" w:ascii="宋体" w:hAnsi="宋体" w:cs="宋体"/>
          <w:b/>
          <w:color w:val="auto"/>
          <w:w w:val="100"/>
          <w:highlight w:val="none"/>
        </w:rPr>
        <w:t>（以联合体形式投标的，提供联合协议）</w:t>
      </w:r>
    </w:p>
    <w:p w14:paraId="1C840AC8">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u w:val="single"/>
        </w:rPr>
        <w:t>（联合体所有成员名称）</w:t>
      </w:r>
      <w:r>
        <w:rPr>
          <w:rFonts w:hint="eastAsia" w:ascii="宋体" w:hAnsi="宋体" w:cs="宋体"/>
          <w:color w:val="auto"/>
          <w:w w:val="100"/>
          <w:kern w:val="0"/>
          <w:highlight w:val="none"/>
        </w:rPr>
        <w:t>自愿</w:t>
      </w:r>
      <w:r>
        <w:rPr>
          <w:rFonts w:hint="eastAsia" w:ascii="宋体" w:hAnsi="宋体" w:cs="宋体"/>
          <w:color w:val="auto"/>
          <w:w w:val="100"/>
          <w:kern w:val="0"/>
          <w:highlight w:val="none"/>
          <w:lang w:val="zh-CN"/>
        </w:rPr>
        <w:t>组成一个联合体，以一个投标人的身份</w:t>
      </w:r>
      <w:r>
        <w:rPr>
          <w:rFonts w:hint="eastAsia" w:ascii="宋体" w:hAnsi="宋体" w:cs="宋体"/>
          <w:color w:val="auto"/>
          <w:w w:val="100"/>
          <w:kern w:val="0"/>
          <w:highlight w:val="none"/>
        </w:rPr>
        <w:t>参加</w:t>
      </w:r>
      <w:r>
        <w:rPr>
          <w:rFonts w:hint="eastAsia" w:ascii="宋体" w:hAnsi="宋体" w:cs="宋体"/>
          <w:color w:val="auto"/>
          <w:w w:val="100"/>
          <w:highlight w:val="none"/>
        </w:rPr>
        <w:t>（项目名称）【招标编号：（采购编号）】</w:t>
      </w:r>
      <w:r>
        <w:rPr>
          <w:rFonts w:hint="eastAsia" w:ascii="宋体" w:hAnsi="宋体" w:cs="宋体"/>
          <w:color w:val="auto"/>
          <w:w w:val="100"/>
          <w:kern w:val="0"/>
          <w:highlight w:val="none"/>
          <w:lang w:val="zh-CN"/>
        </w:rPr>
        <w:t xml:space="preserve">投标。 </w:t>
      </w:r>
    </w:p>
    <w:p w14:paraId="350EFFA2">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一、各方一致决定，</w:t>
      </w:r>
      <w:r>
        <w:rPr>
          <w:rFonts w:hint="eastAsia" w:ascii="宋体" w:hAnsi="宋体" w:cs="宋体"/>
          <w:color w:val="auto"/>
          <w:w w:val="100"/>
          <w:kern w:val="0"/>
          <w:highlight w:val="none"/>
          <w:u w:val="single"/>
        </w:rPr>
        <w:t>（某联合体成员名称）</w:t>
      </w:r>
      <w:r>
        <w:rPr>
          <w:rFonts w:hint="eastAsia" w:ascii="宋体" w:hAnsi="宋体" w:cs="宋体"/>
          <w:color w:val="auto"/>
          <w:w w:val="100"/>
          <w:kern w:val="0"/>
          <w:highlight w:val="none"/>
        </w:rPr>
        <w:t>为联合体</w:t>
      </w:r>
      <w:r>
        <w:rPr>
          <w:rFonts w:hint="eastAsia" w:ascii="宋体" w:hAnsi="宋体" w:cs="宋体"/>
          <w:color w:val="auto"/>
          <w:w w:val="100"/>
          <w:kern w:val="0"/>
          <w:highlight w:val="none"/>
          <w:lang w:val="zh-CN"/>
        </w:rPr>
        <w:t>牵头人</w:t>
      </w:r>
      <w:r>
        <w:rPr>
          <w:rFonts w:hint="eastAsia" w:ascii="宋体" w:hAnsi="宋体" w:cs="宋体"/>
          <w:color w:val="auto"/>
          <w:w w:val="100"/>
          <w:highlight w:val="none"/>
        </w:rPr>
        <w:t>，代表所有联合体成员负责投标和合同实施阶段的主办、协调工作</w:t>
      </w:r>
      <w:r>
        <w:rPr>
          <w:rFonts w:hint="eastAsia" w:ascii="宋体" w:hAnsi="宋体" w:cs="宋体"/>
          <w:color w:val="auto"/>
          <w:w w:val="100"/>
          <w:kern w:val="0"/>
          <w:highlight w:val="none"/>
          <w:lang w:val="zh-CN"/>
        </w:rPr>
        <w:t>。</w:t>
      </w:r>
    </w:p>
    <w:p w14:paraId="6FC4A375">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二、</w:t>
      </w:r>
      <w:r>
        <w:rPr>
          <w:rFonts w:hint="eastAsia" w:ascii="宋体" w:hAnsi="宋体" w:cs="宋体"/>
          <w:color w:val="auto"/>
          <w:w w:val="100"/>
          <w:highlight w:val="none"/>
        </w:rPr>
        <w:t>所有联合体成员各方签署授权书，授权书载明的</w:t>
      </w:r>
      <w:r>
        <w:rPr>
          <w:rFonts w:hint="eastAsia" w:ascii="宋体" w:hAnsi="宋体" w:cs="宋体"/>
          <w:color w:val="auto"/>
          <w:w w:val="100"/>
          <w:kern w:val="0"/>
          <w:highlight w:val="none"/>
          <w:lang w:val="zh-CN"/>
        </w:rPr>
        <w:t>授权代表根据招标文件规定及投标内容而对采购人、采购代理机构所作的任何合法承诺，包括书面澄清及相应等均对联合投标各方产生约束力。</w:t>
      </w:r>
    </w:p>
    <w:p w14:paraId="135D00EC">
      <w:pPr>
        <w:bidi w:val="0"/>
        <w:rPr>
          <w:color w:val="auto"/>
          <w:lang w:val="zh-CN"/>
        </w:rPr>
      </w:pPr>
      <w:bookmarkStart w:id="328" w:name="_Toc180"/>
      <w:bookmarkStart w:id="329" w:name="_Toc19119"/>
      <w:r>
        <w:rPr>
          <w:rFonts w:hint="eastAsia"/>
          <w:color w:val="auto"/>
          <w:lang w:val="zh-CN"/>
        </w:rPr>
        <w:t>三、本次联合投标中，分工如下：</w:t>
      </w:r>
      <w:bookmarkEnd w:id="328"/>
      <w:bookmarkEnd w:id="329"/>
    </w:p>
    <w:p w14:paraId="6166AE2A">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u w:val="single"/>
        </w:rPr>
        <w:t>（联合体成员1）</w:t>
      </w:r>
      <w:r>
        <w:rPr>
          <w:rFonts w:hint="eastAsia" w:ascii="宋体" w:hAnsi="宋体" w:cs="宋体"/>
          <w:color w:val="auto"/>
          <w:w w:val="100"/>
          <w:kern w:val="0"/>
          <w:highlight w:val="none"/>
          <w:lang w:val="zh-CN"/>
        </w:rPr>
        <w:t>承担的工作和义务为：</w:t>
      </w:r>
      <w:r>
        <w:rPr>
          <w:rFonts w:hint="eastAsia" w:ascii="宋体" w:hAnsi="宋体" w:cs="宋体"/>
          <w:color w:val="auto"/>
          <w:w w:val="100"/>
          <w:highlight w:val="none"/>
          <w:u w:val="single"/>
        </w:rPr>
        <w:t xml:space="preserve">             </w:t>
      </w:r>
      <w:r>
        <w:rPr>
          <w:rFonts w:hint="eastAsia" w:ascii="宋体" w:hAnsi="宋体" w:cs="宋体"/>
          <w:color w:val="auto"/>
          <w:w w:val="100"/>
          <w:kern w:val="0"/>
          <w:highlight w:val="none"/>
          <w:lang w:val="zh-CN"/>
        </w:rPr>
        <w:t>；</w:t>
      </w:r>
    </w:p>
    <w:p w14:paraId="48635A9E">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u w:val="single"/>
        </w:rPr>
        <w:t>（联合体成员</w:t>
      </w:r>
      <w:r>
        <w:rPr>
          <w:rFonts w:ascii="宋体" w:hAnsi="宋体" w:cs="宋体"/>
          <w:color w:val="auto"/>
          <w:w w:val="100"/>
          <w:kern w:val="0"/>
          <w:highlight w:val="none"/>
          <w:u w:val="single"/>
        </w:rPr>
        <w:t>2</w:t>
      </w:r>
      <w:r>
        <w:rPr>
          <w:rFonts w:hint="eastAsia" w:ascii="宋体" w:hAnsi="宋体" w:cs="宋体"/>
          <w:color w:val="auto"/>
          <w:w w:val="100"/>
          <w:kern w:val="0"/>
          <w:highlight w:val="none"/>
          <w:u w:val="single"/>
        </w:rPr>
        <w:t>）</w:t>
      </w:r>
      <w:r>
        <w:rPr>
          <w:rFonts w:hint="eastAsia" w:ascii="宋体" w:hAnsi="宋体" w:cs="宋体"/>
          <w:color w:val="auto"/>
          <w:w w:val="100"/>
          <w:kern w:val="0"/>
          <w:highlight w:val="none"/>
          <w:lang w:val="zh-CN"/>
        </w:rPr>
        <w:t>承担的工作和义务为：</w:t>
      </w:r>
      <w:r>
        <w:rPr>
          <w:rFonts w:hint="eastAsia" w:ascii="宋体" w:hAnsi="宋体" w:cs="宋体"/>
          <w:color w:val="auto"/>
          <w:w w:val="100"/>
          <w:highlight w:val="none"/>
          <w:u w:val="single"/>
        </w:rPr>
        <w:t xml:space="preserve">             </w:t>
      </w:r>
      <w:r>
        <w:rPr>
          <w:rFonts w:hint="eastAsia" w:ascii="宋体" w:hAnsi="宋体" w:cs="宋体"/>
          <w:color w:val="auto"/>
          <w:w w:val="100"/>
          <w:kern w:val="0"/>
          <w:highlight w:val="none"/>
          <w:lang w:val="zh-CN"/>
        </w:rPr>
        <w:t>；</w:t>
      </w:r>
    </w:p>
    <w:p w14:paraId="404FD65C">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w:t>
      </w:r>
    </w:p>
    <w:p w14:paraId="576B3409">
      <w:pPr>
        <w:bidi w:val="0"/>
        <w:rPr>
          <w:color w:val="auto"/>
          <w:lang w:val="zh-CN"/>
        </w:rPr>
      </w:pPr>
      <w:bookmarkStart w:id="330" w:name="_Toc31333"/>
      <w:bookmarkStart w:id="331" w:name="_Toc17613"/>
      <w:r>
        <w:rPr>
          <w:rFonts w:hint="eastAsia"/>
          <w:color w:val="auto"/>
          <w:lang w:val="zh-CN"/>
        </w:rPr>
        <w:t>四、联合体成员中小企业合同份额。</w:t>
      </w:r>
      <w:bookmarkEnd w:id="330"/>
      <w:bookmarkEnd w:id="331"/>
    </w:p>
    <w:p w14:paraId="37A8E9B1">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b/>
          <w:color w:val="auto"/>
          <w:w w:val="100"/>
          <w:kern w:val="0"/>
          <w:highlight w:val="none"/>
          <w:lang w:val="zh-CN"/>
        </w:rPr>
      </w:pPr>
      <w:r>
        <w:rPr>
          <w:rFonts w:hint="eastAsia" w:ascii="宋体" w:hAnsi="宋体" w:cs="宋体"/>
          <w:color w:val="auto"/>
          <w:w w:val="100"/>
          <w:kern w:val="0"/>
          <w:highlight w:val="none"/>
          <w:lang w:val="zh-CN"/>
        </w:rPr>
        <w:t>1、</w:t>
      </w:r>
      <w:r>
        <w:rPr>
          <w:rFonts w:hint="eastAsia" w:ascii="宋体" w:hAnsi="宋体" w:cs="宋体"/>
          <w:color w:val="auto"/>
          <w:w w:val="100"/>
          <w:kern w:val="0"/>
          <w:highlight w:val="none"/>
          <w:u w:val="single"/>
        </w:rPr>
        <w:t>（</w:t>
      </w:r>
      <w:bookmarkStart w:id="332" w:name="_Hlk101131882"/>
      <w:r>
        <w:rPr>
          <w:rFonts w:hint="eastAsia" w:ascii="宋体" w:hAnsi="宋体" w:cs="宋体"/>
          <w:color w:val="auto"/>
          <w:w w:val="100"/>
          <w:kern w:val="0"/>
          <w:highlight w:val="none"/>
          <w:u w:val="single"/>
        </w:rPr>
        <w:t>联合体成员X</w:t>
      </w:r>
      <w:r>
        <w:rPr>
          <w:rFonts w:ascii="宋体" w:hAnsi="宋体" w:cs="宋体"/>
          <w:color w:val="auto"/>
          <w:w w:val="100"/>
          <w:kern w:val="0"/>
          <w:highlight w:val="none"/>
          <w:u w:val="single"/>
        </w:rPr>
        <w:t>,</w:t>
      </w:r>
      <w:r>
        <w:rPr>
          <w:rFonts w:hint="eastAsia" w:ascii="宋体" w:hAnsi="宋体" w:cs="宋体"/>
          <w:color w:val="auto"/>
          <w:w w:val="100"/>
          <w:kern w:val="0"/>
          <w:highlight w:val="none"/>
          <w:u w:val="single"/>
        </w:rPr>
        <w:t>……</w:t>
      </w:r>
      <w:bookmarkEnd w:id="332"/>
      <w:r>
        <w:rPr>
          <w:rFonts w:hint="eastAsia" w:ascii="宋体" w:hAnsi="宋体" w:cs="宋体"/>
          <w:color w:val="auto"/>
          <w:w w:val="100"/>
          <w:kern w:val="0"/>
          <w:highlight w:val="none"/>
          <w:u w:val="single"/>
        </w:rPr>
        <w:t>）</w:t>
      </w:r>
      <w:r>
        <w:rPr>
          <w:rFonts w:hint="eastAsia" w:ascii="宋体" w:hAnsi="宋体" w:cs="宋体"/>
          <w:color w:val="auto"/>
          <w:w w:val="100"/>
          <w:kern w:val="0"/>
          <w:highlight w:val="none"/>
        </w:rPr>
        <w:t>提供的服务由小微企业承接，其合同份额占到合同总金额</w:t>
      </w:r>
      <w:r>
        <w:rPr>
          <w:rFonts w:hint="eastAsia" w:ascii="宋体" w:hAnsi="宋体" w:cs="宋体"/>
          <w:color w:val="auto"/>
          <w:w w:val="100"/>
          <w:kern w:val="0"/>
          <w:highlight w:val="none"/>
          <w:u w:val="single"/>
        </w:rPr>
        <w:t xml:space="preserve">     </w:t>
      </w:r>
      <w:r>
        <w:rPr>
          <w:rFonts w:hint="eastAsia" w:ascii="宋体" w:hAnsi="宋体" w:cs="宋体"/>
          <w:color w:val="auto"/>
          <w:w w:val="100"/>
          <w:kern w:val="0"/>
          <w:highlight w:val="none"/>
        </w:rPr>
        <w:t>%以上</w:t>
      </w:r>
      <w:r>
        <w:rPr>
          <w:rFonts w:hint="eastAsia" w:ascii="宋体" w:hAnsi="宋体" w:cs="宋体"/>
          <w:color w:val="auto"/>
          <w:w w:val="100"/>
          <w:kern w:val="0"/>
          <w:highlight w:val="none"/>
          <w:lang w:val="zh-CN"/>
        </w:rPr>
        <w:t>。</w:t>
      </w:r>
      <w:r>
        <w:rPr>
          <w:rFonts w:hint="eastAsia" w:ascii="宋体" w:hAnsi="宋体" w:cs="宋体"/>
          <w:b/>
          <w:color w:val="auto"/>
          <w:w w:val="100"/>
          <w:kern w:val="0"/>
          <w:highlight w:val="none"/>
          <w:lang w:val="zh-CN"/>
        </w:rPr>
        <w:t>（</w:t>
      </w:r>
      <w:bookmarkStart w:id="333" w:name="_Hlk101133598"/>
      <w:r>
        <w:rPr>
          <w:rFonts w:hint="eastAsia" w:ascii="宋体" w:hAnsi="宋体" w:cs="宋体"/>
          <w:b/>
          <w:color w:val="auto"/>
          <w:w w:val="100"/>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w w:val="100"/>
          <w:highlight w:val="none"/>
        </w:rPr>
        <w:t>拟享受以上价格扣除政策的，填写有关内容。</w:t>
      </w:r>
      <w:bookmarkEnd w:id="333"/>
      <w:r>
        <w:rPr>
          <w:rFonts w:hint="eastAsia" w:ascii="宋体" w:hAnsi="宋体" w:cs="宋体"/>
          <w:b/>
          <w:color w:val="auto"/>
          <w:w w:val="100"/>
          <w:kern w:val="0"/>
          <w:highlight w:val="none"/>
          <w:lang w:val="zh-CN"/>
        </w:rPr>
        <w:t>）</w:t>
      </w:r>
    </w:p>
    <w:p w14:paraId="62F2B13E">
      <w:pPr>
        <w:keepNext w:val="0"/>
        <w:keepLines w:val="0"/>
        <w:pageBreakBefore w:val="0"/>
        <w:kinsoku/>
        <w:wordWrap/>
        <w:overflowPunct/>
        <w:topLinePunct w:val="0"/>
        <w:autoSpaceDE/>
        <w:autoSpaceDN/>
        <w:bidi w:val="0"/>
        <w:adjustRightInd/>
        <w:spacing w:line="440" w:lineRule="exact"/>
        <w:ind w:firstLine="480"/>
        <w:textAlignment w:val="auto"/>
        <w:outlineLvl w:val="9"/>
        <w:rPr>
          <w:rFonts w:ascii="宋体" w:hAnsi="宋体" w:cs="宋体"/>
          <w:b/>
          <w:bCs/>
          <w:color w:val="auto"/>
          <w:w w:val="100"/>
          <w:kern w:val="0"/>
          <w:highlight w:val="none"/>
          <w:lang w:val="zh-CN"/>
        </w:rPr>
      </w:pPr>
      <w:r>
        <w:rPr>
          <w:rFonts w:hint="eastAsia" w:ascii="宋体" w:hAnsi="宋体" w:cs="宋体"/>
          <w:color w:val="auto"/>
          <w:w w:val="100"/>
          <w:highlight w:val="none"/>
        </w:rPr>
        <w:t>2、</w:t>
      </w:r>
      <w:bookmarkStart w:id="334" w:name="_Hlk101133173"/>
      <w:r>
        <w:rPr>
          <w:rFonts w:hint="eastAsia" w:ascii="宋体" w:hAnsi="宋体" w:cs="宋体"/>
          <w:color w:val="auto"/>
          <w:w w:val="100"/>
          <w:highlight w:val="none"/>
        </w:rPr>
        <w:t>中小企业合同金额达到</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%，小微企业合同金额达到</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w:t>
      </w:r>
      <w:r>
        <w:rPr>
          <w:rFonts w:hint="eastAsia" w:ascii="宋体" w:hAnsi="宋体" w:cs="宋体"/>
          <w:color w:val="auto"/>
          <w:w w:val="100"/>
          <w:kern w:val="0"/>
          <w:highlight w:val="none"/>
          <w:lang w:val="zh-CN"/>
        </w:rPr>
        <w:t>。</w:t>
      </w:r>
      <w:r>
        <w:rPr>
          <w:rFonts w:hint="eastAsia" w:ascii="宋体" w:hAnsi="宋体" w:cs="宋体"/>
          <w:b/>
          <w:bCs/>
          <w:color w:val="auto"/>
          <w:w w:val="100"/>
          <w:kern w:val="0"/>
          <w:highlight w:val="none"/>
          <w:lang w:val="zh-CN"/>
        </w:rPr>
        <w:t>（</w:t>
      </w:r>
      <w:r>
        <w:rPr>
          <w:rFonts w:hint="eastAsia" w:ascii="宋体" w:hAnsi="宋体" w:cs="宋体"/>
          <w:b/>
          <w:bCs/>
          <w:color w:val="auto"/>
          <w:w w:val="100"/>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w w:val="100"/>
          <w:kern w:val="0"/>
          <w:highlight w:val="none"/>
          <w:lang w:val="zh-CN"/>
        </w:rPr>
        <w:t>）</w:t>
      </w:r>
      <w:bookmarkEnd w:id="334"/>
    </w:p>
    <w:p w14:paraId="3DA1120F">
      <w:pPr>
        <w:bidi w:val="0"/>
        <w:rPr>
          <w:color w:val="auto"/>
          <w:lang w:val="zh-CN"/>
        </w:rPr>
      </w:pPr>
      <w:r>
        <w:rPr>
          <w:rFonts w:hint="eastAsia"/>
          <w:color w:val="auto"/>
          <w:lang w:val="zh-CN"/>
        </w:rPr>
        <w:t>五、如果中标，</w:t>
      </w:r>
      <w:r>
        <w:rPr>
          <w:rFonts w:hint="eastAsia"/>
          <w:color w:val="auto"/>
        </w:rPr>
        <w:t>联合体各成员方共同与采购人签订合同，并就采购合同约定的事项对采购人承担连带责任。</w:t>
      </w:r>
    </w:p>
    <w:p w14:paraId="352F93EA">
      <w:pPr>
        <w:bidi w:val="0"/>
        <w:rPr>
          <w:color w:val="auto"/>
          <w:lang w:val="zh-CN"/>
        </w:rPr>
      </w:pPr>
      <w:bookmarkStart w:id="335" w:name="_Toc1452"/>
      <w:bookmarkStart w:id="336" w:name="_Toc28254"/>
      <w:r>
        <w:rPr>
          <w:rFonts w:hint="eastAsia"/>
          <w:color w:val="auto"/>
          <w:lang w:val="zh-CN"/>
        </w:rPr>
        <w:t>六、有关本次联合投标的其他事宜：</w:t>
      </w:r>
      <w:bookmarkEnd w:id="335"/>
      <w:bookmarkEnd w:id="336"/>
    </w:p>
    <w:p w14:paraId="215A7109">
      <w:pPr>
        <w:bidi w:val="0"/>
        <w:rPr>
          <w:color w:val="auto"/>
          <w:lang w:val="zh-CN"/>
        </w:rPr>
      </w:pPr>
      <w:r>
        <w:rPr>
          <w:rFonts w:hint="eastAsia"/>
          <w:color w:val="auto"/>
          <w:lang w:val="zh-CN"/>
        </w:rPr>
        <w:t>1、联合体各方不再单独参加或者与其他供应商另外组成联合体参加同一合同项下的政府采购活动。</w:t>
      </w:r>
    </w:p>
    <w:p w14:paraId="6E3AAAD1">
      <w:pPr>
        <w:bidi w:val="0"/>
        <w:rPr>
          <w:color w:val="auto"/>
          <w:lang w:val="zh-CN"/>
        </w:rPr>
      </w:pPr>
      <w:r>
        <w:rPr>
          <w:rFonts w:hint="eastAsia"/>
          <w:color w:val="auto"/>
          <w:lang w:val="zh-CN"/>
        </w:rPr>
        <w:t>2、联合体中有同类资质的各方按照联合体分工承担相同工作的，按照资质等级较低的供应商确定资质等级。</w:t>
      </w:r>
    </w:p>
    <w:p w14:paraId="7F69B5C5">
      <w:pPr>
        <w:bidi w:val="0"/>
        <w:rPr>
          <w:color w:val="auto"/>
          <w:lang w:val="zh-CN"/>
        </w:rPr>
      </w:pPr>
      <w:r>
        <w:rPr>
          <w:rFonts w:hint="eastAsia"/>
          <w:color w:val="auto"/>
          <w:lang w:val="zh-CN"/>
        </w:rPr>
        <w:t>3、本协议提交采购人、采购代理机构后，联合体各方不得以任何形式对上述内容</w:t>
      </w:r>
    </w:p>
    <w:p w14:paraId="1C4F80A3">
      <w:pPr>
        <w:bidi w:val="0"/>
        <w:rPr>
          <w:color w:val="auto"/>
          <w:lang w:val="zh-CN"/>
        </w:rPr>
      </w:pPr>
      <w:r>
        <w:rPr>
          <w:rFonts w:hint="eastAsia"/>
          <w:color w:val="auto"/>
          <w:lang w:val="zh-CN"/>
        </w:rPr>
        <w:t>进行修改或撤销。</w:t>
      </w:r>
    </w:p>
    <w:p w14:paraId="31257F15">
      <w:pPr>
        <w:keepNext w:val="0"/>
        <w:keepLines w:val="0"/>
        <w:pageBreakBefore w:val="0"/>
        <w:kinsoku/>
        <w:wordWrap/>
        <w:overflowPunct/>
        <w:topLinePunct w:val="0"/>
        <w:autoSpaceDE/>
        <w:autoSpaceDN/>
        <w:bidi w:val="0"/>
        <w:adjustRightInd/>
        <w:snapToGrid w:val="0"/>
        <w:spacing w:line="440" w:lineRule="exact"/>
        <w:ind w:left="0" w:leftChars="0" w:firstLine="3150" w:firstLineChars="150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联合体成员名称(电子签名/公章)：</w:t>
      </w:r>
    </w:p>
    <w:p w14:paraId="0D8168D4">
      <w:pPr>
        <w:keepNext w:val="0"/>
        <w:keepLines w:val="0"/>
        <w:pageBreakBefore w:val="0"/>
        <w:kinsoku/>
        <w:wordWrap/>
        <w:overflowPunct/>
        <w:topLinePunct w:val="0"/>
        <w:autoSpaceDE/>
        <w:autoSpaceDN/>
        <w:bidi w:val="0"/>
        <w:adjustRightInd/>
        <w:snapToGrid w:val="0"/>
        <w:spacing w:line="440" w:lineRule="exact"/>
        <w:ind w:firstLine="3150" w:firstLineChars="150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联合体成员名称(电子签名/公章)：</w:t>
      </w:r>
    </w:p>
    <w:p w14:paraId="76EDF43A">
      <w:pPr>
        <w:keepNext w:val="0"/>
        <w:keepLines w:val="0"/>
        <w:pageBreakBefore w:val="0"/>
        <w:kinsoku/>
        <w:wordWrap/>
        <w:overflowPunct/>
        <w:topLinePunct w:val="0"/>
        <w:autoSpaceDE/>
        <w:autoSpaceDN/>
        <w:bidi w:val="0"/>
        <w:adjustRightInd/>
        <w:snapToGrid w:val="0"/>
        <w:spacing w:line="440" w:lineRule="exact"/>
        <w:ind w:right="960" w:firstLine="480"/>
        <w:jc w:val="center"/>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 xml:space="preserve">                   ……</w:t>
      </w:r>
    </w:p>
    <w:p w14:paraId="1E298699">
      <w:pPr>
        <w:keepNext w:val="0"/>
        <w:keepLines w:val="0"/>
        <w:pageBreakBefore w:val="0"/>
        <w:kinsoku/>
        <w:wordWrap/>
        <w:overflowPunct/>
        <w:topLinePunct w:val="0"/>
        <w:autoSpaceDE/>
        <w:autoSpaceDN/>
        <w:bidi w:val="0"/>
        <w:adjustRightInd/>
        <w:snapToGrid w:val="0"/>
        <w:spacing w:line="440" w:lineRule="exact"/>
        <w:ind w:firstLine="480"/>
        <w:jc w:val="right"/>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日期：  年  月   日</w:t>
      </w:r>
    </w:p>
    <w:p w14:paraId="42194F30">
      <w:pPr>
        <w:keepNext w:val="0"/>
        <w:keepLines w:val="0"/>
        <w:pageBreakBefore w:val="0"/>
        <w:kinsoku/>
        <w:wordWrap/>
        <w:overflowPunct/>
        <w:topLinePunct w:val="0"/>
        <w:autoSpaceDE/>
        <w:autoSpaceDN/>
        <w:bidi w:val="0"/>
        <w:adjustRightInd/>
        <w:spacing w:line="440" w:lineRule="exact"/>
        <w:ind w:right="420" w:firstLine="480"/>
        <w:textAlignment w:val="auto"/>
        <w:outlineLvl w:val="9"/>
        <w:rPr>
          <w:rFonts w:ascii="宋体" w:hAnsi="宋体" w:cs="宋体"/>
          <w:color w:val="auto"/>
          <w:w w:val="100"/>
          <w:highlight w:val="none"/>
        </w:rPr>
      </w:pPr>
      <w:r>
        <w:rPr>
          <w:rFonts w:hint="eastAsia" w:ascii="宋体" w:hAnsi="宋体" w:cs="宋体"/>
          <w:color w:val="auto"/>
          <w:w w:val="100"/>
          <w:highlight w:val="none"/>
        </w:rPr>
        <w:t>注：按本格式和要求提供。</w:t>
      </w:r>
    </w:p>
    <w:p w14:paraId="6F1D71DD">
      <w:pPr>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黑体" w:hAnsi="黑体" w:eastAsia="黑体" w:cs="黑体"/>
          <w:b/>
          <w:bCs/>
          <w:color w:val="auto"/>
          <w:w w:val="100"/>
          <w:kern w:val="0"/>
          <w:sz w:val="24"/>
          <w:highlight w:val="none"/>
        </w:rPr>
      </w:pPr>
      <w:r>
        <w:rPr>
          <w:rFonts w:hint="eastAsia" w:ascii="宋体" w:hAnsi="宋体" w:cs="宋体"/>
          <w:color w:val="auto"/>
          <w:w w:val="100"/>
          <w:highlight w:val="none"/>
        </w:rPr>
        <w:br w:type="page"/>
      </w:r>
      <w:r>
        <w:rPr>
          <w:rFonts w:hint="eastAsia" w:ascii="黑体" w:hAnsi="黑体" w:eastAsia="黑体" w:cs="黑体"/>
          <w:b/>
          <w:bCs/>
          <w:color w:val="auto"/>
          <w:w w:val="100"/>
          <w:kern w:val="0"/>
          <w:sz w:val="24"/>
          <w:highlight w:val="none"/>
        </w:rPr>
        <w:t>附件5：分包意向协议</w:t>
      </w:r>
    </w:p>
    <w:p w14:paraId="7E258A8B">
      <w:pPr>
        <w:keepNext w:val="0"/>
        <w:keepLines w:val="0"/>
        <w:pageBreakBefore w:val="0"/>
        <w:widowControl/>
        <w:kinsoku/>
        <w:wordWrap/>
        <w:overflowPunct/>
        <w:topLinePunct w:val="0"/>
        <w:autoSpaceDE/>
        <w:autoSpaceDN/>
        <w:bidi w:val="0"/>
        <w:adjustRightInd/>
        <w:spacing w:line="440" w:lineRule="exact"/>
        <w:ind w:firstLine="105" w:firstLineChars="50"/>
        <w:jc w:val="left"/>
        <w:textAlignment w:val="auto"/>
        <w:outlineLvl w:val="9"/>
        <w:rPr>
          <w:rFonts w:ascii="宋体" w:hAnsi="宋体" w:cs="宋体"/>
          <w:color w:val="auto"/>
          <w:w w:val="100"/>
          <w:highlight w:val="none"/>
        </w:rPr>
      </w:pPr>
      <w:r>
        <w:rPr>
          <w:rFonts w:hint="eastAsia" w:ascii="宋体" w:hAnsi="宋体" w:cs="宋体"/>
          <w:color w:val="auto"/>
          <w:w w:val="100"/>
          <w:highlight w:val="none"/>
        </w:rPr>
        <w:t>（</w:t>
      </w:r>
      <w:r>
        <w:rPr>
          <w:rFonts w:hint="eastAsia" w:ascii="宋体" w:hAnsi="宋体" w:cs="宋体"/>
          <w:b/>
          <w:color w:val="auto"/>
          <w:w w:val="100"/>
          <w:highlight w:val="none"/>
        </w:rPr>
        <w:t>中标后以分包方式履行合同的，提供分包意向协议；采购人不同意分包或者投标人中标后不以分包方式履行合同的，则不需要提供。</w:t>
      </w:r>
      <w:r>
        <w:rPr>
          <w:rFonts w:hint="eastAsia" w:ascii="宋体" w:hAnsi="宋体" w:cs="宋体"/>
          <w:color w:val="auto"/>
          <w:w w:val="100"/>
          <w:highlight w:val="none"/>
        </w:rPr>
        <w:t>）</w:t>
      </w:r>
    </w:p>
    <w:p w14:paraId="0BF84E89">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u w:val="single"/>
        </w:rPr>
        <w:t>（投标人名称）</w:t>
      </w:r>
      <w:r>
        <w:rPr>
          <w:rFonts w:hint="eastAsia" w:ascii="宋体" w:hAnsi="宋体" w:cs="宋体"/>
          <w:color w:val="auto"/>
          <w:w w:val="100"/>
          <w:kern w:val="0"/>
          <w:highlight w:val="none"/>
          <w:lang w:val="zh-CN"/>
        </w:rPr>
        <w:t>若成为</w:t>
      </w:r>
      <w:r>
        <w:rPr>
          <w:rFonts w:hint="eastAsia" w:ascii="宋体" w:hAnsi="宋体" w:cs="宋体"/>
          <w:color w:val="auto"/>
          <w:w w:val="100"/>
          <w:highlight w:val="none"/>
        </w:rPr>
        <w:t>（项目名称）【招标编号：（采购编号）】</w:t>
      </w:r>
      <w:r>
        <w:rPr>
          <w:rFonts w:hint="eastAsia" w:ascii="宋体" w:hAnsi="宋体" w:cs="宋体"/>
          <w:color w:val="auto"/>
          <w:w w:val="100"/>
          <w:kern w:val="0"/>
          <w:highlight w:val="none"/>
          <w:lang w:val="zh-CN"/>
        </w:rPr>
        <w:t>的中标供应商，将依法采取分包方式履行合同。</w:t>
      </w:r>
      <w:r>
        <w:rPr>
          <w:rFonts w:hint="eastAsia" w:ascii="宋体" w:hAnsi="宋体" w:cs="宋体"/>
          <w:color w:val="auto"/>
          <w:w w:val="100"/>
          <w:kern w:val="0"/>
          <w:highlight w:val="none"/>
          <w:u w:val="single"/>
        </w:rPr>
        <w:t>（投标人名称）</w:t>
      </w:r>
      <w:r>
        <w:rPr>
          <w:rFonts w:hint="eastAsia" w:ascii="宋体" w:hAnsi="宋体" w:cs="宋体"/>
          <w:color w:val="auto"/>
          <w:w w:val="100"/>
          <w:kern w:val="0"/>
          <w:highlight w:val="none"/>
        </w:rPr>
        <w:t>与</w:t>
      </w:r>
      <w:r>
        <w:rPr>
          <w:rFonts w:hint="eastAsia" w:ascii="宋体" w:hAnsi="宋体" w:cs="宋体"/>
          <w:color w:val="auto"/>
          <w:w w:val="100"/>
          <w:kern w:val="0"/>
          <w:highlight w:val="none"/>
          <w:u w:val="single"/>
        </w:rPr>
        <w:t>（所有分包供应商名称）</w:t>
      </w:r>
      <w:r>
        <w:rPr>
          <w:rFonts w:hint="eastAsia" w:ascii="宋体" w:hAnsi="宋体" w:cs="宋体"/>
          <w:color w:val="auto"/>
          <w:w w:val="100"/>
          <w:kern w:val="0"/>
          <w:highlight w:val="none"/>
        </w:rPr>
        <w:t>达成分包意向协议</w:t>
      </w:r>
      <w:r>
        <w:rPr>
          <w:rFonts w:hint="eastAsia" w:ascii="宋体" w:hAnsi="宋体" w:cs="宋体"/>
          <w:color w:val="auto"/>
          <w:w w:val="100"/>
          <w:kern w:val="0"/>
          <w:highlight w:val="none"/>
          <w:lang w:val="zh-CN"/>
        </w:rPr>
        <w:t xml:space="preserve">。 </w:t>
      </w:r>
    </w:p>
    <w:p w14:paraId="4919B445">
      <w:pPr>
        <w:bidi w:val="0"/>
        <w:rPr>
          <w:color w:val="auto"/>
          <w:lang w:val="zh-CN"/>
        </w:rPr>
      </w:pPr>
      <w:bookmarkStart w:id="337" w:name="_Toc30646"/>
      <w:bookmarkStart w:id="338" w:name="_Toc8927"/>
      <w:r>
        <w:rPr>
          <w:rFonts w:hint="eastAsia"/>
          <w:color w:val="auto"/>
          <w:lang w:val="zh-CN"/>
        </w:rPr>
        <w:t>一、分包标的及数量</w:t>
      </w:r>
      <w:bookmarkEnd w:id="337"/>
      <w:bookmarkEnd w:id="338"/>
    </w:p>
    <w:p w14:paraId="11C02A3C">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u w:val="single"/>
        </w:rPr>
        <w:t>（投标人名称）</w:t>
      </w:r>
      <w:r>
        <w:rPr>
          <w:rFonts w:hint="eastAsia" w:ascii="宋体" w:hAnsi="宋体" w:cs="宋体"/>
          <w:color w:val="auto"/>
          <w:w w:val="100"/>
          <w:kern w:val="0"/>
          <w:highlight w:val="none"/>
          <w:lang w:val="zh-CN"/>
        </w:rPr>
        <w:t>将</w:t>
      </w:r>
      <w:r>
        <w:rPr>
          <w:rFonts w:hint="eastAsia" w:ascii="宋体" w:hAnsi="宋体" w:cs="宋体"/>
          <w:color w:val="auto"/>
          <w:w w:val="100"/>
          <w:highlight w:val="none"/>
          <w:u w:val="single"/>
        </w:rPr>
        <w:t xml:space="preserve">  </w:t>
      </w:r>
      <w:r>
        <w:rPr>
          <w:rFonts w:ascii="宋体" w:hAnsi="宋体" w:cs="宋体"/>
          <w:color w:val="auto"/>
          <w:w w:val="100"/>
          <w:kern w:val="0"/>
          <w:highlight w:val="none"/>
          <w:u w:val="single"/>
        </w:rPr>
        <w:t xml:space="preserve"> XX工作内容   </w:t>
      </w:r>
      <w:r>
        <w:rPr>
          <w:rFonts w:hint="eastAsia" w:ascii="宋体" w:hAnsi="宋体" w:cs="宋体"/>
          <w:color w:val="auto"/>
          <w:w w:val="100"/>
          <w:highlight w:val="none"/>
        </w:rPr>
        <w:t>分包给</w:t>
      </w:r>
      <w:r>
        <w:rPr>
          <w:rFonts w:hint="eastAsia" w:ascii="宋体" w:hAnsi="宋体" w:cs="宋体"/>
          <w:color w:val="auto"/>
          <w:w w:val="100"/>
          <w:kern w:val="0"/>
          <w:highlight w:val="none"/>
          <w:u w:val="single"/>
        </w:rPr>
        <w:t>（分包供应商1名称）</w:t>
      </w:r>
      <w:r>
        <w:rPr>
          <w:rFonts w:hint="eastAsia" w:ascii="宋体" w:hAnsi="宋体" w:cs="宋体"/>
          <w:color w:val="auto"/>
          <w:w w:val="100"/>
          <w:kern w:val="0"/>
          <w:highlight w:val="none"/>
          <w:lang w:val="zh-CN"/>
        </w:rPr>
        <w:t>，</w:t>
      </w:r>
      <w:r>
        <w:rPr>
          <w:rFonts w:hint="eastAsia" w:ascii="宋体" w:hAnsi="宋体" w:cs="宋体"/>
          <w:color w:val="auto"/>
          <w:w w:val="100"/>
          <w:kern w:val="0"/>
          <w:highlight w:val="none"/>
          <w:u w:val="single"/>
        </w:rPr>
        <w:t>（分包供应商2名称），</w:t>
      </w:r>
      <w:r>
        <w:rPr>
          <w:rFonts w:hint="eastAsia" w:ascii="宋体" w:hAnsi="宋体" w:cs="宋体"/>
          <w:color w:val="auto"/>
          <w:w w:val="100"/>
          <w:kern w:val="0"/>
          <w:highlight w:val="none"/>
          <w:lang w:val="zh-CN"/>
        </w:rPr>
        <w:t>具备承</w:t>
      </w:r>
      <w:r>
        <w:rPr>
          <w:rFonts w:hint="eastAsia" w:ascii="宋体" w:hAnsi="宋体" w:cs="宋体"/>
          <w:color w:val="auto"/>
          <w:w w:val="100"/>
          <w:kern w:val="0"/>
          <w:highlight w:val="none"/>
        </w:rPr>
        <w:t>担</w:t>
      </w:r>
      <w:r>
        <w:rPr>
          <w:rFonts w:hint="eastAsia" w:ascii="宋体" w:hAnsi="宋体" w:cs="宋体"/>
          <w:color w:val="auto"/>
          <w:w w:val="100"/>
          <w:kern w:val="0"/>
          <w:highlight w:val="none"/>
          <w:u w:val="single"/>
          <w:lang w:val="zh-CN"/>
        </w:rPr>
        <w:t>XX工作内容</w:t>
      </w:r>
      <w:r>
        <w:rPr>
          <w:rFonts w:hint="eastAsia" w:ascii="宋体" w:hAnsi="宋体" w:cs="宋体"/>
          <w:color w:val="auto"/>
          <w:w w:val="100"/>
          <w:kern w:val="0"/>
          <w:highlight w:val="none"/>
          <w:lang w:val="zh-CN"/>
        </w:rPr>
        <w:t>相应资质条件且不得再次分包；</w:t>
      </w:r>
    </w:p>
    <w:p w14:paraId="0FC67672">
      <w:pPr>
        <w:keepNext w:val="0"/>
        <w:keepLines w:val="0"/>
        <w:pageBreakBefore w:val="0"/>
        <w:tabs>
          <w:tab w:val="left" w:pos="432"/>
        </w:tabs>
        <w:kinsoku/>
        <w:wordWrap/>
        <w:overflowPunct/>
        <w:topLinePunct w:val="0"/>
        <w:autoSpaceDE/>
        <w:autoSpaceDN/>
        <w:bidi w:val="0"/>
        <w:adjustRightInd/>
        <w:spacing w:line="440" w:lineRule="exact"/>
        <w:ind w:left="664" w:leftChars="316" w:firstLine="228" w:firstLineChars="95"/>
        <w:textAlignment w:val="auto"/>
        <w:outlineLvl w:val="9"/>
        <w:rPr>
          <w:color w:val="auto"/>
          <w:w w:val="100"/>
          <w:highlight w:val="none"/>
        </w:rPr>
      </w:pPr>
      <w:r>
        <w:rPr>
          <w:rFonts w:hint="eastAsia" w:ascii="宋体" w:hAnsi="宋体" w:cs="宋体"/>
          <w:color w:val="auto"/>
          <w:w w:val="100"/>
          <w:sz w:val="24"/>
          <w:szCs w:val="24"/>
          <w:highlight w:val="none"/>
        </w:rPr>
        <w:t>……</w:t>
      </w:r>
    </w:p>
    <w:p w14:paraId="7BC2708B">
      <w:pPr>
        <w:bidi w:val="0"/>
        <w:rPr>
          <w:color w:val="auto"/>
          <w:lang w:val="zh-CN"/>
        </w:rPr>
      </w:pPr>
      <w:bookmarkStart w:id="339" w:name="_Toc12070"/>
      <w:bookmarkStart w:id="340" w:name="_Toc18161"/>
      <w:r>
        <w:rPr>
          <w:rFonts w:hint="eastAsia"/>
          <w:color w:val="auto"/>
          <w:lang w:val="zh-CN"/>
        </w:rPr>
        <w:t>二、分包供应商中小企业合同份额</w:t>
      </w:r>
      <w:bookmarkEnd w:id="339"/>
      <w:bookmarkEnd w:id="340"/>
    </w:p>
    <w:p w14:paraId="2FF1BFBA">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b/>
          <w:color w:val="auto"/>
          <w:w w:val="100"/>
          <w:kern w:val="0"/>
          <w:highlight w:val="none"/>
          <w:lang w:val="zh-CN"/>
        </w:rPr>
      </w:pPr>
      <w:r>
        <w:rPr>
          <w:rFonts w:ascii="宋体" w:hAnsi="宋体" w:cs="宋体"/>
          <w:color w:val="auto"/>
          <w:w w:val="100"/>
          <w:kern w:val="0"/>
          <w:highlight w:val="none"/>
        </w:rPr>
        <w:t>1、</w:t>
      </w:r>
      <w:r>
        <w:rPr>
          <w:rFonts w:hint="eastAsia" w:ascii="宋体" w:hAnsi="宋体" w:cs="宋体"/>
          <w:color w:val="auto"/>
          <w:w w:val="100"/>
          <w:kern w:val="0"/>
          <w:highlight w:val="none"/>
          <w:u w:val="single"/>
        </w:rPr>
        <w:t>（分包供应商X</w:t>
      </w:r>
      <w:r>
        <w:rPr>
          <w:rFonts w:ascii="宋体" w:hAnsi="宋体" w:cs="宋体"/>
          <w:color w:val="auto"/>
          <w:w w:val="100"/>
          <w:kern w:val="0"/>
          <w:highlight w:val="none"/>
          <w:u w:val="single"/>
        </w:rPr>
        <w:t>,</w:t>
      </w:r>
      <w:r>
        <w:rPr>
          <w:rFonts w:hint="eastAsia" w:ascii="宋体" w:hAnsi="宋体" w:cs="宋体"/>
          <w:color w:val="auto"/>
          <w:w w:val="100"/>
          <w:kern w:val="0"/>
          <w:highlight w:val="none"/>
          <w:u w:val="single"/>
        </w:rPr>
        <w:t>……）提供的服务全部由小微企业承接，</w:t>
      </w:r>
      <w:r>
        <w:rPr>
          <w:rFonts w:hint="eastAsia" w:ascii="宋体" w:hAnsi="宋体" w:cs="宋体"/>
          <w:color w:val="auto"/>
          <w:w w:val="100"/>
          <w:kern w:val="0"/>
          <w:highlight w:val="none"/>
        </w:rPr>
        <w:t>其合同份额占到合同总金额</w:t>
      </w:r>
      <w:r>
        <w:rPr>
          <w:rFonts w:hint="eastAsia" w:ascii="宋体" w:hAnsi="宋体" w:cs="宋体"/>
          <w:color w:val="auto"/>
          <w:w w:val="100"/>
          <w:kern w:val="0"/>
          <w:highlight w:val="none"/>
          <w:u w:val="single"/>
        </w:rPr>
        <w:t xml:space="preserve">     </w:t>
      </w:r>
      <w:r>
        <w:rPr>
          <w:rFonts w:hint="eastAsia" w:ascii="宋体" w:hAnsi="宋体" w:cs="宋体"/>
          <w:color w:val="auto"/>
          <w:w w:val="100"/>
          <w:kern w:val="0"/>
          <w:highlight w:val="none"/>
        </w:rPr>
        <w:t>%以上</w:t>
      </w:r>
      <w:r>
        <w:rPr>
          <w:rFonts w:hint="eastAsia" w:ascii="宋体" w:hAnsi="宋体" w:cs="宋体"/>
          <w:color w:val="auto"/>
          <w:w w:val="100"/>
          <w:highlight w:val="none"/>
        </w:rPr>
        <w:t>。</w:t>
      </w:r>
      <w:r>
        <w:rPr>
          <w:rFonts w:hint="eastAsia" w:ascii="宋体" w:hAnsi="宋体" w:cs="宋体"/>
          <w:b/>
          <w:color w:val="auto"/>
          <w:w w:val="100"/>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w w:val="100"/>
          <w:highlight w:val="none"/>
        </w:rPr>
        <w:t>拟享受以上价格扣除政策的，填写有关内容。</w:t>
      </w:r>
      <w:r>
        <w:rPr>
          <w:rFonts w:hint="eastAsia" w:ascii="宋体" w:hAnsi="宋体" w:cs="宋体"/>
          <w:b/>
          <w:color w:val="auto"/>
          <w:w w:val="100"/>
          <w:kern w:val="0"/>
          <w:highlight w:val="none"/>
          <w:lang w:val="zh-CN"/>
        </w:rPr>
        <w:t>）</w:t>
      </w:r>
    </w:p>
    <w:p w14:paraId="66BF3EAA">
      <w:pPr>
        <w:keepNext w:val="0"/>
        <w:keepLines w:val="0"/>
        <w:pageBreakBefore w:val="0"/>
        <w:kinsoku/>
        <w:wordWrap/>
        <w:overflowPunct/>
        <w:topLinePunct w:val="0"/>
        <w:autoSpaceDE/>
        <w:autoSpaceDN/>
        <w:bidi w:val="0"/>
        <w:adjustRightInd/>
        <w:spacing w:line="440" w:lineRule="exact"/>
        <w:ind w:firstLine="480"/>
        <w:textAlignment w:val="auto"/>
        <w:outlineLvl w:val="9"/>
        <w:rPr>
          <w:rFonts w:ascii="宋体" w:hAnsi="宋体" w:cs="宋体"/>
          <w:b/>
          <w:bCs/>
          <w:color w:val="auto"/>
          <w:w w:val="100"/>
          <w:kern w:val="0"/>
          <w:highlight w:val="none"/>
          <w:lang w:val="zh-CN"/>
        </w:rPr>
      </w:pPr>
      <w:r>
        <w:rPr>
          <w:rFonts w:hint="eastAsia" w:ascii="宋体" w:hAnsi="宋体" w:cs="宋体"/>
          <w:color w:val="auto"/>
          <w:w w:val="100"/>
          <w:highlight w:val="none"/>
        </w:rPr>
        <w:t>2、中小企业合同金额达到</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%，小微企业合同金额达到</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w:t>
      </w:r>
      <w:r>
        <w:rPr>
          <w:rFonts w:hint="eastAsia" w:ascii="宋体" w:hAnsi="宋体" w:cs="宋体"/>
          <w:color w:val="auto"/>
          <w:w w:val="100"/>
          <w:kern w:val="0"/>
          <w:highlight w:val="none"/>
          <w:lang w:val="zh-CN"/>
        </w:rPr>
        <w:t>。</w:t>
      </w:r>
      <w:r>
        <w:rPr>
          <w:rFonts w:hint="eastAsia" w:ascii="宋体" w:hAnsi="宋体" w:cs="宋体"/>
          <w:b/>
          <w:bCs/>
          <w:color w:val="auto"/>
          <w:w w:val="100"/>
          <w:kern w:val="0"/>
          <w:highlight w:val="none"/>
          <w:lang w:val="zh-CN"/>
        </w:rPr>
        <w:t>（</w:t>
      </w:r>
      <w:r>
        <w:rPr>
          <w:rFonts w:hint="eastAsia" w:ascii="宋体" w:hAnsi="宋体" w:cs="宋体"/>
          <w:b/>
          <w:bCs/>
          <w:color w:val="auto"/>
          <w:w w:val="100"/>
          <w:highlight w:val="none"/>
        </w:rPr>
        <w:t>要求合同分包形式参加的项目或采购包，供应商按招标文件第一部分招标公告申请人的资格要求中规定的</w:t>
      </w:r>
      <w:r>
        <w:rPr>
          <w:rFonts w:hint="eastAsia" w:ascii="宋体" w:hAnsi="宋体" w:cs="宋体"/>
          <w:b/>
          <w:color w:val="auto"/>
          <w:w w:val="100"/>
          <w:kern w:val="0"/>
          <w:highlight w:val="none"/>
          <w:lang w:val="zh-CN"/>
        </w:rPr>
        <w:t>分包意向协议</w:t>
      </w:r>
      <w:r>
        <w:rPr>
          <w:rFonts w:hint="eastAsia" w:ascii="宋体" w:hAnsi="宋体" w:cs="宋体"/>
          <w:b/>
          <w:bCs/>
          <w:color w:val="auto"/>
          <w:w w:val="100"/>
          <w:highlight w:val="none"/>
        </w:rPr>
        <w:t>中中小企业、小微企业合同金额应当达到的比例要求填写。</w:t>
      </w:r>
      <w:r>
        <w:rPr>
          <w:rFonts w:hint="eastAsia" w:ascii="宋体" w:hAnsi="宋体" w:cs="宋体"/>
          <w:b/>
          <w:bCs/>
          <w:color w:val="auto"/>
          <w:w w:val="100"/>
          <w:kern w:val="0"/>
          <w:highlight w:val="none"/>
          <w:lang w:val="zh-CN"/>
        </w:rPr>
        <w:t>）</w:t>
      </w:r>
    </w:p>
    <w:p w14:paraId="646C18D1">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三、分包工作履行期限、地点、方式</w:t>
      </w:r>
    </w:p>
    <w:p w14:paraId="549EA239">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highlight w:val="none"/>
          <w:u w:val="single"/>
        </w:rPr>
      </w:pPr>
      <w:r>
        <w:rPr>
          <w:rFonts w:hint="eastAsia" w:ascii="宋体" w:hAnsi="宋体" w:cs="宋体"/>
          <w:color w:val="auto"/>
          <w:w w:val="100"/>
          <w:highlight w:val="none"/>
          <w:u w:val="single"/>
        </w:rPr>
        <w:t xml:space="preserve">                                                                                  </w:t>
      </w:r>
    </w:p>
    <w:p w14:paraId="2E8A7283">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四、质量</w:t>
      </w:r>
    </w:p>
    <w:p w14:paraId="7823B644">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highlight w:val="none"/>
          <w:u w:val="single"/>
        </w:rPr>
        <w:t xml:space="preserve">                                                                                       </w:t>
      </w:r>
    </w:p>
    <w:p w14:paraId="4194F66D">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五、价款或者报酬</w:t>
      </w:r>
    </w:p>
    <w:p w14:paraId="289FB641">
      <w:pPr>
        <w:keepNext w:val="0"/>
        <w:keepLines w:val="0"/>
        <w:pageBreakBefore w:val="0"/>
        <w:kinsoku/>
        <w:wordWrap/>
        <w:overflowPunct/>
        <w:topLinePunct w:val="0"/>
        <w:autoSpaceDE/>
        <w:autoSpaceDN/>
        <w:bidi w:val="0"/>
        <w:adjustRightInd/>
        <w:snapToGrid w:val="0"/>
        <w:spacing w:line="440" w:lineRule="exact"/>
        <w:ind w:left="573" w:leftChars="273"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highlight w:val="none"/>
          <w:u w:val="single"/>
        </w:rPr>
        <w:t xml:space="preserve">                                                                                     </w:t>
      </w:r>
    </w:p>
    <w:p w14:paraId="69DB53CE">
      <w:pPr>
        <w:keepNext w:val="0"/>
        <w:keepLines w:val="0"/>
        <w:pageBreakBefore w:val="0"/>
        <w:kinsoku/>
        <w:wordWrap/>
        <w:overflowPunct/>
        <w:topLinePunct w:val="0"/>
        <w:autoSpaceDE/>
        <w:autoSpaceDN/>
        <w:bidi w:val="0"/>
        <w:adjustRightInd/>
        <w:snapToGrid w:val="0"/>
        <w:spacing w:line="440" w:lineRule="exact"/>
        <w:ind w:left="573" w:leftChars="273"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六、违约责任</w:t>
      </w:r>
    </w:p>
    <w:p w14:paraId="246EA6A5">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highlight w:val="none"/>
          <w:u w:val="single"/>
        </w:rPr>
        <w:t xml:space="preserve">                                                                                     </w:t>
      </w:r>
    </w:p>
    <w:p w14:paraId="1D6F5928">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七、争议解决的办法</w:t>
      </w:r>
    </w:p>
    <w:p w14:paraId="2D9197D7">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highlight w:val="none"/>
          <w:u w:val="single"/>
        </w:rPr>
        <w:t xml:space="preserve">                                                                                  </w:t>
      </w:r>
    </w:p>
    <w:p w14:paraId="3D97006A">
      <w:pPr>
        <w:keepNext w:val="0"/>
        <w:keepLines w:val="0"/>
        <w:pageBreakBefore w:val="0"/>
        <w:numPr>
          <w:ilvl w:val="0"/>
          <w:numId w:val="5"/>
        </w:numPr>
        <w:kinsoku/>
        <w:wordWrap/>
        <w:overflowPunct/>
        <w:topLinePunct w:val="0"/>
        <w:autoSpaceDE/>
        <w:autoSpaceDN/>
        <w:bidi w:val="0"/>
        <w:adjustRightInd/>
        <w:snapToGrid w:val="0"/>
        <w:spacing w:line="440" w:lineRule="exact"/>
        <w:ind w:firstLine="0" w:firstLineChars="0"/>
        <w:textAlignment w:val="auto"/>
        <w:outlineLvl w:val="9"/>
        <w:rPr>
          <w:color w:val="auto"/>
          <w:w w:val="100"/>
          <w:highlight w:val="none"/>
          <w:lang w:val="zh-CN"/>
        </w:rPr>
      </w:pPr>
      <w:r>
        <w:rPr>
          <w:rFonts w:hint="eastAsia" w:ascii="宋体" w:hAnsi="宋体" w:cs="宋体"/>
          <w:color w:val="auto"/>
          <w:w w:val="100"/>
          <w:kern w:val="0"/>
          <w:highlight w:val="none"/>
          <w:lang w:val="zh-CN"/>
        </w:rPr>
        <w:t>其他</w:t>
      </w:r>
    </w:p>
    <w:p w14:paraId="72873C22">
      <w:pPr>
        <w:keepNext w:val="0"/>
        <w:keepLines w:val="0"/>
        <w:pageBreakBefore w:val="0"/>
        <w:kinsoku/>
        <w:wordWrap/>
        <w:overflowPunct/>
        <w:topLinePunct w:val="0"/>
        <w:autoSpaceDE/>
        <w:autoSpaceDN/>
        <w:bidi w:val="0"/>
        <w:adjustRightInd/>
        <w:snapToGrid w:val="0"/>
        <w:spacing w:line="440" w:lineRule="exact"/>
        <w:ind w:firstLine="480"/>
        <w:textAlignment w:val="auto"/>
        <w:outlineLvl w:val="9"/>
        <w:rPr>
          <w:rFonts w:ascii="宋体" w:hAnsi="宋体" w:cs="宋体"/>
          <w:color w:val="auto"/>
          <w:w w:val="100"/>
          <w:kern w:val="0"/>
          <w:highlight w:val="none"/>
          <w:lang w:val="zh-CN"/>
        </w:rPr>
      </w:pPr>
      <w:r>
        <w:rPr>
          <w:rFonts w:hint="eastAsia" w:ascii="宋体" w:hAnsi="宋体" w:cs="宋体"/>
          <w:color w:val="auto"/>
          <w:w w:val="100"/>
          <w:highlight w:val="none"/>
        </w:rPr>
        <w:t>中小企业合同金额达到</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%，小微企业合同金额达到</w:t>
      </w:r>
      <w:r>
        <w:rPr>
          <w:rFonts w:hint="eastAsia" w:ascii="宋体" w:hAnsi="宋体" w:cs="宋体"/>
          <w:color w:val="auto"/>
          <w:w w:val="100"/>
          <w:highlight w:val="none"/>
          <w:u w:val="single"/>
        </w:rPr>
        <w:t xml:space="preserve"> </w:t>
      </w:r>
      <w:r>
        <w:rPr>
          <w:rFonts w:hint="eastAsia" w:ascii="宋体" w:hAnsi="宋体" w:cs="宋体"/>
          <w:color w:val="auto"/>
          <w:w w:val="100"/>
          <w:highlight w:val="none"/>
        </w:rPr>
        <w:t>%</w:t>
      </w:r>
      <w:r>
        <w:rPr>
          <w:rFonts w:hint="eastAsia" w:ascii="宋体" w:hAnsi="宋体" w:cs="宋体"/>
          <w:color w:val="auto"/>
          <w:w w:val="100"/>
          <w:kern w:val="0"/>
          <w:highlight w:val="none"/>
          <w:lang w:val="zh-CN"/>
        </w:rPr>
        <w:t xml:space="preserve">  。                                           投标人名称(电子签名)：</w:t>
      </w:r>
    </w:p>
    <w:p w14:paraId="7D1501A5">
      <w:pPr>
        <w:keepNext w:val="0"/>
        <w:keepLines w:val="0"/>
        <w:pageBreakBefore w:val="0"/>
        <w:kinsoku/>
        <w:wordWrap/>
        <w:overflowPunct/>
        <w:topLinePunct w:val="0"/>
        <w:autoSpaceDE/>
        <w:autoSpaceDN/>
        <w:bidi w:val="0"/>
        <w:adjustRightInd/>
        <w:snapToGrid w:val="0"/>
        <w:spacing w:line="440" w:lineRule="exact"/>
        <w:ind w:firstLine="480"/>
        <w:jc w:val="right"/>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分包供应商名称(电子签名/公章)：</w:t>
      </w:r>
    </w:p>
    <w:p w14:paraId="2F3B71F5">
      <w:pPr>
        <w:keepNext w:val="0"/>
        <w:keepLines w:val="0"/>
        <w:pageBreakBefore w:val="0"/>
        <w:kinsoku/>
        <w:wordWrap/>
        <w:overflowPunct/>
        <w:topLinePunct w:val="0"/>
        <w:autoSpaceDE/>
        <w:autoSpaceDN/>
        <w:bidi w:val="0"/>
        <w:adjustRightInd/>
        <w:snapToGrid w:val="0"/>
        <w:spacing w:line="440" w:lineRule="exact"/>
        <w:ind w:firstLine="5040" w:firstLineChars="2400"/>
        <w:textAlignment w:val="auto"/>
        <w:outlineLvl w:val="9"/>
        <w:rPr>
          <w:rFonts w:ascii="宋体" w:hAnsi="宋体" w:cs="宋体"/>
          <w:color w:val="auto"/>
          <w:w w:val="100"/>
          <w:highlight w:val="none"/>
        </w:rPr>
      </w:pPr>
      <w:r>
        <w:rPr>
          <w:rFonts w:hint="eastAsia" w:ascii="宋体" w:hAnsi="宋体" w:cs="宋体"/>
          <w:color w:val="auto"/>
          <w:w w:val="100"/>
          <w:kern w:val="0"/>
          <w:highlight w:val="none"/>
          <w:lang w:val="zh-CN"/>
        </w:rPr>
        <w:t>……</w:t>
      </w:r>
    </w:p>
    <w:p w14:paraId="7E2FD739">
      <w:pPr>
        <w:keepNext w:val="0"/>
        <w:keepLines w:val="0"/>
        <w:pageBreakBefore w:val="0"/>
        <w:kinsoku/>
        <w:wordWrap/>
        <w:overflowPunct/>
        <w:topLinePunct w:val="0"/>
        <w:autoSpaceDE/>
        <w:autoSpaceDN/>
        <w:bidi w:val="0"/>
        <w:adjustRightInd/>
        <w:snapToGrid w:val="0"/>
        <w:spacing w:line="440" w:lineRule="exact"/>
        <w:ind w:left="5128" w:leftChars="342" w:hanging="4410" w:hangingChars="2100"/>
        <w:textAlignment w:val="auto"/>
        <w:outlineLvl w:val="9"/>
        <w:rPr>
          <w:rFonts w:ascii="宋体" w:hAnsi="宋体" w:cs="宋体"/>
          <w:color w:val="auto"/>
          <w:w w:val="100"/>
          <w:kern w:val="0"/>
          <w:highlight w:val="none"/>
          <w:lang w:val="zh-CN"/>
        </w:rPr>
      </w:pPr>
      <w:r>
        <w:rPr>
          <w:rFonts w:hint="eastAsia" w:ascii="宋体" w:hAnsi="宋体" w:cs="宋体"/>
          <w:color w:val="auto"/>
          <w:w w:val="100"/>
          <w:kern w:val="0"/>
          <w:highlight w:val="none"/>
          <w:lang w:val="zh-CN"/>
        </w:rPr>
        <w:t xml:space="preserve">                                        日期：  年  月   日</w:t>
      </w:r>
    </w:p>
    <w:p w14:paraId="00B81DFD">
      <w:pPr>
        <w:keepNext w:val="0"/>
        <w:keepLines w:val="0"/>
        <w:pageBreakBefore w:val="0"/>
        <w:kinsoku/>
        <w:wordWrap/>
        <w:overflowPunct/>
        <w:topLinePunct w:val="0"/>
        <w:autoSpaceDE/>
        <w:autoSpaceDN/>
        <w:bidi w:val="0"/>
        <w:adjustRightInd/>
        <w:spacing w:line="440" w:lineRule="exact"/>
        <w:ind w:right="420" w:firstLine="480"/>
        <w:textAlignment w:val="auto"/>
        <w:outlineLvl w:val="9"/>
        <w:rPr>
          <w:rFonts w:ascii="宋体" w:hAnsi="宋体" w:cs="宋体"/>
          <w:color w:val="auto"/>
          <w:w w:val="100"/>
          <w:highlight w:val="none"/>
        </w:rPr>
      </w:pPr>
      <w:r>
        <w:rPr>
          <w:rFonts w:hint="eastAsia" w:ascii="宋体" w:hAnsi="宋体" w:cs="宋体"/>
          <w:color w:val="auto"/>
          <w:w w:val="100"/>
          <w:highlight w:val="none"/>
        </w:rPr>
        <w:t>注：按本格式和要求提供。</w:t>
      </w:r>
    </w:p>
    <w:p w14:paraId="26AC1FEB">
      <w:pPr>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eastAsia="宋体" w:cs="宋体"/>
          <w:b w:val="0"/>
          <w:color w:val="auto"/>
          <w:w w:val="100"/>
          <w:highlight w:val="none"/>
          <w:lang w:val="en-US" w:eastAsia="zh-CN"/>
        </w:rPr>
      </w:pPr>
      <w:r>
        <w:rPr>
          <w:rFonts w:ascii="宋体" w:hAnsi="宋体" w:cs="宋体"/>
          <w:b/>
          <w:color w:val="auto"/>
          <w:w w:val="100"/>
          <w:sz w:val="30"/>
          <w:szCs w:val="30"/>
          <w:highlight w:val="none"/>
        </w:rPr>
        <w:br w:type="page"/>
      </w:r>
      <w:r>
        <w:rPr>
          <w:rFonts w:hint="eastAsia" w:ascii="黑体" w:hAnsi="黑体" w:eastAsia="黑体" w:cs="黑体"/>
          <w:b/>
          <w:bCs w:val="0"/>
          <w:color w:val="auto"/>
          <w:w w:val="100"/>
          <w:szCs w:val="32"/>
          <w:highlight w:val="none"/>
          <w:lang w:val="en-US" w:eastAsia="zh-CN"/>
        </w:rPr>
        <w:t>附件6.中小企业声明函</w:t>
      </w:r>
    </w:p>
    <w:p w14:paraId="1E70CD83">
      <w:pPr>
        <w:bidi w:val="0"/>
        <w:jc w:val="center"/>
        <w:rPr>
          <w:b/>
          <w:bCs/>
          <w:color w:val="auto"/>
          <w:sz w:val="32"/>
          <w:szCs w:val="40"/>
        </w:rPr>
      </w:pPr>
      <w:bookmarkStart w:id="341" w:name="_Toc17562"/>
      <w:bookmarkStart w:id="342" w:name="_Toc22124"/>
      <w:r>
        <w:rPr>
          <w:rFonts w:hint="eastAsia"/>
          <w:b/>
          <w:bCs/>
          <w:color w:val="auto"/>
          <w:sz w:val="32"/>
          <w:szCs w:val="40"/>
        </w:rPr>
        <w:t>中小企业声明函（</w:t>
      </w:r>
      <w:r>
        <w:rPr>
          <w:rFonts w:hint="eastAsia"/>
          <w:b/>
          <w:bCs/>
          <w:color w:val="auto"/>
          <w:sz w:val="32"/>
          <w:szCs w:val="40"/>
          <w:lang w:eastAsia="zh-CN"/>
        </w:rPr>
        <w:t>货物</w:t>
      </w:r>
      <w:r>
        <w:rPr>
          <w:rFonts w:hint="eastAsia"/>
          <w:b/>
          <w:bCs/>
          <w:color w:val="auto"/>
          <w:sz w:val="32"/>
          <w:szCs w:val="40"/>
        </w:rPr>
        <w:t>）</w:t>
      </w:r>
      <w:bookmarkEnd w:id="341"/>
      <w:bookmarkEnd w:id="342"/>
    </w:p>
    <w:p w14:paraId="47B13DB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ascii="宋体" w:hAnsi="宋体" w:cs="宋体"/>
          <w:color w:val="auto"/>
          <w:w w:val="100"/>
          <w:sz w:val="24"/>
          <w:highlight w:val="none"/>
        </w:rPr>
      </w:pPr>
      <w:r>
        <w:rPr>
          <w:rFonts w:hint="eastAsia" w:ascii="宋体" w:hAnsi="宋体" w:cs="宋体"/>
          <w:color w:val="auto"/>
          <w:w w:val="100"/>
          <w:sz w:val="24"/>
          <w:highlight w:val="none"/>
        </w:rPr>
        <w:t xml:space="preserve">本公司（联合体）郑重声明，根据《政府采购促进中小企业发展管理办法》（财库﹝2020﹞46 号）的规定，本公司（联合体）参加 </w:t>
      </w:r>
      <w:r>
        <w:rPr>
          <w:rFonts w:hint="eastAsia" w:ascii="宋体" w:hAnsi="宋体" w:cs="宋体"/>
          <w:color w:val="auto"/>
          <w:w w:val="100"/>
          <w:sz w:val="24"/>
          <w:highlight w:val="none"/>
          <w:u w:val="single"/>
        </w:rPr>
        <w:t xml:space="preserve">（采购人） </w:t>
      </w:r>
      <w:r>
        <w:rPr>
          <w:rFonts w:hint="eastAsia" w:ascii="宋体" w:hAnsi="宋体" w:cs="宋体"/>
          <w:color w:val="auto"/>
          <w:w w:val="100"/>
          <w:sz w:val="24"/>
          <w:highlight w:val="none"/>
        </w:rPr>
        <w:t>的</w:t>
      </w:r>
      <w:r>
        <w:rPr>
          <w:rFonts w:hint="eastAsia" w:ascii="宋体" w:hAnsi="宋体" w:cs="宋体"/>
          <w:color w:val="auto"/>
          <w:w w:val="100"/>
          <w:sz w:val="24"/>
          <w:highlight w:val="none"/>
          <w:u w:val="single"/>
        </w:rPr>
        <w:t xml:space="preserve"> （项目名称） </w:t>
      </w:r>
      <w:r>
        <w:rPr>
          <w:rFonts w:hint="eastAsia" w:ascii="宋体" w:hAnsi="宋体" w:cs="宋体"/>
          <w:color w:val="auto"/>
          <w:w w:val="100"/>
          <w:sz w:val="24"/>
          <w:highlight w:val="none"/>
        </w:rPr>
        <w:t>采购活动，</w:t>
      </w:r>
      <w:r>
        <w:rPr>
          <w:rFonts w:hint="eastAsia" w:ascii="宋体" w:hAnsi="宋体" w:cs="宋体"/>
          <w:color w:val="auto"/>
          <w:w w:val="100"/>
          <w:sz w:val="24"/>
          <w:highlight w:val="none"/>
          <w:lang w:eastAsia="zh-CN"/>
        </w:rPr>
        <w:t>提供的货物全部由符合政策要求的中小企业制造。相关企业（含联合体中的中小企业、签订分包意向协议的中小企业）的具体情况如下：</w:t>
      </w:r>
    </w:p>
    <w:p w14:paraId="05A7795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w w:val="100"/>
          <w:sz w:val="24"/>
          <w:highlight w:val="none"/>
        </w:rPr>
      </w:pPr>
      <w:r>
        <w:rPr>
          <w:rFonts w:hint="eastAsia" w:ascii="宋体" w:hAnsi="宋体" w:cs="宋体"/>
          <w:color w:val="auto"/>
          <w:w w:val="100"/>
          <w:sz w:val="24"/>
          <w:highlight w:val="none"/>
        </w:rPr>
        <w:t>1.</w:t>
      </w:r>
      <w:r>
        <w:rPr>
          <w:rFonts w:hint="eastAsia" w:ascii="宋体" w:hAnsi="宋体" w:cs="宋体"/>
          <w:color w:val="auto"/>
          <w:w w:val="100"/>
          <w:highlight w:val="none"/>
        </w:rPr>
        <w:t xml:space="preserve"> </w:t>
      </w:r>
      <w:r>
        <w:rPr>
          <w:rFonts w:hint="eastAsia" w:ascii="宋体" w:hAnsi="宋体" w:cs="宋体"/>
          <w:color w:val="auto"/>
          <w:w w:val="100"/>
          <w:sz w:val="24"/>
          <w:highlight w:val="none"/>
          <w:u w:val="single"/>
        </w:rPr>
        <w:t>（标的名称）</w:t>
      </w:r>
      <w:r>
        <w:rPr>
          <w:rFonts w:hint="eastAsia" w:ascii="宋体" w:hAnsi="宋体" w:cs="宋体"/>
          <w:color w:val="auto"/>
          <w:w w:val="100"/>
          <w:sz w:val="24"/>
          <w:highlight w:val="none"/>
        </w:rPr>
        <w:t>，属于</w:t>
      </w:r>
      <w:r>
        <w:rPr>
          <w:rFonts w:hint="eastAsia" w:ascii="宋体" w:hAnsi="宋体" w:cs="宋体"/>
          <w:color w:val="auto"/>
          <w:w w:val="100"/>
          <w:sz w:val="24"/>
          <w:highlight w:val="none"/>
          <w:u w:val="single"/>
        </w:rPr>
        <w:t xml:space="preserve"> （采购文件中明确的所属行业）</w:t>
      </w:r>
      <w:r>
        <w:rPr>
          <w:rFonts w:hint="eastAsia" w:ascii="宋体" w:hAnsi="宋体" w:cs="宋体"/>
          <w:color w:val="auto"/>
          <w:w w:val="100"/>
          <w:sz w:val="24"/>
          <w:highlight w:val="none"/>
        </w:rPr>
        <w:t xml:space="preserve"> ；</w:t>
      </w:r>
      <w:r>
        <w:rPr>
          <w:rFonts w:hint="eastAsia" w:ascii="宋体" w:hAnsi="宋体" w:cs="宋体"/>
          <w:color w:val="auto"/>
          <w:w w:val="100"/>
          <w:sz w:val="24"/>
          <w:highlight w:val="none"/>
          <w:lang w:eastAsia="zh-CN"/>
        </w:rPr>
        <w:t>制造商为</w:t>
      </w:r>
      <w:r>
        <w:rPr>
          <w:rFonts w:hint="eastAsia" w:ascii="宋体" w:hAnsi="宋体" w:cs="宋体"/>
          <w:color w:val="auto"/>
          <w:w w:val="100"/>
          <w:sz w:val="24"/>
          <w:highlight w:val="none"/>
          <w:u w:val="single"/>
          <w:lang w:eastAsia="zh-CN"/>
        </w:rPr>
        <w:t>（企业名称）</w:t>
      </w:r>
      <w:r>
        <w:rPr>
          <w:rFonts w:hint="eastAsia" w:ascii="宋体" w:hAnsi="宋体" w:cs="宋体"/>
          <w:color w:val="auto"/>
          <w:w w:val="100"/>
          <w:sz w:val="24"/>
          <w:highlight w:val="none"/>
          <w:lang w:eastAsia="zh-CN"/>
        </w:rPr>
        <w:t>，从业人员</w:t>
      </w:r>
      <w:r>
        <w:rPr>
          <w:rFonts w:hint="eastAsia" w:ascii="宋体" w:hAnsi="宋体" w:cs="宋体"/>
          <w:color w:val="auto"/>
          <w:w w:val="100"/>
          <w:sz w:val="24"/>
          <w:highlight w:val="none"/>
          <w:u w:val="single"/>
          <w:lang w:val="en-US" w:eastAsia="zh-CN"/>
        </w:rPr>
        <w:t xml:space="preserve">     </w:t>
      </w:r>
      <w:r>
        <w:rPr>
          <w:rFonts w:hint="eastAsia" w:ascii="宋体" w:hAnsi="宋体" w:cs="宋体"/>
          <w:color w:val="auto"/>
          <w:w w:val="100"/>
          <w:sz w:val="24"/>
          <w:highlight w:val="none"/>
          <w:lang w:eastAsia="zh-CN"/>
        </w:rPr>
        <w:t>人，营业收入为</w:t>
      </w:r>
      <w:r>
        <w:rPr>
          <w:rFonts w:hint="eastAsia" w:ascii="宋体" w:hAnsi="宋体" w:cs="宋体"/>
          <w:color w:val="auto"/>
          <w:w w:val="100"/>
          <w:sz w:val="24"/>
          <w:highlight w:val="none"/>
          <w:u w:val="single"/>
          <w:lang w:val="en-US" w:eastAsia="zh-CN"/>
        </w:rPr>
        <w:t xml:space="preserve">       </w:t>
      </w:r>
      <w:r>
        <w:rPr>
          <w:rFonts w:hint="eastAsia" w:ascii="宋体" w:hAnsi="宋体" w:cs="宋体"/>
          <w:color w:val="auto"/>
          <w:w w:val="100"/>
          <w:sz w:val="24"/>
          <w:highlight w:val="none"/>
          <w:lang w:eastAsia="zh-CN"/>
        </w:rPr>
        <w:t>万元，资产总额为</w:t>
      </w:r>
      <w:r>
        <w:rPr>
          <w:rFonts w:hint="eastAsia" w:ascii="宋体" w:hAnsi="宋体" w:cs="宋体"/>
          <w:color w:val="auto"/>
          <w:w w:val="100"/>
          <w:sz w:val="24"/>
          <w:highlight w:val="none"/>
          <w:u w:val="single"/>
          <w:lang w:val="en-US" w:eastAsia="zh-CN"/>
        </w:rPr>
        <w:t xml:space="preserve">      </w:t>
      </w:r>
      <w:r>
        <w:rPr>
          <w:rFonts w:hint="eastAsia" w:ascii="宋体" w:hAnsi="宋体" w:cs="宋体"/>
          <w:color w:val="auto"/>
          <w:w w:val="100"/>
          <w:sz w:val="24"/>
          <w:highlight w:val="none"/>
          <w:lang w:eastAsia="zh-CN"/>
        </w:rPr>
        <w:t>万元</w:t>
      </w:r>
      <w:r>
        <w:rPr>
          <w:rFonts w:hint="eastAsia" w:ascii="宋体" w:hAnsi="宋体" w:cs="宋体"/>
          <w:color w:val="auto"/>
          <w:w w:val="100"/>
          <w:sz w:val="24"/>
          <w:highlight w:val="none"/>
          <w:vertAlign w:val="superscript"/>
          <w:lang w:eastAsia="zh-CN"/>
        </w:rPr>
        <w:t>1</w:t>
      </w:r>
      <w:r>
        <w:rPr>
          <w:rFonts w:hint="eastAsia" w:ascii="宋体" w:hAnsi="宋体" w:cs="宋体"/>
          <w:color w:val="auto"/>
          <w:w w:val="100"/>
          <w:sz w:val="24"/>
          <w:highlight w:val="none"/>
          <w:lang w:eastAsia="zh-CN"/>
        </w:rPr>
        <w:t>，属于</w:t>
      </w:r>
      <w:r>
        <w:rPr>
          <w:rFonts w:hint="eastAsia" w:ascii="宋体" w:hAnsi="宋体" w:cs="宋体"/>
          <w:color w:val="auto"/>
          <w:w w:val="100"/>
          <w:sz w:val="24"/>
          <w:highlight w:val="none"/>
          <w:u w:val="single"/>
          <w:lang w:val="en-US" w:eastAsia="zh-CN"/>
        </w:rPr>
        <w:t xml:space="preserve">    </w:t>
      </w:r>
      <w:r>
        <w:rPr>
          <w:rFonts w:hint="eastAsia" w:ascii="宋体" w:hAnsi="宋体" w:cs="宋体"/>
          <w:color w:val="auto"/>
          <w:w w:val="100"/>
          <w:sz w:val="24"/>
          <w:highlight w:val="none"/>
          <w:u w:val="single"/>
          <w:lang w:eastAsia="zh-CN"/>
        </w:rPr>
        <w:t>（中型企业、小型企业、微型企业）</w:t>
      </w:r>
      <w:r>
        <w:rPr>
          <w:rFonts w:hint="eastAsia" w:ascii="宋体" w:hAnsi="宋体" w:cs="宋体"/>
          <w:color w:val="auto"/>
          <w:w w:val="100"/>
          <w:sz w:val="24"/>
          <w:highlight w:val="none"/>
        </w:rPr>
        <w:t>；</w:t>
      </w:r>
    </w:p>
    <w:p w14:paraId="412FEA3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w w:val="100"/>
          <w:sz w:val="24"/>
          <w:highlight w:val="none"/>
        </w:rPr>
      </w:pPr>
      <w:r>
        <w:rPr>
          <w:rFonts w:hint="eastAsia" w:ascii="宋体" w:hAnsi="宋体" w:cs="宋体"/>
          <w:color w:val="auto"/>
          <w:w w:val="100"/>
          <w:sz w:val="24"/>
          <w:highlight w:val="none"/>
        </w:rPr>
        <w:t>2.</w:t>
      </w:r>
      <w:r>
        <w:rPr>
          <w:rFonts w:hint="eastAsia" w:ascii="宋体" w:hAnsi="宋体" w:cs="宋体"/>
          <w:color w:val="auto"/>
          <w:w w:val="100"/>
          <w:sz w:val="24"/>
          <w:highlight w:val="none"/>
          <w:u w:val="single"/>
        </w:rPr>
        <w:t>（标的名称）</w:t>
      </w:r>
      <w:r>
        <w:rPr>
          <w:rFonts w:hint="eastAsia" w:ascii="宋体" w:hAnsi="宋体" w:cs="宋体"/>
          <w:color w:val="auto"/>
          <w:w w:val="100"/>
          <w:sz w:val="24"/>
          <w:highlight w:val="none"/>
        </w:rPr>
        <w:t>，属于</w:t>
      </w:r>
      <w:r>
        <w:rPr>
          <w:rFonts w:hint="eastAsia" w:ascii="宋体" w:hAnsi="宋体" w:cs="宋体"/>
          <w:color w:val="auto"/>
          <w:w w:val="100"/>
          <w:sz w:val="24"/>
          <w:highlight w:val="none"/>
          <w:u w:val="single"/>
        </w:rPr>
        <w:t xml:space="preserve"> （采购文件中明确的所属行业）</w:t>
      </w:r>
      <w:r>
        <w:rPr>
          <w:rFonts w:hint="eastAsia" w:ascii="宋体" w:hAnsi="宋体" w:cs="宋体"/>
          <w:color w:val="auto"/>
          <w:w w:val="100"/>
          <w:sz w:val="24"/>
          <w:highlight w:val="none"/>
        </w:rPr>
        <w:t xml:space="preserve"> ；</w:t>
      </w:r>
      <w:r>
        <w:rPr>
          <w:rFonts w:hint="eastAsia" w:ascii="宋体" w:hAnsi="宋体" w:cs="宋体"/>
          <w:color w:val="auto"/>
          <w:w w:val="100"/>
          <w:sz w:val="24"/>
          <w:highlight w:val="none"/>
          <w:lang w:eastAsia="zh-CN"/>
        </w:rPr>
        <w:t>制造商为</w:t>
      </w:r>
      <w:r>
        <w:rPr>
          <w:rFonts w:hint="eastAsia" w:ascii="宋体" w:hAnsi="宋体" w:cs="宋体"/>
          <w:color w:val="auto"/>
          <w:w w:val="100"/>
          <w:sz w:val="24"/>
          <w:highlight w:val="none"/>
          <w:u w:val="single"/>
          <w:lang w:eastAsia="zh-CN"/>
        </w:rPr>
        <w:t>（企业名称）</w:t>
      </w:r>
      <w:r>
        <w:rPr>
          <w:rFonts w:hint="eastAsia" w:ascii="宋体" w:hAnsi="宋体" w:cs="宋体"/>
          <w:color w:val="auto"/>
          <w:w w:val="100"/>
          <w:sz w:val="24"/>
          <w:highlight w:val="none"/>
          <w:lang w:eastAsia="zh-CN"/>
        </w:rPr>
        <w:t>，从业人员</w:t>
      </w:r>
      <w:r>
        <w:rPr>
          <w:rFonts w:hint="eastAsia" w:ascii="宋体" w:hAnsi="宋体" w:cs="宋体"/>
          <w:color w:val="auto"/>
          <w:w w:val="100"/>
          <w:sz w:val="24"/>
          <w:highlight w:val="none"/>
          <w:u w:val="single"/>
          <w:lang w:val="en-US" w:eastAsia="zh-CN"/>
        </w:rPr>
        <w:t xml:space="preserve">     </w:t>
      </w:r>
      <w:r>
        <w:rPr>
          <w:rFonts w:hint="eastAsia" w:ascii="宋体" w:hAnsi="宋体" w:cs="宋体"/>
          <w:color w:val="auto"/>
          <w:w w:val="100"/>
          <w:sz w:val="24"/>
          <w:highlight w:val="none"/>
          <w:lang w:eastAsia="zh-CN"/>
        </w:rPr>
        <w:t>人，营业收入为</w:t>
      </w:r>
      <w:r>
        <w:rPr>
          <w:rFonts w:hint="eastAsia" w:ascii="宋体" w:hAnsi="宋体" w:cs="宋体"/>
          <w:color w:val="auto"/>
          <w:w w:val="100"/>
          <w:sz w:val="24"/>
          <w:highlight w:val="none"/>
          <w:u w:val="single"/>
          <w:lang w:val="en-US" w:eastAsia="zh-CN"/>
        </w:rPr>
        <w:t xml:space="preserve">       </w:t>
      </w:r>
      <w:r>
        <w:rPr>
          <w:rFonts w:hint="eastAsia" w:ascii="宋体" w:hAnsi="宋体" w:cs="宋体"/>
          <w:color w:val="auto"/>
          <w:w w:val="100"/>
          <w:sz w:val="24"/>
          <w:highlight w:val="none"/>
          <w:lang w:eastAsia="zh-CN"/>
        </w:rPr>
        <w:t>万元，资产总额为</w:t>
      </w:r>
      <w:r>
        <w:rPr>
          <w:rFonts w:hint="eastAsia" w:ascii="宋体" w:hAnsi="宋体" w:cs="宋体"/>
          <w:color w:val="auto"/>
          <w:w w:val="100"/>
          <w:sz w:val="24"/>
          <w:highlight w:val="none"/>
          <w:u w:val="single"/>
          <w:lang w:val="en-US" w:eastAsia="zh-CN"/>
        </w:rPr>
        <w:t xml:space="preserve">      </w:t>
      </w:r>
      <w:r>
        <w:rPr>
          <w:rFonts w:hint="eastAsia" w:ascii="宋体" w:hAnsi="宋体" w:cs="宋体"/>
          <w:color w:val="auto"/>
          <w:w w:val="100"/>
          <w:sz w:val="24"/>
          <w:highlight w:val="none"/>
          <w:lang w:eastAsia="zh-CN"/>
        </w:rPr>
        <w:t>万元</w:t>
      </w:r>
      <w:r>
        <w:rPr>
          <w:rFonts w:hint="eastAsia" w:ascii="宋体" w:hAnsi="宋体" w:cs="宋体"/>
          <w:color w:val="auto"/>
          <w:w w:val="100"/>
          <w:sz w:val="24"/>
          <w:highlight w:val="none"/>
          <w:vertAlign w:val="superscript"/>
          <w:lang w:eastAsia="zh-CN"/>
        </w:rPr>
        <w:t>1</w:t>
      </w:r>
      <w:r>
        <w:rPr>
          <w:rFonts w:hint="eastAsia" w:ascii="宋体" w:hAnsi="宋体" w:cs="宋体"/>
          <w:color w:val="auto"/>
          <w:w w:val="100"/>
          <w:sz w:val="24"/>
          <w:highlight w:val="none"/>
          <w:lang w:eastAsia="zh-CN"/>
        </w:rPr>
        <w:t>，属于</w:t>
      </w:r>
      <w:r>
        <w:rPr>
          <w:rFonts w:hint="eastAsia" w:ascii="宋体" w:hAnsi="宋体" w:cs="宋体"/>
          <w:color w:val="auto"/>
          <w:w w:val="100"/>
          <w:sz w:val="24"/>
          <w:highlight w:val="none"/>
          <w:u w:val="single"/>
          <w:lang w:val="en-US" w:eastAsia="zh-CN"/>
        </w:rPr>
        <w:t xml:space="preserve">    </w:t>
      </w:r>
      <w:r>
        <w:rPr>
          <w:rFonts w:hint="eastAsia" w:ascii="宋体" w:hAnsi="宋体" w:cs="宋体"/>
          <w:color w:val="auto"/>
          <w:w w:val="100"/>
          <w:sz w:val="24"/>
          <w:highlight w:val="none"/>
          <w:u w:val="single"/>
          <w:lang w:eastAsia="zh-CN"/>
        </w:rPr>
        <w:t>（中型企业、小型企业、微型企业）</w:t>
      </w:r>
      <w:r>
        <w:rPr>
          <w:rFonts w:hint="eastAsia" w:ascii="宋体" w:hAnsi="宋体" w:cs="宋体"/>
          <w:color w:val="auto"/>
          <w:w w:val="100"/>
          <w:sz w:val="24"/>
          <w:highlight w:val="none"/>
        </w:rPr>
        <w:t>；</w:t>
      </w:r>
    </w:p>
    <w:p w14:paraId="0AB802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w w:val="100"/>
          <w:sz w:val="24"/>
          <w:highlight w:val="none"/>
        </w:rPr>
      </w:pPr>
      <w:r>
        <w:rPr>
          <w:rFonts w:hint="eastAsia" w:ascii="宋体" w:hAnsi="宋体" w:cs="宋体"/>
          <w:color w:val="auto"/>
          <w:w w:val="100"/>
          <w:sz w:val="24"/>
          <w:highlight w:val="none"/>
        </w:rPr>
        <w:t>……</w:t>
      </w:r>
    </w:p>
    <w:p w14:paraId="6297131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w w:val="100"/>
          <w:sz w:val="24"/>
          <w:highlight w:val="none"/>
        </w:rPr>
      </w:pPr>
      <w:r>
        <w:rPr>
          <w:rFonts w:hint="eastAsia" w:ascii="宋体" w:hAnsi="宋体" w:cs="宋体"/>
          <w:color w:val="auto"/>
          <w:w w:val="100"/>
          <w:sz w:val="24"/>
          <w:highlight w:val="none"/>
        </w:rPr>
        <w:t>以上企业，不属于大企业的分支机构，不存在控股股东为大企业的情形，也不存在与大企业的负责人为同一人的情形。</w:t>
      </w:r>
    </w:p>
    <w:p w14:paraId="74F9A0A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w w:val="100"/>
          <w:sz w:val="24"/>
          <w:highlight w:val="none"/>
        </w:rPr>
      </w:pPr>
      <w:r>
        <w:rPr>
          <w:rFonts w:hint="eastAsia" w:ascii="宋体" w:hAnsi="宋体" w:cs="宋体"/>
          <w:color w:val="auto"/>
          <w:w w:val="100"/>
          <w:sz w:val="24"/>
          <w:highlight w:val="none"/>
        </w:rPr>
        <w:t>本企业对上述声明内容的真实性负责。如有虚假，将依法承担相应责任。</w:t>
      </w:r>
    </w:p>
    <w:p w14:paraId="691835F7">
      <w:pPr>
        <w:keepNext w:val="0"/>
        <w:keepLines w:val="0"/>
        <w:pageBreakBefore w:val="0"/>
        <w:widowControl w:val="0"/>
        <w:kinsoku/>
        <w:wordWrap/>
        <w:overflowPunct/>
        <w:topLinePunct w:val="0"/>
        <w:autoSpaceDE/>
        <w:autoSpaceDN/>
        <w:bidi w:val="0"/>
        <w:adjustRightInd/>
        <w:snapToGrid/>
        <w:spacing w:line="440" w:lineRule="exact"/>
        <w:ind w:right="1760"/>
        <w:jc w:val="right"/>
        <w:textAlignment w:val="auto"/>
        <w:rPr>
          <w:rFonts w:ascii="宋体" w:hAnsi="宋体" w:cs="宋体"/>
          <w:color w:val="auto"/>
          <w:w w:val="100"/>
          <w:sz w:val="24"/>
          <w:highlight w:val="none"/>
        </w:rPr>
      </w:pPr>
      <w:r>
        <w:rPr>
          <w:rFonts w:hint="eastAsia" w:ascii="宋体" w:hAnsi="宋体" w:cs="宋体"/>
          <w:color w:val="auto"/>
          <w:w w:val="100"/>
          <w:sz w:val="24"/>
          <w:highlight w:val="none"/>
        </w:rPr>
        <w:t>投标人名称（电子签名）：</w:t>
      </w:r>
    </w:p>
    <w:p w14:paraId="40D8392C">
      <w:pPr>
        <w:keepNext w:val="0"/>
        <w:keepLines w:val="0"/>
        <w:pageBreakBefore w:val="0"/>
        <w:widowControl w:val="0"/>
        <w:kinsoku/>
        <w:wordWrap/>
        <w:overflowPunct/>
        <w:topLinePunct w:val="0"/>
        <w:autoSpaceDE/>
        <w:autoSpaceDN/>
        <w:bidi w:val="0"/>
        <w:adjustRightInd/>
        <w:snapToGrid/>
        <w:spacing w:line="440" w:lineRule="exact"/>
        <w:ind w:right="1120" w:firstLine="4680" w:firstLineChars="1950"/>
        <w:textAlignment w:val="auto"/>
        <w:rPr>
          <w:rFonts w:ascii="宋体" w:hAnsi="宋体" w:cs="宋体"/>
          <w:color w:val="auto"/>
          <w:w w:val="100"/>
          <w:sz w:val="24"/>
          <w:highlight w:val="none"/>
        </w:rPr>
      </w:pPr>
      <w:r>
        <w:rPr>
          <w:rFonts w:hint="eastAsia" w:ascii="宋体" w:hAnsi="宋体" w:cs="宋体"/>
          <w:color w:val="auto"/>
          <w:w w:val="100"/>
          <w:sz w:val="24"/>
          <w:highlight w:val="none"/>
        </w:rPr>
        <w:t>日 期：</w:t>
      </w:r>
    </w:p>
    <w:p w14:paraId="02613BAE">
      <w:pPr>
        <w:keepNext w:val="0"/>
        <w:keepLines w:val="0"/>
        <w:pageBreakBefore w:val="0"/>
        <w:widowControl w:val="0"/>
        <w:kinsoku/>
        <w:wordWrap/>
        <w:overflowPunct/>
        <w:topLinePunct w:val="0"/>
        <w:autoSpaceDE/>
        <w:autoSpaceDN/>
        <w:bidi w:val="0"/>
        <w:adjustRightInd/>
        <w:snapToGrid/>
        <w:spacing w:line="440" w:lineRule="exact"/>
        <w:ind w:firstLine="310" w:firstLineChars="147"/>
        <w:jc w:val="left"/>
        <w:textAlignment w:val="auto"/>
        <w:rPr>
          <w:rFonts w:hint="eastAsia" w:ascii="宋体" w:hAnsi="宋体" w:cs="宋体"/>
          <w:b/>
          <w:color w:val="auto"/>
          <w:w w:val="100"/>
          <w:szCs w:val="21"/>
          <w:highlight w:val="none"/>
        </w:rPr>
      </w:pPr>
      <w:r>
        <w:rPr>
          <w:rFonts w:hint="eastAsia" w:ascii="宋体" w:hAnsi="宋体" w:cs="宋体"/>
          <w:b/>
          <w:color w:val="auto"/>
          <w:w w:val="100"/>
          <w:szCs w:val="21"/>
          <w:highlight w:val="none"/>
        </w:rPr>
        <w:t>从业人员、营业收入、资产总额填报上一年度数据，无上一年度数据的新成立企业可不填报。</w:t>
      </w:r>
    </w:p>
    <w:p w14:paraId="13E2D297">
      <w:pPr>
        <w:pStyle w:val="2"/>
        <w:rPr>
          <w:color w:val="auto"/>
        </w:rPr>
      </w:pPr>
    </w:p>
    <w:p w14:paraId="62660B94">
      <w:pPr>
        <w:keepNext w:val="0"/>
        <w:keepLines w:val="0"/>
        <w:pageBreakBefore w:val="0"/>
        <w:widowControl w:val="0"/>
        <w:kinsoku/>
        <w:wordWrap/>
        <w:overflowPunct/>
        <w:topLinePunct w:val="0"/>
        <w:autoSpaceDE/>
        <w:autoSpaceDN/>
        <w:bidi w:val="0"/>
        <w:adjustRightInd/>
        <w:snapToGrid/>
        <w:spacing w:line="440" w:lineRule="exact"/>
        <w:ind w:left="0" w:leftChars="0" w:right="420" w:firstLine="480" w:firstLineChars="200"/>
        <w:textAlignment w:val="auto"/>
        <w:rPr>
          <w:rFonts w:ascii="宋体" w:hAnsi="宋体" w:cs="宋体"/>
          <w:color w:val="auto"/>
          <w:w w:val="100"/>
          <w:sz w:val="24"/>
          <w:highlight w:val="none"/>
        </w:rPr>
      </w:pPr>
      <w:r>
        <w:rPr>
          <w:rFonts w:hint="eastAsia" w:ascii="宋体" w:hAnsi="宋体" w:cs="宋体"/>
          <w:color w:val="auto"/>
          <w:w w:val="100"/>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A90CF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outlineLvl w:val="9"/>
        <w:rPr>
          <w:rFonts w:hint="eastAsia" w:ascii="宋体" w:hAnsi="宋体" w:cs="宋体"/>
          <w:color w:val="auto"/>
          <w:w w:val="100"/>
          <w:sz w:val="24"/>
          <w:highlight w:val="none"/>
        </w:rPr>
      </w:pPr>
      <w:r>
        <w:rPr>
          <w:rFonts w:hint="eastAsia" w:ascii="宋体" w:hAnsi="宋体" w:cs="宋体"/>
          <w:color w:val="auto"/>
          <w:w w:val="1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6F2F362">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499E7D66">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37915F91">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7AAB95BC">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075D3A15">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3EC4C0F9">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3B116DF0">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63A0BCC3">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7B45CC69">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6EC62C4B">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63DBAA64">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682CDFF0">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49B6CAA4">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430F2EC9">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1764BD27">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613DB00B">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2EF81966">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5C5A3F6E">
      <w:pPr>
        <w:pStyle w:val="2"/>
        <w:rPr>
          <w:rFonts w:hint="eastAsia" w:ascii="宋体" w:hAnsi="宋体" w:eastAsia="宋体" w:cs="宋体"/>
          <w:b/>
          <w:color w:val="auto"/>
          <w:spacing w:val="6"/>
          <w:w w:val="100"/>
          <w:sz w:val="32"/>
          <w:szCs w:val="32"/>
          <w:highlight w:val="none"/>
        </w:rPr>
      </w:pPr>
    </w:p>
    <w:p w14:paraId="3EC3A9A3">
      <w:pPr>
        <w:pStyle w:val="3"/>
        <w:rPr>
          <w:rFonts w:hint="eastAsia"/>
          <w:color w:val="auto"/>
        </w:rPr>
      </w:pPr>
    </w:p>
    <w:p w14:paraId="42FC7710">
      <w:pPr>
        <w:keepLines w:val="0"/>
        <w:pageBreakBefore w:val="0"/>
        <w:kinsoku/>
        <w:overflowPunct/>
        <w:topLinePunct w:val="0"/>
        <w:bidi w:val="0"/>
        <w:spacing w:line="360" w:lineRule="auto"/>
        <w:ind w:left="0" w:leftChars="0" w:firstLine="0" w:firstLineChars="0"/>
        <w:jc w:val="center"/>
        <w:outlineLvl w:val="9"/>
        <w:rPr>
          <w:rFonts w:hint="eastAsia" w:ascii="宋体" w:hAnsi="宋体" w:eastAsia="宋体" w:cs="宋体"/>
          <w:b/>
          <w:color w:val="auto"/>
          <w:spacing w:val="6"/>
          <w:w w:val="100"/>
          <w:sz w:val="32"/>
          <w:szCs w:val="32"/>
          <w:highlight w:val="none"/>
        </w:rPr>
      </w:pPr>
    </w:p>
    <w:p w14:paraId="1B519503">
      <w:pPr>
        <w:bidi w:val="0"/>
        <w:jc w:val="center"/>
        <w:rPr>
          <w:rFonts w:hint="eastAsia"/>
          <w:b/>
          <w:bCs/>
          <w:color w:val="auto"/>
          <w:sz w:val="36"/>
          <w:szCs w:val="44"/>
        </w:rPr>
      </w:pPr>
      <w:bookmarkStart w:id="343" w:name="_Toc25505"/>
      <w:bookmarkStart w:id="344" w:name="_Toc13210"/>
      <w:r>
        <w:rPr>
          <w:rFonts w:hint="eastAsia"/>
          <w:b/>
          <w:bCs/>
          <w:color w:val="auto"/>
          <w:sz w:val="36"/>
          <w:szCs w:val="44"/>
        </w:rPr>
        <w:t>残疾人福利性单位声明函</w:t>
      </w:r>
      <w:bookmarkEnd w:id="343"/>
      <w:bookmarkEnd w:id="344"/>
    </w:p>
    <w:p w14:paraId="75B743F8">
      <w:pPr>
        <w:keepLines w:val="0"/>
        <w:pageBreakBefore w:val="0"/>
        <w:kinsoku/>
        <w:overflowPunct/>
        <w:topLinePunct w:val="0"/>
        <w:bidi w:val="0"/>
        <w:spacing w:line="360" w:lineRule="auto"/>
        <w:outlineLvl w:val="9"/>
        <w:rPr>
          <w:rFonts w:hint="eastAsia" w:ascii="宋体" w:hAnsi="宋体" w:eastAsia="宋体" w:cs="宋体"/>
          <w:b/>
          <w:color w:val="auto"/>
          <w:spacing w:val="6"/>
          <w:w w:val="100"/>
          <w:sz w:val="30"/>
          <w:szCs w:val="30"/>
          <w:highlight w:val="none"/>
        </w:rPr>
      </w:pPr>
    </w:p>
    <w:p w14:paraId="122AD7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rPr>
        <w:t>本单位郑重声明，根据《财政部 民政部 中国残疾人联合会关于促进残疾人就业政府采购政策的通知》（财库</w:t>
      </w:r>
      <w:r>
        <w:rPr>
          <w:rFonts w:hint="default" w:ascii="Arial" w:hAnsi="Arial" w:eastAsia="宋体" w:cs="Arial"/>
          <w:color w:val="auto"/>
          <w:w w:val="100"/>
          <w:sz w:val="24"/>
          <w:highlight w:val="none"/>
        </w:rPr>
        <w:t>〔2017〕141</w:t>
      </w:r>
      <w:r>
        <w:rPr>
          <w:rFonts w:hint="eastAsia" w:ascii="宋体" w:hAnsi="宋体" w:eastAsia="宋体" w:cs="宋体"/>
          <w:color w:val="auto"/>
          <w:w w:val="100"/>
          <w:sz w:val="24"/>
          <w:highlight w:val="none"/>
        </w:rPr>
        <w:t>号）的规定，本单位为符合条件的残疾人福利性单位，且本单位参加的</w:t>
      </w:r>
      <w:r>
        <w:rPr>
          <w:rFonts w:hint="eastAsia" w:ascii="宋体" w:hAnsi="宋体" w:eastAsia="宋体" w:cs="宋体"/>
          <w:color w:val="auto"/>
          <w:w w:val="100"/>
          <w:sz w:val="24"/>
          <w:highlight w:val="none"/>
          <w:u w:val="single"/>
          <w:lang w:val="en-US" w:eastAsia="zh-CN"/>
        </w:rPr>
        <w:t xml:space="preserve">项目名称： </w:t>
      </w:r>
      <w:r>
        <w:rPr>
          <w:rFonts w:hint="eastAsia" w:ascii="宋体" w:hAnsi="宋体" w:cs="宋体"/>
          <w:color w:val="auto"/>
          <w:w w:val="100"/>
          <w:sz w:val="24"/>
          <w:highlight w:val="none"/>
          <w:u w:val="single"/>
          <w:lang w:val="en-US" w:eastAsia="zh-CN"/>
        </w:rPr>
        <w:t xml:space="preserve">               </w:t>
      </w:r>
      <w:r>
        <w:rPr>
          <w:rFonts w:hint="eastAsia" w:ascii="宋体" w:hAnsi="宋体" w:eastAsia="宋体" w:cs="宋体"/>
          <w:color w:val="auto"/>
          <w:w w:val="100"/>
          <w:sz w:val="24"/>
          <w:highlight w:val="none"/>
          <w:u w:val="single"/>
          <w:lang w:val="en-US" w:eastAsia="zh-CN"/>
        </w:rPr>
        <w:t xml:space="preserve"> </w:t>
      </w:r>
      <w:r>
        <w:rPr>
          <w:rFonts w:hint="eastAsia" w:ascii="宋体" w:hAnsi="宋体" w:cs="宋体"/>
          <w:color w:val="auto"/>
          <w:w w:val="100"/>
          <w:sz w:val="24"/>
          <w:highlight w:val="none"/>
          <w:u w:val="none"/>
          <w:lang w:val="en-US" w:eastAsia="zh-CN"/>
        </w:rPr>
        <w:t>（项目编号：   ）</w:t>
      </w:r>
      <w:r>
        <w:rPr>
          <w:rFonts w:hint="eastAsia" w:ascii="宋体" w:hAnsi="宋体" w:eastAsia="宋体" w:cs="宋体"/>
          <w:color w:val="auto"/>
          <w:w w:val="100"/>
          <w:sz w:val="24"/>
          <w:highlight w:val="none"/>
        </w:rPr>
        <w:t>采购活动</w:t>
      </w:r>
      <w:r>
        <w:rPr>
          <w:rFonts w:hint="eastAsia" w:eastAsia="宋体" w:cs="宋体"/>
          <w:color w:val="auto"/>
          <w:w w:val="100"/>
          <w:sz w:val="24"/>
          <w:highlight w:val="none"/>
          <w:lang w:val="en-US" w:eastAsia="zh-CN"/>
        </w:rPr>
        <w:t>并</w:t>
      </w:r>
      <w:r>
        <w:rPr>
          <w:rFonts w:hint="eastAsia" w:ascii="宋体" w:hAnsi="宋体" w:eastAsia="宋体" w:cs="宋体"/>
          <w:color w:val="auto"/>
          <w:w w:val="100"/>
          <w:sz w:val="24"/>
          <w:highlight w:val="none"/>
        </w:rPr>
        <w:t>提供本单位</w:t>
      </w:r>
      <w:r>
        <w:rPr>
          <w:rFonts w:hint="eastAsia" w:eastAsia="宋体" w:cs="宋体"/>
          <w:color w:val="auto"/>
          <w:w w:val="100"/>
          <w:sz w:val="24"/>
          <w:highlight w:val="none"/>
          <w:lang w:val="en-US" w:eastAsia="zh-CN"/>
        </w:rPr>
        <w:t>的</w:t>
      </w:r>
      <w:r>
        <w:rPr>
          <w:rFonts w:hint="eastAsia" w:ascii="宋体" w:hAnsi="宋体" w:eastAsia="宋体" w:cs="宋体"/>
          <w:color w:val="auto"/>
          <w:w w:val="100"/>
          <w:sz w:val="24"/>
          <w:highlight w:val="none"/>
        </w:rPr>
        <w:t>服务</w:t>
      </w:r>
      <w:r>
        <w:rPr>
          <w:rFonts w:hint="eastAsia" w:ascii="宋体" w:hAnsi="宋体" w:eastAsia="宋体" w:cs="宋体"/>
          <w:color w:val="auto"/>
          <w:w w:val="100"/>
          <w:sz w:val="24"/>
          <w:highlight w:val="none"/>
          <w:lang w:eastAsia="zh-CN"/>
        </w:rPr>
        <w:t>。</w:t>
      </w:r>
    </w:p>
    <w:p w14:paraId="3636DB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w w:val="100"/>
          <w:sz w:val="24"/>
          <w:highlight w:val="none"/>
        </w:rPr>
      </w:pPr>
      <w:r>
        <w:rPr>
          <w:rFonts w:hint="eastAsia" w:ascii="宋体" w:hAnsi="宋体" w:eastAsia="宋体" w:cs="宋体"/>
          <w:color w:val="auto"/>
          <w:w w:val="100"/>
          <w:sz w:val="24"/>
          <w:highlight w:val="none"/>
        </w:rPr>
        <w:t>本单位对上述声明的真实性负责。如有虚假，将依法承担相应责任。</w:t>
      </w:r>
    </w:p>
    <w:p w14:paraId="49330E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w w:val="100"/>
          <w:sz w:val="24"/>
          <w:highlight w:val="none"/>
        </w:rPr>
      </w:pPr>
    </w:p>
    <w:p w14:paraId="4B28F5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w w:val="100"/>
          <w:sz w:val="24"/>
          <w:highlight w:val="none"/>
        </w:rPr>
      </w:pPr>
    </w:p>
    <w:p w14:paraId="632689CC">
      <w:pPr>
        <w:keepNext w:val="0"/>
        <w:keepLines w:val="0"/>
        <w:pageBreakBefore w:val="0"/>
        <w:widowControl w:val="0"/>
        <w:tabs>
          <w:tab w:val="left" w:pos="4860"/>
        </w:tabs>
        <w:kinsoku/>
        <w:wordWrap/>
        <w:overflowPunct/>
        <w:topLinePunct w:val="0"/>
        <w:autoSpaceDE/>
        <w:autoSpaceDN/>
        <w:bidi w:val="0"/>
        <w:adjustRightInd/>
        <w:snapToGrid/>
        <w:spacing w:line="440" w:lineRule="exact"/>
        <w:ind w:right="90" w:rightChars="0" w:firstLine="480" w:firstLineChars="200"/>
        <w:jc w:val="center"/>
        <w:textAlignment w:val="auto"/>
        <w:outlineLvl w:val="9"/>
        <w:rPr>
          <w:rFonts w:hint="eastAsia" w:ascii="宋体" w:hAnsi="宋体" w:eastAsia="宋体" w:cs="宋体"/>
          <w:color w:val="auto"/>
          <w:w w:val="100"/>
          <w:sz w:val="24"/>
          <w:highlight w:val="none"/>
        </w:rPr>
      </w:pPr>
      <w:r>
        <w:rPr>
          <w:rFonts w:hint="eastAsia" w:ascii="宋体" w:hAnsi="宋体" w:eastAsia="宋体" w:cs="宋体"/>
          <w:color w:val="auto"/>
          <w:w w:val="100"/>
          <w:sz w:val="24"/>
          <w:highlight w:val="none"/>
        </w:rPr>
        <w:t xml:space="preserve">            </w:t>
      </w:r>
      <w:r>
        <w:rPr>
          <w:rFonts w:hint="eastAsia" w:ascii="宋体" w:hAnsi="宋体" w:eastAsia="宋体" w:cs="宋体"/>
          <w:color w:val="auto"/>
          <w:w w:val="100"/>
          <w:sz w:val="24"/>
          <w:highlight w:val="none"/>
          <w:lang w:val="en-US" w:eastAsia="zh-CN"/>
        </w:rPr>
        <w:t xml:space="preserve">    </w:t>
      </w:r>
      <w:r>
        <w:rPr>
          <w:rFonts w:hint="eastAsia" w:ascii="宋体" w:hAnsi="宋体" w:eastAsia="宋体" w:cs="宋体"/>
          <w:color w:val="auto"/>
          <w:w w:val="100"/>
          <w:kern w:val="0"/>
          <w:sz w:val="24"/>
          <w:highlight w:val="none"/>
          <w:lang w:val="zh-CN"/>
        </w:rPr>
        <w:t>投标人名称（电子签</w:t>
      </w:r>
      <w:r>
        <w:rPr>
          <w:rFonts w:hint="eastAsia" w:eastAsia="宋体" w:cs="宋体"/>
          <w:color w:val="auto"/>
          <w:w w:val="100"/>
          <w:kern w:val="0"/>
          <w:sz w:val="24"/>
          <w:highlight w:val="none"/>
          <w:lang w:val="en-US" w:eastAsia="zh-CN"/>
        </w:rPr>
        <w:t>章</w:t>
      </w:r>
      <w:r>
        <w:rPr>
          <w:rFonts w:hint="eastAsia" w:ascii="宋体" w:hAnsi="宋体" w:eastAsia="宋体" w:cs="宋体"/>
          <w:color w:val="auto"/>
          <w:w w:val="100"/>
          <w:kern w:val="0"/>
          <w:sz w:val="24"/>
          <w:highlight w:val="none"/>
          <w:lang w:val="zh-CN"/>
        </w:rPr>
        <w:t>）</w:t>
      </w:r>
      <w:r>
        <w:rPr>
          <w:rFonts w:hint="eastAsia" w:ascii="宋体" w:hAnsi="宋体" w:eastAsia="宋体" w:cs="宋体"/>
          <w:color w:val="auto"/>
          <w:w w:val="100"/>
          <w:sz w:val="24"/>
          <w:highlight w:val="none"/>
        </w:rPr>
        <w:t>：</w:t>
      </w:r>
    </w:p>
    <w:p w14:paraId="221ED002">
      <w:pPr>
        <w:pStyle w:val="33"/>
        <w:keepNext w:val="0"/>
        <w:keepLines w:val="0"/>
        <w:pageBreakBefore w:val="0"/>
        <w:widowControl w:val="0"/>
        <w:kinsoku/>
        <w:wordWrap/>
        <w:overflowPunct/>
        <w:topLinePunct w:val="0"/>
        <w:autoSpaceDE/>
        <w:autoSpaceDN/>
        <w:bidi w:val="0"/>
        <w:adjustRightInd/>
        <w:snapToGrid/>
        <w:spacing w:before="0" w:beforeLines="0" w:after="0" w:line="440" w:lineRule="exact"/>
        <w:textAlignment w:val="auto"/>
        <w:outlineLvl w:val="9"/>
        <w:rPr>
          <w:rFonts w:hint="eastAsia" w:ascii="宋体" w:hAnsi="宋体" w:eastAsia="宋体" w:cs="宋体"/>
          <w:snapToGrid w:val="0"/>
          <w:color w:val="auto"/>
          <w:w w:val="100"/>
          <w:kern w:val="0"/>
          <w:sz w:val="24"/>
          <w:highlight w:val="none"/>
        </w:rPr>
      </w:pPr>
      <w:r>
        <w:rPr>
          <w:rFonts w:hint="eastAsia" w:ascii="宋体" w:hAnsi="宋体" w:eastAsia="宋体" w:cs="宋体"/>
          <w:color w:val="auto"/>
          <w:w w:val="100"/>
          <w:sz w:val="24"/>
          <w:highlight w:val="none"/>
        </w:rPr>
        <w:t xml:space="preserve">      </w:t>
      </w:r>
      <w:r>
        <w:rPr>
          <w:rFonts w:hint="eastAsia" w:eastAsia="宋体" w:cs="宋体"/>
          <w:color w:val="auto"/>
          <w:w w:val="100"/>
          <w:sz w:val="24"/>
          <w:highlight w:val="none"/>
          <w:lang w:val="en-US" w:eastAsia="zh-CN"/>
        </w:rPr>
        <w:t xml:space="preserve">                       </w:t>
      </w:r>
      <w:r>
        <w:rPr>
          <w:rFonts w:hint="eastAsia" w:ascii="宋体" w:hAnsi="宋体" w:eastAsia="宋体" w:cs="宋体"/>
          <w:color w:val="auto"/>
          <w:w w:val="100"/>
          <w:sz w:val="24"/>
          <w:highlight w:val="none"/>
        </w:rPr>
        <w:t xml:space="preserve"> 日  期：</w:t>
      </w:r>
      <w:r>
        <w:rPr>
          <w:rFonts w:hint="eastAsia" w:ascii="宋体" w:hAnsi="宋体" w:eastAsia="宋体" w:cs="宋体"/>
          <w:snapToGrid w:val="0"/>
          <w:color w:val="auto"/>
          <w:w w:val="100"/>
          <w:kern w:val="0"/>
          <w:sz w:val="24"/>
          <w:highlight w:val="none"/>
          <w:u w:val="single"/>
        </w:rPr>
        <w:t xml:space="preserve">        </w:t>
      </w:r>
      <w:r>
        <w:rPr>
          <w:rFonts w:hint="eastAsia" w:ascii="宋体" w:hAnsi="宋体" w:eastAsia="宋体" w:cs="宋体"/>
          <w:snapToGrid w:val="0"/>
          <w:color w:val="auto"/>
          <w:w w:val="100"/>
          <w:kern w:val="0"/>
          <w:sz w:val="24"/>
          <w:highlight w:val="none"/>
        </w:rPr>
        <w:t>年</w:t>
      </w:r>
      <w:r>
        <w:rPr>
          <w:rFonts w:hint="eastAsia" w:ascii="宋体" w:hAnsi="宋体" w:eastAsia="宋体" w:cs="宋体"/>
          <w:snapToGrid w:val="0"/>
          <w:color w:val="auto"/>
          <w:w w:val="100"/>
          <w:kern w:val="0"/>
          <w:sz w:val="24"/>
          <w:highlight w:val="none"/>
          <w:u w:val="single"/>
        </w:rPr>
        <w:t xml:space="preserve">       </w:t>
      </w:r>
      <w:r>
        <w:rPr>
          <w:rFonts w:hint="eastAsia" w:ascii="宋体" w:hAnsi="宋体" w:eastAsia="宋体" w:cs="宋体"/>
          <w:snapToGrid w:val="0"/>
          <w:color w:val="auto"/>
          <w:w w:val="100"/>
          <w:kern w:val="0"/>
          <w:sz w:val="24"/>
          <w:highlight w:val="none"/>
        </w:rPr>
        <w:t>月</w:t>
      </w:r>
      <w:r>
        <w:rPr>
          <w:rFonts w:hint="eastAsia" w:ascii="宋体" w:hAnsi="宋体" w:eastAsia="宋体" w:cs="宋体"/>
          <w:snapToGrid w:val="0"/>
          <w:color w:val="auto"/>
          <w:w w:val="100"/>
          <w:kern w:val="0"/>
          <w:sz w:val="24"/>
          <w:highlight w:val="none"/>
          <w:u w:val="single"/>
        </w:rPr>
        <w:t xml:space="preserve">       </w:t>
      </w:r>
      <w:r>
        <w:rPr>
          <w:rFonts w:hint="eastAsia" w:ascii="宋体" w:hAnsi="宋体" w:eastAsia="宋体" w:cs="宋体"/>
          <w:snapToGrid w:val="0"/>
          <w:color w:val="auto"/>
          <w:w w:val="100"/>
          <w:kern w:val="0"/>
          <w:sz w:val="24"/>
          <w:highlight w:val="none"/>
        </w:rPr>
        <w:t>日</w:t>
      </w:r>
    </w:p>
    <w:p w14:paraId="625CC1F0">
      <w:pPr>
        <w:keepLines w:val="0"/>
        <w:pageBreakBefore w:val="0"/>
        <w:widowControl w:val="0"/>
        <w:kinsoku/>
        <w:overflowPunct/>
        <w:topLinePunct w:val="0"/>
        <w:bidi w:val="0"/>
        <w:snapToGrid w:val="0"/>
        <w:spacing w:line="312" w:lineRule="auto"/>
        <w:ind w:left="0" w:leftChars="0" w:firstLine="0" w:firstLineChars="0"/>
        <w:jc w:val="both"/>
        <w:outlineLvl w:val="9"/>
        <w:rPr>
          <w:rFonts w:hint="eastAsia" w:ascii="黑体" w:hAnsi="黑体" w:eastAsia="黑体" w:cs="黑体"/>
          <w:b/>
          <w:bCs/>
          <w:color w:val="auto"/>
          <w:w w:val="100"/>
          <w:kern w:val="0"/>
          <w:sz w:val="24"/>
          <w:szCs w:val="22"/>
          <w:highlight w:val="none"/>
          <w:lang w:val="en-US" w:eastAsia="zh-CN" w:bidi="ar-SA"/>
        </w:rPr>
      </w:pPr>
      <w:r>
        <w:rPr>
          <w:rFonts w:hint="eastAsia" w:ascii="宋体" w:hAnsi="宋体" w:eastAsia="宋体" w:cs="宋体"/>
          <w:snapToGrid w:val="0"/>
          <w:color w:val="auto"/>
          <w:w w:val="100"/>
          <w:kern w:val="0"/>
          <w:sz w:val="24"/>
          <w:highlight w:val="none"/>
        </w:rPr>
        <w:br w:type="page"/>
      </w:r>
    </w:p>
    <w:p w14:paraId="312E15C1">
      <w:pPr>
        <w:keepLines w:val="0"/>
        <w:pageBreakBefore w:val="0"/>
        <w:widowControl w:val="0"/>
        <w:kinsoku/>
        <w:overflowPunct/>
        <w:topLinePunct w:val="0"/>
        <w:bidi w:val="0"/>
        <w:snapToGrid w:val="0"/>
        <w:spacing w:before="50" w:beforeLines="50" w:after="10" w:line="360" w:lineRule="auto"/>
        <w:ind w:left="0" w:leftChars="0" w:firstLine="0" w:firstLineChars="0"/>
        <w:jc w:val="center"/>
        <w:outlineLvl w:val="9"/>
        <w:rPr>
          <w:rFonts w:hint="eastAsia" w:ascii="等线" w:hAnsi="等线" w:eastAsia="宋体" w:cs="宋体"/>
          <w:b/>
          <w:color w:val="auto"/>
          <w:w w:val="100"/>
          <w:kern w:val="2"/>
          <w:sz w:val="32"/>
          <w:szCs w:val="24"/>
          <w:highlight w:val="none"/>
          <w:lang w:val="en-US" w:eastAsia="zh-CN" w:bidi="ar-SA"/>
        </w:rPr>
      </w:pPr>
      <w:r>
        <w:rPr>
          <w:rFonts w:hint="eastAsia" w:ascii="等线" w:hAnsi="等线" w:eastAsia="宋体" w:cs="宋体"/>
          <w:b/>
          <w:color w:val="auto"/>
          <w:w w:val="100"/>
          <w:kern w:val="2"/>
          <w:sz w:val="32"/>
          <w:szCs w:val="24"/>
          <w:highlight w:val="none"/>
          <w:lang w:val="en-US" w:eastAsia="zh-CN" w:bidi="ar-SA"/>
        </w:rPr>
        <w:t>监狱企业声明函</w:t>
      </w:r>
    </w:p>
    <w:p w14:paraId="360ACE11">
      <w:pPr>
        <w:keepNext w:val="0"/>
        <w:keepLines w:val="0"/>
        <w:pageBreakBefore w:val="0"/>
        <w:widowControl w:val="0"/>
        <w:tabs>
          <w:tab w:val="left" w:pos="900"/>
        </w:tabs>
        <w:kinsoku/>
        <w:wordWrap/>
        <w:overflowPunct/>
        <w:topLinePunct w:val="0"/>
        <w:autoSpaceDE/>
        <w:autoSpaceDN/>
        <w:bidi w:val="0"/>
        <w:adjustRightInd/>
        <w:snapToGrid/>
        <w:spacing w:beforeAutospacing="0" w:afterAutospacing="0" w:line="440" w:lineRule="exact"/>
        <w:ind w:left="0" w:leftChars="0" w:firstLine="480" w:firstLineChars="200"/>
        <w:jc w:val="left"/>
        <w:textAlignment w:val="auto"/>
        <w:outlineLvl w:val="9"/>
        <w:rPr>
          <w:rFonts w:ascii="等线" w:hAnsi="宋体" w:eastAsia="宋体" w:cs="宋体"/>
          <w:color w:val="auto"/>
          <w:w w:val="100"/>
          <w:kern w:val="0"/>
          <w:sz w:val="24"/>
          <w:szCs w:val="24"/>
          <w:highlight w:val="none"/>
          <w:lang w:val="en-US" w:eastAsia="zh-CN" w:bidi="ar-SA"/>
        </w:rPr>
      </w:pPr>
      <w:r>
        <w:rPr>
          <w:rFonts w:ascii="等线" w:hAnsi="宋体" w:eastAsia="宋体" w:cs="宋体"/>
          <w:color w:val="auto"/>
          <w:w w:val="100"/>
          <w:kern w:val="0"/>
          <w:sz w:val="24"/>
          <w:szCs w:val="24"/>
          <w:highlight w:val="none"/>
          <w:lang w:val="en-US" w:eastAsia="zh-CN" w:bidi="ar-SA"/>
        </w:rPr>
        <w:t>本企业郑重声明，根据《关于政府采购支持监狱企业发展有关问题的通知》（财库</w:t>
      </w:r>
      <w:r>
        <w:rPr>
          <w:rFonts w:hint="default" w:ascii="Arial" w:hAnsi="Arial" w:eastAsia="宋体" w:cs="Arial"/>
          <w:color w:val="auto"/>
          <w:w w:val="100"/>
          <w:kern w:val="0"/>
          <w:sz w:val="24"/>
          <w:szCs w:val="24"/>
          <w:highlight w:val="none"/>
          <w:lang w:val="en-US" w:eastAsia="zh-CN" w:bidi="ar-SA"/>
        </w:rPr>
        <w:t>[2014]68</w:t>
      </w:r>
      <w:r>
        <w:rPr>
          <w:rFonts w:ascii="等线" w:hAnsi="宋体" w:eastAsia="宋体" w:cs="宋体"/>
          <w:color w:val="auto"/>
          <w:w w:val="100"/>
          <w:kern w:val="0"/>
          <w:sz w:val="24"/>
          <w:szCs w:val="24"/>
          <w:highlight w:val="none"/>
          <w:lang w:val="en-US" w:eastAsia="zh-CN" w:bidi="ar-SA"/>
        </w:rPr>
        <w:t>号）的规定，本企业为</w:t>
      </w:r>
      <w:r>
        <w:rPr>
          <w:rFonts w:ascii="等线" w:hAnsi="宋体" w:eastAsia="宋体" w:cs="宋体"/>
          <w:color w:val="auto"/>
          <w:w w:val="100"/>
          <w:kern w:val="0"/>
          <w:sz w:val="24"/>
          <w:szCs w:val="24"/>
          <w:highlight w:val="none"/>
          <w:u w:val="none"/>
          <w:lang w:val="en-US" w:eastAsia="zh-CN" w:bidi="ar-SA"/>
        </w:rPr>
        <w:t>监狱企业</w:t>
      </w:r>
      <w:r>
        <w:rPr>
          <w:rFonts w:ascii="等线" w:hAnsi="宋体" w:eastAsia="宋体" w:cs="宋体"/>
          <w:color w:val="auto"/>
          <w:w w:val="100"/>
          <w:kern w:val="0"/>
          <w:sz w:val="24"/>
          <w:szCs w:val="24"/>
          <w:highlight w:val="none"/>
          <w:lang w:val="en-US" w:eastAsia="zh-CN" w:bidi="ar-SA"/>
        </w:rPr>
        <w:t xml:space="preserve">。 </w:t>
      </w:r>
    </w:p>
    <w:p w14:paraId="5D8301E1">
      <w:pPr>
        <w:keepNext w:val="0"/>
        <w:keepLines w:val="0"/>
        <w:pageBreakBefore w:val="0"/>
        <w:widowControl w:val="0"/>
        <w:tabs>
          <w:tab w:val="left" w:pos="900"/>
        </w:tabs>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ascii="等线" w:hAnsi="宋体" w:eastAsia="宋体" w:cs="宋体"/>
          <w:color w:val="auto"/>
          <w:w w:val="100"/>
          <w:kern w:val="0"/>
          <w:sz w:val="24"/>
          <w:szCs w:val="24"/>
          <w:highlight w:val="none"/>
          <w:u w:val="single"/>
          <w:lang w:val="en-US" w:eastAsia="zh-CN" w:bidi="ar-SA"/>
        </w:rPr>
      </w:pPr>
      <w:r>
        <w:rPr>
          <w:rFonts w:ascii="等线" w:hAnsi="宋体" w:eastAsia="宋体" w:cs="宋体"/>
          <w:color w:val="auto"/>
          <w:w w:val="100"/>
          <w:kern w:val="0"/>
          <w:sz w:val="24"/>
          <w:szCs w:val="24"/>
          <w:highlight w:val="none"/>
          <w:lang w:val="en-US" w:eastAsia="zh-CN" w:bidi="ar-SA"/>
        </w:rPr>
        <w:t xml:space="preserve">根据上述标准，我企业属于监狱企业的理由为： </w:t>
      </w:r>
      <w:r>
        <w:rPr>
          <w:rFonts w:hint="eastAsia" w:ascii="等线" w:hAnsi="宋体" w:eastAsia="宋体" w:cs="宋体"/>
          <w:color w:val="auto"/>
          <w:w w:val="100"/>
          <w:kern w:val="0"/>
          <w:sz w:val="24"/>
          <w:szCs w:val="24"/>
          <w:highlight w:val="none"/>
          <w:u w:val="single"/>
          <w:lang w:val="en-US" w:eastAsia="zh-CN" w:bidi="ar-SA"/>
        </w:rPr>
        <w:t xml:space="preserve">  </w:t>
      </w:r>
      <w:r>
        <w:rPr>
          <w:rFonts w:ascii="等线" w:hAnsi="宋体" w:eastAsia="宋体" w:cs="宋体"/>
          <w:color w:val="auto"/>
          <w:w w:val="100"/>
          <w:kern w:val="0"/>
          <w:sz w:val="24"/>
          <w:szCs w:val="24"/>
          <w:highlight w:val="none"/>
          <w:u w:val="single"/>
          <w:lang w:val="en-US" w:eastAsia="zh-CN" w:bidi="ar-SA"/>
        </w:rPr>
        <w:t xml:space="preserve"> </w:t>
      </w:r>
      <w:r>
        <w:rPr>
          <w:rFonts w:hint="eastAsia" w:ascii="等线" w:hAnsi="宋体" w:eastAsia="宋体" w:cs="宋体"/>
          <w:color w:val="auto"/>
          <w:w w:val="100"/>
          <w:kern w:val="0"/>
          <w:sz w:val="24"/>
          <w:szCs w:val="24"/>
          <w:highlight w:val="none"/>
          <w:u w:val="single"/>
          <w:lang w:val="en-US" w:eastAsia="zh-CN" w:bidi="ar-SA"/>
        </w:rPr>
        <w:t xml:space="preserve">                      </w:t>
      </w:r>
      <w:r>
        <w:rPr>
          <w:rFonts w:hint="eastAsia" w:ascii="等线" w:hAnsi="宋体" w:eastAsia="宋体" w:cs="宋体"/>
          <w:color w:val="auto"/>
          <w:w w:val="100"/>
          <w:kern w:val="0"/>
          <w:sz w:val="24"/>
          <w:szCs w:val="24"/>
          <w:highlight w:val="none"/>
          <w:lang w:val="en-US" w:eastAsia="zh-CN" w:bidi="ar-SA"/>
        </w:rPr>
        <w:t>。</w:t>
      </w:r>
    </w:p>
    <w:p w14:paraId="63EC9BB0">
      <w:pPr>
        <w:keepNext w:val="0"/>
        <w:keepLines w:val="0"/>
        <w:pageBreakBefore w:val="0"/>
        <w:widowControl w:val="0"/>
        <w:tabs>
          <w:tab w:val="left" w:pos="900"/>
        </w:tabs>
        <w:kinsoku/>
        <w:wordWrap/>
        <w:overflowPunct/>
        <w:topLinePunct w:val="0"/>
        <w:autoSpaceDE/>
        <w:autoSpaceDN/>
        <w:bidi w:val="0"/>
        <w:adjustRightInd/>
        <w:snapToGrid/>
        <w:spacing w:beforeAutospacing="0" w:afterAutospacing="0" w:line="440" w:lineRule="exact"/>
        <w:ind w:firstLine="480" w:firstLineChars="200"/>
        <w:jc w:val="left"/>
        <w:textAlignment w:val="auto"/>
        <w:outlineLvl w:val="9"/>
        <w:rPr>
          <w:rFonts w:ascii="等线" w:hAnsi="宋体" w:eastAsia="宋体" w:cs="宋体"/>
          <w:color w:val="auto"/>
          <w:w w:val="100"/>
          <w:kern w:val="0"/>
          <w:sz w:val="24"/>
          <w:szCs w:val="24"/>
          <w:highlight w:val="none"/>
          <w:lang w:val="en-US" w:eastAsia="zh-CN" w:bidi="ar-SA"/>
        </w:rPr>
      </w:pPr>
      <w:r>
        <w:rPr>
          <w:rFonts w:ascii="等线" w:hAnsi="宋体" w:eastAsia="宋体" w:cs="宋体"/>
          <w:color w:val="auto"/>
          <w:w w:val="100"/>
          <w:kern w:val="0"/>
          <w:sz w:val="24"/>
          <w:szCs w:val="24"/>
          <w:highlight w:val="none"/>
          <w:lang w:val="en-US" w:eastAsia="zh-CN" w:bidi="ar-SA"/>
        </w:rPr>
        <w:t>本企业为参加</w:t>
      </w:r>
      <w:r>
        <w:rPr>
          <w:rFonts w:hint="eastAsia" w:ascii="宋体" w:hAnsi="宋体" w:eastAsia="宋体" w:cs="宋体"/>
          <w:color w:val="auto"/>
          <w:w w:val="100"/>
          <w:sz w:val="24"/>
          <w:highlight w:val="none"/>
          <w:u w:val="single"/>
          <w:lang w:val="en-US" w:eastAsia="zh-CN"/>
        </w:rPr>
        <w:t xml:space="preserve">项目名称： </w:t>
      </w:r>
      <w:r>
        <w:rPr>
          <w:rFonts w:hint="eastAsia" w:ascii="宋体" w:hAnsi="宋体" w:cs="宋体"/>
          <w:color w:val="auto"/>
          <w:w w:val="100"/>
          <w:sz w:val="24"/>
          <w:highlight w:val="none"/>
          <w:u w:val="single"/>
          <w:lang w:val="en-US" w:eastAsia="zh-CN"/>
        </w:rPr>
        <w:t xml:space="preserve">               </w:t>
      </w:r>
      <w:r>
        <w:rPr>
          <w:rFonts w:hint="eastAsia" w:ascii="宋体" w:hAnsi="宋体" w:eastAsia="宋体" w:cs="宋体"/>
          <w:color w:val="auto"/>
          <w:w w:val="100"/>
          <w:sz w:val="24"/>
          <w:highlight w:val="none"/>
          <w:u w:val="single"/>
          <w:lang w:val="en-US" w:eastAsia="zh-CN"/>
        </w:rPr>
        <w:t xml:space="preserve"> </w:t>
      </w:r>
      <w:r>
        <w:rPr>
          <w:rFonts w:hint="eastAsia" w:ascii="宋体" w:hAnsi="宋体" w:cs="宋体"/>
          <w:color w:val="auto"/>
          <w:w w:val="100"/>
          <w:sz w:val="24"/>
          <w:highlight w:val="none"/>
          <w:u w:val="none"/>
          <w:lang w:val="en-US" w:eastAsia="zh-CN"/>
        </w:rPr>
        <w:t>（项目编号：   ）</w:t>
      </w:r>
      <w:r>
        <w:rPr>
          <w:rFonts w:ascii="等线" w:hAnsi="宋体" w:eastAsia="宋体" w:cs="宋体"/>
          <w:color w:val="auto"/>
          <w:w w:val="100"/>
          <w:kern w:val="0"/>
          <w:sz w:val="24"/>
          <w:szCs w:val="24"/>
          <w:highlight w:val="none"/>
          <w:lang w:val="en-US" w:eastAsia="zh-CN" w:bidi="ar-SA"/>
        </w:rPr>
        <w:t xml:space="preserve">采购活动提供本企业的服务。 </w:t>
      </w:r>
    </w:p>
    <w:p w14:paraId="370DE5A4">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outlineLvl w:val="9"/>
        <w:rPr>
          <w:rFonts w:ascii="宋体" w:hAnsi="宋体" w:eastAsia="宋体" w:cs="宋体"/>
          <w:color w:val="auto"/>
          <w:w w:val="100"/>
          <w:sz w:val="24"/>
          <w:highlight w:val="none"/>
        </w:rPr>
      </w:pPr>
      <w:r>
        <w:rPr>
          <w:rFonts w:ascii="宋体" w:hAnsi="宋体" w:eastAsia="宋体" w:cs="宋体"/>
          <w:color w:val="auto"/>
          <w:w w:val="100"/>
          <w:sz w:val="24"/>
          <w:highlight w:val="none"/>
        </w:rPr>
        <w:t xml:space="preserve">本企业对上述声明的真实性负责。如有虚假，将依法承担相应责任。 </w:t>
      </w:r>
    </w:p>
    <w:p w14:paraId="6C80D50C">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outlineLvl w:val="9"/>
        <w:rPr>
          <w:rFonts w:ascii="宋体" w:hAnsi="宋体" w:eastAsia="宋体" w:cs="宋体"/>
          <w:color w:val="auto"/>
          <w:w w:val="100"/>
          <w:sz w:val="24"/>
          <w:highlight w:val="none"/>
        </w:rPr>
      </w:pPr>
    </w:p>
    <w:p w14:paraId="367BF210">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320" w:firstLineChars="1800"/>
        <w:jc w:val="left"/>
        <w:textAlignment w:val="auto"/>
        <w:outlineLvl w:val="9"/>
        <w:rPr>
          <w:rFonts w:hint="default" w:ascii="宋体" w:hAnsi="宋体" w:eastAsia="宋体" w:cs="宋体"/>
          <w:color w:val="auto"/>
          <w:w w:val="100"/>
          <w:sz w:val="24"/>
          <w:highlight w:val="none"/>
          <w:u w:val="single"/>
          <w:lang w:val="en-US" w:eastAsia="zh-CN"/>
        </w:rPr>
      </w:pPr>
      <w:r>
        <w:rPr>
          <w:rFonts w:hint="eastAsia" w:ascii="宋体" w:hAnsi="宋体" w:eastAsia="宋体" w:cs="宋体"/>
          <w:color w:val="auto"/>
          <w:w w:val="100"/>
          <w:sz w:val="24"/>
          <w:highlight w:val="none"/>
        </w:rPr>
        <w:t>投标人名称（电子签章）：</w:t>
      </w:r>
      <w:r>
        <w:rPr>
          <w:rFonts w:hint="eastAsia" w:eastAsia="宋体" w:cs="宋体"/>
          <w:color w:val="auto"/>
          <w:w w:val="100"/>
          <w:sz w:val="24"/>
          <w:highlight w:val="none"/>
          <w:u w:val="single"/>
          <w:lang w:val="en-US" w:eastAsia="zh-CN"/>
        </w:rPr>
        <w:t xml:space="preserve">                </w:t>
      </w:r>
    </w:p>
    <w:p w14:paraId="39C611E1">
      <w:pPr>
        <w:keepNext w:val="0"/>
        <w:keepLines w:val="0"/>
        <w:pageBreakBefore w:val="0"/>
        <w:kinsoku/>
        <w:wordWrap/>
        <w:overflowPunct/>
        <w:topLinePunct w:val="0"/>
        <w:autoSpaceDE/>
        <w:autoSpaceDN/>
        <w:bidi w:val="0"/>
        <w:adjustRightInd/>
        <w:snapToGrid/>
        <w:spacing w:beforeAutospacing="0" w:afterAutospacing="0" w:line="440" w:lineRule="exact"/>
        <w:jc w:val="right"/>
        <w:textAlignment w:val="auto"/>
        <w:outlineLvl w:val="9"/>
        <w:rPr>
          <w:rFonts w:hint="eastAsia" w:ascii="宋体" w:hAnsi="宋体" w:eastAsia="宋体" w:cs="宋体"/>
          <w:snapToGrid w:val="0"/>
          <w:color w:val="auto"/>
          <w:w w:val="100"/>
          <w:kern w:val="0"/>
          <w:sz w:val="24"/>
          <w:highlight w:val="none"/>
        </w:rPr>
      </w:pPr>
      <w:r>
        <w:rPr>
          <w:rFonts w:hint="eastAsia" w:ascii="宋体" w:hAnsi="宋体" w:eastAsia="宋体" w:cs="宋体"/>
          <w:snapToGrid w:val="0"/>
          <w:color w:val="auto"/>
          <w:w w:val="100"/>
          <w:kern w:val="0"/>
          <w:sz w:val="24"/>
          <w:highlight w:val="none"/>
        </w:rPr>
        <w:t>日期：</w:t>
      </w:r>
      <w:r>
        <w:rPr>
          <w:rFonts w:hint="eastAsia" w:ascii="宋体" w:hAnsi="宋体" w:eastAsia="宋体" w:cs="宋体"/>
          <w:snapToGrid w:val="0"/>
          <w:color w:val="auto"/>
          <w:w w:val="100"/>
          <w:kern w:val="0"/>
          <w:sz w:val="24"/>
          <w:highlight w:val="none"/>
          <w:u w:val="single"/>
        </w:rPr>
        <w:t xml:space="preserve">        </w:t>
      </w:r>
      <w:r>
        <w:rPr>
          <w:rFonts w:hint="eastAsia" w:ascii="宋体" w:hAnsi="宋体" w:eastAsia="宋体" w:cs="宋体"/>
          <w:snapToGrid w:val="0"/>
          <w:color w:val="auto"/>
          <w:w w:val="100"/>
          <w:kern w:val="0"/>
          <w:sz w:val="24"/>
          <w:highlight w:val="none"/>
        </w:rPr>
        <w:t>年</w:t>
      </w:r>
      <w:r>
        <w:rPr>
          <w:rFonts w:hint="eastAsia" w:ascii="宋体" w:hAnsi="宋体" w:eastAsia="宋体" w:cs="宋体"/>
          <w:snapToGrid w:val="0"/>
          <w:color w:val="auto"/>
          <w:w w:val="100"/>
          <w:kern w:val="0"/>
          <w:sz w:val="24"/>
          <w:highlight w:val="none"/>
          <w:u w:val="single"/>
        </w:rPr>
        <w:t xml:space="preserve">       </w:t>
      </w:r>
      <w:r>
        <w:rPr>
          <w:rFonts w:hint="eastAsia" w:ascii="宋体" w:hAnsi="宋体" w:eastAsia="宋体" w:cs="宋体"/>
          <w:snapToGrid w:val="0"/>
          <w:color w:val="auto"/>
          <w:w w:val="100"/>
          <w:kern w:val="0"/>
          <w:sz w:val="24"/>
          <w:highlight w:val="none"/>
        </w:rPr>
        <w:t>月</w:t>
      </w:r>
      <w:r>
        <w:rPr>
          <w:rFonts w:hint="eastAsia" w:ascii="宋体" w:hAnsi="宋体" w:eastAsia="宋体" w:cs="宋体"/>
          <w:snapToGrid w:val="0"/>
          <w:color w:val="auto"/>
          <w:w w:val="100"/>
          <w:kern w:val="0"/>
          <w:sz w:val="24"/>
          <w:highlight w:val="none"/>
          <w:u w:val="single"/>
        </w:rPr>
        <w:t xml:space="preserve">       </w:t>
      </w:r>
      <w:r>
        <w:rPr>
          <w:rFonts w:hint="eastAsia" w:ascii="宋体" w:hAnsi="宋体" w:eastAsia="宋体" w:cs="宋体"/>
          <w:snapToGrid w:val="0"/>
          <w:color w:val="auto"/>
          <w:w w:val="100"/>
          <w:kern w:val="0"/>
          <w:sz w:val="24"/>
          <w:highlight w:val="none"/>
        </w:rPr>
        <w:t>日</w:t>
      </w:r>
    </w:p>
    <w:p w14:paraId="55F9EEB8">
      <w:pPr>
        <w:keepNext w:val="0"/>
        <w:keepLines w:val="0"/>
        <w:pageBreakBefore w:val="0"/>
        <w:kinsoku/>
        <w:wordWrap/>
        <w:overflowPunct/>
        <w:topLinePunct w:val="0"/>
        <w:autoSpaceDE/>
        <w:autoSpaceDN/>
        <w:bidi w:val="0"/>
        <w:adjustRightInd/>
        <w:snapToGrid/>
        <w:spacing w:beforeAutospacing="0" w:afterAutospacing="0" w:line="440" w:lineRule="exact"/>
        <w:jc w:val="right"/>
        <w:textAlignment w:val="auto"/>
        <w:outlineLvl w:val="9"/>
        <w:rPr>
          <w:rFonts w:hint="eastAsia" w:eastAsia="宋体" w:cs="宋体"/>
          <w:color w:val="auto"/>
          <w:w w:val="100"/>
          <w:highlight w:val="none"/>
          <w:lang w:val="en-US" w:eastAsia="zh-CN"/>
        </w:rPr>
      </w:pPr>
    </w:p>
    <w:p w14:paraId="27A7A910">
      <w:pPr>
        <w:keepNext w:val="0"/>
        <w:keepLines w:val="0"/>
        <w:pageBreakBefore w:val="0"/>
        <w:kinsoku/>
        <w:wordWrap/>
        <w:overflowPunct/>
        <w:topLinePunct w:val="0"/>
        <w:autoSpaceDE/>
        <w:autoSpaceDN/>
        <w:bidi w:val="0"/>
        <w:adjustRightInd/>
        <w:snapToGrid/>
        <w:spacing w:beforeAutospacing="0" w:afterAutospacing="0" w:line="440" w:lineRule="exact"/>
        <w:jc w:val="right"/>
        <w:textAlignment w:val="auto"/>
        <w:outlineLvl w:val="9"/>
        <w:rPr>
          <w:rFonts w:hint="eastAsia" w:eastAsia="宋体" w:cs="宋体"/>
          <w:color w:val="auto"/>
          <w:w w:val="100"/>
          <w:highlight w:val="none"/>
          <w:lang w:val="en-US" w:eastAsia="zh-CN"/>
        </w:rPr>
      </w:pPr>
    </w:p>
    <w:p w14:paraId="3F124D8F">
      <w:pPr>
        <w:keepNext w:val="0"/>
        <w:keepLines w:val="0"/>
        <w:pageBreakBefore w:val="0"/>
        <w:kinsoku/>
        <w:wordWrap/>
        <w:overflowPunct/>
        <w:topLinePunct w:val="0"/>
        <w:autoSpaceDE/>
        <w:autoSpaceDN/>
        <w:bidi w:val="0"/>
        <w:adjustRightInd/>
        <w:snapToGrid/>
        <w:spacing w:beforeAutospacing="0" w:afterAutospacing="0" w:line="440" w:lineRule="exact"/>
        <w:jc w:val="right"/>
        <w:textAlignment w:val="auto"/>
        <w:outlineLvl w:val="9"/>
        <w:rPr>
          <w:rFonts w:hint="eastAsia" w:eastAsia="宋体" w:cs="宋体"/>
          <w:color w:val="auto"/>
          <w:w w:val="100"/>
          <w:highlight w:val="none"/>
          <w:lang w:val="en-US" w:eastAsia="zh-CN"/>
        </w:rPr>
      </w:pPr>
    </w:p>
    <w:p w14:paraId="110DA941">
      <w:pPr>
        <w:pStyle w:val="19"/>
        <w:rPr>
          <w:rFonts w:hint="eastAsia"/>
          <w:color w:val="auto"/>
          <w:lang w:val="en-US" w:eastAsia="zh-CN"/>
        </w:rPr>
      </w:pPr>
      <w:r>
        <w:rPr>
          <w:rFonts w:hint="eastAsia" w:eastAsia="宋体" w:cs="宋体"/>
          <w:color w:val="auto"/>
          <w:w w:val="100"/>
          <w:sz w:val="24"/>
          <w:szCs w:val="24"/>
          <w:highlight w:val="none"/>
          <w:lang w:val="en-US" w:eastAsia="zh-CN"/>
        </w:rPr>
        <w:t>注：监狱企业参加政府采购活动时，应当提供由省级以上监狱管理局、戒毒管理局（含新疆生产建设兵团）出具的属于监狱企业的证明文件</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panose1 w:val="020B0604020202020204"/>
    <w:charset w:val="00"/>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5E4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641D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B641D9">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F21B">
    <w:pPr>
      <w:pStyle w:val="13"/>
      <w:tabs>
        <w:tab w:val="left" w:pos="5238"/>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0F9FB">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550F9FB">
                    <w:pPr>
                      <w:pStyle w:val="13"/>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5929">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382CC">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57382CC">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85BB4"/>
    <w:multiLevelType w:val="singleLevel"/>
    <w:tmpl w:val="87485BB4"/>
    <w:lvl w:ilvl="0" w:tentative="0">
      <w:start w:val="1"/>
      <w:numFmt w:val="decimal"/>
      <w:suff w:val="nothing"/>
      <w:lvlText w:val="%1."/>
      <w:lvlJc w:val="left"/>
      <w:pPr>
        <w:ind w:left="840" w:hanging="360"/>
      </w:pPr>
      <w:rPr>
        <w:rFonts w:hint="default" w:ascii="Arial" w:hAnsi="Arial" w:cs="Arial"/>
      </w:rPr>
    </w:lvl>
  </w:abstractNum>
  <w:abstractNum w:abstractNumId="1">
    <w:nsid w:val="AB574E0D"/>
    <w:multiLevelType w:val="singleLevel"/>
    <w:tmpl w:val="AB574E0D"/>
    <w:lvl w:ilvl="0" w:tentative="0">
      <w:start w:val="1"/>
      <w:numFmt w:val="chineseCounting"/>
      <w:suff w:val="nothing"/>
      <w:lvlText w:val="%1、"/>
      <w:lvlJc w:val="left"/>
      <w:rPr>
        <w:rFonts w:hint="eastAsia"/>
      </w:rPr>
    </w:lvl>
  </w:abstractNum>
  <w:abstractNum w:abstractNumId="2">
    <w:nsid w:val="F204A70D"/>
    <w:multiLevelType w:val="singleLevel"/>
    <w:tmpl w:val="F204A70D"/>
    <w:lvl w:ilvl="0" w:tentative="0">
      <w:start w:val="7"/>
      <w:numFmt w:val="chineseCounting"/>
      <w:suff w:val="nothing"/>
      <w:lvlText w:val="%1、"/>
      <w:lvlJc w:val="left"/>
      <w:rPr>
        <w:rFonts w:hint="eastAsia"/>
      </w:rPr>
    </w:lvl>
  </w:abstractNum>
  <w:abstractNum w:abstractNumId="3">
    <w:nsid w:val="F8CCBD02"/>
    <w:multiLevelType w:val="singleLevel"/>
    <w:tmpl w:val="F8CCBD02"/>
    <w:lvl w:ilvl="0" w:tentative="0">
      <w:start w:val="4"/>
      <w:numFmt w:val="decimal"/>
      <w:lvlText w:val="%1."/>
      <w:lvlJc w:val="left"/>
      <w:pPr>
        <w:tabs>
          <w:tab w:val="left" w:pos="312"/>
        </w:tabs>
      </w:pPr>
    </w:lvl>
  </w:abstractNum>
  <w:abstractNum w:abstractNumId="4">
    <w:nsid w:val="571F2A54"/>
    <w:multiLevelType w:val="singleLevel"/>
    <w:tmpl w:val="571F2A54"/>
    <w:lvl w:ilvl="0" w:tentative="0">
      <w:start w:val="1"/>
      <w:numFmt w:val="chineseCounting"/>
      <w:suff w:val="nothing"/>
      <w:lvlText w:val="第%1条"/>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mE2OThhOWZkNTBmMDQxZjAzZDExNzZhZjAwZmUifQ=="/>
  </w:docVars>
  <w:rsids>
    <w:rsidRoot w:val="00000000"/>
    <w:rsid w:val="000A1384"/>
    <w:rsid w:val="03FF435A"/>
    <w:rsid w:val="04CB261C"/>
    <w:rsid w:val="06F14A8D"/>
    <w:rsid w:val="0DA770F4"/>
    <w:rsid w:val="100172D1"/>
    <w:rsid w:val="161A1F6B"/>
    <w:rsid w:val="17092E26"/>
    <w:rsid w:val="18DE6D7B"/>
    <w:rsid w:val="1D9E2E65"/>
    <w:rsid w:val="21373A50"/>
    <w:rsid w:val="22463766"/>
    <w:rsid w:val="24B726D5"/>
    <w:rsid w:val="24F36577"/>
    <w:rsid w:val="26725CCA"/>
    <w:rsid w:val="27175BD5"/>
    <w:rsid w:val="2C876FB3"/>
    <w:rsid w:val="2CF55A62"/>
    <w:rsid w:val="32301CFA"/>
    <w:rsid w:val="34441BE2"/>
    <w:rsid w:val="344D5579"/>
    <w:rsid w:val="39BC5B04"/>
    <w:rsid w:val="46D34A73"/>
    <w:rsid w:val="48497CF0"/>
    <w:rsid w:val="492139D9"/>
    <w:rsid w:val="4AB1454D"/>
    <w:rsid w:val="4B0C247A"/>
    <w:rsid w:val="4E563A76"/>
    <w:rsid w:val="5087594A"/>
    <w:rsid w:val="51026950"/>
    <w:rsid w:val="56014BA2"/>
    <w:rsid w:val="5D4B0B1D"/>
    <w:rsid w:val="5D8B36D2"/>
    <w:rsid w:val="5DFF67D5"/>
    <w:rsid w:val="5F8C6C10"/>
    <w:rsid w:val="60BB622E"/>
    <w:rsid w:val="64F605A3"/>
    <w:rsid w:val="670E354E"/>
    <w:rsid w:val="6B775B2B"/>
    <w:rsid w:val="6D1270FA"/>
    <w:rsid w:val="6DA41B36"/>
    <w:rsid w:val="70006249"/>
    <w:rsid w:val="702F7C8F"/>
    <w:rsid w:val="75D4157D"/>
    <w:rsid w:val="774C2AD4"/>
    <w:rsid w:val="77D976FB"/>
    <w:rsid w:val="7BC92259"/>
    <w:rsid w:val="7D5D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912" w:firstLineChars="200"/>
      <w:jc w:val="left"/>
    </w:pPr>
    <w:rPr>
      <w:rFonts w:asciiTheme="minorAscii" w:hAnsiTheme="minorAscii" w:eastAsiaTheme="minorEastAsia" w:cstheme="minorBidi"/>
      <w:kern w:val="2"/>
      <w:sz w:val="21"/>
      <w:szCs w:val="24"/>
      <w:lang w:val="en-US" w:eastAsia="zh-CN" w:bidi="ar-SA"/>
    </w:rPr>
  </w:style>
  <w:style w:type="paragraph" w:styleId="4">
    <w:name w:val="heading 1"/>
    <w:basedOn w:val="1"/>
    <w:next w:val="1"/>
    <w:link w:val="27"/>
    <w:qFormat/>
    <w:uiPriority w:val="0"/>
    <w:pPr>
      <w:keepNext/>
      <w:spacing w:line="600" w:lineRule="exact"/>
      <w:ind w:left="0" w:firstLine="0" w:firstLineChars="0"/>
      <w:jc w:val="center"/>
      <w:outlineLvl w:val="0"/>
    </w:pPr>
    <w:rPr>
      <w:rFonts w:ascii="Times New Roman" w:hAnsi="Times New Roman" w:eastAsia="宋体" w:cs="Times New Roman"/>
      <w:b/>
      <w:bCs/>
      <w:sz w:val="32"/>
    </w:rPr>
  </w:style>
  <w:style w:type="paragraph" w:styleId="5">
    <w:name w:val="heading 2"/>
    <w:basedOn w:val="1"/>
    <w:next w:val="1"/>
    <w:link w:val="28"/>
    <w:qFormat/>
    <w:uiPriority w:val="0"/>
    <w:pPr>
      <w:keepNext/>
      <w:adjustRightInd w:val="0"/>
      <w:snapToGrid w:val="0"/>
      <w:spacing w:before="120"/>
      <w:ind w:firstLine="0" w:firstLineChars="0"/>
      <w:jc w:val="left"/>
      <w:textAlignment w:val="baseline"/>
      <w:outlineLvl w:val="1"/>
    </w:pPr>
    <w:rPr>
      <w:rFonts w:ascii="仿宋_GB2312" w:hAnsi="仿宋_GB2312" w:eastAsia="宋体"/>
      <w:b/>
      <w:kern w:val="0"/>
      <w:szCs w:val="20"/>
    </w:rPr>
  </w:style>
  <w:style w:type="paragraph" w:styleId="6">
    <w:name w:val="heading 3"/>
    <w:basedOn w:val="1"/>
    <w:next w:val="1"/>
    <w:link w:val="36"/>
    <w:qFormat/>
    <w:uiPriority w:val="0"/>
    <w:pPr>
      <w:keepNext/>
      <w:keepLines/>
      <w:spacing w:before="260" w:after="260"/>
      <w:ind w:firstLine="602"/>
      <w:outlineLvl w:val="2"/>
    </w:pPr>
    <w:rPr>
      <w:rFonts w:ascii="仿宋_GB2312" w:eastAsia="仿宋_GB2312"/>
      <w:b/>
      <w:bCs/>
      <w:sz w:val="30"/>
      <w:szCs w:val="20"/>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next w:val="8"/>
    <w:qFormat/>
    <w:uiPriority w:val="0"/>
    <w:pPr>
      <w:ind w:firstLine="420"/>
    </w:pPr>
    <w:rPr>
      <w:rFonts w:ascii="Arial" w:hAnsi="Arial"/>
      <w:kern w:val="0"/>
      <w:sz w:val="20"/>
      <w:szCs w:val="20"/>
    </w:rPr>
  </w:style>
  <w:style w:type="paragraph" w:styleId="8">
    <w:name w:val="Body Text Indent"/>
    <w:basedOn w:val="1"/>
    <w:next w:val="7"/>
    <w:qFormat/>
    <w:uiPriority w:val="0"/>
    <w:pPr>
      <w:spacing w:line="200" w:lineRule="exact"/>
      <w:ind w:firstLine="301"/>
    </w:pPr>
    <w:rPr>
      <w:rFonts w:ascii="宋体" w:hAnsi="Courier New"/>
      <w:spacing w:val="-4"/>
      <w:sz w:val="18"/>
      <w:szCs w:val="20"/>
    </w:rPr>
  </w:style>
  <w:style w:type="paragraph" w:styleId="9">
    <w:name w:val="annotation text"/>
    <w:basedOn w:val="1"/>
    <w:qFormat/>
    <w:uiPriority w:val="0"/>
    <w:pPr>
      <w:adjustRightInd w:val="0"/>
      <w:textAlignment w:val="baseline"/>
    </w:pPr>
    <w:rPr>
      <w:rFonts w:ascii="宋体" w:eastAsia="仿宋"/>
      <w:kern w:val="0"/>
      <w:sz w:val="28"/>
      <w:szCs w:val="21"/>
    </w:rPr>
  </w:style>
  <w:style w:type="paragraph" w:styleId="10">
    <w:name w:val="Body Text"/>
    <w:basedOn w:val="1"/>
    <w:next w:val="1"/>
    <w:qFormat/>
    <w:uiPriority w:val="0"/>
    <w:pPr>
      <w:spacing w:after="120"/>
    </w:pPr>
    <w:rPr>
      <w:sz w:val="28"/>
    </w:rPr>
  </w:style>
  <w:style w:type="paragraph" w:styleId="11">
    <w:name w:val="toc 3"/>
    <w:basedOn w:val="1"/>
    <w:next w:val="1"/>
    <w:qFormat/>
    <w:uiPriority w:val="0"/>
    <w:pPr>
      <w:ind w:left="840" w:leftChars="400"/>
    </w:pPr>
  </w:style>
  <w:style w:type="paragraph" w:styleId="12">
    <w:name w:val="Plain Text"/>
    <w:basedOn w:val="1"/>
    <w:next w:val="1"/>
    <w:qFormat/>
    <w:uiPriority w:val="99"/>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6"/>
    <w:basedOn w:val="1"/>
    <w:next w:val="1"/>
    <w:qFormat/>
    <w:uiPriority w:val="0"/>
    <w:pPr>
      <w:ind w:left="2100" w:leftChars="1000"/>
    </w:p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qFormat/>
    <w:uiPriority w:val="1"/>
    <w:pPr>
      <w:contextualSpacing/>
    </w:pPr>
    <w:rPr>
      <w:rFonts w:ascii="Cambria" w:hAnsi="Cambria" w:eastAsia="宋体" w:cs="Times New Roman"/>
      <w:sz w:val="56"/>
      <w:szCs w:val="56"/>
    </w:rPr>
  </w:style>
  <w:style w:type="paragraph" w:styleId="20">
    <w:name w:val="Body Text First Indent"/>
    <w:basedOn w:val="10"/>
    <w:next w:val="1"/>
    <w:qFormat/>
    <w:uiPriority w:val="99"/>
    <w:pPr>
      <w:widowControl/>
      <w:spacing w:before="120"/>
      <w:ind w:firstLine="100" w:firstLineChars="100"/>
    </w:pPr>
    <w:rPr>
      <w:snapToGrid w:val="0"/>
      <w:color w:val="000000"/>
      <w:kern w:val="0"/>
      <w:sz w:val="24"/>
      <w:szCs w:val="18"/>
    </w:rPr>
  </w:style>
  <w:style w:type="paragraph" w:styleId="21">
    <w:name w:val="Body Text First Indent 2"/>
    <w:basedOn w:val="8"/>
    <w:next w:val="20"/>
    <w:qFormat/>
    <w:uiPriority w:val="0"/>
    <w:pPr>
      <w:autoSpaceDE w:val="0"/>
      <w:autoSpaceDN w:val="0"/>
      <w:adjustRightInd w:val="0"/>
      <w:spacing w:after="120" w:line="240" w:lineRule="auto"/>
      <w:ind w:left="420" w:leftChars="200" w:firstLine="420"/>
      <w:textAlignment w:val="baseline"/>
    </w:pPr>
    <w:rPr>
      <w:rFonts w:ascii="Times New Roman" w:hAnsi="Times New Roman"/>
      <w:spacing w:val="0"/>
      <w:kern w:val="0"/>
      <w:sz w:val="28"/>
    </w:rPr>
  </w:style>
  <w:style w:type="table" w:styleId="23">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5">
    <w:name w:val="Strong"/>
    <w:basedOn w:val="24"/>
    <w:qFormat/>
    <w:uiPriority w:val="0"/>
    <w:rPr>
      <w:b/>
      <w:bCs/>
    </w:rPr>
  </w:style>
  <w:style w:type="character" w:styleId="26">
    <w:name w:val="Hyperlink"/>
    <w:basedOn w:val="24"/>
    <w:qFormat/>
    <w:uiPriority w:val="0"/>
    <w:rPr>
      <w:color w:val="0000FF"/>
      <w:u w:val="single"/>
    </w:rPr>
  </w:style>
  <w:style w:type="character" w:customStyle="1" w:styleId="27">
    <w:name w:val="标题 1 Char1"/>
    <w:link w:val="4"/>
    <w:qFormat/>
    <w:uiPriority w:val="0"/>
    <w:rPr>
      <w:rFonts w:ascii="Times New Roman" w:hAnsi="Times New Roman" w:eastAsia="宋体" w:cs="Times New Roman"/>
      <w:b/>
      <w:bCs/>
      <w:sz w:val="32"/>
    </w:rPr>
  </w:style>
  <w:style w:type="character" w:customStyle="1" w:styleId="28">
    <w:name w:val="标题 2 Char"/>
    <w:link w:val="5"/>
    <w:qFormat/>
    <w:uiPriority w:val="0"/>
    <w:rPr>
      <w:rFonts w:ascii="仿宋_GB2312" w:hAnsi="仿宋_GB2312" w:eastAsia="宋体"/>
      <w:b/>
      <w:kern w:val="0"/>
      <w:szCs w:val="20"/>
    </w:rPr>
  </w:style>
  <w:style w:type="paragraph" w:styleId="29">
    <w:name w:val="List Paragraph"/>
    <w:basedOn w:val="1"/>
    <w:qFormat/>
    <w:uiPriority w:val="0"/>
    <w:pPr>
      <w:ind w:firstLine="420"/>
    </w:pPr>
  </w:style>
  <w:style w:type="paragraph" w:customStyle="1" w:styleId="30">
    <w:name w:val="表格文字"/>
    <w:basedOn w:val="1"/>
    <w:qFormat/>
    <w:uiPriority w:val="0"/>
    <w:pPr>
      <w:autoSpaceDE w:val="0"/>
      <w:autoSpaceDN w:val="0"/>
      <w:ind w:firstLine="0" w:firstLineChars="0"/>
      <w:jc w:val="left"/>
    </w:pPr>
    <w:rPr>
      <w:rFonts w:ascii="宋体" w:hAnsi="宋体"/>
      <w:bCs/>
      <w:spacing w:val="11"/>
      <w:kern w:val="0"/>
      <w:sz w:val="21"/>
      <w:szCs w:val="20"/>
    </w:rPr>
  </w:style>
  <w:style w:type="paragraph" w:customStyle="1" w:styleId="31">
    <w:name w:val="正文2"/>
    <w:basedOn w:val="1"/>
    <w:qFormat/>
    <w:uiPriority w:val="0"/>
    <w:pPr>
      <w:spacing w:before="156"/>
      <w:ind w:firstLine="510"/>
    </w:pPr>
    <w:rPr>
      <w:szCs w:val="20"/>
    </w:rPr>
  </w:style>
  <w:style w:type="paragraph" w:customStyle="1" w:styleId="32">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33">
    <w:name w:val="章正文"/>
    <w:basedOn w:val="1"/>
    <w:qFormat/>
    <w:uiPriority w:val="0"/>
    <w:pPr>
      <w:spacing w:before="156" w:beforeLines="50" w:after="120" w:line="300" w:lineRule="auto"/>
      <w:ind w:firstLine="480"/>
    </w:pPr>
    <w:rPr>
      <w:rFonts w:ascii="Helvetica" w:hAnsi="Helvetica"/>
      <w:kern w:val="0"/>
    </w:rPr>
  </w:style>
  <w:style w:type="character" w:customStyle="1" w:styleId="34">
    <w:name w:val="章标题 Char"/>
    <w:link w:val="35"/>
    <w:qFormat/>
    <w:uiPriority w:val="0"/>
    <w:rPr>
      <w:b/>
      <w:sz w:val="32"/>
    </w:rPr>
  </w:style>
  <w:style w:type="paragraph" w:customStyle="1" w:styleId="35">
    <w:name w:val="章标题"/>
    <w:basedOn w:val="1"/>
    <w:link w:val="34"/>
    <w:qFormat/>
    <w:uiPriority w:val="0"/>
    <w:pPr>
      <w:snapToGrid w:val="0"/>
      <w:spacing w:before="50" w:beforeLines="50" w:after="10"/>
      <w:jc w:val="center"/>
    </w:pPr>
    <w:rPr>
      <w:b/>
      <w:sz w:val="32"/>
    </w:rPr>
  </w:style>
  <w:style w:type="character" w:customStyle="1" w:styleId="36">
    <w:name w:val="标题 3 Char"/>
    <w:link w:val="6"/>
    <w:qFormat/>
    <w:uiPriority w:val="0"/>
    <w:rPr>
      <w:rFonts w:ascii="仿宋_GB2312" w:eastAsia="仿宋_GB2312"/>
      <w:b/>
      <w:bCs/>
      <w:sz w:val="30"/>
      <w:szCs w:val="20"/>
    </w:rPr>
  </w:style>
  <w:style w:type="paragraph" w:customStyle="1" w:styleId="37">
    <w:name w:val="纯文本_0_0"/>
    <w:basedOn w:val="38"/>
    <w:qFormat/>
    <w:uiPriority w:val="0"/>
    <w:rPr>
      <w:rFonts w:ascii="宋体" w:hAnsi="Courier New"/>
      <w:szCs w:val="21"/>
    </w:rPr>
  </w:style>
  <w:style w:type="paragraph" w:customStyle="1" w:styleId="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表格标题"/>
    <w:qFormat/>
    <w:uiPriority w:val="6"/>
    <w:pPr>
      <w:spacing w:before="50" w:beforeLines="50" w:after="50" w:afterLines="50"/>
      <w:jc w:val="center"/>
    </w:pPr>
    <w:rPr>
      <w:rFonts w:ascii="Arial" w:hAnsi="Arial" w:eastAsia="宋体" w:cs="Times New Roman"/>
      <w:b/>
      <w:kern w:val="2"/>
      <w:sz w:val="24"/>
      <w:szCs w:val="21"/>
      <w:lang w:val="en-US" w:eastAsia="zh-CN" w:bidi="ar-SA"/>
    </w:rPr>
  </w:style>
  <w:style w:type="paragraph" w:customStyle="1" w:styleId="40">
    <w:name w:val="_Style 1"/>
    <w:basedOn w:val="1"/>
    <w:qFormat/>
    <w:uiPriority w:val="34"/>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16362</Words>
  <Characters>17610</Characters>
  <Lines>0</Lines>
  <Paragraphs>0</Paragraphs>
  <TotalTime>12</TotalTime>
  <ScaleCrop>false</ScaleCrop>
  <LinksUpToDate>false</LinksUpToDate>
  <CharactersWithSpaces>17921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2024-07-14T02:01:00Z</dcterms:created>
  <dc:creator>Administrator</dc:creator>
  <cp:lastModifiedBy>张海松</cp:lastModifiedBy>
  <cp:lastPrinted>2025-05-21T07:36:00Z</cp:lastPrinted>
  <dcterms:modified xsi:type="dcterms:W3CDTF">2025-07-21T09:15:21Z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8E07DEB796674FCB879592536A8A8E8D_13</vt:lpwstr>
  </property>
  <property fmtid="{D5CDD505-2E9C-101B-9397-08002B2CF9AE}" pid="4" name="KSOTemplateDocerSaveRecord">
    <vt:lpwstr>eyJoZGlkIjoiZWQ0ZmE2OThhOWZkNTBmMDQxZjAzZDExNzZhZjAwZmUiLCJ1c2VySWQiOiIyOTYxMTQ2NzEifQ==</vt:lpwstr>
  </property>
</Properties>
</file>