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beforeLines="50" w:line="360" w:lineRule="auto"/>
        <w:jc w:val="center"/>
        <w:rPr>
          <w:rFonts w:ascii="宋体" w:hAnsi="宋体" w:cs="宋体"/>
          <w:b/>
          <w:bCs/>
          <w:color w:val="auto"/>
          <w:sz w:val="38"/>
          <w:szCs w:val="38"/>
          <w:highlight w:val="none"/>
        </w:rPr>
      </w:pPr>
      <w:r>
        <w:rPr>
          <w:rFonts w:hint="eastAsia" w:ascii="宋体" w:hAnsi="宋体" w:cs="宋体"/>
          <w:b/>
          <w:bCs/>
          <w:color w:val="auto"/>
          <w:sz w:val="38"/>
          <w:szCs w:val="38"/>
          <w:highlight w:val="none"/>
        </w:rPr>
        <w:t>泰宇建筑工程技术咨询有限公司关于东阳市公安局看守所在押人员食堂原材料配送项目</w:t>
      </w:r>
    </w:p>
    <w:p>
      <w:pPr>
        <w:tabs>
          <w:tab w:val="left" w:pos="8204"/>
        </w:tabs>
        <w:spacing w:before="120" w:beforeLines="50" w:line="360" w:lineRule="auto"/>
        <w:jc w:val="left"/>
        <w:rPr>
          <w:rFonts w:ascii="宋体" w:hAnsi="宋体" w:cs="宋体"/>
          <w:color w:val="auto"/>
          <w:sz w:val="72"/>
          <w:szCs w:val="72"/>
          <w:highlight w:val="none"/>
        </w:rPr>
      </w:pPr>
    </w:p>
    <w:p>
      <w:pPr>
        <w:tabs>
          <w:tab w:val="left" w:pos="8204"/>
        </w:tabs>
        <w:spacing w:before="120" w:beforeLines="50" w:line="360" w:lineRule="auto"/>
        <w:jc w:val="left"/>
        <w:rPr>
          <w:rFonts w:ascii="宋体" w:hAnsi="宋体" w:cs="宋体"/>
          <w:color w:val="auto"/>
          <w:sz w:val="72"/>
          <w:szCs w:val="72"/>
          <w:highlight w:val="none"/>
        </w:rPr>
      </w:pPr>
      <w:r>
        <w:rPr>
          <w:rFonts w:hint="eastAsia" w:ascii="宋体" w:hAnsi="宋体" w:cs="宋体"/>
          <w:color w:val="auto"/>
          <w:sz w:val="72"/>
          <w:szCs w:val="72"/>
          <w:highlight w:val="none"/>
        </w:rPr>
        <w:tab/>
      </w:r>
    </w:p>
    <w:p>
      <w:pPr>
        <w:spacing w:before="120" w:beforeLines="50"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公开招标采购文件</w:t>
      </w:r>
    </w:p>
    <w:p>
      <w:pPr>
        <w:snapToGrid w:val="0"/>
        <w:spacing w:before="120" w:beforeLines="50" w:line="360" w:lineRule="auto"/>
        <w:jc w:val="center"/>
        <w:rPr>
          <w:rFonts w:ascii="宋体" w:hAnsi="宋体" w:cs="宋体"/>
          <w:color w:val="auto"/>
          <w:sz w:val="30"/>
          <w:szCs w:val="72"/>
          <w:highlight w:val="none"/>
        </w:rPr>
      </w:pPr>
    </w:p>
    <w:p>
      <w:pPr>
        <w:snapToGrid w:val="0"/>
        <w:spacing w:before="120" w:beforeLines="50" w:line="360" w:lineRule="auto"/>
        <w:jc w:val="center"/>
        <w:rPr>
          <w:rFonts w:ascii="宋体" w:hAnsi="宋体" w:cs="宋体"/>
          <w:color w:val="auto"/>
          <w:sz w:val="30"/>
          <w:szCs w:val="72"/>
          <w:highlight w:val="none"/>
        </w:rPr>
      </w:pPr>
    </w:p>
    <w:p>
      <w:pPr>
        <w:snapToGrid w:val="0"/>
        <w:spacing w:before="120" w:beforeLines="50" w:line="360" w:lineRule="auto"/>
        <w:rPr>
          <w:rFonts w:ascii="宋体" w:hAnsi="宋体" w:cs="宋体"/>
          <w:color w:val="auto"/>
          <w:sz w:val="30"/>
          <w:szCs w:val="72"/>
          <w:highlight w:val="none"/>
        </w:rPr>
      </w:pPr>
    </w:p>
    <w:p>
      <w:pPr>
        <w:snapToGrid w:val="0"/>
        <w:spacing w:before="120" w:beforeLines="50" w:line="360" w:lineRule="auto"/>
        <w:jc w:val="center"/>
        <w:rPr>
          <w:rFonts w:ascii="宋体" w:hAnsi="宋体" w:cs="宋体"/>
          <w:color w:val="auto"/>
          <w:sz w:val="30"/>
          <w:szCs w:val="72"/>
          <w:highlight w:val="none"/>
        </w:rPr>
      </w:pPr>
    </w:p>
    <w:p>
      <w:pPr>
        <w:pStyle w:val="13"/>
        <w:snapToGrid w:val="0"/>
        <w:spacing w:before="120" w:after="120" w:line="360" w:lineRule="auto"/>
        <w:ind w:left="1494" w:hanging="1494" w:hangingChars="496"/>
        <w:rPr>
          <w:rFonts w:hAnsi="宋体" w:cs="宋体"/>
          <w:b/>
          <w:bCs/>
          <w:color w:val="auto"/>
          <w:sz w:val="30"/>
          <w:szCs w:val="30"/>
          <w:highlight w:val="none"/>
        </w:rPr>
      </w:pPr>
      <w:r>
        <w:rPr>
          <w:rFonts w:hint="eastAsia" w:hAnsi="宋体" w:cs="宋体"/>
          <w:b/>
          <w:bCs/>
          <w:color w:val="auto"/>
          <w:sz w:val="30"/>
          <w:szCs w:val="30"/>
          <w:highlight w:val="none"/>
        </w:rPr>
        <w:t>项目编号：TYZX2022-001</w:t>
      </w:r>
    </w:p>
    <w:p>
      <w:pPr>
        <w:pStyle w:val="13"/>
        <w:snapToGrid w:val="0"/>
        <w:spacing w:before="120" w:after="120" w:line="360" w:lineRule="auto"/>
        <w:ind w:left="1494" w:hanging="1494" w:hangingChars="496"/>
        <w:rPr>
          <w:rFonts w:hAnsi="宋体" w:cs="宋体"/>
          <w:b/>
          <w:bCs/>
          <w:color w:val="auto"/>
          <w:sz w:val="30"/>
          <w:szCs w:val="30"/>
          <w:highlight w:val="none"/>
        </w:rPr>
      </w:pPr>
      <w:r>
        <w:rPr>
          <w:rFonts w:hint="eastAsia" w:hAnsi="宋体" w:cs="宋体"/>
          <w:b/>
          <w:bCs/>
          <w:color w:val="auto"/>
          <w:sz w:val="30"/>
          <w:szCs w:val="30"/>
          <w:highlight w:val="none"/>
        </w:rPr>
        <w:t>项目名称：东阳市公安局看守所在押人员食堂原材料配送项目</w:t>
      </w:r>
    </w:p>
    <w:p>
      <w:pPr>
        <w:pStyle w:val="13"/>
        <w:snapToGrid w:val="0"/>
        <w:spacing w:before="120" w:after="120" w:line="360" w:lineRule="auto"/>
        <w:ind w:left="1494" w:hanging="1494" w:hangingChars="496"/>
        <w:rPr>
          <w:rFonts w:hAnsi="宋体" w:cs="宋体"/>
          <w:b/>
          <w:bCs/>
          <w:color w:val="auto"/>
          <w:sz w:val="30"/>
          <w:szCs w:val="30"/>
          <w:highlight w:val="none"/>
        </w:rPr>
      </w:pPr>
      <w:r>
        <w:rPr>
          <w:rFonts w:hint="eastAsia" w:hAnsi="宋体" w:cs="宋体"/>
          <w:b/>
          <w:bCs/>
          <w:color w:val="auto"/>
          <w:sz w:val="30"/>
          <w:szCs w:val="30"/>
          <w:highlight w:val="none"/>
        </w:rPr>
        <w:t>采购单位：东阳市公安局</w:t>
      </w:r>
    </w:p>
    <w:p>
      <w:pPr>
        <w:pStyle w:val="13"/>
        <w:snapToGrid w:val="0"/>
        <w:spacing w:before="120" w:after="120" w:line="360" w:lineRule="auto"/>
        <w:ind w:left="1494" w:hanging="1494" w:hangingChars="496"/>
        <w:rPr>
          <w:rFonts w:hAnsi="宋体" w:cs="宋体"/>
          <w:b/>
          <w:bCs/>
          <w:sz w:val="30"/>
          <w:szCs w:val="30"/>
          <w:highlight w:val="none"/>
        </w:rPr>
      </w:pPr>
      <w:r>
        <w:rPr>
          <w:rFonts w:hint="eastAsia" w:hAnsi="宋体" w:cs="宋体"/>
          <w:b/>
          <w:bCs/>
          <w:color w:val="auto"/>
          <w:sz w:val="30"/>
          <w:szCs w:val="30"/>
          <w:highlight w:val="none"/>
        </w:rPr>
        <w:t>招标机构：泰宇建筑工程技术咨询</w:t>
      </w:r>
      <w:r>
        <w:rPr>
          <w:rFonts w:hint="eastAsia" w:hAnsi="宋体" w:cs="宋体"/>
          <w:b/>
          <w:bCs/>
          <w:sz w:val="30"/>
          <w:szCs w:val="30"/>
          <w:highlight w:val="none"/>
        </w:rPr>
        <w:t>有限公司</w:t>
      </w:r>
    </w:p>
    <w:p>
      <w:pPr>
        <w:pStyle w:val="13"/>
        <w:snapToGrid w:val="0"/>
        <w:spacing w:before="120" w:after="120" w:line="360" w:lineRule="auto"/>
        <w:ind w:left="1494" w:hanging="1494" w:hangingChars="496"/>
        <w:rPr>
          <w:rFonts w:hAnsi="宋体" w:cs="宋体"/>
          <w:b/>
          <w:bCs/>
          <w:sz w:val="30"/>
          <w:szCs w:val="30"/>
          <w:highlight w:val="none"/>
        </w:rPr>
      </w:pPr>
    </w:p>
    <w:p>
      <w:pPr>
        <w:pStyle w:val="13"/>
        <w:wordWrap w:val="0"/>
        <w:snapToGrid w:val="0"/>
        <w:spacing w:before="120" w:after="120" w:line="360" w:lineRule="auto"/>
        <w:ind w:left="1494" w:hanging="1494" w:hangingChars="496"/>
        <w:jc w:val="right"/>
        <w:rPr>
          <w:rFonts w:hAnsi="宋体" w:cs="宋体"/>
          <w:b/>
          <w:bCs/>
          <w:sz w:val="30"/>
          <w:szCs w:val="30"/>
          <w:highlight w:val="none"/>
        </w:rPr>
      </w:pPr>
      <w:r>
        <w:rPr>
          <w:rFonts w:hint="eastAsia" w:hAnsi="宋体" w:cs="宋体"/>
          <w:b/>
          <w:bCs/>
          <w:sz w:val="30"/>
          <w:szCs w:val="30"/>
          <w:highlight w:val="none"/>
        </w:rPr>
        <w:t>2022年</w:t>
      </w:r>
      <w:r>
        <w:rPr>
          <w:rFonts w:hint="eastAsia" w:hAnsi="宋体" w:cs="宋体"/>
          <w:b/>
          <w:bCs/>
          <w:sz w:val="30"/>
          <w:szCs w:val="30"/>
          <w:highlight w:val="none"/>
          <w:lang w:val="en-US" w:eastAsia="zh-CN"/>
        </w:rPr>
        <w:t>6</w:t>
      </w:r>
      <w:r>
        <w:rPr>
          <w:rFonts w:hint="eastAsia" w:hAnsi="宋体" w:cs="宋体"/>
          <w:b/>
          <w:bCs/>
          <w:sz w:val="30"/>
          <w:szCs w:val="30"/>
          <w:highlight w:val="none"/>
        </w:rPr>
        <w:t>月</w:t>
      </w:r>
      <w:r>
        <w:rPr>
          <w:rFonts w:hint="eastAsia" w:hAnsi="宋体" w:cs="宋体"/>
          <w:b/>
          <w:bCs/>
          <w:sz w:val="30"/>
          <w:szCs w:val="30"/>
          <w:highlight w:val="none"/>
          <w:lang w:val="en-US" w:eastAsia="zh-CN"/>
        </w:rPr>
        <w:t>24</w:t>
      </w:r>
      <w:r>
        <w:rPr>
          <w:rFonts w:hint="eastAsia" w:hAnsi="宋体" w:cs="宋体"/>
          <w:b/>
          <w:bCs/>
          <w:sz w:val="30"/>
          <w:szCs w:val="30"/>
          <w:highlight w:val="none"/>
        </w:rPr>
        <w:t>日</w:t>
      </w:r>
    </w:p>
    <w:p>
      <w:pPr>
        <w:pStyle w:val="13"/>
        <w:spacing w:before="120" w:after="120" w:line="360" w:lineRule="auto"/>
        <w:jc w:val="center"/>
        <w:rPr>
          <w:rFonts w:hAnsi="宋体" w:cs="宋体"/>
          <w:sz w:val="44"/>
          <w:szCs w:val="44"/>
          <w:highlight w:val="none"/>
        </w:rPr>
      </w:pPr>
      <w:r>
        <w:rPr>
          <w:rFonts w:hint="eastAsia" w:hAnsi="宋体" w:cs="宋体"/>
          <w:highlight w:val="none"/>
        </w:rPr>
        <w:br w:type="page"/>
      </w:r>
      <w:r>
        <w:rPr>
          <w:rFonts w:hint="eastAsia" w:hAnsi="宋体" w:cs="宋体"/>
          <w:sz w:val="44"/>
          <w:szCs w:val="44"/>
          <w:highlight w:val="none"/>
        </w:rPr>
        <w:t>目录</w:t>
      </w:r>
    </w:p>
    <w:p>
      <w:pPr>
        <w:numPr>
          <w:ilvl w:val="0"/>
          <w:numId w:val="2"/>
        </w:numPr>
        <w:spacing w:before="120" w:beforeLines="50" w:line="360" w:lineRule="auto"/>
        <w:rPr>
          <w:rFonts w:ascii="宋体" w:hAnsi="宋体" w:cs="宋体"/>
          <w:sz w:val="30"/>
          <w:szCs w:val="20"/>
          <w:highlight w:val="none"/>
        </w:rPr>
      </w:pPr>
      <w:r>
        <w:rPr>
          <w:rFonts w:hint="eastAsia" w:ascii="宋体" w:hAnsi="宋体" w:cs="宋体"/>
          <w:sz w:val="30"/>
          <w:highlight w:val="none"/>
        </w:rPr>
        <w:t>公开招标采购公告</w:t>
      </w:r>
    </w:p>
    <w:p>
      <w:pPr>
        <w:numPr>
          <w:ilvl w:val="0"/>
          <w:numId w:val="2"/>
        </w:numPr>
        <w:spacing w:before="120" w:beforeLines="50" w:line="360" w:lineRule="auto"/>
        <w:rPr>
          <w:rFonts w:ascii="宋体" w:hAnsi="宋体" w:cs="宋体"/>
          <w:sz w:val="30"/>
          <w:szCs w:val="20"/>
          <w:highlight w:val="none"/>
        </w:rPr>
      </w:pPr>
      <w:r>
        <w:rPr>
          <w:rFonts w:hint="eastAsia" w:ascii="宋体" w:hAnsi="宋体" w:cs="宋体"/>
          <w:sz w:val="30"/>
          <w:highlight w:val="none"/>
        </w:rPr>
        <w:t>招标需求</w:t>
      </w:r>
    </w:p>
    <w:p>
      <w:pPr>
        <w:numPr>
          <w:ilvl w:val="0"/>
          <w:numId w:val="2"/>
        </w:numPr>
        <w:spacing w:before="120" w:beforeLines="50" w:line="360" w:lineRule="auto"/>
        <w:rPr>
          <w:rFonts w:ascii="宋体" w:hAnsi="宋体" w:cs="宋体"/>
          <w:sz w:val="30"/>
          <w:szCs w:val="20"/>
          <w:highlight w:val="none"/>
        </w:rPr>
      </w:pPr>
      <w:r>
        <w:rPr>
          <w:rFonts w:hint="eastAsia" w:ascii="宋体" w:hAnsi="宋体" w:cs="宋体"/>
          <w:sz w:val="30"/>
          <w:highlight w:val="none"/>
        </w:rPr>
        <w:t>投标人须知</w:t>
      </w:r>
    </w:p>
    <w:p>
      <w:pPr>
        <w:numPr>
          <w:ilvl w:val="0"/>
          <w:numId w:val="2"/>
        </w:numPr>
        <w:spacing w:before="120" w:beforeLines="50" w:line="360" w:lineRule="auto"/>
        <w:rPr>
          <w:rFonts w:ascii="宋体" w:hAnsi="宋体" w:cs="宋体"/>
          <w:sz w:val="30"/>
          <w:szCs w:val="20"/>
          <w:highlight w:val="none"/>
        </w:rPr>
      </w:pPr>
      <w:r>
        <w:rPr>
          <w:rFonts w:hint="eastAsia" w:ascii="宋体" w:hAnsi="宋体" w:cs="宋体"/>
          <w:sz w:val="30"/>
          <w:highlight w:val="none"/>
        </w:rPr>
        <w:t>评标办法及评分标准</w:t>
      </w:r>
    </w:p>
    <w:p>
      <w:pPr>
        <w:numPr>
          <w:ilvl w:val="0"/>
          <w:numId w:val="2"/>
        </w:numPr>
        <w:spacing w:before="120" w:beforeLines="50" w:line="360" w:lineRule="auto"/>
        <w:rPr>
          <w:rFonts w:ascii="宋体" w:hAnsi="宋体" w:cs="宋体"/>
          <w:sz w:val="30"/>
          <w:szCs w:val="20"/>
          <w:highlight w:val="none"/>
        </w:rPr>
      </w:pPr>
      <w:r>
        <w:rPr>
          <w:rFonts w:hint="eastAsia" w:ascii="宋体" w:hAnsi="宋体" w:cs="宋体"/>
          <w:sz w:val="30"/>
          <w:highlight w:val="none"/>
        </w:rPr>
        <w:t>政府采购合同主要条款</w:t>
      </w:r>
    </w:p>
    <w:p>
      <w:pPr>
        <w:numPr>
          <w:ilvl w:val="0"/>
          <w:numId w:val="2"/>
        </w:numPr>
        <w:spacing w:before="120" w:beforeLines="50" w:line="360" w:lineRule="auto"/>
        <w:rPr>
          <w:rFonts w:ascii="宋体" w:hAnsi="宋体" w:cs="宋体"/>
          <w:sz w:val="30"/>
          <w:szCs w:val="20"/>
          <w:highlight w:val="none"/>
        </w:rPr>
      </w:pPr>
      <w:r>
        <w:rPr>
          <w:rFonts w:hint="eastAsia" w:ascii="宋体" w:hAnsi="宋体" w:cs="宋体"/>
          <w:sz w:val="30"/>
          <w:highlight w:val="none"/>
        </w:rPr>
        <w:t>投标文件格式</w:t>
      </w:r>
    </w:p>
    <w:p>
      <w:pPr>
        <w:pStyle w:val="13"/>
        <w:snapToGrid w:val="0"/>
        <w:spacing w:before="120" w:after="120" w:line="360" w:lineRule="auto"/>
        <w:outlineLvl w:val="0"/>
        <w:rPr>
          <w:rFonts w:hAnsi="宋体" w:cs="宋体"/>
          <w:b/>
          <w:bCs/>
          <w:sz w:val="36"/>
          <w:szCs w:val="36"/>
          <w:highlight w:val="none"/>
        </w:rPr>
      </w:pPr>
    </w:p>
    <w:p>
      <w:pPr>
        <w:pStyle w:val="13"/>
        <w:snapToGrid w:val="0"/>
        <w:spacing w:before="120" w:after="120" w:line="360" w:lineRule="auto"/>
        <w:outlineLvl w:val="0"/>
        <w:rPr>
          <w:rFonts w:hAnsi="宋体" w:cs="宋体"/>
          <w:b/>
          <w:bCs/>
          <w:sz w:val="36"/>
          <w:szCs w:val="36"/>
          <w:highlight w:val="none"/>
        </w:rPr>
      </w:pPr>
    </w:p>
    <w:p>
      <w:pPr>
        <w:pStyle w:val="13"/>
        <w:snapToGrid w:val="0"/>
        <w:spacing w:before="120" w:after="120" w:line="360" w:lineRule="auto"/>
        <w:outlineLvl w:val="0"/>
        <w:rPr>
          <w:rFonts w:hAnsi="宋体" w:cs="宋体"/>
          <w:b/>
          <w:bCs/>
          <w:sz w:val="36"/>
          <w:szCs w:val="36"/>
          <w:highlight w:val="none"/>
        </w:rPr>
      </w:pPr>
    </w:p>
    <w:p>
      <w:pPr>
        <w:widowControl/>
        <w:jc w:val="left"/>
        <w:rPr>
          <w:rFonts w:ascii="宋体" w:hAnsi="宋体" w:cs="宋体"/>
          <w:sz w:val="28"/>
          <w:szCs w:val="28"/>
          <w:highlight w:val="none"/>
        </w:rPr>
      </w:pPr>
    </w:p>
    <w:p>
      <w:pPr>
        <w:widowControl/>
        <w:jc w:val="left"/>
        <w:rPr>
          <w:rFonts w:ascii="宋体" w:hAnsi="宋体" w:cs="宋体"/>
          <w:sz w:val="28"/>
          <w:szCs w:val="28"/>
          <w:highlight w:val="none"/>
        </w:rPr>
      </w:pPr>
    </w:p>
    <w:p>
      <w:pPr>
        <w:pStyle w:val="7"/>
        <w:rPr>
          <w:rFonts w:ascii="宋体" w:hAnsi="宋体" w:cs="宋体"/>
          <w:sz w:val="28"/>
          <w:szCs w:val="28"/>
          <w:highlight w:val="none"/>
        </w:rPr>
      </w:pPr>
    </w:p>
    <w:p>
      <w:pPr>
        <w:pStyle w:val="8"/>
        <w:rPr>
          <w:rFonts w:hAnsi="宋体" w:cs="宋体"/>
          <w:highlight w:val="none"/>
        </w:rPr>
      </w:pPr>
    </w:p>
    <w:p>
      <w:pPr>
        <w:widowControl/>
        <w:jc w:val="left"/>
        <w:rPr>
          <w:rFonts w:ascii="宋体" w:hAnsi="宋体" w:cs="宋体"/>
          <w:sz w:val="28"/>
          <w:szCs w:val="28"/>
          <w:highlight w:val="none"/>
        </w:rPr>
      </w:pPr>
    </w:p>
    <w:p>
      <w:pPr>
        <w:pStyle w:val="13"/>
        <w:snapToGrid w:val="0"/>
        <w:spacing w:before="120" w:after="120" w:line="360" w:lineRule="auto"/>
        <w:jc w:val="center"/>
        <w:outlineLvl w:val="0"/>
        <w:rPr>
          <w:rFonts w:hAnsi="宋体" w:cs="宋体"/>
          <w:b/>
          <w:bCs/>
          <w:sz w:val="32"/>
          <w:szCs w:val="32"/>
          <w:highlight w:val="none"/>
        </w:rPr>
      </w:pPr>
    </w:p>
    <w:p>
      <w:pPr>
        <w:pStyle w:val="13"/>
        <w:snapToGrid w:val="0"/>
        <w:spacing w:before="120" w:after="120" w:line="360" w:lineRule="auto"/>
        <w:jc w:val="center"/>
        <w:outlineLvl w:val="0"/>
        <w:rPr>
          <w:rFonts w:hAnsi="宋体" w:cs="宋体"/>
          <w:b/>
          <w:bCs/>
          <w:sz w:val="32"/>
          <w:szCs w:val="32"/>
          <w:highlight w:val="none"/>
        </w:rPr>
      </w:pPr>
    </w:p>
    <w:p>
      <w:pPr>
        <w:pStyle w:val="13"/>
        <w:snapToGrid w:val="0"/>
        <w:spacing w:before="120" w:after="120" w:line="360" w:lineRule="auto"/>
        <w:jc w:val="center"/>
        <w:outlineLvl w:val="0"/>
        <w:rPr>
          <w:rFonts w:hAnsi="宋体" w:cs="宋体"/>
          <w:b/>
          <w:bCs/>
          <w:sz w:val="32"/>
          <w:szCs w:val="32"/>
          <w:highlight w:val="none"/>
        </w:rPr>
      </w:pPr>
    </w:p>
    <w:p>
      <w:pPr>
        <w:pStyle w:val="13"/>
        <w:snapToGrid w:val="0"/>
        <w:spacing w:before="120" w:after="120" w:line="360" w:lineRule="auto"/>
        <w:jc w:val="center"/>
        <w:outlineLvl w:val="0"/>
        <w:rPr>
          <w:rFonts w:hAnsi="宋体" w:cs="宋体"/>
          <w:b/>
          <w:bCs/>
          <w:sz w:val="32"/>
          <w:szCs w:val="32"/>
          <w:highlight w:val="none"/>
        </w:rPr>
      </w:pPr>
    </w:p>
    <w:p>
      <w:pPr>
        <w:rPr>
          <w:rFonts w:ascii="宋体" w:hAnsi="宋体" w:cs="宋体"/>
          <w:highlight w:val="none"/>
        </w:rPr>
      </w:pPr>
    </w:p>
    <w:p>
      <w:pPr>
        <w:rPr>
          <w:rFonts w:ascii="宋体" w:hAnsi="宋体" w:cs="宋体"/>
          <w:b/>
          <w:bCs/>
          <w:sz w:val="32"/>
          <w:szCs w:val="32"/>
          <w:highlight w:val="none"/>
        </w:rPr>
      </w:pPr>
    </w:p>
    <w:p>
      <w:pPr>
        <w:pStyle w:val="13"/>
        <w:snapToGrid w:val="0"/>
        <w:spacing w:before="120" w:after="120" w:line="360" w:lineRule="auto"/>
        <w:outlineLvl w:val="0"/>
        <w:rPr>
          <w:rFonts w:hAnsi="宋体" w:cs="宋体"/>
          <w:b/>
          <w:bCs/>
          <w:sz w:val="32"/>
          <w:szCs w:val="32"/>
          <w:highlight w:val="none"/>
        </w:rPr>
      </w:pPr>
    </w:p>
    <w:p>
      <w:pPr>
        <w:pStyle w:val="13"/>
        <w:snapToGrid w:val="0"/>
        <w:spacing w:before="120" w:after="120" w:line="360" w:lineRule="auto"/>
        <w:jc w:val="center"/>
        <w:outlineLvl w:val="0"/>
        <w:rPr>
          <w:rFonts w:hAnsi="宋体" w:cs="宋体"/>
          <w:sz w:val="28"/>
          <w:szCs w:val="28"/>
          <w:highlight w:val="none"/>
        </w:rPr>
      </w:pPr>
      <w:r>
        <w:rPr>
          <w:rFonts w:hint="eastAsia" w:hAnsi="宋体" w:cs="宋体"/>
          <w:b/>
          <w:bCs/>
          <w:sz w:val="32"/>
          <w:szCs w:val="32"/>
          <w:highlight w:val="none"/>
        </w:rPr>
        <w:t>第一章  公开招标采购公告</w:t>
      </w:r>
    </w:p>
    <w:p>
      <w:pPr>
        <w:pBdr>
          <w:top w:val="single" w:color="auto" w:sz="4" w:space="1"/>
          <w:left w:val="single" w:color="auto" w:sz="4" w:space="4"/>
          <w:bottom w:val="single" w:color="auto" w:sz="4" w:space="1"/>
          <w:right w:val="single" w:color="auto" w:sz="4" w:space="4"/>
        </w:pBdr>
        <w:spacing w:line="400" w:lineRule="exact"/>
        <w:ind w:firstLine="482" w:firstLineChars="200"/>
        <w:rPr>
          <w:rFonts w:ascii="宋体" w:hAnsi="宋体" w:cs="宋体"/>
          <w:b/>
          <w:bCs/>
          <w:sz w:val="24"/>
          <w:highlight w:val="none"/>
          <w:u w:val="single"/>
        </w:rPr>
      </w:pPr>
      <w:r>
        <w:rPr>
          <w:rFonts w:hint="eastAsia" w:ascii="宋体" w:hAnsi="宋体" w:cs="宋体"/>
          <w:b/>
          <w:bCs/>
          <w:sz w:val="24"/>
          <w:highlight w:val="none"/>
          <w:u w:val="single"/>
        </w:rPr>
        <w:t>项目概况</w:t>
      </w:r>
    </w:p>
    <w:p>
      <w:pPr>
        <w:pBdr>
          <w:top w:val="single" w:color="auto" w:sz="4" w:space="1"/>
          <w:left w:val="single" w:color="auto" w:sz="4" w:space="4"/>
          <w:bottom w:val="single" w:color="auto" w:sz="4" w:space="1"/>
          <w:right w:val="single" w:color="auto" w:sz="4" w:space="4"/>
        </w:pBdr>
        <w:wordWrap w:val="0"/>
        <w:spacing w:line="400" w:lineRule="exact"/>
        <w:ind w:firstLine="482" w:firstLineChars="200"/>
        <w:rPr>
          <w:rFonts w:ascii="宋体" w:hAnsi="宋体" w:cs="宋体"/>
          <w:sz w:val="24"/>
          <w:highlight w:val="none"/>
        </w:rPr>
      </w:pPr>
      <w:r>
        <w:rPr>
          <w:rFonts w:hint="eastAsia" w:ascii="宋体" w:hAnsi="宋体" w:cs="宋体"/>
          <w:b/>
          <w:bCs/>
          <w:sz w:val="24"/>
          <w:highlight w:val="none"/>
          <w:u w:val="single"/>
          <w:lang w:eastAsia="zh-CN"/>
        </w:rPr>
        <w:t>东阳市公安局看守所在押人员食堂原材料配送项目</w:t>
      </w:r>
      <w:r>
        <w:rPr>
          <w:rFonts w:hint="eastAsia" w:ascii="宋体" w:hAnsi="宋体" w:cs="宋体"/>
          <w:b/>
          <w:bCs/>
          <w:sz w:val="24"/>
          <w:highlight w:val="none"/>
          <w:u w:val="single"/>
        </w:rPr>
        <w:t>（经东阳市财政局</w:t>
      </w:r>
      <w:r>
        <w:rPr>
          <w:highlight w:val="none"/>
        </w:rPr>
        <w:fldChar w:fldCharType="begin"/>
      </w:r>
      <w:r>
        <w:rPr>
          <w:highlight w:val="none"/>
        </w:rPr>
        <w:instrText xml:space="preserve"> HYPERLINK "https://pay.zcygov.cn/purchaseplan_front/" \l "/purchasePlans/_blank" \t "https://www.zcygov.cn/bidding-entrust/" </w:instrText>
      </w:r>
      <w:r>
        <w:rPr>
          <w:highlight w:val="none"/>
        </w:rPr>
        <w:fldChar w:fldCharType="separate"/>
      </w:r>
      <w:r>
        <w:rPr>
          <w:rFonts w:hint="eastAsia" w:ascii="宋体" w:hAnsi="宋体" w:cs="宋体"/>
          <w:b/>
          <w:bCs/>
          <w:sz w:val="24"/>
          <w:highlight w:val="none"/>
          <w:u w:val="single"/>
          <w:lang w:eastAsia="zh-CN"/>
        </w:rPr>
        <w:t>临[2022]2344号</w:t>
      </w:r>
      <w:r>
        <w:rPr>
          <w:rFonts w:hint="eastAsia" w:ascii="宋体" w:hAnsi="宋体" w:cs="宋体"/>
          <w:b/>
          <w:bCs/>
          <w:sz w:val="24"/>
          <w:highlight w:val="none"/>
          <w:u w:val="single"/>
        </w:rPr>
        <w:fldChar w:fldCharType="end"/>
      </w:r>
      <w:r>
        <w:rPr>
          <w:rFonts w:hint="eastAsia" w:ascii="宋体" w:hAnsi="宋体" w:cs="宋体"/>
          <w:b/>
          <w:bCs/>
          <w:sz w:val="24"/>
          <w:highlight w:val="none"/>
          <w:u w:val="single"/>
        </w:rPr>
        <w:t>采购计划确认书批准）</w:t>
      </w:r>
      <w:r>
        <w:rPr>
          <w:rFonts w:hint="eastAsia" w:ascii="宋体" w:hAnsi="宋体" w:cs="宋体"/>
          <w:sz w:val="24"/>
          <w:highlight w:val="none"/>
        </w:rPr>
        <w:t>的</w:t>
      </w:r>
      <w:r>
        <w:rPr>
          <w:rFonts w:hint="eastAsia" w:ascii="宋体" w:hAnsi="宋体" w:cs="宋体"/>
          <w:sz w:val="24"/>
          <w:highlight w:val="none"/>
        </w:rPr>
        <w:t>潜在投标人应在</w:t>
      </w:r>
      <w:r>
        <w:rPr>
          <w:rFonts w:hint="eastAsia" w:ascii="宋体" w:hAnsi="宋体" w:cs="宋体"/>
          <w:sz w:val="24"/>
          <w:highlight w:val="none"/>
          <w:u w:val="single"/>
        </w:rPr>
        <w:t>（网址：浙江政府采购网:http://zfcg.czt.zj.gov.cn/、东阳市公共资源交易网:http://www.dongyang.gov.cn/ggzyjy/index.html）</w:t>
      </w:r>
      <w:r>
        <w:rPr>
          <w:rFonts w:hint="eastAsia" w:ascii="宋体" w:hAnsi="宋体" w:cs="宋体"/>
          <w:sz w:val="24"/>
          <w:highlight w:val="none"/>
        </w:rPr>
        <w:t>获取招标文件，并于</w:t>
      </w:r>
      <w:r>
        <w:rPr>
          <w:rFonts w:hint="eastAsia" w:ascii="宋体" w:hAnsi="宋体" w:cs="宋体"/>
          <w:sz w:val="24"/>
          <w:highlight w:val="none"/>
          <w:u w:val="single"/>
        </w:rPr>
        <w:t>2022</w:t>
      </w:r>
      <w:r>
        <w:rPr>
          <w:rFonts w:hint="eastAsia" w:ascii="宋体" w:hAnsi="宋体" w:cs="宋体"/>
          <w:bCs/>
          <w:sz w:val="24"/>
          <w:highlight w:val="none"/>
          <w:u w:val="single"/>
        </w:rPr>
        <w:t>年</w:t>
      </w:r>
      <w:r>
        <w:rPr>
          <w:rFonts w:hint="eastAsia" w:ascii="宋体" w:hAnsi="宋体" w:cs="宋体"/>
          <w:bCs/>
          <w:sz w:val="24"/>
          <w:highlight w:val="none"/>
          <w:u w:val="single"/>
          <w:lang w:val="en-US" w:eastAsia="zh-CN"/>
        </w:rPr>
        <w:t>7</w:t>
      </w:r>
      <w:r>
        <w:rPr>
          <w:rFonts w:hint="eastAsia" w:ascii="宋体" w:hAnsi="宋体" w:cs="宋体"/>
          <w:bCs/>
          <w:sz w:val="24"/>
          <w:highlight w:val="none"/>
          <w:u w:val="single"/>
        </w:rPr>
        <w:t>月</w:t>
      </w:r>
      <w:r>
        <w:rPr>
          <w:rFonts w:hint="eastAsia" w:ascii="宋体" w:hAnsi="宋体" w:cs="宋体"/>
          <w:bCs/>
          <w:sz w:val="24"/>
          <w:highlight w:val="none"/>
          <w:u w:val="single"/>
          <w:lang w:val="en-US" w:eastAsia="zh-CN"/>
        </w:rPr>
        <w:t>18</w:t>
      </w:r>
      <w:r>
        <w:rPr>
          <w:rFonts w:hint="eastAsia" w:ascii="宋体" w:hAnsi="宋体" w:cs="宋体"/>
          <w:bCs/>
          <w:sz w:val="24"/>
          <w:highlight w:val="none"/>
          <w:u w:val="single"/>
        </w:rPr>
        <w:t>日</w:t>
      </w:r>
      <w:r>
        <w:rPr>
          <w:rFonts w:hint="eastAsia" w:ascii="宋体" w:hAnsi="宋体" w:cs="宋体"/>
          <w:bCs/>
          <w:sz w:val="24"/>
          <w:highlight w:val="none"/>
          <w:u w:val="single"/>
          <w:lang w:val="en-US" w:eastAsia="zh-CN"/>
        </w:rPr>
        <w:t>14</w:t>
      </w:r>
      <w:r>
        <w:rPr>
          <w:rFonts w:hint="eastAsia" w:ascii="宋体" w:hAnsi="宋体" w:cs="宋体"/>
          <w:bCs/>
          <w:sz w:val="24"/>
          <w:highlight w:val="none"/>
          <w:u w:val="single"/>
        </w:rPr>
        <w:t>点</w:t>
      </w:r>
      <w:r>
        <w:rPr>
          <w:rFonts w:hint="eastAsia" w:ascii="宋体" w:hAnsi="宋体" w:cs="宋体"/>
          <w:bCs/>
          <w:sz w:val="24"/>
          <w:highlight w:val="none"/>
          <w:u w:val="single"/>
          <w:lang w:val="en-US" w:eastAsia="zh-CN"/>
        </w:rPr>
        <w:t>00</w:t>
      </w:r>
      <w:r>
        <w:rPr>
          <w:rFonts w:hint="eastAsia" w:ascii="宋体" w:hAnsi="宋体" w:cs="宋体"/>
          <w:bCs/>
          <w:sz w:val="24"/>
          <w:highlight w:val="none"/>
          <w:u w:val="single"/>
        </w:rPr>
        <w:t>分</w:t>
      </w:r>
      <w:r>
        <w:rPr>
          <w:rFonts w:hint="eastAsia" w:ascii="宋体" w:hAnsi="宋体" w:cs="宋体"/>
          <w:bCs/>
          <w:sz w:val="24"/>
          <w:highlight w:val="none"/>
          <w:u w:val="single"/>
        </w:rPr>
        <w:t>（</w:t>
      </w:r>
      <w:r>
        <w:rPr>
          <w:rFonts w:hint="eastAsia" w:ascii="宋体" w:hAnsi="宋体" w:cs="宋体"/>
          <w:bCs/>
          <w:sz w:val="24"/>
          <w:highlight w:val="none"/>
        </w:rPr>
        <w:t>北京时间）前递交投标文件</w:t>
      </w:r>
      <w:r>
        <w:rPr>
          <w:rFonts w:hint="eastAsia" w:ascii="宋体" w:hAnsi="宋体" w:cs="宋体"/>
          <w:sz w:val="24"/>
          <w:highlight w:val="none"/>
        </w:rPr>
        <w:t>。</w:t>
      </w:r>
    </w:p>
    <w:p>
      <w:pPr>
        <w:snapToGrid w:val="0"/>
        <w:spacing w:line="400" w:lineRule="exact"/>
        <w:ind w:firstLine="480" w:firstLineChars="200"/>
        <w:rPr>
          <w:rFonts w:ascii="宋体" w:hAnsi="宋体" w:cs="宋体"/>
          <w:b/>
          <w:bCs/>
          <w:sz w:val="24"/>
          <w:highlight w:val="none"/>
        </w:rPr>
      </w:pPr>
      <w:r>
        <w:rPr>
          <w:rFonts w:hint="eastAsia" w:ascii="宋体" w:hAnsi="宋体" w:cs="宋体"/>
          <w:sz w:val="24"/>
          <w:highlight w:val="none"/>
        </w:rPr>
        <w:t>一、</w:t>
      </w:r>
      <w:r>
        <w:rPr>
          <w:rFonts w:hint="eastAsia" w:ascii="宋体" w:hAnsi="宋体" w:cs="宋体"/>
          <w:b/>
          <w:bCs/>
          <w:sz w:val="24"/>
          <w:highlight w:val="none"/>
        </w:rPr>
        <w:t>基本情况</w:t>
      </w:r>
    </w:p>
    <w:p>
      <w:pPr>
        <w:snapToGrid w:val="0"/>
        <w:spacing w:line="400" w:lineRule="exact"/>
        <w:ind w:firstLine="602" w:firstLineChars="250"/>
        <w:rPr>
          <w:rFonts w:ascii="宋体" w:hAnsi="宋体" w:cs="宋体"/>
          <w:sz w:val="24"/>
          <w:highlight w:val="none"/>
        </w:rPr>
      </w:pPr>
      <w:r>
        <w:rPr>
          <w:rFonts w:hint="eastAsia" w:ascii="宋体" w:hAnsi="宋体" w:cs="宋体"/>
          <w:b/>
          <w:sz w:val="24"/>
          <w:highlight w:val="none"/>
        </w:rPr>
        <w:t>1、项目编号：</w:t>
      </w:r>
      <w:r>
        <w:rPr>
          <w:rFonts w:hint="eastAsia" w:ascii="宋体" w:hAnsi="宋体" w:cs="宋体"/>
          <w:sz w:val="24"/>
          <w:highlight w:val="none"/>
        </w:rPr>
        <w:t>TYZX2022-001</w:t>
      </w:r>
    </w:p>
    <w:p>
      <w:pPr>
        <w:snapToGrid w:val="0"/>
        <w:spacing w:line="400" w:lineRule="exact"/>
        <w:ind w:firstLine="602" w:firstLineChars="250"/>
        <w:rPr>
          <w:rFonts w:ascii="宋体" w:hAnsi="宋体" w:cs="宋体"/>
          <w:sz w:val="24"/>
          <w:highlight w:val="none"/>
        </w:rPr>
      </w:pPr>
      <w:r>
        <w:rPr>
          <w:rFonts w:hint="eastAsia" w:ascii="宋体" w:hAnsi="宋体" w:cs="宋体"/>
          <w:b/>
          <w:sz w:val="24"/>
          <w:highlight w:val="none"/>
        </w:rPr>
        <w:t>2、采购组织类型：</w:t>
      </w:r>
      <w:r>
        <w:rPr>
          <w:rFonts w:hint="eastAsia" w:ascii="宋体" w:hAnsi="宋体" w:cs="宋体"/>
          <w:color w:val="0D0D0D"/>
          <w:sz w:val="24"/>
          <w:highlight w:val="none"/>
        </w:rPr>
        <w:t>分散采购委托代理</w:t>
      </w:r>
    </w:p>
    <w:p>
      <w:pPr>
        <w:snapToGrid w:val="0"/>
        <w:spacing w:line="400" w:lineRule="exact"/>
        <w:ind w:firstLine="602" w:firstLineChars="250"/>
        <w:rPr>
          <w:rFonts w:ascii="宋体" w:hAnsi="宋体" w:cs="宋体"/>
          <w:sz w:val="24"/>
          <w:highlight w:val="none"/>
        </w:rPr>
      </w:pPr>
      <w:r>
        <w:rPr>
          <w:rFonts w:hint="eastAsia" w:ascii="宋体" w:hAnsi="宋体" w:cs="宋体"/>
          <w:b/>
          <w:sz w:val="24"/>
          <w:highlight w:val="none"/>
        </w:rPr>
        <w:t>3、采购方式：</w:t>
      </w:r>
      <w:r>
        <w:rPr>
          <w:rFonts w:hint="eastAsia" w:ascii="宋体" w:hAnsi="宋体" w:cs="宋体"/>
          <w:sz w:val="24"/>
          <w:highlight w:val="none"/>
        </w:rPr>
        <w:t>公开招标</w:t>
      </w:r>
    </w:p>
    <w:p>
      <w:pPr>
        <w:pStyle w:val="4"/>
        <w:snapToGrid w:val="0"/>
        <w:spacing w:before="0" w:after="0" w:line="400" w:lineRule="exact"/>
        <w:rPr>
          <w:rFonts w:hint="eastAsia" w:ascii="宋体" w:hAnsi="宋体" w:eastAsia="宋体" w:cs="宋体"/>
          <w:sz w:val="24"/>
          <w:szCs w:val="24"/>
          <w:highlight w:val="none"/>
          <w:lang w:eastAsia="zh-CN"/>
        </w:rPr>
      </w:pPr>
      <w:r>
        <w:rPr>
          <w:rFonts w:hint="eastAsia" w:ascii="宋体" w:hAnsi="宋体" w:eastAsia="宋体" w:cs="宋体"/>
          <w:b w:val="0"/>
          <w:bCs w:val="0"/>
          <w:sz w:val="24"/>
          <w:szCs w:val="24"/>
          <w:highlight w:val="none"/>
        </w:rPr>
        <w:t xml:space="preserve">    </w:t>
      </w:r>
      <w:r>
        <w:rPr>
          <w:rFonts w:hint="eastAsia" w:ascii="宋体" w:hAnsi="宋体" w:eastAsia="宋体" w:cs="宋体"/>
          <w:sz w:val="24"/>
          <w:szCs w:val="24"/>
          <w:highlight w:val="none"/>
        </w:rPr>
        <w:t xml:space="preserve"> 4、预算金额：</w:t>
      </w:r>
      <w:r>
        <w:rPr>
          <w:rFonts w:hint="eastAsia" w:ascii="宋体" w:hAnsi="宋体" w:eastAsia="宋体" w:cs="宋体"/>
          <w:b w:val="0"/>
          <w:bCs w:val="0"/>
          <w:sz w:val="24"/>
          <w:szCs w:val="24"/>
          <w:highlight w:val="none"/>
          <w:lang w:eastAsia="zh-CN"/>
        </w:rPr>
        <w:t>338.4万元</w:t>
      </w:r>
    </w:p>
    <w:p>
      <w:pPr>
        <w:pStyle w:val="4"/>
        <w:snapToGrid w:val="0"/>
        <w:spacing w:before="0" w:after="0" w:line="4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     5、最高限价：</w:t>
      </w:r>
      <w:r>
        <w:rPr>
          <w:rFonts w:hint="eastAsia" w:ascii="宋体" w:hAnsi="宋体" w:eastAsia="宋体" w:cs="宋体"/>
          <w:b w:val="0"/>
          <w:bCs w:val="0"/>
          <w:sz w:val="24"/>
          <w:szCs w:val="24"/>
          <w:highlight w:val="none"/>
          <w:lang w:eastAsia="zh-CN"/>
        </w:rPr>
        <w:t>338.4万元</w:t>
      </w:r>
    </w:p>
    <w:p>
      <w:pPr>
        <w:pStyle w:val="4"/>
        <w:snapToGrid w:val="0"/>
        <w:spacing w:before="0" w:after="0" w:line="400" w:lineRule="exact"/>
        <w:rPr>
          <w:rFonts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xml:space="preserve">    </w:t>
      </w:r>
      <w:r>
        <w:rPr>
          <w:rFonts w:hint="eastAsia" w:ascii="宋体" w:hAnsi="宋体" w:eastAsia="宋体" w:cs="宋体"/>
          <w:sz w:val="24"/>
          <w:szCs w:val="24"/>
          <w:highlight w:val="none"/>
        </w:rPr>
        <w:t xml:space="preserve"> 6、</w:t>
      </w:r>
      <w:r>
        <w:rPr>
          <w:rFonts w:hint="eastAsia" w:ascii="宋体" w:hAnsi="宋体" w:eastAsia="宋体" w:cs="宋体"/>
          <w:bCs w:val="0"/>
          <w:sz w:val="24"/>
          <w:szCs w:val="24"/>
          <w:highlight w:val="none"/>
        </w:rPr>
        <w:t>合同履行期限：</w:t>
      </w:r>
      <w:r>
        <w:rPr>
          <w:rFonts w:hint="eastAsia" w:ascii="宋体" w:hAnsi="宋体" w:eastAsia="宋体" w:cs="宋体"/>
          <w:b w:val="0"/>
          <w:bCs w:val="0"/>
          <w:sz w:val="24"/>
          <w:szCs w:val="24"/>
          <w:highlight w:val="none"/>
        </w:rPr>
        <w:t>一年（以合同签订时间为准）</w:t>
      </w:r>
    </w:p>
    <w:p>
      <w:pPr>
        <w:snapToGrid w:val="0"/>
        <w:spacing w:line="400" w:lineRule="exact"/>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b/>
          <w:bCs/>
          <w:sz w:val="24"/>
          <w:highlight w:val="none"/>
        </w:rPr>
        <w:t>7、</w:t>
      </w:r>
      <w:r>
        <w:rPr>
          <w:rFonts w:hint="eastAsia" w:ascii="宋体" w:hAnsi="宋体" w:cs="宋体"/>
          <w:b/>
          <w:sz w:val="24"/>
          <w:highlight w:val="none"/>
        </w:rPr>
        <w:t>联合体投标：</w:t>
      </w:r>
      <w:r>
        <w:rPr>
          <w:rFonts w:hint="eastAsia" w:ascii="宋体" w:hAnsi="宋体" w:cs="宋体"/>
          <w:sz w:val="24"/>
          <w:highlight w:val="none"/>
        </w:rPr>
        <w:t xml:space="preserve">本项目 </w:t>
      </w:r>
      <w:r>
        <w:rPr>
          <w:rFonts w:hint="eastAsia" w:ascii="宋体" w:hAnsi="宋体" w:cs="宋体"/>
          <w:sz w:val="24"/>
          <w:highlight w:val="none"/>
          <w:u w:val="single"/>
        </w:rPr>
        <w:t>不</w:t>
      </w:r>
      <w:r>
        <w:rPr>
          <w:rFonts w:hint="eastAsia" w:ascii="宋体" w:hAnsi="宋体" w:cs="宋体"/>
          <w:sz w:val="24"/>
          <w:highlight w:val="none"/>
        </w:rPr>
        <w:t xml:space="preserve"> 接受联合体投标</w:t>
      </w:r>
    </w:p>
    <w:p>
      <w:pPr>
        <w:snapToGrid w:val="0"/>
        <w:spacing w:line="400" w:lineRule="exact"/>
        <w:ind w:firstLine="602" w:firstLineChars="250"/>
        <w:rPr>
          <w:rFonts w:ascii="宋体" w:hAnsi="宋体" w:cs="宋体"/>
          <w:b/>
          <w:bCs/>
          <w:sz w:val="24"/>
          <w:highlight w:val="none"/>
        </w:rPr>
      </w:pPr>
      <w:r>
        <w:rPr>
          <w:rFonts w:hint="eastAsia" w:ascii="宋体" w:hAnsi="宋体" w:cs="宋体"/>
          <w:b/>
          <w:bCs/>
          <w:sz w:val="24"/>
          <w:highlight w:val="none"/>
        </w:rPr>
        <w:t>8、采购需求：</w:t>
      </w:r>
    </w:p>
    <w:tbl>
      <w:tblPr>
        <w:tblStyle w:val="2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5"/>
        <w:gridCol w:w="3221"/>
        <w:gridCol w:w="2063"/>
        <w:gridCol w:w="927"/>
        <w:gridCol w:w="2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exact"/>
        </w:trPr>
        <w:tc>
          <w:tcPr>
            <w:tcW w:w="496" w:type="pct"/>
            <w:vAlign w:val="center"/>
          </w:tcPr>
          <w:p>
            <w:pPr>
              <w:pStyle w:val="13"/>
              <w:spacing w:before="120" w:after="120"/>
              <w:jc w:val="center"/>
              <w:rPr>
                <w:rFonts w:hAnsi="宋体" w:cs="宋体"/>
                <w:b/>
                <w:highlight w:val="none"/>
              </w:rPr>
            </w:pPr>
            <w:r>
              <w:rPr>
                <w:rFonts w:hint="eastAsia" w:hAnsi="宋体" w:cs="宋体"/>
                <w:b/>
                <w:highlight w:val="none"/>
              </w:rPr>
              <w:t>标项</w:t>
            </w:r>
          </w:p>
        </w:tc>
        <w:tc>
          <w:tcPr>
            <w:tcW w:w="1727" w:type="pct"/>
            <w:vAlign w:val="center"/>
          </w:tcPr>
          <w:p>
            <w:pPr>
              <w:pStyle w:val="13"/>
              <w:spacing w:before="120" w:after="120"/>
              <w:jc w:val="center"/>
              <w:rPr>
                <w:rFonts w:hAnsi="宋体" w:cs="宋体"/>
                <w:b/>
                <w:highlight w:val="none"/>
              </w:rPr>
            </w:pPr>
            <w:r>
              <w:rPr>
                <w:rFonts w:hint="eastAsia" w:hAnsi="宋体" w:cs="宋体"/>
                <w:b/>
                <w:bCs/>
                <w:szCs w:val="21"/>
                <w:highlight w:val="none"/>
              </w:rPr>
              <w:t>采购内容</w:t>
            </w:r>
          </w:p>
        </w:tc>
        <w:tc>
          <w:tcPr>
            <w:tcW w:w="1106" w:type="pct"/>
            <w:vAlign w:val="center"/>
          </w:tcPr>
          <w:p>
            <w:pPr>
              <w:pStyle w:val="13"/>
              <w:spacing w:before="120" w:after="120"/>
              <w:jc w:val="center"/>
              <w:rPr>
                <w:rFonts w:hAnsi="宋体" w:cs="宋体"/>
                <w:b/>
                <w:highlight w:val="none"/>
              </w:rPr>
            </w:pPr>
            <w:r>
              <w:rPr>
                <w:rFonts w:hint="eastAsia" w:hAnsi="宋体" w:cs="宋体"/>
                <w:b/>
                <w:highlight w:val="none"/>
              </w:rPr>
              <w:t>型号技术规格</w:t>
            </w:r>
          </w:p>
        </w:tc>
        <w:tc>
          <w:tcPr>
            <w:tcW w:w="497" w:type="pct"/>
            <w:vAlign w:val="center"/>
          </w:tcPr>
          <w:p>
            <w:pPr>
              <w:pStyle w:val="13"/>
              <w:spacing w:before="120" w:after="120"/>
              <w:jc w:val="center"/>
              <w:rPr>
                <w:rFonts w:hAnsi="宋体" w:cs="宋体"/>
                <w:b/>
                <w:highlight w:val="none"/>
              </w:rPr>
            </w:pPr>
            <w:r>
              <w:rPr>
                <w:rFonts w:hint="eastAsia" w:hAnsi="宋体" w:cs="宋体"/>
                <w:b/>
                <w:highlight w:val="none"/>
              </w:rPr>
              <w:t>数量</w:t>
            </w:r>
          </w:p>
        </w:tc>
        <w:tc>
          <w:tcPr>
            <w:tcW w:w="1174" w:type="pct"/>
            <w:vAlign w:val="center"/>
          </w:tcPr>
          <w:p>
            <w:pPr>
              <w:pStyle w:val="13"/>
              <w:spacing w:before="120" w:after="120"/>
              <w:jc w:val="center"/>
              <w:rPr>
                <w:rFonts w:hAnsi="宋体" w:cs="宋体"/>
                <w:b/>
                <w:highlight w:val="none"/>
              </w:rPr>
            </w:pPr>
            <w:r>
              <w:rPr>
                <w:rFonts w:hint="eastAsia" w:hAnsi="宋体" w:cs="宋体"/>
                <w:b/>
                <w:highlight w:val="none"/>
              </w:rPr>
              <w:t>最高限价（万元）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5" w:hRule="atLeast"/>
        </w:trPr>
        <w:tc>
          <w:tcPr>
            <w:tcW w:w="496" w:type="pct"/>
            <w:vAlign w:val="center"/>
          </w:tcPr>
          <w:p>
            <w:pPr>
              <w:spacing w:line="400" w:lineRule="exact"/>
              <w:jc w:val="center"/>
              <w:rPr>
                <w:rFonts w:ascii="宋体" w:hAnsi="宋体" w:cs="宋体"/>
                <w:sz w:val="24"/>
                <w:highlight w:val="none"/>
              </w:rPr>
            </w:pPr>
            <w:r>
              <w:rPr>
                <w:rFonts w:hint="eastAsia" w:ascii="宋体" w:hAnsi="宋体" w:cs="宋体"/>
                <w:sz w:val="24"/>
                <w:highlight w:val="none"/>
              </w:rPr>
              <w:t>一</w:t>
            </w:r>
          </w:p>
        </w:tc>
        <w:tc>
          <w:tcPr>
            <w:tcW w:w="1727" w:type="pct"/>
            <w:vAlign w:val="center"/>
          </w:tcPr>
          <w:p>
            <w:pPr>
              <w:jc w:val="left"/>
              <w:rPr>
                <w:rFonts w:ascii="宋体" w:hAnsi="宋体" w:cs="宋体"/>
                <w:sz w:val="24"/>
                <w:highlight w:val="none"/>
              </w:rPr>
            </w:pPr>
            <w:r>
              <w:rPr>
                <w:rFonts w:hint="eastAsia" w:ascii="宋体" w:hAnsi="宋体" w:cs="宋体"/>
                <w:sz w:val="24"/>
                <w:highlight w:val="none"/>
              </w:rPr>
              <w:t>（1）猪肉类：就指猪肉，要求鲜肉。</w:t>
            </w:r>
          </w:p>
          <w:p>
            <w:pPr>
              <w:jc w:val="left"/>
              <w:rPr>
                <w:rFonts w:ascii="宋体" w:hAnsi="宋体" w:cs="宋体"/>
                <w:sz w:val="24"/>
                <w:highlight w:val="none"/>
              </w:rPr>
            </w:pPr>
            <w:r>
              <w:rPr>
                <w:rFonts w:hint="eastAsia" w:ascii="宋体" w:hAnsi="宋体" w:cs="宋体"/>
                <w:sz w:val="24"/>
                <w:highlight w:val="none"/>
              </w:rPr>
              <w:t>（2）冷冻类：指冷冻肉类、冷冻面点、冷冻水产、冷冻蔬菜类；</w:t>
            </w:r>
          </w:p>
          <w:p>
            <w:pPr>
              <w:jc w:val="left"/>
              <w:rPr>
                <w:rFonts w:ascii="宋体" w:hAnsi="宋体" w:cs="宋体"/>
                <w:sz w:val="24"/>
                <w:highlight w:val="none"/>
              </w:rPr>
            </w:pPr>
            <w:r>
              <w:rPr>
                <w:rFonts w:hint="eastAsia" w:ascii="宋体" w:hAnsi="宋体" w:cs="宋体"/>
                <w:sz w:val="24"/>
                <w:highlight w:val="none"/>
              </w:rPr>
              <w:t>（3）粮油类：主要包括大米、面粉、食用油、调味品等</w:t>
            </w:r>
          </w:p>
          <w:p>
            <w:pPr>
              <w:jc w:val="left"/>
              <w:rPr>
                <w:rFonts w:ascii="宋体" w:hAnsi="宋体" w:cs="宋体"/>
                <w:sz w:val="24"/>
                <w:highlight w:val="none"/>
              </w:rPr>
            </w:pPr>
            <w:r>
              <w:rPr>
                <w:rFonts w:hint="eastAsia" w:ascii="宋体" w:hAnsi="宋体" w:cs="宋体"/>
                <w:sz w:val="24"/>
                <w:highlight w:val="none"/>
              </w:rPr>
              <w:t>（4）菜品类：除上述（1）、（2）、（3）类之外的菜品；主要包括肉类（鲜猪肉类除外）、鲜蔬菜、蛋类、鲜活农副产品类、豆制品类、干货类等；</w:t>
            </w:r>
          </w:p>
        </w:tc>
        <w:tc>
          <w:tcPr>
            <w:tcW w:w="1106" w:type="pct"/>
            <w:vAlign w:val="center"/>
          </w:tcPr>
          <w:p>
            <w:pPr>
              <w:spacing w:line="400" w:lineRule="exact"/>
              <w:jc w:val="center"/>
              <w:rPr>
                <w:rFonts w:ascii="宋体" w:hAnsi="宋体" w:cs="宋体"/>
                <w:sz w:val="24"/>
                <w:highlight w:val="none"/>
              </w:rPr>
            </w:pPr>
            <w:r>
              <w:rPr>
                <w:rFonts w:hint="eastAsia" w:ascii="宋体" w:hAnsi="宋体" w:cs="宋体"/>
                <w:sz w:val="24"/>
                <w:highlight w:val="none"/>
              </w:rPr>
              <w:t>详见第二章招标需求</w:t>
            </w:r>
          </w:p>
        </w:tc>
        <w:tc>
          <w:tcPr>
            <w:tcW w:w="497" w:type="pct"/>
            <w:vAlign w:val="center"/>
          </w:tcPr>
          <w:p>
            <w:pPr>
              <w:spacing w:line="400" w:lineRule="exact"/>
              <w:jc w:val="center"/>
              <w:rPr>
                <w:rFonts w:ascii="宋体" w:hAnsi="宋体" w:cs="宋体"/>
                <w:sz w:val="24"/>
                <w:highlight w:val="none"/>
              </w:rPr>
            </w:pPr>
            <w:r>
              <w:rPr>
                <w:rFonts w:hint="eastAsia" w:ascii="宋体" w:hAnsi="宋体" w:cs="宋体"/>
                <w:sz w:val="24"/>
                <w:highlight w:val="none"/>
              </w:rPr>
              <w:t>1项</w:t>
            </w:r>
          </w:p>
        </w:tc>
        <w:tc>
          <w:tcPr>
            <w:tcW w:w="1174" w:type="pct"/>
            <w:vAlign w:val="center"/>
          </w:tcPr>
          <w:p>
            <w:pPr>
              <w:spacing w:line="400" w:lineRule="exact"/>
              <w:jc w:val="center"/>
              <w:rPr>
                <w:rFonts w:hint="eastAsia" w:ascii="宋体" w:hAnsi="宋体" w:eastAsia="宋体" w:cs="宋体"/>
                <w:sz w:val="24"/>
                <w:highlight w:val="none"/>
                <w:lang w:eastAsia="zh-CN"/>
              </w:rPr>
            </w:pPr>
            <w:r>
              <w:rPr>
                <w:rFonts w:hint="eastAsia" w:ascii="宋体" w:hAnsi="宋体" w:cs="宋体"/>
                <w:sz w:val="24"/>
                <w:highlight w:val="none"/>
                <w:lang w:eastAsia="zh-CN"/>
              </w:rPr>
              <w:t>338.4</w:t>
            </w:r>
          </w:p>
        </w:tc>
      </w:tr>
    </w:tbl>
    <w:p>
      <w:pPr>
        <w:snapToGrid w:val="0"/>
        <w:spacing w:line="400" w:lineRule="exact"/>
        <w:ind w:firstLine="472" w:firstLineChars="196"/>
        <w:rPr>
          <w:rFonts w:ascii="宋体" w:hAnsi="宋体" w:cs="宋体"/>
          <w:b/>
          <w:bCs/>
          <w:sz w:val="24"/>
          <w:szCs w:val="20"/>
          <w:highlight w:val="none"/>
        </w:rPr>
      </w:pPr>
      <w:r>
        <w:rPr>
          <w:rFonts w:hint="eastAsia" w:ascii="宋体" w:hAnsi="宋体" w:cs="宋体"/>
          <w:b/>
          <w:sz w:val="24"/>
          <w:highlight w:val="none"/>
        </w:rPr>
        <w:t>二、</w:t>
      </w:r>
      <w:r>
        <w:rPr>
          <w:rFonts w:hint="eastAsia" w:ascii="宋体" w:hAnsi="宋体" w:cs="宋体"/>
          <w:b/>
          <w:bCs/>
          <w:sz w:val="24"/>
          <w:highlight w:val="none"/>
        </w:rPr>
        <w:t>申请人的资格要求</w:t>
      </w:r>
    </w:p>
    <w:p>
      <w:pPr>
        <w:spacing w:line="360" w:lineRule="auto"/>
        <w:ind w:firstLine="480"/>
        <w:rPr>
          <w:highlight w:val="none"/>
        </w:rPr>
      </w:pPr>
      <w:r>
        <w:rPr>
          <w:rFonts w:hint="eastAsia" w:ascii="宋体" w:hAnsi="宋体" w:cs="Arial"/>
          <w:b/>
          <w:sz w:val="24"/>
          <w:highlight w:val="none"/>
        </w:rPr>
        <w:t>（1）</w:t>
      </w:r>
      <w:r>
        <w:rPr>
          <w:rFonts w:hint="eastAsia" w:ascii="宋体" w:hAnsi="宋体" w:cs="宋体"/>
          <w:sz w:val="24"/>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left="420"/>
        <w:rPr>
          <w:rFonts w:ascii="宋体" w:hAnsi="宋体" w:cs="宋体"/>
          <w:sz w:val="24"/>
          <w:highlight w:val="none"/>
        </w:rPr>
      </w:pPr>
      <w:r>
        <w:rPr>
          <w:rFonts w:hint="eastAsia" w:ascii="宋体" w:hAnsi="宋体" w:cs="Arial"/>
          <w:b/>
          <w:sz w:val="24"/>
          <w:highlight w:val="none"/>
        </w:rPr>
        <w:t>（2）</w:t>
      </w:r>
      <w:r>
        <w:rPr>
          <w:rFonts w:hint="eastAsia" w:ascii="宋体" w:hAnsi="宋体" w:cs="Arial"/>
          <w:bCs/>
          <w:sz w:val="24"/>
          <w:highlight w:val="none"/>
        </w:rPr>
        <w:t>落实政府采购政策需满足的资格要求：</w:t>
      </w:r>
      <w:r>
        <w:rPr>
          <w:rFonts w:hint="eastAsia" w:ascii="宋体" w:hAnsi="宋体" w:cs="宋体"/>
          <w:bCs/>
          <w:sz w:val="24"/>
          <w:highlight w:val="none"/>
        </w:rPr>
        <w:t>根据《</w:t>
      </w:r>
      <w:r>
        <w:rPr>
          <w:rFonts w:hint="eastAsia" w:ascii="宋体" w:hAnsi="宋体" w:cs="宋体"/>
          <w:sz w:val="24"/>
          <w:highlight w:val="none"/>
        </w:rPr>
        <w:t>政府采购促进中小企业发展管理办法》，本项目仅向中小型及以下企业响应投标。</w:t>
      </w:r>
    </w:p>
    <w:p>
      <w:pPr>
        <w:spacing w:line="360" w:lineRule="auto"/>
        <w:ind w:firstLine="480"/>
        <w:rPr>
          <w:rFonts w:ascii="宋体" w:hAnsi="宋体" w:cs="宋体"/>
          <w:sz w:val="24"/>
          <w:highlight w:val="none"/>
        </w:rPr>
      </w:pPr>
      <w:r>
        <w:rPr>
          <w:rFonts w:hint="eastAsia" w:ascii="宋体" w:hAnsi="宋体" w:cs="宋体"/>
          <w:b/>
          <w:bCs/>
          <w:sz w:val="24"/>
          <w:highlight w:val="none"/>
        </w:rPr>
        <w:t>（3）</w:t>
      </w:r>
      <w:r>
        <w:rPr>
          <w:rFonts w:hint="eastAsia" w:ascii="宋体" w:hAnsi="宋体" w:cs="宋体"/>
          <w:sz w:val="24"/>
          <w:highlight w:val="none"/>
        </w:rPr>
        <w:t>本项目的特定资格要求：无；</w:t>
      </w:r>
    </w:p>
    <w:p>
      <w:pPr>
        <w:spacing w:line="360" w:lineRule="auto"/>
        <w:ind w:firstLine="480"/>
        <w:rPr>
          <w:rFonts w:ascii="宋体" w:hAnsi="宋体" w:cs="宋体"/>
          <w:sz w:val="24"/>
          <w:highlight w:val="none"/>
        </w:rPr>
      </w:pPr>
      <w:r>
        <w:rPr>
          <w:rFonts w:hint="eastAsia" w:ascii="宋体" w:hAnsi="宋体" w:cs="宋体"/>
          <w:b/>
          <w:bCs/>
          <w:sz w:val="24"/>
          <w:highlight w:val="none"/>
        </w:rPr>
        <w:t>（4）</w:t>
      </w:r>
      <w:r>
        <w:rPr>
          <w:rFonts w:hint="eastAsia" w:ascii="宋体" w:hAnsi="宋体" w:cs="宋体"/>
          <w:sz w:val="24"/>
          <w:highlight w:val="none"/>
        </w:rPr>
        <w:t>投标人须为浙江政府采购网注册的正式供应商或承诺中标后30天内注册为浙江政府采购网正式供应商。</w:t>
      </w:r>
    </w:p>
    <w:p>
      <w:pPr>
        <w:snapToGrid w:val="0"/>
        <w:spacing w:line="400" w:lineRule="exact"/>
        <w:ind w:left="479" w:leftChars="228"/>
        <w:rPr>
          <w:rFonts w:ascii="宋体" w:hAnsi="宋体" w:cs="宋体"/>
          <w:b/>
          <w:bCs/>
          <w:sz w:val="24"/>
          <w:highlight w:val="none"/>
        </w:rPr>
      </w:pPr>
      <w:r>
        <w:rPr>
          <w:rStyle w:val="31"/>
          <w:rFonts w:hint="eastAsia" w:ascii="宋体" w:hAnsi="宋体" w:cs="宋体"/>
          <w:sz w:val="24"/>
          <w:highlight w:val="none"/>
        </w:rPr>
        <w:t>三、采购文件的获取：</w:t>
      </w:r>
      <w:r>
        <w:rPr>
          <w:rFonts w:hint="eastAsia" w:ascii="宋体" w:hAnsi="宋体" w:cs="宋体"/>
          <w:sz w:val="24"/>
          <w:highlight w:val="none"/>
        </w:rPr>
        <w:br w:type="textWrapping"/>
      </w:r>
      <w:r>
        <w:rPr>
          <w:rFonts w:hint="eastAsia" w:ascii="宋体" w:hAnsi="宋体" w:cs="宋体"/>
          <w:b/>
          <w:bCs/>
          <w:sz w:val="24"/>
          <w:highlight w:val="none"/>
        </w:rPr>
        <w:t>（1）网上获取：</w:t>
      </w:r>
    </w:p>
    <w:p>
      <w:pPr>
        <w:snapToGrid w:val="0"/>
        <w:spacing w:line="400" w:lineRule="exact"/>
        <w:ind w:left="19" w:leftChars="9" w:firstLine="460" w:firstLineChars="191"/>
        <w:rPr>
          <w:rFonts w:ascii="宋体" w:hAnsi="宋体" w:cs="Arial"/>
          <w:b/>
          <w:bCs/>
          <w:sz w:val="24"/>
          <w:highlight w:val="none"/>
        </w:rPr>
      </w:pPr>
      <w:r>
        <w:rPr>
          <w:rFonts w:hint="eastAsia" w:ascii="宋体" w:hAnsi="宋体" w:cs="宋体"/>
          <w:b/>
          <w:bCs/>
          <w:sz w:val="24"/>
          <w:highlight w:val="none"/>
        </w:rPr>
        <w:t>1、由投标单位通过浙江省政府采购网(</w:t>
      </w:r>
      <w:r>
        <w:rPr>
          <w:rFonts w:hint="eastAsia" w:ascii="宋体" w:hAnsi="宋体" w:cs="宋体"/>
          <w:b/>
          <w:bCs/>
          <w:sz w:val="24"/>
          <w:highlight w:val="none"/>
        </w:rPr>
        <w:fldChar w:fldCharType="begin"/>
      </w:r>
      <w:r>
        <w:rPr>
          <w:rFonts w:hint="eastAsia" w:ascii="宋体" w:hAnsi="宋体" w:cs="宋体"/>
          <w:b/>
          <w:bCs/>
          <w:sz w:val="24"/>
          <w:highlight w:val="none"/>
        </w:rPr>
        <w:instrText xml:space="preserve"> INCLUDEPICTURE "D:\\用户目录\\我的文档\\Administrator\\AppData\\Roaming\\Tencent\\QQ\\Temp\\%W@GJ$ACOF(TYDYECOKVDYB.png" \* MERGEFORMAT \d </w:instrText>
      </w:r>
      <w:r>
        <w:rPr>
          <w:rFonts w:hint="eastAsia" w:ascii="宋体" w:hAnsi="宋体" w:cs="宋体"/>
          <w:b/>
          <w:bCs/>
          <w:sz w:val="24"/>
          <w:highlight w:val="none"/>
        </w:rPr>
        <w:fldChar w:fldCharType="separate"/>
      </w:r>
      <w:r>
        <w:rPr>
          <w:rFonts w:hint="eastAsia" w:ascii="宋体" w:hAnsi="宋体" w:cs="宋体"/>
          <w:b/>
          <w:bCs/>
          <w:sz w:val="24"/>
          <w:highlight w:val="none"/>
        </w:rPr>
        <w:drawing>
          <wp:inline distT="0" distB="0" distL="114300" distR="114300">
            <wp:extent cx="190500" cy="142875"/>
            <wp:effectExtent l="0" t="0" r="0" b="9525"/>
            <wp:docPr id="9" name="图片 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descr="IMG_260"/>
                    <pic:cNvPicPr>
                      <a:picLocks noChangeAspect="1"/>
                    </pic:cNvPicPr>
                  </pic:nvPicPr>
                  <pic:blipFill>
                    <a:blip r:embed="rId20"/>
                    <a:stretch>
                      <a:fillRect/>
                    </a:stretch>
                  </pic:blipFill>
                  <pic:spPr>
                    <a:xfrm>
                      <a:off x="0" y="0"/>
                      <a:ext cx="190500" cy="142875"/>
                    </a:xfrm>
                    <a:prstGeom prst="rect">
                      <a:avLst/>
                    </a:prstGeom>
                    <a:noFill/>
                    <a:ln>
                      <a:noFill/>
                    </a:ln>
                  </pic:spPr>
                </pic:pic>
              </a:graphicData>
            </a:graphic>
          </wp:inline>
        </w:drawing>
      </w:r>
      <w:r>
        <w:rPr>
          <w:rFonts w:hint="eastAsia" w:ascii="宋体" w:hAnsi="宋体" w:cs="宋体"/>
          <w:b/>
          <w:bCs/>
          <w:sz w:val="24"/>
          <w:highlight w:val="none"/>
        </w:rPr>
        <w:fldChar w:fldCharType="end"/>
      </w:r>
      <w:r>
        <w:rPr>
          <w:rFonts w:hint="eastAsia" w:ascii="宋体" w:hAnsi="宋体" w:cs="宋体"/>
          <w:b/>
          <w:bCs/>
          <w:sz w:val="24"/>
          <w:highlight w:val="none"/>
        </w:rPr>
        <w:t>http://zfcg.czt.zj.gov.cn/)上的政采云获取系统进行获取（首次参加投标的单位应先登录浙江省政府采购网(</w:t>
      </w:r>
      <w:r>
        <w:rPr>
          <w:rFonts w:hint="eastAsia" w:ascii="宋体" w:hAnsi="宋体" w:cs="宋体"/>
          <w:b/>
          <w:bCs/>
          <w:sz w:val="24"/>
          <w:highlight w:val="none"/>
        </w:rPr>
        <w:fldChar w:fldCharType="begin"/>
      </w:r>
      <w:r>
        <w:rPr>
          <w:rFonts w:hint="eastAsia" w:ascii="宋体" w:hAnsi="宋体" w:cs="宋体"/>
          <w:b/>
          <w:bCs/>
          <w:sz w:val="24"/>
          <w:highlight w:val="none"/>
        </w:rPr>
        <w:instrText xml:space="preserve"> INCLUDEPICTURE "D:\\用户目录\\我的文档\\Administrator\\AppData\\Roaming\\Tencent\\QQ\\Temp\\%W@GJ$ACOF(TYDYECOKVDYB.png" \* MERGEFORMAT \d </w:instrText>
      </w:r>
      <w:r>
        <w:rPr>
          <w:rFonts w:hint="eastAsia" w:ascii="宋体" w:hAnsi="宋体" w:cs="宋体"/>
          <w:b/>
          <w:bCs/>
          <w:sz w:val="24"/>
          <w:highlight w:val="none"/>
        </w:rPr>
        <w:fldChar w:fldCharType="separate"/>
      </w:r>
      <w:r>
        <w:rPr>
          <w:rFonts w:hint="eastAsia" w:ascii="宋体" w:hAnsi="宋体" w:cs="宋体"/>
          <w:b/>
          <w:bCs/>
          <w:sz w:val="24"/>
          <w:highlight w:val="none"/>
        </w:rPr>
        <w:drawing>
          <wp:inline distT="0" distB="0" distL="114300" distR="114300">
            <wp:extent cx="190500" cy="142875"/>
            <wp:effectExtent l="0" t="0" r="0" b="9525"/>
            <wp:docPr id="10" name="图片 3"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descr="IMG_260"/>
                    <pic:cNvPicPr>
                      <a:picLocks noChangeAspect="1"/>
                    </pic:cNvPicPr>
                  </pic:nvPicPr>
                  <pic:blipFill>
                    <a:blip r:embed="rId20"/>
                    <a:stretch>
                      <a:fillRect/>
                    </a:stretch>
                  </pic:blipFill>
                  <pic:spPr>
                    <a:xfrm>
                      <a:off x="0" y="0"/>
                      <a:ext cx="190500" cy="142875"/>
                    </a:xfrm>
                    <a:prstGeom prst="rect">
                      <a:avLst/>
                    </a:prstGeom>
                    <a:noFill/>
                    <a:ln>
                      <a:noFill/>
                    </a:ln>
                  </pic:spPr>
                </pic:pic>
              </a:graphicData>
            </a:graphic>
          </wp:inline>
        </w:drawing>
      </w:r>
      <w:r>
        <w:rPr>
          <w:rFonts w:hint="eastAsia" w:ascii="宋体" w:hAnsi="宋体" w:cs="宋体"/>
          <w:b/>
          <w:bCs/>
          <w:sz w:val="24"/>
          <w:highlight w:val="none"/>
        </w:rPr>
        <w:fldChar w:fldCharType="end"/>
      </w:r>
      <w:r>
        <w:rPr>
          <w:rFonts w:hint="eastAsia" w:ascii="宋体" w:hAnsi="宋体" w:cs="宋体"/>
          <w:b/>
          <w:bCs/>
          <w:sz w:val="24"/>
          <w:highlight w:val="none"/>
        </w:rPr>
        <w:t>http://zfcg.czt.zj.gov.cn/)进行账户注册，注册完毕待审核成功后方可登录获取，注册咨询电话：400-881-7190；注册流程见网址</w:t>
      </w:r>
      <w:r>
        <w:rPr>
          <w:rFonts w:hint="eastAsia" w:ascii="宋体" w:hAnsi="宋体" w:cs="宋体"/>
          <w:b/>
          <w:bCs/>
          <w:sz w:val="24"/>
          <w:highlight w:val="none"/>
        </w:rPr>
        <w:fldChar w:fldCharType="begin"/>
      </w:r>
      <w:r>
        <w:rPr>
          <w:rFonts w:hint="eastAsia" w:ascii="宋体" w:hAnsi="宋体" w:cs="宋体"/>
          <w:b/>
          <w:bCs/>
          <w:sz w:val="24"/>
          <w:highlight w:val="none"/>
        </w:rPr>
        <w:instrText xml:space="preserve"> INCLUDEPICTURE "D:\\用户目录\\我的文档\\Administrator\\AppData\\Roaming\\Tencent\\QQ\\Temp\\%W@GJ$ACOF(TYDYECOKVDYB.png" \* MERGEFORMAT \d </w:instrText>
      </w:r>
      <w:r>
        <w:rPr>
          <w:rFonts w:hint="eastAsia" w:ascii="宋体" w:hAnsi="宋体" w:cs="宋体"/>
          <w:b/>
          <w:bCs/>
          <w:sz w:val="24"/>
          <w:highlight w:val="none"/>
        </w:rPr>
        <w:fldChar w:fldCharType="separate"/>
      </w:r>
      <w:r>
        <w:rPr>
          <w:rFonts w:hint="eastAsia" w:ascii="宋体" w:hAnsi="宋体" w:cs="宋体"/>
          <w:b/>
          <w:bCs/>
          <w:sz w:val="24"/>
          <w:highlight w:val="none"/>
        </w:rPr>
        <w:drawing>
          <wp:inline distT="0" distB="0" distL="114300" distR="114300">
            <wp:extent cx="190500" cy="142875"/>
            <wp:effectExtent l="0" t="0" r="0" b="9525"/>
            <wp:docPr id="7" name="图片 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IMG_260"/>
                    <pic:cNvPicPr>
                      <a:picLocks noChangeAspect="1"/>
                    </pic:cNvPicPr>
                  </pic:nvPicPr>
                  <pic:blipFill>
                    <a:blip r:embed="rId20"/>
                    <a:stretch>
                      <a:fillRect/>
                    </a:stretch>
                  </pic:blipFill>
                  <pic:spPr>
                    <a:xfrm>
                      <a:off x="0" y="0"/>
                      <a:ext cx="190500" cy="142875"/>
                    </a:xfrm>
                    <a:prstGeom prst="rect">
                      <a:avLst/>
                    </a:prstGeom>
                    <a:noFill/>
                    <a:ln>
                      <a:noFill/>
                    </a:ln>
                  </pic:spPr>
                </pic:pic>
              </a:graphicData>
            </a:graphic>
          </wp:inline>
        </w:drawing>
      </w:r>
      <w:r>
        <w:rPr>
          <w:rFonts w:hint="eastAsia" w:ascii="宋体" w:hAnsi="宋体" w:cs="宋体"/>
          <w:b/>
          <w:bCs/>
          <w:sz w:val="24"/>
          <w:highlight w:val="none"/>
        </w:rPr>
        <w:fldChar w:fldCharType="end"/>
      </w:r>
      <w:r>
        <w:rPr>
          <w:rFonts w:hint="eastAsia" w:ascii="宋体" w:hAnsi="宋体" w:cs="宋体"/>
          <w:b/>
          <w:bCs/>
          <w:sz w:val="24"/>
          <w:highlight w:val="none"/>
        </w:rPr>
        <w:fldChar w:fldCharType="begin"/>
      </w:r>
      <w:r>
        <w:rPr>
          <w:rFonts w:hint="eastAsia" w:ascii="宋体" w:hAnsi="宋体" w:cs="宋体"/>
          <w:b/>
          <w:bCs/>
          <w:sz w:val="24"/>
          <w:highlight w:val="none"/>
        </w:rPr>
        <w:instrText xml:space="preserve"> HYPERLINK "http://zfcg.czt.zj.gov.cn/register/2017-07-24/6728.html?" </w:instrText>
      </w:r>
      <w:r>
        <w:rPr>
          <w:rFonts w:hint="eastAsia" w:ascii="宋体" w:hAnsi="宋体" w:cs="宋体"/>
          <w:b/>
          <w:bCs/>
          <w:sz w:val="24"/>
          <w:highlight w:val="none"/>
        </w:rPr>
        <w:fldChar w:fldCharType="separate"/>
      </w:r>
      <w:r>
        <w:rPr>
          <w:rFonts w:hint="eastAsia" w:ascii="宋体" w:hAnsi="宋体" w:cs="宋体"/>
          <w:b/>
          <w:bCs/>
          <w:sz w:val="24"/>
          <w:highlight w:val="none"/>
        </w:rPr>
        <w:t>http://zfcg.czt.zj.gov.cn/register/2017-07-24/6728.html?</w:t>
      </w:r>
      <w:r>
        <w:rPr>
          <w:rFonts w:hint="eastAsia" w:ascii="宋体" w:hAnsi="宋体" w:cs="宋体"/>
          <w:b/>
          <w:bCs/>
          <w:sz w:val="24"/>
          <w:highlight w:val="none"/>
        </w:rPr>
        <w:fldChar w:fldCharType="end"/>
      </w:r>
      <w:r>
        <w:rPr>
          <w:rFonts w:hint="eastAsia" w:ascii="宋体" w:hAnsi="宋体" w:cs="宋体"/>
          <w:b/>
          <w:bCs/>
          <w:sz w:val="24"/>
          <w:highlight w:val="none"/>
        </w:rPr>
        <w:t>）</w:t>
      </w:r>
      <w:r>
        <w:rPr>
          <w:rFonts w:hint="eastAsia" w:ascii="宋体" w:hAnsi="宋体" w:cs="宋体"/>
          <w:sz w:val="24"/>
          <w:highlight w:val="none"/>
        </w:rPr>
        <w:br w:type="textWrapping"/>
      </w:r>
      <w:r>
        <w:rPr>
          <w:rFonts w:hint="eastAsia" w:ascii="宋体" w:hAnsi="宋体" w:cs="宋体"/>
          <w:sz w:val="24"/>
          <w:highlight w:val="none"/>
        </w:rPr>
        <w:t xml:space="preserve">    </w:t>
      </w:r>
      <w:r>
        <w:rPr>
          <w:rFonts w:hint="eastAsia" w:ascii="宋体" w:hAnsi="宋体" w:cs="Arial"/>
          <w:b/>
          <w:bCs/>
          <w:sz w:val="24"/>
          <w:highlight w:val="none"/>
        </w:rPr>
        <w:t>2、获取招标文件截止日期：</w:t>
      </w:r>
      <w:r>
        <w:rPr>
          <w:rFonts w:hint="eastAsia" w:ascii="宋体" w:hAnsi="宋体" w:cs="Arial"/>
          <w:b/>
          <w:bCs/>
          <w:sz w:val="24"/>
          <w:highlight w:val="none"/>
        </w:rPr>
        <w:t>2022年</w:t>
      </w:r>
      <w:r>
        <w:rPr>
          <w:rFonts w:hint="eastAsia" w:ascii="宋体" w:hAnsi="宋体" w:cs="Arial"/>
          <w:b/>
          <w:bCs/>
          <w:sz w:val="24"/>
          <w:highlight w:val="none"/>
          <w:lang w:val="en-US" w:eastAsia="zh-CN"/>
        </w:rPr>
        <w:t>6</w:t>
      </w:r>
      <w:r>
        <w:rPr>
          <w:rFonts w:hint="eastAsia" w:ascii="宋体" w:hAnsi="宋体" w:cs="Arial"/>
          <w:b/>
          <w:bCs/>
          <w:sz w:val="24"/>
          <w:highlight w:val="none"/>
        </w:rPr>
        <w:t>月</w:t>
      </w:r>
      <w:r>
        <w:rPr>
          <w:rFonts w:hint="eastAsia" w:ascii="宋体" w:hAnsi="宋体" w:cs="Arial"/>
          <w:b/>
          <w:bCs/>
          <w:sz w:val="24"/>
          <w:highlight w:val="none"/>
          <w:lang w:val="en-US" w:eastAsia="zh-CN"/>
        </w:rPr>
        <w:t>27</w:t>
      </w:r>
      <w:r>
        <w:rPr>
          <w:rFonts w:hint="eastAsia" w:ascii="宋体" w:hAnsi="宋体" w:cs="Arial"/>
          <w:b/>
          <w:bCs/>
          <w:sz w:val="24"/>
          <w:highlight w:val="none"/>
        </w:rPr>
        <w:t>日至2022年</w:t>
      </w:r>
      <w:r>
        <w:rPr>
          <w:rFonts w:hint="eastAsia" w:ascii="宋体" w:hAnsi="宋体" w:cs="Arial"/>
          <w:b/>
          <w:bCs/>
          <w:sz w:val="24"/>
          <w:highlight w:val="none"/>
          <w:lang w:val="en-US" w:eastAsia="zh-CN"/>
        </w:rPr>
        <w:t>7</w:t>
      </w:r>
      <w:r>
        <w:rPr>
          <w:rFonts w:hint="eastAsia" w:ascii="宋体" w:hAnsi="宋体" w:cs="Arial"/>
          <w:b/>
          <w:bCs/>
          <w:sz w:val="24"/>
          <w:highlight w:val="none"/>
        </w:rPr>
        <w:t>月</w:t>
      </w:r>
      <w:r>
        <w:rPr>
          <w:rFonts w:hint="eastAsia" w:ascii="宋体" w:hAnsi="宋体" w:cs="Arial"/>
          <w:b/>
          <w:bCs/>
          <w:sz w:val="24"/>
          <w:highlight w:val="none"/>
          <w:lang w:val="en-US" w:eastAsia="zh-CN"/>
        </w:rPr>
        <w:t>17</w:t>
      </w:r>
      <w:r>
        <w:rPr>
          <w:rFonts w:hint="eastAsia" w:ascii="宋体" w:hAnsi="宋体" w:cs="Arial"/>
          <w:b/>
          <w:bCs/>
          <w:sz w:val="24"/>
          <w:highlight w:val="none"/>
        </w:rPr>
        <w:t>日16时</w:t>
      </w:r>
      <w:r>
        <w:rPr>
          <w:rFonts w:hint="eastAsia" w:ascii="宋体" w:hAnsi="宋体" w:cs="Arial"/>
          <w:b/>
          <w:bCs/>
          <w:sz w:val="24"/>
          <w:highlight w:val="none"/>
        </w:rPr>
        <w:t>止，上午08：30-11：00；下午14：00-17：00。</w:t>
      </w:r>
    </w:p>
    <w:p>
      <w:pPr>
        <w:snapToGrid w:val="0"/>
        <w:spacing w:line="360" w:lineRule="auto"/>
        <w:ind w:firstLine="482" w:firstLineChars="200"/>
        <w:outlineLvl w:val="0"/>
        <w:rPr>
          <w:rFonts w:ascii="宋体" w:hAnsi="宋体" w:cs="Arial"/>
          <w:b/>
          <w:bCs/>
          <w:sz w:val="24"/>
          <w:highlight w:val="none"/>
        </w:rPr>
      </w:pPr>
      <w:r>
        <w:rPr>
          <w:rFonts w:hint="eastAsia" w:ascii="宋体" w:hAnsi="宋体" w:cs="Arial"/>
          <w:b/>
          <w:bCs/>
          <w:sz w:val="24"/>
          <w:highlight w:val="none"/>
        </w:rPr>
        <w:t>3、招标文件的获取流程：浙江政府采购网-政采云用户登录-用户中心-项目采购-获取采购文件管理。</w:t>
      </w:r>
    </w:p>
    <w:p>
      <w:pPr>
        <w:snapToGrid w:val="0"/>
        <w:spacing w:line="360" w:lineRule="auto"/>
        <w:ind w:firstLine="482" w:firstLineChars="200"/>
        <w:outlineLvl w:val="0"/>
        <w:rPr>
          <w:rFonts w:ascii="宋体" w:hAnsi="宋体"/>
          <w:sz w:val="24"/>
          <w:highlight w:val="none"/>
        </w:rPr>
      </w:pPr>
      <w:r>
        <w:rPr>
          <w:rFonts w:hint="eastAsia" w:ascii="宋体" w:hAnsi="宋体" w:cs="Arial"/>
          <w:b/>
          <w:bCs/>
          <w:sz w:val="24"/>
          <w:highlight w:val="none"/>
        </w:rPr>
        <w:t>4、浙江政府采购网上以“游客”身份获取的采购文件仅供阅览；潜在供应商应按上述方式获取采购文件；未按上述方式获取采购文件的，不得对采购文件提起质疑投诉。</w:t>
      </w:r>
    </w:p>
    <w:p>
      <w:pPr>
        <w:adjustRightInd w:val="0"/>
        <w:snapToGrid w:val="0"/>
        <w:spacing w:line="400" w:lineRule="exact"/>
        <w:ind w:firstLine="482" w:firstLineChars="200"/>
        <w:jc w:val="left"/>
        <w:rPr>
          <w:rFonts w:ascii="宋体" w:hAnsi="宋体" w:cs="宋体"/>
          <w:b/>
          <w:bCs/>
          <w:sz w:val="24"/>
          <w:highlight w:val="none"/>
        </w:rPr>
      </w:pPr>
      <w:r>
        <w:rPr>
          <w:rFonts w:hint="eastAsia" w:ascii="宋体" w:hAnsi="宋体" w:cs="Arial"/>
          <w:b/>
          <w:bCs/>
          <w:sz w:val="24"/>
          <w:highlight w:val="none"/>
        </w:rPr>
        <w:t>5、招标文件的获取方式：招标人不再向投标人提供纸质招标文件，请投标人自行在下列网址下载电子版的招标文件，招标文件不收工本费。</w:t>
      </w:r>
    </w:p>
    <w:p>
      <w:pPr>
        <w:snapToGrid w:val="0"/>
        <w:spacing w:line="360" w:lineRule="auto"/>
        <w:ind w:firstLine="480" w:firstLineChars="200"/>
        <w:outlineLvl w:val="0"/>
        <w:rPr>
          <w:rFonts w:ascii="宋体" w:hAnsi="宋体" w:cs="Arial"/>
          <w:sz w:val="24"/>
          <w:highlight w:val="none"/>
        </w:rPr>
      </w:pPr>
      <w:r>
        <w:rPr>
          <w:rFonts w:hint="eastAsia" w:ascii="宋体" w:hAnsi="宋体" w:cs="宋体"/>
          <w:color w:val="000000"/>
          <w:sz w:val="24"/>
          <w:highlight w:val="none"/>
        </w:rPr>
        <w:t>浙江省政府采购</w:t>
      </w:r>
      <w:r>
        <w:rPr>
          <w:rFonts w:hint="eastAsia" w:ascii="宋体" w:hAnsi="宋体" w:cs="Arial"/>
          <w:sz w:val="24"/>
          <w:highlight w:val="none"/>
        </w:rPr>
        <w:t>网(http://zfcg.czt.zj.gov.cn/)；</w:t>
      </w:r>
    </w:p>
    <w:p>
      <w:pPr>
        <w:snapToGrid w:val="0"/>
        <w:spacing w:line="360" w:lineRule="auto"/>
        <w:ind w:firstLine="480" w:firstLineChars="200"/>
        <w:outlineLvl w:val="0"/>
        <w:rPr>
          <w:rFonts w:ascii="宋体" w:hAnsi="宋体" w:cs="Arial"/>
          <w:sz w:val="24"/>
          <w:highlight w:val="none"/>
        </w:rPr>
      </w:pPr>
      <w:r>
        <w:rPr>
          <w:rFonts w:hint="eastAsia" w:ascii="宋体" w:hAnsi="宋体" w:cs="Arial"/>
          <w:sz w:val="24"/>
          <w:highlight w:val="none"/>
        </w:rPr>
        <w:t>东阳市公共资源交易网(http://www.dongyang.gov.cn/ggzyjy/index.html)；</w:t>
      </w:r>
    </w:p>
    <w:p>
      <w:pPr>
        <w:numPr>
          <w:ilvl w:val="0"/>
          <w:numId w:val="3"/>
        </w:numPr>
        <w:snapToGrid w:val="0"/>
        <w:spacing w:line="400" w:lineRule="exact"/>
        <w:ind w:firstLine="482" w:firstLineChars="200"/>
        <w:jc w:val="left"/>
        <w:rPr>
          <w:rFonts w:ascii="宋体" w:hAnsi="宋体" w:cs="Arial"/>
          <w:b/>
          <w:bCs/>
          <w:sz w:val="24"/>
          <w:highlight w:val="none"/>
        </w:rPr>
      </w:pPr>
      <w:r>
        <w:rPr>
          <w:rFonts w:hint="eastAsia" w:ascii="宋体" w:hAnsi="宋体" w:cs="Arial"/>
          <w:b/>
          <w:bCs/>
          <w:sz w:val="24"/>
          <w:highlight w:val="none"/>
        </w:rPr>
        <w:t>根据《浙江省财政厅关于进一步促进政府采购公平竞争打造最优营商环境的通知》(浙财采监(2021)22号)文件关于“健全行政裁决机制”要求，鼓励供应商在线提起询问，路为:政采云项目采购-询问质疑投诉-询问列表:鼓励供应商在线提起质疑，路径为:政采云一项目采购询问质疑投诉-质疑列表质疑供应商对线质疑答复不满意的，可在线提起投诉，路径为:浙江政府服务网-政府采购投诉处理-在线办理。</w:t>
      </w:r>
    </w:p>
    <w:p>
      <w:pPr>
        <w:adjustRightInd w:val="0"/>
        <w:snapToGrid w:val="0"/>
        <w:spacing w:line="360" w:lineRule="auto"/>
        <w:ind w:firstLine="482" w:firstLineChars="200"/>
        <w:jc w:val="left"/>
        <w:rPr>
          <w:rFonts w:ascii="宋体" w:hAnsi="宋体" w:cs="Arial"/>
          <w:b/>
          <w:bCs/>
          <w:sz w:val="24"/>
          <w:highlight w:val="none"/>
        </w:rPr>
      </w:pPr>
      <w:bookmarkStart w:id="0" w:name="_Toc22943"/>
      <w:r>
        <w:rPr>
          <w:rFonts w:hint="eastAsia" w:ascii="宋体" w:hAnsi="宋体" w:cs="Arial"/>
          <w:b/>
          <w:bCs/>
          <w:sz w:val="24"/>
          <w:highlight w:val="none"/>
        </w:rPr>
        <w:t>四、公告期限</w:t>
      </w:r>
    </w:p>
    <w:p>
      <w:pPr>
        <w:adjustRightInd w:val="0"/>
        <w:snapToGrid w:val="0"/>
        <w:spacing w:line="360" w:lineRule="auto"/>
        <w:ind w:firstLine="480" w:firstLineChars="200"/>
        <w:jc w:val="left"/>
        <w:rPr>
          <w:rFonts w:ascii="宋体" w:hAnsi="宋体" w:cs="Arial"/>
          <w:b/>
          <w:bCs/>
          <w:sz w:val="24"/>
          <w:highlight w:val="none"/>
        </w:rPr>
      </w:pPr>
      <w:bookmarkStart w:id="1" w:name="_Toc19350"/>
      <w:r>
        <w:rPr>
          <w:rFonts w:hint="eastAsia" w:ascii="宋体" w:hAnsi="宋体" w:cs="Arial"/>
          <w:sz w:val="24"/>
          <w:highlight w:val="none"/>
        </w:rPr>
        <w:t>自本公告发布之日起5个工作日（以公告发布次日开始计算）。</w:t>
      </w:r>
    </w:p>
    <w:p>
      <w:pPr>
        <w:snapToGrid w:val="0"/>
        <w:spacing w:line="360" w:lineRule="auto"/>
        <w:ind w:firstLine="482" w:firstLineChars="200"/>
        <w:outlineLvl w:val="0"/>
        <w:rPr>
          <w:rStyle w:val="25"/>
          <w:rFonts w:ascii="宋体" w:hAnsi="宋体" w:cs="宋体"/>
          <w:color w:val="000000"/>
          <w:sz w:val="24"/>
          <w:highlight w:val="none"/>
        </w:rPr>
      </w:pPr>
      <w:r>
        <w:rPr>
          <w:rFonts w:hint="eastAsia" w:ascii="宋体" w:hAnsi="宋体" w:cs="宋体"/>
          <w:b/>
          <w:sz w:val="24"/>
          <w:highlight w:val="none"/>
          <w:lang w:val="en-US" w:eastAsia="zh-CN"/>
        </w:rPr>
        <w:t>五</w:t>
      </w:r>
      <w:r>
        <w:rPr>
          <w:rFonts w:hint="eastAsia" w:ascii="宋体" w:hAnsi="宋体" w:cs="宋体"/>
          <w:b/>
          <w:sz w:val="24"/>
          <w:highlight w:val="none"/>
        </w:rPr>
        <w:t>、</w:t>
      </w:r>
      <w:bookmarkEnd w:id="1"/>
      <w:bookmarkStart w:id="2" w:name="_Toc28399"/>
      <w:r>
        <w:rPr>
          <w:rStyle w:val="25"/>
          <w:rFonts w:hint="eastAsia" w:ascii="宋体" w:hAnsi="宋体" w:cs="宋体"/>
          <w:color w:val="000000"/>
          <w:sz w:val="24"/>
          <w:highlight w:val="none"/>
        </w:rPr>
        <w:t>提交投标文件截止时间、开标时间和地点</w:t>
      </w:r>
    </w:p>
    <w:p>
      <w:pPr>
        <w:pStyle w:val="13"/>
        <w:spacing w:before="120" w:after="120" w:line="360" w:lineRule="auto"/>
        <w:ind w:firstLine="480"/>
        <w:rPr>
          <w:rStyle w:val="25"/>
          <w:rFonts w:hAnsi="宋体" w:cs="宋体"/>
          <w:color w:val="000000"/>
          <w:highlight w:val="none"/>
        </w:rPr>
      </w:pPr>
      <w:r>
        <w:rPr>
          <w:rStyle w:val="25"/>
          <w:rFonts w:hint="eastAsia" w:hAnsi="宋体" w:cs="宋体"/>
          <w:b w:val="0"/>
          <w:bCs w:val="0"/>
          <w:color w:val="000000"/>
          <w:highlight w:val="none"/>
        </w:rPr>
        <w:t>1、提交投标文件截止时间：</w:t>
      </w:r>
      <w:r>
        <w:rPr>
          <w:rStyle w:val="25"/>
          <w:rFonts w:hint="eastAsia" w:hAnsi="宋体" w:cs="宋体"/>
          <w:color w:val="000000"/>
          <w:highlight w:val="none"/>
        </w:rPr>
        <w:t>2022年</w:t>
      </w:r>
      <w:r>
        <w:rPr>
          <w:rStyle w:val="25"/>
          <w:rFonts w:hint="eastAsia" w:hAnsi="宋体" w:cs="宋体"/>
          <w:color w:val="000000"/>
          <w:highlight w:val="none"/>
          <w:lang w:val="en-US" w:eastAsia="zh-CN"/>
        </w:rPr>
        <w:t>7</w:t>
      </w:r>
      <w:r>
        <w:rPr>
          <w:rStyle w:val="25"/>
          <w:rFonts w:hint="eastAsia" w:hAnsi="宋体" w:cs="宋体"/>
          <w:color w:val="000000"/>
          <w:highlight w:val="none"/>
        </w:rPr>
        <w:t>月</w:t>
      </w:r>
      <w:r>
        <w:rPr>
          <w:rStyle w:val="25"/>
          <w:rFonts w:hint="eastAsia" w:hAnsi="宋体" w:cs="宋体"/>
          <w:color w:val="000000"/>
          <w:highlight w:val="none"/>
          <w:lang w:val="en-US" w:eastAsia="zh-CN"/>
        </w:rPr>
        <w:t>18</w:t>
      </w:r>
      <w:r>
        <w:rPr>
          <w:rStyle w:val="25"/>
          <w:rFonts w:hint="eastAsia" w:hAnsi="宋体" w:cs="宋体"/>
          <w:color w:val="000000"/>
          <w:highlight w:val="none"/>
        </w:rPr>
        <w:t>日</w:t>
      </w:r>
      <w:r>
        <w:rPr>
          <w:rStyle w:val="25"/>
          <w:rFonts w:hint="eastAsia" w:hAnsi="宋体" w:cs="宋体"/>
          <w:color w:val="000000"/>
          <w:highlight w:val="none"/>
          <w:lang w:val="en-US" w:eastAsia="zh-CN"/>
        </w:rPr>
        <w:t>14</w:t>
      </w:r>
      <w:r>
        <w:rPr>
          <w:rStyle w:val="25"/>
          <w:rFonts w:hint="eastAsia" w:hAnsi="宋体" w:cs="宋体"/>
          <w:color w:val="000000"/>
          <w:highlight w:val="none"/>
        </w:rPr>
        <w:t>点</w:t>
      </w:r>
      <w:r>
        <w:rPr>
          <w:rStyle w:val="25"/>
          <w:rFonts w:hint="eastAsia" w:hAnsi="宋体" w:cs="宋体"/>
          <w:color w:val="000000"/>
          <w:highlight w:val="none"/>
          <w:lang w:val="en-US" w:eastAsia="zh-CN"/>
        </w:rPr>
        <w:t>00</w:t>
      </w:r>
      <w:r>
        <w:rPr>
          <w:rStyle w:val="25"/>
          <w:rFonts w:hint="eastAsia" w:hAnsi="宋体" w:cs="宋体"/>
          <w:color w:val="000000"/>
          <w:highlight w:val="none"/>
        </w:rPr>
        <w:t>分（北京时间）</w:t>
      </w:r>
    </w:p>
    <w:p>
      <w:pPr>
        <w:pStyle w:val="13"/>
        <w:spacing w:before="120" w:after="120" w:line="360" w:lineRule="auto"/>
        <w:ind w:firstLine="480"/>
        <w:rPr>
          <w:rFonts w:hAnsi="宋体" w:cs="宋体"/>
          <w:bCs/>
          <w:highlight w:val="none"/>
        </w:rPr>
      </w:pPr>
      <w:r>
        <w:rPr>
          <w:rFonts w:hint="eastAsia" w:hAnsi="宋体" w:cs="宋体"/>
          <w:bCs/>
          <w:highlight w:val="none"/>
        </w:rPr>
        <w:t>投标人应当在投标截止时间前完成电子投标文件的传输递交，可以补充、修改或者撤回电子投标文件。补充或者修改电子投标文件的，应当先行撤回原文件，补充、修改后重新传输递交。投标截止时间前未完成传输的，视为撤回电子投标文件。投标截止时间后递交的电子投标文件，将被政采云平台拒收。</w:t>
      </w:r>
    </w:p>
    <w:p>
      <w:pPr>
        <w:pStyle w:val="13"/>
        <w:spacing w:before="120" w:after="120" w:line="360" w:lineRule="auto"/>
        <w:ind w:firstLine="480"/>
        <w:rPr>
          <w:rFonts w:hAnsi="宋体" w:cs="宋体"/>
          <w:bCs/>
          <w:highlight w:val="none"/>
        </w:rPr>
      </w:pPr>
      <w:r>
        <w:rPr>
          <w:rFonts w:hint="eastAsia" w:hAnsi="宋体" w:cs="宋体"/>
          <w:bCs/>
          <w:highlight w:val="none"/>
        </w:rPr>
        <w:t>投标人可以在投标截止时间前将电子备份投标文件（经政采云电子交易客户端和CA驱动制作出的后缀名为“bfbs”的加密电子备份投标文件）发送至</w:t>
      </w:r>
      <w:r>
        <w:rPr>
          <w:rFonts w:hint="eastAsia" w:hAnsi="宋体"/>
          <w:highlight w:val="none"/>
        </w:rPr>
        <w:t>泰宇建筑工程技术咨询有限公司</w:t>
      </w:r>
      <w:r>
        <w:rPr>
          <w:rFonts w:hint="eastAsia" w:hAnsi="宋体" w:cs="宋体"/>
          <w:bCs/>
          <w:highlight w:val="none"/>
        </w:rPr>
        <w:t>邮箱：1121762642@qq.com，逾期发送或发错后缀名的备份投标文件将被视为无效；提交电子备份投标文件不作强制要求。</w:t>
      </w:r>
    </w:p>
    <w:p>
      <w:pPr>
        <w:pStyle w:val="13"/>
        <w:spacing w:before="120" w:after="120" w:line="360" w:lineRule="auto"/>
        <w:ind w:firstLine="480"/>
        <w:rPr>
          <w:rFonts w:hAnsi="宋体" w:cs="宋体"/>
          <w:bCs/>
          <w:highlight w:val="none"/>
        </w:rPr>
      </w:pPr>
      <w:r>
        <w:rPr>
          <w:rFonts w:hint="eastAsia" w:hAnsi="宋体" w:cs="宋体"/>
          <w:bCs/>
          <w:highlight w:val="none"/>
        </w:rPr>
        <w:t xml:space="preserve">2、投标地点（网址）：政采云平台（https://www.zcygov.cn/） </w:t>
      </w:r>
    </w:p>
    <w:bookmarkEnd w:id="2"/>
    <w:p>
      <w:pPr>
        <w:pStyle w:val="13"/>
        <w:spacing w:before="120" w:after="120" w:line="360" w:lineRule="auto"/>
        <w:ind w:firstLine="480"/>
        <w:rPr>
          <w:rFonts w:hAnsi="宋体" w:cs="宋体"/>
          <w:bCs/>
          <w:highlight w:val="none"/>
        </w:rPr>
      </w:pPr>
      <w:bookmarkStart w:id="3" w:name="_Toc22773"/>
      <w:r>
        <w:rPr>
          <w:rFonts w:hint="eastAsia" w:hAnsi="宋体" w:cs="宋体"/>
          <w:bCs/>
          <w:highlight w:val="none"/>
        </w:rPr>
        <w:t>3、开标时间：</w:t>
      </w:r>
      <w:r>
        <w:rPr>
          <w:rStyle w:val="25"/>
          <w:rFonts w:hint="eastAsia" w:hAnsi="宋体" w:cs="宋体"/>
          <w:color w:val="000000"/>
          <w:highlight w:val="none"/>
        </w:rPr>
        <w:t>2022年</w:t>
      </w:r>
      <w:r>
        <w:rPr>
          <w:rStyle w:val="25"/>
          <w:rFonts w:hint="eastAsia" w:hAnsi="宋体" w:cs="宋体"/>
          <w:color w:val="000000"/>
          <w:highlight w:val="none"/>
          <w:lang w:val="en-US" w:eastAsia="zh-CN"/>
        </w:rPr>
        <w:t>7</w:t>
      </w:r>
      <w:r>
        <w:rPr>
          <w:rStyle w:val="25"/>
          <w:rFonts w:hint="eastAsia" w:hAnsi="宋体" w:cs="宋体"/>
          <w:color w:val="000000"/>
          <w:highlight w:val="none"/>
        </w:rPr>
        <w:t>月</w:t>
      </w:r>
      <w:r>
        <w:rPr>
          <w:rStyle w:val="25"/>
          <w:rFonts w:hint="eastAsia" w:hAnsi="宋体" w:cs="宋体"/>
          <w:color w:val="000000"/>
          <w:highlight w:val="none"/>
          <w:lang w:val="en-US" w:eastAsia="zh-CN"/>
        </w:rPr>
        <w:t>18</w:t>
      </w:r>
      <w:r>
        <w:rPr>
          <w:rStyle w:val="25"/>
          <w:rFonts w:hint="eastAsia" w:hAnsi="宋体" w:cs="宋体"/>
          <w:color w:val="000000"/>
          <w:highlight w:val="none"/>
        </w:rPr>
        <w:t>日</w:t>
      </w:r>
      <w:r>
        <w:rPr>
          <w:rStyle w:val="25"/>
          <w:rFonts w:hint="eastAsia" w:hAnsi="宋体" w:cs="宋体"/>
          <w:color w:val="000000"/>
          <w:highlight w:val="none"/>
          <w:lang w:val="en-US" w:eastAsia="zh-CN"/>
        </w:rPr>
        <w:t>14</w:t>
      </w:r>
      <w:r>
        <w:rPr>
          <w:rStyle w:val="25"/>
          <w:rFonts w:hint="eastAsia" w:hAnsi="宋体" w:cs="宋体"/>
          <w:color w:val="000000"/>
          <w:highlight w:val="none"/>
        </w:rPr>
        <w:t>点</w:t>
      </w:r>
      <w:r>
        <w:rPr>
          <w:rStyle w:val="25"/>
          <w:rFonts w:hint="eastAsia" w:hAnsi="宋体" w:cs="宋体"/>
          <w:color w:val="000000"/>
          <w:highlight w:val="none"/>
          <w:lang w:val="en-US" w:eastAsia="zh-CN"/>
        </w:rPr>
        <w:t>00</w:t>
      </w:r>
      <w:r>
        <w:rPr>
          <w:rStyle w:val="25"/>
          <w:rFonts w:hint="eastAsia" w:hAnsi="宋体" w:cs="宋体"/>
          <w:color w:val="000000"/>
          <w:highlight w:val="none"/>
        </w:rPr>
        <w:t>分（北京时间）</w:t>
      </w:r>
    </w:p>
    <w:p>
      <w:pPr>
        <w:pStyle w:val="13"/>
        <w:spacing w:before="120" w:after="120" w:line="360" w:lineRule="auto"/>
        <w:ind w:firstLine="480"/>
        <w:rPr>
          <w:rFonts w:hAnsi="宋体" w:cs="Arial"/>
          <w:highlight w:val="none"/>
        </w:rPr>
      </w:pPr>
      <w:r>
        <w:rPr>
          <w:rFonts w:hint="eastAsia" w:hAnsi="宋体" w:cs="宋体"/>
          <w:bCs/>
          <w:highlight w:val="none"/>
        </w:rPr>
        <w:t>本项目不要求投标人到开标现场开标，但投标人应派法定代表人或委托代理人【委托代理人应当是投标人的在职正式职工（以社保网</w:t>
      </w:r>
      <w:r>
        <w:rPr>
          <w:rFonts w:hint="eastAsia" w:hAnsi="宋体" w:cs="Arial"/>
          <w:highlight w:val="none"/>
        </w:rPr>
        <w:t>站拉具的含授权代表的投标单位社保清单为准，无社保网站拉具的投标单位社保清单的，可以提供投标人注册所在地社保部门出具的投标人本单位缴纳社保花名册</w:t>
      </w:r>
      <w:r>
        <w:rPr>
          <w:rFonts w:hint="eastAsia" w:hAnsi="宋体" w:cs="宋体"/>
          <w:highlight w:val="none"/>
        </w:rPr>
        <w:t>）】准时在线出席电子开标会议</w:t>
      </w:r>
      <w:r>
        <w:rPr>
          <w:rFonts w:hint="eastAsia" w:hAnsi="宋体" w:cs="Arial"/>
          <w:highlight w:val="none"/>
        </w:rPr>
        <w:t>，随时关注开标进度，如在开标过程中有电子询标，应在规定的时间内对电子询标函进行澄清、答复。</w:t>
      </w:r>
    </w:p>
    <w:p>
      <w:pPr>
        <w:pStyle w:val="13"/>
        <w:spacing w:before="120" w:after="120" w:line="360" w:lineRule="auto"/>
        <w:ind w:firstLine="480"/>
        <w:rPr>
          <w:highlight w:val="none"/>
        </w:rPr>
      </w:pPr>
      <w:r>
        <w:rPr>
          <w:rFonts w:hint="eastAsia" w:hAnsi="宋体" w:cs="Arial"/>
          <w:highlight w:val="none"/>
        </w:rPr>
        <w:t>投标截止时间后，政采云（电子交易平台）自动提取所有在投标截止时间前上传好的投标文件，投标人须在投标截止时间后30分钟内对上传政采云的投标文件进行解密（为防止解密失败，政采云建议采用制作投标文件的电脑进行解密），所有投标人在规定的解密时限内</w:t>
      </w:r>
      <w:r>
        <w:rPr>
          <w:rFonts w:hAnsi="宋体" w:cs="宋体"/>
          <w:highlight w:val="none"/>
        </w:rPr>
        <w:t>完成</w:t>
      </w:r>
      <w:r>
        <w:rPr>
          <w:rFonts w:hint="eastAsia" w:hAnsi="宋体" w:cs="Arial"/>
          <w:highlight w:val="none"/>
        </w:rPr>
        <w:t>解</w:t>
      </w:r>
      <w:r>
        <w:rPr>
          <w:rFonts w:hAnsi="宋体" w:cs="宋体"/>
          <w:highlight w:val="none"/>
        </w:rPr>
        <w:t>密或解密时限到后，</w:t>
      </w:r>
      <w:r>
        <w:rPr>
          <w:rFonts w:hint="eastAsia" w:hAnsi="宋体" w:cs="宋体"/>
          <w:highlight w:val="none"/>
        </w:rPr>
        <w:t>由</w:t>
      </w:r>
      <w:r>
        <w:rPr>
          <w:rFonts w:hAnsi="宋体" w:cs="宋体"/>
          <w:highlight w:val="none"/>
        </w:rPr>
        <w:t>采购代理机构开启投标文件</w:t>
      </w:r>
      <w:r>
        <w:rPr>
          <w:rFonts w:hint="eastAsia" w:hAnsi="宋体" w:cs="宋体"/>
          <w:highlight w:val="none"/>
        </w:rPr>
        <w:t>。</w:t>
      </w:r>
    </w:p>
    <w:p>
      <w:pPr>
        <w:pStyle w:val="13"/>
        <w:spacing w:before="120" w:after="120" w:line="360" w:lineRule="auto"/>
        <w:ind w:firstLine="480"/>
        <w:rPr>
          <w:rFonts w:hAnsi="宋体" w:cs="宋体"/>
          <w:bCs/>
          <w:highlight w:val="none"/>
        </w:rPr>
      </w:pPr>
      <w:r>
        <w:rPr>
          <w:rFonts w:hint="eastAsia" w:hAnsi="宋体" w:cs="宋体"/>
          <w:bCs/>
          <w:highlight w:val="none"/>
        </w:rPr>
        <w:t>4、开标地点（网址）：政采云平台（https://www.zcygov.cn/）</w:t>
      </w:r>
    </w:p>
    <w:p>
      <w:pPr>
        <w:pStyle w:val="5"/>
        <w:spacing w:before="0" w:after="0" w:line="440" w:lineRule="exact"/>
        <w:ind w:firstLine="482" w:firstLineChars="200"/>
        <w:rPr>
          <w:rFonts w:ascii="宋体" w:hAnsi="宋体" w:cs="宋体"/>
          <w:kern w:val="2"/>
          <w:sz w:val="24"/>
          <w:szCs w:val="24"/>
          <w:highlight w:val="none"/>
        </w:rPr>
      </w:pPr>
      <w:r>
        <w:rPr>
          <w:rFonts w:hint="eastAsia" w:ascii="宋体" w:hAnsi="宋体" w:cs="宋体"/>
          <w:kern w:val="2"/>
          <w:sz w:val="24"/>
          <w:szCs w:val="24"/>
          <w:highlight w:val="none"/>
          <w:lang w:val="en-US" w:eastAsia="zh-CN"/>
        </w:rPr>
        <w:t>六</w:t>
      </w:r>
      <w:r>
        <w:rPr>
          <w:rFonts w:hint="eastAsia" w:ascii="宋体" w:hAnsi="宋体" w:cs="宋体"/>
          <w:kern w:val="2"/>
          <w:sz w:val="24"/>
          <w:szCs w:val="24"/>
          <w:highlight w:val="none"/>
        </w:rPr>
        <w:t>、投标说明</w:t>
      </w:r>
    </w:p>
    <w:p>
      <w:pPr>
        <w:pStyle w:val="13"/>
        <w:wordWrap w:val="0"/>
        <w:adjustRightInd w:val="0"/>
        <w:snapToGrid w:val="0"/>
        <w:spacing w:before="0" w:beforeLines="0" w:after="0" w:afterLines="0" w:line="440" w:lineRule="exact"/>
        <w:ind w:firstLine="480" w:firstLineChars="200"/>
        <w:rPr>
          <w:rFonts w:hAnsi="宋体"/>
          <w:bCs/>
          <w:highlight w:val="none"/>
        </w:rPr>
      </w:pPr>
      <w:r>
        <w:rPr>
          <w:rFonts w:hint="eastAsia" w:hAnsi="宋体"/>
          <w:bCs/>
          <w:highlight w:val="none"/>
        </w:rPr>
        <w:t>1、本项目采用电子投标，各潜在供应商应按照本项目的招标文件和政采云平台的要求编制、加密并递交投标文件。供应商在使用系统进行投标的过程中遇到的涉及平台使用的任何问题，可致电政采云平台技术支持热线，联系方式：400-881-7190。</w:t>
      </w:r>
    </w:p>
    <w:p>
      <w:pPr>
        <w:pStyle w:val="13"/>
        <w:wordWrap w:val="0"/>
        <w:adjustRightInd w:val="0"/>
        <w:snapToGrid w:val="0"/>
        <w:spacing w:before="0" w:beforeLines="0" w:after="0" w:afterLines="0" w:line="440" w:lineRule="exact"/>
        <w:ind w:firstLine="480" w:firstLineChars="200"/>
        <w:rPr>
          <w:rFonts w:hAnsi="宋体"/>
          <w:bCs/>
          <w:highlight w:val="none"/>
        </w:rPr>
      </w:pPr>
      <w:r>
        <w:rPr>
          <w:rFonts w:hint="eastAsia" w:hAnsi="宋体"/>
          <w:bCs/>
          <w:highlight w:val="none"/>
        </w:rPr>
        <w:t>2、各潜在供应商应在开标前完成CA数字证书办理。（办理流程详见</w:t>
      </w:r>
      <w:r>
        <w:rPr>
          <w:highlight w:val="none"/>
        </w:rPr>
        <w:fldChar w:fldCharType="begin"/>
      </w:r>
      <w:r>
        <w:rPr>
          <w:highlight w:val="none"/>
        </w:rPr>
        <w:instrText xml:space="preserve"> HYPERLINK "http://zfcg.czt.zj.gov.cn/bidClientTemplate/2019-05-27/12945.html" </w:instrText>
      </w:r>
      <w:r>
        <w:rPr>
          <w:highlight w:val="none"/>
        </w:rPr>
        <w:fldChar w:fldCharType="separate"/>
      </w:r>
      <w:r>
        <w:rPr>
          <w:rStyle w:val="27"/>
          <w:rFonts w:hAnsi="宋体" w:cs="宋体"/>
          <w:bCs/>
          <w:color w:val="auto"/>
          <w:highlight w:val="none"/>
        </w:rPr>
        <w:t>http://zfcg.czt.zj.gov.cn/bidClientTemplate/2019-05-27/12945.html</w:t>
      </w:r>
      <w:r>
        <w:rPr>
          <w:rStyle w:val="27"/>
          <w:rFonts w:hAnsi="宋体" w:cs="宋体"/>
          <w:bCs/>
          <w:color w:val="auto"/>
          <w:highlight w:val="none"/>
        </w:rPr>
        <w:fldChar w:fldCharType="end"/>
      </w:r>
      <w:r>
        <w:rPr>
          <w:rFonts w:hint="eastAsia" w:hAnsi="宋体"/>
          <w:bCs/>
          <w:highlight w:val="none"/>
        </w:rPr>
        <w:t>）。CA数字证书申请后至办理成功预计需一周左右的时间，请各潜在供应商预留好相应的时间，抓紧办理。</w:t>
      </w:r>
    </w:p>
    <w:p>
      <w:pPr>
        <w:pStyle w:val="13"/>
        <w:wordWrap w:val="0"/>
        <w:adjustRightInd w:val="0"/>
        <w:snapToGrid w:val="0"/>
        <w:spacing w:before="0" w:beforeLines="0" w:after="0" w:afterLines="0" w:line="440" w:lineRule="exact"/>
        <w:ind w:firstLine="480" w:firstLineChars="200"/>
        <w:rPr>
          <w:rFonts w:hAnsi="宋体"/>
          <w:bCs/>
          <w:highlight w:val="none"/>
        </w:rPr>
      </w:pPr>
      <w:r>
        <w:rPr>
          <w:rFonts w:hint="eastAsia" w:hAnsi="宋体"/>
          <w:bCs/>
          <w:highlight w:val="none"/>
        </w:rPr>
        <w:t>3、投标人通过政采云平台电子投标工具制作投标文件，电子投标工具请各潜在供应商自行前往浙江省政府采购网下载并安装（下载网址：</w:t>
      </w:r>
      <w:r>
        <w:rPr>
          <w:highlight w:val="none"/>
        </w:rPr>
        <w:fldChar w:fldCharType="begin"/>
      </w:r>
      <w:r>
        <w:rPr>
          <w:highlight w:val="none"/>
        </w:rPr>
        <w:instrText xml:space="preserve"> HYPERLINK "http://zfcg.czt.zj.gov.cn/bidClientTemplate/2019-05-27/12946.html" </w:instrText>
      </w:r>
      <w:r>
        <w:rPr>
          <w:highlight w:val="none"/>
        </w:rPr>
        <w:fldChar w:fldCharType="separate"/>
      </w:r>
      <w:r>
        <w:rPr>
          <w:rStyle w:val="27"/>
          <w:rFonts w:hAnsi="宋体" w:cs="宋体"/>
          <w:bCs/>
          <w:color w:val="auto"/>
          <w:highlight w:val="none"/>
        </w:rPr>
        <w:t>http://zfcg.czt.zj.gov.cn/bidClientTemplate/2019-05-27/12946.html</w:t>
      </w:r>
      <w:r>
        <w:rPr>
          <w:rStyle w:val="27"/>
          <w:rFonts w:hAnsi="宋体" w:cs="宋体"/>
          <w:bCs/>
          <w:color w:val="auto"/>
          <w:highlight w:val="none"/>
        </w:rPr>
        <w:fldChar w:fldCharType="end"/>
      </w:r>
      <w:r>
        <w:rPr>
          <w:rFonts w:hint="eastAsia" w:hAnsi="宋体"/>
          <w:bCs/>
          <w:highlight w:val="none"/>
        </w:rPr>
        <w:t>），电子投标具体的流程文档详见网址：</w:t>
      </w:r>
      <w:r>
        <w:rPr>
          <w:highlight w:val="none"/>
        </w:rPr>
        <w:fldChar w:fldCharType="begin"/>
      </w:r>
      <w:r>
        <w:rPr>
          <w:highlight w:val="none"/>
        </w:rPr>
        <w:instrText xml:space="preserve"> HYPERLINK "https://help.zcygov.cn/web/site_2/2018/12-28/2573.html" </w:instrText>
      </w:r>
      <w:r>
        <w:rPr>
          <w:highlight w:val="none"/>
        </w:rPr>
        <w:fldChar w:fldCharType="separate"/>
      </w:r>
      <w:r>
        <w:rPr>
          <w:rFonts w:hint="eastAsia" w:hAnsi="宋体"/>
          <w:bCs/>
          <w:highlight w:val="none"/>
        </w:rPr>
        <w:t>https://help.zcygov.cn/web/site_2/2018/12-28/2573.html</w:t>
      </w:r>
      <w:r>
        <w:rPr>
          <w:rFonts w:hint="eastAsia" w:hAnsi="宋体"/>
          <w:bCs/>
          <w:highlight w:val="none"/>
        </w:rPr>
        <w:fldChar w:fldCharType="end"/>
      </w:r>
      <w:r>
        <w:rPr>
          <w:rFonts w:hint="eastAsia" w:hAnsi="宋体"/>
          <w:bCs/>
          <w:highlight w:val="none"/>
        </w:rPr>
        <w:t>。</w:t>
      </w:r>
    </w:p>
    <w:bookmarkEnd w:id="3"/>
    <w:p>
      <w:pPr>
        <w:pStyle w:val="13"/>
        <w:wordWrap w:val="0"/>
        <w:adjustRightInd w:val="0"/>
        <w:snapToGrid w:val="0"/>
        <w:spacing w:before="0" w:beforeLines="0" w:after="0" w:afterLines="0" w:line="440" w:lineRule="exact"/>
        <w:ind w:firstLine="482" w:firstLineChars="200"/>
        <w:rPr>
          <w:rFonts w:hAnsi="宋体"/>
          <w:b/>
          <w:highlight w:val="none"/>
        </w:rPr>
      </w:pPr>
      <w:r>
        <w:rPr>
          <w:rFonts w:hint="eastAsia" w:hAnsi="宋体"/>
          <w:b/>
          <w:highlight w:val="none"/>
          <w:lang w:val="en-US" w:eastAsia="zh-CN"/>
        </w:rPr>
        <w:t>七</w:t>
      </w:r>
      <w:r>
        <w:rPr>
          <w:rFonts w:hint="eastAsia" w:hAnsi="宋体"/>
          <w:b/>
          <w:highlight w:val="none"/>
        </w:rPr>
        <w:t>、其他事项</w:t>
      </w:r>
    </w:p>
    <w:p>
      <w:pPr>
        <w:spacing w:line="360" w:lineRule="auto"/>
        <w:ind w:firstLine="480" w:firstLineChars="200"/>
        <w:rPr>
          <w:rFonts w:ascii="宋体" w:hAnsi="宋体"/>
          <w:bCs/>
          <w:sz w:val="24"/>
          <w:highlight w:val="none"/>
        </w:rPr>
      </w:pPr>
      <w:r>
        <w:rPr>
          <w:rFonts w:hint="eastAsia" w:ascii="宋体" w:hAnsi="宋体"/>
          <w:bCs/>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bCs/>
          <w:sz w:val="24"/>
          <w:highlight w:val="none"/>
        </w:rPr>
      </w:pPr>
      <w:r>
        <w:rPr>
          <w:rFonts w:hint="eastAsia" w:ascii="宋体" w:hAnsi="宋体"/>
          <w:bCs/>
          <w:sz w:val="24"/>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pStyle w:val="13"/>
        <w:wordWrap w:val="0"/>
        <w:adjustRightInd w:val="0"/>
        <w:snapToGrid w:val="0"/>
        <w:spacing w:before="0" w:beforeLines="0" w:after="0" w:afterLines="0" w:line="360" w:lineRule="auto"/>
        <w:ind w:firstLine="482" w:firstLineChars="200"/>
        <w:rPr>
          <w:b/>
          <w:highlight w:val="none"/>
        </w:rPr>
      </w:pPr>
      <w:r>
        <w:rPr>
          <w:rFonts w:hint="eastAsia" w:hAnsi="宋体"/>
          <w:b/>
          <w:highlight w:val="none"/>
        </w:rPr>
        <w:t>3、本采购项目，中标单位与采购单位签订的政府采购合同适用于政府采购贷款政策，简称“政采贷”，具体内容详见最后附件《政府采购支持中小企业信用融资相关事项通知》。</w:t>
      </w:r>
    </w:p>
    <w:p>
      <w:pPr>
        <w:pStyle w:val="13"/>
        <w:wordWrap w:val="0"/>
        <w:adjustRightInd w:val="0"/>
        <w:snapToGrid w:val="0"/>
        <w:spacing w:before="0" w:beforeLines="0" w:after="0" w:afterLines="0" w:line="360" w:lineRule="auto"/>
        <w:rPr>
          <w:rFonts w:hAnsi="宋体" w:cs="宋体"/>
          <w:highlight w:val="none"/>
        </w:rPr>
      </w:pPr>
      <w:r>
        <w:rPr>
          <w:rFonts w:hint="eastAsia"/>
          <w:b/>
          <w:highlight w:val="none"/>
        </w:rPr>
        <w:t>投标人如有贷款方面的需要可登录政采云平台“金融服务模块”查看各相关银行服务方案，具体执行可与相关银行东阳分行联系或“政采云”线上申请。除政采云网上金融服务合作银行外，东阳</w:t>
      </w:r>
      <w:r>
        <w:rPr>
          <w:rFonts w:hint="eastAsia" w:ascii="宋体" w:eastAsia="宋体" w:cs="Times New Roman"/>
          <w:b/>
          <w:highlight w:val="none"/>
        </w:rPr>
        <w:t>市范围内增加浙商银行金华分行东阳支行作为线下合作银行。浙商银行金华东阳支行联系人：许燕  联系电话：13967983441    0579-86222992</w:t>
      </w:r>
    </w:p>
    <w:p>
      <w:pPr>
        <w:numPr>
          <w:ilvl w:val="0"/>
          <w:numId w:val="0"/>
        </w:numPr>
        <w:snapToGrid w:val="0"/>
        <w:spacing w:line="400" w:lineRule="exact"/>
        <w:ind w:left="482" w:leftChars="0"/>
        <w:outlineLvl w:val="0"/>
        <w:rPr>
          <w:rFonts w:ascii="宋体" w:hAnsi="宋体" w:cs="宋体"/>
          <w:b/>
          <w:sz w:val="24"/>
          <w:highlight w:val="none"/>
        </w:rPr>
      </w:pPr>
      <w:r>
        <w:rPr>
          <w:rStyle w:val="32"/>
          <w:rFonts w:hint="eastAsia" w:ascii="宋体" w:hAnsi="宋体" w:cs="宋体"/>
          <w:sz w:val="24"/>
          <w:szCs w:val="24"/>
          <w:highlight w:val="none"/>
          <w:lang w:val="en-US" w:eastAsia="zh-CN"/>
        </w:rPr>
        <w:t>八、</w:t>
      </w:r>
      <w:r>
        <w:rPr>
          <w:rStyle w:val="32"/>
          <w:rFonts w:hint="eastAsia" w:ascii="宋体" w:hAnsi="宋体" w:cs="宋体"/>
          <w:sz w:val="24"/>
          <w:szCs w:val="24"/>
          <w:highlight w:val="none"/>
        </w:rPr>
        <w:t>对本次招标提出询问，请按以下方式联系：</w:t>
      </w:r>
      <w:bookmarkEnd w:id="0"/>
    </w:p>
    <w:p>
      <w:pPr>
        <w:tabs>
          <w:tab w:val="right" w:pos="8849"/>
        </w:tabs>
        <w:spacing w:line="400" w:lineRule="exact"/>
        <w:ind w:firstLine="720" w:firstLineChars="300"/>
        <w:rPr>
          <w:rFonts w:ascii="宋体" w:hAnsi="宋体" w:cs="宋体"/>
          <w:sz w:val="24"/>
          <w:highlight w:val="none"/>
        </w:rPr>
      </w:pPr>
      <w:r>
        <w:rPr>
          <w:rFonts w:hint="eastAsia" w:ascii="宋体" w:hAnsi="宋体" w:cs="宋体"/>
          <w:sz w:val="24"/>
          <w:highlight w:val="none"/>
        </w:rPr>
        <w:t>1.采购人信息</w:t>
      </w:r>
    </w:p>
    <w:p>
      <w:pPr>
        <w:tabs>
          <w:tab w:val="right" w:pos="8849"/>
        </w:tabs>
        <w:spacing w:line="400" w:lineRule="exact"/>
        <w:ind w:firstLine="720" w:firstLineChars="300"/>
        <w:rPr>
          <w:rFonts w:ascii="宋体" w:hAnsi="宋体" w:cs="宋体"/>
          <w:sz w:val="24"/>
          <w:highlight w:val="none"/>
        </w:rPr>
      </w:pPr>
      <w:r>
        <w:rPr>
          <w:rFonts w:hint="eastAsia" w:ascii="宋体" w:hAnsi="宋体" w:cs="宋体"/>
          <w:sz w:val="24"/>
          <w:highlight w:val="none"/>
        </w:rPr>
        <w:t xml:space="preserve">名称：东阳市公安局   </w:t>
      </w:r>
    </w:p>
    <w:p>
      <w:pPr>
        <w:tabs>
          <w:tab w:val="right" w:pos="8849"/>
        </w:tabs>
        <w:spacing w:line="400" w:lineRule="exact"/>
        <w:ind w:firstLine="720" w:firstLineChars="300"/>
        <w:rPr>
          <w:rFonts w:ascii="宋体" w:hAnsi="宋体"/>
          <w:sz w:val="24"/>
          <w:highlight w:val="none"/>
        </w:rPr>
      </w:pPr>
      <w:r>
        <w:rPr>
          <w:rFonts w:hint="eastAsia" w:ascii="宋体" w:hAnsi="宋体" w:cs="宋体"/>
          <w:sz w:val="24"/>
          <w:highlight w:val="none"/>
        </w:rPr>
        <w:t>联系地址：</w:t>
      </w:r>
      <w:r>
        <w:rPr>
          <w:rFonts w:hint="eastAsia" w:ascii="宋体" w:hAnsi="宋体"/>
          <w:sz w:val="24"/>
          <w:highlight w:val="none"/>
        </w:rPr>
        <w:t>东阳市江北新区</w:t>
      </w:r>
    </w:p>
    <w:p>
      <w:pPr>
        <w:tabs>
          <w:tab w:val="right" w:pos="8849"/>
        </w:tabs>
        <w:spacing w:line="400" w:lineRule="exact"/>
        <w:ind w:firstLine="720" w:firstLineChars="300"/>
        <w:rPr>
          <w:rFonts w:ascii="宋体" w:hAnsi="宋体" w:cs="宋体"/>
          <w:sz w:val="24"/>
          <w:highlight w:val="none"/>
        </w:rPr>
      </w:pPr>
      <w:r>
        <w:rPr>
          <w:rFonts w:hint="eastAsia" w:ascii="宋体" w:hAnsi="宋体" w:cs="宋体"/>
          <w:sz w:val="24"/>
          <w:highlight w:val="none"/>
        </w:rPr>
        <w:t>项目联系人（询问）：吴宇将、马力</w:t>
      </w:r>
    </w:p>
    <w:p>
      <w:pPr>
        <w:tabs>
          <w:tab w:val="left" w:pos="8220"/>
        </w:tabs>
        <w:spacing w:line="400" w:lineRule="exact"/>
        <w:ind w:firstLine="720" w:firstLineChars="300"/>
        <w:rPr>
          <w:rFonts w:hint="eastAsia" w:ascii="宋体" w:hAnsi="宋体" w:eastAsia="宋体" w:cs="宋体"/>
          <w:sz w:val="24"/>
          <w:highlight w:val="none"/>
          <w:lang w:eastAsia="zh-CN"/>
        </w:rPr>
      </w:pPr>
      <w:r>
        <w:rPr>
          <w:rFonts w:hint="eastAsia" w:ascii="宋体" w:hAnsi="宋体" w:cs="宋体"/>
          <w:sz w:val="24"/>
          <w:highlight w:val="none"/>
        </w:rPr>
        <w:t>项目联系方式（询问）：</w:t>
      </w:r>
      <w:r>
        <w:rPr>
          <w:rFonts w:hint="eastAsia" w:ascii="宋体" w:hAnsi="宋体" w:cs="宋体"/>
          <w:sz w:val="24"/>
          <w:highlight w:val="none"/>
          <w:lang w:eastAsia="zh-CN"/>
        </w:rPr>
        <w:t>0579-86096083</w:t>
      </w:r>
      <w:r>
        <w:rPr>
          <w:rFonts w:hint="eastAsia" w:ascii="宋体" w:hAnsi="宋体" w:cs="宋体"/>
          <w:sz w:val="24"/>
          <w:highlight w:val="none"/>
          <w:lang w:eastAsia="zh-CN"/>
        </w:rPr>
        <w:tab/>
      </w:r>
    </w:p>
    <w:p>
      <w:pPr>
        <w:tabs>
          <w:tab w:val="right" w:pos="8849"/>
        </w:tabs>
        <w:spacing w:line="400" w:lineRule="exact"/>
        <w:ind w:firstLine="720" w:firstLineChars="300"/>
        <w:rPr>
          <w:rFonts w:ascii="宋体" w:hAnsi="宋体" w:cs="宋体"/>
          <w:sz w:val="24"/>
          <w:highlight w:val="none"/>
        </w:rPr>
      </w:pPr>
      <w:r>
        <w:rPr>
          <w:rFonts w:hint="eastAsia" w:ascii="宋体" w:hAnsi="宋体" w:cs="宋体"/>
          <w:sz w:val="24"/>
          <w:highlight w:val="none"/>
        </w:rPr>
        <w:t>质疑联系人：吴宇将</w:t>
      </w:r>
    </w:p>
    <w:p>
      <w:pPr>
        <w:tabs>
          <w:tab w:val="right" w:pos="8849"/>
        </w:tabs>
        <w:spacing w:line="400" w:lineRule="exact"/>
        <w:ind w:firstLine="720" w:firstLineChars="300"/>
        <w:rPr>
          <w:rFonts w:hint="eastAsia" w:ascii="宋体" w:hAnsi="宋体" w:eastAsia="宋体" w:cs="宋体"/>
          <w:sz w:val="24"/>
          <w:highlight w:val="none"/>
          <w:lang w:eastAsia="zh-CN"/>
        </w:rPr>
      </w:pPr>
      <w:r>
        <w:rPr>
          <w:rFonts w:hint="eastAsia" w:ascii="宋体" w:hAnsi="宋体" w:cs="宋体"/>
          <w:sz w:val="24"/>
          <w:highlight w:val="none"/>
        </w:rPr>
        <w:t>质疑联系方式：</w:t>
      </w:r>
      <w:r>
        <w:rPr>
          <w:rFonts w:hint="eastAsia" w:ascii="宋体" w:hAnsi="宋体" w:cs="宋体"/>
          <w:sz w:val="24"/>
          <w:highlight w:val="none"/>
          <w:lang w:eastAsia="zh-CN"/>
        </w:rPr>
        <w:t>0579-86096083</w:t>
      </w:r>
    </w:p>
    <w:p>
      <w:pPr>
        <w:tabs>
          <w:tab w:val="right" w:pos="8849"/>
        </w:tabs>
        <w:spacing w:line="380" w:lineRule="exact"/>
        <w:ind w:firstLine="720" w:firstLineChars="300"/>
        <w:rPr>
          <w:rFonts w:ascii="宋体" w:hAnsi="宋体"/>
          <w:sz w:val="24"/>
          <w:highlight w:val="none"/>
        </w:rPr>
      </w:pPr>
      <w:r>
        <w:rPr>
          <w:rFonts w:hint="eastAsia" w:ascii="宋体" w:hAnsi="宋体" w:cs="宋体"/>
          <w:sz w:val="24"/>
          <w:highlight w:val="none"/>
        </w:rPr>
        <w:t>2.</w:t>
      </w:r>
      <w:r>
        <w:rPr>
          <w:rFonts w:hint="eastAsia" w:ascii="宋体" w:hAnsi="宋体"/>
          <w:sz w:val="24"/>
          <w:highlight w:val="none"/>
        </w:rPr>
        <w:t>采购代理机构信息</w:t>
      </w:r>
    </w:p>
    <w:p>
      <w:pPr>
        <w:tabs>
          <w:tab w:val="right" w:pos="8849"/>
        </w:tabs>
        <w:spacing w:line="380" w:lineRule="exact"/>
        <w:ind w:firstLine="720" w:firstLineChars="300"/>
        <w:rPr>
          <w:rFonts w:ascii="宋体" w:hAnsi="宋体"/>
          <w:sz w:val="24"/>
          <w:highlight w:val="none"/>
        </w:rPr>
      </w:pPr>
      <w:r>
        <w:rPr>
          <w:rFonts w:hint="eastAsia" w:ascii="宋体" w:hAnsi="宋体"/>
          <w:sz w:val="24"/>
          <w:highlight w:val="none"/>
        </w:rPr>
        <w:t>名称：泰宇建筑工程技术咨询有限公司</w:t>
      </w:r>
    </w:p>
    <w:p>
      <w:pPr>
        <w:tabs>
          <w:tab w:val="right" w:pos="8849"/>
        </w:tabs>
        <w:spacing w:line="380" w:lineRule="exact"/>
        <w:ind w:firstLine="720" w:firstLineChars="300"/>
        <w:rPr>
          <w:rFonts w:ascii="宋体" w:hAnsi="宋体"/>
          <w:sz w:val="24"/>
          <w:highlight w:val="none"/>
        </w:rPr>
      </w:pPr>
      <w:r>
        <w:rPr>
          <w:rFonts w:hint="eastAsia" w:ascii="宋体" w:hAnsi="宋体"/>
          <w:sz w:val="24"/>
          <w:highlight w:val="none"/>
        </w:rPr>
        <w:t>联系地址：东阳市望江北路22号</w:t>
      </w:r>
    </w:p>
    <w:p>
      <w:pPr>
        <w:tabs>
          <w:tab w:val="right" w:pos="8849"/>
        </w:tabs>
        <w:spacing w:line="380" w:lineRule="exact"/>
        <w:ind w:firstLine="720" w:firstLineChars="300"/>
        <w:rPr>
          <w:rFonts w:ascii="宋体" w:hAnsi="宋体"/>
          <w:bCs/>
          <w:sz w:val="24"/>
          <w:highlight w:val="none"/>
        </w:rPr>
      </w:pPr>
      <w:r>
        <w:rPr>
          <w:rFonts w:hint="eastAsia" w:ascii="宋体" w:hAnsi="宋体"/>
          <w:sz w:val="24"/>
          <w:highlight w:val="none"/>
        </w:rPr>
        <w:t>传真：</w:t>
      </w:r>
      <w:r>
        <w:rPr>
          <w:rFonts w:hint="eastAsia" w:ascii="宋体" w:hAnsi="宋体"/>
          <w:bCs/>
          <w:sz w:val="24"/>
          <w:highlight w:val="none"/>
        </w:rPr>
        <w:t>/</w:t>
      </w:r>
    </w:p>
    <w:p>
      <w:pPr>
        <w:tabs>
          <w:tab w:val="right" w:pos="8849"/>
        </w:tabs>
        <w:spacing w:line="380" w:lineRule="exact"/>
        <w:ind w:firstLine="720" w:firstLineChars="300"/>
        <w:rPr>
          <w:rFonts w:ascii="宋体" w:hAnsi="宋体"/>
          <w:sz w:val="24"/>
          <w:highlight w:val="none"/>
        </w:rPr>
      </w:pPr>
      <w:r>
        <w:rPr>
          <w:rFonts w:hint="eastAsia" w:ascii="宋体" w:hAnsi="宋体"/>
          <w:bCs/>
          <w:sz w:val="24"/>
          <w:highlight w:val="none"/>
        </w:rPr>
        <w:t>项目联系人（询问）：徐女士</w:t>
      </w:r>
    </w:p>
    <w:p>
      <w:pPr>
        <w:tabs>
          <w:tab w:val="right" w:pos="8849"/>
        </w:tabs>
        <w:spacing w:line="380" w:lineRule="exact"/>
        <w:ind w:firstLine="720" w:firstLineChars="300"/>
        <w:rPr>
          <w:rFonts w:ascii="宋体" w:hAnsi="宋体"/>
          <w:bCs/>
          <w:sz w:val="24"/>
          <w:highlight w:val="none"/>
        </w:rPr>
      </w:pPr>
      <w:r>
        <w:rPr>
          <w:rFonts w:hint="eastAsia" w:ascii="宋体" w:hAnsi="宋体"/>
          <w:bCs/>
          <w:sz w:val="24"/>
          <w:highlight w:val="none"/>
        </w:rPr>
        <w:t xml:space="preserve">联系电话：15024383632   </w:t>
      </w:r>
    </w:p>
    <w:p>
      <w:pPr>
        <w:tabs>
          <w:tab w:val="right" w:pos="8849"/>
        </w:tabs>
        <w:spacing w:line="380" w:lineRule="exact"/>
        <w:ind w:firstLine="720" w:firstLineChars="300"/>
        <w:rPr>
          <w:rFonts w:ascii="宋体" w:hAnsi="宋体"/>
          <w:bCs/>
          <w:sz w:val="24"/>
          <w:highlight w:val="none"/>
        </w:rPr>
      </w:pPr>
      <w:r>
        <w:rPr>
          <w:rFonts w:hint="eastAsia" w:ascii="宋体" w:hAnsi="宋体"/>
          <w:bCs/>
          <w:sz w:val="24"/>
          <w:highlight w:val="none"/>
        </w:rPr>
        <w:t xml:space="preserve">质疑联系人：张丽君             </w:t>
      </w:r>
    </w:p>
    <w:p>
      <w:pPr>
        <w:tabs>
          <w:tab w:val="right" w:pos="8849"/>
        </w:tabs>
        <w:spacing w:line="380" w:lineRule="exact"/>
        <w:ind w:firstLine="720" w:firstLineChars="300"/>
        <w:rPr>
          <w:rFonts w:ascii="宋体" w:hAnsi="宋体"/>
          <w:bCs/>
          <w:sz w:val="24"/>
          <w:highlight w:val="none"/>
        </w:rPr>
      </w:pPr>
      <w:r>
        <w:rPr>
          <w:rFonts w:hint="eastAsia" w:ascii="宋体" w:hAnsi="宋体"/>
          <w:bCs/>
          <w:sz w:val="24"/>
          <w:highlight w:val="none"/>
        </w:rPr>
        <w:t>质疑联系方式：17179796868</w:t>
      </w:r>
    </w:p>
    <w:p>
      <w:pPr>
        <w:tabs>
          <w:tab w:val="right" w:pos="8849"/>
        </w:tabs>
        <w:spacing w:line="400" w:lineRule="exact"/>
        <w:ind w:firstLine="720" w:firstLineChars="300"/>
        <w:rPr>
          <w:rFonts w:ascii="宋体" w:hAnsi="宋体" w:cs="宋体"/>
          <w:sz w:val="24"/>
          <w:highlight w:val="none"/>
        </w:rPr>
      </w:pPr>
      <w:r>
        <w:rPr>
          <w:rFonts w:hint="eastAsia" w:ascii="宋体" w:hAnsi="宋体" w:cs="宋体"/>
          <w:sz w:val="24"/>
          <w:highlight w:val="none"/>
        </w:rPr>
        <w:t>3.政府采购行政监管及投诉受理部门：</w:t>
      </w:r>
    </w:p>
    <w:p>
      <w:pPr>
        <w:tabs>
          <w:tab w:val="right" w:pos="8849"/>
        </w:tabs>
        <w:spacing w:line="400" w:lineRule="exact"/>
        <w:ind w:left="540" w:leftChars="257" w:firstLine="120" w:firstLineChars="50"/>
        <w:rPr>
          <w:rFonts w:ascii="宋体" w:hAnsi="宋体" w:cs="宋体"/>
          <w:sz w:val="24"/>
          <w:highlight w:val="none"/>
        </w:rPr>
      </w:pPr>
      <w:r>
        <w:rPr>
          <w:rFonts w:hint="eastAsia" w:ascii="宋体" w:hAnsi="宋体" w:cs="宋体"/>
          <w:sz w:val="24"/>
          <w:highlight w:val="none"/>
        </w:rPr>
        <w:t>东阳市财政局采购办</w:t>
      </w:r>
    </w:p>
    <w:p>
      <w:pPr>
        <w:tabs>
          <w:tab w:val="right" w:pos="8849"/>
        </w:tabs>
        <w:spacing w:line="400" w:lineRule="exact"/>
        <w:ind w:left="540" w:leftChars="257" w:firstLine="120" w:firstLineChars="50"/>
        <w:rPr>
          <w:rFonts w:ascii="宋体" w:hAnsi="宋体" w:cs="宋体"/>
          <w:sz w:val="24"/>
          <w:highlight w:val="none"/>
        </w:rPr>
      </w:pPr>
      <w:r>
        <w:rPr>
          <w:rFonts w:hint="eastAsia" w:ascii="宋体" w:hAnsi="宋体" w:cs="宋体"/>
          <w:sz w:val="24"/>
          <w:highlight w:val="none"/>
        </w:rPr>
        <w:t>联系电话：0579-86662677</w:t>
      </w:r>
    </w:p>
    <w:p>
      <w:pPr>
        <w:tabs>
          <w:tab w:val="right" w:pos="8849"/>
        </w:tabs>
        <w:spacing w:line="400" w:lineRule="exact"/>
        <w:ind w:left="540" w:leftChars="257" w:firstLine="120" w:firstLineChars="50"/>
        <w:rPr>
          <w:rFonts w:ascii="宋体" w:hAnsi="宋体" w:cs="宋体"/>
          <w:sz w:val="24"/>
          <w:highlight w:val="none"/>
        </w:rPr>
      </w:pPr>
      <w:r>
        <w:rPr>
          <w:rFonts w:hint="eastAsia" w:ascii="宋体" w:hAnsi="宋体" w:cs="宋体"/>
          <w:sz w:val="24"/>
          <w:highlight w:val="none"/>
        </w:rPr>
        <w:t>联系地址：东阳市人民北路8号</w:t>
      </w:r>
    </w:p>
    <w:p>
      <w:pPr>
        <w:tabs>
          <w:tab w:val="right" w:pos="8849"/>
        </w:tabs>
        <w:spacing w:line="400" w:lineRule="exact"/>
        <w:ind w:left="540" w:leftChars="257" w:firstLine="120" w:firstLineChars="50"/>
        <w:rPr>
          <w:rFonts w:ascii="宋体" w:hAnsi="宋体" w:cs="宋体"/>
          <w:sz w:val="24"/>
          <w:highlight w:val="none"/>
        </w:rPr>
      </w:pPr>
      <w:r>
        <w:rPr>
          <w:rFonts w:hint="eastAsia" w:ascii="宋体" w:hAnsi="宋体" w:cs="宋体"/>
          <w:sz w:val="24"/>
          <w:highlight w:val="none"/>
        </w:rPr>
        <w:t>东阳市公共资源交易管理委员会办公室</w:t>
      </w:r>
    </w:p>
    <w:p>
      <w:pPr>
        <w:tabs>
          <w:tab w:val="right" w:pos="8849"/>
        </w:tabs>
        <w:spacing w:line="400" w:lineRule="exact"/>
        <w:ind w:left="540" w:leftChars="257" w:firstLine="120" w:firstLineChars="50"/>
        <w:rPr>
          <w:rFonts w:ascii="宋体" w:hAnsi="宋体" w:cs="宋体"/>
          <w:sz w:val="24"/>
          <w:highlight w:val="none"/>
        </w:rPr>
      </w:pPr>
      <w:r>
        <w:rPr>
          <w:rFonts w:hint="eastAsia" w:ascii="宋体" w:hAnsi="宋体" w:cs="宋体"/>
          <w:sz w:val="24"/>
          <w:highlight w:val="none"/>
        </w:rPr>
        <w:t>联系电话：0579-86691835</w:t>
      </w:r>
    </w:p>
    <w:p>
      <w:pPr>
        <w:tabs>
          <w:tab w:val="right" w:pos="8849"/>
        </w:tabs>
        <w:spacing w:line="400" w:lineRule="exact"/>
        <w:ind w:left="540" w:leftChars="257" w:firstLine="120" w:firstLineChars="50"/>
        <w:rPr>
          <w:rFonts w:ascii="宋体" w:hAnsi="宋体" w:cs="宋体"/>
          <w:sz w:val="24"/>
          <w:highlight w:val="none"/>
        </w:rPr>
      </w:pPr>
      <w:r>
        <w:rPr>
          <w:rFonts w:hint="eastAsia" w:ascii="宋体" w:hAnsi="宋体" w:cs="宋体"/>
          <w:sz w:val="24"/>
          <w:highlight w:val="none"/>
        </w:rPr>
        <w:t>联系地址：东阳市行政服务中心（艺海北路388号）C幢10楼督查科</w:t>
      </w:r>
    </w:p>
    <w:p>
      <w:pPr>
        <w:snapToGrid w:val="0"/>
        <w:spacing w:line="360" w:lineRule="auto"/>
        <w:ind w:firstLine="480" w:firstLineChars="200"/>
        <w:jc w:val="left"/>
        <w:rPr>
          <w:rFonts w:ascii="宋体" w:hAnsi="宋体" w:cs="宋体"/>
          <w:sz w:val="24"/>
          <w:highlight w:val="none"/>
        </w:rPr>
      </w:pPr>
    </w:p>
    <w:p>
      <w:pPr>
        <w:snapToGrid w:val="0"/>
        <w:spacing w:line="360" w:lineRule="auto"/>
        <w:ind w:firstLine="480" w:firstLineChars="200"/>
        <w:jc w:val="left"/>
        <w:rPr>
          <w:rFonts w:ascii="宋体" w:hAnsi="宋体" w:cs="宋体"/>
          <w:sz w:val="24"/>
          <w:highlight w:val="none"/>
        </w:rPr>
      </w:pPr>
    </w:p>
    <w:p>
      <w:pPr>
        <w:snapToGrid w:val="0"/>
        <w:spacing w:line="360" w:lineRule="auto"/>
        <w:ind w:firstLine="480" w:firstLineChars="200"/>
        <w:jc w:val="left"/>
        <w:rPr>
          <w:rFonts w:hint="eastAsia" w:ascii="宋体" w:hAnsi="宋体" w:cs="宋体"/>
          <w:sz w:val="24"/>
          <w:highlight w:val="none"/>
        </w:rPr>
      </w:pP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若对项目采购电子交易系统操作有疑问，可登录政采云（https://www.zcygov.cn/），点击右侧咨询小采，获取采小蜜智能服务管家帮助，或拨打政采云服务热线400-881-7190获取热线服务帮助。</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CA问题联系电话（人工）：汇信CA 400-888-4636；天谷CA 400-087-8198。</w:t>
      </w:r>
    </w:p>
    <w:p>
      <w:pPr>
        <w:snapToGrid w:val="0"/>
        <w:spacing w:line="312" w:lineRule="auto"/>
        <w:rPr>
          <w:rFonts w:ascii="宋体"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pStyle w:val="2"/>
        <w:rPr>
          <w:rFonts w:ascii="黑体" w:eastAsia="黑体"/>
          <w:sz w:val="28"/>
          <w:szCs w:val="28"/>
          <w:highlight w:val="none"/>
        </w:rPr>
      </w:pPr>
    </w:p>
    <w:p>
      <w:pPr>
        <w:pStyle w:val="2"/>
        <w:rPr>
          <w:rFonts w:ascii="黑体" w:eastAsia="黑体"/>
          <w:sz w:val="28"/>
          <w:szCs w:val="28"/>
          <w:highlight w:val="none"/>
        </w:rPr>
      </w:pPr>
    </w:p>
    <w:p>
      <w:pPr>
        <w:pStyle w:val="2"/>
        <w:rPr>
          <w:rFonts w:ascii="黑体" w:eastAsia="黑体"/>
          <w:sz w:val="28"/>
          <w:szCs w:val="28"/>
          <w:highlight w:val="none"/>
        </w:rPr>
      </w:pPr>
    </w:p>
    <w:p>
      <w:pPr>
        <w:snapToGrid w:val="0"/>
        <w:spacing w:line="360" w:lineRule="auto"/>
        <w:jc w:val="left"/>
        <w:rPr>
          <w:rFonts w:ascii="黑体" w:eastAsia="黑体"/>
          <w:sz w:val="28"/>
          <w:szCs w:val="28"/>
          <w:highlight w:val="none"/>
        </w:rPr>
      </w:pPr>
    </w:p>
    <w:p>
      <w:pPr>
        <w:snapToGrid w:val="0"/>
        <w:spacing w:line="360" w:lineRule="auto"/>
        <w:jc w:val="left"/>
        <w:rPr>
          <w:rFonts w:ascii="黑体" w:eastAsia="黑体"/>
          <w:sz w:val="28"/>
          <w:szCs w:val="28"/>
          <w:highlight w:val="none"/>
        </w:rPr>
      </w:pPr>
    </w:p>
    <w:p>
      <w:pPr>
        <w:ind w:firstLine="880" w:firstLineChars="200"/>
        <w:jc w:val="both"/>
        <w:rPr>
          <w:rFonts w:ascii="宋体" w:hAnsi="宋体"/>
          <w:sz w:val="44"/>
          <w:szCs w:val="44"/>
          <w:highlight w:val="none"/>
        </w:rPr>
      </w:pPr>
      <w:r>
        <w:rPr>
          <w:rFonts w:hint="eastAsia" w:ascii="宋体" w:hAnsi="宋体"/>
          <w:sz w:val="44"/>
          <w:szCs w:val="44"/>
          <w:highlight w:val="none"/>
        </w:rPr>
        <w:t>东阳市政府采购代理机构社会评价表</w:t>
      </w:r>
    </w:p>
    <w:p>
      <w:pPr>
        <w:rPr>
          <w:rFonts w:ascii="宋体" w:hAnsi="宋体"/>
          <w:sz w:val="28"/>
          <w:szCs w:val="28"/>
          <w:highlight w:val="none"/>
        </w:rPr>
      </w:pPr>
    </w:p>
    <w:p>
      <w:pPr>
        <w:rPr>
          <w:rFonts w:ascii="宋体" w:hAnsi="宋体"/>
          <w:sz w:val="28"/>
          <w:szCs w:val="28"/>
          <w:highlight w:val="none"/>
        </w:rPr>
      </w:pPr>
      <w:r>
        <w:rPr>
          <w:rFonts w:hint="eastAsia" w:ascii="宋体" w:hAnsi="宋体"/>
          <w:sz w:val="28"/>
          <w:szCs w:val="28"/>
          <w:highlight w:val="none"/>
        </w:rPr>
        <w:t xml:space="preserve">代理机构名称：泰宇建筑工程技术咨询有限公司 </w:t>
      </w:r>
    </w:p>
    <w:tbl>
      <w:tblPr>
        <w:tblStyle w:val="2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70"/>
        <w:gridCol w:w="696"/>
        <w:gridCol w:w="1068"/>
        <w:gridCol w:w="132"/>
        <w:gridCol w:w="900"/>
        <w:gridCol w:w="787"/>
        <w:gridCol w:w="2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填表人类别</w:t>
            </w:r>
          </w:p>
        </w:tc>
        <w:tc>
          <w:tcPr>
            <w:tcW w:w="7938" w:type="dxa"/>
            <w:gridSpan w:val="7"/>
            <w:tcBorders>
              <w:top w:val="single" w:color="auto" w:sz="4" w:space="0"/>
              <w:left w:val="nil"/>
              <w:bottom w:val="single" w:color="auto" w:sz="4" w:space="0"/>
              <w:right w:val="single" w:color="auto" w:sz="4" w:space="0"/>
            </w:tcBorders>
            <w:vAlign w:val="center"/>
          </w:tcPr>
          <w:p>
            <w:pPr>
              <w:ind w:firstLine="480" w:firstLineChars="200"/>
              <w:jc w:val="center"/>
              <w:rPr>
                <w:sz w:val="24"/>
                <w:highlight w:val="none"/>
              </w:rPr>
            </w:pPr>
            <w:r>
              <w:rPr>
                <w:rFonts w:hint="eastAsia" w:ascii="宋体" w:hAnsi="宋体"/>
                <w:sz w:val="24"/>
                <w:highlight w:val="none"/>
              </w:rPr>
              <w:t>□采购单位</w:t>
            </w:r>
            <w:r>
              <w:rPr>
                <w:sz w:val="24"/>
                <w:highlight w:val="none"/>
              </w:rPr>
              <w:t xml:space="preserve">      </w:t>
            </w:r>
            <w:r>
              <w:rPr>
                <w:rFonts w:hint="eastAsia" w:ascii="宋体" w:hAnsi="宋体"/>
                <w:sz w:val="24"/>
                <w:highlight w:val="none"/>
              </w:rPr>
              <w:t>□供应商</w:t>
            </w:r>
            <w:r>
              <w:rPr>
                <w:sz w:val="24"/>
                <w:highlight w:val="none"/>
              </w:rPr>
              <w:t xml:space="preserve">      </w:t>
            </w:r>
            <w:r>
              <w:rPr>
                <w:rFonts w:hint="eastAsia" w:ascii="宋体" w:hAnsi="宋体"/>
                <w:sz w:val="24"/>
                <w:highlight w:val="none"/>
              </w:rPr>
              <w:t>□专家</w:t>
            </w:r>
            <w:r>
              <w:rPr>
                <w:sz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填表人名称或姓名</w:t>
            </w:r>
          </w:p>
        </w:tc>
        <w:tc>
          <w:tcPr>
            <w:tcW w:w="3366" w:type="dxa"/>
            <w:gridSpan w:val="4"/>
            <w:tcBorders>
              <w:top w:val="single" w:color="auto" w:sz="4" w:space="0"/>
              <w:left w:val="nil"/>
              <w:bottom w:val="single" w:color="auto" w:sz="4" w:space="0"/>
              <w:right w:val="single" w:color="auto" w:sz="4" w:space="0"/>
            </w:tcBorders>
            <w:vAlign w:val="center"/>
          </w:tcPr>
          <w:p>
            <w:pPr>
              <w:jc w:val="center"/>
              <w:rPr>
                <w:sz w:val="24"/>
                <w:highlight w:val="none"/>
              </w:rPr>
            </w:pPr>
          </w:p>
        </w:tc>
        <w:tc>
          <w:tcPr>
            <w:tcW w:w="900" w:type="dxa"/>
            <w:tcBorders>
              <w:top w:val="single" w:color="auto" w:sz="4" w:space="0"/>
              <w:left w:val="nil"/>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地址</w:t>
            </w:r>
          </w:p>
        </w:tc>
        <w:tc>
          <w:tcPr>
            <w:tcW w:w="3672" w:type="dxa"/>
            <w:gridSpan w:val="2"/>
            <w:tcBorders>
              <w:top w:val="single" w:color="auto" w:sz="4" w:space="0"/>
              <w:left w:val="nil"/>
              <w:bottom w:val="single" w:color="auto" w:sz="4" w:space="0"/>
              <w:right w:val="single" w:color="auto" w:sz="4" w:space="0"/>
            </w:tcBorders>
            <w:vAlign w:val="center"/>
          </w:tcPr>
          <w:p>
            <w:pPr>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联系人</w:t>
            </w:r>
          </w:p>
        </w:tc>
        <w:tc>
          <w:tcPr>
            <w:tcW w:w="1470" w:type="dxa"/>
            <w:tcBorders>
              <w:top w:val="single" w:color="auto" w:sz="4" w:space="0"/>
              <w:left w:val="nil"/>
              <w:bottom w:val="single" w:color="auto" w:sz="4" w:space="0"/>
              <w:right w:val="single" w:color="auto" w:sz="4" w:space="0"/>
            </w:tcBorders>
            <w:vAlign w:val="center"/>
          </w:tcPr>
          <w:p>
            <w:pPr>
              <w:jc w:val="center"/>
              <w:rPr>
                <w:sz w:val="24"/>
                <w:highlight w:val="none"/>
              </w:rPr>
            </w:pPr>
          </w:p>
        </w:tc>
        <w:tc>
          <w:tcPr>
            <w:tcW w:w="696" w:type="dxa"/>
            <w:tcBorders>
              <w:top w:val="single" w:color="auto" w:sz="4" w:space="0"/>
              <w:left w:val="nil"/>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电话</w:t>
            </w:r>
          </w:p>
        </w:tc>
        <w:tc>
          <w:tcPr>
            <w:tcW w:w="2100" w:type="dxa"/>
            <w:gridSpan w:val="3"/>
            <w:tcBorders>
              <w:top w:val="single" w:color="auto" w:sz="4" w:space="0"/>
              <w:left w:val="nil"/>
              <w:bottom w:val="single" w:color="auto" w:sz="4" w:space="0"/>
              <w:right w:val="single" w:color="auto" w:sz="4" w:space="0"/>
            </w:tcBorders>
            <w:vAlign w:val="center"/>
          </w:tcPr>
          <w:p>
            <w:pPr>
              <w:jc w:val="center"/>
              <w:rPr>
                <w:sz w:val="24"/>
                <w:highlight w:val="none"/>
              </w:rPr>
            </w:pPr>
          </w:p>
        </w:tc>
        <w:tc>
          <w:tcPr>
            <w:tcW w:w="787" w:type="dxa"/>
            <w:tcBorders>
              <w:top w:val="single" w:color="auto" w:sz="4" w:space="0"/>
              <w:left w:val="nil"/>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传真</w:t>
            </w:r>
          </w:p>
        </w:tc>
        <w:tc>
          <w:tcPr>
            <w:tcW w:w="2885" w:type="dxa"/>
            <w:tcBorders>
              <w:top w:val="single" w:color="auto" w:sz="4" w:space="0"/>
              <w:left w:val="nil"/>
              <w:bottom w:val="single" w:color="auto" w:sz="4" w:space="0"/>
              <w:right w:val="single" w:color="auto" w:sz="4" w:space="0"/>
            </w:tcBorders>
            <w:vAlign w:val="center"/>
          </w:tcPr>
          <w:p>
            <w:pPr>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nil"/>
              <w:left w:val="single" w:color="auto" w:sz="4" w:space="0"/>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对代理机构的评价</w:t>
            </w:r>
          </w:p>
        </w:tc>
        <w:tc>
          <w:tcPr>
            <w:tcW w:w="3234" w:type="dxa"/>
            <w:gridSpan w:val="3"/>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r>
              <w:rPr>
                <w:rFonts w:hint="eastAsia" w:ascii="宋体" w:hAnsi="宋体"/>
                <w:sz w:val="24"/>
                <w:highlight w:val="none"/>
              </w:rPr>
              <w:t>项目</w:t>
            </w:r>
          </w:p>
        </w:tc>
        <w:tc>
          <w:tcPr>
            <w:tcW w:w="4704" w:type="dxa"/>
            <w:gridSpan w:val="4"/>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r>
              <w:rPr>
                <w:rFonts w:hint="eastAsia" w:ascii="宋体" w:hAnsi="宋体"/>
                <w:sz w:val="24"/>
                <w:highlight w:val="none"/>
              </w:rPr>
              <w:t>评价（请在分值范围内进行打分）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pPr>
              <w:rPr>
                <w:rFonts w:ascii="宋体" w:hAnsi="宋体"/>
                <w:kern w:val="0"/>
                <w:sz w:val="24"/>
                <w:highlight w:val="none"/>
              </w:rPr>
            </w:pPr>
            <w:r>
              <w:rPr>
                <w:rFonts w:hint="eastAsia" w:ascii="宋体" w:hAnsi="宋体"/>
                <w:sz w:val="24"/>
                <w:highlight w:val="none"/>
              </w:rPr>
              <w:t>是否严格执行政府采购纪律、法规和规章制度等（2分）。</w:t>
            </w:r>
          </w:p>
        </w:tc>
        <w:tc>
          <w:tcPr>
            <w:tcW w:w="4704" w:type="dxa"/>
            <w:gridSpan w:val="4"/>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pPr>
              <w:rPr>
                <w:rFonts w:ascii="宋体" w:hAnsi="宋体"/>
                <w:kern w:val="0"/>
                <w:sz w:val="24"/>
                <w:highlight w:val="none"/>
              </w:rPr>
            </w:pPr>
            <w:r>
              <w:rPr>
                <w:rFonts w:hint="eastAsia" w:ascii="宋体" w:hAnsi="宋体"/>
                <w:sz w:val="24"/>
                <w:highlight w:val="none"/>
              </w:rPr>
              <w:t>操作程序是否规范，采购行为、过程、结果是否公开、公平、公正，采购组织管理是否规范严谨（2分）</w:t>
            </w:r>
            <w:r>
              <w:rPr>
                <w:rFonts w:hint="eastAsia" w:ascii="宋体" w:hAnsi="宋体"/>
                <w:kern w:val="0"/>
                <w:sz w:val="24"/>
                <w:highlight w:val="none"/>
              </w:rPr>
              <w:t>。</w:t>
            </w:r>
          </w:p>
        </w:tc>
        <w:tc>
          <w:tcPr>
            <w:tcW w:w="4704" w:type="dxa"/>
            <w:gridSpan w:val="4"/>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pPr>
              <w:rPr>
                <w:rFonts w:ascii="宋体" w:hAnsi="宋体"/>
                <w:kern w:val="0"/>
                <w:sz w:val="24"/>
                <w:highlight w:val="none"/>
              </w:rPr>
            </w:pPr>
            <w:r>
              <w:rPr>
                <w:rFonts w:hint="eastAsia" w:ascii="宋体" w:hAnsi="宋体"/>
                <w:sz w:val="24"/>
                <w:highlight w:val="none"/>
              </w:rPr>
              <w:t>是否及时组织采购，是否有承诺办事时间并能限时办结（2分）</w:t>
            </w:r>
            <w:r>
              <w:rPr>
                <w:rFonts w:hint="eastAsia" w:ascii="宋体" w:hAnsi="宋体"/>
                <w:kern w:val="0"/>
                <w:sz w:val="24"/>
                <w:highlight w:val="none"/>
              </w:rPr>
              <w:t>。</w:t>
            </w:r>
          </w:p>
        </w:tc>
        <w:tc>
          <w:tcPr>
            <w:tcW w:w="4704" w:type="dxa"/>
            <w:gridSpan w:val="4"/>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pPr>
              <w:rPr>
                <w:rFonts w:ascii="宋体" w:hAnsi="宋体"/>
                <w:sz w:val="24"/>
                <w:highlight w:val="none"/>
              </w:rPr>
            </w:pPr>
            <w:r>
              <w:rPr>
                <w:rFonts w:hint="eastAsia" w:ascii="宋体" w:hAnsi="宋体"/>
                <w:sz w:val="24"/>
                <w:highlight w:val="none"/>
              </w:rPr>
              <w:t>是否能积极</w:t>
            </w:r>
            <w:r>
              <w:rPr>
                <w:rFonts w:hint="eastAsia" w:ascii="宋体" w:hAnsi="宋体"/>
                <w:kern w:val="0"/>
                <w:sz w:val="24"/>
                <w:highlight w:val="none"/>
              </w:rPr>
              <w:t>主动</w:t>
            </w:r>
            <w:r>
              <w:rPr>
                <w:rFonts w:hint="eastAsia" w:ascii="宋体" w:hAnsi="宋体"/>
                <w:sz w:val="24"/>
                <w:highlight w:val="none"/>
              </w:rPr>
              <w:t>与当事人沟通</w:t>
            </w:r>
            <w:r>
              <w:rPr>
                <w:rFonts w:hint="eastAsia" w:ascii="宋体" w:hAnsi="宋体"/>
                <w:kern w:val="0"/>
                <w:sz w:val="24"/>
                <w:highlight w:val="none"/>
              </w:rPr>
              <w:t>对接；对采购政策进行详细解读；</w:t>
            </w:r>
            <w:r>
              <w:rPr>
                <w:rFonts w:hint="eastAsia" w:ascii="宋体" w:hAnsi="宋体"/>
                <w:sz w:val="24"/>
                <w:highlight w:val="none"/>
              </w:rPr>
              <w:t>咨询答复是否热情周到、耐心细致（2分）</w:t>
            </w:r>
            <w:r>
              <w:rPr>
                <w:rFonts w:hint="eastAsia" w:ascii="宋体" w:hAnsi="宋体"/>
                <w:kern w:val="0"/>
                <w:sz w:val="24"/>
                <w:highlight w:val="none"/>
              </w:rPr>
              <w:t>。</w:t>
            </w:r>
          </w:p>
        </w:tc>
        <w:tc>
          <w:tcPr>
            <w:tcW w:w="4704" w:type="dxa"/>
            <w:gridSpan w:val="4"/>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pPr>
              <w:rPr>
                <w:rFonts w:ascii="宋体" w:hAnsi="宋体"/>
                <w:sz w:val="24"/>
                <w:highlight w:val="none"/>
              </w:rPr>
            </w:pPr>
            <w:r>
              <w:rPr>
                <w:rFonts w:hint="eastAsia" w:ascii="宋体" w:hAnsi="宋体"/>
                <w:sz w:val="24"/>
                <w:highlight w:val="none"/>
              </w:rPr>
              <w:t>采购的质量、服务是否满意（2分）。</w:t>
            </w:r>
          </w:p>
        </w:tc>
        <w:tc>
          <w:tcPr>
            <w:tcW w:w="4704" w:type="dxa"/>
            <w:gridSpan w:val="4"/>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r>
              <w:rPr>
                <w:rFonts w:hint="eastAsia" w:ascii="宋体" w:hAnsi="宋体"/>
                <w:sz w:val="24"/>
                <w:highlight w:val="none"/>
              </w:rPr>
              <w:t>合计</w:t>
            </w:r>
          </w:p>
        </w:tc>
        <w:tc>
          <w:tcPr>
            <w:tcW w:w="4704" w:type="dxa"/>
            <w:gridSpan w:val="4"/>
            <w:tcBorders>
              <w:top w:val="single" w:color="auto" w:sz="4" w:space="0"/>
              <w:left w:val="nil"/>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对代理机构的意见和建议</w:t>
            </w:r>
          </w:p>
        </w:tc>
        <w:tc>
          <w:tcPr>
            <w:tcW w:w="7938" w:type="dxa"/>
            <w:gridSpan w:val="7"/>
            <w:tcBorders>
              <w:top w:val="single" w:color="auto" w:sz="4" w:space="0"/>
              <w:left w:val="nil"/>
              <w:bottom w:val="single" w:color="auto" w:sz="4" w:space="0"/>
              <w:right w:val="single" w:color="auto" w:sz="4" w:space="0"/>
            </w:tcBorders>
            <w:vAlign w:val="center"/>
          </w:tcPr>
          <w:p>
            <w:pPr>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ascii="宋体" w:hAnsi="宋体"/>
                <w:sz w:val="24"/>
                <w:highlight w:val="none"/>
              </w:rPr>
              <w:t>备注</w:t>
            </w:r>
          </w:p>
        </w:tc>
        <w:tc>
          <w:tcPr>
            <w:tcW w:w="7938" w:type="dxa"/>
            <w:gridSpan w:val="7"/>
            <w:tcBorders>
              <w:top w:val="single" w:color="auto" w:sz="4" w:space="0"/>
              <w:left w:val="nil"/>
              <w:bottom w:val="single" w:color="auto" w:sz="4" w:space="0"/>
              <w:right w:val="single" w:color="auto" w:sz="4" w:space="0"/>
            </w:tcBorders>
            <w:vAlign w:val="center"/>
          </w:tcPr>
          <w:p>
            <w:pPr>
              <w:jc w:val="center"/>
              <w:rPr>
                <w:rFonts w:hint="eastAsia" w:eastAsia="宋体"/>
                <w:sz w:val="24"/>
                <w:highlight w:val="none"/>
                <w:lang w:eastAsia="zh-CN"/>
              </w:rPr>
            </w:pPr>
            <w:r>
              <w:rPr>
                <w:rFonts w:hint="eastAsia" w:ascii="宋体" w:hAnsi="宋体"/>
                <w:sz w:val="24"/>
                <w:highlight w:val="none"/>
                <w:lang w:eastAsia="zh-CN"/>
              </w:rPr>
              <w:t>东阳市公安局看守所在押人员食堂原材料配送项目</w:t>
            </w:r>
          </w:p>
        </w:tc>
      </w:tr>
    </w:tbl>
    <w:p>
      <w:pPr>
        <w:spacing w:line="500" w:lineRule="exact"/>
        <w:rPr>
          <w:sz w:val="24"/>
          <w:highlight w:val="none"/>
        </w:rPr>
      </w:pPr>
      <w:r>
        <w:rPr>
          <w:rFonts w:hint="eastAsia" w:ascii="宋体" w:hAnsi="宋体"/>
          <w:sz w:val="24"/>
          <w:highlight w:val="none"/>
        </w:rPr>
        <w:t>填表人签字盖章：</w:t>
      </w:r>
      <w:r>
        <w:rPr>
          <w:sz w:val="24"/>
          <w:highlight w:val="none"/>
        </w:rPr>
        <w:t xml:space="preserve">                    </w:t>
      </w:r>
      <w:r>
        <w:rPr>
          <w:rFonts w:hint="eastAsia" w:ascii="宋体" w:hAnsi="宋体"/>
          <w:sz w:val="24"/>
          <w:highlight w:val="none"/>
        </w:rPr>
        <w:t>日期</w:t>
      </w:r>
    </w:p>
    <w:p>
      <w:pPr>
        <w:pStyle w:val="7"/>
        <w:ind w:firstLine="5320" w:firstLineChars="1900"/>
        <w:rPr>
          <w:rFonts w:ascii="宋体" w:hAnsi="宋体" w:cs="宋体"/>
          <w:sz w:val="24"/>
          <w:highlight w:val="none"/>
        </w:rPr>
      </w:pPr>
      <w:r>
        <w:rPr>
          <w:rFonts w:hint="eastAsia" w:ascii="宋体" w:hAnsi="宋体"/>
          <w:sz w:val="28"/>
          <w:szCs w:val="28"/>
          <w:highlight w:val="none"/>
        </w:rPr>
        <w:t>注：此表须盖投标单位公章</w:t>
      </w:r>
    </w:p>
    <w:p>
      <w:pPr>
        <w:pStyle w:val="8"/>
        <w:rPr>
          <w:rFonts w:hAnsi="宋体" w:cs="宋体"/>
          <w:sz w:val="24"/>
          <w:highlight w:val="none"/>
        </w:rPr>
      </w:pPr>
    </w:p>
    <w:p>
      <w:pPr>
        <w:pStyle w:val="7"/>
        <w:rPr>
          <w:rFonts w:ascii="宋体" w:hAnsi="宋体" w:cs="宋体"/>
          <w:sz w:val="24"/>
          <w:highlight w:val="none"/>
        </w:rPr>
      </w:pPr>
    </w:p>
    <w:p>
      <w:pPr>
        <w:pStyle w:val="8"/>
        <w:rPr>
          <w:rFonts w:hAnsi="宋体" w:cs="宋体"/>
          <w:sz w:val="24"/>
          <w:highlight w:val="none"/>
        </w:rPr>
      </w:pPr>
    </w:p>
    <w:p>
      <w:pPr>
        <w:pStyle w:val="7"/>
        <w:ind w:firstLine="0"/>
        <w:rPr>
          <w:rFonts w:ascii="宋体" w:hAnsi="宋体" w:cs="宋体"/>
          <w:sz w:val="24"/>
          <w:highlight w:val="none"/>
        </w:rPr>
      </w:pPr>
    </w:p>
    <w:p>
      <w:pPr>
        <w:pStyle w:val="8"/>
        <w:ind w:firstLine="0"/>
        <w:rPr>
          <w:rFonts w:hAnsi="宋体" w:cs="宋体"/>
          <w:highlight w:val="none"/>
        </w:rPr>
      </w:pPr>
    </w:p>
    <w:p>
      <w:pPr>
        <w:pStyle w:val="13"/>
        <w:numPr>
          <w:ilvl w:val="0"/>
          <w:numId w:val="4"/>
        </w:numPr>
        <w:snapToGrid w:val="0"/>
        <w:spacing w:before="120" w:after="120" w:line="360" w:lineRule="auto"/>
        <w:jc w:val="center"/>
        <w:outlineLvl w:val="0"/>
        <w:rPr>
          <w:rFonts w:hAnsi="宋体" w:cs="宋体"/>
          <w:b/>
          <w:bCs/>
          <w:color w:val="auto"/>
          <w:sz w:val="32"/>
          <w:szCs w:val="32"/>
          <w:highlight w:val="none"/>
        </w:rPr>
      </w:pPr>
      <w:r>
        <w:rPr>
          <w:rFonts w:hint="eastAsia" w:hAnsi="宋体" w:cs="宋体"/>
          <w:b/>
          <w:bCs/>
          <w:color w:val="auto"/>
          <w:sz w:val="32"/>
          <w:szCs w:val="32"/>
          <w:highlight w:val="none"/>
        </w:rPr>
        <w:t>招标需求</w:t>
      </w:r>
    </w:p>
    <w:p>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一、项目名称</w:t>
      </w:r>
    </w:p>
    <w:p>
      <w:pPr>
        <w:spacing w:line="440" w:lineRule="exact"/>
        <w:ind w:firstLine="480" w:firstLineChars="200"/>
        <w:rPr>
          <w:rFonts w:ascii="宋体" w:hAnsi="宋体"/>
          <w:bCs/>
          <w:color w:val="auto"/>
          <w:sz w:val="24"/>
          <w:highlight w:val="none"/>
        </w:rPr>
      </w:pPr>
      <w:r>
        <w:rPr>
          <w:rFonts w:hint="eastAsia" w:ascii="宋体" w:hAnsi="宋体"/>
          <w:bCs/>
          <w:color w:val="auto"/>
          <w:sz w:val="24"/>
          <w:highlight w:val="none"/>
          <w:lang w:eastAsia="zh-CN"/>
        </w:rPr>
        <w:t>东阳市公安局看守所在押人员食堂原材料配送项目</w:t>
      </w:r>
      <w:r>
        <w:rPr>
          <w:rFonts w:hint="eastAsia" w:ascii="宋体" w:hAnsi="宋体"/>
          <w:bCs/>
          <w:color w:val="auto"/>
          <w:sz w:val="24"/>
          <w:highlight w:val="none"/>
        </w:rPr>
        <w:t>。</w:t>
      </w:r>
    </w:p>
    <w:p>
      <w:pPr>
        <w:spacing w:line="440" w:lineRule="exact"/>
        <w:ind w:firstLine="482" w:firstLineChars="200"/>
        <w:rPr>
          <w:rFonts w:ascii="宋体" w:hAnsi="宋体"/>
          <w:b/>
          <w:sz w:val="24"/>
          <w:highlight w:val="none"/>
        </w:rPr>
      </w:pPr>
      <w:r>
        <w:rPr>
          <w:rFonts w:hint="eastAsia" w:ascii="宋体" w:hAnsi="宋体"/>
          <w:b/>
          <w:sz w:val="24"/>
          <w:highlight w:val="none"/>
        </w:rPr>
        <w:t>二、招标概况：</w:t>
      </w:r>
    </w:p>
    <w:p>
      <w:pPr>
        <w:spacing w:line="440" w:lineRule="exact"/>
        <w:ind w:firstLine="480" w:firstLineChars="200"/>
        <w:rPr>
          <w:rFonts w:ascii="宋体" w:hAnsi="宋体"/>
          <w:bCs/>
          <w:color w:val="FF0000"/>
          <w:sz w:val="24"/>
          <w:highlight w:val="none"/>
        </w:rPr>
      </w:pPr>
      <w:r>
        <w:rPr>
          <w:rFonts w:hint="eastAsia" w:ascii="宋体" w:hAnsi="宋体"/>
          <w:bCs/>
          <w:color w:val="FF0000"/>
          <w:sz w:val="24"/>
          <w:highlight w:val="none"/>
        </w:rPr>
        <w:t>本次招标为东阳市看守所在押人员食堂所需的原材料配送项目采购，日均就餐人数940人左右，投标人应根据招标文件所提出的配送能力、食品安全、产品质量和服务质量要求，以优质的货物、优良的服务、优惠的价格，充分显示投标供应商的竞争实力。</w:t>
      </w:r>
    </w:p>
    <w:p>
      <w:pPr>
        <w:widowControl/>
        <w:snapToGrid w:val="0"/>
        <w:spacing w:after="50" w:line="440" w:lineRule="exact"/>
        <w:ind w:firstLine="482" w:firstLineChars="200"/>
        <w:rPr>
          <w:rFonts w:hint="eastAsia" w:ascii="宋体" w:hAnsi="宋体"/>
          <w:b/>
          <w:kern w:val="0"/>
          <w:sz w:val="24"/>
          <w:highlight w:val="none"/>
        </w:rPr>
      </w:pPr>
      <w:r>
        <w:rPr>
          <w:rFonts w:hint="eastAsia" w:ascii="宋体" w:hAnsi="宋体"/>
          <w:b/>
          <w:kern w:val="0"/>
          <w:sz w:val="24"/>
          <w:highlight w:val="none"/>
        </w:rPr>
        <w:t>三、服务时间：一年</w:t>
      </w:r>
    </w:p>
    <w:p>
      <w:pPr>
        <w:widowControl/>
        <w:snapToGrid w:val="0"/>
        <w:spacing w:after="50" w:line="440" w:lineRule="exact"/>
        <w:ind w:firstLine="482" w:firstLineChars="200"/>
        <w:rPr>
          <w:rFonts w:ascii="宋体" w:hAnsi="宋体"/>
          <w:b/>
          <w:kern w:val="0"/>
          <w:sz w:val="24"/>
          <w:highlight w:val="none"/>
        </w:rPr>
      </w:pPr>
      <w:r>
        <w:rPr>
          <w:rFonts w:hint="eastAsia" w:ascii="宋体" w:hAnsi="宋体"/>
          <w:b/>
          <w:kern w:val="0"/>
          <w:sz w:val="24"/>
          <w:highlight w:val="none"/>
        </w:rPr>
        <w:t>四、条件约定</w:t>
      </w:r>
    </w:p>
    <w:p>
      <w:pPr>
        <w:spacing w:line="440" w:lineRule="exact"/>
        <w:ind w:firstLine="480" w:firstLineChars="200"/>
        <w:rPr>
          <w:rFonts w:ascii="宋体" w:hAnsi="宋体" w:cs="宋体"/>
          <w:bCs/>
          <w:sz w:val="24"/>
          <w:highlight w:val="none"/>
        </w:rPr>
      </w:pPr>
      <w:r>
        <w:rPr>
          <w:rFonts w:hint="eastAsia" w:ascii="宋体" w:hAnsi="宋体" w:cs="宋体"/>
          <w:bCs/>
          <w:sz w:val="24"/>
          <w:highlight w:val="none"/>
        </w:rPr>
        <w:t>1、投标人必须保证各类证照齐全、有效。</w:t>
      </w:r>
    </w:p>
    <w:p>
      <w:pPr>
        <w:spacing w:line="440" w:lineRule="exact"/>
        <w:ind w:firstLine="480" w:firstLineChars="200"/>
        <w:rPr>
          <w:rFonts w:ascii="宋体" w:hAnsi="宋体" w:cs="宋体"/>
          <w:bCs/>
          <w:sz w:val="24"/>
          <w:highlight w:val="none"/>
        </w:rPr>
      </w:pPr>
      <w:r>
        <w:rPr>
          <w:rFonts w:hint="eastAsia" w:ascii="宋体" w:hAnsi="宋体" w:cs="宋体"/>
          <w:bCs/>
          <w:sz w:val="24"/>
          <w:highlight w:val="none"/>
        </w:rPr>
        <w:t>2、所有投标人必须有独立的仓储、配菜间、冷藏室、食品检测室，安装管理软件及监控设备；自备食品检测设备、车辆等所必需的设备设施；食品质量管理符合相关部门要求。</w:t>
      </w:r>
    </w:p>
    <w:p>
      <w:pPr>
        <w:spacing w:line="440" w:lineRule="exact"/>
        <w:ind w:firstLine="480" w:firstLineChars="200"/>
        <w:rPr>
          <w:rFonts w:ascii="宋体" w:hAnsi="宋体" w:cs="宋体"/>
          <w:bCs/>
          <w:sz w:val="24"/>
          <w:highlight w:val="none"/>
        </w:rPr>
      </w:pPr>
      <w:r>
        <w:rPr>
          <w:rFonts w:hint="eastAsia" w:ascii="宋体" w:hAnsi="宋体" w:cs="宋体"/>
          <w:bCs/>
          <w:sz w:val="24"/>
          <w:highlight w:val="none"/>
        </w:rPr>
        <w:t xml:space="preserve">3、投标人必须建立相应的管理制度，并严格执行，内容要求如下： </w:t>
      </w:r>
    </w:p>
    <w:p>
      <w:pPr>
        <w:spacing w:line="440" w:lineRule="exact"/>
        <w:ind w:firstLine="480" w:firstLineChars="200"/>
        <w:rPr>
          <w:rFonts w:ascii="宋体" w:hAnsi="宋体" w:cs="宋体"/>
          <w:bCs/>
          <w:sz w:val="24"/>
          <w:highlight w:val="none"/>
        </w:rPr>
      </w:pPr>
      <w:r>
        <w:rPr>
          <w:rFonts w:hint="eastAsia" w:ascii="宋体" w:hAnsi="宋体" w:cs="宋体"/>
          <w:bCs/>
          <w:sz w:val="24"/>
          <w:highlight w:val="none"/>
        </w:rPr>
        <w:t>《从业人员持健康证上岗、定时培训制度》，《不合格产品召回、销毁制度》，《食品原料进出货台账登记制度》，《食品原料留样管理制度》，《食品检验制度》，《卫生管理制度》，《卫生检查制度》，《送货不达应急预案》，《食品安全应急处置预案》，《财务制度》，《消费投诉处理管理制度》等其它相关制度。</w:t>
      </w:r>
    </w:p>
    <w:p>
      <w:pPr>
        <w:spacing w:line="440" w:lineRule="exact"/>
        <w:ind w:firstLine="480" w:firstLineChars="200"/>
        <w:rPr>
          <w:rFonts w:ascii="宋体" w:hAnsi="宋体" w:cs="宋体"/>
          <w:bCs/>
          <w:sz w:val="24"/>
          <w:highlight w:val="none"/>
        </w:rPr>
      </w:pPr>
      <w:r>
        <w:rPr>
          <w:rFonts w:hint="eastAsia" w:ascii="宋体" w:hAnsi="宋体" w:cs="宋体"/>
          <w:bCs/>
          <w:sz w:val="24"/>
          <w:highlight w:val="none"/>
        </w:rPr>
        <w:t>4、投标人必须投保食品安全保险。</w:t>
      </w:r>
    </w:p>
    <w:p>
      <w:pPr>
        <w:spacing w:line="440" w:lineRule="exact"/>
        <w:ind w:firstLine="480" w:firstLineChars="200"/>
        <w:rPr>
          <w:rFonts w:ascii="宋体" w:hAnsi="宋体" w:cs="宋体"/>
          <w:bCs/>
          <w:sz w:val="24"/>
          <w:highlight w:val="none"/>
        </w:rPr>
      </w:pPr>
      <w:r>
        <w:rPr>
          <w:rFonts w:hint="eastAsia" w:ascii="宋体" w:hAnsi="宋体" w:cs="宋体"/>
          <w:bCs/>
          <w:sz w:val="24"/>
          <w:highlight w:val="none"/>
        </w:rPr>
        <w:t>▲5、投标人在投标时必须对以上相关内容作出书面承诺。</w:t>
      </w:r>
    </w:p>
    <w:p>
      <w:pPr>
        <w:widowControl/>
        <w:snapToGrid w:val="0"/>
        <w:spacing w:after="50" w:line="440" w:lineRule="exact"/>
        <w:ind w:firstLine="482" w:firstLineChars="200"/>
        <w:rPr>
          <w:rFonts w:ascii="宋体" w:hAnsi="宋体" w:cs="宋体"/>
          <w:b/>
          <w:kern w:val="0"/>
          <w:sz w:val="24"/>
          <w:highlight w:val="none"/>
        </w:rPr>
      </w:pPr>
      <w:r>
        <w:rPr>
          <w:rFonts w:hint="eastAsia" w:ascii="宋体" w:hAnsi="宋体" w:cs="宋体"/>
          <w:b/>
          <w:kern w:val="0"/>
          <w:sz w:val="24"/>
          <w:highlight w:val="none"/>
        </w:rPr>
        <w:t>五、质量约定</w:t>
      </w:r>
    </w:p>
    <w:p>
      <w:pPr>
        <w:pStyle w:val="13"/>
        <w:snapToGrid w:val="0"/>
        <w:spacing w:before="120" w:after="120" w:line="440" w:lineRule="exact"/>
        <w:ind w:firstLine="480" w:firstLineChars="200"/>
        <w:rPr>
          <w:rFonts w:hAnsi="宋体"/>
          <w:highlight w:val="none"/>
        </w:rPr>
      </w:pPr>
      <w:r>
        <w:rPr>
          <w:rFonts w:hint="eastAsia" w:hAnsi="宋体" w:cs="宋体"/>
          <w:highlight w:val="none"/>
        </w:rPr>
        <w:t>1、投标人对所有食品原料应严格把关，确保食品质量安全。所供各类食品</w:t>
      </w:r>
      <w:r>
        <w:rPr>
          <w:rFonts w:hint="eastAsia" w:hAnsi="宋体"/>
          <w:highlight w:val="none"/>
        </w:rPr>
        <w:t>原料符合国家相关标准的验收要求，配送的食品有效期在该食品保质期限的一半之前，并提供所供商品生产企业的资质、产品合格证等相关证件。投标人非自产的非初级农产品应来源于具有相关许可证的企业，尽可能入围全国名牌产品，并提供质量合格的相关证明材料；投标人非自产的初级农产品须提能证明货品来源的有效凭证，建立进出货台账。</w:t>
      </w:r>
    </w:p>
    <w:p>
      <w:pPr>
        <w:pStyle w:val="13"/>
        <w:snapToGrid w:val="0"/>
        <w:spacing w:before="120" w:after="120" w:line="440" w:lineRule="exact"/>
        <w:ind w:firstLine="480" w:firstLineChars="200"/>
        <w:rPr>
          <w:rFonts w:hAnsi="宋体"/>
          <w:highlight w:val="none"/>
        </w:rPr>
      </w:pPr>
      <w:r>
        <w:rPr>
          <w:rFonts w:hint="eastAsia" w:hAnsi="宋体"/>
          <w:highlight w:val="none"/>
        </w:rPr>
        <w:t>2、投标人不得将业务转包，也不得由上游供应商直接配送。</w:t>
      </w:r>
    </w:p>
    <w:p>
      <w:pPr>
        <w:pStyle w:val="13"/>
        <w:snapToGrid w:val="0"/>
        <w:spacing w:before="120" w:after="120" w:line="440" w:lineRule="exact"/>
        <w:ind w:firstLine="480" w:firstLineChars="200"/>
        <w:rPr>
          <w:rFonts w:hAnsi="宋体"/>
          <w:highlight w:val="none"/>
        </w:rPr>
      </w:pPr>
      <w:r>
        <w:rPr>
          <w:rFonts w:hint="eastAsia" w:hAnsi="宋体"/>
          <w:highlight w:val="none"/>
        </w:rPr>
        <w:t>3、猪肉类等肉类产品的质量要求符合金华市肉类产品的生产、检验检疫、销售的相关规定。</w:t>
      </w:r>
    </w:p>
    <w:p>
      <w:pPr>
        <w:pStyle w:val="13"/>
        <w:snapToGrid w:val="0"/>
        <w:spacing w:before="120" w:after="120" w:line="440" w:lineRule="exact"/>
        <w:ind w:firstLine="480" w:firstLineChars="200"/>
        <w:rPr>
          <w:rFonts w:hAnsi="宋体"/>
          <w:highlight w:val="none"/>
        </w:rPr>
      </w:pPr>
      <w:r>
        <w:rPr>
          <w:rFonts w:hAnsi="宋体"/>
          <w:highlight w:val="none"/>
        </w:rPr>
        <w:t>4、</w:t>
      </w:r>
      <w:r>
        <w:rPr>
          <w:rFonts w:hint="eastAsia" w:hAnsi="宋体"/>
          <w:highlight w:val="none"/>
        </w:rPr>
        <w:t>投标人配送的鲜活食品原料要求优质、新鲜、清洁卫生并符合相关规定，同时对</w:t>
      </w:r>
      <w:r>
        <w:rPr>
          <w:rFonts w:hAnsi="宋体"/>
          <w:highlight w:val="none"/>
        </w:rPr>
        <w:t>每批次食品原料进行检测，并出具产品证明合格材料。</w:t>
      </w:r>
      <w:r>
        <w:rPr>
          <w:rFonts w:hint="eastAsia" w:hAnsi="宋体"/>
          <w:highlight w:val="none"/>
        </w:rPr>
        <w:t>配送</w:t>
      </w:r>
      <w:r>
        <w:rPr>
          <w:rFonts w:hAnsi="宋体"/>
          <w:highlight w:val="none"/>
        </w:rPr>
        <w:t>的食品原料必须符合食品安全管理相关规定，分类仓储保鲜、分类包装运输。</w:t>
      </w:r>
      <w:r>
        <w:rPr>
          <w:rFonts w:hint="eastAsia" w:hAnsi="宋体"/>
          <w:highlight w:val="none"/>
        </w:rPr>
        <w:t>食品原料（不少于200克）</w:t>
      </w:r>
      <w:r>
        <w:rPr>
          <w:rFonts w:hAnsi="宋体"/>
          <w:highlight w:val="none"/>
        </w:rPr>
        <w:t>48小时留样备查。</w:t>
      </w:r>
    </w:p>
    <w:p>
      <w:pPr>
        <w:pStyle w:val="13"/>
        <w:snapToGrid w:val="0"/>
        <w:spacing w:before="120" w:after="120" w:line="440" w:lineRule="exact"/>
        <w:ind w:firstLine="480" w:firstLineChars="200"/>
        <w:rPr>
          <w:rFonts w:hAnsi="宋体"/>
          <w:highlight w:val="none"/>
        </w:rPr>
      </w:pPr>
      <w:r>
        <w:rPr>
          <w:rFonts w:hint="eastAsia" w:hAnsi="宋体"/>
          <w:highlight w:val="none"/>
        </w:rPr>
        <w:t>5、</w:t>
      </w:r>
      <w:r>
        <w:rPr>
          <w:rFonts w:hAnsi="宋体"/>
          <w:highlight w:val="none"/>
        </w:rPr>
        <w:t>配送企业要加强食品源头管理，做好索证索票工作，</w:t>
      </w:r>
      <w:r>
        <w:rPr>
          <w:rFonts w:hint="eastAsia" w:hAnsi="宋体"/>
          <w:highlight w:val="none"/>
        </w:rPr>
        <w:t>非自产的初级农产品应向供应商索取食品来源的有效凭证；预包装食品和散装食品，应来源于具有生产、经营许可证的企业，并向其索取证明质量合格的相关材料。所有进货台账，实行电子监管。所有索证索票材料，要有供货单位的印章或签名。</w:t>
      </w:r>
    </w:p>
    <w:p>
      <w:pPr>
        <w:widowControl/>
        <w:snapToGrid w:val="0"/>
        <w:spacing w:after="50" w:line="440" w:lineRule="exact"/>
        <w:ind w:firstLine="482" w:firstLineChars="200"/>
        <w:rPr>
          <w:rFonts w:ascii="宋体" w:hAnsi="宋体"/>
          <w:b/>
          <w:bCs/>
          <w:kern w:val="0"/>
          <w:sz w:val="24"/>
          <w:highlight w:val="none"/>
        </w:rPr>
      </w:pPr>
      <w:r>
        <w:rPr>
          <w:rFonts w:hint="eastAsia" w:ascii="宋体" w:hAnsi="宋体"/>
          <w:b/>
          <w:bCs/>
          <w:kern w:val="0"/>
          <w:sz w:val="24"/>
          <w:highlight w:val="none"/>
        </w:rPr>
        <w:t>6、具体要求</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6.1.蔬菜类</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6.1.1蔬菜要求为新鲜、安全、成熟度适中的无公害产品，无烂枯叶、黄叶，按要求去皮、去壳、去叶、去泥等，并适宜用切菜机操作。农残量不得超过国家标准。</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具体感观要求；</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6.1.2从蔬菜色泽看，各种蔬菜都应具有本品种固有的颜色，大多数有发亮的光泽，以此显示蔬菜的成熟度及鲜嫩程度；</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6.1.3从蔬菜气味看，多数蔬菜具有清馨、甘辛香、甜酸香等气味，可凭嗅觉识别不同品种的质量，不允许有腐烂变质的亚硝酸盐味和其他异常气味；</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6.1.4从蔬菜滋味看，因品种不同而各异，多数蔬菜滋味甘淡、甜酸、清爽鲜美，少数具有辛酸、苦涩等特殊风味以刺激食欲，如失去本品种原有的滋色即为异常；从蔬菜形态看，应尽量避免由于客观因素而造成的各种非正常、不新鲜的蔬菜，例如萎蔫、枯塌、损伤、病变、虫害侵蚀等引起的形态异常等。中标人须对蔬菜进行48小时留样备查。</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6.2.豆制品类要求提供食品检测合格证明。中标人须对豆制品进行48小时留样备查。</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6.3.水产品类</w:t>
      </w:r>
      <w:r>
        <w:rPr>
          <w:rFonts w:hint="eastAsia" w:ascii="宋体" w:hAnsi="宋体" w:cs="宋体"/>
          <w:sz w:val="24"/>
          <w:highlight w:val="none"/>
        </w:rPr>
        <w:t>具有鲜鱼固有的鲜明体色余光泽，粘度透明；鳞完整或稍有花鳞，紧贴鱼体不易剥落，有透明黏液；鳃盖紧合，鳃丝鲜红或紫红，色清晰，黏液透明无异味；鱼眼饱满，角膜光亮透明；腹部呈白色或淡玫瑰红色，无破肚；肌肉结实或富有弹性，无风干、异味现象。</w:t>
      </w:r>
      <w:r>
        <w:rPr>
          <w:rFonts w:hint="eastAsia" w:ascii="宋体" w:hAnsi="宋体"/>
          <w:kern w:val="0"/>
          <w:sz w:val="24"/>
          <w:highlight w:val="none"/>
        </w:rPr>
        <w:t>须按国家要求提供每批次检验检疫证等合格证明，特殊食材还需提供抗生素、兴奋剂、瘦肉精含量检测。中标人须对同批次鲜活食材进行48小时留样备查。</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6.4 猪肉类 符合GB2707-2005标准，色泽正常，无异味，无注水，具有动物检验检疫合格证明。中标人须对同批次食材进行48小时留样备查。</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6.5 冷冻类 符合GB16869-2005标准，皮肤有光泽，呈淡黄、淡红、灰白色等，肌肉切面有光泽，指压后凹陷恢复得慢，且不能完全恢复。中标人须对同批次食材进行48小时留样备查。</w:t>
      </w:r>
    </w:p>
    <w:p>
      <w:pPr>
        <w:widowControl/>
        <w:snapToGrid w:val="0"/>
        <w:spacing w:after="50" w:line="440" w:lineRule="exact"/>
        <w:ind w:firstLine="470" w:firstLineChars="196"/>
        <w:rPr>
          <w:highlight w:val="none"/>
        </w:rPr>
      </w:pPr>
      <w:r>
        <w:rPr>
          <w:rFonts w:hint="eastAsia" w:ascii="宋体" w:hAnsi="宋体"/>
          <w:sz w:val="24"/>
          <w:highlight w:val="none"/>
        </w:rPr>
        <w:t>6.6</w:t>
      </w:r>
      <w:r>
        <w:rPr>
          <w:rFonts w:hint="eastAsia" w:ascii="宋体" w:hAnsi="宋体"/>
          <w:kern w:val="0"/>
          <w:sz w:val="24"/>
          <w:highlight w:val="none"/>
        </w:rPr>
        <w:t>食用油要求通过QS认证，每批次送货时须提供产品合格证。要求为非转基因产品。</w:t>
      </w:r>
    </w:p>
    <w:p>
      <w:pPr>
        <w:widowControl/>
        <w:snapToGrid w:val="0"/>
        <w:spacing w:after="50" w:line="440" w:lineRule="exact"/>
        <w:ind w:firstLine="480" w:firstLineChars="200"/>
        <w:rPr>
          <w:rFonts w:ascii="宋体" w:hAnsi="宋体"/>
          <w:bCs/>
          <w:kern w:val="0"/>
          <w:sz w:val="24"/>
          <w:highlight w:val="none"/>
        </w:rPr>
      </w:pPr>
      <w:r>
        <w:rPr>
          <w:rFonts w:hint="eastAsia" w:ascii="宋体" w:hAnsi="宋体"/>
          <w:bCs/>
          <w:sz w:val="24"/>
          <w:highlight w:val="none"/>
        </w:rPr>
        <w:t>6.7</w:t>
      </w:r>
      <w:r>
        <w:rPr>
          <w:rFonts w:hint="eastAsia" w:ascii="宋体" w:hAnsi="宋体"/>
          <w:bCs/>
          <w:kern w:val="0"/>
          <w:sz w:val="24"/>
          <w:highlight w:val="none"/>
        </w:rPr>
        <w:t>大米</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6.7.1外包装完好，标明产品名称、净含量、生产者名称和地址、生产日期、保质期、产品标准号、质量等级、生产许可证号、产品批号等内容。剩余保存期不少于保质期的三分之二。</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6.7.2具有大米固有的色泽和香味，无异味或霉味（变），无虫蛀结块挂丝或杂质异物；看碎米粒、黄粒米、杂质是否超标。</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6.7.3取清洁容器，用温水浸泡少许米，如水面上浮起一层油，应退货处理。</w:t>
      </w:r>
    </w:p>
    <w:p>
      <w:pPr>
        <w:widowControl/>
        <w:snapToGrid w:val="0"/>
        <w:spacing w:after="50" w:line="440" w:lineRule="exact"/>
        <w:ind w:firstLine="480" w:firstLineChars="200"/>
        <w:rPr>
          <w:highlight w:val="none"/>
        </w:rPr>
      </w:pPr>
      <w:r>
        <w:rPr>
          <w:rFonts w:hint="eastAsia" w:ascii="宋体" w:hAnsi="宋体"/>
          <w:kern w:val="0"/>
          <w:sz w:val="24"/>
          <w:highlight w:val="none"/>
        </w:rPr>
        <w:t>6.7.4大米质量不低于《大米》（GB1354）四级籼米要求，符合国家粮食卫生标准。</w:t>
      </w:r>
    </w:p>
    <w:p>
      <w:pPr>
        <w:widowControl/>
        <w:snapToGrid w:val="0"/>
        <w:spacing w:after="50" w:line="440" w:lineRule="exact"/>
        <w:ind w:firstLine="480" w:firstLineChars="200"/>
        <w:rPr>
          <w:rFonts w:ascii="宋体" w:hAnsi="宋体"/>
          <w:kern w:val="0"/>
          <w:sz w:val="24"/>
          <w:highlight w:val="none"/>
        </w:rPr>
      </w:pPr>
      <w:r>
        <w:rPr>
          <w:rFonts w:hint="eastAsia" w:ascii="宋体" w:hAnsi="宋体"/>
          <w:kern w:val="0"/>
          <w:sz w:val="24"/>
          <w:highlight w:val="none"/>
        </w:rPr>
        <w:t>6.8佐料、辅料、干货、酱菜须确保新鲜、不变质，无掺杂充假，无蛀虫，符合国家食品卫生标准。</w:t>
      </w:r>
    </w:p>
    <w:p>
      <w:pPr>
        <w:widowControl/>
        <w:snapToGrid w:val="0"/>
        <w:spacing w:after="50" w:line="440" w:lineRule="exact"/>
        <w:ind w:firstLine="482" w:firstLineChars="200"/>
        <w:rPr>
          <w:rFonts w:ascii="宋体" w:hAnsi="宋体" w:cs="宋体"/>
          <w:b/>
          <w:kern w:val="0"/>
          <w:sz w:val="24"/>
          <w:highlight w:val="none"/>
        </w:rPr>
      </w:pPr>
      <w:r>
        <w:rPr>
          <w:rFonts w:hint="eastAsia" w:ascii="宋体" w:hAnsi="宋体" w:cs="宋体"/>
          <w:b/>
          <w:kern w:val="0"/>
          <w:sz w:val="24"/>
          <w:highlight w:val="none"/>
        </w:rPr>
        <w:t>六</w:t>
      </w:r>
      <w:r>
        <w:rPr>
          <w:rFonts w:ascii="宋体" w:hAnsi="宋体" w:cs="宋体"/>
          <w:b/>
          <w:kern w:val="0"/>
          <w:sz w:val="24"/>
          <w:highlight w:val="none"/>
        </w:rPr>
        <w:t>、服务约定</w:t>
      </w:r>
    </w:p>
    <w:p>
      <w:pPr>
        <w:pStyle w:val="13"/>
        <w:snapToGrid w:val="0"/>
        <w:spacing w:before="120" w:after="120" w:line="440" w:lineRule="exact"/>
        <w:ind w:firstLine="480" w:firstLineChars="200"/>
        <w:rPr>
          <w:highlight w:val="none"/>
        </w:rPr>
      </w:pPr>
      <w:r>
        <w:rPr>
          <w:highlight w:val="none"/>
        </w:rPr>
        <w:t>所供应的</w:t>
      </w:r>
      <w:r>
        <w:rPr>
          <w:rFonts w:hint="eastAsia"/>
          <w:highlight w:val="none"/>
        </w:rPr>
        <w:t>食堂</w:t>
      </w:r>
      <w:r>
        <w:rPr>
          <w:highlight w:val="none"/>
        </w:rPr>
        <w:t>原料应按</w:t>
      </w:r>
      <w:r>
        <w:rPr>
          <w:rFonts w:hint="eastAsia"/>
          <w:highlight w:val="none"/>
        </w:rPr>
        <w:t>业主</w:t>
      </w:r>
      <w:r>
        <w:rPr>
          <w:highlight w:val="none"/>
        </w:rPr>
        <w:t>订货时的要求，</w:t>
      </w:r>
      <w:r>
        <w:rPr>
          <w:rFonts w:hint="eastAsia"/>
          <w:highlight w:val="none"/>
        </w:rPr>
        <w:t>按照有利于加工和保鲜的原则,</w:t>
      </w:r>
      <w:r>
        <w:rPr>
          <w:highlight w:val="none"/>
        </w:rPr>
        <w:t>保质、</w:t>
      </w:r>
      <w:r>
        <w:rPr>
          <w:color w:val="FF0000"/>
          <w:highlight w:val="none"/>
        </w:rPr>
        <w:t>保量、按时送达指定的地点。</w:t>
      </w:r>
      <w:r>
        <w:rPr>
          <w:rFonts w:hint="eastAsia"/>
          <w:color w:val="FF0000"/>
          <w:highlight w:val="none"/>
        </w:rPr>
        <w:t>部分菜品需要初步处理（简单去皮、根等），猪肉等需要按照菜品要求配送指定的部位（</w:t>
      </w:r>
      <w:r>
        <w:rPr>
          <w:rFonts w:hint="eastAsia" w:hAnsi="宋体"/>
          <w:bCs/>
          <w:color w:val="FF0000"/>
          <w:highlight w:val="none"/>
        </w:rPr>
        <w:t>如里脊肉、五花肉等</w:t>
      </w:r>
      <w:r>
        <w:rPr>
          <w:rFonts w:hint="eastAsia"/>
          <w:color w:val="FF0000"/>
          <w:highlight w:val="none"/>
        </w:rPr>
        <w:t>）。</w:t>
      </w:r>
      <w:r>
        <w:rPr>
          <w:rFonts w:hint="eastAsia" w:hAnsi="宋体"/>
          <w:color w:val="FF0000"/>
          <w:highlight w:val="none"/>
        </w:rPr>
        <w:t>如供应的伙房原料不符合相关</w:t>
      </w:r>
      <w:r>
        <w:rPr>
          <w:rFonts w:hint="eastAsia" w:hAnsi="宋体"/>
          <w:highlight w:val="none"/>
        </w:rPr>
        <w:t>要求，投标人必须按业主要求及时补货（不合格原料业主作废品处理）</w:t>
      </w:r>
      <w:r>
        <w:rPr>
          <w:highlight w:val="none"/>
        </w:rPr>
        <w:t>。</w:t>
      </w:r>
    </w:p>
    <w:p>
      <w:pPr>
        <w:widowControl/>
        <w:snapToGrid w:val="0"/>
        <w:spacing w:after="50" w:line="440" w:lineRule="exact"/>
        <w:ind w:firstLine="482" w:firstLineChars="200"/>
        <w:rPr>
          <w:rFonts w:hAnsi="宋体"/>
          <w:b/>
          <w:kern w:val="0"/>
          <w:sz w:val="24"/>
          <w:highlight w:val="none"/>
        </w:rPr>
      </w:pPr>
      <w:r>
        <w:rPr>
          <w:rFonts w:hAnsi="宋体"/>
          <w:b/>
          <w:kern w:val="0"/>
          <w:sz w:val="24"/>
          <w:highlight w:val="none"/>
        </w:rPr>
        <w:t>七、价格约定</w:t>
      </w:r>
    </w:p>
    <w:p>
      <w:pPr>
        <w:pStyle w:val="33"/>
        <w:spacing w:line="360" w:lineRule="auto"/>
        <w:ind w:firstLine="464" w:firstLineChars="200"/>
        <w:jc w:val="left"/>
        <w:textAlignment w:val="baseline"/>
        <w:rPr>
          <w:rFonts w:cs="Times New Roman"/>
          <w:kern w:val="2"/>
          <w:highlight w:val="none"/>
        </w:rPr>
      </w:pPr>
      <w:r>
        <w:rPr>
          <w:rFonts w:hint="eastAsia"/>
          <w:bCs/>
          <w:spacing w:val="-4"/>
          <w:highlight w:val="none"/>
        </w:rPr>
        <w:t>1.2</w:t>
      </w:r>
      <w:r>
        <w:rPr>
          <w:rFonts w:hint="eastAsia" w:cs="Times New Roman"/>
          <w:kern w:val="2"/>
          <w:highlight w:val="none"/>
        </w:rPr>
        <w:t>投标报价</w:t>
      </w:r>
    </w:p>
    <w:p>
      <w:pPr>
        <w:pStyle w:val="8"/>
        <w:spacing w:line="360" w:lineRule="auto"/>
        <w:ind w:firstLine="420"/>
        <w:rPr>
          <w:rFonts w:hAnsi="宋体"/>
          <w:bCs/>
          <w:sz w:val="24"/>
          <w:szCs w:val="24"/>
          <w:highlight w:val="none"/>
        </w:rPr>
      </w:pPr>
      <w:r>
        <w:rPr>
          <w:rFonts w:hint="eastAsia" w:hAnsi="宋体"/>
          <w:bCs/>
          <w:sz w:val="24"/>
          <w:szCs w:val="24"/>
          <w:highlight w:val="none"/>
        </w:rPr>
        <w:t>对各类货物进行报价，以《开标一览表》中价格依据为基础，在报价范围内报市场价</w:t>
      </w:r>
      <w:r>
        <w:rPr>
          <w:rFonts w:hint="eastAsia" w:hAnsi="宋体"/>
          <w:bCs/>
          <w:sz w:val="24"/>
          <w:szCs w:val="24"/>
          <w:highlight w:val="none"/>
          <w:lang w:val="en-US" w:eastAsia="zh-CN"/>
        </w:rPr>
        <w:t>或批发价</w:t>
      </w:r>
      <w:r>
        <w:rPr>
          <w:rFonts w:hint="eastAsia" w:hAnsi="宋体"/>
          <w:bCs/>
          <w:sz w:val="24"/>
          <w:szCs w:val="24"/>
          <w:highlight w:val="none"/>
        </w:rPr>
        <w:t>的A%，不同货物的市场价</w:t>
      </w:r>
      <w:r>
        <w:rPr>
          <w:rFonts w:hint="eastAsia" w:hAnsi="宋体"/>
          <w:bCs/>
          <w:sz w:val="24"/>
          <w:szCs w:val="24"/>
          <w:highlight w:val="none"/>
          <w:lang w:val="en-US" w:eastAsia="zh-CN"/>
        </w:rPr>
        <w:t>或批发价</w:t>
      </w:r>
      <w:r>
        <w:rPr>
          <w:rFonts w:hint="eastAsia" w:hAnsi="宋体"/>
          <w:bCs/>
          <w:sz w:val="24"/>
          <w:szCs w:val="24"/>
          <w:highlight w:val="none"/>
        </w:rPr>
        <w:t>的A%可不同，计算每个项目基准市场价</w:t>
      </w:r>
      <w:r>
        <w:rPr>
          <w:rFonts w:hint="eastAsia" w:hAnsi="宋体"/>
          <w:bCs/>
          <w:sz w:val="24"/>
          <w:szCs w:val="24"/>
          <w:highlight w:val="none"/>
          <w:lang w:val="en-US" w:eastAsia="zh-CN"/>
        </w:rPr>
        <w:t>或批发价</w:t>
      </w:r>
      <w:r>
        <w:rPr>
          <w:rFonts w:hint="eastAsia" w:hAnsi="宋体"/>
          <w:bCs/>
          <w:sz w:val="24"/>
          <w:szCs w:val="24"/>
          <w:highlight w:val="none"/>
        </w:rPr>
        <w:t>的A%，按分值进行计分，所有项目分值之和为该投标单位价格分。</w:t>
      </w:r>
    </w:p>
    <w:p>
      <w:pPr>
        <w:pStyle w:val="8"/>
        <w:spacing w:line="360" w:lineRule="auto"/>
        <w:ind w:firstLine="420"/>
        <w:rPr>
          <w:rFonts w:hAnsi="宋体"/>
          <w:bCs/>
          <w:sz w:val="24"/>
          <w:szCs w:val="24"/>
          <w:highlight w:val="none"/>
        </w:rPr>
      </w:pPr>
      <w:r>
        <w:rPr>
          <w:rFonts w:hint="eastAsia" w:hAnsi="宋体"/>
          <w:bCs/>
          <w:sz w:val="24"/>
          <w:szCs w:val="24"/>
          <w:highlight w:val="none"/>
        </w:rPr>
        <w:t>1.3价格分的评定方法：</w:t>
      </w:r>
    </w:p>
    <w:p>
      <w:pPr>
        <w:pStyle w:val="8"/>
        <w:spacing w:line="360" w:lineRule="auto"/>
        <w:ind w:firstLine="420"/>
        <w:rPr>
          <w:rFonts w:hAnsi="宋体"/>
          <w:bCs/>
          <w:sz w:val="24"/>
          <w:szCs w:val="24"/>
          <w:highlight w:val="none"/>
        </w:rPr>
      </w:pPr>
      <w:r>
        <w:rPr>
          <w:rFonts w:hint="eastAsia" w:hAnsi="宋体"/>
          <w:bCs/>
          <w:sz w:val="24"/>
          <w:szCs w:val="24"/>
          <w:highlight w:val="none"/>
        </w:rPr>
        <w:t>按折扣率的方式进行报价，即市场价</w:t>
      </w:r>
      <w:r>
        <w:rPr>
          <w:rFonts w:hint="eastAsia" w:hAnsi="宋体"/>
          <w:bCs/>
          <w:sz w:val="24"/>
          <w:szCs w:val="24"/>
          <w:highlight w:val="none"/>
          <w:lang w:val="en-US" w:eastAsia="zh-CN"/>
        </w:rPr>
        <w:t>或批发价</w:t>
      </w:r>
      <w:r>
        <w:rPr>
          <w:rFonts w:hint="eastAsia" w:hAnsi="宋体"/>
          <w:bCs/>
          <w:sz w:val="24"/>
          <w:szCs w:val="24"/>
          <w:highlight w:val="none"/>
        </w:rPr>
        <w:t>的A%（</w:t>
      </w:r>
      <w:r>
        <w:rPr>
          <w:rFonts w:hAnsi="宋体"/>
          <w:bCs/>
          <w:sz w:val="24"/>
          <w:szCs w:val="24"/>
          <w:highlight w:val="none"/>
        </w:rPr>
        <w:t>A</w:t>
      </w:r>
      <w:r>
        <w:rPr>
          <w:rFonts w:hint="eastAsia" w:hAnsi="宋体"/>
          <w:bCs/>
          <w:sz w:val="24"/>
          <w:szCs w:val="24"/>
          <w:highlight w:val="none"/>
        </w:rPr>
        <w:t>值最多保留一位小数）报价。</w:t>
      </w:r>
    </w:p>
    <w:p>
      <w:pPr>
        <w:widowControl/>
        <w:spacing w:line="360" w:lineRule="auto"/>
        <w:ind w:firstLine="480" w:firstLineChars="200"/>
        <w:jc w:val="left"/>
        <w:rPr>
          <w:rFonts w:ascii="宋体" w:hAnsi="宋体"/>
          <w:bCs/>
          <w:sz w:val="24"/>
          <w:highlight w:val="none"/>
        </w:rPr>
      </w:pPr>
      <w:r>
        <w:rPr>
          <w:rFonts w:hint="eastAsia" w:ascii="宋体" w:hAnsi="宋体"/>
          <w:bCs/>
          <w:sz w:val="24"/>
          <w:highlight w:val="none"/>
        </w:rPr>
        <w:t>1.4</w:t>
      </w:r>
      <w:r>
        <w:rPr>
          <w:rFonts w:ascii="宋体" w:hAnsi="宋体"/>
          <w:bCs/>
          <w:sz w:val="24"/>
          <w:highlight w:val="none"/>
        </w:rPr>
        <w:t>投标人的投标报价超过采购人设定的最高限价，将作为无效标。评标委员会认为投标人的报价明显低于其他通过符合性审查投标人的报价，有可能影响货品质量或者不能诚信履约的，应当要求其在评标现场合理的时间内提供书面说明，必要时提交相关证明材料；投标人不能证明其报价合理性的，评标委员会应当将其作为无效投标处理。</w:t>
      </w:r>
    </w:p>
    <w:p>
      <w:pPr>
        <w:spacing w:line="440" w:lineRule="exact"/>
        <w:ind w:firstLine="602" w:firstLineChars="250"/>
        <w:rPr>
          <w:rFonts w:ascii="宋体" w:hAnsi="宋体"/>
          <w:b/>
          <w:sz w:val="24"/>
          <w:highlight w:val="none"/>
        </w:rPr>
      </w:pPr>
      <w:r>
        <w:rPr>
          <w:rFonts w:ascii="宋体" w:hAnsi="宋体"/>
          <w:b/>
          <w:sz w:val="24"/>
          <w:highlight w:val="none"/>
        </w:rPr>
        <w:t>2、菜品类价格的约定</w:t>
      </w:r>
    </w:p>
    <w:p>
      <w:pPr>
        <w:spacing w:line="360" w:lineRule="auto"/>
        <w:ind w:firstLine="600" w:firstLineChars="250"/>
        <w:rPr>
          <w:highlight w:val="none"/>
        </w:rPr>
      </w:pPr>
      <w:r>
        <w:rPr>
          <w:rFonts w:hint="eastAsia" w:ascii="宋体" w:hAnsi="宋体" w:cs="宋体"/>
          <w:sz w:val="24"/>
          <w:highlight w:val="none"/>
        </w:rPr>
        <w:t>2.1配送定价以东阳市民生商品价格监测信息发布的东门菜场零售价格为基准价，价格监测信息发布未涵盖的菜品，</w:t>
      </w:r>
      <w:r>
        <w:rPr>
          <w:rFonts w:hint="eastAsia" w:ascii="宋体" w:hAnsi="宋体"/>
          <w:sz w:val="24"/>
          <w:highlight w:val="none"/>
        </w:rPr>
        <w:t>由</w:t>
      </w:r>
      <w:r>
        <w:rPr>
          <w:rFonts w:hint="eastAsia" w:ascii="宋体" w:hAnsi="宋体" w:cs="Arial"/>
          <w:sz w:val="24"/>
          <w:highlight w:val="none"/>
        </w:rPr>
        <w:t>东阳市看守所</w:t>
      </w:r>
      <w:r>
        <w:rPr>
          <w:rFonts w:hint="eastAsia" w:ascii="宋体" w:hAnsi="宋体"/>
          <w:sz w:val="24"/>
          <w:highlight w:val="none"/>
        </w:rPr>
        <w:t>组成食品配送定价小组</w:t>
      </w:r>
      <w:r>
        <w:rPr>
          <w:rFonts w:hint="eastAsia" w:ascii="宋体" w:hAnsi="宋体" w:cs="宋体"/>
          <w:sz w:val="24"/>
          <w:highlight w:val="none"/>
        </w:rPr>
        <w:t>在</w:t>
      </w:r>
      <w:r>
        <w:rPr>
          <w:rFonts w:hint="eastAsia" w:ascii="宋体" w:hAnsi="宋体"/>
          <w:bCs/>
          <w:color w:val="FF0000"/>
          <w:sz w:val="24"/>
          <w:highlight w:val="none"/>
        </w:rPr>
        <w:t>联华鲸选APP或者</w:t>
      </w:r>
      <w:r>
        <w:rPr>
          <w:rFonts w:hint="eastAsia" w:ascii="宋体" w:hAnsi="宋体" w:cs="宋体"/>
          <w:sz w:val="24"/>
          <w:highlight w:val="none"/>
        </w:rPr>
        <w:t>东门菜场进行价格调查为辅助，定出基准价。</w:t>
      </w:r>
      <w:r>
        <w:rPr>
          <w:rFonts w:hint="eastAsia" w:ascii="宋体" w:hAnsi="宋体"/>
          <w:sz w:val="24"/>
          <w:highlight w:val="none"/>
        </w:rPr>
        <w:t>时令蔬菜价格变化快，可临时申请调价，投标人以书面形式向定价小组提出申请，在定价小组审核后，调动后的结算价按申请日期起执行。配送价不得高于市场零售价。</w:t>
      </w:r>
    </w:p>
    <w:p>
      <w:pPr>
        <w:spacing w:line="360" w:lineRule="auto"/>
        <w:ind w:left="482"/>
        <w:rPr>
          <w:rFonts w:ascii="宋体" w:hAnsi="宋体"/>
          <w:b/>
          <w:sz w:val="24"/>
          <w:highlight w:val="none"/>
        </w:rPr>
      </w:pPr>
      <w:r>
        <w:rPr>
          <w:rFonts w:hint="eastAsia" w:ascii="宋体" w:hAnsi="宋体"/>
          <w:b/>
          <w:sz w:val="24"/>
          <w:highlight w:val="none"/>
        </w:rPr>
        <w:t>3、</w:t>
      </w:r>
      <w:r>
        <w:rPr>
          <w:rFonts w:ascii="宋体" w:hAnsi="宋体"/>
          <w:b/>
          <w:sz w:val="24"/>
          <w:highlight w:val="none"/>
        </w:rPr>
        <w:t>猪肉</w:t>
      </w:r>
      <w:r>
        <w:rPr>
          <w:rFonts w:hint="eastAsia" w:ascii="宋体" w:hAnsi="宋体"/>
          <w:b/>
          <w:sz w:val="24"/>
          <w:highlight w:val="none"/>
        </w:rPr>
        <w:t>类</w:t>
      </w:r>
      <w:r>
        <w:rPr>
          <w:rFonts w:ascii="宋体" w:hAnsi="宋体"/>
          <w:b/>
          <w:sz w:val="24"/>
          <w:highlight w:val="none"/>
        </w:rPr>
        <w:t>价格的约定</w:t>
      </w:r>
    </w:p>
    <w:p>
      <w:pPr>
        <w:spacing w:line="360" w:lineRule="auto"/>
        <w:ind w:firstLine="480" w:firstLineChars="200"/>
        <w:rPr>
          <w:rFonts w:ascii="宋体" w:hAnsi="宋体"/>
          <w:sz w:val="24"/>
          <w:highlight w:val="none"/>
        </w:rPr>
      </w:pPr>
      <w:r>
        <w:rPr>
          <w:rFonts w:hint="eastAsia" w:ascii="宋体" w:hAnsi="宋体"/>
          <w:sz w:val="24"/>
          <w:highlight w:val="none"/>
        </w:rPr>
        <w:t>3.1.鲜猪肉批发价（即基准价）的确定：以浙江省肉类协会建立的浙江放心肉商情网（www.zjmeat.com）上公布的金华地区白肉批发价为标准，以当周平均价为基准价，每周调整一次。若出现最终结算价高于东阳市场零售价的，应以市场零售价为准。</w:t>
      </w:r>
    </w:p>
    <w:p>
      <w:pPr>
        <w:spacing w:line="360" w:lineRule="auto"/>
        <w:ind w:firstLine="482" w:firstLineChars="200"/>
        <w:rPr>
          <w:rFonts w:ascii="宋体" w:hAnsi="宋体"/>
          <w:b/>
          <w:bCs/>
          <w:sz w:val="24"/>
          <w:highlight w:val="none"/>
        </w:rPr>
      </w:pPr>
      <w:r>
        <w:rPr>
          <w:rFonts w:hint="eastAsia" w:ascii="宋体" w:hAnsi="宋体"/>
          <w:b/>
          <w:bCs/>
          <w:sz w:val="24"/>
          <w:highlight w:val="none"/>
        </w:rPr>
        <w:t>4、冷冻类价格的约定</w:t>
      </w:r>
    </w:p>
    <w:p>
      <w:pPr>
        <w:spacing w:line="360" w:lineRule="auto"/>
        <w:ind w:firstLine="600" w:firstLineChars="250"/>
        <w:rPr>
          <w:highlight w:val="none"/>
        </w:rPr>
      </w:pPr>
      <w:r>
        <w:rPr>
          <w:rFonts w:hint="eastAsia" w:ascii="宋体" w:hAnsi="宋体"/>
          <w:sz w:val="24"/>
          <w:highlight w:val="none"/>
        </w:rPr>
        <w:t>4.1</w:t>
      </w:r>
      <w:r>
        <w:rPr>
          <w:rFonts w:hint="eastAsia" w:ascii="宋体" w:hAnsi="宋体" w:cs="宋体"/>
          <w:sz w:val="24"/>
          <w:highlight w:val="none"/>
        </w:rPr>
        <w:t>配送定价以东阳市民生商品价格监测信息发布为</w:t>
      </w:r>
      <w:r>
        <w:rPr>
          <w:rFonts w:hint="eastAsia" w:ascii="宋体" w:hAnsi="宋体"/>
          <w:sz w:val="24"/>
          <w:highlight w:val="none"/>
        </w:rPr>
        <w:t>基准价</w:t>
      </w:r>
      <w:r>
        <w:rPr>
          <w:rFonts w:hint="eastAsia" w:ascii="宋体" w:hAnsi="宋体" w:cs="宋体"/>
          <w:sz w:val="24"/>
          <w:highlight w:val="none"/>
        </w:rPr>
        <w:t>，价格监测信息发布未涵盖的菜品，</w:t>
      </w:r>
      <w:r>
        <w:rPr>
          <w:rFonts w:hint="eastAsia" w:ascii="宋体" w:hAnsi="宋体"/>
          <w:sz w:val="24"/>
          <w:highlight w:val="none"/>
        </w:rPr>
        <w:t>由</w:t>
      </w:r>
      <w:r>
        <w:rPr>
          <w:rFonts w:hint="eastAsia" w:ascii="宋体" w:hAnsi="宋体" w:cs="Arial"/>
          <w:sz w:val="24"/>
          <w:highlight w:val="none"/>
        </w:rPr>
        <w:t>东阳市看守所</w:t>
      </w:r>
      <w:r>
        <w:rPr>
          <w:rFonts w:hint="eastAsia" w:ascii="宋体" w:hAnsi="宋体"/>
          <w:sz w:val="24"/>
          <w:highlight w:val="none"/>
        </w:rPr>
        <w:t>组成食品配送定价小组</w:t>
      </w:r>
      <w:r>
        <w:rPr>
          <w:rFonts w:hint="eastAsia" w:ascii="宋体" w:hAnsi="宋体" w:cs="宋体"/>
          <w:sz w:val="24"/>
          <w:highlight w:val="none"/>
        </w:rPr>
        <w:t>在</w:t>
      </w:r>
      <w:r>
        <w:rPr>
          <w:rFonts w:hint="eastAsia" w:ascii="宋体" w:hAnsi="宋体"/>
          <w:bCs/>
          <w:color w:val="FF0000"/>
          <w:sz w:val="24"/>
          <w:highlight w:val="none"/>
        </w:rPr>
        <w:t>联华鲸选APP或者</w:t>
      </w:r>
      <w:r>
        <w:rPr>
          <w:rFonts w:hint="eastAsia" w:ascii="宋体" w:hAnsi="宋体" w:cs="宋体"/>
          <w:sz w:val="24"/>
          <w:highlight w:val="none"/>
        </w:rPr>
        <w:t>东门菜场进行价格调查为辅助，定出</w:t>
      </w:r>
      <w:r>
        <w:rPr>
          <w:rFonts w:hint="eastAsia" w:ascii="宋体" w:hAnsi="宋体"/>
          <w:sz w:val="24"/>
          <w:highlight w:val="none"/>
        </w:rPr>
        <w:t>基准价</w:t>
      </w:r>
      <w:r>
        <w:rPr>
          <w:rFonts w:hint="eastAsia" w:ascii="宋体" w:hAnsi="宋体" w:cs="宋体"/>
          <w:sz w:val="24"/>
          <w:highlight w:val="none"/>
        </w:rPr>
        <w:t>。</w:t>
      </w:r>
      <w:r>
        <w:rPr>
          <w:rFonts w:hint="eastAsia" w:ascii="宋体" w:hAnsi="宋体"/>
          <w:sz w:val="24"/>
          <w:highlight w:val="none"/>
        </w:rPr>
        <w:t>配送价不得高于市场零售价。</w:t>
      </w:r>
    </w:p>
    <w:p>
      <w:pPr>
        <w:spacing w:line="360" w:lineRule="auto"/>
        <w:ind w:firstLine="482" w:firstLineChars="200"/>
        <w:rPr>
          <w:rFonts w:ascii="宋体" w:hAnsi="宋体"/>
          <w:b/>
          <w:bCs/>
          <w:sz w:val="24"/>
          <w:highlight w:val="none"/>
        </w:rPr>
      </w:pPr>
      <w:r>
        <w:rPr>
          <w:rFonts w:hint="eastAsia" w:ascii="宋体" w:hAnsi="宋体"/>
          <w:b/>
          <w:bCs/>
          <w:sz w:val="24"/>
          <w:highlight w:val="none"/>
        </w:rPr>
        <w:t>5、粮油类价格的约定</w:t>
      </w:r>
    </w:p>
    <w:p>
      <w:pPr>
        <w:spacing w:line="360" w:lineRule="auto"/>
        <w:ind w:firstLine="480" w:firstLineChars="200"/>
        <w:rPr>
          <w:rFonts w:ascii="宋体" w:hAnsi="宋体"/>
          <w:b/>
          <w:sz w:val="24"/>
          <w:highlight w:val="none"/>
        </w:rPr>
      </w:pPr>
      <w:r>
        <w:rPr>
          <w:rFonts w:hint="eastAsia" w:ascii="宋体" w:hAnsi="宋体"/>
          <w:sz w:val="24"/>
          <w:highlight w:val="none"/>
        </w:rPr>
        <w:t>5.1</w:t>
      </w:r>
      <w:r>
        <w:rPr>
          <w:rFonts w:ascii="宋体" w:hAnsi="宋体"/>
          <w:sz w:val="24"/>
          <w:highlight w:val="none"/>
        </w:rPr>
        <w:t>粮油类价格每月确定一次</w:t>
      </w:r>
      <w:r>
        <w:rPr>
          <w:rFonts w:hint="eastAsia" w:ascii="宋体" w:hAnsi="宋体"/>
          <w:sz w:val="24"/>
          <w:highlight w:val="none"/>
        </w:rPr>
        <w:t>.</w:t>
      </w:r>
    </w:p>
    <w:p>
      <w:pPr>
        <w:spacing w:line="360" w:lineRule="auto"/>
        <w:ind w:firstLine="480" w:firstLineChars="200"/>
        <w:rPr>
          <w:rFonts w:ascii="宋体" w:hAnsi="宋体"/>
          <w:sz w:val="24"/>
          <w:highlight w:val="none"/>
        </w:rPr>
      </w:pPr>
      <w:r>
        <w:rPr>
          <w:rFonts w:hint="eastAsia" w:ascii="宋体" w:hAnsi="宋体"/>
          <w:sz w:val="24"/>
          <w:highlight w:val="none"/>
        </w:rPr>
        <w:t>5.2基准价</w:t>
      </w:r>
      <w:r>
        <w:rPr>
          <w:rFonts w:ascii="宋体" w:hAnsi="宋体"/>
          <w:sz w:val="24"/>
          <w:highlight w:val="none"/>
        </w:rPr>
        <w:t>的确定：以</w:t>
      </w:r>
      <w:r>
        <w:rPr>
          <w:rFonts w:hint="eastAsia" w:ascii="宋体" w:hAnsi="宋体"/>
          <w:sz w:val="24"/>
          <w:highlight w:val="none"/>
        </w:rPr>
        <w:t>浙江粮油交易网</w:t>
      </w:r>
      <w:r>
        <w:rPr>
          <w:rFonts w:ascii="宋体" w:hAnsi="宋体"/>
          <w:sz w:val="24"/>
          <w:highlight w:val="none"/>
        </w:rPr>
        <w:t>（www.</w:t>
      </w:r>
      <w:r>
        <w:rPr>
          <w:rFonts w:hint="eastAsia" w:ascii="宋体" w:hAnsi="宋体"/>
          <w:sz w:val="24"/>
          <w:highlight w:val="none"/>
        </w:rPr>
        <w:t>zjlyjy</w:t>
      </w:r>
      <w:r>
        <w:rPr>
          <w:rFonts w:ascii="宋体" w:hAnsi="宋体"/>
          <w:sz w:val="24"/>
          <w:highlight w:val="none"/>
        </w:rPr>
        <w:t>.com）发布的每个品种的批发价为标准，以前一个月</w:t>
      </w:r>
      <w:r>
        <w:rPr>
          <w:rFonts w:hint="eastAsia" w:ascii="宋体" w:hAnsi="宋体"/>
          <w:sz w:val="24"/>
          <w:highlight w:val="none"/>
        </w:rPr>
        <w:t>公布的</w:t>
      </w:r>
      <w:r>
        <w:rPr>
          <w:rFonts w:ascii="宋体" w:hAnsi="宋体"/>
          <w:sz w:val="24"/>
          <w:highlight w:val="none"/>
        </w:rPr>
        <w:t>价格的平均价为</w:t>
      </w:r>
      <w:r>
        <w:rPr>
          <w:rFonts w:hint="eastAsia" w:ascii="宋体" w:hAnsi="宋体"/>
          <w:sz w:val="24"/>
          <w:highlight w:val="none"/>
        </w:rPr>
        <w:t>基准价</w:t>
      </w:r>
      <w:r>
        <w:rPr>
          <w:rFonts w:ascii="宋体" w:hAnsi="宋体"/>
          <w:sz w:val="24"/>
          <w:highlight w:val="none"/>
        </w:rPr>
        <w:t>。（</w:t>
      </w:r>
      <w:r>
        <w:rPr>
          <w:rFonts w:hint="eastAsia" w:ascii="宋体" w:hAnsi="宋体"/>
          <w:sz w:val="24"/>
          <w:highlight w:val="none"/>
        </w:rPr>
        <w:t>当供应的品种未在浙江粮油交易网价格公示时,以公示价格中每单位最低价的品种的批发价为基准价;</w:t>
      </w:r>
      <w:r>
        <w:rPr>
          <w:rFonts w:ascii="宋体" w:hAnsi="宋体"/>
          <w:sz w:val="24"/>
          <w:highlight w:val="none"/>
        </w:rPr>
        <w:t>当网站发布的价格出现异常时，由采价小组采集市场批发价为</w:t>
      </w:r>
      <w:r>
        <w:rPr>
          <w:rFonts w:hint="eastAsia" w:ascii="宋体" w:hAnsi="宋体"/>
          <w:sz w:val="24"/>
          <w:highlight w:val="none"/>
        </w:rPr>
        <w:t>基准价</w:t>
      </w:r>
      <w:r>
        <w:rPr>
          <w:rFonts w:ascii="宋体" w:hAnsi="宋体"/>
          <w:sz w:val="24"/>
          <w:highlight w:val="none"/>
        </w:rPr>
        <w:t>）。</w:t>
      </w:r>
    </w:p>
    <w:p>
      <w:pPr>
        <w:numPr>
          <w:ilvl w:val="0"/>
          <w:numId w:val="5"/>
        </w:numPr>
        <w:spacing w:line="360" w:lineRule="auto"/>
        <w:ind w:firstLine="361" w:firstLineChars="150"/>
        <w:rPr>
          <w:rFonts w:hint="eastAsia" w:ascii="宋体" w:hAnsi="宋体"/>
          <w:b/>
          <w:sz w:val="24"/>
          <w:highlight w:val="none"/>
        </w:rPr>
      </w:pPr>
      <w:r>
        <w:rPr>
          <w:rFonts w:hint="eastAsia" w:ascii="宋体" w:hAnsi="宋体"/>
          <w:b/>
          <w:sz w:val="24"/>
          <w:highlight w:val="none"/>
        </w:rPr>
        <w:t>结算及付款约定</w:t>
      </w:r>
    </w:p>
    <w:p>
      <w:pPr>
        <w:numPr>
          <w:ilvl w:val="0"/>
          <w:numId w:val="0"/>
        </w:numPr>
        <w:spacing w:line="360" w:lineRule="auto"/>
        <w:ind w:firstLine="482" w:firstLineChars="200"/>
        <w:rPr>
          <w:rFonts w:hint="eastAsia" w:ascii="宋体" w:hAnsi="宋体" w:cs="Times New Roman"/>
          <w:b/>
          <w:sz w:val="24"/>
          <w:highlight w:val="none"/>
        </w:rPr>
      </w:pPr>
      <w:r>
        <w:rPr>
          <w:rFonts w:hint="eastAsia" w:ascii="宋体" w:hAnsi="宋体"/>
          <w:b/>
          <w:sz w:val="24"/>
          <w:highlight w:val="none"/>
        </w:rPr>
        <w:t>合同生效并在中标供应商提交</w:t>
      </w:r>
      <w:r>
        <w:rPr>
          <w:rFonts w:hint="eastAsia" w:ascii="宋体" w:hAnsi="宋体"/>
          <w:b/>
          <w:sz w:val="24"/>
          <w:highlight w:val="none"/>
          <w:lang w:eastAsia="zh-CN"/>
        </w:rPr>
        <w:t>由金融机构出具的</w:t>
      </w:r>
      <w:r>
        <w:rPr>
          <w:rFonts w:hint="eastAsia" w:ascii="宋体" w:hAnsi="宋体"/>
          <w:b/>
          <w:sz w:val="24"/>
          <w:highlight w:val="none"/>
        </w:rPr>
        <w:t>相应金额的预付款保函后</w:t>
      </w:r>
      <w:r>
        <w:rPr>
          <w:rFonts w:hint="eastAsia" w:ascii="宋体" w:hAnsi="宋体"/>
          <w:b/>
          <w:sz w:val="24"/>
          <w:highlight w:val="none"/>
          <w:lang w:val="en-US" w:eastAsia="zh-CN"/>
        </w:rPr>
        <w:t>7</w:t>
      </w:r>
      <w:r>
        <w:rPr>
          <w:rFonts w:hint="eastAsia" w:ascii="宋体" w:hAnsi="宋体"/>
          <w:b/>
          <w:sz w:val="24"/>
          <w:highlight w:val="none"/>
        </w:rPr>
        <w:t>个工作日内支付合</w:t>
      </w:r>
      <w:r>
        <w:rPr>
          <w:rFonts w:hint="eastAsia" w:ascii="宋体" w:hAnsi="宋体" w:cs="Times New Roman"/>
          <w:b/>
          <w:sz w:val="24"/>
          <w:highlight w:val="none"/>
        </w:rPr>
        <w:t>同金额的</w:t>
      </w:r>
      <w:r>
        <w:rPr>
          <w:rFonts w:hint="eastAsia" w:ascii="宋体" w:hAnsi="宋体" w:cs="Times New Roman"/>
          <w:b/>
          <w:sz w:val="24"/>
          <w:highlight w:val="none"/>
          <w:lang w:val="en-US" w:eastAsia="zh-CN"/>
        </w:rPr>
        <w:t>40</w:t>
      </w:r>
      <w:r>
        <w:rPr>
          <w:rFonts w:hint="eastAsia" w:ascii="宋体" w:hAnsi="宋体" w:cs="Times New Roman"/>
          <w:b/>
          <w:sz w:val="24"/>
          <w:highlight w:val="none"/>
        </w:rPr>
        <w:t>%作为项目的预付款</w:t>
      </w:r>
      <w:r>
        <w:rPr>
          <w:rFonts w:hint="eastAsia" w:ascii="宋体" w:hAnsi="宋体" w:cs="Times New Roman"/>
          <w:b/>
          <w:sz w:val="24"/>
          <w:highlight w:val="none"/>
          <w:lang w:eastAsia="zh-CN"/>
        </w:rPr>
        <w:t>（</w:t>
      </w:r>
      <w:r>
        <w:rPr>
          <w:rFonts w:hint="eastAsia" w:ascii="宋体" w:hAnsi="宋体" w:cs="Times New Roman"/>
          <w:b/>
          <w:sz w:val="24"/>
          <w:highlight w:val="none"/>
        </w:rPr>
        <w:t>不提供预付款保函者，不予支付预付款</w:t>
      </w:r>
      <w:r>
        <w:rPr>
          <w:rFonts w:hint="eastAsia" w:ascii="宋体" w:hAnsi="宋体" w:cs="Times New Roman"/>
          <w:b/>
          <w:sz w:val="24"/>
          <w:highlight w:val="none"/>
          <w:lang w:eastAsia="zh-CN"/>
        </w:rPr>
        <w:t>，预付款保函可在政采云线上办理）。</w:t>
      </w:r>
    </w:p>
    <w:p>
      <w:pPr>
        <w:spacing w:line="440" w:lineRule="exact"/>
        <w:ind w:firstLine="241" w:firstLineChars="100"/>
        <w:contextualSpacing/>
        <w:rPr>
          <w:rFonts w:hint="eastAsia" w:ascii="宋体" w:hAnsi="宋体"/>
          <w:b/>
          <w:bCs/>
          <w:sz w:val="24"/>
          <w:highlight w:val="none"/>
        </w:rPr>
      </w:pPr>
      <w:r>
        <w:rPr>
          <w:rFonts w:hint="eastAsia" w:ascii="宋体" w:hAnsi="宋体" w:cs="Times New Roman"/>
          <w:b/>
          <w:sz w:val="24"/>
          <w:highlight w:val="none"/>
        </w:rPr>
        <w:t>合同签订后每月凭货物汇总清单向采购人结算货款，清单经采购人审核确认后凭正式税务发票5内启动支付程序（不</w:t>
      </w:r>
      <w:r>
        <w:rPr>
          <w:rFonts w:hint="eastAsia" w:ascii="宋体" w:hAnsi="宋体"/>
          <w:b/>
          <w:bCs/>
          <w:sz w:val="24"/>
          <w:highlight w:val="none"/>
        </w:rPr>
        <w:t>计息）。</w:t>
      </w:r>
    </w:p>
    <w:p>
      <w:pPr>
        <w:spacing w:line="440" w:lineRule="exact"/>
        <w:ind w:firstLine="241" w:firstLineChars="100"/>
        <w:contextualSpacing/>
        <w:rPr>
          <w:rFonts w:ascii="宋体" w:hAnsi="宋体"/>
          <w:b/>
          <w:sz w:val="24"/>
          <w:highlight w:val="none"/>
        </w:rPr>
      </w:pPr>
      <w:r>
        <w:rPr>
          <w:rFonts w:hint="eastAsia" w:ascii="宋体" w:hAnsi="宋体"/>
          <w:b/>
          <w:sz w:val="24"/>
          <w:highlight w:val="none"/>
        </w:rPr>
        <w:t>（结算单价=猪肉类/冷冻类/粮油类/菜品类/基准价（或零售价）*中标折扣率）</w:t>
      </w:r>
    </w:p>
    <w:p>
      <w:pPr>
        <w:numPr>
          <w:ilvl w:val="0"/>
          <w:numId w:val="0"/>
        </w:numPr>
        <w:spacing w:line="360" w:lineRule="auto"/>
        <w:ind w:firstLine="482" w:firstLineChars="200"/>
        <w:rPr>
          <w:rFonts w:ascii="宋体" w:hAnsi="宋体"/>
          <w:b/>
          <w:sz w:val="24"/>
          <w:highlight w:val="none"/>
        </w:rPr>
      </w:pPr>
      <w:r>
        <w:rPr>
          <w:rFonts w:hint="eastAsia" w:ascii="宋体" w:hAnsi="宋体"/>
          <w:b/>
          <w:sz w:val="24"/>
          <w:highlight w:val="none"/>
        </w:rPr>
        <w:t>九、企业责任约定</w:t>
      </w:r>
    </w:p>
    <w:p>
      <w:pPr>
        <w:spacing w:line="440" w:lineRule="exact"/>
        <w:ind w:firstLine="360" w:firstLineChars="150"/>
        <w:contextualSpacing/>
        <w:rPr>
          <w:rFonts w:ascii="宋体" w:hAnsi="宋体"/>
          <w:sz w:val="24"/>
          <w:highlight w:val="none"/>
        </w:rPr>
      </w:pPr>
      <w:r>
        <w:rPr>
          <w:rFonts w:hint="eastAsia" w:ascii="宋体" w:hAnsi="宋体"/>
          <w:sz w:val="24"/>
          <w:highlight w:val="none"/>
        </w:rPr>
        <w:t>1、配送食品（材）的质量明显不符合招标文件规定的，经查实后第一次处以该批次货物总价款的三倍罚款，并扣除履约保证金2000元；第二次查实后处以该批次货物总价款的三倍罚款，扣除履约保证金10000元；第三次查实后处以该批次货物总价款的三倍罚款，扣除全部履约保证金，并取消配送资格。</w:t>
      </w:r>
    </w:p>
    <w:p>
      <w:pPr>
        <w:spacing w:line="440" w:lineRule="exact"/>
        <w:ind w:firstLine="360" w:firstLineChars="150"/>
        <w:contextualSpacing/>
        <w:rPr>
          <w:rFonts w:ascii="宋体" w:hAnsi="宋体"/>
          <w:sz w:val="24"/>
          <w:highlight w:val="none"/>
        </w:rPr>
      </w:pPr>
      <w:r>
        <w:rPr>
          <w:rFonts w:ascii="宋体" w:hAnsi="宋体"/>
          <w:sz w:val="24"/>
          <w:highlight w:val="none"/>
        </w:rPr>
        <w:t>2</w:t>
      </w:r>
      <w:r>
        <w:rPr>
          <w:rFonts w:hint="eastAsia" w:ascii="宋体" w:hAnsi="宋体"/>
          <w:sz w:val="24"/>
          <w:highlight w:val="none"/>
        </w:rPr>
        <w:t>、延误配送时间，造成伙房不能正常供应食品（不可抗力除外）的，第一次扣除履约保证金1000元，第二次扣除履约保证金2000元，第三次扣除全部履约保证金，并取消配送资格。</w:t>
      </w:r>
    </w:p>
    <w:p>
      <w:pPr>
        <w:spacing w:line="440" w:lineRule="exact"/>
        <w:ind w:firstLine="480" w:firstLineChars="200"/>
        <w:contextualSpacing/>
        <w:rPr>
          <w:rFonts w:ascii="宋体" w:hAnsi="宋体"/>
          <w:sz w:val="24"/>
          <w:highlight w:val="none"/>
        </w:rPr>
      </w:pPr>
      <w:r>
        <w:rPr>
          <w:rFonts w:ascii="宋体" w:hAnsi="宋体"/>
          <w:sz w:val="24"/>
          <w:highlight w:val="none"/>
        </w:rPr>
        <w:t>3</w:t>
      </w:r>
      <w:r>
        <w:rPr>
          <w:rFonts w:hint="eastAsia" w:ascii="宋体" w:hAnsi="宋体"/>
          <w:sz w:val="24"/>
          <w:highlight w:val="none"/>
        </w:rPr>
        <w:t>、涉嫌垄断经营，故意串通，哄抬食品价格，造成社会不良影响的，扣除全部履约保证金。</w:t>
      </w:r>
    </w:p>
    <w:p>
      <w:pPr>
        <w:spacing w:line="440" w:lineRule="exact"/>
        <w:ind w:firstLine="480" w:firstLineChars="200"/>
        <w:contextualSpacing/>
        <w:rPr>
          <w:rFonts w:ascii="宋体" w:hAnsi="宋体"/>
          <w:sz w:val="24"/>
          <w:highlight w:val="none"/>
        </w:rPr>
      </w:pPr>
      <w:r>
        <w:rPr>
          <w:rFonts w:ascii="宋体" w:hAnsi="宋体"/>
          <w:sz w:val="24"/>
          <w:highlight w:val="none"/>
        </w:rPr>
        <w:t>4</w:t>
      </w:r>
      <w:r>
        <w:rPr>
          <w:rFonts w:hint="eastAsia" w:ascii="宋体" w:hAnsi="宋体"/>
          <w:sz w:val="24"/>
          <w:highlight w:val="none"/>
        </w:rPr>
        <w:t>、公司运作不正常，被司法部门干预不能继续履行合同规定的，扣除履约保证金5000元，并取消配送资格。</w:t>
      </w:r>
    </w:p>
    <w:p>
      <w:pPr>
        <w:spacing w:line="440" w:lineRule="exact"/>
        <w:ind w:firstLine="480" w:firstLineChars="200"/>
        <w:contextualSpacing/>
        <w:rPr>
          <w:rFonts w:ascii="宋体" w:hAnsi="宋体"/>
          <w:sz w:val="24"/>
          <w:highlight w:val="none"/>
        </w:rPr>
      </w:pPr>
      <w:r>
        <w:rPr>
          <w:rFonts w:ascii="宋体" w:hAnsi="宋体"/>
          <w:sz w:val="24"/>
          <w:highlight w:val="none"/>
        </w:rPr>
        <w:t>5</w:t>
      </w:r>
      <w:r>
        <w:rPr>
          <w:rFonts w:hint="eastAsia" w:ascii="宋体" w:hAnsi="宋体"/>
          <w:sz w:val="24"/>
          <w:highlight w:val="none"/>
        </w:rPr>
        <w:t>、严重违反党风廉政规定，情节严重的，扣除履约保证金1000元，并取消配送资格。</w:t>
      </w:r>
    </w:p>
    <w:p>
      <w:pPr>
        <w:spacing w:line="440" w:lineRule="exact"/>
        <w:ind w:firstLine="480" w:firstLineChars="200"/>
        <w:contextualSpacing/>
        <w:rPr>
          <w:rFonts w:ascii="宋体" w:hAnsi="宋体"/>
          <w:sz w:val="24"/>
          <w:highlight w:val="none"/>
        </w:rPr>
      </w:pPr>
      <w:r>
        <w:rPr>
          <w:rFonts w:ascii="宋体" w:hAnsi="宋体"/>
          <w:sz w:val="24"/>
          <w:highlight w:val="none"/>
        </w:rPr>
        <w:t>6</w:t>
      </w:r>
      <w:r>
        <w:rPr>
          <w:rFonts w:hint="eastAsia" w:ascii="宋体" w:hAnsi="宋体"/>
          <w:sz w:val="24"/>
          <w:highlight w:val="none"/>
        </w:rPr>
        <w:t>、因配送食品被职能部门检测，出现三次不合格的，扣除全部履约保证金，并取消配送资格。</w:t>
      </w:r>
    </w:p>
    <w:p>
      <w:pPr>
        <w:spacing w:line="440" w:lineRule="exact"/>
        <w:ind w:firstLine="480" w:firstLineChars="200"/>
        <w:contextualSpacing/>
        <w:rPr>
          <w:rFonts w:ascii="宋体" w:hAnsi="宋体"/>
          <w:sz w:val="24"/>
          <w:highlight w:val="none"/>
        </w:rPr>
      </w:pPr>
      <w:r>
        <w:rPr>
          <w:rFonts w:ascii="宋体" w:hAnsi="宋体"/>
          <w:sz w:val="24"/>
          <w:highlight w:val="none"/>
        </w:rPr>
        <w:t>7</w:t>
      </w:r>
      <w:r>
        <w:rPr>
          <w:rFonts w:hint="eastAsia" w:ascii="宋体" w:hAnsi="宋体"/>
          <w:sz w:val="24"/>
          <w:highlight w:val="none"/>
        </w:rPr>
        <w:t>、配送到的食品中含有毒有害物质引发食品安全责任事故的，扣除全部履约保证金，并取消配送资格。</w:t>
      </w:r>
    </w:p>
    <w:p>
      <w:pPr>
        <w:spacing w:line="440" w:lineRule="exact"/>
        <w:ind w:firstLine="480" w:firstLineChars="200"/>
        <w:rPr>
          <w:rFonts w:ascii="宋体" w:hAnsi="宋体"/>
          <w:bCs/>
          <w:sz w:val="24"/>
          <w:highlight w:val="none"/>
        </w:rPr>
      </w:pPr>
      <w:r>
        <w:rPr>
          <w:rFonts w:hint="eastAsia" w:ascii="宋体" w:hAnsi="宋体"/>
          <w:bCs/>
          <w:sz w:val="24"/>
          <w:highlight w:val="none"/>
        </w:rPr>
        <w:t>8、违法违纪经营，受到市场监管、农业部门行政处罚并被认定为情节严重的，扣除全部履约保证金，并取消配送资格。</w:t>
      </w:r>
    </w:p>
    <w:p>
      <w:pPr>
        <w:spacing w:line="440" w:lineRule="exact"/>
        <w:ind w:firstLine="480" w:firstLineChars="200"/>
        <w:rPr>
          <w:rFonts w:ascii="宋体" w:hAnsi="宋体"/>
          <w:bCs/>
          <w:sz w:val="24"/>
          <w:highlight w:val="none"/>
        </w:rPr>
      </w:pPr>
      <w:r>
        <w:rPr>
          <w:rFonts w:hint="eastAsia" w:ascii="宋体" w:hAnsi="宋体"/>
          <w:bCs/>
          <w:sz w:val="24"/>
          <w:highlight w:val="none"/>
        </w:rPr>
        <w:t>9、出现转包或分包经营的，扣除全部履约保证金，并取消配送资格。</w:t>
      </w:r>
    </w:p>
    <w:p>
      <w:pPr>
        <w:spacing w:line="440" w:lineRule="exact"/>
        <w:ind w:firstLine="480" w:firstLineChars="200"/>
        <w:rPr>
          <w:rFonts w:ascii="宋体" w:hAnsi="宋体"/>
          <w:bCs/>
          <w:sz w:val="24"/>
          <w:highlight w:val="none"/>
        </w:rPr>
      </w:pPr>
      <w:r>
        <w:rPr>
          <w:rFonts w:hint="eastAsia" w:ascii="宋体" w:hAnsi="宋体"/>
          <w:bCs/>
          <w:sz w:val="24"/>
          <w:highlight w:val="none"/>
        </w:rPr>
        <w:t>10、经采购人认定的其他严重违法违约的行为，扣除全部履约保证金，并取消配送资格。</w:t>
      </w:r>
    </w:p>
    <w:p>
      <w:pPr>
        <w:spacing w:line="440" w:lineRule="exact"/>
        <w:ind w:firstLine="480" w:firstLineChars="200"/>
        <w:contextualSpacing/>
        <w:rPr>
          <w:rFonts w:ascii="宋体" w:hAnsi="宋体"/>
          <w:bCs/>
          <w:sz w:val="24"/>
          <w:highlight w:val="none"/>
        </w:rPr>
      </w:pPr>
      <w:r>
        <w:rPr>
          <w:rFonts w:hint="eastAsia" w:ascii="宋体" w:hAnsi="宋体"/>
          <w:bCs/>
          <w:sz w:val="24"/>
          <w:highlight w:val="none"/>
        </w:rPr>
        <w:t>11、中标人因上述或其他情形触犯法律的，依法追究其法律责任。</w:t>
      </w:r>
    </w:p>
    <w:p>
      <w:pPr>
        <w:spacing w:line="440" w:lineRule="exact"/>
        <w:ind w:firstLine="482" w:firstLineChars="200"/>
        <w:rPr>
          <w:rFonts w:ascii="宋体" w:hAnsi="宋体"/>
          <w:b/>
          <w:sz w:val="24"/>
          <w:highlight w:val="none"/>
        </w:rPr>
      </w:pPr>
      <w:r>
        <w:rPr>
          <w:rFonts w:hint="eastAsia" w:ascii="宋体" w:hAnsi="宋体"/>
          <w:b/>
          <w:sz w:val="24"/>
          <w:highlight w:val="none"/>
        </w:rPr>
        <w:t>十、报价要求</w:t>
      </w:r>
    </w:p>
    <w:p>
      <w:pPr>
        <w:spacing w:line="440" w:lineRule="exact"/>
        <w:ind w:firstLine="482" w:firstLineChars="200"/>
        <w:rPr>
          <w:rFonts w:ascii="宋体" w:hAnsi="宋体"/>
          <w:b/>
          <w:sz w:val="24"/>
          <w:highlight w:val="none"/>
        </w:rPr>
      </w:pPr>
      <w:r>
        <w:rPr>
          <w:rFonts w:hint="eastAsia" w:ascii="宋体" w:hAnsi="宋体"/>
          <w:b/>
          <w:color w:val="auto"/>
          <w:sz w:val="24"/>
          <w:highlight w:val="none"/>
        </w:rPr>
        <w:t>猪肉类投标折扣率</w:t>
      </w:r>
      <w:r>
        <w:rPr>
          <w:rFonts w:hint="eastAsia" w:ascii="宋体" w:hAnsi="宋体"/>
          <w:b/>
          <w:color w:val="auto"/>
          <w:sz w:val="24"/>
          <w:highlight w:val="none"/>
          <w:lang w:val="en-US" w:eastAsia="zh-CN"/>
        </w:rPr>
        <w:t>最高</w:t>
      </w:r>
      <w:r>
        <w:rPr>
          <w:rFonts w:hint="eastAsia" w:ascii="宋体" w:hAnsi="宋体"/>
          <w:b/>
          <w:color w:val="auto"/>
          <w:sz w:val="24"/>
          <w:highlight w:val="none"/>
        </w:rPr>
        <w:t>报价</w:t>
      </w:r>
      <w:r>
        <w:rPr>
          <w:rFonts w:hint="eastAsia" w:ascii="宋体" w:hAnsi="宋体"/>
          <w:b/>
          <w:color w:val="auto"/>
          <w:sz w:val="24"/>
          <w:highlight w:val="none"/>
          <w:lang w:val="en-US" w:eastAsia="zh-CN"/>
        </w:rPr>
        <w:t>为</w:t>
      </w:r>
      <w:r>
        <w:rPr>
          <w:rFonts w:hint="eastAsia" w:ascii="宋体" w:hAnsi="宋体"/>
          <w:b/>
          <w:color w:val="auto"/>
          <w:sz w:val="24"/>
          <w:highlight w:val="none"/>
        </w:rPr>
        <w:t>125.00%；冷冻类投标折扣率</w:t>
      </w:r>
      <w:r>
        <w:rPr>
          <w:rFonts w:hint="eastAsia" w:ascii="宋体" w:hAnsi="宋体"/>
          <w:b/>
          <w:color w:val="auto"/>
          <w:sz w:val="24"/>
          <w:highlight w:val="none"/>
          <w:lang w:val="en-US" w:eastAsia="zh-CN"/>
        </w:rPr>
        <w:t>最高</w:t>
      </w:r>
      <w:r>
        <w:rPr>
          <w:rFonts w:hint="eastAsia" w:ascii="宋体" w:hAnsi="宋体"/>
          <w:b/>
          <w:color w:val="auto"/>
          <w:sz w:val="24"/>
          <w:highlight w:val="none"/>
        </w:rPr>
        <w:t>报价</w:t>
      </w:r>
      <w:r>
        <w:rPr>
          <w:rFonts w:hint="eastAsia" w:ascii="宋体" w:hAnsi="宋体"/>
          <w:b/>
          <w:color w:val="auto"/>
          <w:sz w:val="24"/>
          <w:highlight w:val="none"/>
          <w:lang w:val="en-US" w:eastAsia="zh-CN"/>
        </w:rPr>
        <w:t>为</w:t>
      </w:r>
      <w:r>
        <w:rPr>
          <w:rFonts w:hint="eastAsia" w:ascii="宋体" w:hAnsi="宋体"/>
          <w:b/>
          <w:color w:val="auto"/>
          <w:sz w:val="24"/>
          <w:highlight w:val="none"/>
        </w:rPr>
        <w:t>85.00%；粮油类投标折扣率</w:t>
      </w:r>
      <w:r>
        <w:rPr>
          <w:rFonts w:hint="eastAsia" w:ascii="宋体" w:hAnsi="宋体"/>
          <w:b/>
          <w:color w:val="auto"/>
          <w:sz w:val="24"/>
          <w:highlight w:val="none"/>
          <w:lang w:val="en-US" w:eastAsia="zh-CN"/>
        </w:rPr>
        <w:t>最高</w:t>
      </w:r>
      <w:r>
        <w:rPr>
          <w:rFonts w:hint="eastAsia" w:ascii="宋体" w:hAnsi="宋体"/>
          <w:b/>
          <w:color w:val="auto"/>
          <w:sz w:val="24"/>
          <w:highlight w:val="none"/>
        </w:rPr>
        <w:t>报价</w:t>
      </w:r>
      <w:r>
        <w:rPr>
          <w:rFonts w:hint="eastAsia" w:ascii="宋体" w:hAnsi="宋体"/>
          <w:b/>
          <w:color w:val="auto"/>
          <w:sz w:val="24"/>
          <w:highlight w:val="none"/>
          <w:lang w:val="en-US" w:eastAsia="zh-CN"/>
        </w:rPr>
        <w:t>为</w:t>
      </w:r>
      <w:r>
        <w:rPr>
          <w:rFonts w:hint="eastAsia" w:ascii="宋体" w:hAnsi="宋体"/>
          <w:b/>
          <w:color w:val="auto"/>
          <w:sz w:val="24"/>
          <w:highlight w:val="none"/>
        </w:rPr>
        <w:t>108.00%；菜品类投标折扣率</w:t>
      </w:r>
      <w:r>
        <w:rPr>
          <w:rFonts w:hint="eastAsia" w:ascii="宋体" w:hAnsi="宋体"/>
          <w:b/>
          <w:color w:val="auto"/>
          <w:sz w:val="24"/>
          <w:highlight w:val="none"/>
          <w:lang w:val="en-US" w:eastAsia="zh-CN"/>
        </w:rPr>
        <w:t>最高</w:t>
      </w:r>
      <w:r>
        <w:rPr>
          <w:rFonts w:hint="eastAsia" w:ascii="宋体" w:hAnsi="宋体"/>
          <w:b/>
          <w:color w:val="auto"/>
          <w:sz w:val="24"/>
          <w:highlight w:val="none"/>
        </w:rPr>
        <w:t>报价</w:t>
      </w:r>
      <w:r>
        <w:rPr>
          <w:rFonts w:hint="eastAsia" w:ascii="宋体" w:hAnsi="宋体"/>
          <w:b/>
          <w:color w:val="auto"/>
          <w:sz w:val="24"/>
          <w:highlight w:val="none"/>
          <w:lang w:val="en-US" w:eastAsia="zh-CN"/>
        </w:rPr>
        <w:t>为</w:t>
      </w:r>
      <w:r>
        <w:rPr>
          <w:rFonts w:hint="eastAsia" w:ascii="宋体" w:hAnsi="宋体"/>
          <w:b/>
          <w:color w:val="auto"/>
          <w:sz w:val="24"/>
          <w:highlight w:val="none"/>
        </w:rPr>
        <w:t>85.00%；超过</w:t>
      </w:r>
      <w:r>
        <w:rPr>
          <w:rFonts w:hint="eastAsia" w:ascii="宋体" w:hAnsi="宋体"/>
          <w:b/>
          <w:color w:val="auto"/>
          <w:sz w:val="24"/>
          <w:highlight w:val="none"/>
          <w:lang w:val="en-US" w:eastAsia="zh-CN"/>
        </w:rPr>
        <w:t>最高</w:t>
      </w:r>
      <w:r>
        <w:rPr>
          <w:rFonts w:hint="eastAsia" w:ascii="宋体" w:hAnsi="宋体"/>
          <w:b/>
          <w:color w:val="auto"/>
          <w:sz w:val="24"/>
          <w:highlight w:val="none"/>
        </w:rPr>
        <w:t>报价，作无效标处理；</w:t>
      </w:r>
    </w:p>
    <w:p>
      <w:pPr>
        <w:spacing w:line="440" w:lineRule="exact"/>
        <w:ind w:firstLine="482" w:firstLineChars="200"/>
        <w:contextualSpacing/>
        <w:rPr>
          <w:rFonts w:ascii="宋体" w:hAnsi="宋体"/>
          <w:b/>
          <w:bCs/>
          <w:sz w:val="24"/>
          <w:highlight w:val="none"/>
        </w:rPr>
      </w:pPr>
      <w:r>
        <w:rPr>
          <w:rFonts w:hint="eastAsia" w:ascii="宋体" w:hAnsi="宋体"/>
          <w:b/>
          <w:bCs/>
          <w:sz w:val="24"/>
          <w:highlight w:val="none"/>
        </w:rPr>
        <w:t>十</w:t>
      </w:r>
      <w:r>
        <w:rPr>
          <w:rFonts w:hint="eastAsia" w:ascii="宋体" w:hAnsi="宋体"/>
          <w:b/>
          <w:bCs/>
          <w:sz w:val="24"/>
          <w:highlight w:val="none"/>
          <w:lang w:val="en-US" w:eastAsia="zh-CN"/>
        </w:rPr>
        <w:t>一</w:t>
      </w:r>
      <w:r>
        <w:rPr>
          <w:rFonts w:hint="eastAsia" w:ascii="宋体" w:hAnsi="宋体"/>
          <w:b/>
          <w:bCs/>
          <w:sz w:val="24"/>
          <w:highlight w:val="none"/>
        </w:rPr>
        <w:t>、其他约定</w:t>
      </w:r>
    </w:p>
    <w:p>
      <w:pPr>
        <w:spacing w:line="440" w:lineRule="exact"/>
        <w:contextualSpacing/>
        <w:rPr>
          <w:rFonts w:ascii="宋体" w:hAnsi="宋体"/>
          <w:sz w:val="24"/>
          <w:highlight w:val="none"/>
        </w:rPr>
      </w:pPr>
      <w:r>
        <w:rPr>
          <w:rFonts w:hint="eastAsia" w:ascii="宋体" w:hAnsi="宋体"/>
          <w:sz w:val="24"/>
          <w:highlight w:val="none"/>
        </w:rPr>
        <w:t xml:space="preserve">   本项目实施过程中，如企业自动退出或被取消配送资格时，</w:t>
      </w:r>
      <w:r>
        <w:rPr>
          <w:rFonts w:hint="eastAsia" w:ascii="宋体" w:hAnsi="宋体"/>
          <w:sz w:val="24"/>
          <w:highlight w:val="none"/>
          <w:lang w:val="en-US" w:eastAsia="zh-CN"/>
        </w:rPr>
        <w:t>该项目</w:t>
      </w:r>
      <w:r>
        <w:rPr>
          <w:rFonts w:hint="eastAsia" w:ascii="宋体" w:hAnsi="宋体"/>
          <w:sz w:val="24"/>
          <w:highlight w:val="none"/>
        </w:rPr>
        <w:t>重新组织招标。</w:t>
      </w:r>
    </w:p>
    <w:p>
      <w:pPr>
        <w:spacing w:line="440" w:lineRule="exact"/>
        <w:ind w:firstLine="482" w:firstLineChars="200"/>
        <w:rPr>
          <w:b/>
          <w:sz w:val="24"/>
          <w:highlight w:val="none"/>
        </w:rPr>
      </w:pPr>
      <w:r>
        <w:rPr>
          <w:rFonts w:hint="eastAsia"/>
          <w:b/>
          <w:sz w:val="24"/>
          <w:highlight w:val="none"/>
        </w:rPr>
        <w:t>十</w:t>
      </w:r>
      <w:r>
        <w:rPr>
          <w:rFonts w:hint="eastAsia"/>
          <w:b/>
          <w:sz w:val="24"/>
          <w:highlight w:val="none"/>
          <w:lang w:val="en-US" w:eastAsia="zh-CN"/>
        </w:rPr>
        <w:t>二</w:t>
      </w:r>
      <w:r>
        <w:rPr>
          <w:rFonts w:hint="eastAsia"/>
          <w:b/>
          <w:sz w:val="24"/>
          <w:highlight w:val="none"/>
        </w:rPr>
        <w:t>、合同的签订</w:t>
      </w:r>
    </w:p>
    <w:p>
      <w:pPr>
        <w:spacing w:line="440" w:lineRule="exact"/>
        <w:ind w:firstLine="482" w:firstLineChars="200"/>
        <w:contextualSpacing/>
        <w:rPr>
          <w:rFonts w:ascii="宋体" w:hAnsi="宋体"/>
          <w:sz w:val="24"/>
          <w:highlight w:val="none"/>
        </w:rPr>
      </w:pPr>
      <w:r>
        <w:rPr>
          <w:rFonts w:hint="eastAsia"/>
          <w:b/>
          <w:bCs/>
          <w:sz w:val="24"/>
          <w:highlight w:val="none"/>
        </w:rPr>
        <w:t xml:space="preserve"> </w:t>
      </w:r>
      <w:r>
        <w:rPr>
          <w:rFonts w:hint="eastAsia" w:ascii="宋体" w:hAnsi="宋体"/>
          <w:sz w:val="24"/>
          <w:highlight w:val="none"/>
        </w:rPr>
        <w:t>中标单位在收到《中标通知书》后</w:t>
      </w:r>
      <w:r>
        <w:rPr>
          <w:rFonts w:hint="eastAsia" w:ascii="宋体" w:hAnsi="宋体"/>
          <w:sz w:val="24"/>
          <w:highlight w:val="none"/>
          <w:lang w:val="en-US" w:eastAsia="zh-CN"/>
        </w:rPr>
        <w:t>20</w:t>
      </w:r>
      <w:r>
        <w:rPr>
          <w:rFonts w:hint="eastAsia" w:ascii="宋体" w:hAnsi="宋体"/>
          <w:sz w:val="24"/>
          <w:highlight w:val="none"/>
        </w:rPr>
        <w:t>日内与东阳市公安局签订合同。</w:t>
      </w:r>
    </w:p>
    <w:p>
      <w:pPr>
        <w:pStyle w:val="21"/>
        <w:ind w:firstLine="344"/>
        <w:rPr>
          <w:highlight w:val="none"/>
        </w:rPr>
      </w:pPr>
    </w:p>
    <w:p>
      <w:pPr>
        <w:pStyle w:val="21"/>
        <w:ind w:firstLine="344"/>
        <w:rPr>
          <w:highlight w:val="none"/>
        </w:rPr>
      </w:pPr>
    </w:p>
    <w:p>
      <w:pPr>
        <w:pStyle w:val="13"/>
        <w:snapToGrid w:val="0"/>
        <w:spacing w:before="120" w:after="120" w:line="336" w:lineRule="auto"/>
        <w:jc w:val="center"/>
        <w:outlineLvl w:val="0"/>
        <w:rPr>
          <w:rFonts w:hAnsi="宋体" w:cs="宋体"/>
          <w:b/>
          <w:bCs/>
          <w:sz w:val="32"/>
          <w:szCs w:val="32"/>
          <w:highlight w:val="none"/>
        </w:rPr>
      </w:pPr>
    </w:p>
    <w:p>
      <w:pPr>
        <w:rPr>
          <w:highlight w:val="none"/>
        </w:rPr>
      </w:pPr>
    </w:p>
    <w:p>
      <w:pPr>
        <w:pStyle w:val="3"/>
        <w:rPr>
          <w:highlight w:val="none"/>
        </w:rPr>
      </w:pPr>
    </w:p>
    <w:p>
      <w:pPr>
        <w:rPr>
          <w:highlight w:val="none"/>
        </w:rPr>
      </w:pPr>
    </w:p>
    <w:p>
      <w:pPr>
        <w:pStyle w:val="3"/>
        <w:rPr>
          <w:highlight w:val="none"/>
        </w:rPr>
      </w:pPr>
    </w:p>
    <w:p>
      <w:pPr>
        <w:rPr>
          <w:highlight w:val="none"/>
        </w:rPr>
      </w:pPr>
    </w:p>
    <w:p>
      <w:pPr>
        <w:pStyle w:val="3"/>
        <w:rPr>
          <w:highlight w:val="none"/>
        </w:rPr>
      </w:pPr>
    </w:p>
    <w:p>
      <w:pPr>
        <w:rPr>
          <w:highlight w:val="none"/>
        </w:rPr>
      </w:pPr>
    </w:p>
    <w:p>
      <w:pPr>
        <w:pStyle w:val="3"/>
        <w:rPr>
          <w:highlight w:val="none"/>
        </w:rPr>
      </w:pPr>
    </w:p>
    <w:p>
      <w:pPr>
        <w:rPr>
          <w:highlight w:val="none"/>
        </w:rPr>
      </w:pPr>
    </w:p>
    <w:p>
      <w:pPr>
        <w:rPr>
          <w:highlight w:val="none"/>
        </w:rPr>
      </w:pPr>
    </w:p>
    <w:p>
      <w:pPr>
        <w:pStyle w:val="13"/>
        <w:snapToGrid w:val="0"/>
        <w:spacing w:before="120" w:after="120" w:line="336" w:lineRule="auto"/>
        <w:jc w:val="center"/>
        <w:outlineLvl w:val="0"/>
        <w:rPr>
          <w:rFonts w:hAnsi="宋体" w:cs="宋体"/>
          <w:b/>
          <w:bCs/>
          <w:sz w:val="32"/>
          <w:szCs w:val="32"/>
          <w:highlight w:val="none"/>
        </w:rPr>
      </w:pPr>
    </w:p>
    <w:p>
      <w:pPr>
        <w:pStyle w:val="13"/>
        <w:snapToGrid w:val="0"/>
        <w:spacing w:before="120" w:after="120" w:line="336" w:lineRule="auto"/>
        <w:jc w:val="center"/>
        <w:outlineLvl w:val="0"/>
        <w:rPr>
          <w:rFonts w:hAnsi="宋体" w:cs="宋体"/>
          <w:b/>
          <w:bCs/>
          <w:sz w:val="32"/>
          <w:szCs w:val="32"/>
          <w:highlight w:val="none"/>
        </w:rPr>
      </w:pPr>
    </w:p>
    <w:p>
      <w:pPr>
        <w:pStyle w:val="13"/>
        <w:snapToGrid w:val="0"/>
        <w:spacing w:before="120" w:after="120" w:line="336" w:lineRule="auto"/>
        <w:jc w:val="center"/>
        <w:outlineLvl w:val="0"/>
        <w:rPr>
          <w:rFonts w:hAnsi="宋体" w:cs="宋体"/>
          <w:b/>
          <w:bCs/>
          <w:sz w:val="32"/>
          <w:szCs w:val="32"/>
          <w:highlight w:val="none"/>
        </w:rPr>
      </w:pPr>
    </w:p>
    <w:p>
      <w:pPr>
        <w:pStyle w:val="13"/>
        <w:snapToGrid w:val="0"/>
        <w:spacing w:before="120" w:after="120" w:line="336" w:lineRule="auto"/>
        <w:jc w:val="center"/>
        <w:outlineLvl w:val="0"/>
        <w:rPr>
          <w:rFonts w:hAnsi="宋体" w:cs="宋体"/>
          <w:b/>
          <w:bCs/>
          <w:sz w:val="28"/>
          <w:szCs w:val="32"/>
          <w:highlight w:val="none"/>
        </w:rPr>
      </w:pPr>
      <w:r>
        <w:rPr>
          <w:rFonts w:hint="eastAsia" w:hAnsi="宋体" w:cs="宋体"/>
          <w:b/>
          <w:bCs/>
          <w:sz w:val="32"/>
          <w:szCs w:val="32"/>
          <w:highlight w:val="none"/>
        </w:rPr>
        <w:t>第三章  投标人须知</w:t>
      </w:r>
    </w:p>
    <w:p>
      <w:pPr>
        <w:snapToGrid w:val="0"/>
        <w:spacing w:before="120" w:beforeLines="50" w:after="120" w:afterLines="50" w:line="360" w:lineRule="auto"/>
        <w:ind w:left="238"/>
        <w:jc w:val="center"/>
        <w:outlineLvl w:val="1"/>
        <w:rPr>
          <w:rFonts w:ascii="宋体" w:hAnsi="宋体" w:cs="宋体"/>
          <w:b/>
          <w:sz w:val="24"/>
          <w:highlight w:val="none"/>
        </w:rPr>
      </w:pPr>
      <w:r>
        <w:rPr>
          <w:rFonts w:hint="eastAsia" w:ascii="宋体" w:hAnsi="宋体" w:cs="宋体"/>
          <w:b/>
          <w:sz w:val="24"/>
          <w:highlight w:val="none"/>
        </w:rPr>
        <w:t>前附表</w:t>
      </w:r>
    </w:p>
    <w:tbl>
      <w:tblPr>
        <w:tblStyle w:val="2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8"/>
        <w:gridCol w:w="859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ind w:left="-105" w:leftChars="-50" w:right="-105" w:rightChars="-50"/>
              <w:jc w:val="center"/>
              <w:rPr>
                <w:rFonts w:ascii="宋体" w:hAnsi="宋体" w:cs="宋体"/>
                <w:sz w:val="24"/>
                <w:highlight w:val="none"/>
              </w:rPr>
            </w:pPr>
            <w:r>
              <w:rPr>
                <w:rFonts w:hint="eastAsia" w:ascii="宋体" w:hAnsi="宋体" w:cs="宋体"/>
                <w:sz w:val="24"/>
                <w:highlight w:val="none"/>
              </w:rPr>
              <w:t>序号</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1</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宋体" w:hAnsi="宋体" w:eastAsia="宋体" w:cs="宋体"/>
                <w:sz w:val="24"/>
                <w:highlight w:val="none"/>
                <w:lang w:eastAsia="zh-CN"/>
              </w:rPr>
            </w:pPr>
            <w:r>
              <w:rPr>
                <w:rFonts w:hint="eastAsia" w:ascii="宋体" w:hAnsi="宋体" w:cs="宋体"/>
                <w:sz w:val="24"/>
                <w:highlight w:val="none"/>
              </w:rPr>
              <w:t>项目名称：</w:t>
            </w:r>
            <w:r>
              <w:rPr>
                <w:rFonts w:hint="eastAsia" w:ascii="宋体" w:hAnsi="宋体" w:cs="宋体"/>
                <w:sz w:val="24"/>
                <w:highlight w:val="none"/>
                <w:lang w:eastAsia="zh-CN"/>
              </w:rPr>
              <w:t>东阳市公安局看守所在押人员食堂原材料配送项目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2</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投标报价及费用：1、本项目投标应以</w:t>
            </w:r>
            <w:r>
              <w:rPr>
                <w:rFonts w:hint="eastAsia" w:ascii="宋体" w:hAnsi="宋体" w:cs="宋体"/>
                <w:color w:val="0000FF"/>
                <w:sz w:val="24"/>
                <w:highlight w:val="none"/>
              </w:rPr>
              <w:t>折扣率</w:t>
            </w:r>
            <w:r>
              <w:rPr>
                <w:rFonts w:hint="eastAsia" w:ascii="宋体" w:hAnsi="宋体" w:cs="宋体"/>
                <w:sz w:val="24"/>
                <w:highlight w:val="none"/>
              </w:rPr>
              <w:t>报价；2、不论投标结果如何，投标人均应自行承担所有与投标有关的全部费用；3、投标费用：泰宇建筑工程技术咨询有限公司按本招标文件总则中的第5条向中标单位收取中标服务费，中标单位在领取中标通知书前交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3</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答疑与澄清：投标人如认为招标文件表述不清晰、存在歧视性、排他性或者其他违法内容的，</w:t>
            </w:r>
            <w:r>
              <w:rPr>
                <w:rFonts w:hint="eastAsia" w:ascii="宋体" w:hAnsi="宋体" w:cs="宋体"/>
                <w:sz w:val="24"/>
                <w:highlight w:val="none"/>
              </w:rPr>
              <w:t>应当于2022年</w:t>
            </w:r>
            <w:r>
              <w:rPr>
                <w:rFonts w:hint="eastAsia" w:ascii="宋体" w:hAnsi="宋体" w:cs="宋体"/>
                <w:sz w:val="24"/>
                <w:highlight w:val="none"/>
                <w:lang w:val="en-US" w:eastAsia="zh-CN"/>
              </w:rPr>
              <w:t>7</w:t>
            </w:r>
            <w:r>
              <w:rPr>
                <w:rFonts w:hint="eastAsia" w:ascii="宋体" w:hAnsi="宋体" w:cs="宋体"/>
                <w:sz w:val="24"/>
                <w:highlight w:val="none"/>
              </w:rPr>
              <w:t>月</w:t>
            </w:r>
            <w:r>
              <w:rPr>
                <w:rFonts w:hint="eastAsia" w:ascii="宋体" w:hAnsi="宋体" w:cs="宋体"/>
                <w:sz w:val="24"/>
                <w:highlight w:val="none"/>
                <w:lang w:val="en-US" w:eastAsia="zh-CN"/>
              </w:rPr>
              <w:t>11</w:t>
            </w:r>
            <w:r>
              <w:rPr>
                <w:rFonts w:hint="eastAsia" w:ascii="宋体" w:hAnsi="宋体" w:cs="宋体"/>
                <w:sz w:val="24"/>
                <w:highlight w:val="none"/>
              </w:rPr>
              <w:t>日16:00前</w:t>
            </w:r>
            <w:r>
              <w:rPr>
                <w:rFonts w:hint="eastAsia" w:ascii="宋体" w:hAnsi="宋体" w:cs="宋体"/>
                <w:sz w:val="24"/>
                <w:highlight w:val="none"/>
              </w:rPr>
              <w:t>，以书面形式要求招标采购单位作出书面解释、澄清或者向招标采购单位提出书面质疑（超过此规定时间的质疑函将不予受理）。答疑内容将于投标截止日期5天前以网上发布公告的形式通知；如果答疑、澄清或修改的内容可能影响投标文件编制的，招标采购单位将于投标截止日期15天前以网上公告的形式通知所有已报名的投标人，答疑内容是招标文件的组成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4</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投标文件递交地点：1、本项目实行“网上投标、电子评标”，投标人应于投标截止时间前在“政采云”（电子交易平台）上传输、递交电子版投标文件（包括资格审查文件、商务技术文件和报价文件）；</w:t>
            </w:r>
          </w:p>
          <w:p>
            <w:pPr>
              <w:snapToGrid w:val="0"/>
              <w:jc w:val="left"/>
              <w:rPr>
                <w:rFonts w:ascii="宋体" w:hAnsi="宋体" w:cs="宋体"/>
                <w:sz w:val="24"/>
                <w:highlight w:val="none"/>
              </w:rPr>
            </w:pPr>
            <w:r>
              <w:rPr>
                <w:rFonts w:hint="eastAsia" w:ascii="宋体" w:hAnsi="宋体" w:cs="宋体"/>
                <w:sz w:val="24"/>
                <w:highlight w:val="none"/>
              </w:rPr>
              <w:t>2、为了避免由于电子交易平台无法正常运行等技术、安全故障原因造成投标文件无法解密或解密失败，导致投标无效的情况，投标人可以在投标截止时间前将电子备份投标文件（经政采云电子交易客户端和CA驱动制作出的后缀名为“bfbs”的加密电子备份投标文件）发送至泰宇建筑工程技术咨询有限公司邮箱：1121762642@qq.com，逾期发送或发错后缀名的备份投标文件将被视为无效；</w:t>
            </w:r>
          </w:p>
          <w:p>
            <w:pPr>
              <w:snapToGrid w:val="0"/>
              <w:jc w:val="left"/>
              <w:rPr>
                <w:rFonts w:ascii="宋体" w:hAnsi="宋体" w:cs="宋体"/>
                <w:sz w:val="24"/>
                <w:highlight w:val="none"/>
              </w:rPr>
            </w:pPr>
            <w:r>
              <w:rPr>
                <w:rFonts w:hint="eastAsia" w:ascii="宋体" w:hAnsi="宋体" w:cs="宋体"/>
                <w:sz w:val="24"/>
                <w:highlight w:val="none"/>
              </w:rPr>
              <w:t>3、投标人仅提交电子备份投标文件的，投标无效；</w:t>
            </w:r>
          </w:p>
          <w:p>
            <w:pPr>
              <w:snapToGrid w:val="0"/>
              <w:jc w:val="left"/>
              <w:rPr>
                <w:rFonts w:ascii="宋体" w:hAnsi="宋体" w:cs="宋体"/>
                <w:sz w:val="24"/>
                <w:highlight w:val="none"/>
              </w:rPr>
            </w:pPr>
            <w:r>
              <w:rPr>
                <w:rFonts w:hint="eastAsia" w:ascii="宋体" w:hAnsi="宋体" w:cs="宋体"/>
                <w:sz w:val="24"/>
                <w:highlight w:val="none"/>
              </w:rPr>
              <w:t>4、本项目不强制投标人提交电子备份投标文件；如在开评标时出现电子投标文件无法解密或解密失败等情况，因投标人未提供电子备份投标文件而造成投标无效等一切后果和风险由投标人自行承担；</w:t>
            </w:r>
          </w:p>
          <w:p>
            <w:pPr>
              <w:snapToGrid w:val="0"/>
              <w:jc w:val="left"/>
              <w:rPr>
                <w:rFonts w:ascii="宋体" w:hAnsi="宋体" w:cs="宋体"/>
                <w:sz w:val="24"/>
                <w:highlight w:val="none"/>
              </w:rPr>
            </w:pPr>
            <w:r>
              <w:rPr>
                <w:rFonts w:hint="eastAsia" w:ascii="宋体" w:hAnsi="宋体" w:cs="宋体"/>
                <w:sz w:val="24"/>
                <w:highlight w:val="none"/>
              </w:rPr>
              <w:t>5、各投标人应在评标结束之日起10日内，向泰宇建筑工程技术咨询有限公司提供纸质投标文件（纸质投标文件递交要求详见本章投标文件的编制第六条：投标文件的签署和份数的相关规定），未按时或按规定提供纸质投标文件的投标人将以失信单位名单上报东阳市财政局采购办。（递交或邮寄地址：东阳市望江北路22号，联系人：泰宇建筑工程技术咨询有限公司，电话：15024383632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5</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投标截止时间及地点：</w:t>
            </w:r>
          </w:p>
          <w:p>
            <w:pPr>
              <w:snapToGrid w:val="0"/>
              <w:jc w:val="left"/>
              <w:rPr>
                <w:rFonts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rPr>
              <w:t>投标人应当在2022年</w:t>
            </w:r>
            <w:r>
              <w:rPr>
                <w:rFonts w:hint="eastAsia" w:ascii="宋体" w:hAnsi="宋体" w:cs="宋体"/>
                <w:sz w:val="24"/>
                <w:highlight w:val="none"/>
                <w:lang w:val="en-US" w:eastAsia="zh-CN"/>
              </w:rPr>
              <w:t>7</w:t>
            </w:r>
            <w:r>
              <w:rPr>
                <w:rFonts w:hint="eastAsia" w:ascii="宋体" w:hAnsi="宋体" w:cs="宋体"/>
                <w:sz w:val="24"/>
                <w:highlight w:val="none"/>
              </w:rPr>
              <w:t>月</w:t>
            </w:r>
            <w:r>
              <w:rPr>
                <w:rFonts w:hint="eastAsia" w:ascii="宋体" w:hAnsi="宋体" w:cs="宋体"/>
                <w:sz w:val="24"/>
                <w:highlight w:val="none"/>
                <w:lang w:val="en-US" w:eastAsia="zh-CN"/>
              </w:rPr>
              <w:t>18</w:t>
            </w:r>
            <w:r>
              <w:rPr>
                <w:rFonts w:hint="eastAsia" w:ascii="宋体" w:hAnsi="宋体" w:cs="宋体"/>
                <w:sz w:val="24"/>
                <w:highlight w:val="none"/>
              </w:rPr>
              <w:t>日</w:t>
            </w:r>
            <w:r>
              <w:rPr>
                <w:rFonts w:hint="eastAsia" w:ascii="宋体" w:hAnsi="宋体" w:cs="宋体"/>
                <w:sz w:val="24"/>
                <w:highlight w:val="none"/>
                <w:lang w:val="en-US" w:eastAsia="zh-CN"/>
              </w:rPr>
              <w:t>14</w:t>
            </w:r>
            <w:r>
              <w:rPr>
                <w:rFonts w:hint="eastAsia" w:ascii="宋体" w:hAnsi="宋体" w:cs="宋体"/>
                <w:sz w:val="24"/>
                <w:highlight w:val="none"/>
              </w:rPr>
              <w:t>时</w:t>
            </w:r>
            <w:r>
              <w:rPr>
                <w:rFonts w:hint="eastAsia" w:ascii="宋体" w:hAnsi="宋体" w:cs="宋体"/>
                <w:sz w:val="24"/>
                <w:highlight w:val="none"/>
                <w:lang w:val="en-US" w:eastAsia="zh-CN"/>
              </w:rPr>
              <w:t>00</w:t>
            </w:r>
            <w:r>
              <w:rPr>
                <w:rFonts w:hint="eastAsia" w:ascii="宋体" w:hAnsi="宋体" w:cs="宋体"/>
                <w:sz w:val="24"/>
                <w:highlight w:val="none"/>
              </w:rPr>
              <w:t>分</w:t>
            </w:r>
            <w:r>
              <w:rPr>
                <w:rFonts w:hint="eastAsia" w:ascii="宋体" w:hAnsi="宋体" w:cs="宋体"/>
                <w:sz w:val="24"/>
                <w:highlight w:val="none"/>
              </w:rPr>
              <w:t>前在“政采云”（电子交易平台）上自行上传加密的电子投标文件。投标截止时间后递交的电子投标文件，将被政采云平台拒收。</w:t>
            </w:r>
          </w:p>
          <w:p>
            <w:pPr>
              <w:snapToGrid w:val="0"/>
              <w:jc w:val="left"/>
              <w:rPr>
                <w:rFonts w:ascii="宋体" w:hAnsi="宋体" w:cs="宋体"/>
                <w:sz w:val="24"/>
                <w:highlight w:val="none"/>
              </w:rPr>
            </w:pPr>
            <w:r>
              <w:rPr>
                <w:rFonts w:hint="eastAsia" w:ascii="宋体" w:hAnsi="宋体" w:cs="宋体"/>
                <w:sz w:val="24"/>
                <w:highlight w:val="none"/>
              </w:rPr>
              <w:t>2、电子备份投标文件的递交时间：投标人应当在</w:t>
            </w:r>
            <w:r>
              <w:rPr>
                <w:rFonts w:hint="eastAsia" w:ascii="宋体" w:hAnsi="宋体" w:cs="宋体"/>
                <w:sz w:val="24"/>
                <w:highlight w:val="none"/>
              </w:rPr>
              <w:t>2022年</w:t>
            </w:r>
            <w:r>
              <w:rPr>
                <w:rFonts w:hint="eastAsia" w:ascii="宋体" w:hAnsi="宋体" w:cs="宋体"/>
                <w:sz w:val="24"/>
                <w:highlight w:val="none"/>
                <w:lang w:val="en-US" w:eastAsia="zh-CN"/>
              </w:rPr>
              <w:t>7</w:t>
            </w:r>
            <w:r>
              <w:rPr>
                <w:rFonts w:hint="eastAsia" w:ascii="宋体" w:hAnsi="宋体" w:cs="宋体"/>
                <w:sz w:val="24"/>
                <w:highlight w:val="none"/>
              </w:rPr>
              <w:t>月</w:t>
            </w:r>
            <w:r>
              <w:rPr>
                <w:rFonts w:hint="eastAsia" w:ascii="宋体" w:hAnsi="宋体" w:cs="宋体"/>
                <w:sz w:val="24"/>
                <w:highlight w:val="none"/>
                <w:lang w:val="en-US" w:eastAsia="zh-CN"/>
              </w:rPr>
              <w:t>18</w:t>
            </w:r>
            <w:r>
              <w:rPr>
                <w:rFonts w:hint="eastAsia" w:ascii="宋体" w:hAnsi="宋体" w:cs="宋体"/>
                <w:sz w:val="24"/>
                <w:highlight w:val="none"/>
              </w:rPr>
              <w:t>日</w:t>
            </w:r>
            <w:r>
              <w:rPr>
                <w:rFonts w:hint="eastAsia" w:ascii="宋体" w:hAnsi="宋体" w:cs="宋体"/>
                <w:sz w:val="24"/>
                <w:highlight w:val="none"/>
                <w:lang w:val="en-US" w:eastAsia="zh-CN"/>
              </w:rPr>
              <w:t>14</w:t>
            </w:r>
            <w:r>
              <w:rPr>
                <w:rFonts w:hint="eastAsia" w:ascii="宋体" w:hAnsi="宋体" w:cs="宋体"/>
                <w:sz w:val="24"/>
                <w:highlight w:val="none"/>
              </w:rPr>
              <w:t>时</w:t>
            </w:r>
            <w:r>
              <w:rPr>
                <w:rFonts w:hint="eastAsia" w:ascii="宋体" w:hAnsi="宋体" w:cs="宋体"/>
                <w:sz w:val="24"/>
                <w:highlight w:val="none"/>
                <w:lang w:val="en-US" w:eastAsia="zh-CN"/>
              </w:rPr>
              <w:t>00</w:t>
            </w:r>
            <w:r>
              <w:rPr>
                <w:rFonts w:hint="eastAsia" w:ascii="宋体" w:hAnsi="宋体" w:cs="宋体"/>
                <w:sz w:val="24"/>
                <w:highlight w:val="none"/>
              </w:rPr>
              <w:t>分前</w:t>
            </w:r>
            <w:r>
              <w:rPr>
                <w:rFonts w:hint="eastAsia" w:ascii="宋体" w:hAnsi="宋体" w:cs="宋体"/>
                <w:sz w:val="24"/>
                <w:highlight w:val="none"/>
              </w:rPr>
              <w:t>，逾期未递交的视为自动放弃。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6</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开标时间：</w:t>
            </w:r>
            <w:r>
              <w:rPr>
                <w:rFonts w:hint="eastAsia" w:ascii="宋体" w:hAnsi="宋体" w:cs="宋体"/>
                <w:sz w:val="24"/>
                <w:highlight w:val="none"/>
              </w:rPr>
              <w:t>2022年</w:t>
            </w:r>
            <w:r>
              <w:rPr>
                <w:rFonts w:hint="eastAsia" w:ascii="宋体" w:hAnsi="宋体" w:cs="宋体"/>
                <w:sz w:val="24"/>
                <w:highlight w:val="none"/>
                <w:lang w:val="en-US" w:eastAsia="zh-CN"/>
              </w:rPr>
              <w:t>7</w:t>
            </w:r>
            <w:r>
              <w:rPr>
                <w:rFonts w:hint="eastAsia" w:ascii="宋体" w:hAnsi="宋体" w:cs="宋体"/>
                <w:sz w:val="24"/>
                <w:highlight w:val="none"/>
              </w:rPr>
              <w:t>月</w:t>
            </w:r>
            <w:r>
              <w:rPr>
                <w:rFonts w:hint="eastAsia" w:ascii="宋体" w:hAnsi="宋体" w:cs="宋体"/>
                <w:sz w:val="24"/>
                <w:highlight w:val="none"/>
                <w:lang w:val="en-US" w:eastAsia="zh-CN"/>
              </w:rPr>
              <w:t>18</w:t>
            </w:r>
            <w:r>
              <w:rPr>
                <w:rFonts w:hint="eastAsia" w:ascii="宋体" w:hAnsi="宋体" w:cs="宋体"/>
                <w:sz w:val="24"/>
                <w:highlight w:val="none"/>
              </w:rPr>
              <w:t>日</w:t>
            </w:r>
            <w:r>
              <w:rPr>
                <w:rFonts w:hint="eastAsia" w:ascii="宋体" w:hAnsi="宋体" w:cs="宋体"/>
                <w:sz w:val="24"/>
                <w:highlight w:val="none"/>
                <w:lang w:val="en-US" w:eastAsia="zh-CN"/>
              </w:rPr>
              <w:t>14</w:t>
            </w:r>
            <w:r>
              <w:rPr>
                <w:rFonts w:hint="eastAsia" w:ascii="宋体" w:hAnsi="宋体" w:cs="宋体"/>
                <w:sz w:val="24"/>
                <w:highlight w:val="none"/>
              </w:rPr>
              <w:t>时</w:t>
            </w:r>
            <w:r>
              <w:rPr>
                <w:rFonts w:hint="eastAsia" w:ascii="宋体" w:hAnsi="宋体" w:cs="宋体"/>
                <w:sz w:val="24"/>
                <w:highlight w:val="none"/>
                <w:lang w:val="en-US" w:eastAsia="zh-CN"/>
              </w:rPr>
              <w:t>00</w:t>
            </w:r>
            <w:r>
              <w:rPr>
                <w:rFonts w:hint="eastAsia" w:ascii="宋体" w:hAnsi="宋体" w:cs="宋体"/>
                <w:sz w:val="24"/>
                <w:highlight w:val="none"/>
              </w:rPr>
              <w:t>分</w:t>
            </w:r>
          </w:p>
          <w:p>
            <w:pPr>
              <w:snapToGrid w:val="0"/>
              <w:jc w:val="left"/>
              <w:rPr>
                <w:rFonts w:ascii="宋体" w:hAnsi="宋体" w:cs="宋体"/>
                <w:sz w:val="24"/>
                <w:highlight w:val="none"/>
              </w:rPr>
            </w:pPr>
            <w:r>
              <w:rPr>
                <w:rFonts w:hint="eastAsia" w:ascii="宋体" w:hAnsi="宋体" w:cs="宋体"/>
                <w:sz w:val="24"/>
                <w:highlight w:val="none"/>
              </w:rPr>
              <w:t>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7</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评标办法：综合评分法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1"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8</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现场踏勘：投标人自行组织现场踏勘。现场踏勘所发生的费用由投标方自行承担，踏勘过程中的安全责任投标人自负。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9</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中标结果公告：评标结束后2天内，中标结果公告于浙江省政府采购网(</w:t>
            </w:r>
            <w:r>
              <w:rPr>
                <w:highlight w:val="none"/>
              </w:rPr>
              <w:fldChar w:fldCharType="begin"/>
            </w:r>
            <w:r>
              <w:rPr>
                <w:highlight w:val="none"/>
              </w:rPr>
              <w:instrText xml:space="preserve"> HYPERLINK "http://www.zjzfcg.gov.cn/" </w:instrText>
            </w:r>
            <w:r>
              <w:rPr>
                <w:highlight w:val="none"/>
              </w:rPr>
              <w:fldChar w:fldCharType="separate"/>
            </w:r>
            <w:r>
              <w:rPr>
                <w:rFonts w:hint="eastAsia" w:ascii="宋体" w:hAnsi="宋体" w:cs="宋体"/>
                <w:sz w:val="24"/>
                <w:highlight w:val="none"/>
              </w:rPr>
              <w:t>www.zjzfcg.gov.cn</w:t>
            </w:r>
            <w:r>
              <w:rPr>
                <w:rFonts w:hint="eastAsia" w:ascii="宋体" w:hAnsi="宋体" w:cs="宋体"/>
                <w:sz w:val="24"/>
                <w:highlight w:val="none"/>
              </w:rPr>
              <w:fldChar w:fldCharType="end"/>
            </w:r>
            <w:r>
              <w:rPr>
                <w:rFonts w:hint="eastAsia" w:ascii="宋体" w:hAnsi="宋体" w:cs="宋体"/>
                <w:sz w:val="24"/>
                <w:highlight w:val="none"/>
              </w:rPr>
              <w:t>)、东阳市公共资源交易网(http://www.dongyang.gov.cn/ggzyjy/index.html)。</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7"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10</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中标通知书：确定中标人后，中标人应在三个工作日内，向招标人领取《中标通知书》，否则按放弃中标资格处理。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11</w:t>
            </w:r>
          </w:p>
        </w:tc>
        <w:tc>
          <w:tcPr>
            <w:tcW w:w="8592"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Lines="0" w:afterLines="0" w:line="312" w:lineRule="auto"/>
              <w:rPr>
                <w:rFonts w:hAnsi="宋体" w:cs="宋体"/>
                <w:highlight w:val="none"/>
              </w:rPr>
            </w:pPr>
            <w:r>
              <w:rPr>
                <w:rFonts w:hint="eastAsia" w:hAnsi="宋体" w:cs="宋体"/>
                <w:highlight w:val="none"/>
              </w:rPr>
              <w:t>履约保证金：本项目履约保证金为中标金额的</w:t>
            </w:r>
            <w:r>
              <w:rPr>
                <w:rFonts w:hint="eastAsia" w:hAnsi="宋体" w:cs="宋体"/>
                <w:highlight w:val="none"/>
                <w:lang w:val="en-US" w:eastAsia="zh-CN"/>
              </w:rPr>
              <w:t>1</w:t>
            </w:r>
            <w:r>
              <w:rPr>
                <w:rFonts w:hint="eastAsia" w:hAnsi="宋体" w:cs="宋体"/>
                <w:highlight w:val="none"/>
              </w:rPr>
              <w:t>%，中标人应在合同签订前交纳（可用支票、汇票、本票或者金融机构、保险公司、担保机构出具的保函/保函的形式提交，保函可在政采云平台线上办理），在本项目服务期满后经采购单位验收合格后30日内由采购单位退（无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12</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签订合同时间：中标通知书发出后</w:t>
            </w:r>
            <w:r>
              <w:rPr>
                <w:rFonts w:hint="eastAsia" w:ascii="宋体" w:hAnsi="宋体" w:cs="宋体"/>
                <w:sz w:val="24"/>
                <w:highlight w:val="none"/>
                <w:lang w:val="en-US" w:eastAsia="zh-CN"/>
              </w:rPr>
              <w:t>20</w:t>
            </w:r>
            <w:r>
              <w:rPr>
                <w:rFonts w:hint="eastAsia" w:ascii="宋体" w:hAnsi="宋体" w:cs="宋体"/>
                <w:sz w:val="24"/>
                <w:highlight w:val="none"/>
              </w:rPr>
              <w:t>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15</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付款方式：详见本项目招标需求。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16</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投标有效期：自投标截止日起60天。如招标人认为必要，可延长至总计最长不超过90天。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6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17</w:t>
            </w:r>
          </w:p>
        </w:tc>
        <w:tc>
          <w:tcPr>
            <w:tcW w:w="8592"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highlight w:val="none"/>
              </w:rPr>
            </w:pPr>
            <w:r>
              <w:rPr>
                <w:rFonts w:hint="eastAsia" w:ascii="宋体" w:hAnsi="宋体" w:cs="宋体"/>
                <w:sz w:val="24"/>
                <w:highlight w:val="none"/>
              </w:rPr>
              <w:t>投标人如有贷款方面的需要可登录政采云平台“金融服务模块”查看各相关银行服务方案，具体执行可与相关银行东阳分行联系或“政采云”线上申请。除政采云网上金融服务合作银行外，东阳市范围内增加浙商银行金华分行东阳支行作为线下合作银行。</w:t>
            </w:r>
            <w:r>
              <w:rPr>
                <w:rFonts w:hint="eastAsia" w:ascii="宋体" w:hAnsi="宋体" w:cs="宋体"/>
                <w:sz w:val="24"/>
                <w:highlight w:val="none"/>
              </w:rPr>
              <w:t xml:space="preserve">  </w:t>
            </w:r>
            <w:r>
              <w:rPr>
                <w:rFonts w:hint="eastAsia" w:ascii="宋体" w:hAnsi="宋体" w:cs="宋体"/>
                <w:color w:val="auto"/>
                <w:sz w:val="24"/>
                <w:highlight w:val="none"/>
              </w:rPr>
              <w:t xml:space="preserve"> 浙商银行金华东阳支行联系人：许燕  联系电话：13967983441    0579-86222992</w:t>
            </w:r>
          </w:p>
        </w:tc>
      </w:tr>
    </w:tbl>
    <w:p>
      <w:pPr>
        <w:pStyle w:val="13"/>
        <w:snapToGrid w:val="0"/>
        <w:spacing w:before="120" w:after="120" w:line="360" w:lineRule="auto"/>
        <w:rPr>
          <w:rFonts w:hAnsi="宋体" w:cs="宋体"/>
          <w:b/>
          <w:sz w:val="28"/>
          <w:szCs w:val="28"/>
          <w:highlight w:val="none"/>
        </w:rPr>
      </w:pPr>
    </w:p>
    <w:p>
      <w:pPr>
        <w:pStyle w:val="13"/>
        <w:snapToGrid w:val="0"/>
        <w:spacing w:before="120" w:after="120" w:line="360" w:lineRule="auto"/>
        <w:rPr>
          <w:rFonts w:hAnsi="宋体" w:cs="宋体"/>
          <w:b/>
          <w:sz w:val="28"/>
          <w:szCs w:val="28"/>
          <w:highlight w:val="none"/>
        </w:rPr>
      </w:pPr>
      <w:r>
        <w:rPr>
          <w:rFonts w:hint="eastAsia" w:hAnsi="宋体" w:cs="宋体"/>
          <w:b/>
          <w:sz w:val="28"/>
          <w:szCs w:val="28"/>
          <w:highlight w:val="none"/>
        </w:rPr>
        <w:t>一、总则</w:t>
      </w:r>
    </w:p>
    <w:p>
      <w:pPr>
        <w:snapToGrid w:val="0"/>
        <w:spacing w:line="360" w:lineRule="auto"/>
        <w:ind w:firstLine="472" w:firstLineChars="196"/>
        <w:jc w:val="left"/>
        <w:outlineLvl w:val="1"/>
        <w:rPr>
          <w:rFonts w:ascii="宋体" w:hAnsi="宋体" w:cs="宋体"/>
          <w:b/>
          <w:sz w:val="24"/>
          <w:szCs w:val="20"/>
          <w:highlight w:val="none"/>
        </w:rPr>
      </w:pPr>
      <w:r>
        <w:rPr>
          <w:rFonts w:hint="eastAsia" w:ascii="宋体" w:hAnsi="宋体" w:cs="宋体"/>
          <w:b/>
          <w:sz w:val="24"/>
          <w:highlight w:val="none"/>
        </w:rPr>
        <w:t>（一）适用范围</w:t>
      </w:r>
    </w:p>
    <w:p>
      <w:pPr>
        <w:snapToGrid w:val="0"/>
        <w:spacing w:line="360" w:lineRule="auto"/>
        <w:ind w:firstLine="480" w:firstLineChars="200"/>
        <w:jc w:val="left"/>
        <w:rPr>
          <w:rFonts w:ascii="宋体" w:hAnsi="宋体" w:cs="宋体"/>
          <w:sz w:val="24"/>
          <w:szCs w:val="20"/>
          <w:highlight w:val="none"/>
        </w:rPr>
      </w:pPr>
      <w:r>
        <w:rPr>
          <w:rFonts w:hint="eastAsia" w:ascii="宋体" w:hAnsi="宋体" w:cs="宋体"/>
          <w:sz w:val="24"/>
          <w:highlight w:val="none"/>
        </w:rPr>
        <w:t>本招标文件仅适用于</w:t>
      </w:r>
      <w:r>
        <w:rPr>
          <w:rFonts w:hint="eastAsia" w:ascii="宋体" w:hAnsi="宋体" w:cs="宋体"/>
          <w:b/>
          <w:sz w:val="24"/>
          <w:szCs w:val="20"/>
          <w:highlight w:val="none"/>
          <w:lang w:eastAsia="zh-CN"/>
        </w:rPr>
        <w:t>东阳市公安局看守所在押人员食堂原材料配送项目</w:t>
      </w:r>
      <w:r>
        <w:rPr>
          <w:rFonts w:hint="eastAsia" w:ascii="宋体" w:hAnsi="宋体" w:cs="宋体"/>
          <w:sz w:val="24"/>
          <w:highlight w:val="none"/>
        </w:rPr>
        <w:t>的招标采购。</w:t>
      </w:r>
    </w:p>
    <w:p>
      <w:pPr>
        <w:snapToGrid w:val="0"/>
        <w:spacing w:before="120" w:beforeLines="50" w:line="360" w:lineRule="auto"/>
        <w:ind w:firstLine="354" w:firstLineChars="147"/>
        <w:jc w:val="left"/>
        <w:outlineLvl w:val="1"/>
        <w:rPr>
          <w:rFonts w:ascii="宋体" w:hAnsi="宋体" w:cs="宋体"/>
          <w:b/>
          <w:sz w:val="24"/>
          <w:szCs w:val="20"/>
          <w:highlight w:val="none"/>
        </w:rPr>
      </w:pPr>
      <w:r>
        <w:rPr>
          <w:rFonts w:hint="eastAsia" w:ascii="宋体" w:hAnsi="宋体" w:cs="宋体"/>
          <w:b/>
          <w:sz w:val="24"/>
          <w:highlight w:val="none"/>
        </w:rPr>
        <w:t>（二）定义</w:t>
      </w:r>
    </w:p>
    <w:p>
      <w:pPr>
        <w:tabs>
          <w:tab w:val="left" w:pos="7140"/>
        </w:tabs>
        <w:snapToGrid w:val="0"/>
        <w:ind w:firstLine="480" w:firstLineChars="200"/>
        <w:jc w:val="left"/>
        <w:rPr>
          <w:rFonts w:ascii="宋体" w:hAnsi="宋体" w:cs="宋体"/>
          <w:sz w:val="24"/>
          <w:highlight w:val="none"/>
        </w:rPr>
      </w:pPr>
      <w:r>
        <w:rPr>
          <w:rFonts w:hint="eastAsia" w:ascii="宋体" w:hAnsi="宋体" w:cs="宋体"/>
          <w:sz w:val="24"/>
          <w:highlight w:val="none"/>
        </w:rPr>
        <w:t>1.招标采购单位系指组织本次招标的</w:t>
      </w:r>
      <w:r>
        <w:rPr>
          <w:rFonts w:hint="eastAsia" w:ascii="宋体" w:hAnsi="宋体" w:cs="宋体"/>
          <w:b/>
          <w:bCs/>
          <w:sz w:val="24"/>
          <w:highlight w:val="none"/>
        </w:rPr>
        <w:t>泰宇建筑工程技术咨询有限公司</w:t>
      </w:r>
      <w:r>
        <w:rPr>
          <w:rFonts w:hint="eastAsia" w:ascii="宋体" w:hAnsi="宋体" w:cs="宋体"/>
          <w:sz w:val="24"/>
          <w:highlight w:val="none"/>
        </w:rPr>
        <w:t>（“招标方”）和</w:t>
      </w:r>
      <w:r>
        <w:rPr>
          <w:rFonts w:hint="eastAsia" w:ascii="宋体" w:hAnsi="宋体" w:cs="宋体"/>
          <w:b/>
          <w:bCs/>
          <w:sz w:val="24"/>
          <w:highlight w:val="none"/>
        </w:rPr>
        <w:t>东阳市公安局</w:t>
      </w:r>
      <w:r>
        <w:rPr>
          <w:rFonts w:hint="eastAsia" w:ascii="宋体" w:hAnsi="宋体" w:cs="宋体"/>
          <w:sz w:val="24"/>
          <w:highlight w:val="none"/>
        </w:rPr>
        <w:t>（“采购人”）。</w:t>
      </w:r>
    </w:p>
    <w:p>
      <w:pPr>
        <w:tabs>
          <w:tab w:val="left" w:pos="7140"/>
        </w:tabs>
        <w:snapToGrid w:val="0"/>
        <w:ind w:firstLine="480" w:firstLineChars="200"/>
        <w:jc w:val="left"/>
        <w:rPr>
          <w:rFonts w:ascii="宋体" w:hAnsi="宋体" w:cs="宋体"/>
          <w:sz w:val="24"/>
          <w:highlight w:val="none"/>
        </w:rPr>
      </w:pPr>
      <w:r>
        <w:rPr>
          <w:rFonts w:hint="eastAsia" w:ascii="宋体" w:hAnsi="宋体" w:cs="宋体"/>
          <w:sz w:val="24"/>
          <w:highlight w:val="none"/>
        </w:rPr>
        <w:t>2.“投标人”系指向招标方提交投标文件的单位。</w:t>
      </w:r>
    </w:p>
    <w:p>
      <w:pPr>
        <w:tabs>
          <w:tab w:val="left" w:pos="7140"/>
        </w:tabs>
        <w:snapToGrid w:val="0"/>
        <w:ind w:firstLine="480" w:firstLineChars="200"/>
        <w:jc w:val="left"/>
        <w:rPr>
          <w:rFonts w:ascii="宋体" w:hAnsi="宋体" w:cs="宋体"/>
          <w:sz w:val="24"/>
          <w:highlight w:val="none"/>
        </w:rPr>
      </w:pPr>
      <w:r>
        <w:rPr>
          <w:rFonts w:hint="eastAsia" w:ascii="宋体" w:hAnsi="宋体" w:cs="宋体"/>
          <w:sz w:val="24"/>
          <w:highlight w:val="none"/>
        </w:rPr>
        <w:t>3.“产品”系指供方按招标文件规定，须向采购人提供的一切设备、保险、税金、备品备件、工具、手册及其它有关技术资料和材料。</w:t>
      </w:r>
    </w:p>
    <w:p>
      <w:pPr>
        <w:tabs>
          <w:tab w:val="left" w:pos="7140"/>
        </w:tabs>
        <w:snapToGrid w:val="0"/>
        <w:ind w:firstLine="480" w:firstLineChars="200"/>
        <w:jc w:val="left"/>
        <w:rPr>
          <w:rFonts w:ascii="宋体" w:hAnsi="宋体" w:cs="宋体"/>
          <w:sz w:val="24"/>
          <w:highlight w:val="none"/>
        </w:rPr>
      </w:pPr>
      <w:r>
        <w:rPr>
          <w:rFonts w:hint="eastAsia" w:ascii="宋体" w:hAnsi="宋体" w:cs="宋体"/>
          <w:sz w:val="24"/>
          <w:highlight w:val="none"/>
        </w:rPr>
        <w:t>4.“服务”系指招标文件规定投标人须承担的人员、保险、税金、备品备件、工具、运输、清理、技术指导以及其他类似的义务。</w:t>
      </w:r>
    </w:p>
    <w:p>
      <w:pPr>
        <w:tabs>
          <w:tab w:val="left" w:pos="7140"/>
        </w:tabs>
        <w:snapToGrid w:val="0"/>
        <w:ind w:firstLine="480" w:firstLineChars="200"/>
        <w:jc w:val="left"/>
        <w:rPr>
          <w:rFonts w:ascii="宋体" w:hAnsi="宋体" w:cs="宋体"/>
          <w:sz w:val="24"/>
          <w:highlight w:val="none"/>
        </w:rPr>
      </w:pPr>
      <w:r>
        <w:rPr>
          <w:rFonts w:hint="eastAsia" w:ascii="宋体" w:hAnsi="宋体" w:cs="宋体"/>
          <w:sz w:val="24"/>
          <w:highlight w:val="none"/>
        </w:rPr>
        <w:t>5.“项目”系指投标人按招标文件规定向采购人提供的产品和服务。</w:t>
      </w:r>
    </w:p>
    <w:p>
      <w:pPr>
        <w:tabs>
          <w:tab w:val="left" w:pos="7140"/>
        </w:tabs>
        <w:snapToGrid w:val="0"/>
        <w:ind w:firstLine="480" w:firstLineChars="200"/>
        <w:jc w:val="left"/>
        <w:rPr>
          <w:rFonts w:ascii="宋体" w:hAnsi="宋体" w:cs="宋体"/>
          <w:sz w:val="24"/>
          <w:highlight w:val="none"/>
        </w:rPr>
      </w:pPr>
      <w:r>
        <w:rPr>
          <w:rFonts w:hint="eastAsia" w:ascii="宋体" w:hAnsi="宋体" w:cs="宋体"/>
          <w:sz w:val="24"/>
          <w:highlight w:val="none"/>
        </w:rPr>
        <w:t>6.“书面形式”包括信函、传真、电报等。</w:t>
      </w:r>
    </w:p>
    <w:p>
      <w:pPr>
        <w:tabs>
          <w:tab w:val="left" w:pos="7140"/>
        </w:tabs>
        <w:snapToGrid w:val="0"/>
        <w:ind w:firstLine="480" w:firstLineChars="200"/>
        <w:jc w:val="left"/>
        <w:rPr>
          <w:rFonts w:ascii="宋体" w:hAnsi="宋体" w:cs="宋体"/>
          <w:b/>
          <w:bCs/>
          <w:sz w:val="24"/>
          <w:highlight w:val="none"/>
        </w:rPr>
      </w:pPr>
      <w:r>
        <w:rPr>
          <w:rFonts w:hint="eastAsia" w:ascii="宋体" w:hAnsi="宋体" w:cs="宋体"/>
          <w:sz w:val="24"/>
          <w:highlight w:val="none"/>
        </w:rPr>
        <w:t>7.“▲”系指实质性要求条款。</w:t>
      </w:r>
    </w:p>
    <w:p>
      <w:pPr>
        <w:snapToGrid w:val="0"/>
        <w:spacing w:before="120" w:beforeLines="50" w:line="360" w:lineRule="auto"/>
        <w:ind w:firstLine="472" w:firstLineChars="196"/>
        <w:jc w:val="left"/>
        <w:outlineLvl w:val="1"/>
        <w:rPr>
          <w:rFonts w:ascii="宋体" w:hAnsi="宋体" w:cs="宋体"/>
          <w:b/>
          <w:sz w:val="24"/>
          <w:szCs w:val="20"/>
          <w:highlight w:val="none"/>
        </w:rPr>
      </w:pPr>
      <w:r>
        <w:rPr>
          <w:rFonts w:hint="eastAsia" w:ascii="宋体" w:hAnsi="宋体" w:cs="宋体"/>
          <w:b/>
          <w:sz w:val="24"/>
          <w:highlight w:val="none"/>
        </w:rPr>
        <w:t>（三）招标方式</w:t>
      </w:r>
    </w:p>
    <w:p>
      <w:pPr>
        <w:snapToGrid w:val="0"/>
        <w:spacing w:line="360" w:lineRule="auto"/>
        <w:ind w:firstLine="480" w:firstLineChars="200"/>
        <w:jc w:val="left"/>
        <w:rPr>
          <w:rFonts w:ascii="宋体" w:hAnsi="宋体" w:cs="宋体"/>
          <w:sz w:val="24"/>
          <w:szCs w:val="20"/>
          <w:highlight w:val="none"/>
        </w:rPr>
      </w:pPr>
      <w:r>
        <w:rPr>
          <w:rFonts w:hint="eastAsia" w:ascii="宋体" w:hAnsi="宋体" w:cs="宋体"/>
          <w:sz w:val="24"/>
          <w:highlight w:val="none"/>
        </w:rPr>
        <w:t>本次招标采用公开招标方式进行。</w:t>
      </w:r>
    </w:p>
    <w:p>
      <w:pPr>
        <w:snapToGrid w:val="0"/>
        <w:spacing w:before="120" w:beforeLines="50" w:line="360" w:lineRule="auto"/>
        <w:ind w:firstLine="472" w:firstLineChars="196"/>
        <w:jc w:val="left"/>
        <w:outlineLvl w:val="1"/>
        <w:rPr>
          <w:rFonts w:ascii="宋体" w:hAnsi="宋体" w:cs="宋体"/>
          <w:b/>
          <w:sz w:val="24"/>
          <w:szCs w:val="20"/>
          <w:highlight w:val="none"/>
        </w:rPr>
      </w:pPr>
      <w:r>
        <w:rPr>
          <w:rFonts w:hint="eastAsia" w:ascii="宋体" w:hAnsi="宋体" w:cs="宋体"/>
          <w:b/>
          <w:sz w:val="24"/>
          <w:highlight w:val="none"/>
        </w:rPr>
        <w:t>（四）投标委托</w:t>
      </w:r>
    </w:p>
    <w:p>
      <w:pPr>
        <w:snapToGrid w:val="0"/>
        <w:spacing w:before="120" w:beforeLines="50" w:line="360" w:lineRule="auto"/>
        <w:ind w:firstLine="470" w:firstLineChars="196"/>
        <w:jc w:val="left"/>
        <w:outlineLvl w:val="1"/>
        <w:rPr>
          <w:rFonts w:ascii="宋体" w:hAnsi="宋体" w:cs="宋体"/>
          <w:bCs/>
          <w:sz w:val="24"/>
          <w:highlight w:val="none"/>
        </w:rPr>
      </w:pPr>
      <w:r>
        <w:rPr>
          <w:rFonts w:hint="eastAsia" w:ascii="宋体" w:hAnsi="宋体" w:cs="宋体"/>
          <w:bCs/>
          <w:sz w:val="24"/>
          <w:highlight w:val="none"/>
        </w:rPr>
        <w:t>投标人代表须携带有效身份证件等有效证明。如投标人代表不是法定代表人，须有法定代表人出具的授权委托书。</w:t>
      </w:r>
    </w:p>
    <w:p>
      <w:pPr>
        <w:snapToGrid w:val="0"/>
        <w:spacing w:before="120" w:beforeLines="50" w:line="360" w:lineRule="auto"/>
        <w:ind w:firstLine="472" w:firstLineChars="196"/>
        <w:jc w:val="left"/>
        <w:outlineLvl w:val="1"/>
        <w:rPr>
          <w:rFonts w:ascii="宋体" w:hAnsi="宋体" w:cs="宋体"/>
          <w:b/>
          <w:sz w:val="24"/>
          <w:szCs w:val="20"/>
          <w:highlight w:val="none"/>
        </w:rPr>
      </w:pPr>
      <w:r>
        <w:rPr>
          <w:rFonts w:hint="eastAsia" w:ascii="宋体" w:hAnsi="宋体" w:cs="宋体"/>
          <w:b/>
          <w:sz w:val="24"/>
          <w:highlight w:val="none"/>
        </w:rPr>
        <w:t>（五）投标费用</w:t>
      </w:r>
    </w:p>
    <w:p>
      <w:pPr>
        <w:snapToGrid w:val="0"/>
        <w:spacing w:line="312" w:lineRule="auto"/>
        <w:ind w:firstLine="696" w:firstLineChars="300"/>
        <w:jc w:val="left"/>
        <w:rPr>
          <w:rFonts w:ascii="宋体" w:hAnsi="宋体" w:cs="宋体"/>
          <w:color w:val="0D0D0D"/>
          <w:spacing w:val="-4"/>
          <w:sz w:val="24"/>
          <w:highlight w:val="none"/>
        </w:rPr>
      </w:pPr>
      <w:r>
        <w:rPr>
          <w:rFonts w:hint="eastAsia" w:ascii="宋体" w:hAnsi="宋体" w:cs="宋体"/>
          <w:color w:val="0D0D0D"/>
          <w:spacing w:val="-4"/>
          <w:sz w:val="24"/>
          <w:highlight w:val="none"/>
        </w:rPr>
        <w:t>无论谈判过程和结果如何，谈判响应方自行承担与本次谈判有关的全部费用（招标文件有相关规定除外）。</w:t>
      </w:r>
      <w:r>
        <w:rPr>
          <w:rFonts w:hint="eastAsia" w:ascii="宋体" w:hAnsi="宋体" w:cs="宋体"/>
          <w:sz w:val="24"/>
          <w:highlight w:val="none"/>
        </w:rPr>
        <w:t>泰宇建筑工程技术咨询有限公司</w:t>
      </w:r>
      <w:r>
        <w:rPr>
          <w:rFonts w:hint="eastAsia" w:ascii="宋体" w:hAnsi="宋体" w:cs="宋体"/>
          <w:color w:val="0D0D0D"/>
          <w:spacing w:val="-4"/>
          <w:sz w:val="24"/>
          <w:highlight w:val="none"/>
        </w:rPr>
        <w:t>根据中标金额按照中标服务费收费标准计收，中标单位须在领取中标通知书前向招标代理机构交纳中标服务费。</w:t>
      </w:r>
    </w:p>
    <w:p>
      <w:pPr>
        <w:snapToGrid w:val="0"/>
        <w:spacing w:line="312" w:lineRule="auto"/>
        <w:ind w:firstLine="696" w:firstLineChars="300"/>
        <w:jc w:val="left"/>
        <w:rPr>
          <w:rFonts w:ascii="宋体" w:hAnsi="宋体" w:cs="宋体"/>
          <w:color w:val="0D0D0D"/>
          <w:spacing w:val="-4"/>
          <w:sz w:val="24"/>
          <w:highlight w:val="none"/>
        </w:rPr>
      </w:pPr>
      <w:r>
        <w:rPr>
          <w:rFonts w:hint="eastAsia" w:ascii="宋体" w:hAnsi="宋体" w:cs="宋体"/>
          <w:color w:val="0D0D0D"/>
          <w:spacing w:val="-4"/>
          <w:sz w:val="24"/>
          <w:highlight w:val="none"/>
        </w:rPr>
        <w:t>中标服务费收费标准如下：</w:t>
      </w:r>
    </w:p>
    <w:tbl>
      <w:tblPr>
        <w:tblStyle w:val="22"/>
        <w:tblW w:w="0" w:type="auto"/>
        <w:tblCellSpacing w:w="15" w:type="dxa"/>
        <w:tblInd w:w="98" w:type="dxa"/>
        <w:tblLayout w:type="fixed"/>
        <w:tblCellMar>
          <w:top w:w="15" w:type="dxa"/>
          <w:left w:w="15" w:type="dxa"/>
          <w:bottom w:w="15" w:type="dxa"/>
          <w:right w:w="15" w:type="dxa"/>
        </w:tblCellMar>
      </w:tblPr>
      <w:tblGrid>
        <w:gridCol w:w="4290"/>
        <w:gridCol w:w="4890"/>
      </w:tblGrid>
      <w:tr>
        <w:tblPrEx>
          <w:tblCellMar>
            <w:top w:w="15" w:type="dxa"/>
            <w:left w:w="15" w:type="dxa"/>
            <w:bottom w:w="15" w:type="dxa"/>
            <w:right w:w="15" w:type="dxa"/>
          </w:tblCellMar>
        </w:tblPrEx>
        <w:trPr>
          <w:trHeight w:val="300" w:hRule="atLeast"/>
          <w:tblCellSpacing w:w="15" w:type="dxa"/>
        </w:trPr>
        <w:tc>
          <w:tcPr>
            <w:tcW w:w="4245" w:type="dxa"/>
            <w:tcBorders>
              <w:top w:val="inset" w:color="000000" w:sz="6" w:space="0"/>
              <w:left w:val="inset" w:color="000000" w:sz="6" w:space="0"/>
              <w:bottom w:val="inset" w:color="000000" w:sz="6" w:space="0"/>
              <w:right w:val="inset" w:color="000000" w:sz="6" w:space="0"/>
            </w:tcBorders>
            <w:tcMar>
              <w:top w:w="0" w:type="dxa"/>
              <w:left w:w="0" w:type="dxa"/>
              <w:bottom w:w="0" w:type="dxa"/>
              <w:right w:w="0" w:type="dxa"/>
            </w:tcMar>
            <w:vAlign w:val="center"/>
          </w:tcPr>
          <w:p>
            <w:pPr>
              <w:widowControl/>
              <w:ind w:firstLine="211" w:firstLineChars="100"/>
              <w:rPr>
                <w:rFonts w:ascii="宋体" w:hAnsi="宋体" w:cs="宋体"/>
                <w:kern w:val="0"/>
                <w:szCs w:val="21"/>
                <w:highlight w:val="none"/>
              </w:rPr>
            </w:pPr>
            <w:r>
              <w:rPr>
                <w:rFonts w:hint="eastAsia" w:ascii="宋体" w:hAnsi="宋体" w:cs="宋体"/>
                <w:b/>
                <w:bCs/>
                <w:kern w:val="0"/>
                <w:szCs w:val="21"/>
                <w:highlight w:val="none"/>
              </w:rPr>
              <w:t>服务类型</w:t>
            </w:r>
            <w:r>
              <w:rPr>
                <w:rFonts w:ascii="宋体" w:hAnsi="宋体" w:cs="宋体"/>
                <w:b/>
                <w:bCs/>
                <w:kern w:val="0"/>
                <w:szCs w:val="21"/>
                <w:highlight w:val="none"/>
              </w:rPr>
              <w:t xml:space="preserve"> / </w:t>
            </w:r>
            <w:r>
              <w:rPr>
                <w:rFonts w:hint="eastAsia" w:ascii="宋体" w:hAnsi="宋体" w:cs="宋体"/>
                <w:b/>
                <w:bCs/>
                <w:kern w:val="0"/>
                <w:szCs w:val="21"/>
                <w:highlight w:val="none"/>
              </w:rPr>
              <w:t>中标金额（万元）</w:t>
            </w:r>
          </w:p>
        </w:tc>
        <w:tc>
          <w:tcPr>
            <w:tcW w:w="4845" w:type="dxa"/>
            <w:tcBorders>
              <w:top w:val="inset" w:color="000000" w:sz="6" w:space="0"/>
              <w:left w:val="single" w:color="auto" w:sz="0" w:space="0"/>
              <w:bottom w:val="inset" w:color="000000" w:sz="6" w:space="0"/>
              <w:right w:val="inset" w:color="000000" w:sz="6" w:space="0"/>
            </w:tcBorders>
            <w:tcMar>
              <w:top w:w="0" w:type="dxa"/>
              <w:left w:w="0" w:type="dxa"/>
              <w:bottom w:w="0" w:type="dxa"/>
              <w:right w:w="0" w:type="dxa"/>
            </w:tcMar>
            <w:vAlign w:val="center"/>
          </w:tcPr>
          <w:p>
            <w:pPr>
              <w:widowControl/>
              <w:spacing w:before="105" w:after="105"/>
              <w:jc w:val="center"/>
              <w:rPr>
                <w:rFonts w:ascii="宋体" w:hAnsi="宋体" w:cs="宋体"/>
                <w:kern w:val="0"/>
                <w:szCs w:val="21"/>
                <w:highlight w:val="none"/>
              </w:rPr>
            </w:pPr>
            <w:r>
              <w:rPr>
                <w:rFonts w:hint="eastAsia" w:ascii="宋体" w:hAnsi="宋体" w:cs="宋体"/>
                <w:b/>
                <w:bCs/>
                <w:kern w:val="0"/>
                <w:szCs w:val="21"/>
                <w:highlight w:val="none"/>
              </w:rPr>
              <w:t>服务招标</w:t>
            </w:r>
          </w:p>
        </w:tc>
      </w:tr>
      <w:tr>
        <w:tblPrEx>
          <w:tblCellMar>
            <w:top w:w="15" w:type="dxa"/>
            <w:left w:w="15" w:type="dxa"/>
            <w:bottom w:w="15" w:type="dxa"/>
            <w:right w:w="15" w:type="dxa"/>
          </w:tblCellMar>
        </w:tblPrEx>
        <w:trPr>
          <w:trHeight w:val="210" w:hRule="atLeast"/>
          <w:tblCellSpacing w:w="15" w:type="dxa"/>
        </w:trPr>
        <w:tc>
          <w:tcPr>
            <w:tcW w:w="4245" w:type="dxa"/>
            <w:tcBorders>
              <w:top w:val="single" w:color="auto" w:sz="0" w:space="0"/>
              <w:left w:val="inset" w:color="000000" w:sz="6" w:space="0"/>
              <w:bottom w:val="single" w:color="auto" w:sz="0" w:space="0"/>
              <w:right w:val="inset" w:color="000000" w:sz="6" w:space="0"/>
            </w:tcBorders>
            <w:tcMar>
              <w:top w:w="0" w:type="dxa"/>
              <w:left w:w="0" w:type="dxa"/>
              <w:bottom w:w="0" w:type="dxa"/>
              <w:right w:w="0" w:type="dxa"/>
            </w:tcMar>
            <w:vAlign w:val="center"/>
          </w:tcPr>
          <w:p>
            <w:pPr>
              <w:widowControl/>
              <w:jc w:val="center"/>
              <w:rPr>
                <w:rFonts w:ascii="宋体" w:hAnsi="宋体" w:cs="宋体"/>
                <w:kern w:val="0"/>
                <w:szCs w:val="21"/>
                <w:highlight w:val="none"/>
              </w:rPr>
            </w:pPr>
            <w:r>
              <w:rPr>
                <w:rFonts w:hint="eastAsia" w:ascii="宋体" w:hAnsi="宋体" w:cs="宋体"/>
                <w:kern w:val="0"/>
                <w:szCs w:val="21"/>
                <w:highlight w:val="none"/>
              </w:rPr>
              <w:t>100以下</w:t>
            </w:r>
          </w:p>
        </w:tc>
        <w:tc>
          <w:tcPr>
            <w:tcW w:w="4845" w:type="dxa"/>
            <w:tcBorders>
              <w:top w:val="single" w:color="auto" w:sz="0" w:space="0"/>
              <w:left w:val="single" w:color="auto" w:sz="0" w:space="0"/>
              <w:bottom w:val="single" w:color="auto" w:sz="0" w:space="0"/>
              <w:right w:val="inset" w:color="000000" w:sz="6" w:space="0"/>
            </w:tcBorders>
            <w:tcMar>
              <w:top w:w="0" w:type="dxa"/>
              <w:left w:w="0" w:type="dxa"/>
              <w:bottom w:w="0" w:type="dxa"/>
              <w:right w:w="0" w:type="dxa"/>
            </w:tcMar>
            <w:vAlign w:val="center"/>
          </w:tcPr>
          <w:p>
            <w:pPr>
              <w:widowControl/>
              <w:jc w:val="center"/>
              <w:rPr>
                <w:rFonts w:ascii="宋体" w:hAnsi="宋体" w:cs="宋体"/>
                <w:color w:val="000000"/>
                <w:kern w:val="0"/>
                <w:szCs w:val="21"/>
                <w:highlight w:val="none"/>
              </w:rPr>
            </w:pPr>
            <w:r>
              <w:rPr>
                <w:rFonts w:hint="eastAsia" w:ascii="宋体" w:hAnsi="宋体" w:cs="宋体"/>
                <w:color w:val="000000"/>
                <w:kern w:val="0"/>
                <w:szCs w:val="21"/>
                <w:highlight w:val="none"/>
              </w:rPr>
              <w:t>1.5％</w:t>
            </w:r>
          </w:p>
        </w:tc>
      </w:tr>
      <w:tr>
        <w:tblPrEx>
          <w:tblCellMar>
            <w:top w:w="15" w:type="dxa"/>
            <w:left w:w="15" w:type="dxa"/>
            <w:bottom w:w="15" w:type="dxa"/>
            <w:right w:w="15" w:type="dxa"/>
          </w:tblCellMar>
        </w:tblPrEx>
        <w:trPr>
          <w:trHeight w:val="210" w:hRule="atLeast"/>
          <w:tblCellSpacing w:w="15" w:type="dxa"/>
        </w:trPr>
        <w:tc>
          <w:tcPr>
            <w:tcW w:w="4245" w:type="dxa"/>
            <w:tcBorders>
              <w:top w:val="single" w:color="auto" w:sz="0" w:space="0"/>
              <w:left w:val="inset" w:color="000000" w:sz="6" w:space="0"/>
              <w:bottom w:val="single" w:color="auto" w:sz="0" w:space="0"/>
              <w:right w:val="inset" w:color="000000" w:sz="6" w:space="0"/>
            </w:tcBorders>
            <w:tcMar>
              <w:top w:w="0" w:type="dxa"/>
              <w:left w:w="0" w:type="dxa"/>
              <w:bottom w:w="0" w:type="dxa"/>
              <w:right w:w="0" w:type="dxa"/>
            </w:tcMar>
            <w:vAlign w:val="center"/>
          </w:tcPr>
          <w:p>
            <w:pPr>
              <w:widowControl/>
              <w:jc w:val="center"/>
              <w:rPr>
                <w:rFonts w:hint="eastAsia" w:ascii="宋体" w:hAnsi="宋体" w:eastAsia="宋体" w:cs="宋体"/>
                <w:kern w:val="0"/>
                <w:szCs w:val="21"/>
                <w:highlight w:val="none"/>
                <w:lang w:eastAsia="zh-CN"/>
              </w:rPr>
            </w:pPr>
            <w:r>
              <w:rPr>
                <w:rFonts w:hint="eastAsia" w:ascii="宋体" w:hAnsi="宋体" w:cs="宋体"/>
                <w:kern w:val="0"/>
                <w:szCs w:val="21"/>
                <w:highlight w:val="none"/>
              </w:rPr>
              <w:t>100-</w:t>
            </w:r>
            <w:r>
              <w:rPr>
                <w:rFonts w:hint="eastAsia" w:ascii="宋体" w:hAnsi="宋体" w:cs="宋体"/>
                <w:kern w:val="0"/>
                <w:szCs w:val="21"/>
                <w:highlight w:val="none"/>
                <w:lang w:eastAsia="zh-CN"/>
              </w:rPr>
              <w:t>338.4</w:t>
            </w:r>
          </w:p>
        </w:tc>
        <w:tc>
          <w:tcPr>
            <w:tcW w:w="4845" w:type="dxa"/>
            <w:tcBorders>
              <w:top w:val="single" w:color="auto" w:sz="0" w:space="0"/>
              <w:left w:val="single" w:color="auto" w:sz="0" w:space="0"/>
              <w:bottom w:val="single" w:color="auto" w:sz="0" w:space="0"/>
              <w:right w:val="inset" w:color="000000" w:sz="6" w:space="0"/>
            </w:tcBorders>
            <w:tcMar>
              <w:top w:w="0" w:type="dxa"/>
              <w:left w:w="0" w:type="dxa"/>
              <w:bottom w:w="0" w:type="dxa"/>
              <w:right w:w="0" w:type="dxa"/>
            </w:tcMar>
            <w:vAlign w:val="center"/>
          </w:tcPr>
          <w:p>
            <w:pPr>
              <w:widowControl/>
              <w:jc w:val="center"/>
              <w:rPr>
                <w:rFonts w:ascii="宋体" w:hAnsi="宋体" w:cs="宋体"/>
                <w:color w:val="000000"/>
                <w:kern w:val="0"/>
                <w:szCs w:val="21"/>
                <w:highlight w:val="none"/>
              </w:rPr>
            </w:pPr>
            <w:r>
              <w:rPr>
                <w:rFonts w:hint="eastAsia" w:ascii="宋体" w:hAnsi="宋体" w:cs="宋体"/>
                <w:color w:val="000000"/>
                <w:kern w:val="0"/>
                <w:szCs w:val="21"/>
                <w:highlight w:val="none"/>
              </w:rPr>
              <w:t>0.8％</w:t>
            </w:r>
          </w:p>
        </w:tc>
      </w:tr>
    </w:tbl>
    <w:p>
      <w:pPr>
        <w:snapToGrid w:val="0"/>
        <w:spacing w:line="360" w:lineRule="auto"/>
        <w:ind w:firstLine="472" w:firstLineChars="196"/>
        <w:jc w:val="left"/>
        <w:outlineLvl w:val="2"/>
        <w:rPr>
          <w:rFonts w:ascii="宋体" w:hAnsi="宋体" w:cs="宋体"/>
          <w:b/>
          <w:color w:val="0D0D0D"/>
          <w:sz w:val="24"/>
          <w:highlight w:val="none"/>
        </w:rPr>
      </w:pPr>
      <w:r>
        <w:rPr>
          <w:rFonts w:hint="eastAsia" w:ascii="宋体" w:hAnsi="宋体" w:cs="宋体"/>
          <w:b/>
          <w:color w:val="0D0D0D"/>
          <w:sz w:val="24"/>
          <w:highlight w:val="none"/>
        </w:rPr>
        <w:t>户名：泰宇建筑工程技术咨询有限公司</w:t>
      </w:r>
    </w:p>
    <w:p>
      <w:pPr>
        <w:snapToGrid w:val="0"/>
        <w:spacing w:line="360" w:lineRule="auto"/>
        <w:ind w:firstLine="472" w:firstLineChars="196"/>
        <w:jc w:val="left"/>
        <w:outlineLvl w:val="2"/>
        <w:rPr>
          <w:rFonts w:ascii="宋体" w:hAnsi="宋体" w:cs="宋体"/>
          <w:b/>
          <w:color w:val="0D0D0D"/>
          <w:sz w:val="24"/>
          <w:highlight w:val="none"/>
        </w:rPr>
      </w:pPr>
      <w:r>
        <w:rPr>
          <w:rFonts w:hint="eastAsia" w:ascii="宋体" w:hAnsi="宋体" w:cs="宋体"/>
          <w:b/>
          <w:color w:val="0D0D0D"/>
          <w:sz w:val="24"/>
          <w:highlight w:val="none"/>
        </w:rPr>
        <w:t>开户银行：中国建设银行股份有限公司东阳江北支行</w:t>
      </w:r>
    </w:p>
    <w:p>
      <w:pPr>
        <w:snapToGrid w:val="0"/>
        <w:spacing w:line="360" w:lineRule="auto"/>
        <w:ind w:firstLine="472" w:firstLineChars="196"/>
        <w:jc w:val="left"/>
        <w:outlineLvl w:val="2"/>
        <w:rPr>
          <w:rFonts w:ascii="宋体" w:hAnsi="宋体" w:cs="宋体"/>
          <w:b/>
          <w:color w:val="0D0D0D"/>
          <w:sz w:val="24"/>
          <w:highlight w:val="none"/>
        </w:rPr>
      </w:pPr>
      <w:r>
        <w:rPr>
          <w:rFonts w:hint="eastAsia" w:ascii="宋体" w:hAnsi="宋体" w:cs="宋体"/>
          <w:b/>
          <w:color w:val="0D0D0D"/>
          <w:sz w:val="24"/>
          <w:highlight w:val="none"/>
        </w:rPr>
        <w:t xml:space="preserve">账 号：33050167636100000427 </w:t>
      </w:r>
    </w:p>
    <w:p>
      <w:pPr>
        <w:snapToGrid w:val="0"/>
        <w:spacing w:before="120" w:beforeLines="50" w:line="360" w:lineRule="auto"/>
        <w:ind w:firstLine="472" w:firstLineChars="196"/>
        <w:jc w:val="left"/>
        <w:rPr>
          <w:rFonts w:ascii="宋体" w:hAnsi="宋体" w:cs="宋体"/>
          <w:b/>
          <w:sz w:val="24"/>
          <w:szCs w:val="20"/>
          <w:highlight w:val="none"/>
        </w:rPr>
      </w:pPr>
      <w:r>
        <w:rPr>
          <w:rFonts w:hint="eastAsia" w:ascii="宋体" w:hAnsi="宋体" w:cs="宋体"/>
          <w:b/>
          <w:sz w:val="24"/>
          <w:highlight w:val="none"/>
        </w:rPr>
        <w:t>（六）联合体投标</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本项目不允许联合体投标。</w:t>
      </w:r>
    </w:p>
    <w:p>
      <w:pPr>
        <w:snapToGrid w:val="0"/>
        <w:spacing w:before="120" w:beforeLines="50" w:line="360" w:lineRule="auto"/>
        <w:ind w:firstLine="472" w:firstLineChars="196"/>
        <w:jc w:val="left"/>
        <w:rPr>
          <w:rFonts w:ascii="宋体" w:hAnsi="宋体" w:cs="宋体"/>
          <w:b/>
          <w:sz w:val="24"/>
          <w:highlight w:val="none"/>
        </w:rPr>
      </w:pPr>
      <w:r>
        <w:rPr>
          <w:rFonts w:hint="eastAsia" w:ascii="宋体" w:hAnsi="宋体" w:cs="宋体"/>
          <w:b/>
          <w:sz w:val="24"/>
          <w:highlight w:val="none"/>
        </w:rPr>
        <w:t>（七）转包与分包</w:t>
      </w:r>
    </w:p>
    <w:p>
      <w:pPr>
        <w:snapToGrid w:val="0"/>
        <w:spacing w:line="360" w:lineRule="auto"/>
        <w:ind w:firstLine="480" w:firstLineChars="200"/>
        <w:jc w:val="left"/>
        <w:rPr>
          <w:rFonts w:ascii="宋体" w:hAnsi="宋体" w:cs="宋体"/>
          <w:color w:val="0D0D0D"/>
          <w:sz w:val="24"/>
          <w:highlight w:val="none"/>
        </w:rPr>
      </w:pPr>
      <w:r>
        <w:rPr>
          <w:rFonts w:hint="eastAsia" w:ascii="宋体" w:hAnsi="宋体" w:cs="宋体"/>
          <w:color w:val="0D0D0D"/>
          <w:sz w:val="24"/>
          <w:highlight w:val="none"/>
        </w:rPr>
        <w:t>1.本项目不允许转包。</w:t>
      </w:r>
    </w:p>
    <w:p>
      <w:pPr>
        <w:snapToGrid w:val="0"/>
        <w:spacing w:line="360" w:lineRule="auto"/>
        <w:ind w:firstLine="480" w:firstLineChars="200"/>
        <w:jc w:val="left"/>
        <w:rPr>
          <w:rFonts w:ascii="宋体" w:hAnsi="宋体" w:cs="宋体"/>
          <w:color w:val="0D0D0D"/>
          <w:sz w:val="24"/>
          <w:highlight w:val="none"/>
        </w:rPr>
      </w:pPr>
      <w:r>
        <w:rPr>
          <w:rFonts w:hint="eastAsia" w:ascii="宋体" w:hAnsi="宋体" w:cs="宋体"/>
          <w:color w:val="0D0D0D"/>
          <w:sz w:val="24"/>
          <w:highlight w:val="none"/>
        </w:rPr>
        <w:t>2.本项目不可以分包。</w:t>
      </w:r>
    </w:p>
    <w:p>
      <w:pPr>
        <w:snapToGrid w:val="0"/>
        <w:spacing w:before="120" w:beforeLines="50" w:line="360" w:lineRule="auto"/>
        <w:ind w:firstLine="472" w:firstLineChars="196"/>
        <w:jc w:val="left"/>
        <w:outlineLvl w:val="1"/>
        <w:rPr>
          <w:rFonts w:ascii="宋体" w:hAnsi="宋体" w:cs="宋体"/>
          <w:b/>
          <w:sz w:val="24"/>
          <w:highlight w:val="none"/>
        </w:rPr>
      </w:pPr>
      <w:r>
        <w:rPr>
          <w:rFonts w:hint="eastAsia" w:ascii="宋体" w:hAnsi="宋体" w:cs="宋体"/>
          <w:b/>
          <w:sz w:val="24"/>
          <w:highlight w:val="none"/>
        </w:rPr>
        <w:t>（八）特别说明：</w:t>
      </w:r>
    </w:p>
    <w:p>
      <w:pPr>
        <w:pStyle w:val="13"/>
        <w:snapToGrid w:val="0"/>
        <w:spacing w:before="120" w:after="120" w:line="312" w:lineRule="auto"/>
        <w:ind w:left="2" w:leftChars="1" w:firstLine="480" w:firstLineChars="200"/>
        <w:rPr>
          <w:rFonts w:hAnsi="宋体" w:cs="宋体"/>
          <w:highlight w:val="none"/>
        </w:rPr>
      </w:pPr>
      <w:r>
        <w:rPr>
          <w:rFonts w:hint="eastAsia" w:hAnsi="宋体" w:cs="宋体"/>
          <w:highlight w:val="none"/>
        </w:rPr>
        <w:t>▲1. 多家供应商参加投标，提供相同品牌产品且通过资格审查、符合性审查的不同投标人参加同一合同项下投标的，按一家投标人计算，评审后综合得分最高的同品牌投标人获得中标人推荐资格;评审得分相同的，由采购人或者采购人委托评标委员会采取随机抽取方式确定一个投标人获得中标人推荐资格，其他同品牌投标人不作为中标候选人。</w:t>
      </w:r>
    </w:p>
    <w:p>
      <w:pPr>
        <w:pStyle w:val="13"/>
        <w:snapToGrid w:val="0"/>
        <w:spacing w:before="120" w:after="120" w:line="312" w:lineRule="auto"/>
        <w:ind w:left="2" w:leftChars="1" w:firstLine="480" w:firstLineChars="200"/>
        <w:rPr>
          <w:rFonts w:hAnsi="宋体" w:cs="宋体"/>
          <w:highlight w:val="none"/>
        </w:rPr>
      </w:pPr>
      <w:r>
        <w:rPr>
          <w:rFonts w:hint="eastAsia" w:hAnsi="宋体" w:cs="宋体"/>
          <w:highlight w:val="none"/>
        </w:rPr>
        <w:t>非单一产品采购项目，多家投标人提供相同品牌核心产品的预算金额占本项目所列核心产品预算总额的50%以上的，按前款规定处理。</w:t>
      </w:r>
    </w:p>
    <w:p>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2.（1）投标人投标所使用的资格、信誉、荣誉、业绩与企业认证必须为本法人所拥有。</w:t>
      </w:r>
    </w:p>
    <w:p>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▲（2）投标人投标所使用的采购项目实施人员必须为本法人员工（或必须为本法人或控股公司正式员工）。</w:t>
      </w:r>
    </w:p>
    <w:p>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▲3.投标人应仔细阅读招标文件的所有内容，按照招标文件的要求提交投标文件，并对所提供的全部资料的真实性承担法律责任。</w:t>
      </w:r>
    </w:p>
    <w:p>
      <w:pPr>
        <w:widowControl/>
        <w:spacing w:line="360" w:lineRule="auto"/>
        <w:ind w:firstLine="480" w:firstLineChars="200"/>
        <w:jc w:val="left"/>
        <w:rPr>
          <w:rFonts w:ascii="宋体" w:hAnsi="宋体" w:cs="宋体"/>
          <w:highlight w:val="none"/>
        </w:rPr>
      </w:pPr>
      <w:r>
        <w:rPr>
          <w:rFonts w:hint="eastAsia" w:ascii="宋体" w:hAnsi="宋体" w:cs="宋体"/>
          <w:sz w:val="24"/>
          <w:highlight w:val="none"/>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pStyle w:val="13"/>
        <w:snapToGrid w:val="0"/>
        <w:spacing w:before="0" w:beforeLines="0" w:after="0" w:afterLines="0" w:line="360" w:lineRule="auto"/>
        <w:ind w:firstLine="472" w:firstLineChars="196"/>
        <w:outlineLvl w:val="1"/>
        <w:rPr>
          <w:rFonts w:hAnsi="宋体" w:cs="宋体"/>
          <w:b/>
          <w:bCs/>
          <w:highlight w:val="none"/>
        </w:rPr>
      </w:pPr>
      <w:r>
        <w:rPr>
          <w:rFonts w:hint="eastAsia" w:hAnsi="宋体" w:cs="宋体"/>
          <w:b/>
          <w:bCs/>
          <w:highlight w:val="none"/>
        </w:rPr>
        <w:t>（九）质疑和投诉</w:t>
      </w:r>
    </w:p>
    <w:p>
      <w:pPr>
        <w:pStyle w:val="13"/>
        <w:snapToGrid w:val="0"/>
        <w:spacing w:before="0" w:beforeLines="0" w:after="0" w:afterLines="0" w:line="360" w:lineRule="auto"/>
        <w:ind w:firstLine="480" w:firstLineChars="200"/>
        <w:rPr>
          <w:rFonts w:hAnsi="宋体" w:cs="宋体"/>
          <w:bCs/>
          <w:highlight w:val="none"/>
        </w:rPr>
      </w:pPr>
      <w:r>
        <w:rPr>
          <w:rFonts w:hint="eastAsia" w:hAnsi="宋体" w:cs="宋体"/>
          <w:highlight w:val="none"/>
        </w:rPr>
        <w:t>1.投标人认为招标文件、招标过程或中标结果使自己的合法权益受到损害的，应当在知道或者应知其权益受到损害之日起七个工作日内，以书面形式向采购人、招标方提出质疑。投标人对招标采购单位的质疑答复不满意或者招标采购单位未在规定时间内作出答复的，可以在答复期满后十五个工作日内向同级采购监管部门投诉，供应商可在线投诉，投诉渠道（http://www.zjzwfw.gov.cn/zjservice/item/detail/index.do?localInnerCode=2ca19a7a-aa2d-4cca-a191-a5edf3bf69f8）。</w:t>
      </w:r>
    </w:p>
    <w:p>
      <w:pPr>
        <w:pStyle w:val="13"/>
        <w:snapToGrid w:val="0"/>
        <w:spacing w:beforeLines="0" w:afterLines="0" w:line="360" w:lineRule="auto"/>
        <w:ind w:firstLine="480" w:firstLineChars="200"/>
        <w:rPr>
          <w:rFonts w:hAnsi="宋体" w:cs="宋体"/>
          <w:bCs/>
          <w:highlight w:val="none"/>
        </w:rPr>
      </w:pPr>
      <w:r>
        <w:rPr>
          <w:rFonts w:hint="eastAsia" w:hAnsi="宋体" w:cs="宋体"/>
          <w:bCs/>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pPr>
        <w:pStyle w:val="13"/>
        <w:snapToGrid w:val="0"/>
        <w:spacing w:beforeLines="0" w:afterLines="0" w:line="360" w:lineRule="auto"/>
        <w:ind w:firstLine="551" w:firstLineChars="196"/>
        <w:outlineLvl w:val="0"/>
        <w:rPr>
          <w:rFonts w:hAnsi="宋体" w:cs="宋体"/>
          <w:b/>
          <w:sz w:val="28"/>
          <w:szCs w:val="28"/>
          <w:highlight w:val="none"/>
        </w:rPr>
      </w:pPr>
      <w:r>
        <w:rPr>
          <w:rFonts w:hint="eastAsia" w:hAnsi="宋体" w:cs="宋体"/>
          <w:b/>
          <w:sz w:val="28"/>
          <w:szCs w:val="28"/>
          <w:highlight w:val="none"/>
        </w:rPr>
        <w:t>二、招标文件</w:t>
      </w:r>
    </w:p>
    <w:p>
      <w:pPr>
        <w:snapToGrid w:val="0"/>
        <w:spacing w:line="360" w:lineRule="auto"/>
        <w:ind w:firstLine="472" w:firstLineChars="196"/>
        <w:jc w:val="left"/>
        <w:rPr>
          <w:rFonts w:ascii="宋体" w:hAnsi="宋体" w:cs="宋体"/>
          <w:b/>
          <w:sz w:val="24"/>
          <w:szCs w:val="20"/>
          <w:highlight w:val="none"/>
        </w:rPr>
      </w:pPr>
      <w:r>
        <w:rPr>
          <w:rFonts w:hint="eastAsia" w:ascii="宋体" w:hAnsi="宋体" w:cs="宋体"/>
          <w:b/>
          <w:sz w:val="24"/>
          <w:highlight w:val="none"/>
        </w:rPr>
        <w:t>（一）招标文件的构成。本招标文件由以下部分组成：</w:t>
      </w:r>
    </w:p>
    <w:p>
      <w:pPr>
        <w:snapToGrid w:val="0"/>
        <w:spacing w:line="360" w:lineRule="auto"/>
        <w:ind w:firstLine="480" w:firstLineChars="200"/>
        <w:jc w:val="left"/>
        <w:rPr>
          <w:rFonts w:ascii="宋体" w:hAnsi="宋体" w:cs="宋体"/>
          <w:sz w:val="24"/>
          <w:szCs w:val="20"/>
          <w:highlight w:val="none"/>
        </w:rPr>
      </w:pPr>
      <w:r>
        <w:rPr>
          <w:rFonts w:hint="eastAsia" w:ascii="宋体" w:hAnsi="宋体" w:cs="宋体"/>
          <w:sz w:val="24"/>
          <w:highlight w:val="none"/>
        </w:rPr>
        <w:t>1.招标公告</w:t>
      </w:r>
    </w:p>
    <w:p>
      <w:pPr>
        <w:snapToGrid w:val="0"/>
        <w:spacing w:line="360" w:lineRule="auto"/>
        <w:ind w:firstLine="480" w:firstLineChars="200"/>
        <w:jc w:val="left"/>
        <w:rPr>
          <w:rFonts w:ascii="宋体" w:hAnsi="宋体" w:cs="宋体"/>
          <w:sz w:val="24"/>
          <w:szCs w:val="20"/>
          <w:highlight w:val="none"/>
        </w:rPr>
      </w:pPr>
      <w:r>
        <w:rPr>
          <w:rFonts w:hint="eastAsia" w:ascii="宋体" w:hAnsi="宋体" w:cs="宋体"/>
          <w:sz w:val="24"/>
          <w:highlight w:val="none"/>
        </w:rPr>
        <w:t>2.招标需求</w:t>
      </w:r>
    </w:p>
    <w:p>
      <w:pPr>
        <w:snapToGrid w:val="0"/>
        <w:spacing w:line="360" w:lineRule="auto"/>
        <w:ind w:firstLine="480" w:firstLineChars="200"/>
        <w:jc w:val="left"/>
        <w:rPr>
          <w:rFonts w:ascii="宋体" w:hAnsi="宋体" w:cs="宋体"/>
          <w:sz w:val="24"/>
          <w:szCs w:val="20"/>
          <w:highlight w:val="none"/>
        </w:rPr>
      </w:pPr>
      <w:r>
        <w:rPr>
          <w:rFonts w:hint="eastAsia" w:ascii="宋体" w:hAnsi="宋体" w:cs="宋体"/>
          <w:sz w:val="24"/>
          <w:highlight w:val="none"/>
        </w:rPr>
        <w:t>3.投标人须知</w:t>
      </w:r>
    </w:p>
    <w:p>
      <w:pPr>
        <w:snapToGrid w:val="0"/>
        <w:spacing w:line="360" w:lineRule="auto"/>
        <w:ind w:firstLine="480" w:firstLineChars="200"/>
        <w:jc w:val="left"/>
        <w:rPr>
          <w:rFonts w:ascii="宋体" w:hAnsi="宋体" w:cs="宋体"/>
          <w:sz w:val="24"/>
          <w:szCs w:val="20"/>
          <w:highlight w:val="none"/>
        </w:rPr>
      </w:pPr>
      <w:r>
        <w:rPr>
          <w:rFonts w:hint="eastAsia" w:ascii="宋体" w:hAnsi="宋体" w:cs="宋体"/>
          <w:sz w:val="24"/>
          <w:highlight w:val="none"/>
        </w:rPr>
        <w:t>4.评标办法及标准</w:t>
      </w:r>
    </w:p>
    <w:p>
      <w:pPr>
        <w:snapToGrid w:val="0"/>
        <w:spacing w:line="360" w:lineRule="auto"/>
        <w:ind w:firstLine="480" w:firstLineChars="200"/>
        <w:jc w:val="left"/>
        <w:rPr>
          <w:rFonts w:ascii="宋体" w:hAnsi="宋体" w:cs="宋体"/>
          <w:sz w:val="24"/>
          <w:szCs w:val="20"/>
          <w:highlight w:val="none"/>
        </w:rPr>
      </w:pPr>
      <w:r>
        <w:rPr>
          <w:rFonts w:hint="eastAsia" w:ascii="宋体" w:hAnsi="宋体" w:cs="宋体"/>
          <w:sz w:val="24"/>
          <w:highlight w:val="none"/>
        </w:rPr>
        <w:t>5.合同主要条款</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6.投标文件格式</w:t>
      </w:r>
    </w:p>
    <w:p>
      <w:pPr>
        <w:snapToGrid w:val="0"/>
        <w:spacing w:line="360" w:lineRule="auto"/>
        <w:ind w:firstLine="480" w:firstLineChars="200"/>
        <w:jc w:val="left"/>
        <w:rPr>
          <w:rFonts w:ascii="宋体" w:hAnsi="宋体" w:cs="宋体"/>
          <w:sz w:val="24"/>
          <w:szCs w:val="20"/>
          <w:highlight w:val="none"/>
        </w:rPr>
      </w:pPr>
      <w:r>
        <w:rPr>
          <w:rFonts w:hint="eastAsia" w:ascii="宋体" w:hAnsi="宋体" w:cs="宋体"/>
          <w:sz w:val="24"/>
          <w:highlight w:val="none"/>
        </w:rPr>
        <w:t>7.本项目招标文件的澄清、答复、修改、补充的内容</w:t>
      </w:r>
    </w:p>
    <w:p>
      <w:pPr>
        <w:snapToGrid w:val="0"/>
        <w:spacing w:before="120" w:beforeLines="50" w:line="360" w:lineRule="auto"/>
        <w:ind w:firstLine="472" w:firstLineChars="196"/>
        <w:jc w:val="left"/>
        <w:rPr>
          <w:rFonts w:ascii="宋体" w:hAnsi="宋体" w:cs="宋体"/>
          <w:b/>
          <w:sz w:val="24"/>
          <w:szCs w:val="20"/>
          <w:highlight w:val="none"/>
        </w:rPr>
      </w:pPr>
      <w:r>
        <w:rPr>
          <w:rFonts w:hint="eastAsia" w:ascii="宋体" w:hAnsi="宋体" w:cs="宋体"/>
          <w:b/>
          <w:sz w:val="24"/>
          <w:highlight w:val="none"/>
        </w:rPr>
        <w:t>（二）投标人的风险</w:t>
      </w:r>
    </w:p>
    <w:p>
      <w:pPr>
        <w:pStyle w:val="18"/>
        <w:spacing w:line="360" w:lineRule="auto"/>
        <w:rPr>
          <w:rFonts w:ascii="宋体" w:eastAsia="宋体" w:cs="宋体"/>
          <w:color w:val="auto"/>
          <w:szCs w:val="20"/>
          <w:highlight w:val="none"/>
        </w:rPr>
      </w:pPr>
      <w:r>
        <w:rPr>
          <w:rFonts w:hint="eastAsia" w:ascii="宋体" w:eastAsia="宋体" w:cs="宋体"/>
          <w:color w:val="auto"/>
          <w:highlight w:val="none"/>
        </w:rPr>
        <w:t>投标人没有按照招标文件要求提供全部资料，或者投标人没有对招标文件在各方面作出实质性响应是投标人的风险，并可能导致其投标被拒绝。</w:t>
      </w:r>
    </w:p>
    <w:p>
      <w:pPr>
        <w:pStyle w:val="6"/>
        <w:tabs>
          <w:tab w:val="left" w:pos="720"/>
        </w:tabs>
        <w:snapToGrid w:val="0"/>
        <w:spacing w:before="120" w:beforeLines="50" w:line="360" w:lineRule="auto"/>
        <w:ind w:left="0" w:firstLine="413" w:firstLineChars="196"/>
        <w:rPr>
          <w:rFonts w:ascii="宋体" w:hAnsi="宋体" w:cs="宋体"/>
          <w:b/>
          <w:highlight w:val="none"/>
        </w:rPr>
      </w:pPr>
      <w:r>
        <w:rPr>
          <w:rFonts w:hint="eastAsia" w:ascii="宋体" w:hAnsi="宋体" w:cs="宋体"/>
          <w:b/>
          <w:highlight w:val="none"/>
        </w:rPr>
        <w:t>（三）招标文件的澄清与修改</w:t>
      </w:r>
    </w:p>
    <w:p>
      <w:pPr>
        <w:pStyle w:val="13"/>
        <w:snapToGrid w:val="0"/>
        <w:spacing w:before="0" w:beforeLines="0" w:after="0" w:afterLines="0" w:line="360" w:lineRule="auto"/>
        <w:ind w:firstLine="480" w:firstLineChars="200"/>
        <w:rPr>
          <w:rFonts w:hAnsi="宋体" w:cs="宋体"/>
          <w:highlight w:val="none"/>
        </w:rPr>
      </w:pPr>
      <w:r>
        <w:rPr>
          <w:rFonts w:hint="eastAsia" w:hAnsi="宋体" w:cs="宋体"/>
          <w:highlight w:val="none"/>
        </w:rPr>
        <w:t>1.</w:t>
      </w:r>
      <w:r>
        <w:rPr>
          <w:rFonts w:hint="eastAsia" w:hAnsi="宋体" w:cs="宋体"/>
          <w:bCs/>
          <w:highlight w:val="none"/>
        </w:rPr>
        <w:t>投标人应认真阅读本招标文件，发现其中有误或有不合理要求的，投标人必须在</w:t>
      </w:r>
      <w:r>
        <w:rPr>
          <w:rFonts w:hint="eastAsia" w:hAnsi="宋体" w:cs="宋体"/>
          <w:bCs/>
          <w:highlight w:val="none"/>
        </w:rPr>
        <w:t>2022年</w:t>
      </w:r>
      <w:r>
        <w:rPr>
          <w:rFonts w:hint="eastAsia" w:hAnsi="宋体" w:cs="宋体"/>
          <w:bCs/>
          <w:highlight w:val="none"/>
          <w:lang w:val="en-US" w:eastAsia="zh-CN"/>
        </w:rPr>
        <w:t>7</w:t>
      </w:r>
      <w:r>
        <w:rPr>
          <w:rFonts w:hint="eastAsia" w:hAnsi="宋体" w:cs="宋体"/>
          <w:bCs/>
          <w:highlight w:val="none"/>
        </w:rPr>
        <w:t>月</w:t>
      </w:r>
      <w:r>
        <w:rPr>
          <w:rFonts w:hint="eastAsia" w:hAnsi="宋体" w:cs="宋体"/>
          <w:bCs/>
          <w:highlight w:val="none"/>
          <w:lang w:val="en-US" w:eastAsia="zh-CN"/>
        </w:rPr>
        <w:t>11</w:t>
      </w:r>
      <w:r>
        <w:rPr>
          <w:rFonts w:hint="eastAsia" w:hAnsi="宋体" w:cs="宋体"/>
          <w:bCs/>
          <w:highlight w:val="none"/>
        </w:rPr>
        <w:t>日16：00前</w:t>
      </w:r>
      <w:r>
        <w:rPr>
          <w:rFonts w:hint="eastAsia" w:hAnsi="宋体" w:cs="宋体"/>
          <w:bCs/>
          <w:highlight w:val="none"/>
        </w:rPr>
        <w:t>以书面形式要求招标采购单位澄清</w:t>
      </w:r>
      <w:r>
        <w:rPr>
          <w:rFonts w:hint="eastAsia" w:hAnsi="宋体" w:cs="宋体"/>
          <w:highlight w:val="none"/>
        </w:rPr>
        <w:t>。招标方对已发出的招标文件进行必要澄清、答复、修改或补充的，将在招标文件要求提交投标文件截止时间五日前，在财政部门指定的政府采购信息发布媒体上以书面形式发布更正公告，不另作通知。如果答疑、澄清或修改的内容可能影响投标文件编制的，招标采购单位将于投标截止日期15天前以网上公告的形式通知所有已报名的投标人，答疑内容是招标文件的组成部分。</w:t>
      </w:r>
    </w:p>
    <w:p>
      <w:pPr>
        <w:pStyle w:val="13"/>
        <w:snapToGrid w:val="0"/>
        <w:spacing w:before="0" w:beforeLines="0" w:after="0" w:afterLines="0" w:line="360" w:lineRule="auto"/>
        <w:ind w:firstLine="480" w:firstLineChars="200"/>
        <w:rPr>
          <w:rFonts w:hAnsi="宋体" w:cs="宋体"/>
          <w:highlight w:val="none"/>
        </w:rPr>
      </w:pPr>
      <w:r>
        <w:rPr>
          <w:rFonts w:hint="eastAsia" w:hAnsi="宋体" w:cs="宋体"/>
          <w:highlight w:val="none"/>
        </w:rPr>
        <w:t>2.招标方必须以书面形式答复投标人要求澄清的问题，并将不包含问题来源的答复书面通知所有购买招标文件的投标人，除书面答复以外的其他澄清方式及澄清内容均无效。</w:t>
      </w:r>
    </w:p>
    <w:p>
      <w:pPr>
        <w:pStyle w:val="13"/>
        <w:snapToGrid w:val="0"/>
        <w:spacing w:before="0" w:beforeLines="0" w:after="0" w:afterLines="0" w:line="360" w:lineRule="auto"/>
        <w:ind w:firstLine="480" w:firstLineChars="200"/>
        <w:rPr>
          <w:rFonts w:hAnsi="宋体" w:cs="宋体"/>
          <w:highlight w:val="none"/>
        </w:rPr>
      </w:pPr>
      <w:r>
        <w:rPr>
          <w:rFonts w:hint="eastAsia" w:hAnsi="宋体" w:cs="宋体"/>
          <w:highlight w:val="none"/>
        </w:rPr>
        <w:t>3.招标文件澄清、答复、修改、补充的内容为招标文件的组成部分。当招标文件与招标文件的答复、澄清、修改、补充通知就同一内容的表述不一致时，以最后发出的书面文件为准。</w:t>
      </w:r>
    </w:p>
    <w:p>
      <w:pPr>
        <w:pStyle w:val="13"/>
        <w:snapToGrid w:val="0"/>
        <w:spacing w:before="0" w:beforeLines="0" w:after="0" w:afterLines="0" w:line="360" w:lineRule="auto"/>
        <w:ind w:firstLine="480" w:firstLineChars="200"/>
        <w:rPr>
          <w:rFonts w:hAnsi="宋体" w:cs="宋体"/>
          <w:highlight w:val="none"/>
        </w:rPr>
      </w:pPr>
      <w:r>
        <w:rPr>
          <w:rFonts w:hint="eastAsia" w:hAnsi="宋体" w:cs="宋体"/>
          <w:highlight w:val="none"/>
        </w:rPr>
        <w:t>4.招标文件的澄清、答复、修改或补充都应该通过本招标机构以法定形式发布，采购人非通过本机构，不得擅自澄清、答复、修改或补充招标文件。</w:t>
      </w:r>
    </w:p>
    <w:p>
      <w:pPr>
        <w:pStyle w:val="13"/>
        <w:snapToGrid w:val="0"/>
        <w:spacing w:beforeLines="0" w:afterLines="0" w:line="360" w:lineRule="auto"/>
        <w:ind w:firstLine="551" w:firstLineChars="196"/>
        <w:outlineLvl w:val="1"/>
        <w:rPr>
          <w:rFonts w:hAnsi="宋体" w:cs="宋体"/>
          <w:b/>
          <w:sz w:val="28"/>
          <w:szCs w:val="28"/>
          <w:highlight w:val="none"/>
        </w:rPr>
      </w:pPr>
      <w:r>
        <w:rPr>
          <w:rFonts w:hint="eastAsia" w:hAnsi="宋体" w:cs="宋体"/>
          <w:b/>
          <w:sz w:val="28"/>
          <w:szCs w:val="28"/>
          <w:highlight w:val="none"/>
        </w:rPr>
        <w:t>三、投标文件的编制</w:t>
      </w:r>
    </w:p>
    <w:p>
      <w:pPr>
        <w:snapToGrid w:val="0"/>
        <w:spacing w:line="360" w:lineRule="auto"/>
        <w:ind w:firstLine="472" w:firstLineChars="196"/>
        <w:jc w:val="left"/>
        <w:outlineLvl w:val="0"/>
        <w:rPr>
          <w:rFonts w:ascii="宋体" w:hAnsi="宋体" w:cs="宋体"/>
          <w:b/>
          <w:sz w:val="24"/>
          <w:szCs w:val="20"/>
          <w:highlight w:val="none"/>
        </w:rPr>
      </w:pPr>
      <w:r>
        <w:rPr>
          <w:rFonts w:hint="eastAsia" w:ascii="宋体" w:hAnsi="宋体" w:cs="宋体"/>
          <w:b/>
          <w:sz w:val="24"/>
          <w:highlight w:val="none"/>
        </w:rPr>
        <w:t>（一）投标文件的组成</w:t>
      </w:r>
    </w:p>
    <w:p>
      <w:pPr>
        <w:snapToGrid w:val="0"/>
        <w:spacing w:before="120" w:beforeLines="50" w:line="360" w:lineRule="auto"/>
        <w:ind w:firstLine="472" w:firstLineChars="196"/>
        <w:jc w:val="left"/>
        <w:rPr>
          <w:rFonts w:ascii="宋体" w:hAnsi="宋体"/>
          <w:b/>
          <w:color w:val="000000"/>
          <w:sz w:val="24"/>
          <w:highlight w:val="none"/>
        </w:rPr>
      </w:pPr>
      <w:r>
        <w:rPr>
          <w:rFonts w:hint="eastAsia" w:ascii="宋体" w:hAnsi="宋体"/>
          <w:b/>
          <w:color w:val="000000"/>
          <w:sz w:val="24"/>
          <w:highlight w:val="none"/>
        </w:rPr>
        <w:t>投标文件由资格审查资料、技术/资信及商务文件、投标报价文件三部份组成。</w:t>
      </w:r>
    </w:p>
    <w:p>
      <w:pPr>
        <w:snapToGrid w:val="0"/>
        <w:spacing w:before="120" w:beforeLines="50" w:line="360" w:lineRule="auto"/>
        <w:ind w:left="420" w:leftChars="200"/>
        <w:jc w:val="left"/>
        <w:rPr>
          <w:rFonts w:ascii="宋体" w:hAnsi="宋体"/>
          <w:b/>
          <w:color w:val="0D0D0D"/>
          <w:sz w:val="24"/>
          <w:highlight w:val="none"/>
        </w:rPr>
      </w:pPr>
      <w:r>
        <w:rPr>
          <w:rFonts w:hint="eastAsia" w:ascii="宋体" w:hAnsi="宋体"/>
          <w:b/>
          <w:color w:val="0D0D0D"/>
          <w:sz w:val="24"/>
          <w:highlight w:val="none"/>
        </w:rPr>
        <w:t>1、资格审查资料：</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（1）企业法人营业执照复印件；</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（2）法定代表人授权委托书(格式见附件)；</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（3）法定代表人身份证复印件或被授权人身份证复印件；</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（4）信用记录网络查询页面截图（信用中国与中国政府采购网）；</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（5）政府采购代理机构考核评价表（格式见附件）；</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（6）最近一个季度依法缴纳税收和社保费的凭证依据；</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（7）中小企业声明函(格式见附件)；</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 xml:space="preserve">（8）投标人认为有必要提供的其它文件（格式自拟）。 </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备注：投标人的资格审查由招标代理机构和采购人在评标委员会评标以前进行。投标人应未被列入失信被执行人名单、重大税收违法案件当事人名单、政府采购严重违法失信行为记录名单，信用信息以投标截止日信用中国网站（www.creditchina.gov.cn）、中国政府采购网（www.ccgp.gov.cn）公布为准。</w:t>
      </w:r>
    </w:p>
    <w:p>
      <w:pPr>
        <w:snapToGrid w:val="0"/>
        <w:spacing w:before="120" w:beforeLines="50" w:line="360" w:lineRule="auto"/>
        <w:ind w:left="420" w:leftChars="200"/>
        <w:jc w:val="left"/>
        <w:rPr>
          <w:rFonts w:ascii="宋体" w:hAnsi="宋体"/>
          <w:b/>
          <w:sz w:val="24"/>
          <w:highlight w:val="none"/>
        </w:rPr>
      </w:pPr>
      <w:r>
        <w:rPr>
          <w:rFonts w:hint="eastAsia" w:ascii="宋体" w:hAnsi="宋体"/>
          <w:b/>
          <w:sz w:val="24"/>
          <w:highlight w:val="none"/>
        </w:rPr>
        <w:t>2、技术/</w:t>
      </w:r>
      <w:r>
        <w:rPr>
          <w:rFonts w:ascii="宋体" w:hAnsi="宋体"/>
          <w:b/>
          <w:sz w:val="24"/>
          <w:highlight w:val="none"/>
        </w:rPr>
        <w:t>资信及商务文件</w:t>
      </w:r>
      <w:r>
        <w:rPr>
          <w:rFonts w:hint="eastAsia" w:ascii="宋体" w:hAnsi="宋体"/>
          <w:b/>
          <w:sz w:val="24"/>
          <w:highlight w:val="none"/>
        </w:rPr>
        <w:t>：</w:t>
      </w:r>
    </w:p>
    <w:p>
      <w:pPr>
        <w:snapToGrid w:val="0"/>
        <w:spacing w:line="360" w:lineRule="auto"/>
        <w:ind w:firstLine="470" w:firstLineChars="196"/>
        <w:jc w:val="left"/>
        <w:rPr>
          <w:rFonts w:ascii="宋体" w:hAnsi="宋体" w:cs="宋体"/>
          <w:sz w:val="24"/>
          <w:highlight w:val="none"/>
        </w:rPr>
      </w:pPr>
      <w:r>
        <w:rPr>
          <w:rFonts w:hint="eastAsia" w:ascii="宋体" w:hAnsi="宋体" w:cs="宋体"/>
          <w:sz w:val="24"/>
          <w:highlight w:val="none"/>
        </w:rPr>
        <w:t>（1）评分响应表（格式见附件）；</w:t>
      </w:r>
    </w:p>
    <w:p>
      <w:pPr>
        <w:snapToGrid w:val="0"/>
        <w:spacing w:line="360" w:lineRule="auto"/>
        <w:ind w:firstLine="470" w:firstLineChars="196"/>
        <w:jc w:val="left"/>
        <w:rPr>
          <w:rFonts w:ascii="宋体" w:hAnsi="宋体" w:cs="宋体"/>
          <w:sz w:val="24"/>
          <w:highlight w:val="none"/>
        </w:rPr>
      </w:pPr>
      <w:r>
        <w:rPr>
          <w:rFonts w:hint="eastAsia" w:ascii="宋体" w:hAnsi="宋体"/>
          <w:sz w:val="24"/>
          <w:highlight w:val="none"/>
        </w:rPr>
        <w:t>（2）投标声明书(格式见附件)；</w:t>
      </w:r>
    </w:p>
    <w:p>
      <w:pPr>
        <w:snapToGrid w:val="0"/>
        <w:spacing w:line="360" w:lineRule="auto"/>
        <w:ind w:firstLine="470" w:firstLineChars="196"/>
        <w:jc w:val="left"/>
        <w:rPr>
          <w:rFonts w:ascii="宋体" w:hAnsi="宋体"/>
          <w:sz w:val="24"/>
          <w:highlight w:val="none"/>
        </w:rPr>
      </w:pPr>
      <w:r>
        <w:rPr>
          <w:rFonts w:hint="eastAsia" w:ascii="宋体" w:hAnsi="宋体"/>
          <w:sz w:val="24"/>
          <w:highlight w:val="none"/>
        </w:rPr>
        <w:t>（3）货物质量保证、售后服务及有关承诺；</w:t>
      </w:r>
    </w:p>
    <w:p>
      <w:pPr>
        <w:snapToGrid w:val="0"/>
        <w:spacing w:line="360" w:lineRule="auto"/>
        <w:ind w:firstLine="470" w:firstLineChars="196"/>
        <w:jc w:val="left"/>
        <w:rPr>
          <w:rFonts w:ascii="宋体" w:hAnsi="宋体" w:cs="宋体"/>
          <w:sz w:val="24"/>
          <w:highlight w:val="none"/>
        </w:rPr>
      </w:pPr>
      <w:r>
        <w:rPr>
          <w:rFonts w:hint="eastAsia" w:ascii="宋体" w:hAnsi="宋体"/>
          <w:sz w:val="24"/>
          <w:highlight w:val="none"/>
        </w:rPr>
        <w:t>（4）技术服务、售后服务的内容和措施；</w:t>
      </w:r>
    </w:p>
    <w:p>
      <w:pPr>
        <w:snapToGrid w:val="0"/>
        <w:spacing w:line="360" w:lineRule="auto"/>
        <w:ind w:firstLine="470" w:firstLineChars="196"/>
        <w:jc w:val="left"/>
        <w:rPr>
          <w:rFonts w:ascii="宋体" w:hAnsi="宋体" w:cs="宋体"/>
          <w:sz w:val="24"/>
          <w:highlight w:val="none"/>
        </w:rPr>
      </w:pPr>
      <w:r>
        <w:rPr>
          <w:rFonts w:hint="eastAsia" w:ascii="宋体" w:hAnsi="宋体"/>
          <w:sz w:val="24"/>
          <w:highlight w:val="none"/>
        </w:rPr>
        <w:t>（5）食品安全责任保险承诺书（格式见附件）；</w:t>
      </w:r>
    </w:p>
    <w:p>
      <w:pPr>
        <w:snapToGrid w:val="0"/>
        <w:spacing w:line="360" w:lineRule="auto"/>
        <w:ind w:firstLine="470" w:firstLineChars="196"/>
        <w:jc w:val="left"/>
        <w:rPr>
          <w:rFonts w:ascii="宋体" w:hAnsi="宋体" w:cs="宋体"/>
          <w:sz w:val="24"/>
          <w:highlight w:val="none"/>
        </w:rPr>
      </w:pPr>
      <w:r>
        <w:rPr>
          <w:rFonts w:hint="eastAsia" w:ascii="宋体" w:hAnsi="宋体"/>
          <w:sz w:val="24"/>
          <w:highlight w:val="none"/>
        </w:rPr>
        <w:t>（6）投标人对本项目的合理化建议和改进措施；</w:t>
      </w:r>
    </w:p>
    <w:p>
      <w:pPr>
        <w:snapToGrid w:val="0"/>
        <w:spacing w:line="360" w:lineRule="auto"/>
        <w:ind w:firstLine="470" w:firstLineChars="196"/>
        <w:jc w:val="left"/>
        <w:rPr>
          <w:rFonts w:ascii="宋体" w:hAnsi="宋体" w:cs="宋体"/>
          <w:sz w:val="24"/>
          <w:highlight w:val="none"/>
        </w:rPr>
      </w:pPr>
      <w:r>
        <w:rPr>
          <w:rFonts w:hint="eastAsia" w:ascii="宋体" w:hAnsi="宋体"/>
          <w:sz w:val="24"/>
          <w:highlight w:val="none"/>
        </w:rPr>
        <w:t>（7）政府采购供应商诚信承诺书（格式见附件）；</w:t>
      </w:r>
    </w:p>
    <w:p>
      <w:pPr>
        <w:snapToGrid w:val="0"/>
        <w:spacing w:line="360" w:lineRule="auto"/>
        <w:ind w:firstLine="470" w:firstLineChars="196"/>
        <w:jc w:val="left"/>
        <w:rPr>
          <w:rFonts w:ascii="宋体" w:hAnsi="宋体" w:cs="宋体"/>
          <w:sz w:val="24"/>
          <w:highlight w:val="none"/>
        </w:rPr>
      </w:pPr>
      <w:r>
        <w:rPr>
          <w:rFonts w:hint="eastAsia" w:ascii="宋体" w:hAnsi="宋体"/>
          <w:sz w:val="24"/>
          <w:highlight w:val="none"/>
        </w:rPr>
        <w:t>（8) 其它按照评标办法可加分的内容说明、证明文件；</w:t>
      </w:r>
    </w:p>
    <w:p>
      <w:pPr>
        <w:snapToGrid w:val="0"/>
        <w:spacing w:line="360" w:lineRule="auto"/>
        <w:ind w:firstLine="470" w:firstLineChars="196"/>
        <w:jc w:val="left"/>
        <w:rPr>
          <w:rFonts w:ascii="宋体" w:hAnsi="宋体" w:cs="宋体"/>
          <w:sz w:val="24"/>
          <w:highlight w:val="none"/>
        </w:rPr>
      </w:pPr>
      <w:r>
        <w:rPr>
          <w:rFonts w:hint="eastAsia" w:ascii="宋体" w:hAnsi="宋体"/>
          <w:sz w:val="24"/>
          <w:highlight w:val="none"/>
        </w:rPr>
        <w:t>（9）投标人认为有必要提供的其它文件</w:t>
      </w:r>
      <w:r>
        <w:rPr>
          <w:rFonts w:hint="eastAsia" w:ascii="宋体" w:hAnsi="宋体"/>
          <w:szCs w:val="21"/>
          <w:highlight w:val="none"/>
        </w:rPr>
        <w:t>（格式自拟）</w:t>
      </w:r>
      <w:r>
        <w:rPr>
          <w:rFonts w:hint="eastAsia" w:ascii="宋体" w:hAnsi="宋体"/>
          <w:sz w:val="24"/>
          <w:highlight w:val="none"/>
        </w:rPr>
        <w:t>。</w:t>
      </w:r>
    </w:p>
    <w:p>
      <w:pPr>
        <w:snapToGrid w:val="0"/>
        <w:spacing w:line="360" w:lineRule="auto"/>
        <w:ind w:firstLine="472" w:firstLineChars="196"/>
        <w:jc w:val="left"/>
        <w:rPr>
          <w:rFonts w:ascii="宋体" w:hAnsi="宋体" w:cs="宋体"/>
          <w:b/>
          <w:sz w:val="24"/>
          <w:szCs w:val="20"/>
          <w:highlight w:val="none"/>
        </w:rPr>
      </w:pPr>
      <w:r>
        <w:rPr>
          <w:rFonts w:hint="eastAsia" w:ascii="宋体" w:hAnsi="宋体" w:cs="宋体"/>
          <w:b/>
          <w:sz w:val="24"/>
          <w:highlight w:val="none"/>
        </w:rPr>
        <w:t>3.报价文件：</w:t>
      </w:r>
    </w:p>
    <w:p>
      <w:pPr>
        <w:snapToGrid w:val="0"/>
        <w:spacing w:line="360" w:lineRule="auto"/>
        <w:ind w:firstLine="470" w:firstLineChars="196"/>
        <w:jc w:val="left"/>
        <w:rPr>
          <w:rFonts w:ascii="宋体" w:hAnsi="宋体"/>
          <w:sz w:val="24"/>
          <w:highlight w:val="none"/>
        </w:rPr>
      </w:pPr>
      <w:r>
        <w:rPr>
          <w:rFonts w:hint="eastAsia" w:ascii="宋体" w:hAnsi="宋体" w:cs="宋体"/>
          <w:sz w:val="24"/>
          <w:highlight w:val="none"/>
        </w:rPr>
        <w:t>（1</w:t>
      </w:r>
      <w:r>
        <w:rPr>
          <w:rFonts w:hint="eastAsia" w:ascii="宋体" w:hAnsi="宋体"/>
          <w:sz w:val="24"/>
          <w:highlight w:val="none"/>
        </w:rPr>
        <w:t>）投标函（格式见附件）；</w:t>
      </w:r>
    </w:p>
    <w:p>
      <w:pPr>
        <w:snapToGrid w:val="0"/>
        <w:spacing w:line="360" w:lineRule="auto"/>
        <w:ind w:firstLine="470" w:firstLineChars="196"/>
        <w:jc w:val="left"/>
        <w:rPr>
          <w:rFonts w:ascii="宋体" w:hAnsi="宋体"/>
          <w:sz w:val="24"/>
          <w:highlight w:val="none"/>
        </w:rPr>
      </w:pPr>
      <w:r>
        <w:rPr>
          <w:rFonts w:hint="eastAsia" w:ascii="宋体" w:hAnsi="宋体"/>
          <w:sz w:val="24"/>
          <w:highlight w:val="none"/>
        </w:rPr>
        <w:t>（2）开标一览表（格式见附件）；</w:t>
      </w:r>
    </w:p>
    <w:p>
      <w:pPr>
        <w:snapToGrid w:val="0"/>
        <w:spacing w:line="360" w:lineRule="auto"/>
        <w:ind w:firstLine="470" w:firstLineChars="196"/>
        <w:jc w:val="left"/>
        <w:rPr>
          <w:rFonts w:ascii="宋体" w:hAnsi="宋体"/>
          <w:sz w:val="24"/>
          <w:highlight w:val="none"/>
        </w:rPr>
      </w:pPr>
      <w:r>
        <w:rPr>
          <w:rFonts w:hint="eastAsia" w:ascii="宋体" w:hAnsi="宋体"/>
          <w:sz w:val="24"/>
          <w:highlight w:val="none"/>
        </w:rPr>
        <w:t>（3）中小企业声明函；</w:t>
      </w:r>
    </w:p>
    <w:p>
      <w:pPr>
        <w:snapToGrid w:val="0"/>
        <w:spacing w:line="360" w:lineRule="auto"/>
        <w:ind w:firstLine="470" w:firstLineChars="196"/>
        <w:jc w:val="left"/>
        <w:rPr>
          <w:rFonts w:ascii="宋体" w:hAnsi="宋体"/>
          <w:sz w:val="24"/>
          <w:highlight w:val="none"/>
        </w:rPr>
      </w:pPr>
      <w:r>
        <w:rPr>
          <w:rFonts w:hint="eastAsia" w:ascii="宋体" w:hAnsi="宋体"/>
          <w:sz w:val="24"/>
          <w:highlight w:val="none"/>
        </w:rPr>
        <w:t>（4）残疾人福利性单位声明函（格式见附件）；</w:t>
      </w:r>
    </w:p>
    <w:p>
      <w:pPr>
        <w:snapToGrid w:val="0"/>
        <w:spacing w:line="360" w:lineRule="auto"/>
        <w:ind w:firstLine="470" w:firstLineChars="196"/>
        <w:jc w:val="left"/>
        <w:rPr>
          <w:rFonts w:ascii="宋体" w:hAnsi="宋体"/>
          <w:sz w:val="24"/>
          <w:highlight w:val="none"/>
        </w:rPr>
      </w:pPr>
      <w:r>
        <w:rPr>
          <w:rFonts w:hint="eastAsia" w:ascii="宋体" w:hAnsi="宋体"/>
          <w:sz w:val="24"/>
          <w:highlight w:val="none"/>
        </w:rPr>
        <w:t>（5）投标人针对报价需要说明的其他文件和说明（不含报价）。</w:t>
      </w:r>
    </w:p>
    <w:p>
      <w:pPr>
        <w:snapToGrid w:val="0"/>
        <w:spacing w:before="120" w:beforeLines="50" w:line="360" w:lineRule="auto"/>
        <w:ind w:firstLine="472" w:firstLineChars="196"/>
        <w:jc w:val="left"/>
        <w:outlineLvl w:val="0"/>
        <w:rPr>
          <w:rFonts w:ascii="宋体" w:hAnsi="宋体" w:cs="宋体"/>
          <w:b/>
          <w:sz w:val="24"/>
          <w:highlight w:val="none"/>
        </w:rPr>
      </w:pPr>
      <w:r>
        <w:rPr>
          <w:rFonts w:hint="eastAsia" w:ascii="宋体" w:hAnsi="宋体" w:cs="宋体"/>
          <w:b/>
          <w:sz w:val="24"/>
          <w:highlight w:val="none"/>
        </w:rPr>
        <w:t>（二）投标文件的语言及计量</w:t>
      </w:r>
    </w:p>
    <w:p>
      <w:pPr>
        <w:snapToGrid w:val="0"/>
        <w:spacing w:line="360" w:lineRule="auto"/>
        <w:ind w:firstLine="420" w:firstLineChars="200"/>
        <w:jc w:val="left"/>
        <w:rPr>
          <w:rFonts w:ascii="宋体" w:hAnsi="宋体" w:cs="宋体"/>
          <w:sz w:val="24"/>
          <w:szCs w:val="20"/>
          <w:highlight w:val="none"/>
        </w:rPr>
      </w:pPr>
      <w:r>
        <w:rPr>
          <w:rFonts w:hint="eastAsia" w:ascii="宋体" w:hAnsi="宋体" w:cs="宋体"/>
          <w:szCs w:val="21"/>
          <w:highlight w:val="none"/>
        </w:rPr>
        <w:t>▲</w:t>
      </w:r>
      <w:r>
        <w:rPr>
          <w:rFonts w:hint="eastAsia" w:ascii="宋体" w:hAnsi="宋体" w:cs="宋体"/>
          <w:sz w:val="24"/>
          <w:highlight w:val="none"/>
        </w:rPr>
        <w:t>1投标文件以及投标方与招标方就有关投标事宜的所有来往函电，均应以中文汉语书写。除签名、盖章、专用名称等特殊情形外，以中文汉语以外的文字表述的投标文件视同未提供。</w:t>
      </w:r>
    </w:p>
    <w:p>
      <w:pPr>
        <w:snapToGrid w:val="0"/>
        <w:spacing w:line="360" w:lineRule="auto"/>
        <w:ind w:firstLine="420" w:firstLineChars="200"/>
        <w:jc w:val="left"/>
        <w:rPr>
          <w:rFonts w:ascii="宋体" w:hAnsi="宋体" w:cs="宋体"/>
          <w:sz w:val="24"/>
          <w:szCs w:val="20"/>
          <w:highlight w:val="none"/>
        </w:rPr>
      </w:pPr>
      <w:r>
        <w:rPr>
          <w:rFonts w:hint="eastAsia" w:ascii="宋体" w:hAnsi="宋体" w:cs="宋体"/>
          <w:szCs w:val="21"/>
          <w:highlight w:val="none"/>
        </w:rPr>
        <w:t>▲</w:t>
      </w:r>
      <w:r>
        <w:rPr>
          <w:rFonts w:hint="eastAsia" w:ascii="宋体" w:hAnsi="宋体" w:cs="宋体"/>
          <w:sz w:val="24"/>
          <w:highlight w:val="none"/>
        </w:rPr>
        <w:t>2投标计量单位，应采用中华人民共和国法定计量单位（货币单位：人民币元），否则视同未响应。</w:t>
      </w:r>
    </w:p>
    <w:p>
      <w:pPr>
        <w:snapToGrid w:val="0"/>
        <w:spacing w:before="120" w:beforeLines="50" w:after="120" w:afterLines="50" w:line="360" w:lineRule="auto"/>
        <w:ind w:firstLine="472" w:firstLineChars="196"/>
        <w:jc w:val="left"/>
        <w:outlineLvl w:val="0"/>
        <w:rPr>
          <w:rFonts w:ascii="宋体" w:hAnsi="宋体" w:cs="宋体"/>
          <w:b/>
          <w:sz w:val="24"/>
          <w:szCs w:val="20"/>
          <w:highlight w:val="none"/>
        </w:rPr>
      </w:pPr>
      <w:r>
        <w:rPr>
          <w:rFonts w:hint="eastAsia" w:ascii="宋体" w:hAnsi="宋体" w:cs="宋体"/>
          <w:b/>
          <w:sz w:val="24"/>
          <w:highlight w:val="none"/>
        </w:rPr>
        <w:t>（三）投标报价</w:t>
      </w:r>
    </w:p>
    <w:p>
      <w:pPr>
        <w:pStyle w:val="13"/>
        <w:snapToGrid w:val="0"/>
        <w:spacing w:before="0" w:beforeLines="0" w:after="120" w:line="360" w:lineRule="auto"/>
        <w:ind w:firstLine="480" w:firstLineChars="200"/>
        <w:jc w:val="left"/>
        <w:rPr>
          <w:rFonts w:hAnsi="宋体" w:cs="宋体"/>
          <w:highlight w:val="none"/>
        </w:rPr>
      </w:pPr>
      <w:r>
        <w:rPr>
          <w:rFonts w:hint="eastAsia" w:hAnsi="宋体" w:cs="宋体"/>
          <w:highlight w:val="none"/>
        </w:rPr>
        <w:t>▲1.投标报价应按招标文件中相关附表格式填写。</w:t>
      </w:r>
    </w:p>
    <w:p>
      <w:pPr>
        <w:pStyle w:val="13"/>
        <w:snapToGrid w:val="0"/>
        <w:spacing w:before="0" w:beforeLines="0" w:after="120" w:line="360" w:lineRule="auto"/>
        <w:ind w:firstLine="480" w:firstLineChars="200"/>
        <w:jc w:val="left"/>
        <w:rPr>
          <w:rFonts w:hAnsi="宋体" w:cs="宋体"/>
          <w:highlight w:val="none"/>
        </w:rPr>
      </w:pPr>
      <w:r>
        <w:rPr>
          <w:rFonts w:hint="eastAsia" w:hAnsi="宋体" w:cs="宋体"/>
          <w:highlight w:val="none"/>
        </w:rPr>
        <w:t>▲2.投标报价是履行合同的最终价格，应包括完成该项服务所需的人工、材料、差旅费及其他等一切费用开支及税金。投标人所投报的投标报价为投标人所能承受的整个项目的一次性最终最低报价，如有漏项，视同已包含在其它项目中，合同单价和总价不作调整。</w:t>
      </w:r>
    </w:p>
    <w:p>
      <w:pPr>
        <w:pStyle w:val="13"/>
        <w:snapToGrid w:val="0"/>
        <w:spacing w:before="0" w:beforeLines="0" w:after="120" w:line="360" w:lineRule="auto"/>
        <w:ind w:firstLine="480" w:firstLineChars="200"/>
        <w:jc w:val="left"/>
        <w:rPr>
          <w:rFonts w:hAnsi="宋体" w:cs="宋体"/>
          <w:highlight w:val="none"/>
        </w:rPr>
      </w:pPr>
      <w:r>
        <w:rPr>
          <w:rFonts w:hint="eastAsia" w:hAnsi="宋体" w:cs="宋体"/>
          <w:highlight w:val="none"/>
        </w:rPr>
        <w:t>▲3.投标文件只允许有一个报价，有选择的或有条件的报价将不予接受。唱标价格为报价文件正本中开标一览表的报价。</w:t>
      </w:r>
    </w:p>
    <w:p>
      <w:pPr>
        <w:pStyle w:val="13"/>
        <w:snapToGrid w:val="0"/>
        <w:spacing w:before="0" w:beforeLines="0" w:after="120" w:line="360" w:lineRule="auto"/>
        <w:ind w:firstLine="480" w:firstLineChars="200"/>
        <w:jc w:val="left"/>
        <w:rPr>
          <w:rFonts w:hAnsi="宋体" w:cs="宋体"/>
          <w:highlight w:val="none"/>
        </w:rPr>
      </w:pPr>
      <w:r>
        <w:rPr>
          <w:rFonts w:hint="eastAsia" w:hAnsi="宋体" w:cs="宋体"/>
          <w:highlight w:val="none"/>
        </w:rPr>
        <w:t>▲4.投标人的投标报价超出限价将做废标处理。</w:t>
      </w:r>
    </w:p>
    <w:p>
      <w:pPr>
        <w:snapToGrid w:val="0"/>
        <w:spacing w:before="120" w:beforeLines="50" w:after="120" w:afterLines="50" w:line="360" w:lineRule="auto"/>
        <w:ind w:firstLine="472" w:firstLineChars="196"/>
        <w:jc w:val="left"/>
        <w:outlineLvl w:val="0"/>
        <w:rPr>
          <w:rFonts w:ascii="宋体" w:hAnsi="宋体" w:cs="宋体"/>
          <w:b/>
          <w:sz w:val="24"/>
          <w:highlight w:val="none"/>
        </w:rPr>
      </w:pPr>
      <w:r>
        <w:rPr>
          <w:rFonts w:hint="eastAsia" w:ascii="宋体" w:hAnsi="宋体" w:cs="宋体"/>
          <w:b/>
          <w:sz w:val="24"/>
          <w:highlight w:val="none"/>
        </w:rPr>
        <w:t>（四）投标文件的有效期</w:t>
      </w:r>
    </w:p>
    <w:p>
      <w:pPr>
        <w:pStyle w:val="6"/>
        <w:numPr>
          <w:ilvl w:val="0"/>
          <w:numId w:val="0"/>
        </w:numPr>
        <w:tabs>
          <w:tab w:val="left" w:pos="720"/>
          <w:tab w:val="clear" w:pos="360"/>
        </w:tabs>
        <w:snapToGrid w:val="0"/>
        <w:spacing w:line="360" w:lineRule="auto"/>
        <w:ind w:left="420" w:leftChars="200"/>
        <w:rPr>
          <w:rFonts w:ascii="宋体" w:hAnsi="宋体" w:cs="宋体"/>
          <w:sz w:val="24"/>
          <w:highlight w:val="none"/>
        </w:rPr>
      </w:pPr>
      <w:r>
        <w:rPr>
          <w:rFonts w:hint="eastAsia" w:ascii="宋体" w:hAnsi="宋体" w:cs="宋体"/>
          <w:sz w:val="24"/>
          <w:highlight w:val="none"/>
        </w:rPr>
        <w:t>▲1.自投标截止日起60天投标文件应保持有效。有效期不足的投标文件将被拒绝。</w:t>
      </w:r>
    </w:p>
    <w:p>
      <w:pPr>
        <w:pStyle w:val="6"/>
        <w:numPr>
          <w:ilvl w:val="0"/>
          <w:numId w:val="6"/>
        </w:numPr>
        <w:tabs>
          <w:tab w:val="left" w:pos="720"/>
          <w:tab w:val="clear" w:pos="312"/>
        </w:tabs>
        <w:snapToGrid w:val="0"/>
        <w:spacing w:line="360" w:lineRule="auto"/>
        <w:ind w:left="0" w:firstLine="480" w:firstLineChars="200"/>
        <w:rPr>
          <w:rFonts w:ascii="宋体" w:hAnsi="宋体" w:cs="宋体"/>
          <w:sz w:val="24"/>
          <w:highlight w:val="none"/>
        </w:rPr>
      </w:pPr>
      <w:r>
        <w:rPr>
          <w:rFonts w:hint="eastAsia" w:ascii="宋体" w:hAnsi="宋体" w:cs="宋体"/>
          <w:sz w:val="24"/>
          <w:highlight w:val="none"/>
        </w:rPr>
        <w:t>在特殊情况下，招标人可与投标人协商延长投标书的有效期，这种要求和答复均以书面形式进行。</w:t>
      </w:r>
    </w:p>
    <w:p>
      <w:pPr>
        <w:pStyle w:val="6"/>
        <w:numPr>
          <w:ilvl w:val="0"/>
          <w:numId w:val="6"/>
        </w:numPr>
        <w:tabs>
          <w:tab w:val="left" w:pos="720"/>
          <w:tab w:val="clear" w:pos="312"/>
        </w:tabs>
        <w:snapToGrid w:val="0"/>
        <w:spacing w:line="360" w:lineRule="auto"/>
        <w:ind w:left="0" w:firstLine="480" w:firstLineChars="200"/>
        <w:rPr>
          <w:rFonts w:ascii="宋体" w:hAnsi="宋体" w:cs="宋体"/>
          <w:sz w:val="24"/>
          <w:highlight w:val="none"/>
        </w:rPr>
      </w:pPr>
      <w:bookmarkStart w:id="4" w:name="_Toc26731"/>
      <w:r>
        <w:rPr>
          <w:rFonts w:hint="eastAsia" w:ascii="宋体" w:hAnsi="宋体" w:cs="宋体"/>
          <w:sz w:val="24"/>
          <w:highlight w:val="none"/>
        </w:rPr>
        <w:t>投标人可拒绝接受延期要求。同意延长有效期的投标人不能修改投标文件。</w:t>
      </w:r>
      <w:bookmarkEnd w:id="4"/>
      <w:r>
        <w:rPr>
          <w:rFonts w:hint="eastAsia" w:ascii="宋体" w:hAnsi="宋体" w:cs="宋体"/>
          <w:sz w:val="24"/>
          <w:highlight w:val="none"/>
        </w:rPr>
        <w:t xml:space="preserve">  </w:t>
      </w:r>
    </w:p>
    <w:p>
      <w:pPr>
        <w:snapToGrid w:val="0"/>
        <w:spacing w:line="360" w:lineRule="auto"/>
        <w:ind w:firstLine="480" w:firstLineChars="200"/>
        <w:jc w:val="left"/>
        <w:outlineLvl w:val="0"/>
        <w:rPr>
          <w:rFonts w:ascii="宋体" w:hAnsi="宋体" w:cs="宋体"/>
          <w:b/>
          <w:sz w:val="24"/>
          <w:highlight w:val="none"/>
        </w:rPr>
      </w:pPr>
      <w:r>
        <w:rPr>
          <w:rFonts w:hint="eastAsia" w:ascii="宋体" w:hAnsi="宋体" w:cs="宋体"/>
          <w:sz w:val="24"/>
          <w:highlight w:val="none"/>
        </w:rPr>
        <w:t>4.中标人的投标文件自开标之日起至合同履行完毕止均应保持有效。</w:t>
      </w:r>
    </w:p>
    <w:p>
      <w:pPr>
        <w:snapToGrid w:val="0"/>
        <w:spacing w:before="120" w:beforeLines="50" w:line="360" w:lineRule="auto"/>
        <w:ind w:firstLine="482" w:firstLineChars="200"/>
        <w:jc w:val="left"/>
        <w:rPr>
          <w:rFonts w:ascii="宋体" w:hAnsi="宋体" w:cs="宋体"/>
          <w:b/>
          <w:sz w:val="24"/>
          <w:highlight w:val="none"/>
        </w:rPr>
      </w:pPr>
      <w:r>
        <w:rPr>
          <w:rFonts w:hint="eastAsia" w:ascii="宋体" w:hAnsi="宋体" w:cs="宋体"/>
          <w:b/>
          <w:sz w:val="24"/>
          <w:highlight w:val="none"/>
        </w:rPr>
        <w:t>（</w:t>
      </w:r>
      <w:r>
        <w:rPr>
          <w:rFonts w:hint="eastAsia" w:ascii="宋体" w:hAnsi="宋体" w:cs="宋体"/>
          <w:b/>
          <w:sz w:val="24"/>
          <w:highlight w:val="none"/>
          <w:lang w:val="en-US" w:eastAsia="zh-CN"/>
        </w:rPr>
        <w:t>五</w:t>
      </w:r>
      <w:r>
        <w:rPr>
          <w:rFonts w:hint="eastAsia" w:ascii="宋体" w:hAnsi="宋体" w:cs="宋体"/>
          <w:b/>
          <w:sz w:val="24"/>
          <w:highlight w:val="none"/>
        </w:rPr>
        <w:t>）投标文件的递交、修改和撤回</w:t>
      </w:r>
    </w:p>
    <w:p>
      <w:pPr>
        <w:spacing w:line="480" w:lineRule="exact"/>
        <w:ind w:firstLine="495"/>
        <w:rPr>
          <w:rFonts w:ascii="宋体" w:hAnsi="宋体" w:cs="宋体"/>
          <w:sz w:val="24"/>
          <w:highlight w:val="none"/>
        </w:rPr>
      </w:pPr>
      <w:r>
        <w:rPr>
          <w:rFonts w:hint="eastAsia" w:ascii="宋体" w:hAnsi="宋体" w:cs="宋体"/>
          <w:sz w:val="24"/>
          <w:highlight w:val="none"/>
        </w:rPr>
        <w:t>1. 投标人应当在投标截止时间前在“政采云”（电子交易平台）上自行上传加密的电子投标文件。</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2.未按规定上传的投标文件将被拒绝，由此造成投标文件解密失败或被误投的风险由投标人承担。</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3. 投标人未在“政采云”（电子交易平台）上自行上传加密的电子投标文件，仅提交电子备份投标文件的，投标无效。</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 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上传的投标响应文件，将被政采云平台拒收。</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投标人在投标截止时间之前，可以对已提交的电子备份投标文件进行修改或撤回，并书面通知招标采购单位；修改后重新递交的电子备份投标文件应当按本招标文件的要求签署、盖章。投标截止时间后，投标人不得撤回、修改电子备份投标文件。</w:t>
      </w:r>
    </w:p>
    <w:p>
      <w:pPr>
        <w:spacing w:line="480" w:lineRule="exact"/>
        <w:ind w:firstLine="482" w:firstLineChars="200"/>
        <w:rPr>
          <w:rFonts w:ascii="宋体" w:hAnsi="宋体" w:cs="宋体"/>
          <w:b/>
          <w:bCs/>
          <w:sz w:val="24"/>
          <w:highlight w:val="none"/>
        </w:rPr>
      </w:pPr>
      <w:r>
        <w:rPr>
          <w:rFonts w:hint="eastAsia" w:ascii="宋体" w:hAnsi="宋体" w:cs="宋体"/>
          <w:b/>
          <w:bCs/>
          <w:sz w:val="24"/>
          <w:highlight w:val="none"/>
        </w:rPr>
        <w:t>5. 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6. 电子投标文件无法解密或解密失败时，投标人提供了电子备份投标文件的，以电子备份投标文件作为评审依据，否则视为投标文件撤回。投标文件已按时解密的，电子备份投标文件自动失效。</w:t>
      </w:r>
    </w:p>
    <w:p>
      <w:pPr>
        <w:snapToGrid w:val="0"/>
        <w:spacing w:before="120" w:beforeLines="50" w:line="360" w:lineRule="auto"/>
        <w:ind w:firstLine="411" w:firstLineChars="196"/>
        <w:outlineLvl w:val="2"/>
        <w:rPr>
          <w:rFonts w:ascii="宋体" w:hAnsi="宋体"/>
          <w:b/>
          <w:color w:val="0D0D0D"/>
          <w:sz w:val="24"/>
          <w:highlight w:val="none"/>
        </w:rPr>
      </w:pPr>
      <w:r>
        <w:rPr>
          <w:rFonts w:hint="eastAsia" w:ascii="宋体" w:hAnsi="宋体"/>
          <w:szCs w:val="21"/>
          <w:highlight w:val="none"/>
        </w:rPr>
        <w:t>▲</w:t>
      </w:r>
      <w:r>
        <w:rPr>
          <w:rFonts w:hint="eastAsia" w:ascii="宋体" w:hAnsi="宋体"/>
          <w:b/>
          <w:color w:val="0D0D0D"/>
          <w:sz w:val="24"/>
          <w:highlight w:val="none"/>
        </w:rPr>
        <w:t>（</w:t>
      </w:r>
      <w:r>
        <w:rPr>
          <w:rFonts w:hint="eastAsia" w:ascii="宋体" w:hAnsi="宋体"/>
          <w:b/>
          <w:color w:val="0D0D0D"/>
          <w:sz w:val="24"/>
          <w:highlight w:val="none"/>
          <w:lang w:val="en-US" w:eastAsia="zh-CN"/>
        </w:rPr>
        <w:t>六</w:t>
      </w:r>
      <w:r>
        <w:rPr>
          <w:rFonts w:hint="eastAsia" w:ascii="宋体" w:hAnsi="宋体"/>
          <w:b/>
          <w:color w:val="0D0D0D"/>
          <w:sz w:val="24"/>
          <w:highlight w:val="none"/>
        </w:rPr>
        <w:t>）投标无效的情形</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带▲的条款不得更正），应当允许其在评标结束之前进行修改或者补正，修改或者补正投标文件必须以书面形式进行。投标人修改、补正投标文件后，不影响评标委员会对其投标文件所作的评价和评分结果。</w:t>
      </w:r>
    </w:p>
    <w:p>
      <w:pPr>
        <w:snapToGrid w:val="0"/>
        <w:spacing w:line="360" w:lineRule="auto"/>
        <w:ind w:firstLine="411" w:firstLineChars="196"/>
        <w:rPr>
          <w:rFonts w:ascii="宋体" w:hAnsi="宋体" w:cs="宋体"/>
          <w:b/>
          <w:bCs/>
          <w:sz w:val="24"/>
          <w:highlight w:val="none"/>
        </w:rPr>
      </w:pPr>
      <w:r>
        <w:rPr>
          <w:rFonts w:hint="eastAsia" w:ascii="宋体" w:hAnsi="宋体"/>
          <w:szCs w:val="21"/>
          <w:highlight w:val="none"/>
        </w:rPr>
        <w:t>▲</w:t>
      </w:r>
      <w:r>
        <w:rPr>
          <w:rFonts w:hint="eastAsia" w:ascii="宋体" w:hAnsi="宋体" w:cs="宋体"/>
          <w:b/>
          <w:bCs/>
          <w:sz w:val="24"/>
          <w:highlight w:val="none"/>
        </w:rPr>
        <w:t>1.在符合性审查和商务评审时，如发现下列情形之一的，投标文件将被视为无效：</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（1）未在线上获取采购文件和线下进行投标确认的；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（2）投标人仅提交电子备份投标文件的；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（3）在开评标时出现电子投标文件无法解密或解密失败等情况，投标人未提供电子备份投标文件，无法对投标人继续进行评审的；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（4）投标人未在规定的时间内对电子询标函进行澄清回复、拒绝澄清回复或澄清回复的内容改变了投标文件的实质性内容的；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（5）资信及商务标内有商务报价出现的；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（6）超出经营范围投标的；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（7）资格证明文件不全的，或者不符合招标文件标明的资格要求的；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（8）本招标文件明确规定投标文件需要投标人签字、盖章的地方，投标人没有按招标文件的规定进行签字、盖章的,或未提供法定代表人授权委托书、投标声明书或者填写项目不齐全的，或则授权委托书无效的；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（9）投标文件的实质性内容未使用中文表述、意思表述不明确、前后矛盾或者使用计量单位不符合招标文件要求的（经评标委员会认定并允许其当场更正的笔误除外）；</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（10）投标有效期等商务条款不能满足招标文件要求的；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（11）未实质性响应招标文件中标有“▲”条款要求的；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（12）未提交本招标文件技术文件中第（4）、（5）、（13）条资料的；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（13）有下列情形之一的，视为投标人串通投标，其投标无效:</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A.不同投标人的投标文件由同一单位或者个人编制；</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B.不同投标人委托同一单位或者个人办理投标事宜；</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C.不同投标人的投标文件载明的项目管理成员或者联系人员为同一人；</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D.不同投标人的投标文件异常一致或者投标报价呈规律性差异；</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E.不同投标人的投标文件相互混装；</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（15）投标文件有招标方不能接受的附加条件的；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（16）法律、法规规定的其它投标无效情况。</w:t>
      </w:r>
    </w:p>
    <w:p>
      <w:pPr>
        <w:pStyle w:val="8"/>
        <w:snapToGrid w:val="0"/>
        <w:spacing w:line="360" w:lineRule="auto"/>
        <w:ind w:firstLine="337" w:firstLineChars="196"/>
        <w:rPr>
          <w:rFonts w:hAnsi="宋体" w:cs="宋体"/>
          <w:b/>
          <w:bCs/>
          <w:sz w:val="24"/>
          <w:szCs w:val="24"/>
          <w:highlight w:val="none"/>
        </w:rPr>
      </w:pPr>
      <w:r>
        <w:rPr>
          <w:rFonts w:hint="eastAsia" w:hAnsi="宋体"/>
          <w:szCs w:val="21"/>
          <w:highlight w:val="none"/>
        </w:rPr>
        <w:t>▲</w:t>
      </w:r>
      <w:r>
        <w:rPr>
          <w:rFonts w:hint="eastAsia" w:hAnsi="宋体" w:cs="宋体"/>
          <w:b/>
          <w:bCs/>
          <w:sz w:val="24"/>
          <w:szCs w:val="24"/>
          <w:highlight w:val="none"/>
        </w:rPr>
        <w:t>2.在技术评审时，如发现下列情形之一的，投标文件将被视为无效：</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（1）投标人未在规定的时间内对电子询标函进行澄清回复、拒绝澄清回复或者澄清回复的内容改变了投标文件的实质性内容的；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（2）技术标内有商务报价出现的；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（3）未提供技术服务方案的；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（4）与其他参加本次投标供应商的投标文件（技术文件）的文字表述内容相同连续20行以上的。</w:t>
      </w:r>
    </w:p>
    <w:p>
      <w:pPr>
        <w:pStyle w:val="8"/>
        <w:snapToGrid w:val="0"/>
        <w:spacing w:line="360" w:lineRule="auto"/>
        <w:ind w:firstLine="337" w:firstLineChars="196"/>
        <w:rPr>
          <w:rFonts w:hAnsi="宋体" w:cs="宋体"/>
          <w:b/>
          <w:bCs/>
          <w:sz w:val="24"/>
          <w:szCs w:val="24"/>
          <w:highlight w:val="none"/>
        </w:rPr>
      </w:pPr>
      <w:r>
        <w:rPr>
          <w:rFonts w:hint="eastAsia" w:hAnsi="宋体"/>
          <w:szCs w:val="21"/>
          <w:highlight w:val="none"/>
        </w:rPr>
        <w:t>▲3</w:t>
      </w:r>
      <w:r>
        <w:rPr>
          <w:rFonts w:hint="eastAsia" w:hAnsi="宋体" w:cs="宋体"/>
          <w:b/>
          <w:bCs/>
          <w:sz w:val="24"/>
          <w:szCs w:val="24"/>
          <w:highlight w:val="none"/>
        </w:rPr>
        <w:t>.在报价评审时，如发现下列情形之一的，投标文件将被视为无效：</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（1）投标人未在规定的时间内对电子询标函进行澄清回复、拒绝澄清回复或者澄清回复的内容改变了投标文件的实质性内容的；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（2）未按照招标文件标明的格式报价的；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（3）报价超出限价的；</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（4）投标报价具有选择性的；</w:t>
      </w:r>
    </w:p>
    <w:p>
      <w:pPr>
        <w:spacing w:line="480" w:lineRule="exact"/>
        <w:ind w:firstLine="482" w:firstLineChars="200"/>
        <w:rPr>
          <w:rFonts w:ascii="宋体" w:hAnsi="宋体" w:cs="宋体"/>
          <w:b/>
          <w:bCs/>
          <w:sz w:val="24"/>
          <w:highlight w:val="none"/>
        </w:rPr>
      </w:pPr>
      <w:r>
        <w:rPr>
          <w:rFonts w:hint="eastAsia" w:ascii="宋体" w:hAnsi="宋体" w:cs="宋体"/>
          <w:b/>
          <w:bCs/>
          <w:sz w:val="24"/>
          <w:highlight w:val="none"/>
        </w:rPr>
        <w:t>（5）报价评审过程中，评标委员会发现投标人的报价明显低于其他通过符合性审查投标人的报价，使得其投标报价可能低于其成本的，将要求该投标人当场作出书面说明并提供相关证明材料，投标人不能合理说明或不能提供证明材料，评标委员会可以认定投标人以低于成本价竞标，其投标应作废标处理。</w:t>
      </w:r>
    </w:p>
    <w:p>
      <w:pPr>
        <w:spacing w:line="480" w:lineRule="exact"/>
        <w:ind w:firstLine="482" w:firstLineChars="200"/>
        <w:rPr>
          <w:rFonts w:ascii="宋体" w:hAnsi="宋体" w:cs="宋体"/>
          <w:b/>
          <w:bCs/>
          <w:sz w:val="24"/>
          <w:highlight w:val="none"/>
        </w:rPr>
      </w:pPr>
      <w:r>
        <w:rPr>
          <w:rFonts w:hint="eastAsia" w:ascii="宋体" w:hAnsi="宋体" w:cs="宋体"/>
          <w:b/>
          <w:bCs/>
          <w:sz w:val="24"/>
          <w:highlight w:val="none"/>
        </w:rPr>
        <w:t>4.资格审查资料复印件未按要求提供、包装或提供不完整可在评标过程中补充后，不作无效标处理。被拒绝的投标文件为无效。</w:t>
      </w:r>
    </w:p>
    <w:p>
      <w:pPr>
        <w:spacing w:line="480" w:lineRule="exact"/>
        <w:ind w:firstLine="482" w:firstLineChars="200"/>
        <w:rPr>
          <w:rFonts w:ascii="宋体" w:hAnsi="宋体" w:cs="宋体"/>
          <w:b/>
          <w:bCs/>
          <w:sz w:val="24"/>
          <w:highlight w:val="none"/>
        </w:rPr>
      </w:pPr>
      <w:r>
        <w:rPr>
          <w:rFonts w:hint="eastAsia" w:ascii="宋体" w:hAnsi="宋体" w:cs="宋体"/>
          <w:b/>
          <w:bCs/>
          <w:sz w:val="24"/>
          <w:highlight w:val="none"/>
        </w:rPr>
        <w:t>5．对仅出现以上1、2、3情形之一中小项情况的，经审定凡没有实质性影响和损害的，可不作无效标处理。</w:t>
      </w:r>
    </w:p>
    <w:p>
      <w:pPr>
        <w:pStyle w:val="8"/>
        <w:snapToGrid w:val="0"/>
        <w:spacing w:line="360" w:lineRule="auto"/>
        <w:ind w:firstLine="457" w:firstLineChars="196"/>
        <w:outlineLvl w:val="1"/>
        <w:rPr>
          <w:rFonts w:hAnsi="宋体" w:cs="宋体"/>
          <w:b/>
          <w:snapToGrid w:val="0"/>
          <w:sz w:val="24"/>
          <w:szCs w:val="24"/>
          <w:highlight w:val="none"/>
        </w:rPr>
      </w:pPr>
      <w:r>
        <w:rPr>
          <w:rFonts w:hint="eastAsia" w:hAnsi="宋体" w:cs="宋体"/>
          <w:b/>
          <w:sz w:val="24"/>
          <w:szCs w:val="24"/>
          <w:highlight w:val="none"/>
        </w:rPr>
        <w:t>四、开标</w:t>
      </w:r>
    </w:p>
    <w:p>
      <w:pPr>
        <w:pStyle w:val="13"/>
        <w:snapToGrid w:val="0"/>
        <w:spacing w:beforeLines="0" w:after="0" w:afterLines="0" w:line="360" w:lineRule="auto"/>
        <w:ind w:firstLine="472" w:firstLineChars="196"/>
        <w:rPr>
          <w:rFonts w:hAnsi="宋体" w:cs="宋体"/>
          <w:b/>
          <w:highlight w:val="none"/>
        </w:rPr>
      </w:pPr>
      <w:r>
        <w:rPr>
          <w:rFonts w:hint="eastAsia" w:hAnsi="宋体" w:cs="宋体"/>
          <w:b/>
          <w:highlight w:val="none"/>
        </w:rPr>
        <w:t>（一）开标准备</w:t>
      </w:r>
    </w:p>
    <w:p>
      <w:pPr>
        <w:spacing w:line="480" w:lineRule="exact"/>
        <w:ind w:firstLine="482" w:firstLineChars="200"/>
        <w:rPr>
          <w:rFonts w:ascii="宋体" w:hAnsi="宋体" w:cs="宋体"/>
          <w:b/>
          <w:bCs/>
          <w:sz w:val="24"/>
          <w:highlight w:val="none"/>
        </w:rPr>
      </w:pPr>
      <w:r>
        <w:rPr>
          <w:rFonts w:hint="eastAsia" w:ascii="宋体" w:hAnsi="宋体" w:cs="宋体"/>
          <w:b/>
          <w:bCs/>
          <w:sz w:val="24"/>
          <w:highlight w:val="none"/>
        </w:rPr>
        <w:t>▲招标方将在规定的时间和地点进行电子开标，投标人的法定代表人或其委托代理人【委托代理人应当是投标人的在职正式职工（以投标人本单位缴纳社保花名册为准）】应做好投标准备，准时在线参加电子开标会议，随时关注开标进度。</w:t>
      </w:r>
    </w:p>
    <w:p>
      <w:pPr>
        <w:spacing w:line="480" w:lineRule="exact"/>
        <w:ind w:firstLine="482" w:firstLineChars="200"/>
        <w:rPr>
          <w:rFonts w:ascii="宋体" w:hAnsi="宋体" w:cs="宋体"/>
          <w:b/>
          <w:bCs/>
          <w:sz w:val="24"/>
          <w:highlight w:val="none"/>
        </w:rPr>
      </w:pPr>
      <w:r>
        <w:rPr>
          <w:rFonts w:hint="eastAsia" w:ascii="宋体" w:hAnsi="宋体" w:cs="宋体"/>
          <w:b/>
          <w:bCs/>
          <w:sz w:val="24"/>
          <w:highlight w:val="none"/>
        </w:rPr>
        <w:t>投标人未派代表参加开标会议（含未携带以上规定资料参加开标会议）或迟到的按其自动放弃投标处理，并不得对开标过程及开标结果提出质疑。</w:t>
      </w:r>
    </w:p>
    <w:p>
      <w:pPr>
        <w:spacing w:line="440" w:lineRule="exact"/>
        <w:ind w:firstLine="482" w:firstLineChars="200"/>
        <w:rPr>
          <w:rFonts w:ascii="宋体" w:hAnsi="宋体" w:cs="宋体"/>
          <w:b/>
          <w:bCs/>
          <w:sz w:val="24"/>
          <w:highlight w:val="none"/>
        </w:rPr>
      </w:pPr>
      <w:r>
        <w:rPr>
          <w:rFonts w:hint="eastAsia" w:ascii="宋体" w:hAnsi="宋体" w:cs="宋体"/>
          <w:b/>
          <w:bCs/>
          <w:sz w:val="24"/>
          <w:highlight w:val="none"/>
        </w:rPr>
        <w:t>（二）电子开标程序：</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1、开标会由招标代理机构主持，主持人宣布开标会议开始；</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 xml:space="preserve">2、主持人介绍参加开标会的人员名单； </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3、主持人宣布评标室会议纪律及评标期间的有关事项；告知应当回避的情形,提请有关人员回避；</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4、开标及评审程序；</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4.1在开标时间截止后30分钟内由各投标人自行对投标文件进行解密；</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4.2由采购人或代理机构进行资格审查，通过资格审查的投标人进入商务技术响应文件进行评审；</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4.3系统对各投标人的商务技术进行汇总；</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4.4在系统上公开报价开标情况；</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4.5评标委员会对报价情况进行评审；</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4.6在系统上公布评审结果。</w:t>
      </w:r>
    </w:p>
    <w:p>
      <w:pPr>
        <w:spacing w:line="480" w:lineRule="exact"/>
        <w:ind w:firstLine="482" w:firstLineChars="200"/>
        <w:rPr>
          <w:rFonts w:ascii="宋体" w:hAnsi="宋体" w:cs="宋体"/>
          <w:b/>
          <w:bCs/>
          <w:sz w:val="24"/>
          <w:highlight w:val="none"/>
        </w:rPr>
      </w:pPr>
      <w:r>
        <w:rPr>
          <w:rFonts w:hint="eastAsia" w:ascii="宋体" w:hAnsi="宋体" w:cs="宋体"/>
          <w:b/>
          <w:bCs/>
          <w:sz w:val="24"/>
          <w:highlight w:val="none"/>
        </w:rPr>
        <w:t>特别说明：政采云公司如对电子化开标及评审程序有调整的，按调整后的程序操作。</w:t>
      </w:r>
    </w:p>
    <w:p>
      <w:pPr>
        <w:spacing w:line="480" w:lineRule="exact"/>
        <w:ind w:firstLine="480" w:firstLineChars="200"/>
        <w:rPr>
          <w:rFonts w:ascii="宋体" w:hAnsi="宋体" w:cs="宋体"/>
          <w:sz w:val="24"/>
          <w:highlight w:val="none"/>
        </w:rPr>
      </w:pPr>
      <w:r>
        <w:rPr>
          <w:rFonts w:hint="eastAsia" w:ascii="宋体" w:hAnsi="宋体" w:cs="宋体"/>
          <w:sz w:val="24"/>
          <w:highlight w:val="none"/>
        </w:rPr>
        <w:t>5、采购代理机构做开标记录,投标人代表对开标记录进行当场校核及勘误，并签字确认；</w:t>
      </w:r>
    </w:p>
    <w:p>
      <w:pPr>
        <w:pStyle w:val="13"/>
        <w:snapToGrid w:val="0"/>
        <w:spacing w:beforeLines="0" w:afterLines="0" w:line="360" w:lineRule="auto"/>
        <w:ind w:left="842" w:leftChars="267" w:hanging="281" w:hangingChars="100"/>
        <w:outlineLvl w:val="1"/>
        <w:rPr>
          <w:rFonts w:hAnsi="宋体" w:cs="宋体"/>
          <w:b/>
          <w:sz w:val="28"/>
          <w:szCs w:val="28"/>
          <w:highlight w:val="none"/>
        </w:rPr>
      </w:pPr>
      <w:r>
        <w:rPr>
          <w:rFonts w:hint="eastAsia" w:hAnsi="宋体" w:cs="宋体"/>
          <w:b/>
          <w:sz w:val="28"/>
          <w:szCs w:val="28"/>
          <w:highlight w:val="none"/>
        </w:rPr>
        <w:t>五、评标</w:t>
      </w:r>
    </w:p>
    <w:p>
      <w:pPr>
        <w:pStyle w:val="13"/>
        <w:snapToGrid w:val="0"/>
        <w:spacing w:beforeLines="0" w:afterLines="0" w:line="360" w:lineRule="auto"/>
        <w:ind w:left="720" w:leftChars="228" w:hanging="241" w:hangingChars="100"/>
        <w:rPr>
          <w:rFonts w:hAnsi="宋体" w:cs="宋体"/>
          <w:b/>
          <w:highlight w:val="none"/>
        </w:rPr>
      </w:pPr>
      <w:r>
        <w:rPr>
          <w:rFonts w:hint="eastAsia" w:hAnsi="宋体" w:cs="宋体"/>
          <w:b/>
          <w:highlight w:val="none"/>
        </w:rPr>
        <w:t>（一）组建评标委员会</w:t>
      </w:r>
    </w:p>
    <w:p>
      <w:pPr>
        <w:pStyle w:val="13"/>
        <w:snapToGrid w:val="0"/>
        <w:spacing w:beforeLines="0" w:afterLines="0" w:line="360" w:lineRule="auto"/>
        <w:ind w:firstLine="480" w:firstLineChars="200"/>
        <w:rPr>
          <w:rFonts w:hAnsi="宋体" w:cs="宋体"/>
          <w:highlight w:val="none"/>
        </w:rPr>
      </w:pPr>
      <w:r>
        <w:rPr>
          <w:rFonts w:hint="eastAsia" w:hAnsi="宋体" w:cs="宋体"/>
          <w:highlight w:val="none"/>
        </w:rPr>
        <w:t>本项目评标委员会由政府采购评审专家</w:t>
      </w:r>
      <w:r>
        <w:rPr>
          <w:rFonts w:hint="eastAsia" w:hAnsi="宋体" w:cs="宋体"/>
          <w:highlight w:val="none"/>
          <w:u w:val="single"/>
        </w:rPr>
        <w:t>4</w:t>
      </w:r>
      <w:r>
        <w:rPr>
          <w:rFonts w:hint="eastAsia" w:hAnsi="宋体" w:cs="宋体"/>
          <w:highlight w:val="none"/>
        </w:rPr>
        <w:t>人和采购人代表</w:t>
      </w:r>
      <w:r>
        <w:rPr>
          <w:rFonts w:hint="eastAsia" w:hAnsi="宋体" w:cs="宋体"/>
          <w:highlight w:val="none"/>
          <w:u w:val="single"/>
        </w:rPr>
        <w:t>1</w:t>
      </w:r>
      <w:r>
        <w:rPr>
          <w:rFonts w:hint="eastAsia" w:hAnsi="宋体" w:cs="宋体"/>
          <w:highlight w:val="none"/>
        </w:rPr>
        <w:t>人,共</w:t>
      </w:r>
      <w:r>
        <w:rPr>
          <w:rFonts w:hint="eastAsia" w:hAnsi="宋体" w:cs="宋体"/>
          <w:highlight w:val="none"/>
          <w:u w:val="single"/>
        </w:rPr>
        <w:t>5</w:t>
      </w:r>
      <w:r>
        <w:rPr>
          <w:rFonts w:hint="eastAsia" w:hAnsi="宋体" w:cs="宋体"/>
          <w:highlight w:val="none"/>
        </w:rPr>
        <w:t>人组成。</w:t>
      </w:r>
    </w:p>
    <w:p>
      <w:pPr>
        <w:pStyle w:val="13"/>
        <w:snapToGrid w:val="0"/>
        <w:spacing w:beforeLines="0" w:afterLines="0" w:line="360" w:lineRule="auto"/>
        <w:ind w:left="720" w:leftChars="228" w:hanging="241" w:hangingChars="100"/>
        <w:rPr>
          <w:rFonts w:hAnsi="宋体" w:cs="宋体"/>
          <w:b/>
          <w:highlight w:val="none"/>
        </w:rPr>
      </w:pPr>
      <w:r>
        <w:rPr>
          <w:rFonts w:hint="eastAsia" w:hAnsi="宋体" w:cs="宋体"/>
          <w:b/>
          <w:highlight w:val="none"/>
        </w:rPr>
        <w:t>（二）评标的方式</w:t>
      </w:r>
    </w:p>
    <w:p>
      <w:pPr>
        <w:pStyle w:val="13"/>
        <w:snapToGrid w:val="0"/>
        <w:spacing w:beforeLines="0" w:afterLines="0" w:line="360" w:lineRule="auto"/>
        <w:ind w:left="719" w:leftChars="228" w:hanging="240" w:hangingChars="100"/>
        <w:rPr>
          <w:rFonts w:hAnsi="宋体" w:cs="宋体"/>
          <w:highlight w:val="none"/>
        </w:rPr>
      </w:pPr>
      <w:r>
        <w:rPr>
          <w:rFonts w:hint="eastAsia" w:hAnsi="宋体" w:cs="宋体"/>
          <w:highlight w:val="none"/>
        </w:rPr>
        <w:t>本项目采用不公开方式评标，评标的依据为招标文件和投标文件。</w:t>
      </w:r>
    </w:p>
    <w:p>
      <w:pPr>
        <w:pStyle w:val="13"/>
        <w:snapToGrid w:val="0"/>
        <w:spacing w:beforeLines="0" w:afterLines="0" w:line="360" w:lineRule="auto"/>
        <w:ind w:left="567"/>
        <w:rPr>
          <w:rFonts w:hAnsi="宋体" w:cs="宋体"/>
          <w:b/>
          <w:bCs/>
          <w:highlight w:val="none"/>
        </w:rPr>
      </w:pPr>
      <w:r>
        <w:rPr>
          <w:rFonts w:hint="eastAsia" w:hAnsi="宋体" w:cs="宋体"/>
          <w:b/>
          <w:bCs/>
          <w:highlight w:val="none"/>
        </w:rPr>
        <w:t>（三）评标程序</w:t>
      </w:r>
    </w:p>
    <w:p>
      <w:pPr>
        <w:snapToGrid w:val="0"/>
        <w:spacing w:line="312" w:lineRule="auto"/>
        <w:ind w:firstLine="472" w:firstLineChars="196"/>
        <w:rPr>
          <w:rFonts w:ascii="宋体" w:hAnsi="宋体" w:cs="宋体"/>
          <w:b/>
          <w:bCs/>
          <w:sz w:val="24"/>
          <w:highlight w:val="none"/>
        </w:rPr>
      </w:pPr>
      <w:r>
        <w:rPr>
          <w:rFonts w:hint="eastAsia" w:ascii="宋体" w:hAnsi="宋体" w:cs="宋体"/>
          <w:b/>
          <w:bCs/>
          <w:sz w:val="24"/>
          <w:highlight w:val="none"/>
        </w:rPr>
        <w:t>1.资格审查</w:t>
      </w:r>
    </w:p>
    <w:p>
      <w:pPr>
        <w:snapToGrid w:val="0"/>
        <w:spacing w:line="312" w:lineRule="auto"/>
        <w:ind w:firstLine="420" w:firstLineChars="200"/>
        <w:rPr>
          <w:rFonts w:ascii="宋体" w:hAnsi="宋体" w:cs="宋体"/>
          <w:highlight w:val="none"/>
        </w:rPr>
      </w:pPr>
      <w:r>
        <w:rPr>
          <w:rFonts w:hint="eastAsia" w:ascii="宋体" w:hAnsi="宋体" w:cs="宋体"/>
          <w:szCs w:val="21"/>
          <w:highlight w:val="none"/>
        </w:rPr>
        <w:t>采购人依法对投标人的资格进行审查。</w:t>
      </w:r>
    </w:p>
    <w:p>
      <w:pPr>
        <w:snapToGrid w:val="0"/>
        <w:spacing w:line="360" w:lineRule="auto"/>
        <w:ind w:firstLine="472" w:firstLineChars="196"/>
        <w:rPr>
          <w:rFonts w:ascii="宋体" w:hAnsi="宋体" w:cs="宋体"/>
          <w:b/>
          <w:bCs/>
          <w:sz w:val="24"/>
          <w:szCs w:val="20"/>
          <w:highlight w:val="none"/>
        </w:rPr>
      </w:pPr>
      <w:r>
        <w:rPr>
          <w:rFonts w:hint="eastAsia" w:ascii="宋体" w:hAnsi="宋体" w:cs="宋体"/>
          <w:b/>
          <w:bCs/>
          <w:sz w:val="24"/>
          <w:highlight w:val="none"/>
        </w:rPr>
        <w:t>2.形式审查</w:t>
      </w:r>
    </w:p>
    <w:p>
      <w:pPr>
        <w:snapToGrid w:val="0"/>
        <w:spacing w:line="360" w:lineRule="auto"/>
        <w:ind w:firstLine="480" w:firstLineChars="200"/>
        <w:rPr>
          <w:rFonts w:ascii="宋体" w:hAnsi="宋体" w:cs="宋体"/>
          <w:b/>
          <w:sz w:val="24"/>
          <w:szCs w:val="20"/>
          <w:highlight w:val="none"/>
        </w:rPr>
      </w:pPr>
      <w:r>
        <w:rPr>
          <w:rFonts w:hint="eastAsia" w:ascii="宋体" w:hAnsi="宋体" w:cs="宋体"/>
          <w:sz w:val="24"/>
          <w:highlight w:val="none"/>
        </w:rPr>
        <w:t>招标方工作人员对投标人的资格和投标文件的完整性、合法性等进行审查。</w:t>
      </w:r>
    </w:p>
    <w:p>
      <w:pPr>
        <w:snapToGrid w:val="0"/>
        <w:spacing w:line="360" w:lineRule="auto"/>
        <w:ind w:firstLine="472" w:firstLineChars="196"/>
        <w:rPr>
          <w:rFonts w:ascii="宋体" w:hAnsi="宋体" w:cs="宋体"/>
          <w:b/>
          <w:bCs/>
          <w:sz w:val="24"/>
          <w:szCs w:val="20"/>
          <w:highlight w:val="none"/>
        </w:rPr>
      </w:pPr>
      <w:r>
        <w:rPr>
          <w:rFonts w:hint="eastAsia" w:ascii="宋体" w:hAnsi="宋体" w:cs="宋体"/>
          <w:b/>
          <w:bCs/>
          <w:sz w:val="24"/>
          <w:highlight w:val="none"/>
        </w:rPr>
        <w:t>2.实质审查与比较</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（1）评标委员会审查投标文件的实质性内容是否符合招标文件实质性要求。</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（2）评标委员会将根据投标人的投标文件进行审查、核对,如有疑问,将对投标人进行询标,投标人要向评标委员会澄清有关问题,并最终以书面形式进行答复。</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投标人代表未到场或者拒绝澄清或者澄清的内容改变了投标文件的实质性内容的，评标委员会有权对该投标文件作出不利于投标人的评判。</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（3）技术、商务、资信及其他分按照评标委员会成员的独立评分结果的算术平均分计算，由指定专人进行计算复核。</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（4）招标方工作人员协助评标委员会审核投标报价有无计算错误，并根据本项目的评分标准计算各投标人的报价得分。</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（5）评标委员会完成评标后,招标方工作人员对各部分得分汇总,计算出本项目最终得分。评标委员会按评标原则推荐中标候选人并起草评标报告。</w:t>
      </w:r>
    </w:p>
    <w:p>
      <w:pPr>
        <w:snapToGrid w:val="0"/>
        <w:spacing w:line="360" w:lineRule="auto"/>
        <w:ind w:firstLine="482" w:firstLineChars="200"/>
        <w:rPr>
          <w:rFonts w:ascii="宋体" w:hAnsi="宋体" w:cs="宋体"/>
          <w:b/>
          <w:sz w:val="24"/>
          <w:szCs w:val="20"/>
          <w:highlight w:val="none"/>
        </w:rPr>
      </w:pPr>
      <w:r>
        <w:rPr>
          <w:rFonts w:hint="eastAsia" w:ascii="宋体" w:hAnsi="宋体" w:cs="宋体"/>
          <w:b/>
          <w:sz w:val="24"/>
          <w:highlight w:val="none"/>
        </w:rPr>
        <w:t>（四）澄清问题的形式</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pPr>
        <w:pStyle w:val="13"/>
        <w:snapToGrid w:val="0"/>
        <w:spacing w:beforeLines="0" w:afterLines="0" w:line="360" w:lineRule="auto"/>
        <w:ind w:left="720" w:leftChars="228" w:hanging="241" w:hangingChars="100"/>
        <w:rPr>
          <w:rFonts w:hAnsi="宋体" w:cs="宋体"/>
          <w:b/>
          <w:highlight w:val="none"/>
        </w:rPr>
      </w:pPr>
      <w:r>
        <w:rPr>
          <w:rFonts w:hint="eastAsia" w:hAnsi="宋体" w:cs="宋体"/>
          <w:b/>
          <w:highlight w:val="none"/>
        </w:rPr>
        <w:t>（五）错误修正</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投标文件如果出现计算或表达上的错误，修正错误的原则如下：</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1.投标文件中开标一览表内容与投标文件中相应内容不一致的，以开标一览表为准；</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2.大写金额和小写金额不一致的，以大写金额为准；</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3.单价金额小数点或者百分比有明显错位的，以开标一览表的总价为准，并修改单价；</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4.总价金额与按单价汇总金额不一致的，以单价金额计算结果为准；</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5.对不同文字文本投标文件的解释发生异议的，以中文文本为准。</w:t>
      </w:r>
    </w:p>
    <w:p>
      <w:pPr>
        <w:snapToGrid w:val="0"/>
        <w:spacing w:line="360" w:lineRule="auto"/>
        <w:ind w:firstLine="482" w:firstLineChars="200"/>
        <w:rPr>
          <w:rFonts w:ascii="宋体" w:hAnsi="宋体" w:cs="宋体"/>
          <w:sz w:val="24"/>
          <w:highlight w:val="none"/>
        </w:rPr>
      </w:pPr>
      <w:r>
        <w:rPr>
          <w:rFonts w:hint="eastAsia" w:hAnsi="宋体"/>
          <w:b/>
          <w:bCs/>
          <w:sz w:val="24"/>
          <w:highlight w:val="none"/>
        </w:rPr>
        <w:t>同时出现两种以上不一致的，按照前款规定的顺序修正。修正后的报价经</w:t>
      </w:r>
      <w:r>
        <w:rPr>
          <w:rFonts w:hAnsi="宋体"/>
          <w:b/>
          <w:bCs/>
          <w:sz w:val="24"/>
          <w:highlight w:val="none"/>
        </w:rPr>
        <w:t>投标人同意</w:t>
      </w:r>
      <w:r>
        <w:rPr>
          <w:rFonts w:hint="eastAsia" w:hAnsi="宋体"/>
          <w:b/>
          <w:bCs/>
          <w:sz w:val="24"/>
          <w:highlight w:val="none"/>
        </w:rPr>
        <w:t>并签字确认</w:t>
      </w:r>
      <w:r>
        <w:rPr>
          <w:rFonts w:hAnsi="宋体"/>
          <w:b/>
          <w:bCs/>
          <w:sz w:val="24"/>
          <w:highlight w:val="none"/>
        </w:rPr>
        <w:t>，</w:t>
      </w:r>
      <w:r>
        <w:rPr>
          <w:rFonts w:hint="eastAsia" w:hAnsi="宋体"/>
          <w:b/>
          <w:bCs/>
          <w:sz w:val="24"/>
          <w:highlight w:val="none"/>
        </w:rPr>
        <w:t>经投标人确认</w:t>
      </w:r>
      <w:r>
        <w:rPr>
          <w:rFonts w:hAnsi="宋体"/>
          <w:b/>
          <w:bCs/>
          <w:sz w:val="24"/>
          <w:highlight w:val="none"/>
        </w:rPr>
        <w:t>后的投标报价对投标人具有</w:t>
      </w:r>
      <w:r>
        <w:rPr>
          <w:rFonts w:hint="eastAsia" w:hAnsi="宋体"/>
          <w:b/>
          <w:bCs/>
          <w:sz w:val="24"/>
          <w:highlight w:val="none"/>
        </w:rPr>
        <w:t>约束力，投标人不确认的，如</w:t>
      </w:r>
      <w:r>
        <w:rPr>
          <w:rFonts w:hAnsi="宋体"/>
          <w:b/>
          <w:bCs/>
          <w:sz w:val="24"/>
          <w:highlight w:val="none"/>
        </w:rPr>
        <w:t>果投标人不接受修正后的报价，则其投标将</w:t>
      </w:r>
      <w:r>
        <w:rPr>
          <w:rFonts w:hint="eastAsia" w:hAnsi="宋体"/>
          <w:b/>
          <w:bCs/>
          <w:sz w:val="24"/>
          <w:highlight w:val="none"/>
        </w:rPr>
        <w:t>作为无效投标处理</w:t>
      </w:r>
      <w:r>
        <w:rPr>
          <w:rFonts w:hAnsi="宋体"/>
          <w:b/>
          <w:bCs/>
          <w:sz w:val="24"/>
          <w:highlight w:val="none"/>
        </w:rPr>
        <w:t>。</w:t>
      </w:r>
    </w:p>
    <w:p>
      <w:pPr>
        <w:pStyle w:val="13"/>
        <w:tabs>
          <w:tab w:val="left" w:pos="630"/>
        </w:tabs>
        <w:snapToGrid w:val="0"/>
        <w:spacing w:beforeLines="0" w:afterLines="0" w:line="360" w:lineRule="auto"/>
        <w:ind w:firstLine="472" w:firstLineChars="196"/>
        <w:rPr>
          <w:rFonts w:hAnsi="宋体" w:cs="宋体"/>
          <w:b/>
          <w:highlight w:val="none"/>
        </w:rPr>
      </w:pPr>
      <w:r>
        <w:rPr>
          <w:rFonts w:hint="eastAsia" w:hAnsi="宋体" w:cs="宋体"/>
          <w:b/>
          <w:highlight w:val="none"/>
        </w:rPr>
        <w:t>（六）评标原则、办法及依据</w:t>
      </w:r>
    </w:p>
    <w:p>
      <w:pPr>
        <w:pStyle w:val="13"/>
        <w:snapToGrid w:val="0"/>
        <w:spacing w:beforeLines="0" w:afterLines="0" w:line="360" w:lineRule="auto"/>
        <w:ind w:firstLine="480" w:firstLineChars="200"/>
        <w:rPr>
          <w:rFonts w:hAnsi="宋体" w:cs="宋体"/>
          <w:highlight w:val="none"/>
        </w:rPr>
      </w:pPr>
      <w:r>
        <w:rPr>
          <w:rFonts w:hint="eastAsia" w:hAnsi="宋体" w:cs="宋体"/>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13"/>
        <w:snapToGrid w:val="0"/>
        <w:spacing w:beforeLines="0" w:afterLines="0" w:line="360" w:lineRule="auto"/>
        <w:ind w:firstLine="480" w:firstLineChars="200"/>
        <w:rPr>
          <w:rFonts w:hAnsi="宋体" w:cs="宋体"/>
          <w:highlight w:val="none"/>
        </w:rPr>
      </w:pPr>
      <w:r>
        <w:rPr>
          <w:rFonts w:hint="eastAsia" w:hAnsi="宋体" w:cs="宋体"/>
          <w:highlight w:val="none"/>
        </w:rPr>
        <w:t>2.评标办法。本项目评标办法是</w:t>
      </w:r>
      <w:r>
        <w:rPr>
          <w:rFonts w:hint="eastAsia" w:hAnsi="宋体" w:cs="宋体"/>
          <w:highlight w:val="none"/>
          <w:u w:val="single"/>
        </w:rPr>
        <w:t>综合评分法</w:t>
      </w:r>
      <w:r>
        <w:rPr>
          <w:rFonts w:hint="eastAsia" w:hAnsi="宋体" w:cs="宋体"/>
          <w:highlight w:val="none"/>
        </w:rPr>
        <w:t>，具体评标内容及评分标准等详见《第四章：评标办法及评分标准》。</w:t>
      </w:r>
    </w:p>
    <w:p>
      <w:pPr>
        <w:pStyle w:val="13"/>
        <w:snapToGrid w:val="0"/>
        <w:spacing w:beforeLines="0" w:afterLines="0" w:line="360" w:lineRule="auto"/>
        <w:ind w:firstLine="480" w:firstLineChars="200"/>
        <w:rPr>
          <w:rFonts w:hAnsi="宋体" w:cs="宋体"/>
          <w:highlight w:val="none"/>
        </w:rPr>
      </w:pPr>
      <w:r>
        <w:rPr>
          <w:rFonts w:hint="eastAsia" w:hAnsi="宋体" w:cs="宋体"/>
          <w:highlight w:val="none"/>
        </w:rPr>
        <w:t>3、评标依据：评标委员会决定投标的响应性只根据投标文件的内容，而不寻求外部的证据。</w:t>
      </w:r>
    </w:p>
    <w:p>
      <w:pPr>
        <w:pStyle w:val="13"/>
        <w:snapToGrid w:val="0"/>
        <w:spacing w:beforeLines="0" w:afterLines="0" w:line="360" w:lineRule="auto"/>
        <w:ind w:firstLine="472" w:firstLineChars="196"/>
        <w:rPr>
          <w:rFonts w:hAnsi="宋体" w:cs="宋体"/>
          <w:b/>
          <w:highlight w:val="none"/>
        </w:rPr>
      </w:pPr>
      <w:r>
        <w:rPr>
          <w:rFonts w:hint="eastAsia" w:hAnsi="宋体" w:cs="宋体"/>
          <w:b/>
          <w:highlight w:val="none"/>
        </w:rPr>
        <w:t>（七）评标过程的监控</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本项目评标过程实行全程录音、录像监控，投标人在评标过程中所进行的试图影响评标结果的不公正活动，可能导致其投标被拒绝。</w:t>
      </w:r>
    </w:p>
    <w:p>
      <w:pPr>
        <w:spacing w:line="360" w:lineRule="auto"/>
        <w:ind w:firstLine="482" w:firstLineChars="200"/>
        <w:rPr>
          <w:rFonts w:ascii="宋体" w:hAnsi="宋体"/>
          <w:b/>
          <w:bCs/>
          <w:szCs w:val="21"/>
          <w:highlight w:val="none"/>
        </w:rPr>
      </w:pPr>
      <w:r>
        <w:rPr>
          <w:rFonts w:hint="eastAsia" w:ascii="宋体" w:hAnsi="宋体" w:cs="宋体"/>
          <w:b/>
          <w:sz w:val="24"/>
          <w:highlight w:val="none"/>
        </w:rPr>
        <w:t>（八）其他</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采购过程中出现以下情形，导致电子交易平台无法正常运行，或者无法保证电子交易的公平、公正和安全时，采购组织机构可中止电子交易活动：</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1、电子交易平台发生故障而无法登录访问的；</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2、电子交易平台应用或数据库出现错误，不能进行正常操作的；</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3、电子交易平台发现严重安全漏洞，有潜在泄密危险的；</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4、病毒发作导致不能进行正常操作的；</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5、其他无法保证电子交易的公平、公正和安全的情况。</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出现前款规定情形，不影响采购公平、公正性的，采购组织机构可以待上述情形消除后继续组织电子交易活动；影响或可能影响采购公平、公正性的，应当重新采购。</w:t>
      </w:r>
    </w:p>
    <w:p>
      <w:pPr>
        <w:pStyle w:val="13"/>
        <w:snapToGrid w:val="0"/>
        <w:spacing w:beforeLines="0" w:afterLines="0" w:line="360" w:lineRule="auto"/>
        <w:ind w:firstLine="551" w:firstLineChars="196"/>
        <w:outlineLvl w:val="1"/>
        <w:rPr>
          <w:rFonts w:hAnsi="宋体" w:cs="宋体"/>
          <w:b/>
          <w:sz w:val="28"/>
          <w:szCs w:val="28"/>
          <w:highlight w:val="none"/>
        </w:rPr>
      </w:pPr>
      <w:r>
        <w:rPr>
          <w:rFonts w:hint="eastAsia" w:hAnsi="宋体" w:cs="宋体"/>
          <w:b/>
          <w:sz w:val="28"/>
          <w:szCs w:val="28"/>
          <w:highlight w:val="none"/>
        </w:rPr>
        <w:t>六、定标</w:t>
      </w:r>
    </w:p>
    <w:p>
      <w:pPr>
        <w:pStyle w:val="13"/>
        <w:snapToGrid w:val="0"/>
        <w:spacing w:before="120" w:after="120" w:line="360" w:lineRule="auto"/>
        <w:ind w:firstLine="472" w:firstLineChars="196"/>
        <w:outlineLvl w:val="1"/>
        <w:rPr>
          <w:rFonts w:hAnsi="宋体" w:cs="宋体"/>
          <w:b/>
          <w:bCs/>
          <w:highlight w:val="none"/>
        </w:rPr>
      </w:pPr>
      <w:r>
        <w:rPr>
          <w:rFonts w:hint="eastAsia" w:hAnsi="宋体" w:cs="宋体"/>
          <w:b/>
          <w:bCs/>
          <w:highlight w:val="none"/>
        </w:rPr>
        <w:t>（一）确定中标人。</w:t>
      </w:r>
      <w:r>
        <w:rPr>
          <w:rFonts w:hint="eastAsia" w:hAnsi="宋体"/>
          <w:b/>
          <w:bCs/>
          <w:szCs w:val="21"/>
          <w:highlight w:val="none"/>
        </w:rPr>
        <w:t>本项目由采购人授权评标委员会确定中标人</w:t>
      </w:r>
      <w:r>
        <w:rPr>
          <w:rFonts w:hint="eastAsia" w:hAnsi="宋体" w:cs="宋体"/>
          <w:b/>
          <w:bCs/>
          <w:highlight w:val="none"/>
        </w:rPr>
        <w:t>。</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1.出现下列情形之一的，采购人或者采购人授权的评标委员会可以按照评审报告推荐的中标或者成交候选人名单排序，确定下一候选人为中标或者成交供应商，也可以重新开展政府采购活动。</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（1）排名第一的候选供应商，因自身原因放弃中标成交或因不可抗力不能履行合同的，应当重新组织招标；</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（2）经质疑，采购组织机构审查确认因排名第一的候选供应商在本次采购活动中存在违法违规行为或其他原因使质疑成立的。</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2.招标方在评标结束后2个工作日内将评标报告交采购人确认，同时在发布招标公告的网站上对中标结果进行公告。</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3.投标人对评标结果无异议的，采购人应在收到评标报告后5个工作日内对评标结果进行确认。如有投标人对评标结果提出质疑的，采购人可在质疑处理完毕后确定中标人。</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4.采购人或评委会依法确定中标人后2个工作日内，招标方以书面形式发出《中标通知书》,并同时在相关网站上发布中标公告。</w:t>
      </w:r>
    </w:p>
    <w:p>
      <w:pPr>
        <w:pStyle w:val="13"/>
        <w:snapToGrid w:val="0"/>
        <w:spacing w:beforeLines="0" w:afterLines="0" w:line="360" w:lineRule="auto"/>
        <w:ind w:firstLine="551" w:firstLineChars="196"/>
        <w:outlineLvl w:val="1"/>
        <w:rPr>
          <w:rFonts w:hAnsi="宋体" w:cs="宋体"/>
          <w:b/>
          <w:sz w:val="28"/>
          <w:szCs w:val="28"/>
          <w:highlight w:val="none"/>
        </w:rPr>
      </w:pPr>
      <w:r>
        <w:rPr>
          <w:rFonts w:hint="eastAsia" w:hAnsi="宋体" w:cs="宋体"/>
          <w:b/>
          <w:sz w:val="28"/>
          <w:szCs w:val="28"/>
          <w:highlight w:val="none"/>
        </w:rPr>
        <w:t>七、合同授予</w:t>
      </w:r>
    </w:p>
    <w:p>
      <w:pPr>
        <w:snapToGrid w:val="0"/>
        <w:ind w:firstLine="472" w:firstLineChars="196"/>
        <w:rPr>
          <w:rFonts w:ascii="宋体" w:hAnsi="宋体" w:cs="宋体"/>
          <w:b/>
          <w:bCs/>
          <w:sz w:val="24"/>
          <w:szCs w:val="20"/>
          <w:highlight w:val="none"/>
        </w:rPr>
      </w:pPr>
      <w:r>
        <w:rPr>
          <w:rFonts w:hint="eastAsia" w:ascii="宋体" w:hAnsi="宋体" w:cs="宋体"/>
          <w:b/>
          <w:bCs/>
          <w:sz w:val="24"/>
          <w:highlight w:val="none"/>
        </w:rPr>
        <w:t>（一）签订合同</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1.采购方与中标人应当在《中标通知书》发出之日起</w:t>
      </w:r>
      <w:r>
        <w:rPr>
          <w:rFonts w:hint="eastAsia" w:ascii="宋体" w:hAnsi="宋体" w:cs="宋体"/>
          <w:sz w:val="24"/>
          <w:highlight w:val="none"/>
          <w:lang w:val="en-US" w:eastAsia="zh-CN"/>
        </w:rPr>
        <w:t>2</w:t>
      </w:r>
      <w:r>
        <w:rPr>
          <w:rFonts w:hint="eastAsia" w:ascii="宋体" w:hAnsi="宋体" w:cs="宋体"/>
          <w:sz w:val="24"/>
          <w:highlight w:val="none"/>
        </w:rPr>
        <w:t>0日内签订政府采购合同。</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2.中标人拖延、拒签合同的,并按有关规定报有关部门处罚。</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3.中标通知书发出后，若中标人放弃中标，应当承担相应的法律责任，中标通知书对采购人和中标人具有同等法律效力。当确定的中标人放弃中标，应重新组织招标。</w:t>
      </w:r>
    </w:p>
    <w:p>
      <w:pPr>
        <w:snapToGrid w:val="0"/>
        <w:ind w:firstLine="472" w:firstLineChars="196"/>
        <w:rPr>
          <w:rFonts w:ascii="宋体" w:hAnsi="宋体" w:cs="宋体"/>
          <w:b/>
          <w:bCs/>
          <w:sz w:val="24"/>
          <w:highlight w:val="none"/>
        </w:rPr>
      </w:pPr>
      <w:r>
        <w:rPr>
          <w:rFonts w:hint="eastAsia" w:ascii="宋体" w:hAnsi="宋体" w:cs="宋体"/>
          <w:b/>
          <w:bCs/>
          <w:sz w:val="24"/>
          <w:highlight w:val="none"/>
        </w:rPr>
        <w:t>（二）履约保证金</w:t>
      </w:r>
    </w:p>
    <w:p>
      <w:pPr>
        <w:pStyle w:val="13"/>
        <w:snapToGrid w:val="0"/>
        <w:spacing w:before="120" w:after="120" w:line="360" w:lineRule="auto"/>
        <w:ind w:firstLine="240" w:firstLineChars="100"/>
        <w:rPr>
          <w:rFonts w:hAnsi="宋体" w:cs="宋体"/>
          <w:highlight w:val="none"/>
        </w:rPr>
      </w:pPr>
      <w:r>
        <w:rPr>
          <w:rFonts w:hint="eastAsia" w:hAnsi="宋体" w:cs="宋体"/>
          <w:highlight w:val="none"/>
        </w:rPr>
        <w:t>1.履约保证金：本项目履约保证金为中标金额的</w:t>
      </w:r>
      <w:r>
        <w:rPr>
          <w:rFonts w:hint="eastAsia" w:hAnsi="宋体" w:cs="宋体"/>
          <w:highlight w:val="none"/>
          <w:lang w:val="en-US" w:eastAsia="zh-CN"/>
        </w:rPr>
        <w:t>1</w:t>
      </w:r>
      <w:r>
        <w:rPr>
          <w:rFonts w:hint="eastAsia" w:hAnsi="宋体" w:cs="宋体"/>
          <w:highlight w:val="none"/>
        </w:rPr>
        <w:t>%，中标人应在合同签订前交纳（可用支票、汇票、本票或者金融机构、保险公司、担保机构出具的保函/保函的形式提交，保函可在政采云平台线上办理），在本项目服务期满后经采购单位验收合格后30日内由采购单位退（无息）。</w:t>
      </w:r>
    </w:p>
    <w:p>
      <w:pPr>
        <w:pStyle w:val="13"/>
        <w:snapToGrid w:val="0"/>
        <w:spacing w:before="120" w:after="120" w:line="360" w:lineRule="auto"/>
        <w:ind w:firstLine="240" w:firstLineChars="100"/>
        <w:jc w:val="left"/>
        <w:rPr>
          <w:rFonts w:hAnsi="宋体" w:cs="宋体"/>
          <w:sz w:val="30"/>
          <w:szCs w:val="30"/>
          <w:highlight w:val="none"/>
        </w:rPr>
      </w:pPr>
      <w:r>
        <w:rPr>
          <w:rFonts w:hint="eastAsia" w:hAnsi="宋体" w:cs="宋体"/>
          <w:highlight w:val="none"/>
        </w:rPr>
        <w:t>2.签订合同后，如中标人不按双方合同约定履约，则没收其全部履约保证金，履约保证金不足以赔偿损失的，按实际损失赔偿。</w:t>
      </w:r>
      <w:r>
        <w:rPr>
          <w:rFonts w:hint="eastAsia" w:hAnsi="宋体" w:cs="宋体"/>
          <w:sz w:val="30"/>
          <w:szCs w:val="30"/>
          <w:highlight w:val="none"/>
        </w:rPr>
        <w:br w:type="page"/>
      </w:r>
    </w:p>
    <w:p>
      <w:pPr>
        <w:pStyle w:val="13"/>
        <w:snapToGrid w:val="0"/>
        <w:spacing w:before="120" w:after="120" w:line="360" w:lineRule="auto"/>
        <w:ind w:firstLine="321" w:firstLineChars="100"/>
        <w:jc w:val="center"/>
        <w:rPr>
          <w:rFonts w:hAnsi="宋体" w:cs="宋体"/>
          <w:sz w:val="30"/>
          <w:szCs w:val="30"/>
          <w:highlight w:val="none"/>
        </w:rPr>
      </w:pPr>
      <w:r>
        <w:rPr>
          <w:rFonts w:hint="eastAsia" w:hAnsi="宋体" w:cs="宋体"/>
          <w:b/>
          <w:bCs/>
          <w:sz w:val="32"/>
          <w:szCs w:val="32"/>
          <w:highlight w:val="none"/>
        </w:rPr>
        <w:t>第四章  评标办法及评分标准</w:t>
      </w:r>
    </w:p>
    <w:p>
      <w:pPr>
        <w:spacing w:before="120" w:beforeLines="50" w:after="120" w:afterLines="50" w:line="360" w:lineRule="auto"/>
        <w:ind w:firstLine="480" w:firstLineChars="200"/>
        <w:rPr>
          <w:rFonts w:ascii="宋体" w:hAnsi="宋体" w:cs="宋体"/>
          <w:sz w:val="24"/>
          <w:highlight w:val="none"/>
        </w:rPr>
      </w:pPr>
      <w:r>
        <w:rPr>
          <w:rFonts w:hint="eastAsia" w:ascii="宋体" w:hAnsi="宋体" w:cs="宋体"/>
          <w:sz w:val="24"/>
          <w:highlight w:val="none"/>
        </w:rPr>
        <w:t>为公正、公平、科学地选择中标人，根据《中华人民共和国政府采购法》等有关法律法规的规定，并结合本项目的实际，制定本办法。</w:t>
      </w:r>
    </w:p>
    <w:p>
      <w:pPr>
        <w:spacing w:before="120" w:beforeLines="50" w:line="360" w:lineRule="auto"/>
        <w:ind w:firstLine="480" w:firstLineChars="200"/>
        <w:rPr>
          <w:rFonts w:ascii="宋体" w:hAnsi="宋体" w:cs="宋体"/>
          <w:sz w:val="24"/>
          <w:highlight w:val="none"/>
        </w:rPr>
      </w:pPr>
      <w:r>
        <w:rPr>
          <w:rFonts w:hint="eastAsia" w:ascii="宋体" w:hAnsi="宋体" w:cs="宋体"/>
          <w:sz w:val="24"/>
          <w:highlight w:val="none"/>
        </w:rPr>
        <w:t>本办法适用于</w:t>
      </w:r>
      <w:r>
        <w:rPr>
          <w:rFonts w:hint="eastAsia" w:ascii="宋体" w:hAnsi="宋体"/>
          <w:bCs/>
          <w:sz w:val="24"/>
          <w:highlight w:val="none"/>
          <w:lang w:eastAsia="zh-CN"/>
        </w:rPr>
        <w:t>东阳市公安局看守所在押人员食堂原材料配送项目</w:t>
      </w:r>
      <w:r>
        <w:rPr>
          <w:rFonts w:hint="eastAsia" w:ascii="宋体" w:hAnsi="宋体" w:cs="宋体"/>
          <w:sz w:val="24"/>
          <w:highlight w:val="none"/>
        </w:rPr>
        <w:t>的评标。</w:t>
      </w:r>
    </w:p>
    <w:p>
      <w:pPr>
        <w:spacing w:before="120" w:beforeLines="50" w:after="120" w:afterLines="50" w:line="360" w:lineRule="auto"/>
        <w:ind w:firstLine="551" w:firstLineChars="196"/>
        <w:rPr>
          <w:rFonts w:ascii="宋体" w:hAnsi="宋体" w:cs="宋体"/>
          <w:b/>
          <w:sz w:val="28"/>
          <w:szCs w:val="28"/>
          <w:highlight w:val="none"/>
        </w:rPr>
      </w:pPr>
      <w:r>
        <w:rPr>
          <w:rFonts w:hint="eastAsia" w:ascii="宋体" w:hAnsi="宋体" w:cs="宋体"/>
          <w:b/>
          <w:sz w:val="28"/>
          <w:szCs w:val="28"/>
          <w:highlight w:val="none"/>
        </w:rPr>
        <w:t>一、总则</w:t>
      </w:r>
    </w:p>
    <w:p>
      <w:pPr>
        <w:spacing w:before="120" w:beforeLines="50" w:after="120" w:afterLines="50" w:line="360" w:lineRule="auto"/>
        <w:ind w:firstLine="480" w:firstLineChars="200"/>
        <w:rPr>
          <w:rFonts w:ascii="宋体" w:hAnsi="宋体" w:cs="宋体"/>
          <w:sz w:val="24"/>
          <w:highlight w:val="none"/>
        </w:rPr>
      </w:pPr>
      <w:r>
        <w:rPr>
          <w:rFonts w:hint="eastAsia" w:ascii="宋体" w:hAnsi="宋体" w:cs="宋体"/>
          <w:sz w:val="24"/>
          <w:highlight w:val="none"/>
        </w:rPr>
        <w:t>1、本次评标采用综合评分法，总分为100分（价格分、技术、商务、资信及其他分的分值详见各个标的评标内容）。合格投标人的评标得分为各项目汇总得分，中标候选资格按评标综合得分由高到低顺序排列，得分相同的，按投标报价由低到高顺序排列；综合得分相同且投标报价相同的，依次按技术分，商务分、资信及其他分得分顺序由高到低排列名次。排名第一的投标人为中标候选人,排名第二的投标人为候补中标候选人……其他投标人中标候选资格依此类推。</w:t>
      </w:r>
      <w:r>
        <w:rPr>
          <w:rFonts w:hint="eastAsia" w:ascii="宋体" w:hAnsi="宋体" w:cs="宋体"/>
          <w:bCs/>
          <w:sz w:val="24"/>
          <w:highlight w:val="none"/>
        </w:rPr>
        <w:t>评分过程中采用四舍五入法，并保留小数2位。</w:t>
      </w:r>
    </w:p>
    <w:p>
      <w:pPr>
        <w:spacing w:before="120" w:beforeLines="50" w:after="120" w:afterLines="50" w:line="360" w:lineRule="auto"/>
        <w:ind w:firstLine="480" w:firstLineChars="200"/>
        <w:rPr>
          <w:rFonts w:ascii="宋体" w:hAnsi="宋体" w:cs="宋体"/>
          <w:sz w:val="24"/>
          <w:highlight w:val="none"/>
        </w:rPr>
      </w:pPr>
      <w:r>
        <w:rPr>
          <w:rFonts w:hint="eastAsia" w:ascii="宋体" w:hAnsi="宋体" w:cs="宋体"/>
          <w:sz w:val="24"/>
          <w:highlight w:val="none"/>
        </w:rPr>
        <w:t>投标人评标</w:t>
      </w:r>
      <w:r>
        <w:rPr>
          <w:rFonts w:hint="eastAsia" w:ascii="宋体" w:hAnsi="宋体" w:cs="宋体"/>
          <w:bCs/>
          <w:sz w:val="24"/>
          <w:highlight w:val="none"/>
        </w:rPr>
        <w:t>综合得分=价格分+(技术分+商务分+资信及其他分)</w:t>
      </w:r>
    </w:p>
    <w:p>
      <w:pPr>
        <w:spacing w:before="120" w:beforeLines="50" w:after="120" w:afterLines="50" w:line="360" w:lineRule="auto"/>
        <w:ind w:firstLine="482" w:firstLineChars="200"/>
        <w:rPr>
          <w:rFonts w:ascii="宋体" w:hAnsi="宋体" w:cs="宋体"/>
          <w:b/>
          <w:sz w:val="24"/>
          <w:highlight w:val="none"/>
        </w:rPr>
      </w:pPr>
      <w:r>
        <w:rPr>
          <w:rFonts w:hint="eastAsia" w:ascii="宋体" w:hAnsi="宋体" w:cs="宋体"/>
          <w:b/>
          <w:sz w:val="24"/>
          <w:highlight w:val="none"/>
        </w:rPr>
        <w:t>二、评标内容及标准</w:t>
      </w:r>
    </w:p>
    <w:p>
      <w:pPr>
        <w:spacing w:before="120" w:beforeLines="50" w:after="120" w:afterLines="50" w:line="360" w:lineRule="auto"/>
        <w:ind w:firstLine="482" w:firstLineChars="200"/>
        <w:rPr>
          <w:rFonts w:ascii="宋体" w:hAnsi="宋体" w:cs="宋体"/>
          <w:b/>
          <w:sz w:val="24"/>
          <w:highlight w:val="none"/>
        </w:rPr>
      </w:pPr>
      <w:r>
        <w:rPr>
          <w:rFonts w:hint="eastAsia" w:ascii="宋体" w:hAnsi="宋体"/>
          <w:b/>
          <w:bCs/>
          <w:sz w:val="24"/>
          <w:highlight w:val="none"/>
        </w:rPr>
        <w:t>价格分（40分  猪肉类占10分，冷冻类占5分，粮油类占10分，菜品类占15分）</w:t>
      </w:r>
    </w:p>
    <w:p>
      <w:pPr>
        <w:spacing w:line="360" w:lineRule="auto"/>
        <w:ind w:firstLine="464" w:firstLineChars="200"/>
        <w:rPr>
          <w:bCs/>
          <w:sz w:val="24"/>
          <w:szCs w:val="30"/>
          <w:highlight w:val="none"/>
        </w:rPr>
      </w:pPr>
      <w:r>
        <w:rPr>
          <w:rFonts w:hint="eastAsia" w:ascii="宋体" w:hAnsi="宋体"/>
          <w:bCs/>
          <w:spacing w:val="-4"/>
          <w:sz w:val="24"/>
          <w:szCs w:val="20"/>
          <w:highlight w:val="none"/>
        </w:rPr>
        <w:t>价格分采用低价优先法计算，取所有技术、资信商务得分入围投标人中，</w:t>
      </w:r>
      <w:r>
        <w:rPr>
          <w:rFonts w:hint="eastAsia" w:hAnsi="宋体"/>
          <w:bCs/>
          <w:sz w:val="24"/>
          <w:highlight w:val="none"/>
        </w:rPr>
        <w:t>投标价格</w:t>
      </w:r>
      <w:r>
        <w:rPr>
          <w:rFonts w:hint="eastAsia" w:ascii="宋体" w:hAnsi="宋体"/>
          <w:bCs/>
          <w:spacing w:val="-4"/>
          <w:sz w:val="24"/>
          <w:szCs w:val="20"/>
          <w:highlight w:val="none"/>
        </w:rPr>
        <w:t>最低的投标报价为评标基准价（小型、微型企业待遇报价或监狱企业待遇报价或残疾人福利企业待遇报价低于</w:t>
      </w:r>
      <w:r>
        <w:rPr>
          <w:rFonts w:hint="eastAsia" w:hAnsi="宋体"/>
          <w:bCs/>
          <w:sz w:val="24"/>
          <w:highlight w:val="none"/>
        </w:rPr>
        <w:t>投标价格</w:t>
      </w:r>
      <w:r>
        <w:rPr>
          <w:rFonts w:hint="eastAsia" w:ascii="宋体" w:hAnsi="宋体"/>
          <w:bCs/>
          <w:spacing w:val="-4"/>
          <w:sz w:val="24"/>
          <w:szCs w:val="20"/>
          <w:highlight w:val="none"/>
        </w:rPr>
        <w:t>时，小型、微型企业待遇报价或监狱企业待遇报价或残疾人福利企业待遇报价为评标基准价），其他投标人的价格分按照下列公式计算：</w:t>
      </w:r>
    </w:p>
    <w:p>
      <w:pPr>
        <w:spacing w:line="360" w:lineRule="auto"/>
        <w:ind w:firstLine="464" w:firstLineChars="200"/>
        <w:rPr>
          <w:rFonts w:ascii="宋体" w:hAnsi="宋体"/>
          <w:bCs/>
          <w:spacing w:val="-4"/>
          <w:sz w:val="24"/>
          <w:szCs w:val="20"/>
          <w:highlight w:val="none"/>
        </w:rPr>
      </w:pPr>
      <w:r>
        <w:rPr>
          <w:rFonts w:hint="eastAsia" w:ascii="宋体" w:hAnsi="宋体"/>
          <w:bCs/>
          <w:spacing w:val="-4"/>
          <w:sz w:val="24"/>
          <w:szCs w:val="20"/>
          <w:highlight w:val="none"/>
        </w:rPr>
        <w:t>猪肉类价格分=评标基准价（或小型、微型企业待遇报价或监狱企业待遇报价或残疾人福利企业待遇报价）/投标报价×10</w:t>
      </w:r>
    </w:p>
    <w:p>
      <w:pPr>
        <w:spacing w:line="360" w:lineRule="auto"/>
        <w:ind w:firstLine="464" w:firstLineChars="200"/>
        <w:rPr>
          <w:rFonts w:ascii="宋体" w:hAnsi="宋体"/>
          <w:bCs/>
          <w:spacing w:val="-4"/>
          <w:sz w:val="24"/>
          <w:szCs w:val="20"/>
          <w:highlight w:val="none"/>
        </w:rPr>
      </w:pPr>
      <w:r>
        <w:rPr>
          <w:rFonts w:hint="eastAsia" w:ascii="宋体" w:hAnsi="宋体"/>
          <w:bCs/>
          <w:spacing w:val="-4"/>
          <w:sz w:val="24"/>
          <w:szCs w:val="20"/>
          <w:highlight w:val="none"/>
        </w:rPr>
        <w:t>冷冻类价格分=评标基准价（或小型、微型企业待遇报价或监狱企业待遇报价或残疾人福利企业待遇报价）/投标报价×5</w:t>
      </w:r>
    </w:p>
    <w:p>
      <w:pPr>
        <w:spacing w:line="360" w:lineRule="auto"/>
        <w:ind w:firstLine="464" w:firstLineChars="200"/>
        <w:rPr>
          <w:rFonts w:ascii="宋体" w:hAnsi="宋体"/>
          <w:bCs/>
          <w:spacing w:val="-4"/>
          <w:sz w:val="24"/>
          <w:szCs w:val="20"/>
          <w:highlight w:val="none"/>
        </w:rPr>
      </w:pPr>
      <w:r>
        <w:rPr>
          <w:rFonts w:hint="eastAsia" w:ascii="宋体" w:hAnsi="宋体"/>
          <w:bCs/>
          <w:spacing w:val="-4"/>
          <w:sz w:val="24"/>
          <w:szCs w:val="20"/>
          <w:highlight w:val="none"/>
        </w:rPr>
        <w:t xml:space="preserve">粮油类价格分=评标基准价（或小型、微型企业待遇报价或监狱企业待遇报价或残疾人福利企业待遇报价）/投标报价×10 </w:t>
      </w:r>
    </w:p>
    <w:p>
      <w:pPr>
        <w:spacing w:line="360" w:lineRule="auto"/>
        <w:ind w:firstLine="464" w:firstLineChars="200"/>
        <w:rPr>
          <w:rFonts w:ascii="宋体" w:hAnsi="宋体"/>
          <w:bCs/>
          <w:spacing w:val="-4"/>
          <w:sz w:val="24"/>
          <w:szCs w:val="20"/>
          <w:highlight w:val="none"/>
        </w:rPr>
      </w:pPr>
      <w:r>
        <w:rPr>
          <w:rFonts w:hint="eastAsia" w:ascii="宋体" w:hAnsi="宋体"/>
          <w:bCs/>
          <w:spacing w:val="-4"/>
          <w:sz w:val="24"/>
          <w:szCs w:val="20"/>
          <w:highlight w:val="none"/>
        </w:rPr>
        <w:t>菜品类价格分=评标基准价（或小型、微型企业待遇报价或监狱企业待遇报价或残疾人福利企业待遇报价）/投标报价×15</w:t>
      </w:r>
    </w:p>
    <w:p>
      <w:pPr>
        <w:spacing w:before="120" w:beforeLines="50" w:after="120" w:afterLines="50" w:line="360" w:lineRule="auto"/>
        <w:ind w:firstLine="464" w:firstLineChars="200"/>
        <w:rPr>
          <w:rFonts w:hAnsi="宋体"/>
          <w:b/>
          <w:bCs/>
          <w:sz w:val="24"/>
          <w:highlight w:val="none"/>
        </w:rPr>
      </w:pPr>
      <w:r>
        <w:rPr>
          <w:rFonts w:hint="eastAsia" w:ascii="宋体" w:hAnsi="宋体"/>
          <w:bCs/>
          <w:spacing w:val="-4"/>
          <w:sz w:val="24"/>
          <w:szCs w:val="20"/>
          <w:highlight w:val="none"/>
        </w:rPr>
        <w:t>价格分=猪肉类价格分+冷冻类价格分+粮油类价格分+菜品类价格分</w:t>
      </w:r>
    </w:p>
    <w:p>
      <w:pPr>
        <w:pStyle w:val="19"/>
        <w:spacing w:before="72" w:beforeLines="30" w:beforeAutospacing="0" w:after="72" w:afterLines="30" w:afterAutospacing="0" w:line="360" w:lineRule="auto"/>
        <w:ind w:firstLine="464" w:firstLineChars="200"/>
        <w:rPr>
          <w:rFonts w:cs="宋体"/>
          <w:bCs/>
          <w:color w:val="auto"/>
          <w:spacing w:val="-4"/>
          <w:kern w:val="2"/>
          <w:highlight w:val="none"/>
        </w:rPr>
      </w:pPr>
      <w:r>
        <w:rPr>
          <w:rFonts w:hint="eastAsia" w:cs="宋体"/>
          <w:bCs/>
          <w:color w:val="auto"/>
          <w:spacing w:val="-4"/>
          <w:kern w:val="2"/>
          <w:highlight w:val="none"/>
        </w:rPr>
        <w:t>小微企业的评审价格=小微企业的投标报价 － 小型、微型企业生产的产品</w:t>
      </w:r>
      <w:r>
        <w:rPr>
          <w:rFonts w:hint="eastAsia" w:cs="宋体"/>
          <w:bCs/>
          <w:color w:val="auto"/>
          <w:spacing w:val="-4"/>
          <w:kern w:val="2"/>
          <w:highlight w:val="none"/>
          <w:lang w:val="en-GB"/>
        </w:rPr>
        <w:t>金额合计</w:t>
      </w:r>
      <w:r>
        <w:rPr>
          <w:rFonts w:hint="eastAsia" w:cs="宋体"/>
          <w:bCs/>
          <w:color w:val="auto"/>
          <w:spacing w:val="-4"/>
          <w:kern w:val="2"/>
          <w:highlight w:val="none"/>
        </w:rPr>
        <w:t>×6%</w:t>
      </w:r>
    </w:p>
    <w:p>
      <w:pPr>
        <w:spacing w:before="120" w:beforeLines="50" w:after="120" w:afterLines="50" w:line="360" w:lineRule="auto"/>
        <w:ind w:firstLine="482" w:firstLineChars="200"/>
        <w:rPr>
          <w:rFonts w:ascii="宋体" w:hAnsi="宋体" w:cs="宋体"/>
          <w:b/>
          <w:bCs/>
          <w:sz w:val="24"/>
          <w:highlight w:val="none"/>
        </w:rPr>
      </w:pPr>
      <w:r>
        <w:rPr>
          <w:rFonts w:hint="eastAsia" w:ascii="宋体" w:hAnsi="宋体" w:cs="宋体"/>
          <w:b/>
          <w:bCs/>
          <w:sz w:val="24"/>
          <w:highlight w:val="none"/>
        </w:rPr>
        <w:t>2、技术、商务及资信分（60分）</w:t>
      </w:r>
    </w:p>
    <w:p>
      <w:pPr>
        <w:pStyle w:val="8"/>
        <w:spacing w:before="120" w:beforeLines="50" w:after="120" w:afterLines="50" w:line="360" w:lineRule="auto"/>
        <w:ind w:firstLine="464" w:firstLineChars="200"/>
        <w:rPr>
          <w:rFonts w:hAnsi="宋体" w:cs="宋体"/>
          <w:bCs/>
          <w:sz w:val="24"/>
          <w:szCs w:val="24"/>
          <w:highlight w:val="none"/>
        </w:rPr>
      </w:pPr>
      <w:r>
        <w:rPr>
          <w:rFonts w:hint="eastAsia" w:hAnsi="宋体" w:cs="宋体"/>
          <w:bCs/>
          <w:sz w:val="24"/>
          <w:szCs w:val="24"/>
          <w:highlight w:val="none"/>
        </w:rPr>
        <w:t>所有投标人均开启报价文件并唱标，符合第三章（八）特别说明1.规定的情况时，多个供应商按一个供应商计算，具体入围供应商选择按“第三章（八）特别说明”规定处理。有效投标人不足3名时，本标项予以废标，择期将重新组织招标。</w:t>
      </w:r>
    </w:p>
    <w:p>
      <w:pPr>
        <w:spacing w:before="120" w:beforeLines="50" w:after="120" w:afterLines="50" w:line="360" w:lineRule="auto"/>
        <w:ind w:firstLine="472" w:firstLineChars="196"/>
        <w:rPr>
          <w:rFonts w:ascii="宋体" w:hAnsi="宋体" w:cs="宋体"/>
          <w:b/>
          <w:bCs/>
          <w:sz w:val="24"/>
          <w:highlight w:val="none"/>
        </w:rPr>
      </w:pPr>
      <w:r>
        <w:rPr>
          <w:rFonts w:hint="eastAsia" w:ascii="宋体" w:hAnsi="宋体" w:cs="宋体"/>
          <w:b/>
          <w:bCs/>
          <w:sz w:val="24"/>
          <w:highlight w:val="none"/>
        </w:rPr>
        <w:t>3、技术、商务、资信及其他分的计算</w:t>
      </w:r>
    </w:p>
    <w:p>
      <w:pPr>
        <w:spacing w:before="120" w:beforeLines="50" w:after="120" w:afterLines="50" w:line="360" w:lineRule="auto"/>
        <w:ind w:firstLine="480" w:firstLineChars="200"/>
        <w:rPr>
          <w:rFonts w:ascii="宋体" w:hAnsi="宋体" w:cs="宋体"/>
          <w:sz w:val="24"/>
          <w:highlight w:val="none"/>
        </w:rPr>
      </w:pPr>
      <w:r>
        <w:rPr>
          <w:rFonts w:hint="eastAsia" w:ascii="宋体" w:hAnsi="宋体" w:cs="宋体"/>
          <w:sz w:val="24"/>
          <w:highlight w:val="none"/>
        </w:rPr>
        <w:t>技术、商务、资信及其他分按照评标委员会成员的独立评分结果的算术平均分计算，计算公式为：</w:t>
      </w:r>
    </w:p>
    <w:p>
      <w:pPr>
        <w:spacing w:before="120" w:beforeLines="50" w:after="120" w:afterLines="50" w:line="360" w:lineRule="auto"/>
        <w:ind w:firstLine="495"/>
        <w:rPr>
          <w:rFonts w:ascii="宋体" w:hAnsi="宋体" w:cs="宋体"/>
          <w:sz w:val="24"/>
          <w:highlight w:val="none"/>
        </w:rPr>
      </w:pPr>
      <w:r>
        <w:rPr>
          <w:rFonts w:hint="eastAsia" w:ascii="宋体" w:hAnsi="宋体" w:cs="宋体"/>
          <w:sz w:val="24"/>
          <w:highlight w:val="none"/>
        </w:rPr>
        <w:t>技术商务资信及其他分=（评标委员会所有成员评分合计数）/（评标委员会组成人员数）</w:t>
      </w:r>
    </w:p>
    <w:p>
      <w:pPr>
        <w:spacing w:line="360" w:lineRule="auto"/>
        <w:rPr>
          <w:rFonts w:ascii="宋体" w:hAnsi="宋体" w:cs="宋体"/>
          <w:b/>
          <w:sz w:val="24"/>
          <w:highlight w:val="none"/>
        </w:rPr>
      </w:pPr>
      <w:r>
        <w:rPr>
          <w:rFonts w:hint="eastAsia" w:ascii="宋体" w:hAnsi="宋体" w:cs="宋体"/>
          <w:b/>
          <w:sz w:val="24"/>
          <w:highlight w:val="none"/>
        </w:rPr>
        <w:t xml:space="preserve">    附件：评分表格式（技术、商务、资信及其他分，共60分）</w:t>
      </w:r>
    </w:p>
    <w:tbl>
      <w:tblPr>
        <w:tblStyle w:val="22"/>
        <w:tblW w:w="108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495"/>
        <w:gridCol w:w="765"/>
        <w:gridCol w:w="8100"/>
        <w:gridCol w:w="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744" w:type="dxa"/>
            <w:vAlign w:val="center"/>
          </w:tcPr>
          <w:p>
            <w:pPr>
              <w:adjustRightInd w:val="0"/>
              <w:snapToGrid w:val="0"/>
              <w:spacing w:line="360" w:lineRule="auto"/>
              <w:jc w:val="center"/>
              <w:rPr>
                <w:rFonts w:ascii="宋体"/>
                <w:b/>
                <w:kern w:val="0"/>
                <w:sz w:val="24"/>
                <w:highlight w:val="none"/>
              </w:rPr>
            </w:pPr>
            <w:r>
              <w:rPr>
                <w:rFonts w:hint="eastAsia" w:ascii="宋体" w:hAnsi="宋体"/>
                <w:b/>
                <w:kern w:val="0"/>
                <w:sz w:val="24"/>
                <w:highlight w:val="none"/>
              </w:rPr>
              <w:t>序号</w:t>
            </w:r>
          </w:p>
        </w:tc>
        <w:tc>
          <w:tcPr>
            <w:tcW w:w="1260" w:type="dxa"/>
            <w:gridSpan w:val="2"/>
            <w:vAlign w:val="center"/>
          </w:tcPr>
          <w:p>
            <w:pPr>
              <w:adjustRightInd w:val="0"/>
              <w:snapToGrid w:val="0"/>
              <w:spacing w:line="360" w:lineRule="auto"/>
              <w:jc w:val="center"/>
              <w:rPr>
                <w:rFonts w:ascii="宋体"/>
                <w:b/>
                <w:kern w:val="0"/>
                <w:sz w:val="24"/>
                <w:highlight w:val="none"/>
              </w:rPr>
            </w:pPr>
            <w:r>
              <w:rPr>
                <w:rFonts w:hint="eastAsia" w:ascii="宋体"/>
                <w:b/>
                <w:kern w:val="0"/>
                <w:sz w:val="24"/>
                <w:highlight w:val="none"/>
              </w:rPr>
              <w:t>评分内容</w:t>
            </w:r>
          </w:p>
        </w:tc>
        <w:tc>
          <w:tcPr>
            <w:tcW w:w="8100" w:type="dxa"/>
            <w:vAlign w:val="center"/>
          </w:tcPr>
          <w:p>
            <w:pPr>
              <w:adjustRightInd w:val="0"/>
              <w:snapToGrid w:val="0"/>
              <w:spacing w:line="360" w:lineRule="auto"/>
              <w:jc w:val="center"/>
              <w:rPr>
                <w:rFonts w:ascii="宋体"/>
                <w:b/>
                <w:kern w:val="0"/>
                <w:sz w:val="24"/>
                <w:highlight w:val="none"/>
              </w:rPr>
            </w:pPr>
            <w:r>
              <w:rPr>
                <w:rFonts w:hint="eastAsia" w:ascii="宋体" w:hAnsi="宋体"/>
                <w:b/>
                <w:kern w:val="0"/>
                <w:sz w:val="24"/>
                <w:highlight w:val="none"/>
              </w:rPr>
              <w:t>评分标准说明</w:t>
            </w:r>
          </w:p>
        </w:tc>
        <w:tc>
          <w:tcPr>
            <w:tcW w:w="708" w:type="dxa"/>
            <w:vAlign w:val="center"/>
          </w:tcPr>
          <w:p>
            <w:pPr>
              <w:adjustRightInd w:val="0"/>
              <w:snapToGrid w:val="0"/>
              <w:spacing w:line="360" w:lineRule="auto"/>
              <w:jc w:val="center"/>
              <w:rPr>
                <w:rFonts w:ascii="宋体"/>
                <w:b/>
                <w:kern w:val="0"/>
                <w:sz w:val="24"/>
                <w:highlight w:val="none"/>
              </w:rPr>
            </w:pPr>
            <w:r>
              <w:rPr>
                <w:rFonts w:hint="eastAsia" w:ascii="宋体" w:hAnsi="宋体"/>
                <w:b/>
                <w:kern w:val="0"/>
                <w:sz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744" w:type="dxa"/>
            <w:vAlign w:val="center"/>
          </w:tcPr>
          <w:p>
            <w:pPr>
              <w:adjustRightInd w:val="0"/>
              <w:snapToGrid w:val="0"/>
              <w:spacing w:line="360" w:lineRule="auto"/>
              <w:jc w:val="center"/>
              <w:rPr>
                <w:rFonts w:ascii="宋体" w:hAnsi="宋体"/>
                <w:kern w:val="0"/>
                <w:sz w:val="24"/>
                <w:highlight w:val="none"/>
              </w:rPr>
            </w:pPr>
            <w:r>
              <w:rPr>
                <w:rFonts w:hint="eastAsia" w:ascii="宋体" w:hAnsi="宋体"/>
                <w:kern w:val="0"/>
                <w:sz w:val="24"/>
                <w:highlight w:val="none"/>
              </w:rPr>
              <w:t>一</w:t>
            </w:r>
          </w:p>
        </w:tc>
        <w:tc>
          <w:tcPr>
            <w:tcW w:w="9360" w:type="dxa"/>
            <w:gridSpan w:val="3"/>
            <w:vAlign w:val="center"/>
          </w:tcPr>
          <w:p>
            <w:pPr>
              <w:adjustRightInd w:val="0"/>
              <w:snapToGrid w:val="0"/>
              <w:spacing w:line="360" w:lineRule="auto"/>
              <w:jc w:val="center"/>
              <w:rPr>
                <w:rFonts w:ascii="宋体" w:hAnsi="宋体"/>
                <w:b/>
                <w:kern w:val="0"/>
                <w:sz w:val="24"/>
                <w:highlight w:val="none"/>
              </w:rPr>
            </w:pPr>
            <w:r>
              <w:rPr>
                <w:rFonts w:hint="eastAsia" w:ascii="宋体"/>
                <w:b/>
                <w:kern w:val="0"/>
                <w:sz w:val="24"/>
                <w:highlight w:val="none"/>
              </w:rPr>
              <w:t>技术分</w:t>
            </w:r>
          </w:p>
        </w:tc>
        <w:tc>
          <w:tcPr>
            <w:tcW w:w="708" w:type="dxa"/>
            <w:vAlign w:val="center"/>
          </w:tcPr>
          <w:p>
            <w:pPr>
              <w:adjustRightInd w:val="0"/>
              <w:snapToGrid w:val="0"/>
              <w:spacing w:line="360" w:lineRule="auto"/>
              <w:jc w:val="center"/>
              <w:rPr>
                <w:rFonts w:ascii="宋体"/>
                <w:b/>
                <w:kern w:val="0"/>
                <w:sz w:val="24"/>
                <w:highlight w:val="none"/>
              </w:rPr>
            </w:pPr>
            <w:r>
              <w:rPr>
                <w:rFonts w:hint="eastAsia" w:ascii="宋体"/>
                <w:b/>
                <w:kern w:val="0"/>
                <w:sz w:val="24"/>
                <w:highlight w:val="none"/>
              </w:rPr>
              <w:t>42分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w:t>
            </w:r>
          </w:p>
        </w:tc>
        <w:tc>
          <w:tcPr>
            <w:tcW w:w="495" w:type="dxa"/>
            <w:vMerge w:val="restart"/>
            <w:vAlign w:val="center"/>
          </w:tcPr>
          <w:p>
            <w:pPr>
              <w:spacing w:line="360" w:lineRule="auto"/>
              <w:rPr>
                <w:rFonts w:ascii="宋体" w:hAnsi="宋体"/>
                <w:kern w:val="0"/>
                <w:sz w:val="24"/>
                <w:highlight w:val="none"/>
              </w:rPr>
            </w:pPr>
            <w:r>
              <w:rPr>
                <w:rFonts w:hint="eastAsia" w:ascii="宋体" w:hAnsi="宋体"/>
                <w:kern w:val="0"/>
                <w:sz w:val="24"/>
                <w:highlight w:val="none"/>
              </w:rPr>
              <w:t>技术服务水平</w:t>
            </w:r>
          </w:p>
        </w:tc>
        <w:tc>
          <w:tcPr>
            <w:tcW w:w="765" w:type="dxa"/>
            <w:vAlign w:val="center"/>
          </w:tcPr>
          <w:p>
            <w:pPr>
              <w:spacing w:line="360" w:lineRule="auto"/>
              <w:jc w:val="center"/>
              <w:rPr>
                <w:rFonts w:ascii="宋体" w:hAnsi="宋体"/>
                <w:sz w:val="24"/>
                <w:highlight w:val="none"/>
              </w:rPr>
            </w:pPr>
            <w:r>
              <w:rPr>
                <w:rFonts w:hint="eastAsia" w:ascii="宋体" w:hAnsi="宋体"/>
                <w:sz w:val="24"/>
                <w:highlight w:val="none"/>
              </w:rPr>
              <w:t>项目实施方案</w:t>
            </w:r>
          </w:p>
        </w:tc>
        <w:tc>
          <w:tcPr>
            <w:tcW w:w="8100" w:type="dxa"/>
            <w:tcBorders>
              <w:bottom w:val="single" w:color="auto" w:sz="4" w:space="0"/>
            </w:tcBorders>
            <w:vAlign w:val="center"/>
          </w:tcPr>
          <w:p>
            <w:pPr>
              <w:spacing w:line="360" w:lineRule="auto"/>
              <w:rPr>
                <w:rFonts w:ascii="宋体" w:hAnsi="宋体"/>
                <w:sz w:val="24"/>
                <w:highlight w:val="none"/>
              </w:rPr>
            </w:pPr>
            <w:r>
              <w:rPr>
                <w:rFonts w:hint="eastAsia" w:ascii="宋体" w:hAnsi="宋体"/>
                <w:sz w:val="24"/>
                <w:highlight w:val="none"/>
              </w:rPr>
              <w:t>1、索证索票、留样、检测等制度健全，具有《食堂食品安全应急处置预案》、《食品配送送货不达应急预案》、《疫情防控及配送保障方案》及投标人提供的整体方案（包含保鲜方案、实施方案、运行方案、管理目标、仓储情况、难点要点分析等）等，是否能够完全响应招标文件要求，根据内容的合理性、科学性，可操作性强的酌情打分,本项最高3分。</w:t>
            </w:r>
          </w:p>
          <w:p>
            <w:pPr>
              <w:spacing w:line="360" w:lineRule="auto"/>
              <w:rPr>
                <w:rFonts w:ascii="宋体" w:hAnsi="宋体"/>
                <w:sz w:val="24"/>
                <w:highlight w:val="none"/>
              </w:rPr>
            </w:pPr>
            <w:r>
              <w:rPr>
                <w:rFonts w:hint="eastAsia" w:ascii="宋体" w:hAnsi="宋体"/>
                <w:sz w:val="24"/>
                <w:highlight w:val="none"/>
              </w:rPr>
              <w:t>2、为</w:t>
            </w:r>
            <w:r>
              <w:rPr>
                <w:rFonts w:hint="eastAsia" w:ascii="宋体" w:hAnsi="宋体"/>
                <w:snapToGrid w:val="0"/>
                <w:kern w:val="0"/>
                <w:sz w:val="24"/>
                <w:highlight w:val="none"/>
              </w:rPr>
              <w:t>东阳市看守</w:t>
            </w:r>
            <w:r>
              <w:rPr>
                <w:rFonts w:hint="eastAsia" w:ascii="宋体" w:hAnsi="宋体"/>
                <w:sz w:val="24"/>
                <w:highlight w:val="none"/>
              </w:rPr>
              <w:t>所制定《配送服务方案》，根据配送服务方案的合理、切实可行，可操作性强等情况酌情打分。本项最高3分。</w:t>
            </w:r>
          </w:p>
        </w:tc>
        <w:tc>
          <w:tcPr>
            <w:tcW w:w="708" w:type="dxa"/>
            <w:tcBorders>
              <w:bottom w:val="single" w:color="auto" w:sz="4" w:space="0"/>
            </w:tcBorders>
            <w:vAlign w:val="center"/>
          </w:tcPr>
          <w:p>
            <w:pPr>
              <w:spacing w:line="360" w:lineRule="auto"/>
              <w:jc w:val="center"/>
              <w:rPr>
                <w:rFonts w:ascii="宋体" w:hAnsi="宋体"/>
                <w:sz w:val="24"/>
                <w:highlight w:val="none"/>
              </w:rPr>
            </w:pPr>
            <w:r>
              <w:rPr>
                <w:rFonts w:hint="eastAsia" w:ascii="宋体" w:hAnsi="宋体"/>
                <w:sz w:val="24"/>
                <w:highlight w:val="none"/>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2</w:t>
            </w:r>
          </w:p>
        </w:tc>
        <w:tc>
          <w:tcPr>
            <w:tcW w:w="495" w:type="dxa"/>
            <w:vMerge w:val="continue"/>
            <w:vAlign w:val="center"/>
          </w:tcPr>
          <w:p>
            <w:pPr>
              <w:spacing w:line="360" w:lineRule="auto"/>
              <w:rPr>
                <w:rFonts w:ascii="宋体" w:hAnsi="宋体"/>
                <w:kern w:val="0"/>
                <w:sz w:val="24"/>
                <w:highlight w:val="none"/>
              </w:rPr>
            </w:pPr>
          </w:p>
        </w:tc>
        <w:tc>
          <w:tcPr>
            <w:tcW w:w="765" w:type="dxa"/>
            <w:vAlign w:val="center"/>
          </w:tcPr>
          <w:p>
            <w:pPr>
              <w:spacing w:line="360" w:lineRule="auto"/>
              <w:jc w:val="center"/>
              <w:rPr>
                <w:rFonts w:ascii="宋体" w:hAnsi="宋体"/>
                <w:color w:val="auto"/>
                <w:kern w:val="0"/>
                <w:sz w:val="24"/>
                <w:highlight w:val="none"/>
              </w:rPr>
            </w:pPr>
            <w:r>
              <w:rPr>
                <w:rFonts w:hint="eastAsia" w:ascii="宋体" w:hAnsi="宋体"/>
                <w:color w:val="auto"/>
                <w:kern w:val="0"/>
                <w:sz w:val="24"/>
                <w:highlight w:val="none"/>
              </w:rPr>
              <w:t>制度</w:t>
            </w:r>
          </w:p>
        </w:tc>
        <w:tc>
          <w:tcPr>
            <w:tcW w:w="8100" w:type="dxa"/>
            <w:tcBorders>
              <w:bottom w:val="single" w:color="auto" w:sz="4" w:space="0"/>
            </w:tcBorders>
            <w:vAlign w:val="center"/>
          </w:tcPr>
          <w:p>
            <w:pPr>
              <w:spacing w:line="360" w:lineRule="auto"/>
              <w:rPr>
                <w:rFonts w:ascii="宋体" w:hAnsi="宋体"/>
                <w:snapToGrid w:val="0"/>
                <w:color w:val="auto"/>
                <w:kern w:val="0"/>
                <w:sz w:val="24"/>
                <w:highlight w:val="none"/>
              </w:rPr>
            </w:pPr>
            <w:r>
              <w:rPr>
                <w:rFonts w:hint="eastAsia" w:ascii="宋体" w:hAnsi="宋体"/>
                <w:snapToGrid w:val="0"/>
                <w:color w:val="auto"/>
                <w:kern w:val="0"/>
                <w:sz w:val="24"/>
                <w:highlight w:val="none"/>
              </w:rPr>
              <w:t>投标人应建立完善的管理制度、卫生管理制度、岗位职责、质量考核办法，满足采购人实际需求，根据方案的合理性、科学性酌情打分。</w:t>
            </w:r>
          </w:p>
        </w:tc>
        <w:tc>
          <w:tcPr>
            <w:tcW w:w="708" w:type="dxa"/>
            <w:tcBorders>
              <w:bottom w:val="single" w:color="auto" w:sz="4" w:space="0"/>
            </w:tcBorders>
            <w:vAlign w:val="center"/>
          </w:tcPr>
          <w:p>
            <w:pPr>
              <w:spacing w:line="360" w:lineRule="auto"/>
              <w:jc w:val="center"/>
              <w:rPr>
                <w:rFonts w:ascii="宋体" w:hAnsi="宋体"/>
                <w:snapToGrid w:val="0"/>
                <w:kern w:val="0"/>
                <w:sz w:val="24"/>
                <w:highlight w:val="none"/>
              </w:rPr>
            </w:pPr>
            <w:r>
              <w:rPr>
                <w:rFonts w:hint="eastAsia" w:ascii="宋体" w:hAnsi="宋体"/>
                <w:snapToGrid w:val="0"/>
                <w:kern w:val="0"/>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3</w:t>
            </w:r>
          </w:p>
        </w:tc>
        <w:tc>
          <w:tcPr>
            <w:tcW w:w="495" w:type="dxa"/>
            <w:vMerge w:val="continue"/>
            <w:vAlign w:val="center"/>
          </w:tcPr>
          <w:p>
            <w:pPr>
              <w:spacing w:line="360" w:lineRule="auto"/>
              <w:rPr>
                <w:rFonts w:ascii="宋体" w:hAnsi="宋体"/>
                <w:kern w:val="0"/>
                <w:sz w:val="24"/>
                <w:highlight w:val="none"/>
              </w:rPr>
            </w:pPr>
          </w:p>
        </w:tc>
        <w:tc>
          <w:tcPr>
            <w:tcW w:w="765" w:type="dxa"/>
            <w:vAlign w:val="center"/>
          </w:tcPr>
          <w:p>
            <w:pPr>
              <w:spacing w:line="360" w:lineRule="auto"/>
              <w:jc w:val="center"/>
              <w:rPr>
                <w:rFonts w:hint="eastAsia" w:ascii="宋体" w:hAnsi="宋体"/>
                <w:sz w:val="24"/>
                <w:highlight w:val="none"/>
              </w:rPr>
            </w:pPr>
            <w:r>
              <w:rPr>
                <w:rFonts w:hint="eastAsia" w:ascii="宋体" w:hAnsi="宋体"/>
                <w:sz w:val="24"/>
                <w:highlight w:val="none"/>
              </w:rPr>
              <w:t>种植</w:t>
            </w:r>
          </w:p>
          <w:p>
            <w:pPr>
              <w:spacing w:line="360" w:lineRule="auto"/>
              <w:jc w:val="center"/>
              <w:rPr>
                <w:rFonts w:ascii="宋体" w:hAnsi="宋体"/>
                <w:snapToGrid w:val="0"/>
                <w:color w:val="auto"/>
                <w:kern w:val="0"/>
                <w:sz w:val="24"/>
                <w:highlight w:val="none"/>
              </w:rPr>
            </w:pPr>
            <w:r>
              <w:rPr>
                <w:rFonts w:hint="eastAsia" w:ascii="宋体" w:hAnsi="宋体"/>
                <w:sz w:val="24"/>
                <w:highlight w:val="none"/>
              </w:rPr>
              <w:t>基地</w:t>
            </w:r>
          </w:p>
        </w:tc>
        <w:tc>
          <w:tcPr>
            <w:tcW w:w="8100" w:type="dxa"/>
            <w:tcBorders>
              <w:bottom w:val="single" w:color="auto" w:sz="4" w:space="0"/>
            </w:tcBorders>
            <w:vAlign w:val="center"/>
          </w:tcPr>
          <w:p>
            <w:pPr>
              <w:spacing w:line="360" w:lineRule="auto"/>
              <w:rPr>
                <w:rFonts w:ascii="宋体" w:hAnsi="宋体"/>
                <w:snapToGrid w:val="0"/>
                <w:color w:val="auto"/>
                <w:kern w:val="0"/>
                <w:sz w:val="24"/>
                <w:highlight w:val="none"/>
              </w:rPr>
            </w:pPr>
            <w:r>
              <w:rPr>
                <w:rFonts w:hint="eastAsia" w:ascii="宋体" w:hAnsi="宋体"/>
                <w:snapToGrid w:val="0"/>
                <w:color w:val="auto"/>
                <w:kern w:val="0"/>
                <w:sz w:val="24"/>
                <w:highlight w:val="none"/>
              </w:rPr>
              <w:t>投标人自有或控股或租赁蔬菜种植基地的</w:t>
            </w:r>
            <w:r>
              <w:rPr>
                <w:rFonts w:hint="eastAsia" w:ascii="宋体" w:hAnsi="宋体"/>
                <w:snapToGrid w:val="0"/>
                <w:color w:val="auto"/>
                <w:kern w:val="0"/>
                <w:sz w:val="24"/>
                <w:highlight w:val="none"/>
                <w:lang w:val="en-US" w:eastAsia="zh-CN"/>
              </w:rPr>
              <w:t>,</w:t>
            </w:r>
            <w:r>
              <w:rPr>
                <w:rFonts w:hint="eastAsia" w:ascii="宋体" w:hAnsi="宋体" w:cs="宋体"/>
                <w:color w:val="auto"/>
                <w:sz w:val="24"/>
                <w:highlight w:val="none"/>
              </w:rPr>
              <w:t>由专家在0-2分之间酌情打分</w:t>
            </w:r>
            <w:r>
              <w:rPr>
                <w:rFonts w:hint="eastAsia" w:ascii="宋体" w:hAnsi="宋体" w:cs="宋体"/>
                <w:color w:val="auto"/>
                <w:kern w:val="0"/>
                <w:sz w:val="24"/>
                <w:highlight w:val="none"/>
                <w:lang w:val="zh-CN"/>
              </w:rPr>
              <w:t>。（提供相关证明材料，不提供不得分）</w:t>
            </w:r>
          </w:p>
        </w:tc>
        <w:tc>
          <w:tcPr>
            <w:tcW w:w="708" w:type="dxa"/>
            <w:tcBorders>
              <w:bottom w:val="single" w:color="auto" w:sz="4" w:space="0"/>
            </w:tcBorders>
            <w:vAlign w:val="center"/>
          </w:tcPr>
          <w:p>
            <w:pPr>
              <w:spacing w:line="360" w:lineRule="auto"/>
              <w:jc w:val="center"/>
              <w:rPr>
                <w:rFonts w:ascii="宋体" w:hAnsi="宋体"/>
                <w:snapToGrid w:val="0"/>
                <w:kern w:val="0"/>
                <w:sz w:val="24"/>
                <w:highlight w:val="none"/>
              </w:rPr>
            </w:pPr>
            <w:r>
              <w:rPr>
                <w:rFonts w:hint="eastAsia" w:ascii="宋体" w:hAnsi="宋体"/>
                <w:snapToGrid w:val="0"/>
                <w:kern w:val="0"/>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4</w:t>
            </w:r>
          </w:p>
        </w:tc>
        <w:tc>
          <w:tcPr>
            <w:tcW w:w="495" w:type="dxa"/>
            <w:vMerge w:val="continue"/>
            <w:vAlign w:val="center"/>
          </w:tcPr>
          <w:p>
            <w:pPr>
              <w:spacing w:line="360" w:lineRule="auto"/>
              <w:rPr>
                <w:rFonts w:ascii="宋体" w:hAnsi="宋体"/>
                <w:kern w:val="0"/>
                <w:sz w:val="24"/>
                <w:highlight w:val="none"/>
              </w:rPr>
            </w:pPr>
          </w:p>
        </w:tc>
        <w:tc>
          <w:tcPr>
            <w:tcW w:w="765" w:type="dxa"/>
            <w:vAlign w:val="center"/>
          </w:tcPr>
          <w:p>
            <w:pPr>
              <w:spacing w:line="360" w:lineRule="auto"/>
              <w:jc w:val="center"/>
              <w:rPr>
                <w:rFonts w:ascii="宋体" w:hAnsi="宋体"/>
                <w:snapToGrid w:val="0"/>
                <w:kern w:val="0"/>
                <w:sz w:val="24"/>
                <w:highlight w:val="none"/>
              </w:rPr>
            </w:pPr>
            <w:r>
              <w:rPr>
                <w:rFonts w:hint="eastAsia" w:ascii="宋体" w:hAnsi="宋体"/>
                <w:snapToGrid w:val="0"/>
                <w:kern w:val="0"/>
                <w:sz w:val="24"/>
                <w:highlight w:val="none"/>
              </w:rPr>
              <w:t>配送</w:t>
            </w:r>
          </w:p>
          <w:p>
            <w:pPr>
              <w:spacing w:line="360" w:lineRule="auto"/>
              <w:jc w:val="center"/>
              <w:rPr>
                <w:rFonts w:ascii="宋体" w:hAnsi="宋体"/>
                <w:snapToGrid w:val="0"/>
                <w:kern w:val="0"/>
                <w:sz w:val="24"/>
                <w:highlight w:val="none"/>
              </w:rPr>
            </w:pPr>
            <w:r>
              <w:rPr>
                <w:rFonts w:hint="eastAsia" w:ascii="宋体" w:hAnsi="宋体"/>
                <w:snapToGrid w:val="0"/>
                <w:kern w:val="0"/>
                <w:sz w:val="24"/>
                <w:highlight w:val="none"/>
              </w:rPr>
              <w:t>场地</w:t>
            </w:r>
          </w:p>
        </w:tc>
        <w:tc>
          <w:tcPr>
            <w:tcW w:w="8100" w:type="dxa"/>
            <w:tcBorders>
              <w:bottom w:val="single" w:color="auto" w:sz="4" w:space="0"/>
            </w:tcBorders>
            <w:vAlign w:val="center"/>
          </w:tcPr>
          <w:p>
            <w:pPr>
              <w:spacing w:line="360" w:lineRule="auto"/>
              <w:rPr>
                <w:rFonts w:ascii="宋体" w:hAnsi="宋体"/>
                <w:snapToGrid w:val="0"/>
                <w:color w:val="auto"/>
                <w:kern w:val="0"/>
                <w:sz w:val="24"/>
                <w:highlight w:val="none"/>
              </w:rPr>
            </w:pPr>
            <w:r>
              <w:rPr>
                <w:rFonts w:hint="eastAsia" w:ascii="宋体" w:hAnsi="宋体"/>
                <w:snapToGrid w:val="0"/>
                <w:color w:val="auto"/>
                <w:kern w:val="0"/>
                <w:sz w:val="24"/>
                <w:highlight w:val="none"/>
              </w:rPr>
              <w:t>1、投标人在东阳市内有配送场地或承诺中标后配备配送场地</w:t>
            </w:r>
            <w:r>
              <w:rPr>
                <w:rFonts w:hint="eastAsia" w:ascii="宋体" w:hAnsi="宋体"/>
                <w:snapToGrid w:val="0"/>
                <w:color w:val="auto"/>
                <w:kern w:val="0"/>
                <w:sz w:val="24"/>
                <w:highlight w:val="none"/>
                <w:lang w:val="en-US" w:eastAsia="zh-CN"/>
              </w:rPr>
              <w:t>的</w:t>
            </w:r>
            <w:r>
              <w:rPr>
                <w:rFonts w:hint="eastAsia" w:ascii="宋体" w:hAnsi="宋体" w:cs="宋体"/>
                <w:color w:val="auto"/>
                <w:sz w:val="24"/>
                <w:highlight w:val="none"/>
              </w:rPr>
              <w:t>，由专家在0-2分之间酌情打分</w:t>
            </w:r>
            <w:r>
              <w:rPr>
                <w:rFonts w:hint="eastAsia" w:ascii="宋体" w:hAnsi="宋体" w:cs="宋体"/>
                <w:color w:val="auto"/>
                <w:kern w:val="0"/>
                <w:sz w:val="24"/>
                <w:highlight w:val="none"/>
                <w:lang w:val="zh-CN"/>
              </w:rPr>
              <w:t>。</w:t>
            </w:r>
            <w:r>
              <w:rPr>
                <w:rFonts w:hint="eastAsia" w:ascii="宋体" w:hAnsi="宋体" w:cs="宋体"/>
                <w:color w:val="auto"/>
                <w:sz w:val="24"/>
                <w:highlight w:val="none"/>
              </w:rPr>
              <w:t>（提供相关证明材料，不提供不得分）</w:t>
            </w:r>
          </w:p>
          <w:p>
            <w:pPr>
              <w:spacing w:line="360" w:lineRule="auto"/>
              <w:rPr>
                <w:highlight w:val="none"/>
              </w:rPr>
            </w:pPr>
            <w:r>
              <w:rPr>
                <w:rFonts w:hint="eastAsia" w:ascii="宋体" w:hAnsi="宋体"/>
                <w:snapToGrid w:val="0"/>
                <w:color w:val="auto"/>
                <w:kern w:val="0"/>
                <w:sz w:val="24"/>
                <w:highlight w:val="none"/>
              </w:rPr>
              <w:t>2、投标人在东阳市自有生鲜类超市的</w:t>
            </w:r>
            <w:r>
              <w:rPr>
                <w:rFonts w:hint="eastAsia" w:ascii="宋体" w:hAnsi="宋体" w:cs="宋体"/>
                <w:color w:val="auto"/>
                <w:sz w:val="24"/>
                <w:highlight w:val="none"/>
              </w:rPr>
              <w:t>，由专家在0-2分之间酌情打分</w:t>
            </w:r>
            <w:r>
              <w:rPr>
                <w:rFonts w:hint="eastAsia" w:ascii="宋体" w:hAnsi="宋体"/>
                <w:snapToGrid w:val="0"/>
                <w:color w:val="auto"/>
                <w:kern w:val="0"/>
                <w:sz w:val="24"/>
                <w:highlight w:val="none"/>
                <w:lang w:eastAsia="zh-CN"/>
              </w:rPr>
              <w:t>。</w:t>
            </w:r>
            <w:r>
              <w:rPr>
                <w:rFonts w:hint="eastAsia" w:ascii="宋体" w:hAnsi="宋体" w:cs="宋体"/>
                <w:color w:val="auto"/>
                <w:sz w:val="24"/>
                <w:highlight w:val="none"/>
              </w:rPr>
              <w:t>（提供相关证明材料，不提供不得分）</w:t>
            </w:r>
          </w:p>
        </w:tc>
        <w:tc>
          <w:tcPr>
            <w:tcW w:w="708" w:type="dxa"/>
            <w:tcBorders>
              <w:bottom w:val="single" w:color="auto" w:sz="4" w:space="0"/>
            </w:tcBorders>
            <w:vAlign w:val="center"/>
          </w:tcPr>
          <w:p>
            <w:pPr>
              <w:spacing w:line="360" w:lineRule="auto"/>
              <w:jc w:val="center"/>
              <w:rPr>
                <w:rFonts w:ascii="宋体" w:hAnsi="宋体"/>
                <w:snapToGrid w:val="0"/>
                <w:kern w:val="0"/>
                <w:sz w:val="24"/>
                <w:highlight w:val="none"/>
              </w:rPr>
            </w:pPr>
            <w:r>
              <w:rPr>
                <w:rFonts w:hint="eastAsia" w:ascii="宋体" w:hAnsi="宋体"/>
                <w:snapToGrid w:val="0"/>
                <w:kern w:val="0"/>
                <w:sz w:val="24"/>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5</w:t>
            </w:r>
          </w:p>
        </w:tc>
        <w:tc>
          <w:tcPr>
            <w:tcW w:w="495" w:type="dxa"/>
            <w:vMerge w:val="continue"/>
            <w:vAlign w:val="center"/>
          </w:tcPr>
          <w:p>
            <w:pPr>
              <w:spacing w:line="360" w:lineRule="auto"/>
              <w:rPr>
                <w:rFonts w:ascii="宋体" w:hAnsi="宋体"/>
                <w:kern w:val="0"/>
                <w:sz w:val="24"/>
                <w:highlight w:val="none"/>
              </w:rPr>
            </w:pPr>
          </w:p>
        </w:tc>
        <w:tc>
          <w:tcPr>
            <w:tcW w:w="765" w:type="dxa"/>
            <w:vMerge w:val="restart"/>
            <w:vAlign w:val="center"/>
          </w:tcPr>
          <w:p>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食品质量追溯机制</w:t>
            </w:r>
          </w:p>
        </w:tc>
        <w:tc>
          <w:tcPr>
            <w:tcW w:w="8100" w:type="dxa"/>
            <w:tcBorders>
              <w:bottom w:val="single" w:color="auto" w:sz="4" w:space="0"/>
            </w:tcBorders>
            <w:vAlign w:val="center"/>
          </w:tcPr>
          <w:p>
            <w:pPr>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是否具有食品留样管理制度</w:t>
            </w:r>
            <w:r>
              <w:rPr>
                <w:rFonts w:hint="eastAsia" w:ascii="宋体" w:hAnsi="宋体" w:cs="宋体"/>
                <w:sz w:val="24"/>
                <w:highlight w:val="none"/>
              </w:rPr>
              <w:t>，</w:t>
            </w:r>
            <w:r>
              <w:rPr>
                <w:rFonts w:hint="eastAsia" w:ascii="宋体" w:hAnsi="宋体"/>
                <w:snapToGrid w:val="0"/>
                <w:kern w:val="0"/>
                <w:sz w:val="24"/>
                <w:highlight w:val="none"/>
              </w:rPr>
              <w:t>酌情打分</w:t>
            </w:r>
            <w:r>
              <w:rPr>
                <w:rFonts w:hint="eastAsia" w:ascii="宋体" w:hAnsi="宋体" w:cs="宋体"/>
                <w:kern w:val="0"/>
                <w:sz w:val="24"/>
                <w:highlight w:val="none"/>
                <w:lang w:val="zh-CN"/>
              </w:rPr>
              <w:t>。</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6</w:t>
            </w:r>
          </w:p>
        </w:tc>
        <w:tc>
          <w:tcPr>
            <w:tcW w:w="495" w:type="dxa"/>
            <w:vMerge w:val="continue"/>
            <w:vAlign w:val="center"/>
          </w:tcPr>
          <w:p>
            <w:pPr>
              <w:spacing w:line="360" w:lineRule="auto"/>
              <w:rPr>
                <w:rFonts w:ascii="宋体" w:hAnsi="宋体"/>
                <w:kern w:val="0"/>
                <w:sz w:val="24"/>
                <w:highlight w:val="none"/>
              </w:rPr>
            </w:pPr>
          </w:p>
        </w:tc>
        <w:tc>
          <w:tcPr>
            <w:tcW w:w="765" w:type="dxa"/>
            <w:vMerge w:val="continue"/>
            <w:vAlign w:val="center"/>
          </w:tcPr>
          <w:p>
            <w:pPr>
              <w:spacing w:line="360" w:lineRule="auto"/>
              <w:jc w:val="center"/>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是否具有清晰的进销存台账</w:t>
            </w:r>
            <w:r>
              <w:rPr>
                <w:rFonts w:hint="eastAsia" w:ascii="宋体" w:hAnsi="宋体" w:cs="宋体"/>
                <w:sz w:val="24"/>
                <w:highlight w:val="none"/>
              </w:rPr>
              <w:t>，</w:t>
            </w:r>
            <w:r>
              <w:rPr>
                <w:rFonts w:hint="eastAsia" w:ascii="宋体" w:hAnsi="宋体"/>
                <w:snapToGrid w:val="0"/>
                <w:kern w:val="0"/>
                <w:sz w:val="24"/>
                <w:highlight w:val="none"/>
              </w:rPr>
              <w:t>酌情打分</w:t>
            </w:r>
            <w:r>
              <w:rPr>
                <w:rFonts w:hint="eastAsia" w:ascii="宋体" w:hAnsi="宋体" w:cs="宋体"/>
                <w:kern w:val="0"/>
                <w:sz w:val="24"/>
                <w:highlight w:val="none"/>
                <w:lang w:val="zh-CN"/>
              </w:rPr>
              <w:t>。</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7</w:t>
            </w:r>
          </w:p>
        </w:tc>
        <w:tc>
          <w:tcPr>
            <w:tcW w:w="495" w:type="dxa"/>
            <w:vMerge w:val="continue"/>
            <w:vAlign w:val="center"/>
          </w:tcPr>
          <w:p>
            <w:pPr>
              <w:spacing w:line="360" w:lineRule="auto"/>
              <w:rPr>
                <w:rFonts w:ascii="宋体" w:hAnsi="宋体"/>
                <w:kern w:val="0"/>
                <w:sz w:val="24"/>
                <w:highlight w:val="none"/>
              </w:rPr>
            </w:pPr>
          </w:p>
        </w:tc>
        <w:tc>
          <w:tcPr>
            <w:tcW w:w="765" w:type="dxa"/>
            <w:vMerge w:val="continue"/>
            <w:vAlign w:val="center"/>
          </w:tcPr>
          <w:p>
            <w:pPr>
              <w:spacing w:line="360" w:lineRule="auto"/>
              <w:jc w:val="center"/>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cs="宋体"/>
                <w:sz w:val="24"/>
                <w:highlight w:val="none"/>
              </w:rPr>
            </w:pPr>
            <w:r>
              <w:rPr>
                <w:rFonts w:hint="eastAsia" w:ascii="宋体" w:hAnsi="宋体" w:cs="宋体"/>
                <w:kern w:val="0"/>
                <w:sz w:val="24"/>
                <w:highlight w:val="none"/>
                <w:lang w:val="zh-CN"/>
              </w:rPr>
              <w:t>是否建立食品质量追溯体系</w:t>
            </w:r>
            <w:r>
              <w:rPr>
                <w:rFonts w:hint="eastAsia" w:ascii="宋体" w:hAnsi="宋体" w:cs="宋体"/>
                <w:sz w:val="24"/>
                <w:highlight w:val="none"/>
              </w:rPr>
              <w:t>，</w:t>
            </w:r>
            <w:r>
              <w:rPr>
                <w:rFonts w:hint="eastAsia" w:ascii="宋体" w:hAnsi="宋体"/>
                <w:snapToGrid w:val="0"/>
                <w:kern w:val="0"/>
                <w:sz w:val="24"/>
                <w:highlight w:val="none"/>
              </w:rPr>
              <w:t>酌情打分</w:t>
            </w:r>
            <w:r>
              <w:rPr>
                <w:rFonts w:hint="eastAsia" w:ascii="宋体" w:hAnsi="宋体" w:cs="宋体"/>
                <w:kern w:val="0"/>
                <w:sz w:val="24"/>
                <w:highlight w:val="none"/>
                <w:lang w:val="zh-CN"/>
              </w:rPr>
              <w:t>。</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8</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restart"/>
            <w:vAlign w:val="center"/>
          </w:tcPr>
          <w:p>
            <w:pPr>
              <w:spacing w:line="360" w:lineRule="auto"/>
              <w:jc w:val="center"/>
              <w:rPr>
                <w:rFonts w:ascii="宋体" w:hAnsi="宋体"/>
                <w:kern w:val="0"/>
                <w:sz w:val="24"/>
                <w:highlight w:val="none"/>
              </w:rPr>
            </w:pPr>
            <w:r>
              <w:rPr>
                <w:rFonts w:hint="eastAsia" w:ascii="宋体" w:hAnsi="宋体"/>
                <w:kern w:val="0"/>
                <w:sz w:val="24"/>
                <w:highlight w:val="none"/>
              </w:rPr>
              <w:t>质量安全保障措施及服务</w:t>
            </w: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根据食品采购质量保障措施、配送整个过程的安全保障措施完善等情况酌情打分。</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9</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continue"/>
            <w:vAlign w:val="center"/>
          </w:tcPr>
          <w:p>
            <w:pPr>
              <w:spacing w:line="360" w:lineRule="auto"/>
              <w:jc w:val="center"/>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为本项目提供食品安全责任险在100万元以上（含）的得0.5分，每增加100万元加0.5分，最高得2分（提供相关证明材料）。</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10</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continue"/>
            <w:vAlign w:val="center"/>
          </w:tcPr>
          <w:p>
            <w:pPr>
              <w:spacing w:line="360" w:lineRule="auto"/>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承诺遇退、换货在0.5小时内响应的得1分，在1小时内响应的得0.5分。</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11</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continue"/>
            <w:vAlign w:val="center"/>
          </w:tcPr>
          <w:p>
            <w:pPr>
              <w:spacing w:line="360" w:lineRule="auto"/>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服务情况：针对采购人内部管理的特殊性的了解及服务和应急处置方案酌情打分。</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12</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continue"/>
            <w:vAlign w:val="center"/>
          </w:tcPr>
          <w:p>
            <w:pPr>
              <w:spacing w:line="360" w:lineRule="auto"/>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承诺东阳市看守所在疫情防控需要时,配合东阳市看守所疫情防控工作、承诺在东阳市区域内设立采购点并在东阳市区域内采购原材料配送的得2分。</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13</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continue"/>
            <w:vAlign w:val="center"/>
          </w:tcPr>
          <w:p>
            <w:pPr>
              <w:spacing w:line="360" w:lineRule="auto"/>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相关质量承诺及服务计划：从投标人对所供商品质量保证、物流是否及时、是否为积压商品等酌情打分。</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14</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continue"/>
            <w:vAlign w:val="center"/>
          </w:tcPr>
          <w:p>
            <w:pPr>
              <w:spacing w:line="360" w:lineRule="auto"/>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投标人承诺配送的食品类商品剩余保质期超三分之二以上的得1分。</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15</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continue"/>
            <w:vAlign w:val="center"/>
          </w:tcPr>
          <w:p>
            <w:pPr>
              <w:spacing w:line="360" w:lineRule="auto"/>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承诺对所供商品质量保障、配送整个过程的安全保障承担完全责任的，酌情打分。</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16</w:t>
            </w:r>
          </w:p>
        </w:tc>
        <w:tc>
          <w:tcPr>
            <w:tcW w:w="495" w:type="dxa"/>
            <w:vMerge w:val="continue"/>
            <w:vAlign w:val="center"/>
          </w:tcPr>
          <w:p>
            <w:pPr>
              <w:spacing w:line="360" w:lineRule="auto"/>
              <w:jc w:val="center"/>
              <w:rPr>
                <w:rFonts w:ascii="宋体" w:hAnsi="宋体"/>
                <w:kern w:val="0"/>
                <w:sz w:val="24"/>
                <w:highlight w:val="none"/>
              </w:rPr>
            </w:pPr>
          </w:p>
        </w:tc>
        <w:tc>
          <w:tcPr>
            <w:tcW w:w="765" w:type="dxa"/>
            <w:vMerge w:val="continue"/>
            <w:tcBorders>
              <w:bottom w:val="single" w:color="auto" w:sz="4" w:space="0"/>
            </w:tcBorders>
            <w:vAlign w:val="center"/>
          </w:tcPr>
          <w:p>
            <w:pPr>
              <w:spacing w:line="360" w:lineRule="auto"/>
              <w:rPr>
                <w:rFonts w:ascii="宋体" w:hAnsi="宋体"/>
                <w:kern w:val="0"/>
                <w:sz w:val="24"/>
                <w:highlight w:val="none"/>
              </w:rPr>
            </w:pPr>
          </w:p>
        </w:tc>
        <w:tc>
          <w:tcPr>
            <w:tcW w:w="8100" w:type="dxa"/>
            <w:tcBorders>
              <w:bottom w:val="single" w:color="auto" w:sz="4" w:space="0"/>
            </w:tcBorders>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投标人承诺经营至今无安全食品事故发生的得1分。</w:t>
            </w:r>
          </w:p>
        </w:tc>
        <w:tc>
          <w:tcPr>
            <w:tcW w:w="708" w:type="dxa"/>
            <w:tcBorders>
              <w:bottom w:val="single" w:color="auto" w:sz="4" w:space="0"/>
            </w:tcBorders>
            <w:vAlign w:val="center"/>
          </w:tcPr>
          <w:p>
            <w:pPr>
              <w:spacing w:line="360" w:lineRule="auto"/>
              <w:jc w:val="center"/>
              <w:rPr>
                <w:rFonts w:ascii="宋体" w:hAnsi="宋体" w:cs="宋体"/>
                <w:sz w:val="24"/>
                <w:highlight w:val="none"/>
              </w:rPr>
            </w:pPr>
            <w:r>
              <w:rPr>
                <w:rFonts w:hint="eastAsia" w:ascii="宋体" w:hAnsi="宋体" w:cs="宋体"/>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44"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17</w:t>
            </w:r>
          </w:p>
        </w:tc>
        <w:tc>
          <w:tcPr>
            <w:tcW w:w="495" w:type="dxa"/>
            <w:vMerge w:val="continue"/>
            <w:vAlign w:val="center"/>
          </w:tcPr>
          <w:p>
            <w:pPr>
              <w:spacing w:line="360" w:lineRule="auto"/>
              <w:jc w:val="center"/>
              <w:rPr>
                <w:rFonts w:ascii="宋体" w:hAnsi="宋体" w:cs="宋体"/>
                <w:kern w:val="0"/>
                <w:sz w:val="24"/>
                <w:highlight w:val="none"/>
              </w:rPr>
            </w:pPr>
          </w:p>
        </w:tc>
        <w:tc>
          <w:tcPr>
            <w:tcW w:w="765" w:type="dxa"/>
            <w:tcBorders>
              <w:bottom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设施</w:t>
            </w:r>
          </w:p>
          <w:p>
            <w:pPr>
              <w:spacing w:line="360" w:lineRule="auto"/>
              <w:jc w:val="center"/>
              <w:rPr>
                <w:rFonts w:ascii="宋体" w:hAnsi="宋体"/>
                <w:kern w:val="0"/>
                <w:sz w:val="24"/>
                <w:highlight w:val="none"/>
              </w:rPr>
            </w:pPr>
            <w:r>
              <w:rPr>
                <w:rFonts w:hint="eastAsia" w:ascii="宋体" w:hAnsi="宋体"/>
                <w:kern w:val="0"/>
                <w:sz w:val="24"/>
                <w:highlight w:val="none"/>
              </w:rPr>
              <w:t>设备</w:t>
            </w:r>
          </w:p>
        </w:tc>
        <w:tc>
          <w:tcPr>
            <w:tcW w:w="8100" w:type="dxa"/>
            <w:tcBorders>
              <w:bottom w:val="single" w:color="auto" w:sz="4" w:space="0"/>
            </w:tcBorders>
            <w:vAlign w:val="center"/>
          </w:tcPr>
          <w:p>
            <w:pPr>
              <w:autoSpaceDE w:val="0"/>
              <w:autoSpaceDN w:val="0"/>
              <w:adjustRightInd w:val="0"/>
              <w:snapToGrid w:val="0"/>
              <w:spacing w:line="360" w:lineRule="auto"/>
              <w:rPr>
                <w:rFonts w:ascii="宋体" w:hAnsi="宋体"/>
                <w:snapToGrid w:val="0"/>
                <w:kern w:val="0"/>
                <w:sz w:val="24"/>
                <w:highlight w:val="none"/>
              </w:rPr>
            </w:pPr>
            <w:r>
              <w:rPr>
                <w:rFonts w:hint="eastAsia" w:ascii="宋体" w:hAnsi="宋体"/>
                <w:snapToGrid w:val="0"/>
                <w:kern w:val="0"/>
                <w:sz w:val="24"/>
                <w:highlight w:val="none"/>
              </w:rPr>
              <w:t>1、自备箱式货车配送车3辆（其中冷藏车不少于1辆）的得2分，每增加一辆箱式货车加1分，本项最高得4分；（行驶证应属于企业或法人代表，所有车辆必须在检测合格期内方可计分，提供车辆行驶证复印件，否则不得分）</w:t>
            </w:r>
          </w:p>
          <w:p>
            <w:pPr>
              <w:autoSpaceDE w:val="0"/>
              <w:autoSpaceDN w:val="0"/>
              <w:adjustRightInd w:val="0"/>
              <w:snapToGrid w:val="0"/>
              <w:spacing w:line="360" w:lineRule="auto"/>
              <w:rPr>
                <w:rFonts w:ascii="宋体" w:hAnsi="宋体"/>
                <w:snapToGrid w:val="0"/>
                <w:kern w:val="0"/>
                <w:sz w:val="24"/>
                <w:highlight w:val="none"/>
              </w:rPr>
            </w:pPr>
            <w:r>
              <w:rPr>
                <w:rFonts w:hint="eastAsia" w:ascii="宋体" w:hAnsi="宋体"/>
                <w:snapToGrid w:val="0"/>
                <w:kern w:val="0"/>
                <w:sz w:val="24"/>
                <w:highlight w:val="none"/>
              </w:rPr>
              <w:t>2、投标人自有或控股或租赁冷冻库设备的得1分；</w:t>
            </w:r>
          </w:p>
          <w:p>
            <w:pPr>
              <w:autoSpaceDE w:val="0"/>
              <w:autoSpaceDN w:val="0"/>
              <w:adjustRightInd w:val="0"/>
              <w:snapToGrid w:val="0"/>
              <w:spacing w:line="360" w:lineRule="auto"/>
              <w:rPr>
                <w:rFonts w:ascii="宋体" w:hAnsi="宋体"/>
                <w:snapToGrid w:val="0"/>
                <w:kern w:val="0"/>
                <w:sz w:val="24"/>
                <w:highlight w:val="none"/>
              </w:rPr>
            </w:pPr>
            <w:r>
              <w:rPr>
                <w:rFonts w:hint="eastAsia" w:ascii="宋体" w:hAnsi="宋体"/>
                <w:snapToGrid w:val="0"/>
                <w:kern w:val="0"/>
                <w:sz w:val="24"/>
                <w:highlight w:val="none"/>
              </w:rPr>
              <w:t>3、投标人自有或控股或租赁保鲜库设备的得1分；</w:t>
            </w:r>
          </w:p>
          <w:p>
            <w:pPr>
              <w:autoSpaceDE w:val="0"/>
              <w:autoSpaceDN w:val="0"/>
              <w:adjustRightInd w:val="0"/>
              <w:snapToGrid w:val="0"/>
              <w:spacing w:line="360" w:lineRule="auto"/>
              <w:rPr>
                <w:rFonts w:ascii="宋体" w:hAnsi="宋体"/>
                <w:snapToGrid w:val="0"/>
                <w:kern w:val="0"/>
                <w:sz w:val="24"/>
                <w:highlight w:val="none"/>
              </w:rPr>
            </w:pPr>
            <w:r>
              <w:rPr>
                <w:rFonts w:hint="eastAsia" w:ascii="宋体" w:hAnsi="宋体"/>
                <w:snapToGrid w:val="0"/>
                <w:kern w:val="0"/>
                <w:sz w:val="24"/>
                <w:highlight w:val="none"/>
              </w:rPr>
              <w:t>4、投标人设有规范的检测室的得1分；</w:t>
            </w:r>
          </w:p>
          <w:p>
            <w:pPr>
              <w:autoSpaceDE w:val="0"/>
              <w:autoSpaceDN w:val="0"/>
              <w:adjustRightInd w:val="0"/>
              <w:snapToGrid w:val="0"/>
              <w:spacing w:line="360" w:lineRule="auto"/>
              <w:rPr>
                <w:rFonts w:ascii="宋体" w:hAnsi="宋体"/>
                <w:snapToGrid w:val="0"/>
                <w:kern w:val="0"/>
                <w:sz w:val="24"/>
                <w:highlight w:val="none"/>
              </w:rPr>
            </w:pPr>
            <w:r>
              <w:rPr>
                <w:rFonts w:hint="eastAsia" w:ascii="宋体" w:hAnsi="宋体"/>
                <w:snapToGrid w:val="0"/>
                <w:kern w:val="0"/>
                <w:sz w:val="24"/>
                <w:highlight w:val="none"/>
              </w:rPr>
              <w:t>5、投标人具有农残检测、亚硝酸盐、吊白块、二氧化硫、重金属检测设备的每项得0.5分，最高得2.5分；</w:t>
            </w:r>
          </w:p>
          <w:p>
            <w:pPr>
              <w:autoSpaceDE w:val="0"/>
              <w:autoSpaceDN w:val="0"/>
              <w:adjustRightInd w:val="0"/>
              <w:snapToGrid w:val="0"/>
              <w:spacing w:line="360" w:lineRule="auto"/>
              <w:rPr>
                <w:rFonts w:ascii="宋体" w:hAnsi="宋体"/>
                <w:snapToGrid w:val="0"/>
                <w:kern w:val="0"/>
                <w:sz w:val="24"/>
                <w:highlight w:val="none"/>
              </w:rPr>
            </w:pPr>
            <w:r>
              <w:rPr>
                <w:rFonts w:hint="eastAsia" w:ascii="宋体" w:hAnsi="宋体"/>
                <w:snapToGrid w:val="0"/>
                <w:kern w:val="0"/>
                <w:sz w:val="24"/>
                <w:highlight w:val="none"/>
              </w:rPr>
              <w:t>6、检测数据能自动上传并可远程查询监管（手机等移动监管）的得1分；</w:t>
            </w:r>
          </w:p>
          <w:p>
            <w:pPr>
              <w:autoSpaceDE w:val="0"/>
              <w:autoSpaceDN w:val="0"/>
              <w:adjustRightInd w:val="0"/>
              <w:snapToGrid w:val="0"/>
              <w:spacing w:line="360" w:lineRule="auto"/>
              <w:rPr>
                <w:rFonts w:ascii="宋体" w:hAnsi="宋体"/>
                <w:snapToGrid w:val="0"/>
                <w:kern w:val="0"/>
                <w:sz w:val="24"/>
                <w:highlight w:val="none"/>
              </w:rPr>
            </w:pPr>
            <w:r>
              <w:rPr>
                <w:rFonts w:hint="eastAsia" w:ascii="宋体" w:hAnsi="宋体"/>
                <w:snapToGrid w:val="0"/>
                <w:kern w:val="0"/>
                <w:sz w:val="24"/>
                <w:highlight w:val="none"/>
              </w:rPr>
              <w:t>7、有监控设备，配送场所做到无盲区监控的得1.5分。</w:t>
            </w:r>
          </w:p>
          <w:p>
            <w:pPr>
              <w:autoSpaceDE w:val="0"/>
              <w:autoSpaceDN w:val="0"/>
              <w:adjustRightInd w:val="0"/>
              <w:snapToGrid w:val="0"/>
              <w:spacing w:line="360" w:lineRule="auto"/>
              <w:rPr>
                <w:rFonts w:ascii="宋体" w:hAnsi="宋体"/>
                <w:snapToGrid w:val="0"/>
                <w:kern w:val="0"/>
                <w:sz w:val="24"/>
                <w:highlight w:val="none"/>
              </w:rPr>
            </w:pPr>
            <w:r>
              <w:rPr>
                <w:rFonts w:hint="eastAsia" w:ascii="宋体" w:hAnsi="宋体"/>
                <w:snapToGrid w:val="0"/>
                <w:kern w:val="0"/>
                <w:sz w:val="24"/>
                <w:highlight w:val="none"/>
              </w:rPr>
              <w:t>（需提供相关证明材料）</w:t>
            </w:r>
          </w:p>
        </w:tc>
        <w:tc>
          <w:tcPr>
            <w:tcW w:w="708" w:type="dxa"/>
            <w:tcBorders>
              <w:bottom w:val="single" w:color="auto" w:sz="4" w:space="0"/>
            </w:tcBorders>
            <w:vAlign w:val="center"/>
          </w:tcPr>
          <w:p>
            <w:pPr>
              <w:spacing w:line="360" w:lineRule="auto"/>
              <w:jc w:val="center"/>
              <w:rPr>
                <w:rFonts w:ascii="宋体" w:hAnsi="宋体" w:cs="宋体"/>
                <w:kern w:val="0"/>
                <w:sz w:val="24"/>
                <w:highlight w:val="none"/>
              </w:rPr>
            </w:pPr>
            <w:r>
              <w:rPr>
                <w:rFonts w:hint="eastAsia" w:ascii="宋体" w:hAnsi="宋体" w:cs="宋体"/>
                <w:kern w:val="0"/>
                <w:sz w:val="24"/>
                <w:highlight w:val="none"/>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744" w:type="dxa"/>
            <w:vAlign w:val="center"/>
          </w:tcPr>
          <w:p>
            <w:pPr>
              <w:spacing w:line="360" w:lineRule="auto"/>
              <w:jc w:val="center"/>
              <w:rPr>
                <w:rFonts w:ascii="宋体"/>
                <w:b/>
                <w:kern w:val="0"/>
                <w:sz w:val="24"/>
                <w:highlight w:val="none"/>
              </w:rPr>
            </w:pPr>
            <w:r>
              <w:rPr>
                <w:rFonts w:hint="eastAsia" w:ascii="宋体"/>
                <w:b/>
                <w:kern w:val="0"/>
                <w:sz w:val="24"/>
                <w:highlight w:val="none"/>
              </w:rPr>
              <w:t>二</w:t>
            </w:r>
          </w:p>
        </w:tc>
        <w:tc>
          <w:tcPr>
            <w:tcW w:w="9360" w:type="dxa"/>
            <w:gridSpan w:val="3"/>
            <w:vAlign w:val="center"/>
          </w:tcPr>
          <w:p>
            <w:pPr>
              <w:spacing w:line="360" w:lineRule="auto"/>
              <w:jc w:val="center"/>
              <w:rPr>
                <w:rFonts w:ascii="宋体" w:hAnsi="宋体" w:cs="宋体"/>
                <w:b/>
                <w:kern w:val="0"/>
                <w:sz w:val="24"/>
                <w:highlight w:val="none"/>
              </w:rPr>
            </w:pPr>
            <w:r>
              <w:rPr>
                <w:rFonts w:hint="eastAsia" w:ascii="宋体" w:hAnsi="宋体"/>
                <w:b/>
                <w:snapToGrid w:val="0"/>
                <w:kern w:val="0"/>
                <w:sz w:val="24"/>
                <w:highlight w:val="none"/>
              </w:rPr>
              <w:t>商务、资信及其他分</w:t>
            </w:r>
          </w:p>
        </w:tc>
        <w:tc>
          <w:tcPr>
            <w:tcW w:w="708" w:type="dxa"/>
            <w:vAlign w:val="center"/>
          </w:tcPr>
          <w:p>
            <w:pPr>
              <w:spacing w:line="360" w:lineRule="auto"/>
              <w:jc w:val="center"/>
              <w:rPr>
                <w:rFonts w:ascii="宋体" w:hAnsi="宋体"/>
                <w:b/>
                <w:snapToGrid w:val="0"/>
                <w:kern w:val="0"/>
                <w:sz w:val="24"/>
                <w:highlight w:val="none"/>
              </w:rPr>
            </w:pPr>
            <w:r>
              <w:rPr>
                <w:rFonts w:hint="eastAsia" w:ascii="宋体" w:hAnsi="宋体"/>
                <w:b/>
                <w:snapToGrid w:val="0"/>
                <w:kern w:val="0"/>
                <w:sz w:val="24"/>
                <w:highlight w:val="none"/>
              </w:rPr>
              <w:t>18分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18</w:t>
            </w:r>
          </w:p>
        </w:tc>
        <w:tc>
          <w:tcPr>
            <w:tcW w:w="495" w:type="dxa"/>
            <w:vMerge w:val="restart"/>
            <w:vAlign w:val="center"/>
          </w:tcPr>
          <w:p>
            <w:pPr>
              <w:spacing w:line="360" w:lineRule="auto"/>
              <w:rPr>
                <w:rFonts w:ascii="宋体" w:hAnsi="宋体"/>
                <w:kern w:val="0"/>
                <w:sz w:val="24"/>
                <w:highlight w:val="none"/>
              </w:rPr>
            </w:pPr>
            <w:r>
              <w:rPr>
                <w:rFonts w:hint="eastAsia" w:ascii="宋体" w:hAnsi="宋体"/>
                <w:kern w:val="0"/>
                <w:sz w:val="24"/>
                <w:highlight w:val="none"/>
              </w:rPr>
              <w:t>履约能力</w:t>
            </w:r>
          </w:p>
        </w:tc>
        <w:tc>
          <w:tcPr>
            <w:tcW w:w="765" w:type="dxa"/>
            <w:vAlign w:val="center"/>
          </w:tcPr>
          <w:p>
            <w:pPr>
              <w:spacing w:line="360" w:lineRule="auto"/>
              <w:jc w:val="center"/>
              <w:rPr>
                <w:rFonts w:ascii="宋体" w:hAnsi="宋体"/>
                <w:kern w:val="0"/>
                <w:sz w:val="24"/>
                <w:highlight w:val="none"/>
              </w:rPr>
            </w:pPr>
            <w:r>
              <w:rPr>
                <w:rFonts w:hint="eastAsia" w:ascii="宋体" w:hAnsi="宋体"/>
                <w:kern w:val="0"/>
                <w:sz w:val="24"/>
                <w:highlight w:val="none"/>
              </w:rPr>
              <w:t>人员</w:t>
            </w:r>
          </w:p>
          <w:p>
            <w:pPr>
              <w:spacing w:line="360" w:lineRule="auto"/>
              <w:jc w:val="center"/>
              <w:rPr>
                <w:rFonts w:ascii="宋体" w:hAnsi="宋体"/>
                <w:kern w:val="0"/>
                <w:sz w:val="24"/>
                <w:highlight w:val="none"/>
              </w:rPr>
            </w:pPr>
            <w:r>
              <w:rPr>
                <w:rFonts w:hint="eastAsia" w:ascii="宋体" w:hAnsi="宋体"/>
                <w:kern w:val="0"/>
                <w:sz w:val="24"/>
                <w:highlight w:val="none"/>
              </w:rPr>
              <w:t>情况</w:t>
            </w:r>
          </w:p>
        </w:tc>
        <w:tc>
          <w:tcPr>
            <w:tcW w:w="8100" w:type="dxa"/>
            <w:vAlign w:val="center"/>
          </w:tcPr>
          <w:p>
            <w:pPr>
              <w:spacing w:line="360" w:lineRule="auto"/>
              <w:rPr>
                <w:rFonts w:ascii="宋体" w:hAnsi="宋体"/>
                <w:snapToGrid w:val="0"/>
                <w:kern w:val="0"/>
                <w:sz w:val="24"/>
                <w:highlight w:val="none"/>
              </w:rPr>
            </w:pPr>
            <w:r>
              <w:rPr>
                <w:rFonts w:hint="eastAsia" w:ascii="宋体" w:hAnsi="宋体"/>
                <w:snapToGrid w:val="0"/>
                <w:kern w:val="0"/>
                <w:sz w:val="24"/>
                <w:highlight w:val="none"/>
              </w:rPr>
              <w:t>1、从业员工持有健康证的每人得0.5分，最高得3分；</w:t>
            </w:r>
          </w:p>
          <w:p>
            <w:pPr>
              <w:spacing w:line="360" w:lineRule="auto"/>
              <w:rPr>
                <w:rFonts w:ascii="宋体" w:hAnsi="宋体"/>
                <w:snapToGrid w:val="0"/>
                <w:kern w:val="0"/>
                <w:sz w:val="24"/>
                <w:highlight w:val="none"/>
              </w:rPr>
            </w:pPr>
            <w:r>
              <w:rPr>
                <w:rFonts w:hint="eastAsia" w:ascii="宋体" w:hAnsi="宋体"/>
                <w:snapToGrid w:val="0"/>
                <w:kern w:val="0"/>
                <w:sz w:val="24"/>
                <w:highlight w:val="none"/>
              </w:rPr>
              <w:t>2、检测人员持证上岗的每人得1分，最高得3分。</w:t>
            </w:r>
          </w:p>
          <w:p>
            <w:pPr>
              <w:spacing w:line="360" w:lineRule="auto"/>
              <w:rPr>
                <w:rFonts w:ascii="宋体" w:hAnsi="宋体"/>
                <w:snapToGrid w:val="0"/>
                <w:kern w:val="0"/>
                <w:sz w:val="24"/>
                <w:highlight w:val="none"/>
              </w:rPr>
            </w:pPr>
            <w:r>
              <w:rPr>
                <w:rFonts w:hint="eastAsia" w:ascii="宋体" w:hAnsi="宋体"/>
                <w:snapToGrid w:val="0"/>
                <w:kern w:val="0"/>
                <w:sz w:val="24"/>
                <w:highlight w:val="none"/>
              </w:rPr>
              <w:t>（以上人员不重复计分，须提供相关证书复印件及投标人近六个月为其缴纳社保清单）</w:t>
            </w:r>
          </w:p>
        </w:tc>
        <w:tc>
          <w:tcPr>
            <w:tcW w:w="708" w:type="dxa"/>
            <w:vAlign w:val="center"/>
          </w:tcPr>
          <w:p>
            <w:pPr>
              <w:spacing w:line="360" w:lineRule="auto"/>
              <w:jc w:val="center"/>
              <w:rPr>
                <w:rFonts w:ascii="宋体" w:hAnsi="宋体" w:cs="宋体"/>
                <w:kern w:val="0"/>
                <w:sz w:val="24"/>
                <w:highlight w:val="none"/>
              </w:rPr>
            </w:pPr>
            <w:r>
              <w:rPr>
                <w:rFonts w:hint="eastAsia" w:ascii="宋体" w:hAnsi="宋体" w:cs="宋体"/>
                <w:kern w:val="0"/>
                <w:sz w:val="24"/>
                <w:highlight w:val="none"/>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744" w:type="dxa"/>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19</w:t>
            </w:r>
          </w:p>
        </w:tc>
        <w:tc>
          <w:tcPr>
            <w:tcW w:w="495" w:type="dxa"/>
            <w:vMerge w:val="continue"/>
            <w:vAlign w:val="center"/>
          </w:tcPr>
          <w:p>
            <w:pPr>
              <w:spacing w:line="360" w:lineRule="auto"/>
              <w:rPr>
                <w:rFonts w:ascii="宋体" w:hAnsi="宋体"/>
                <w:kern w:val="0"/>
                <w:sz w:val="24"/>
                <w:highlight w:val="none"/>
              </w:rPr>
            </w:pPr>
          </w:p>
        </w:tc>
        <w:tc>
          <w:tcPr>
            <w:tcW w:w="765" w:type="dxa"/>
            <w:vAlign w:val="center"/>
          </w:tcPr>
          <w:p>
            <w:pPr>
              <w:snapToGrid w:val="0"/>
              <w:spacing w:line="360" w:lineRule="auto"/>
              <w:jc w:val="center"/>
              <w:rPr>
                <w:rStyle w:val="36"/>
                <w:kern w:val="0"/>
                <w:sz w:val="24"/>
                <w:highlight w:val="none"/>
                <w:u w:color="0000FF"/>
              </w:rPr>
            </w:pPr>
            <w:r>
              <w:rPr>
                <w:rStyle w:val="36"/>
                <w:rFonts w:hint="eastAsia"/>
                <w:kern w:val="0"/>
                <w:sz w:val="24"/>
                <w:highlight w:val="none"/>
                <w:u w:color="0000FF"/>
              </w:rPr>
              <w:t>认证</w:t>
            </w:r>
          </w:p>
          <w:p>
            <w:pPr>
              <w:snapToGrid w:val="0"/>
              <w:spacing w:line="360" w:lineRule="auto"/>
              <w:jc w:val="center"/>
              <w:rPr>
                <w:rFonts w:ascii="Times New Roman" w:hAnsi="Times New Roman"/>
                <w:kern w:val="0"/>
                <w:sz w:val="24"/>
                <w:highlight w:val="none"/>
                <w:u w:color="0000FF"/>
              </w:rPr>
            </w:pPr>
            <w:r>
              <w:rPr>
                <w:rStyle w:val="36"/>
                <w:rFonts w:hint="eastAsia"/>
                <w:kern w:val="0"/>
                <w:sz w:val="24"/>
                <w:highlight w:val="none"/>
                <w:u w:color="0000FF"/>
              </w:rPr>
              <w:t>证书</w:t>
            </w:r>
          </w:p>
        </w:tc>
        <w:tc>
          <w:tcPr>
            <w:tcW w:w="8100" w:type="dxa"/>
            <w:vAlign w:val="center"/>
          </w:tcPr>
          <w:p>
            <w:pPr>
              <w:spacing w:line="360" w:lineRule="auto"/>
              <w:rPr>
                <w:rFonts w:ascii="仿宋" w:hAnsi="仿宋" w:eastAsia="仿宋"/>
                <w:sz w:val="22"/>
                <w:szCs w:val="22"/>
                <w:highlight w:val="none"/>
              </w:rPr>
            </w:pPr>
            <w:r>
              <w:rPr>
                <w:rFonts w:hint="eastAsia" w:ascii="宋体" w:hAnsi="宋体" w:cs="宋体"/>
                <w:sz w:val="24"/>
                <w:highlight w:val="none"/>
              </w:rPr>
              <w:t>投标人具有质量管理体系认证，食品安全管理体系认证、职业健康安全管理体系认证证书的，且在有效期内的每个得1分，本项最高得3分。</w:t>
            </w:r>
          </w:p>
        </w:tc>
        <w:tc>
          <w:tcPr>
            <w:tcW w:w="708" w:type="dxa"/>
            <w:vAlign w:val="center"/>
          </w:tcPr>
          <w:p>
            <w:pPr>
              <w:pStyle w:val="37"/>
              <w:pBdr>
                <w:top w:val="none" w:color="auto" w:sz="0" w:space="0"/>
                <w:left w:val="none" w:color="auto" w:sz="0" w:space="0"/>
                <w:bottom w:val="none" w:color="auto" w:sz="0" w:space="0"/>
                <w:right w:val="none" w:color="auto" w:sz="0" w:space="0"/>
              </w:pBdr>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44" w:type="dxa"/>
            <w:vAlign w:val="center"/>
          </w:tcPr>
          <w:p>
            <w:pPr>
              <w:spacing w:line="360" w:lineRule="auto"/>
              <w:jc w:val="center"/>
              <w:rPr>
                <w:rFonts w:ascii="宋体" w:hAnsi="宋体"/>
                <w:kern w:val="0"/>
                <w:sz w:val="24"/>
                <w:highlight w:val="none"/>
              </w:rPr>
            </w:pPr>
            <w:r>
              <w:rPr>
                <w:rFonts w:hint="eastAsia" w:ascii="宋体" w:hAnsi="宋体"/>
                <w:kern w:val="0"/>
                <w:sz w:val="24"/>
                <w:highlight w:val="none"/>
              </w:rPr>
              <w:t>20</w:t>
            </w:r>
          </w:p>
        </w:tc>
        <w:tc>
          <w:tcPr>
            <w:tcW w:w="495" w:type="dxa"/>
            <w:vMerge w:val="continue"/>
            <w:vAlign w:val="center"/>
          </w:tcPr>
          <w:p>
            <w:pPr>
              <w:spacing w:line="360" w:lineRule="auto"/>
              <w:rPr>
                <w:rFonts w:ascii="宋体" w:hAnsi="宋体"/>
                <w:kern w:val="0"/>
                <w:sz w:val="24"/>
                <w:highlight w:val="none"/>
              </w:rPr>
            </w:pPr>
          </w:p>
        </w:tc>
        <w:tc>
          <w:tcPr>
            <w:tcW w:w="765" w:type="dxa"/>
            <w:vAlign w:val="center"/>
          </w:tcPr>
          <w:p>
            <w:pPr>
              <w:spacing w:line="360" w:lineRule="auto"/>
              <w:jc w:val="center"/>
              <w:rPr>
                <w:rFonts w:ascii="Times New Roman" w:hAnsi="Times New Roman"/>
                <w:kern w:val="0"/>
                <w:sz w:val="24"/>
                <w:szCs w:val="22"/>
                <w:highlight w:val="none"/>
                <w:u w:color="0000FF"/>
              </w:rPr>
            </w:pPr>
            <w:r>
              <w:rPr>
                <w:rStyle w:val="36"/>
                <w:rFonts w:hint="eastAsia"/>
                <w:kern w:val="0"/>
                <w:sz w:val="24"/>
                <w:szCs w:val="22"/>
                <w:highlight w:val="none"/>
                <w:u w:color="0000FF"/>
              </w:rPr>
              <w:t>同类项目</w:t>
            </w:r>
            <w:r>
              <w:rPr>
                <w:rStyle w:val="36"/>
                <w:rFonts w:hint="eastAsia"/>
                <w:kern w:val="0"/>
                <w:sz w:val="24"/>
                <w:szCs w:val="22"/>
                <w:highlight w:val="none"/>
                <w:u w:color="0000FF"/>
                <w:lang w:val="zh-TW"/>
              </w:rPr>
              <w:t>业绩</w:t>
            </w:r>
          </w:p>
        </w:tc>
        <w:tc>
          <w:tcPr>
            <w:tcW w:w="8100" w:type="dxa"/>
            <w:vAlign w:val="center"/>
          </w:tcPr>
          <w:p>
            <w:pPr>
              <w:spacing w:line="360" w:lineRule="auto"/>
              <w:rPr>
                <w:rFonts w:ascii="Times New Roman" w:hAnsi="Times New Roman"/>
                <w:kern w:val="0"/>
                <w:sz w:val="24"/>
                <w:szCs w:val="22"/>
                <w:highlight w:val="none"/>
                <w:u w:color="0000FF"/>
              </w:rPr>
            </w:pPr>
            <w:r>
              <w:rPr>
                <w:rFonts w:hint="eastAsia" w:ascii="宋体" w:hAnsi="宋体" w:cs="宋体"/>
                <w:color w:val="FF0000"/>
                <w:sz w:val="24"/>
                <w:highlight w:val="none"/>
              </w:rPr>
              <w:t>投标人自2020年1月1日至今（以合同签订之日为准）</w:t>
            </w:r>
            <w:r>
              <w:rPr>
                <w:rFonts w:hint="eastAsia" w:ascii="宋体" w:hAnsi="宋体" w:cs="宋体"/>
                <w:sz w:val="24"/>
                <w:highlight w:val="none"/>
              </w:rPr>
              <w:t>，承担过同类项目业绩的，每个得1分，最高得6分。(需提供合同复印件及发票)</w:t>
            </w:r>
          </w:p>
        </w:tc>
        <w:tc>
          <w:tcPr>
            <w:tcW w:w="708" w:type="dxa"/>
            <w:vAlign w:val="center"/>
          </w:tcPr>
          <w:p>
            <w:pPr>
              <w:pStyle w:val="37"/>
              <w:pBdr>
                <w:top w:val="none" w:color="auto" w:sz="0" w:space="0"/>
                <w:left w:val="none" w:color="auto" w:sz="0" w:space="0"/>
                <w:bottom w:val="none" w:color="auto" w:sz="0" w:space="0"/>
                <w:right w:val="none" w:color="auto" w:sz="0" w:space="0"/>
              </w:pBdr>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744" w:type="dxa"/>
            <w:vAlign w:val="center"/>
          </w:tcPr>
          <w:p>
            <w:pPr>
              <w:spacing w:line="360" w:lineRule="auto"/>
              <w:jc w:val="center"/>
              <w:rPr>
                <w:rFonts w:ascii="宋体" w:hAnsi="宋体"/>
                <w:kern w:val="0"/>
                <w:sz w:val="24"/>
                <w:highlight w:val="none"/>
              </w:rPr>
            </w:pPr>
            <w:r>
              <w:rPr>
                <w:rFonts w:hint="eastAsia" w:ascii="宋体" w:hAnsi="宋体"/>
                <w:kern w:val="0"/>
                <w:sz w:val="24"/>
                <w:highlight w:val="none"/>
              </w:rPr>
              <w:t>21</w:t>
            </w:r>
          </w:p>
        </w:tc>
        <w:tc>
          <w:tcPr>
            <w:tcW w:w="495" w:type="dxa"/>
            <w:vMerge w:val="continue"/>
            <w:vAlign w:val="center"/>
          </w:tcPr>
          <w:p>
            <w:pPr>
              <w:spacing w:line="360" w:lineRule="auto"/>
              <w:rPr>
                <w:rFonts w:ascii="宋体" w:hAnsi="宋体"/>
                <w:kern w:val="0"/>
                <w:sz w:val="24"/>
                <w:highlight w:val="none"/>
              </w:rPr>
            </w:pPr>
          </w:p>
        </w:tc>
        <w:tc>
          <w:tcPr>
            <w:tcW w:w="765" w:type="dxa"/>
            <w:vAlign w:val="center"/>
          </w:tcPr>
          <w:p>
            <w:pPr>
              <w:spacing w:line="360" w:lineRule="auto"/>
              <w:jc w:val="center"/>
              <w:rPr>
                <w:rStyle w:val="36"/>
                <w:kern w:val="0"/>
                <w:sz w:val="24"/>
                <w:szCs w:val="22"/>
                <w:highlight w:val="none"/>
                <w:u w:color="0000FF"/>
              </w:rPr>
            </w:pPr>
            <w:r>
              <w:rPr>
                <w:rStyle w:val="36"/>
                <w:rFonts w:hint="eastAsia"/>
                <w:kern w:val="0"/>
                <w:sz w:val="24"/>
                <w:szCs w:val="22"/>
                <w:highlight w:val="none"/>
                <w:u w:color="0000FF"/>
              </w:rPr>
              <w:t>服务</w:t>
            </w:r>
          </w:p>
          <w:p>
            <w:pPr>
              <w:spacing w:line="360" w:lineRule="auto"/>
              <w:jc w:val="center"/>
              <w:rPr>
                <w:rFonts w:ascii="宋体" w:hAnsi="宋体"/>
                <w:kern w:val="0"/>
                <w:sz w:val="24"/>
                <w:highlight w:val="none"/>
              </w:rPr>
            </w:pPr>
            <w:r>
              <w:rPr>
                <w:rStyle w:val="36"/>
                <w:rFonts w:hint="eastAsia"/>
                <w:kern w:val="0"/>
                <w:sz w:val="24"/>
                <w:szCs w:val="22"/>
                <w:highlight w:val="none"/>
                <w:u w:color="0000FF"/>
              </w:rPr>
              <w:t>保障</w:t>
            </w:r>
          </w:p>
        </w:tc>
        <w:tc>
          <w:tcPr>
            <w:tcW w:w="8100" w:type="dxa"/>
            <w:vAlign w:val="center"/>
          </w:tcPr>
          <w:p>
            <w:pPr>
              <w:spacing w:line="360" w:lineRule="auto"/>
              <w:jc w:val="left"/>
              <w:rPr>
                <w:rFonts w:ascii="宋体" w:hAnsi="宋体"/>
                <w:kern w:val="0"/>
                <w:sz w:val="24"/>
                <w:highlight w:val="none"/>
              </w:rPr>
            </w:pPr>
            <w:r>
              <w:rPr>
                <w:rFonts w:hint="eastAsia"/>
                <w:sz w:val="24"/>
                <w:highlight w:val="none"/>
              </w:rPr>
              <w:t>承诺满足采购人临时采购、增减货物、更换货物等附加要求的（1分），及其他所能提供给采购人的服务内容（1分），对采购人的实用程度及后续服务保障体系健全、应对措施科学、与采购人配合能高效落实（1分）等酌情打分。</w:t>
            </w:r>
          </w:p>
        </w:tc>
        <w:tc>
          <w:tcPr>
            <w:tcW w:w="708" w:type="dxa"/>
            <w:vAlign w:val="center"/>
          </w:tcPr>
          <w:p>
            <w:pPr>
              <w:pStyle w:val="37"/>
              <w:pBdr>
                <w:top w:val="none" w:color="auto" w:sz="0" w:space="0"/>
                <w:left w:val="none" w:color="auto" w:sz="0" w:space="0"/>
                <w:bottom w:val="none" w:color="auto" w:sz="0" w:space="0"/>
                <w:right w:val="none" w:color="auto" w:sz="0" w:space="0"/>
              </w:pBdr>
              <w:spacing w:line="360" w:lineRule="auto"/>
              <w:jc w:val="center"/>
              <w:rPr>
                <w:rFonts w:ascii="宋体" w:hAnsi="宋体"/>
                <w:color w:val="auto"/>
                <w:highlight w:val="none"/>
              </w:rPr>
            </w:pPr>
            <w:r>
              <w:rPr>
                <w:rFonts w:hint="eastAsia" w:ascii="宋体" w:hAnsi="宋体" w:eastAsia="宋体" w:cs="宋体"/>
                <w:color w:val="auto"/>
                <w:highlight w:val="none"/>
              </w:rPr>
              <w:t>3</w:t>
            </w:r>
          </w:p>
        </w:tc>
      </w:tr>
    </w:tbl>
    <w:p>
      <w:pPr>
        <w:spacing w:line="360" w:lineRule="auto"/>
        <w:rPr>
          <w:rFonts w:ascii="宋体" w:hAnsi="宋体" w:cs="宋体"/>
          <w:b/>
          <w:sz w:val="24"/>
          <w:highlight w:val="none"/>
        </w:rPr>
      </w:pPr>
    </w:p>
    <w:p>
      <w:pPr>
        <w:snapToGrid w:val="0"/>
        <w:spacing w:before="120" w:beforeLines="50" w:after="50" w:line="360" w:lineRule="auto"/>
        <w:ind w:firstLine="6240" w:firstLineChars="2600"/>
        <w:rPr>
          <w:rFonts w:ascii="宋体" w:hAnsi="宋体" w:cs="宋体"/>
          <w:sz w:val="24"/>
          <w:szCs w:val="20"/>
          <w:highlight w:val="none"/>
        </w:rPr>
      </w:pPr>
    </w:p>
    <w:p>
      <w:pPr>
        <w:tabs>
          <w:tab w:val="left" w:pos="1154"/>
        </w:tabs>
        <w:spacing w:line="360" w:lineRule="auto"/>
        <w:jc w:val="both"/>
        <w:rPr>
          <w:rFonts w:ascii="宋体" w:hAnsi="宋体" w:cs="宋体"/>
          <w:b/>
          <w:sz w:val="32"/>
          <w:szCs w:val="28"/>
          <w:highlight w:val="none"/>
        </w:rPr>
      </w:pPr>
    </w:p>
    <w:p>
      <w:pPr>
        <w:tabs>
          <w:tab w:val="left" w:pos="1154"/>
        </w:tabs>
        <w:spacing w:line="360" w:lineRule="auto"/>
        <w:rPr>
          <w:rFonts w:ascii="宋体" w:hAnsi="宋体" w:cs="宋体"/>
          <w:b/>
          <w:sz w:val="32"/>
          <w:szCs w:val="28"/>
          <w:highlight w:val="none"/>
        </w:rPr>
      </w:pPr>
    </w:p>
    <w:p>
      <w:pPr>
        <w:tabs>
          <w:tab w:val="left" w:pos="1154"/>
        </w:tabs>
        <w:spacing w:line="360" w:lineRule="auto"/>
        <w:jc w:val="center"/>
        <w:rPr>
          <w:rFonts w:hint="eastAsia" w:ascii="宋体" w:hAnsi="宋体" w:cs="宋体"/>
          <w:b/>
          <w:sz w:val="32"/>
          <w:szCs w:val="28"/>
          <w:highlight w:val="none"/>
        </w:rPr>
      </w:pPr>
    </w:p>
    <w:p>
      <w:pPr>
        <w:tabs>
          <w:tab w:val="left" w:pos="1154"/>
        </w:tabs>
        <w:spacing w:line="360" w:lineRule="auto"/>
        <w:jc w:val="center"/>
        <w:rPr>
          <w:rFonts w:hint="eastAsia" w:ascii="宋体" w:hAnsi="宋体" w:cs="宋体"/>
          <w:b/>
          <w:sz w:val="32"/>
          <w:szCs w:val="28"/>
          <w:highlight w:val="none"/>
        </w:rPr>
      </w:pPr>
    </w:p>
    <w:p>
      <w:pPr>
        <w:tabs>
          <w:tab w:val="left" w:pos="1154"/>
        </w:tabs>
        <w:spacing w:line="360" w:lineRule="auto"/>
        <w:jc w:val="center"/>
        <w:rPr>
          <w:rFonts w:hint="eastAsia" w:ascii="宋体" w:hAnsi="宋体" w:cs="宋体"/>
          <w:b/>
          <w:sz w:val="32"/>
          <w:szCs w:val="28"/>
          <w:highlight w:val="none"/>
        </w:rPr>
      </w:pPr>
    </w:p>
    <w:p>
      <w:pPr>
        <w:tabs>
          <w:tab w:val="left" w:pos="1154"/>
        </w:tabs>
        <w:spacing w:line="360" w:lineRule="auto"/>
        <w:jc w:val="center"/>
        <w:rPr>
          <w:rFonts w:ascii="宋体" w:hAnsi="宋体" w:cs="宋体"/>
          <w:b/>
          <w:sz w:val="30"/>
          <w:highlight w:val="none"/>
        </w:rPr>
      </w:pPr>
      <w:r>
        <w:rPr>
          <w:rFonts w:hint="eastAsia" w:ascii="宋体" w:hAnsi="宋体" w:cs="宋体"/>
          <w:b/>
          <w:sz w:val="32"/>
          <w:szCs w:val="28"/>
          <w:highlight w:val="none"/>
        </w:rPr>
        <w:t>第五章   东阳市政府采购合同（样本）</w:t>
      </w:r>
    </w:p>
    <w:p>
      <w:pPr>
        <w:spacing w:line="360" w:lineRule="auto"/>
        <w:ind w:firstLine="240" w:firstLineChars="100"/>
        <w:rPr>
          <w:b/>
          <w:sz w:val="28"/>
          <w:szCs w:val="28"/>
          <w:highlight w:val="none"/>
          <w:u w:val="single"/>
        </w:rPr>
      </w:pPr>
      <w:r>
        <w:rPr>
          <w:sz w:val="24"/>
          <w:highlight w:val="none"/>
        </w:rPr>
        <w:t>甲方：</w:t>
      </w:r>
      <w:r>
        <w:rPr>
          <w:rFonts w:hint="eastAsia"/>
          <w:b/>
          <w:sz w:val="28"/>
          <w:szCs w:val="28"/>
          <w:highlight w:val="none"/>
          <w:u w:val="single"/>
        </w:rPr>
        <w:t xml:space="preserve">                       </w:t>
      </w:r>
    </w:p>
    <w:p>
      <w:pPr>
        <w:spacing w:line="360" w:lineRule="auto"/>
        <w:ind w:firstLine="240" w:firstLineChars="100"/>
        <w:rPr>
          <w:b/>
          <w:sz w:val="28"/>
          <w:szCs w:val="28"/>
          <w:highlight w:val="none"/>
          <w:u w:val="single"/>
        </w:rPr>
      </w:pPr>
      <w:r>
        <w:rPr>
          <w:rFonts w:hint="eastAsia"/>
          <w:sz w:val="24"/>
          <w:highlight w:val="none"/>
        </w:rPr>
        <w:t>乙方：</w:t>
      </w:r>
      <w:r>
        <w:rPr>
          <w:rFonts w:hint="eastAsia"/>
          <w:b/>
          <w:sz w:val="28"/>
          <w:szCs w:val="28"/>
          <w:highlight w:val="none"/>
          <w:u w:val="single"/>
        </w:rPr>
        <w:t xml:space="preserve">                       </w:t>
      </w:r>
    </w:p>
    <w:p>
      <w:pPr>
        <w:spacing w:line="360" w:lineRule="auto"/>
        <w:rPr>
          <w:rFonts w:ascii="宋体" w:hAnsi="宋体" w:cs="宋体"/>
          <w:sz w:val="24"/>
          <w:highlight w:val="none"/>
        </w:rPr>
      </w:pPr>
      <w:r>
        <w:rPr>
          <w:rFonts w:hint="eastAsia"/>
          <w:sz w:val="24"/>
          <w:highlight w:val="none"/>
        </w:rPr>
        <w:t xml:space="preserve">  </w:t>
      </w:r>
      <w:r>
        <w:rPr>
          <w:rFonts w:hint="eastAsia" w:ascii="宋体" w:hAnsi="宋体" w:cs="宋体"/>
          <w:sz w:val="24"/>
          <w:highlight w:val="none"/>
        </w:rPr>
        <w:t xml:space="preserve"> 经公开招标，确定</w:t>
      </w:r>
      <w:r>
        <w:rPr>
          <w:rFonts w:hint="eastAsia" w:ascii="宋体" w:hAnsi="宋体" w:cs="宋体"/>
          <w:sz w:val="24"/>
          <w:highlight w:val="none"/>
          <w:u w:val="single"/>
        </w:rPr>
        <w:t xml:space="preserve">          </w:t>
      </w:r>
      <w:r>
        <w:rPr>
          <w:rFonts w:hint="eastAsia" w:ascii="宋体" w:hAnsi="宋体" w:cs="宋体"/>
          <w:sz w:val="24"/>
          <w:highlight w:val="none"/>
        </w:rPr>
        <w:t>为东阳市</w:t>
      </w:r>
      <w:r>
        <w:rPr>
          <w:rFonts w:hint="eastAsia" w:ascii="宋体" w:hAnsi="宋体" w:cs="宋体"/>
          <w:sz w:val="24"/>
          <w:highlight w:val="none"/>
          <w:u w:val="single"/>
        </w:rPr>
        <w:t xml:space="preserve">                               </w:t>
      </w:r>
      <w:r>
        <w:rPr>
          <w:rFonts w:hint="eastAsia" w:ascii="宋体" w:hAnsi="宋体" w:cs="宋体"/>
          <w:sz w:val="24"/>
          <w:highlight w:val="none"/>
        </w:rPr>
        <w:t>采购中标单位。经甲乙双方协商，达成以下条款：</w:t>
      </w:r>
    </w:p>
    <w:p>
      <w:pPr>
        <w:pStyle w:val="34"/>
        <w:numPr>
          <w:ilvl w:val="0"/>
          <w:numId w:val="7"/>
        </w:numPr>
        <w:spacing w:line="360" w:lineRule="auto"/>
        <w:ind w:firstLineChars="0"/>
        <w:rPr>
          <w:rFonts w:ascii="宋体" w:hAnsi="宋体" w:cs="宋体"/>
          <w:sz w:val="24"/>
          <w:highlight w:val="none"/>
        </w:rPr>
      </w:pPr>
      <w:r>
        <w:rPr>
          <w:rFonts w:hint="eastAsia" w:ascii="宋体" w:hAnsi="宋体" w:cs="宋体"/>
          <w:sz w:val="24"/>
          <w:highlight w:val="none"/>
        </w:rPr>
        <w:t>大宗物品供货商品范围</w:t>
      </w:r>
    </w:p>
    <w:p>
      <w:pPr>
        <w:pStyle w:val="34"/>
        <w:spacing w:line="360" w:lineRule="auto"/>
        <w:ind w:left="225" w:leftChars="107" w:firstLine="360" w:firstLineChars="150"/>
        <w:rPr>
          <w:rFonts w:ascii="宋体" w:hAnsi="宋体" w:cs="宋体"/>
          <w:sz w:val="24"/>
          <w:highlight w:val="none"/>
        </w:rPr>
      </w:pPr>
      <w:r>
        <w:rPr>
          <w:rFonts w:hint="eastAsia" w:ascii="宋体" w:hAnsi="宋体" w:cs="Arial"/>
          <w:sz w:val="24"/>
          <w:highlight w:val="none"/>
        </w:rPr>
        <w:t>猪肉类、冷冻类、粮油类、菜品类等</w:t>
      </w:r>
      <w:r>
        <w:rPr>
          <w:rFonts w:hint="eastAsia" w:ascii="宋体" w:hAnsi="宋体" w:cs="宋体"/>
          <w:sz w:val="24"/>
          <w:highlight w:val="none"/>
        </w:rPr>
        <w:t>。</w:t>
      </w:r>
    </w:p>
    <w:p>
      <w:pPr>
        <w:pStyle w:val="34"/>
        <w:spacing w:line="360" w:lineRule="auto"/>
        <w:ind w:firstLine="240" w:firstLineChars="100"/>
        <w:rPr>
          <w:rFonts w:ascii="宋体" w:hAnsi="宋体" w:cs="宋体"/>
          <w:sz w:val="24"/>
          <w:highlight w:val="none"/>
        </w:rPr>
      </w:pPr>
      <w:r>
        <w:rPr>
          <w:rFonts w:hint="eastAsia" w:ascii="宋体" w:hAnsi="宋体" w:cs="宋体"/>
          <w:sz w:val="24"/>
          <w:highlight w:val="none"/>
        </w:rPr>
        <w:t>第二条  结算及付款约定</w:t>
      </w:r>
    </w:p>
    <w:p>
      <w:pPr>
        <w:spacing w:line="360" w:lineRule="auto"/>
        <w:ind w:firstLine="482" w:firstLineChars="200"/>
        <w:rPr>
          <w:rFonts w:ascii="宋体" w:hAnsi="宋体"/>
          <w:sz w:val="24"/>
          <w:highlight w:val="none"/>
        </w:rPr>
      </w:pPr>
      <w:r>
        <w:rPr>
          <w:rFonts w:hint="eastAsia" w:ascii="宋体" w:hAnsi="宋体"/>
          <w:b/>
          <w:bCs/>
          <w:sz w:val="24"/>
          <w:highlight w:val="none"/>
        </w:rPr>
        <w:t>合同签订后每月凭货物汇总清单向采购人结算扣除预付款后剩余的货款，清单经采购人审核确认后凭正式税务发票5内启动支付程序（不计息）。</w:t>
      </w:r>
    </w:p>
    <w:p>
      <w:pPr>
        <w:pStyle w:val="34"/>
        <w:spacing w:line="360" w:lineRule="auto"/>
        <w:ind w:firstLine="240" w:firstLineChars="100"/>
        <w:rPr>
          <w:rFonts w:ascii="宋体" w:hAnsi="宋体" w:cs="宋体"/>
          <w:sz w:val="24"/>
          <w:highlight w:val="none"/>
        </w:rPr>
      </w:pPr>
      <w:r>
        <w:rPr>
          <w:rFonts w:hint="eastAsia" w:ascii="宋体" w:hAnsi="宋体" w:cs="宋体"/>
          <w:sz w:val="24"/>
          <w:highlight w:val="none"/>
        </w:rPr>
        <w:t>第三条 食品质量要求</w:t>
      </w:r>
    </w:p>
    <w:p>
      <w:pPr>
        <w:pStyle w:val="34"/>
        <w:spacing w:line="360" w:lineRule="auto"/>
        <w:ind w:firstLine="480"/>
        <w:rPr>
          <w:rFonts w:ascii="宋体" w:hAnsi="宋体" w:cs="宋体"/>
          <w:sz w:val="24"/>
          <w:highlight w:val="none"/>
        </w:rPr>
      </w:pPr>
      <w:r>
        <w:rPr>
          <w:rFonts w:hint="eastAsia" w:ascii="宋体" w:hAnsi="宋体" w:cs="宋体"/>
          <w:sz w:val="24"/>
          <w:highlight w:val="none"/>
        </w:rPr>
        <w:t>1、乙方对所有食品原料应严格把关，确保食品质量安全。所供各类食品原料符合国家相关标准的验收要求，配送的食品有效期在该食品保质期限的一半之前，并提供所供商品生产企业的资质、产品合格证等相关证件。投标人非自产的非初级农产品应来源于具有相关许可证的企业，尽可能入围全国名牌产品，并提供质量合格的相关证明材料；投标人非自产的初级农产品须提能证明货品来源的有效凭证，建立进出货台账。</w:t>
      </w:r>
    </w:p>
    <w:p>
      <w:pPr>
        <w:pStyle w:val="34"/>
        <w:spacing w:line="360" w:lineRule="auto"/>
        <w:ind w:firstLine="480"/>
        <w:rPr>
          <w:rFonts w:ascii="宋体" w:hAnsi="宋体" w:cs="宋体"/>
          <w:sz w:val="24"/>
          <w:highlight w:val="none"/>
        </w:rPr>
      </w:pPr>
      <w:r>
        <w:rPr>
          <w:rFonts w:hint="eastAsia" w:ascii="宋体" w:hAnsi="宋体" w:cs="宋体"/>
          <w:sz w:val="24"/>
          <w:highlight w:val="none"/>
        </w:rPr>
        <w:t>2、乙方不得将业务转包，也不得由上游供应商直接配送。</w:t>
      </w:r>
    </w:p>
    <w:p>
      <w:pPr>
        <w:pStyle w:val="34"/>
        <w:spacing w:line="360" w:lineRule="auto"/>
        <w:ind w:firstLine="480"/>
        <w:rPr>
          <w:rFonts w:ascii="宋体" w:hAnsi="宋体" w:cs="宋体"/>
          <w:sz w:val="24"/>
          <w:highlight w:val="none"/>
        </w:rPr>
      </w:pPr>
      <w:r>
        <w:rPr>
          <w:rFonts w:hint="eastAsia" w:ascii="宋体" w:hAnsi="宋体" w:cs="宋体"/>
          <w:sz w:val="24"/>
          <w:highlight w:val="none"/>
        </w:rPr>
        <w:t>3、猪肉类等肉类产品的质量要求符合金华市肉类产品的生产、检验检疫、销售的相关规定。</w:t>
      </w:r>
    </w:p>
    <w:p>
      <w:pPr>
        <w:pStyle w:val="34"/>
        <w:spacing w:line="360" w:lineRule="auto"/>
        <w:ind w:firstLine="480"/>
        <w:rPr>
          <w:rFonts w:ascii="宋体" w:hAnsi="宋体" w:cs="宋体"/>
          <w:sz w:val="24"/>
          <w:highlight w:val="none"/>
        </w:rPr>
      </w:pPr>
      <w:r>
        <w:rPr>
          <w:rFonts w:hint="eastAsia" w:ascii="宋体" w:hAnsi="宋体" w:cs="宋体"/>
          <w:sz w:val="24"/>
          <w:highlight w:val="none"/>
        </w:rPr>
        <w:t>4、乙方配送的鲜活食品原料要求优质、新鲜、清洁卫生并符合相关规定，同时对每批次食品原料进行检测，并出具产品证明合格材料。配送的食品原料必须符合食品安全管理相关规定，分类仓储保鲜、分类包装运输。食品原料（不少于200克）48小时留样备查。</w:t>
      </w:r>
    </w:p>
    <w:p>
      <w:pPr>
        <w:pStyle w:val="34"/>
        <w:spacing w:line="360" w:lineRule="auto"/>
        <w:ind w:firstLine="480"/>
        <w:rPr>
          <w:rFonts w:ascii="宋体" w:hAnsi="宋体" w:cs="宋体"/>
          <w:sz w:val="24"/>
          <w:highlight w:val="none"/>
        </w:rPr>
      </w:pPr>
      <w:r>
        <w:rPr>
          <w:rFonts w:hint="eastAsia" w:ascii="宋体" w:hAnsi="宋体" w:cs="宋体"/>
          <w:sz w:val="24"/>
          <w:highlight w:val="none"/>
        </w:rPr>
        <w:t>5、配送企业要加强食品源头管理，做好索证索票工作，非自产的初级农产品应向供应商索取食品来源的有效凭证；预包装食品和散装食品，应来源于具有生产、经营许可证的企业，并向其索取证明质量合格的相关材料。所有进货台账，实行电子监管。所有索证索票材料，要有供货单位的印章或签名。</w:t>
      </w:r>
    </w:p>
    <w:p>
      <w:pPr>
        <w:pStyle w:val="34"/>
        <w:spacing w:line="360" w:lineRule="auto"/>
        <w:ind w:firstLine="480"/>
        <w:rPr>
          <w:rFonts w:ascii="宋体" w:hAnsi="宋体" w:cs="宋体"/>
          <w:sz w:val="24"/>
          <w:highlight w:val="none"/>
        </w:rPr>
      </w:pPr>
      <w:r>
        <w:rPr>
          <w:rFonts w:hint="eastAsia" w:ascii="宋体" w:hAnsi="宋体" w:cs="宋体"/>
          <w:sz w:val="24"/>
          <w:highlight w:val="none"/>
        </w:rPr>
        <w:t>6、具体要求</w:t>
      </w:r>
    </w:p>
    <w:p>
      <w:pPr>
        <w:pStyle w:val="34"/>
        <w:spacing w:line="360" w:lineRule="auto"/>
        <w:ind w:firstLine="480"/>
        <w:rPr>
          <w:rFonts w:ascii="宋体" w:hAnsi="宋体" w:cs="宋体"/>
          <w:sz w:val="24"/>
          <w:highlight w:val="none"/>
        </w:rPr>
      </w:pPr>
      <w:r>
        <w:rPr>
          <w:rFonts w:hint="eastAsia" w:ascii="宋体" w:hAnsi="宋体" w:cs="宋体"/>
          <w:sz w:val="24"/>
          <w:highlight w:val="none"/>
        </w:rPr>
        <w:t>6.1.蔬菜类</w:t>
      </w:r>
    </w:p>
    <w:p>
      <w:pPr>
        <w:pStyle w:val="34"/>
        <w:spacing w:line="360" w:lineRule="auto"/>
        <w:ind w:firstLine="480"/>
        <w:rPr>
          <w:rFonts w:ascii="宋体" w:hAnsi="宋体" w:cs="宋体"/>
          <w:sz w:val="24"/>
          <w:highlight w:val="none"/>
        </w:rPr>
      </w:pPr>
      <w:r>
        <w:rPr>
          <w:rFonts w:hint="eastAsia" w:ascii="宋体" w:hAnsi="宋体" w:cs="宋体"/>
          <w:sz w:val="24"/>
          <w:highlight w:val="none"/>
        </w:rPr>
        <w:t>6.1.1蔬菜要求为新鲜、安全、成熟度适中的无公害产品，无烂枯叶、黄叶，按要求去皮、去壳、去叶、去泥等，并适宜用切菜机操作。农残量不得超过国家标准。</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具体感观要求；</w:t>
      </w:r>
    </w:p>
    <w:p>
      <w:pPr>
        <w:pStyle w:val="34"/>
        <w:spacing w:line="360" w:lineRule="auto"/>
        <w:ind w:firstLine="480"/>
        <w:rPr>
          <w:rFonts w:ascii="宋体" w:hAnsi="宋体" w:cs="宋体"/>
          <w:sz w:val="24"/>
          <w:highlight w:val="none"/>
        </w:rPr>
      </w:pPr>
      <w:r>
        <w:rPr>
          <w:rFonts w:hint="eastAsia" w:ascii="宋体" w:hAnsi="宋体" w:cs="宋体"/>
          <w:sz w:val="24"/>
          <w:highlight w:val="none"/>
        </w:rPr>
        <w:t>6.1.2从蔬菜色泽看，各种蔬菜都应具有本品种固有的颜色，大多数有发亮的光泽，以此显示蔬菜的成熟度及鲜嫩程度；</w:t>
      </w:r>
    </w:p>
    <w:p>
      <w:pPr>
        <w:pStyle w:val="34"/>
        <w:spacing w:line="360" w:lineRule="auto"/>
        <w:ind w:firstLine="480"/>
        <w:rPr>
          <w:rFonts w:ascii="宋体" w:hAnsi="宋体" w:cs="宋体"/>
          <w:sz w:val="24"/>
          <w:highlight w:val="none"/>
        </w:rPr>
      </w:pPr>
      <w:r>
        <w:rPr>
          <w:rFonts w:hint="eastAsia" w:ascii="宋体" w:hAnsi="宋体" w:cs="宋体"/>
          <w:sz w:val="24"/>
          <w:highlight w:val="none"/>
        </w:rPr>
        <w:t>6.1.3从蔬菜气味看，多数蔬菜具有清馨、甘辛香、甜酸香等气味，可凭嗅觉识别不同品种的质量，不允许有腐烂变质的亚硝酸盐味和其他异常气味；</w:t>
      </w:r>
    </w:p>
    <w:p>
      <w:pPr>
        <w:pStyle w:val="34"/>
        <w:spacing w:line="360" w:lineRule="auto"/>
        <w:ind w:firstLine="480"/>
        <w:rPr>
          <w:rFonts w:ascii="宋体" w:hAnsi="宋体" w:cs="宋体"/>
          <w:sz w:val="24"/>
          <w:highlight w:val="none"/>
        </w:rPr>
      </w:pPr>
      <w:r>
        <w:rPr>
          <w:rFonts w:hint="eastAsia" w:ascii="宋体" w:hAnsi="宋体" w:cs="宋体"/>
          <w:sz w:val="24"/>
          <w:highlight w:val="none"/>
        </w:rPr>
        <w:t>6.1.4从蔬菜滋味看，因品种不同而各异，多数蔬菜滋味甘淡、甜酸、清爽鲜美，少数具有辛酸、苦涩等特殊风味以刺激食欲，如失去本品种原有的滋色即为异常；从蔬菜形态看，应尽量避免由于客观因素而造成的各种非正常、不新鲜的蔬菜，例如萎蔫、枯塌、损伤、病变、虫害侵蚀等引起的形态异常等。中标人须对蔬菜进行48小时留样备查。</w:t>
      </w:r>
    </w:p>
    <w:p>
      <w:pPr>
        <w:pStyle w:val="34"/>
        <w:spacing w:line="360" w:lineRule="auto"/>
        <w:ind w:firstLine="480"/>
        <w:rPr>
          <w:rFonts w:ascii="宋体" w:hAnsi="宋体" w:cs="宋体"/>
          <w:sz w:val="24"/>
          <w:highlight w:val="none"/>
        </w:rPr>
      </w:pPr>
      <w:r>
        <w:rPr>
          <w:rFonts w:hint="eastAsia" w:ascii="宋体" w:hAnsi="宋体" w:cs="宋体"/>
          <w:sz w:val="24"/>
          <w:highlight w:val="none"/>
        </w:rPr>
        <w:t>6.2.豆制品类要求提供食品检测合格证明。中标人须对豆制品进行48小时留样备查。</w:t>
      </w:r>
    </w:p>
    <w:p>
      <w:pPr>
        <w:pStyle w:val="34"/>
        <w:spacing w:line="360" w:lineRule="auto"/>
        <w:ind w:firstLine="480"/>
        <w:rPr>
          <w:rFonts w:ascii="宋体" w:hAnsi="宋体" w:cs="宋体"/>
          <w:sz w:val="24"/>
          <w:highlight w:val="none"/>
        </w:rPr>
      </w:pPr>
      <w:r>
        <w:rPr>
          <w:rFonts w:hint="eastAsia" w:ascii="宋体" w:hAnsi="宋体" w:cs="宋体"/>
          <w:sz w:val="24"/>
          <w:highlight w:val="none"/>
        </w:rPr>
        <w:t>6.3.水产品类具有鲜鱼固有的鲜明体色余光泽，粘度透明；鳞完整或稍有花鳞，紧贴鱼体不易剥落，有透明黏液；鳃盖紧合，鳃丝鲜红或紫红，色清晰，黏液透明无异味；鱼眼饱满，角膜光亮透明；腹部呈白色或淡玫瑰红色，无破肚；肌肉结实或富有弹性，无风干、异味现象。须按国家要求提供每批次检验检疫证等合格证明，特殊食材还需提供抗生素、兴奋剂、瘦肉精含量检测。中标人须对同批次鲜活食材进行48小时留样备查。</w:t>
      </w:r>
    </w:p>
    <w:p>
      <w:pPr>
        <w:pStyle w:val="34"/>
        <w:spacing w:line="360" w:lineRule="auto"/>
        <w:ind w:firstLine="480"/>
        <w:rPr>
          <w:rFonts w:ascii="宋体" w:hAnsi="宋体" w:cs="宋体"/>
          <w:sz w:val="24"/>
          <w:highlight w:val="none"/>
        </w:rPr>
      </w:pPr>
      <w:r>
        <w:rPr>
          <w:rFonts w:hint="eastAsia" w:ascii="宋体" w:hAnsi="宋体" w:cs="宋体"/>
          <w:sz w:val="24"/>
          <w:highlight w:val="none"/>
        </w:rPr>
        <w:t>6.4 猪肉类 符合GB2707-2005标准，色泽正常，无异味，无注水，具有动物检验检疫合格证明。中标人须对同批次食材进行48小时留样备查。</w:t>
      </w:r>
    </w:p>
    <w:p>
      <w:pPr>
        <w:pStyle w:val="34"/>
        <w:spacing w:line="360" w:lineRule="auto"/>
        <w:ind w:firstLine="480"/>
        <w:rPr>
          <w:rFonts w:ascii="宋体" w:hAnsi="宋体" w:cs="宋体"/>
          <w:sz w:val="24"/>
          <w:highlight w:val="none"/>
        </w:rPr>
      </w:pPr>
      <w:r>
        <w:rPr>
          <w:rFonts w:hint="eastAsia" w:ascii="宋体" w:hAnsi="宋体" w:cs="宋体"/>
          <w:sz w:val="24"/>
          <w:highlight w:val="none"/>
        </w:rPr>
        <w:t>6.5 冷冻类 符合GB16869-2005标准，皮肤有光泽，呈淡黄、淡红、灰白色等，肌肉切面有光泽，指压后凹陷恢复得慢，且不能完全恢复。中标人须对同批次食材进行48小时留样备查。</w:t>
      </w:r>
    </w:p>
    <w:p>
      <w:pPr>
        <w:pStyle w:val="34"/>
        <w:spacing w:line="360" w:lineRule="auto"/>
        <w:ind w:firstLine="480"/>
        <w:rPr>
          <w:rFonts w:ascii="宋体" w:hAnsi="宋体" w:cs="宋体"/>
          <w:sz w:val="24"/>
          <w:highlight w:val="none"/>
        </w:rPr>
      </w:pPr>
      <w:r>
        <w:rPr>
          <w:rFonts w:hint="eastAsia" w:ascii="宋体" w:hAnsi="宋体" w:cs="宋体"/>
          <w:sz w:val="24"/>
          <w:highlight w:val="none"/>
        </w:rPr>
        <w:t>6.6食用油要求通过QS认证，每批次送货时须提供产品合格证。要求为非转基因产品。</w:t>
      </w:r>
    </w:p>
    <w:p>
      <w:pPr>
        <w:pStyle w:val="34"/>
        <w:spacing w:line="360" w:lineRule="auto"/>
        <w:ind w:firstLine="480"/>
        <w:rPr>
          <w:rFonts w:ascii="宋体" w:hAnsi="宋体" w:cs="宋体"/>
          <w:sz w:val="24"/>
          <w:highlight w:val="none"/>
        </w:rPr>
      </w:pPr>
      <w:r>
        <w:rPr>
          <w:rFonts w:hint="eastAsia" w:ascii="宋体" w:hAnsi="宋体" w:cs="宋体"/>
          <w:sz w:val="24"/>
          <w:highlight w:val="none"/>
        </w:rPr>
        <w:t>6.7大米</w:t>
      </w:r>
    </w:p>
    <w:p>
      <w:pPr>
        <w:pStyle w:val="34"/>
        <w:spacing w:line="360" w:lineRule="auto"/>
        <w:ind w:firstLine="480"/>
        <w:rPr>
          <w:rFonts w:ascii="宋体" w:hAnsi="宋体" w:cs="宋体"/>
          <w:sz w:val="24"/>
          <w:highlight w:val="none"/>
        </w:rPr>
      </w:pPr>
      <w:r>
        <w:rPr>
          <w:rFonts w:hint="eastAsia" w:ascii="宋体" w:hAnsi="宋体" w:cs="宋体"/>
          <w:sz w:val="24"/>
          <w:highlight w:val="none"/>
        </w:rPr>
        <w:t>6.7.1外包装完好，标明产品名称、净含量、生产者名称和地址、生产日期、保质期、产品标准号、质量等级、生产许可证号、产品批号等内容。剩余保存期不少于保质期的三分之二。</w:t>
      </w:r>
    </w:p>
    <w:p>
      <w:pPr>
        <w:pStyle w:val="34"/>
        <w:spacing w:line="360" w:lineRule="auto"/>
        <w:ind w:firstLine="480"/>
        <w:rPr>
          <w:rFonts w:ascii="宋体" w:hAnsi="宋体" w:cs="宋体"/>
          <w:sz w:val="24"/>
          <w:highlight w:val="none"/>
        </w:rPr>
      </w:pPr>
      <w:r>
        <w:rPr>
          <w:rFonts w:hint="eastAsia" w:ascii="宋体" w:hAnsi="宋体" w:cs="宋体"/>
          <w:sz w:val="24"/>
          <w:highlight w:val="none"/>
        </w:rPr>
        <w:t>6.7.2具有大米固有的色泽和香味，无异味或霉味（变），无虫蛀结块挂丝或杂质异物；看碎米粒、黄粒米、杂质是否超标。</w:t>
      </w:r>
    </w:p>
    <w:p>
      <w:pPr>
        <w:pStyle w:val="34"/>
        <w:spacing w:line="360" w:lineRule="auto"/>
        <w:ind w:firstLine="480"/>
        <w:rPr>
          <w:rFonts w:ascii="宋体" w:hAnsi="宋体" w:cs="宋体"/>
          <w:sz w:val="24"/>
          <w:highlight w:val="none"/>
        </w:rPr>
      </w:pPr>
      <w:r>
        <w:rPr>
          <w:rFonts w:hint="eastAsia" w:ascii="宋体" w:hAnsi="宋体" w:cs="宋体"/>
          <w:sz w:val="24"/>
          <w:highlight w:val="none"/>
        </w:rPr>
        <w:t>6.7.3取清洁容器，用温水浸泡少许米，如水面上浮起一层油，应退货处理。</w:t>
      </w:r>
    </w:p>
    <w:p>
      <w:pPr>
        <w:pStyle w:val="34"/>
        <w:spacing w:line="360" w:lineRule="auto"/>
        <w:ind w:firstLine="480"/>
        <w:rPr>
          <w:rFonts w:ascii="宋体" w:hAnsi="宋体" w:cs="宋体"/>
          <w:sz w:val="24"/>
          <w:highlight w:val="none"/>
        </w:rPr>
      </w:pPr>
      <w:r>
        <w:rPr>
          <w:rFonts w:hint="eastAsia" w:ascii="宋体" w:hAnsi="宋体" w:cs="宋体"/>
          <w:sz w:val="24"/>
          <w:highlight w:val="none"/>
        </w:rPr>
        <w:t>6.7.4大米质量不低于《大米》（GB1354）四级籼米要求，符合国家粮食卫生标准。</w:t>
      </w:r>
    </w:p>
    <w:p>
      <w:pPr>
        <w:pStyle w:val="34"/>
        <w:spacing w:line="360" w:lineRule="auto"/>
        <w:ind w:firstLine="480"/>
        <w:rPr>
          <w:rFonts w:ascii="宋体" w:hAnsi="宋体" w:cs="宋体"/>
          <w:sz w:val="24"/>
          <w:highlight w:val="none"/>
        </w:rPr>
      </w:pPr>
      <w:r>
        <w:rPr>
          <w:rFonts w:hint="eastAsia" w:ascii="宋体" w:hAnsi="宋体" w:cs="宋体"/>
          <w:sz w:val="24"/>
          <w:highlight w:val="none"/>
        </w:rPr>
        <w:t>6.8佐料、辅料、干货、酱菜须确保新鲜、不变质，无掺杂充假，无蛀虫，符合国家食品卫生标准。。</w:t>
      </w:r>
    </w:p>
    <w:p>
      <w:pPr>
        <w:pStyle w:val="34"/>
        <w:spacing w:line="360" w:lineRule="auto"/>
        <w:ind w:firstLine="360" w:firstLineChars="150"/>
        <w:rPr>
          <w:rFonts w:ascii="宋体" w:hAnsi="宋体" w:cs="宋体"/>
          <w:sz w:val="24"/>
          <w:highlight w:val="none"/>
        </w:rPr>
      </w:pPr>
      <w:r>
        <w:rPr>
          <w:rFonts w:hint="eastAsia" w:ascii="宋体" w:hAnsi="宋体" w:cs="宋体"/>
          <w:sz w:val="24"/>
          <w:highlight w:val="none"/>
        </w:rPr>
        <w:t>第四条  违约责任</w:t>
      </w:r>
    </w:p>
    <w:p>
      <w:pPr>
        <w:pStyle w:val="34"/>
        <w:spacing w:line="360" w:lineRule="auto"/>
        <w:ind w:firstLine="480"/>
        <w:rPr>
          <w:rFonts w:ascii="宋体" w:hAnsi="宋体" w:cs="宋体"/>
          <w:sz w:val="24"/>
          <w:highlight w:val="none"/>
        </w:rPr>
      </w:pPr>
      <w:r>
        <w:rPr>
          <w:rFonts w:hint="eastAsia" w:ascii="宋体" w:hAnsi="宋体" w:cs="宋体"/>
          <w:sz w:val="24"/>
          <w:highlight w:val="none"/>
        </w:rPr>
        <w:t xml:space="preserve"> 1、配送食品（材）的质量明显不符合招标文件规定的，经查实后第一次处以该批次货物总价款的三倍罚款，并扣除履约保证金2000元；第二次查实后处以该批次货物总价款的三倍罚款，扣除履约保证金10000元；第三次查实后处以该批次货物总价款的三倍罚款，扣除全部履约保证金，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2、延误配送时间，造成伙房不能正常供应食品（不可抗力除外）的，第一次扣除履约保证金1000元，第二次扣除履约保证金2000元，第三次扣除全部履约保证金，并取消配送资格。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3、涉嫌垄断经营，故意串通，哄抬食品价格，造成社会不良影响的，扣除全部履约保证金。</w:t>
      </w:r>
    </w:p>
    <w:p>
      <w:pPr>
        <w:pStyle w:val="34"/>
        <w:spacing w:line="360" w:lineRule="auto"/>
        <w:ind w:firstLine="480"/>
        <w:rPr>
          <w:rFonts w:ascii="宋体" w:hAnsi="宋体" w:cs="宋体"/>
          <w:sz w:val="24"/>
          <w:highlight w:val="none"/>
        </w:rPr>
      </w:pPr>
      <w:r>
        <w:rPr>
          <w:rFonts w:hint="eastAsia" w:ascii="宋体" w:hAnsi="宋体" w:cs="宋体"/>
          <w:sz w:val="24"/>
          <w:highlight w:val="none"/>
        </w:rPr>
        <w:t>4、公司运作不正常，被司法部门干预不能继续履行合同规定的，扣除履约保证金5000元，并取消配送资格。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5、严重违反党风廉政规定，情节严重的，扣除履约保证金1000元，并取消配送资格。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6、因配送食品被职能部门检测，出现三次不合格的，扣除全部履约保证金，并取消配送资格。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7、配送到的食品中含有毒有害物质引发食品安全责任事故的，扣除全部履约保证金，并取消配送资格。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8、违法违纪经营，受到市场监管、农业部门行政处罚并被认定为情节严重的，扣除全部履约保证金，并取消配送资格。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9、出现转包或分包经营的，扣除全部履约保证金，并取消配送资格。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10、经业主认定的其他严重违法违约的行为，扣除全部履约保证金，并取消配送资格。</w:t>
      </w:r>
    </w:p>
    <w:p>
      <w:pPr>
        <w:pStyle w:val="34"/>
        <w:spacing w:line="360" w:lineRule="auto"/>
        <w:ind w:firstLine="480"/>
        <w:rPr>
          <w:rFonts w:ascii="宋体" w:hAnsi="宋体" w:cs="宋体"/>
          <w:sz w:val="24"/>
          <w:highlight w:val="none"/>
        </w:rPr>
      </w:pPr>
      <w:r>
        <w:rPr>
          <w:rFonts w:hint="eastAsia" w:ascii="宋体" w:hAnsi="宋体" w:cs="宋体"/>
          <w:sz w:val="24"/>
          <w:highlight w:val="none"/>
        </w:rPr>
        <w:t>11、配送企业因上述情形触犯法律的，依法追究其法律责任。</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 xml:space="preserve">    第五条   其他约定</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 xml:space="preserve">    1．乙方须在合同签订后五天内向甲方提交一份完整的配送计划书及甲方认为需要提供的其他文件。</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 xml:space="preserve">    2．乙方必须提供食品安全保险。</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 xml:space="preserve">    3．廉政建设要求：经查实发现有商业贿赂现象，取消配送资格，相关人员按情节轻重做出相应处分或处罚：触犯法律，移送相关部门，依法追究法律责任。</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 xml:space="preserve">    4．履约保证金 ：履约保证金为中标金额的</w:t>
      </w:r>
      <w:r>
        <w:rPr>
          <w:rFonts w:hint="eastAsia" w:ascii="宋体" w:hAnsi="宋体" w:cs="宋体"/>
          <w:sz w:val="24"/>
          <w:highlight w:val="none"/>
          <w:lang w:val="en-US" w:eastAsia="zh-CN"/>
        </w:rPr>
        <w:t>1</w:t>
      </w:r>
      <w:r>
        <w:rPr>
          <w:rFonts w:hint="eastAsia" w:ascii="宋体" w:hAnsi="宋体" w:cs="宋体"/>
          <w:sz w:val="24"/>
          <w:highlight w:val="none"/>
        </w:rPr>
        <w:t>%。</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 xml:space="preserve">    5. 其他未尽事宜，由甲乙双方协商解决。</w:t>
      </w:r>
    </w:p>
    <w:p>
      <w:pPr>
        <w:pStyle w:val="34"/>
        <w:spacing w:line="360" w:lineRule="auto"/>
        <w:ind w:firstLine="480"/>
        <w:rPr>
          <w:rFonts w:ascii="宋体" w:hAnsi="宋体" w:cs="宋体"/>
          <w:sz w:val="24"/>
          <w:highlight w:val="none"/>
        </w:rPr>
      </w:pPr>
      <w:r>
        <w:rPr>
          <w:rFonts w:hint="eastAsia" w:ascii="宋体" w:hAnsi="宋体" w:cs="宋体"/>
          <w:sz w:val="24"/>
          <w:highlight w:val="none"/>
        </w:rPr>
        <w:t>第六条   争议的解决</w:t>
      </w:r>
    </w:p>
    <w:p>
      <w:pPr>
        <w:pStyle w:val="34"/>
        <w:spacing w:line="360" w:lineRule="auto"/>
        <w:ind w:firstLine="480"/>
        <w:rPr>
          <w:rFonts w:ascii="宋体" w:hAnsi="宋体" w:cs="宋体"/>
          <w:sz w:val="24"/>
          <w:highlight w:val="none"/>
        </w:rPr>
      </w:pPr>
      <w:r>
        <w:rPr>
          <w:rFonts w:hint="eastAsia" w:ascii="宋体" w:hAnsi="宋体" w:cs="宋体"/>
          <w:sz w:val="24"/>
          <w:highlight w:val="none"/>
        </w:rPr>
        <w:t>本合同中所指甲乙双方享有同等权利，甲乙双方在履行合同时如发生争议，则应友好、平等地协商。如协商不成，任何一方有权向东阳市人民法院起诉。</w:t>
      </w:r>
    </w:p>
    <w:p>
      <w:pPr>
        <w:pStyle w:val="34"/>
        <w:spacing w:line="360" w:lineRule="auto"/>
        <w:ind w:firstLine="360" w:firstLineChars="150"/>
        <w:rPr>
          <w:rFonts w:ascii="宋体" w:hAnsi="宋体" w:cs="宋体"/>
          <w:sz w:val="24"/>
          <w:highlight w:val="none"/>
        </w:rPr>
      </w:pPr>
      <w:r>
        <w:rPr>
          <w:rFonts w:hint="eastAsia" w:ascii="宋体" w:hAnsi="宋体" w:cs="宋体"/>
          <w:sz w:val="24"/>
          <w:highlight w:val="none"/>
        </w:rPr>
        <w:t>第七条  合同的生效</w:t>
      </w:r>
    </w:p>
    <w:p>
      <w:pPr>
        <w:pStyle w:val="34"/>
        <w:spacing w:line="360" w:lineRule="auto"/>
        <w:ind w:firstLine="360" w:firstLineChars="150"/>
        <w:rPr>
          <w:rFonts w:ascii="宋体" w:hAnsi="宋体" w:cs="宋体"/>
          <w:sz w:val="24"/>
          <w:highlight w:val="none"/>
        </w:rPr>
      </w:pPr>
      <w:r>
        <w:rPr>
          <w:rFonts w:hint="eastAsia" w:ascii="宋体" w:hAnsi="宋体" w:cs="宋体"/>
          <w:sz w:val="24"/>
          <w:highlight w:val="none"/>
        </w:rPr>
        <w:t>本合同经甲乙双方法定代表人或其授权委托人签字并加盖双方公章后生效。</w:t>
      </w:r>
    </w:p>
    <w:p>
      <w:pPr>
        <w:pStyle w:val="34"/>
        <w:spacing w:line="360" w:lineRule="auto"/>
        <w:ind w:firstLine="360" w:firstLineChars="150"/>
        <w:rPr>
          <w:rFonts w:ascii="宋体" w:hAnsi="宋体" w:cs="宋体"/>
          <w:sz w:val="24"/>
          <w:highlight w:val="none"/>
        </w:rPr>
      </w:pPr>
      <w:r>
        <w:rPr>
          <w:rFonts w:hint="eastAsia" w:ascii="宋体" w:hAnsi="宋体" w:cs="宋体"/>
          <w:sz w:val="24"/>
          <w:highlight w:val="none"/>
        </w:rPr>
        <w:t>第八条  合同期限</w:t>
      </w:r>
    </w:p>
    <w:p>
      <w:pPr>
        <w:pStyle w:val="34"/>
        <w:spacing w:line="360" w:lineRule="auto"/>
        <w:ind w:firstLine="360" w:firstLineChars="150"/>
        <w:rPr>
          <w:rFonts w:ascii="宋体" w:hAnsi="宋体" w:cs="宋体"/>
          <w:sz w:val="24"/>
          <w:highlight w:val="none"/>
        </w:rPr>
      </w:pPr>
      <w:r>
        <w:rPr>
          <w:rFonts w:hint="eastAsia" w:ascii="宋体" w:hAnsi="宋体" w:cs="宋体"/>
          <w:sz w:val="24"/>
          <w:highlight w:val="none"/>
        </w:rPr>
        <w:t>合同期限为2022年    月至  年    月止。</w:t>
      </w:r>
    </w:p>
    <w:p>
      <w:pPr>
        <w:pStyle w:val="34"/>
        <w:spacing w:line="360" w:lineRule="auto"/>
        <w:ind w:firstLine="360" w:firstLineChars="150"/>
        <w:rPr>
          <w:rFonts w:ascii="宋体" w:hAnsi="宋体" w:cs="宋体"/>
          <w:sz w:val="24"/>
          <w:highlight w:val="none"/>
        </w:rPr>
      </w:pPr>
      <w:r>
        <w:rPr>
          <w:rFonts w:hint="eastAsia" w:ascii="宋体" w:hAnsi="宋体" w:cs="宋体"/>
          <w:sz w:val="24"/>
          <w:highlight w:val="none"/>
        </w:rPr>
        <w:t>第九条：其他</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 xml:space="preserve">   1. 因政策等不可预见因素导致本项目暂停或停止，甲方有权终止招标或合同。</w:t>
      </w:r>
    </w:p>
    <w:p>
      <w:pPr>
        <w:pStyle w:val="34"/>
        <w:spacing w:line="360" w:lineRule="auto"/>
        <w:ind w:firstLine="0" w:firstLineChars="0"/>
        <w:rPr>
          <w:rFonts w:ascii="宋体" w:hAnsi="宋体" w:cs="宋体"/>
          <w:sz w:val="24"/>
          <w:highlight w:val="none"/>
        </w:rPr>
      </w:pPr>
      <w:r>
        <w:rPr>
          <w:rFonts w:hint="eastAsia" w:ascii="宋体" w:hAnsi="宋体" w:cs="宋体"/>
          <w:sz w:val="24"/>
          <w:highlight w:val="none"/>
        </w:rPr>
        <w:t xml:space="preserve">   2. 合同一式六份，具有同等法律效力，甲、乙各二份，采购代理机构一份、政府采购管理部门备案一份。</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甲方（ 公章）                         乙方（公章）</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法定代表人或委托人                   法定代表人或委托人</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（签字）                              (签字)</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地址：                                地址：</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邮箱：                                邮箱：</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电话：                                电话：</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传真：                                传真：</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开户银行：                            开户银行：</w:t>
      </w:r>
    </w:p>
    <w:p>
      <w:pPr>
        <w:pStyle w:val="35"/>
        <w:spacing w:line="400" w:lineRule="exact"/>
        <w:ind w:left="825" w:firstLine="0" w:firstLineChars="0"/>
        <w:rPr>
          <w:rFonts w:ascii="宋体" w:hAnsi="宋体" w:cs="宋体"/>
          <w:sz w:val="24"/>
          <w:highlight w:val="none"/>
        </w:rPr>
      </w:pPr>
      <w:r>
        <w:rPr>
          <w:rFonts w:hint="eastAsia" w:ascii="宋体" w:hAnsi="宋体" w:cs="宋体"/>
          <w:sz w:val="24"/>
          <w:highlight w:val="none"/>
        </w:rPr>
        <w:t>帐号：                                帐号：</w:t>
      </w:r>
    </w:p>
    <w:p>
      <w:pPr>
        <w:pStyle w:val="34"/>
        <w:spacing w:line="440" w:lineRule="exact"/>
        <w:ind w:left="1200" w:hanging="1200" w:hangingChars="500"/>
        <w:rPr>
          <w:rFonts w:ascii="宋体" w:hAnsi="宋体" w:cs="宋体"/>
          <w:sz w:val="24"/>
          <w:highlight w:val="none"/>
        </w:rPr>
      </w:pPr>
    </w:p>
    <w:p>
      <w:pPr>
        <w:pStyle w:val="35"/>
        <w:spacing w:line="400" w:lineRule="exact"/>
        <w:ind w:left="825" w:firstLine="0" w:firstLineChars="0"/>
        <w:rPr>
          <w:rFonts w:ascii="宋体" w:hAnsi="宋体" w:cs="宋体"/>
          <w:sz w:val="32"/>
          <w:szCs w:val="32"/>
          <w:highlight w:val="none"/>
        </w:rPr>
      </w:pPr>
      <w:r>
        <w:rPr>
          <w:rFonts w:hint="eastAsia" w:ascii="宋体" w:hAnsi="宋体" w:cs="宋体"/>
          <w:sz w:val="24"/>
          <w:highlight w:val="none"/>
        </w:rPr>
        <w:t>签订日期：2022年  月   日            签订日期：2022年  月   日</w:t>
      </w:r>
    </w:p>
    <w:p>
      <w:pPr>
        <w:pStyle w:val="21"/>
        <w:ind w:firstLine="344"/>
        <w:rPr>
          <w:highlight w:val="none"/>
        </w:rPr>
      </w:pPr>
    </w:p>
    <w:p>
      <w:pPr>
        <w:spacing w:line="360" w:lineRule="auto"/>
        <w:jc w:val="center"/>
        <w:rPr>
          <w:rFonts w:ascii="宋体" w:hAnsi="宋体" w:cs="宋体"/>
          <w:highlight w:val="none"/>
        </w:rPr>
      </w:pPr>
      <w:r>
        <w:rPr>
          <w:rFonts w:hint="eastAsia" w:ascii="宋体" w:hAnsi="宋体" w:cs="宋体"/>
          <w:sz w:val="32"/>
          <w:szCs w:val="32"/>
          <w:highlight w:val="none"/>
        </w:rPr>
        <w:t>第六章　投标文件格式</w:t>
      </w:r>
    </w:p>
    <w:p>
      <w:pPr>
        <w:snapToGrid w:val="0"/>
        <w:spacing w:before="50" w:after="50" w:line="360" w:lineRule="auto"/>
        <w:outlineLvl w:val="1"/>
        <w:rPr>
          <w:rFonts w:ascii="宋体" w:hAnsi="宋体" w:cs="宋体"/>
          <w:sz w:val="32"/>
          <w:szCs w:val="20"/>
          <w:highlight w:val="none"/>
        </w:rPr>
      </w:pPr>
      <w:r>
        <w:rPr>
          <w:rFonts w:hint="eastAsia" w:ascii="宋体" w:hAnsi="宋体" w:cs="宋体"/>
          <w:sz w:val="32"/>
          <w:szCs w:val="20"/>
          <w:highlight w:val="none"/>
        </w:rPr>
        <w:t>附件：</w:t>
      </w:r>
    </w:p>
    <w:p>
      <w:pPr>
        <w:snapToGrid w:val="0"/>
        <w:spacing w:before="120" w:beforeLines="50" w:after="50" w:line="360" w:lineRule="auto"/>
        <w:rPr>
          <w:rFonts w:ascii="宋体" w:hAnsi="宋体" w:cs="宋体"/>
          <w:b/>
          <w:sz w:val="24"/>
          <w:szCs w:val="20"/>
          <w:highlight w:val="none"/>
        </w:rPr>
      </w:pPr>
      <w:r>
        <w:rPr>
          <w:rFonts w:hint="eastAsia" w:ascii="宋体" w:hAnsi="宋体" w:cs="宋体"/>
          <w:b/>
          <w:sz w:val="24"/>
          <w:highlight w:val="none"/>
        </w:rPr>
        <w:t>1.所有投标文件的外包装封面格式：</w:t>
      </w:r>
    </w:p>
    <w:p>
      <w:pPr>
        <w:snapToGrid w:val="0"/>
        <w:spacing w:before="120" w:beforeLines="50" w:after="50" w:line="360" w:lineRule="auto"/>
        <w:jc w:val="center"/>
        <w:rPr>
          <w:rFonts w:ascii="宋体" w:hAnsi="宋体" w:cs="宋体"/>
          <w:bCs/>
          <w:sz w:val="24"/>
          <w:szCs w:val="20"/>
          <w:highlight w:val="none"/>
        </w:rPr>
      </w:pPr>
      <w:r>
        <w:rPr>
          <w:rFonts w:hint="eastAsia" w:ascii="宋体" w:hAnsi="宋体" w:cs="宋体"/>
          <w:bCs/>
          <w:sz w:val="24"/>
          <w:highlight w:val="none"/>
        </w:rPr>
        <w:t>投标文件</w:t>
      </w:r>
    </w:p>
    <w:p>
      <w:pPr>
        <w:snapToGrid w:val="0"/>
        <w:spacing w:before="120" w:beforeLines="50" w:after="50" w:line="360" w:lineRule="auto"/>
        <w:ind w:left="2267" w:leftChars="508" w:hanging="1200" w:hangingChars="500"/>
        <w:rPr>
          <w:rFonts w:hint="eastAsia" w:ascii="宋体" w:hAnsi="宋体" w:eastAsia="宋体" w:cs="宋体"/>
          <w:bCs/>
          <w:sz w:val="24"/>
          <w:highlight w:val="none"/>
          <w:lang w:eastAsia="zh-CN"/>
        </w:rPr>
      </w:pPr>
      <w:r>
        <w:rPr>
          <w:rFonts w:hint="eastAsia" w:ascii="宋体" w:hAnsi="宋体" w:cs="宋体"/>
          <w:bCs/>
          <w:sz w:val="24"/>
          <w:highlight w:val="none"/>
        </w:rPr>
        <w:t>项目名称：</w:t>
      </w:r>
      <w:r>
        <w:rPr>
          <w:rFonts w:hint="eastAsia" w:ascii="宋体" w:hAnsi="宋体" w:cs="宋体"/>
          <w:bCs/>
          <w:sz w:val="24"/>
          <w:highlight w:val="none"/>
          <w:lang w:eastAsia="zh-CN"/>
        </w:rPr>
        <w:t>东阳市公安局看守所在押人员食堂原材料配送项目</w:t>
      </w:r>
    </w:p>
    <w:p>
      <w:pPr>
        <w:snapToGrid w:val="0"/>
        <w:spacing w:before="120" w:beforeLines="50" w:after="50" w:line="360" w:lineRule="auto"/>
        <w:ind w:firstLine="1068" w:firstLineChars="445"/>
        <w:rPr>
          <w:rFonts w:ascii="宋体" w:hAnsi="宋体" w:cs="宋体"/>
          <w:bCs/>
          <w:sz w:val="24"/>
          <w:highlight w:val="none"/>
        </w:rPr>
      </w:pPr>
      <w:r>
        <w:rPr>
          <w:rFonts w:hint="eastAsia" w:ascii="宋体" w:hAnsi="宋体" w:cs="宋体"/>
          <w:bCs/>
          <w:sz w:val="24"/>
          <w:highlight w:val="none"/>
        </w:rPr>
        <w:t>项目编号：TYZX2022- 001</w:t>
      </w:r>
    </w:p>
    <w:p>
      <w:pPr>
        <w:snapToGrid w:val="0"/>
        <w:spacing w:before="120" w:beforeLines="50" w:after="50" w:line="360" w:lineRule="auto"/>
        <w:ind w:firstLine="1068" w:firstLineChars="445"/>
        <w:rPr>
          <w:rFonts w:ascii="宋体" w:hAnsi="宋体" w:cs="宋体"/>
          <w:highlight w:val="none"/>
        </w:rPr>
      </w:pPr>
      <w:r>
        <w:rPr>
          <w:rFonts w:hint="eastAsia" w:ascii="宋体" w:hAnsi="宋体" w:cs="宋体"/>
          <w:bCs/>
          <w:sz w:val="24"/>
          <w:highlight w:val="none"/>
        </w:rPr>
        <w:t>投标文件名称：</w:t>
      </w:r>
      <w:r>
        <w:rPr>
          <w:rFonts w:hint="eastAsia" w:ascii="宋体" w:hAnsi="宋体"/>
          <w:bCs/>
          <w:color w:val="0D0D0D"/>
          <w:sz w:val="24"/>
          <w:highlight w:val="none"/>
        </w:rPr>
        <w:t>资信/商务文件、技术文件、报价文件</w:t>
      </w:r>
    </w:p>
    <w:p>
      <w:pPr>
        <w:snapToGrid w:val="0"/>
        <w:spacing w:before="120" w:beforeLines="50" w:after="50" w:line="360" w:lineRule="auto"/>
        <w:ind w:firstLine="1068" w:firstLineChars="445"/>
        <w:rPr>
          <w:rFonts w:ascii="宋体" w:hAnsi="宋体" w:cs="宋体"/>
          <w:bCs/>
          <w:sz w:val="24"/>
          <w:highlight w:val="none"/>
        </w:rPr>
      </w:pPr>
      <w:r>
        <w:rPr>
          <w:rFonts w:hint="eastAsia" w:ascii="宋体" w:hAnsi="宋体" w:cs="宋体"/>
          <w:bCs/>
          <w:sz w:val="24"/>
          <w:highlight w:val="none"/>
        </w:rPr>
        <w:t>投标人名称：</w:t>
      </w:r>
    </w:p>
    <w:p>
      <w:pPr>
        <w:snapToGrid w:val="0"/>
        <w:spacing w:before="120" w:beforeLines="50" w:after="50" w:line="360" w:lineRule="auto"/>
        <w:ind w:firstLine="1068" w:firstLineChars="445"/>
        <w:rPr>
          <w:rFonts w:ascii="宋体" w:hAnsi="宋体" w:cs="宋体"/>
          <w:bCs/>
          <w:sz w:val="24"/>
          <w:highlight w:val="none"/>
        </w:rPr>
      </w:pPr>
      <w:r>
        <w:rPr>
          <w:rFonts w:hint="eastAsia" w:ascii="宋体" w:hAnsi="宋体" w:cs="宋体"/>
          <w:bCs/>
          <w:sz w:val="24"/>
          <w:highlight w:val="none"/>
        </w:rPr>
        <w:t>投标人地址：</w:t>
      </w:r>
    </w:p>
    <w:p>
      <w:pPr>
        <w:snapToGrid w:val="0"/>
        <w:spacing w:before="120" w:beforeLines="50" w:after="50" w:line="360" w:lineRule="auto"/>
        <w:ind w:firstLine="1068" w:firstLineChars="445"/>
        <w:rPr>
          <w:rFonts w:ascii="宋体" w:hAnsi="宋体" w:cs="宋体"/>
          <w:bCs/>
          <w:sz w:val="24"/>
          <w:highlight w:val="none"/>
        </w:rPr>
      </w:pPr>
      <w:r>
        <w:rPr>
          <w:rFonts w:hint="eastAsia" w:ascii="宋体" w:hAnsi="宋体" w:cs="宋体"/>
          <w:bCs/>
          <w:sz w:val="24"/>
          <w:highlight w:val="none"/>
        </w:rPr>
        <w:t>在  年 月 日 时 分之前不得启封</w:t>
      </w:r>
    </w:p>
    <w:p>
      <w:pPr>
        <w:snapToGrid w:val="0"/>
        <w:spacing w:before="120" w:beforeLines="50" w:after="50" w:line="360" w:lineRule="auto"/>
        <w:ind w:firstLine="4080" w:firstLineChars="1700"/>
        <w:rPr>
          <w:rFonts w:ascii="宋体" w:hAnsi="宋体" w:cs="宋体"/>
          <w:bCs/>
          <w:sz w:val="24"/>
          <w:szCs w:val="20"/>
          <w:highlight w:val="none"/>
        </w:rPr>
      </w:pPr>
    </w:p>
    <w:p>
      <w:pPr>
        <w:snapToGrid w:val="0"/>
        <w:spacing w:before="120" w:beforeLines="50" w:after="50" w:line="360" w:lineRule="auto"/>
        <w:ind w:firstLine="645"/>
        <w:jc w:val="center"/>
        <w:rPr>
          <w:rFonts w:ascii="宋体" w:hAnsi="宋体" w:cs="宋体"/>
          <w:highlight w:val="none"/>
        </w:rPr>
      </w:pPr>
      <w:r>
        <w:rPr>
          <w:rFonts w:hint="eastAsia" w:ascii="宋体" w:hAnsi="宋体" w:cs="宋体"/>
          <w:bCs/>
          <w:sz w:val="24"/>
          <w:highlight w:val="none"/>
        </w:rPr>
        <w:t xml:space="preserve">                        年  月   日</w:t>
      </w:r>
    </w:p>
    <w:p>
      <w:pPr>
        <w:snapToGrid w:val="0"/>
        <w:spacing w:before="120" w:beforeLines="50" w:after="50" w:line="360" w:lineRule="auto"/>
        <w:rPr>
          <w:rFonts w:ascii="宋体" w:hAnsi="宋体" w:cs="宋体"/>
          <w:b/>
          <w:sz w:val="24"/>
          <w:szCs w:val="20"/>
          <w:highlight w:val="none"/>
        </w:rPr>
      </w:pPr>
      <w:r>
        <w:rPr>
          <w:rFonts w:hint="eastAsia" w:ascii="宋体" w:hAnsi="宋体" w:cs="宋体"/>
          <w:b/>
          <w:sz w:val="24"/>
          <w:highlight w:val="none"/>
        </w:rPr>
        <w:t>2.所有投标文件封面格式：</w:t>
      </w:r>
    </w:p>
    <w:p>
      <w:pPr>
        <w:snapToGrid w:val="0"/>
        <w:spacing w:before="120" w:beforeLines="50" w:after="50" w:line="360" w:lineRule="auto"/>
        <w:rPr>
          <w:rFonts w:ascii="宋体" w:hAnsi="宋体" w:cs="宋体"/>
          <w:b/>
          <w:bCs/>
          <w:sz w:val="32"/>
          <w:szCs w:val="20"/>
          <w:highlight w:val="none"/>
        </w:rPr>
      </w:pPr>
      <w:r>
        <w:rPr>
          <w:rFonts w:hint="eastAsia" w:ascii="宋体" w:hAnsi="宋体" w:cs="宋体"/>
          <w:b/>
          <w:bCs/>
          <w:highlight w:val="none"/>
        </w:rPr>
        <w:t>正本/或副本</w:t>
      </w:r>
    </w:p>
    <w:p>
      <w:pPr>
        <w:snapToGrid w:val="0"/>
        <w:spacing w:before="120" w:beforeLines="50" w:after="50" w:line="360" w:lineRule="auto"/>
        <w:jc w:val="center"/>
        <w:rPr>
          <w:rFonts w:ascii="宋体" w:hAnsi="宋体" w:cs="宋体"/>
          <w:bCs/>
          <w:sz w:val="24"/>
          <w:szCs w:val="20"/>
          <w:highlight w:val="none"/>
        </w:rPr>
      </w:pPr>
    </w:p>
    <w:p>
      <w:pPr>
        <w:snapToGrid w:val="0"/>
        <w:spacing w:before="120" w:beforeLines="50" w:after="50" w:line="360" w:lineRule="auto"/>
        <w:jc w:val="center"/>
        <w:rPr>
          <w:rFonts w:ascii="宋体" w:hAnsi="宋体"/>
          <w:bCs/>
          <w:color w:val="0D0D0D"/>
          <w:sz w:val="24"/>
          <w:highlight w:val="none"/>
        </w:rPr>
      </w:pPr>
      <w:r>
        <w:rPr>
          <w:rFonts w:hint="eastAsia" w:ascii="宋体" w:hAnsi="宋体"/>
          <w:bCs/>
          <w:color w:val="0D0D0D"/>
          <w:sz w:val="24"/>
          <w:highlight w:val="none"/>
        </w:rPr>
        <w:t>资信</w:t>
      </w:r>
      <w:r>
        <w:rPr>
          <w:rFonts w:ascii="宋体" w:hAnsi="宋体"/>
          <w:bCs/>
          <w:color w:val="0D0D0D"/>
          <w:sz w:val="24"/>
          <w:highlight w:val="none"/>
        </w:rPr>
        <w:t>/</w:t>
      </w:r>
      <w:r>
        <w:rPr>
          <w:rFonts w:hint="eastAsia" w:ascii="宋体" w:hAnsi="宋体"/>
          <w:bCs/>
          <w:color w:val="0D0D0D"/>
          <w:sz w:val="24"/>
          <w:highlight w:val="none"/>
        </w:rPr>
        <w:t>商务、技术、报价文件、资格审查资料</w:t>
      </w:r>
    </w:p>
    <w:p>
      <w:pPr>
        <w:snapToGrid w:val="0"/>
        <w:spacing w:before="120" w:beforeLines="50" w:after="50" w:line="360" w:lineRule="auto"/>
        <w:ind w:left="2267" w:leftChars="508" w:hanging="1200" w:hangingChars="500"/>
        <w:rPr>
          <w:rFonts w:hint="eastAsia" w:ascii="宋体" w:hAnsi="宋体" w:eastAsia="宋体" w:cs="宋体"/>
          <w:bCs/>
          <w:sz w:val="24"/>
          <w:highlight w:val="none"/>
          <w:lang w:eastAsia="zh-CN"/>
        </w:rPr>
      </w:pPr>
      <w:r>
        <w:rPr>
          <w:rFonts w:hint="eastAsia" w:ascii="宋体" w:hAnsi="宋体" w:cs="宋体"/>
          <w:bCs/>
          <w:sz w:val="24"/>
          <w:highlight w:val="none"/>
        </w:rPr>
        <w:t>项目名称：</w:t>
      </w:r>
      <w:r>
        <w:rPr>
          <w:rFonts w:hint="eastAsia" w:ascii="宋体" w:hAnsi="宋体" w:cs="宋体"/>
          <w:bCs/>
          <w:sz w:val="24"/>
          <w:highlight w:val="none"/>
          <w:lang w:eastAsia="zh-CN"/>
        </w:rPr>
        <w:t>东阳市公安局看守所在押人员食堂原材料配送项目</w:t>
      </w:r>
    </w:p>
    <w:p>
      <w:pPr>
        <w:snapToGrid w:val="0"/>
        <w:spacing w:before="120" w:beforeLines="50" w:after="50" w:line="360" w:lineRule="auto"/>
        <w:ind w:firstLine="1068" w:firstLineChars="445"/>
        <w:rPr>
          <w:rFonts w:ascii="宋体" w:hAnsi="宋体" w:cs="宋体"/>
          <w:bCs/>
          <w:sz w:val="24"/>
          <w:highlight w:val="none"/>
        </w:rPr>
      </w:pPr>
      <w:r>
        <w:rPr>
          <w:rFonts w:hint="eastAsia" w:ascii="宋体" w:hAnsi="宋体" w:cs="宋体"/>
          <w:bCs/>
          <w:sz w:val="24"/>
          <w:highlight w:val="none"/>
        </w:rPr>
        <w:t>项目编号：TYZX2022- 001</w:t>
      </w:r>
    </w:p>
    <w:p>
      <w:pPr>
        <w:snapToGrid w:val="0"/>
        <w:spacing w:before="120" w:beforeLines="50" w:after="50" w:line="360" w:lineRule="auto"/>
        <w:ind w:left="2267" w:leftChars="508" w:hanging="1200" w:hangingChars="500"/>
        <w:rPr>
          <w:rFonts w:ascii="宋体" w:hAnsi="宋体" w:cs="宋体"/>
          <w:bCs/>
          <w:sz w:val="24"/>
          <w:highlight w:val="none"/>
        </w:rPr>
      </w:pPr>
      <w:r>
        <w:rPr>
          <w:rFonts w:hint="eastAsia" w:ascii="宋体" w:hAnsi="宋体" w:cs="宋体"/>
          <w:bCs/>
          <w:sz w:val="24"/>
          <w:highlight w:val="none"/>
        </w:rPr>
        <w:t>投标人名称：</w:t>
      </w:r>
    </w:p>
    <w:p>
      <w:pPr>
        <w:snapToGrid w:val="0"/>
        <w:spacing w:before="120" w:beforeLines="50" w:after="50" w:line="360" w:lineRule="auto"/>
        <w:ind w:left="2267" w:leftChars="508" w:hanging="1200" w:hangingChars="500"/>
        <w:rPr>
          <w:rFonts w:ascii="宋体" w:hAnsi="宋体" w:cs="宋体"/>
          <w:bCs/>
          <w:sz w:val="24"/>
          <w:highlight w:val="none"/>
        </w:rPr>
      </w:pPr>
      <w:r>
        <w:rPr>
          <w:rFonts w:hint="eastAsia" w:ascii="宋体" w:hAnsi="宋体" w:cs="宋体"/>
          <w:bCs/>
          <w:sz w:val="24"/>
          <w:highlight w:val="none"/>
        </w:rPr>
        <w:t>投标人地址：</w:t>
      </w:r>
    </w:p>
    <w:p>
      <w:pPr>
        <w:snapToGrid w:val="0"/>
        <w:spacing w:before="120" w:beforeLines="50" w:after="50" w:line="360" w:lineRule="auto"/>
        <w:ind w:firstLine="645"/>
        <w:jc w:val="center"/>
        <w:rPr>
          <w:rFonts w:ascii="宋体" w:hAnsi="宋体" w:cs="宋体"/>
          <w:sz w:val="24"/>
          <w:highlight w:val="none"/>
        </w:rPr>
      </w:pPr>
      <w:r>
        <w:rPr>
          <w:rFonts w:hint="eastAsia" w:ascii="宋体" w:hAnsi="宋体" w:cs="宋体"/>
          <w:sz w:val="24"/>
          <w:highlight w:val="none"/>
        </w:rPr>
        <w:t xml:space="preserve">                          年  月   日</w:t>
      </w:r>
    </w:p>
    <w:p>
      <w:pPr>
        <w:snapToGrid w:val="0"/>
        <w:spacing w:line="360" w:lineRule="auto"/>
        <w:ind w:firstLine="542" w:firstLineChars="225"/>
        <w:rPr>
          <w:rFonts w:ascii="宋体" w:hAnsi="宋体" w:cs="Arial"/>
          <w:b/>
          <w:bCs/>
          <w:color w:val="000000"/>
          <w:sz w:val="24"/>
          <w:highlight w:val="none"/>
        </w:rPr>
      </w:pPr>
    </w:p>
    <w:p>
      <w:pPr>
        <w:snapToGrid w:val="0"/>
        <w:spacing w:line="360" w:lineRule="auto"/>
        <w:ind w:firstLine="542" w:firstLineChars="225"/>
        <w:rPr>
          <w:rFonts w:ascii="宋体" w:hAnsi="宋体" w:cs="Arial"/>
          <w:b/>
          <w:bCs/>
          <w:color w:val="000000"/>
          <w:sz w:val="24"/>
          <w:highlight w:val="none"/>
        </w:rPr>
      </w:pPr>
    </w:p>
    <w:p>
      <w:pPr>
        <w:snapToGrid w:val="0"/>
        <w:spacing w:line="360" w:lineRule="auto"/>
        <w:ind w:firstLine="542" w:firstLineChars="225"/>
        <w:rPr>
          <w:rFonts w:ascii="宋体" w:hAnsi="宋体" w:cs="Arial"/>
          <w:b/>
          <w:bCs/>
          <w:color w:val="000000"/>
          <w:sz w:val="24"/>
          <w:highlight w:val="none"/>
        </w:rPr>
      </w:pPr>
    </w:p>
    <w:p>
      <w:pPr>
        <w:snapToGrid w:val="0"/>
        <w:spacing w:line="360" w:lineRule="auto"/>
        <w:ind w:firstLine="542" w:firstLineChars="225"/>
        <w:rPr>
          <w:rFonts w:ascii="宋体" w:hAnsi="宋体" w:cs="Arial"/>
          <w:b/>
          <w:bCs/>
          <w:color w:val="000000"/>
          <w:sz w:val="24"/>
          <w:highlight w:val="none"/>
        </w:rPr>
      </w:pPr>
    </w:p>
    <w:p>
      <w:pPr>
        <w:snapToGrid w:val="0"/>
        <w:spacing w:line="360" w:lineRule="auto"/>
        <w:rPr>
          <w:rFonts w:ascii="宋体" w:hAnsi="宋体" w:cs="Arial"/>
          <w:b/>
          <w:bCs/>
          <w:sz w:val="24"/>
          <w:highlight w:val="none"/>
        </w:rPr>
      </w:pPr>
      <w:r>
        <w:rPr>
          <w:rFonts w:hint="eastAsia" w:ascii="宋体" w:hAnsi="宋体" w:cs="Arial"/>
          <w:b/>
          <w:bCs/>
          <w:color w:val="000000"/>
          <w:sz w:val="24"/>
          <w:highlight w:val="none"/>
        </w:rPr>
        <w:t>3、资格审查资料</w:t>
      </w:r>
      <w:r>
        <w:rPr>
          <w:rFonts w:hint="eastAsia" w:ascii="宋体" w:hAnsi="宋体" w:cs="Arial"/>
          <w:b/>
          <w:bCs/>
          <w:sz w:val="24"/>
          <w:highlight w:val="none"/>
        </w:rPr>
        <w:t>：</w:t>
      </w:r>
    </w:p>
    <w:p>
      <w:pPr>
        <w:spacing w:line="360" w:lineRule="auto"/>
        <w:ind w:firstLine="420" w:firstLineChars="200"/>
        <w:jc w:val="left"/>
        <w:rPr>
          <w:rFonts w:ascii="宋体" w:hAnsi="宋体"/>
          <w:szCs w:val="21"/>
          <w:highlight w:val="none"/>
        </w:rPr>
      </w:pPr>
      <w:r>
        <w:rPr>
          <w:rFonts w:hint="eastAsia" w:ascii="宋体" w:hAnsi="宋体"/>
          <w:szCs w:val="21"/>
          <w:highlight w:val="none"/>
        </w:rPr>
        <w:t>（1）企业法人营业执照复印件；</w:t>
      </w:r>
    </w:p>
    <w:p>
      <w:pPr>
        <w:spacing w:line="360" w:lineRule="auto"/>
        <w:ind w:firstLine="420" w:firstLineChars="200"/>
        <w:jc w:val="left"/>
        <w:rPr>
          <w:rFonts w:ascii="宋体" w:hAnsi="宋体"/>
          <w:szCs w:val="21"/>
          <w:highlight w:val="none"/>
        </w:rPr>
      </w:pPr>
      <w:r>
        <w:rPr>
          <w:rFonts w:hint="eastAsia" w:ascii="宋体" w:hAnsi="宋体"/>
          <w:szCs w:val="21"/>
          <w:highlight w:val="none"/>
        </w:rPr>
        <w:t>（2）法定代表人授权委托书(格式见附件)；</w:t>
      </w:r>
    </w:p>
    <w:p>
      <w:pPr>
        <w:spacing w:line="360" w:lineRule="auto"/>
        <w:ind w:firstLine="420" w:firstLineChars="200"/>
        <w:jc w:val="left"/>
        <w:rPr>
          <w:rFonts w:ascii="宋体" w:hAnsi="宋体"/>
          <w:szCs w:val="21"/>
          <w:highlight w:val="none"/>
        </w:rPr>
      </w:pPr>
      <w:r>
        <w:rPr>
          <w:rFonts w:hint="eastAsia" w:ascii="宋体" w:hAnsi="宋体"/>
          <w:szCs w:val="21"/>
          <w:highlight w:val="none"/>
        </w:rPr>
        <w:t>（3）法定代表人身份证复印件或被授权人身份证复印件；</w:t>
      </w:r>
    </w:p>
    <w:p>
      <w:pPr>
        <w:spacing w:line="360" w:lineRule="auto"/>
        <w:ind w:firstLine="420" w:firstLineChars="200"/>
        <w:jc w:val="left"/>
        <w:rPr>
          <w:rFonts w:ascii="宋体" w:hAnsi="宋体"/>
          <w:szCs w:val="21"/>
          <w:highlight w:val="none"/>
        </w:rPr>
      </w:pPr>
      <w:r>
        <w:rPr>
          <w:rFonts w:hint="eastAsia" w:ascii="宋体" w:hAnsi="宋体"/>
          <w:szCs w:val="21"/>
          <w:highlight w:val="none"/>
        </w:rPr>
        <w:t>（4）信用记录网络查询页面截图（信用中国与中国政府采购网）；</w:t>
      </w:r>
    </w:p>
    <w:p>
      <w:pPr>
        <w:spacing w:line="360" w:lineRule="auto"/>
        <w:ind w:firstLine="420" w:firstLineChars="200"/>
        <w:jc w:val="left"/>
        <w:rPr>
          <w:rFonts w:ascii="宋体" w:hAnsi="宋体"/>
          <w:szCs w:val="21"/>
          <w:highlight w:val="none"/>
        </w:rPr>
      </w:pPr>
      <w:r>
        <w:rPr>
          <w:rFonts w:hint="eastAsia" w:ascii="宋体" w:hAnsi="宋体"/>
          <w:szCs w:val="21"/>
          <w:highlight w:val="none"/>
        </w:rPr>
        <w:t>（5）政府采购代理机构考核评价表（格式见附件）；</w:t>
      </w:r>
    </w:p>
    <w:p>
      <w:pPr>
        <w:spacing w:line="360" w:lineRule="auto"/>
        <w:ind w:firstLine="420" w:firstLineChars="200"/>
        <w:jc w:val="left"/>
        <w:rPr>
          <w:rFonts w:ascii="宋体" w:hAnsi="宋体"/>
          <w:szCs w:val="21"/>
          <w:highlight w:val="none"/>
        </w:rPr>
      </w:pPr>
      <w:r>
        <w:rPr>
          <w:rFonts w:hint="eastAsia" w:ascii="宋体" w:hAnsi="宋体"/>
          <w:szCs w:val="21"/>
          <w:highlight w:val="none"/>
        </w:rPr>
        <w:t>（6）最近一个季度依法缴纳税收和社保费的凭证依据；</w:t>
      </w:r>
    </w:p>
    <w:p>
      <w:pPr>
        <w:spacing w:line="360" w:lineRule="auto"/>
        <w:ind w:firstLine="420" w:firstLineChars="200"/>
        <w:rPr>
          <w:rFonts w:ascii="宋体" w:hAnsi="宋体"/>
          <w:szCs w:val="21"/>
          <w:highlight w:val="none"/>
        </w:rPr>
      </w:pPr>
      <w:r>
        <w:rPr>
          <w:rFonts w:hint="eastAsia" w:ascii="宋体" w:hAnsi="宋体"/>
          <w:szCs w:val="21"/>
          <w:highlight w:val="none"/>
        </w:rPr>
        <w:t>（7）中小企业声明函(格式见附件)；</w:t>
      </w:r>
    </w:p>
    <w:p>
      <w:pPr>
        <w:spacing w:line="360" w:lineRule="auto"/>
        <w:ind w:firstLine="420" w:firstLineChars="200"/>
        <w:jc w:val="left"/>
        <w:rPr>
          <w:rFonts w:ascii="宋体" w:hAnsi="宋体"/>
          <w:szCs w:val="21"/>
          <w:highlight w:val="none"/>
        </w:rPr>
      </w:pPr>
      <w:r>
        <w:rPr>
          <w:rFonts w:hint="eastAsia" w:ascii="宋体" w:hAnsi="宋体"/>
          <w:szCs w:val="21"/>
          <w:highlight w:val="none"/>
        </w:rPr>
        <w:t xml:space="preserve">（8）投标人认为有必要提供的其它文件。 </w:t>
      </w:r>
    </w:p>
    <w:p>
      <w:pPr>
        <w:spacing w:line="360" w:lineRule="auto"/>
        <w:ind w:firstLine="420" w:firstLineChars="200"/>
        <w:jc w:val="left"/>
        <w:rPr>
          <w:rFonts w:ascii="宋体" w:hAnsi="宋体"/>
          <w:szCs w:val="21"/>
          <w:highlight w:val="none"/>
        </w:rPr>
      </w:pPr>
      <w:r>
        <w:rPr>
          <w:rFonts w:hint="eastAsia" w:ascii="宋体" w:hAnsi="宋体"/>
          <w:szCs w:val="21"/>
          <w:highlight w:val="none"/>
        </w:rPr>
        <w:t>备注：投标人的资格审查由招标代理机构和采购人在评标委员会评标以前进行。投标人应未被列入失信被执行人名单、重大税收违法案件当事人名单、政府采购严重违法失信行为记录名单，信用信息以投标截止日信用中国网站（www.creditchina.gov.cn）、中国政府采购网（www.ccgp.gov.cn）公布为准。</w:t>
      </w:r>
    </w:p>
    <w:p>
      <w:pPr>
        <w:snapToGrid w:val="0"/>
        <w:spacing w:before="120" w:beforeLines="50" w:line="360" w:lineRule="auto"/>
        <w:jc w:val="left"/>
        <w:rPr>
          <w:rFonts w:ascii="宋体" w:hAnsi="宋体"/>
          <w:b/>
          <w:color w:val="0D0D0D"/>
          <w:sz w:val="24"/>
          <w:highlight w:val="none"/>
        </w:rPr>
      </w:pPr>
      <w:r>
        <w:rPr>
          <w:rFonts w:hint="eastAsia" w:ascii="宋体" w:hAnsi="宋体"/>
          <w:b/>
          <w:color w:val="0D0D0D"/>
          <w:sz w:val="24"/>
          <w:highlight w:val="none"/>
        </w:rPr>
        <w:t>4、技术/</w:t>
      </w:r>
      <w:r>
        <w:rPr>
          <w:rFonts w:ascii="宋体" w:hAnsi="宋体"/>
          <w:b/>
          <w:color w:val="0D0D0D"/>
          <w:sz w:val="24"/>
          <w:highlight w:val="none"/>
        </w:rPr>
        <w:t>资信及商务文件</w:t>
      </w:r>
    </w:p>
    <w:p>
      <w:pPr>
        <w:snapToGrid w:val="0"/>
        <w:spacing w:line="360" w:lineRule="auto"/>
        <w:ind w:firstLine="420" w:firstLineChars="200"/>
        <w:rPr>
          <w:rFonts w:ascii="宋体" w:hAnsi="宋体"/>
          <w:szCs w:val="21"/>
          <w:highlight w:val="none"/>
        </w:rPr>
      </w:pPr>
      <w:r>
        <w:rPr>
          <w:rFonts w:hint="eastAsia" w:ascii="宋体" w:hAnsi="宋体"/>
          <w:szCs w:val="21"/>
          <w:highlight w:val="none"/>
        </w:rPr>
        <w:t>（1）评分响应表（格式见附件）；</w:t>
      </w:r>
    </w:p>
    <w:p>
      <w:pPr>
        <w:snapToGrid w:val="0"/>
        <w:spacing w:line="360" w:lineRule="auto"/>
        <w:ind w:firstLine="420" w:firstLineChars="200"/>
        <w:rPr>
          <w:rFonts w:ascii="宋体" w:hAnsi="宋体"/>
          <w:szCs w:val="21"/>
          <w:highlight w:val="none"/>
        </w:rPr>
      </w:pPr>
      <w:r>
        <w:rPr>
          <w:rFonts w:hint="eastAsia" w:ascii="宋体" w:hAnsi="宋体"/>
          <w:szCs w:val="21"/>
          <w:highlight w:val="none"/>
        </w:rPr>
        <w:t>（2）投标声明书(格式见附件)；</w:t>
      </w:r>
    </w:p>
    <w:p>
      <w:pPr>
        <w:snapToGrid w:val="0"/>
        <w:spacing w:line="360" w:lineRule="auto"/>
        <w:ind w:firstLine="420" w:firstLineChars="200"/>
        <w:rPr>
          <w:rFonts w:ascii="宋体" w:hAnsi="宋体"/>
          <w:szCs w:val="21"/>
          <w:highlight w:val="none"/>
        </w:rPr>
      </w:pPr>
      <w:r>
        <w:rPr>
          <w:rFonts w:hint="eastAsia" w:ascii="宋体" w:hAnsi="宋体"/>
          <w:szCs w:val="21"/>
          <w:highlight w:val="none"/>
        </w:rPr>
        <w:t>（3）法定代表人授权委托书(格式见附件)；</w:t>
      </w:r>
    </w:p>
    <w:p>
      <w:pPr>
        <w:snapToGrid w:val="0"/>
        <w:spacing w:line="360" w:lineRule="auto"/>
        <w:ind w:firstLine="420" w:firstLineChars="200"/>
        <w:rPr>
          <w:rFonts w:ascii="宋体" w:hAnsi="宋体"/>
          <w:szCs w:val="21"/>
          <w:highlight w:val="none"/>
        </w:rPr>
      </w:pPr>
      <w:r>
        <w:rPr>
          <w:rFonts w:hint="eastAsia" w:ascii="宋体" w:hAnsi="宋体"/>
          <w:szCs w:val="21"/>
          <w:highlight w:val="none"/>
        </w:rPr>
        <w:t>（4）投标单位情况表(格式见附件)；</w:t>
      </w:r>
    </w:p>
    <w:p>
      <w:pPr>
        <w:snapToGrid w:val="0"/>
        <w:spacing w:line="360" w:lineRule="auto"/>
        <w:ind w:firstLine="420" w:firstLineChars="200"/>
        <w:rPr>
          <w:rFonts w:ascii="宋体" w:hAnsi="宋体"/>
          <w:szCs w:val="21"/>
          <w:highlight w:val="none"/>
        </w:rPr>
      </w:pPr>
      <w:r>
        <w:rPr>
          <w:rFonts w:hint="eastAsia" w:ascii="宋体" w:hAnsi="宋体"/>
          <w:szCs w:val="21"/>
          <w:highlight w:val="none"/>
        </w:rPr>
        <w:t>（5）项目服务方案；</w:t>
      </w:r>
    </w:p>
    <w:p>
      <w:pPr>
        <w:snapToGrid w:val="0"/>
        <w:spacing w:line="360" w:lineRule="auto"/>
        <w:ind w:firstLine="420" w:firstLineChars="200"/>
        <w:rPr>
          <w:rFonts w:ascii="宋体" w:hAnsi="宋体"/>
          <w:szCs w:val="21"/>
          <w:highlight w:val="none"/>
        </w:rPr>
      </w:pPr>
      <w:r>
        <w:rPr>
          <w:rFonts w:hint="eastAsia" w:ascii="宋体" w:hAnsi="宋体"/>
          <w:szCs w:val="21"/>
          <w:highlight w:val="none"/>
        </w:rPr>
        <w:t>（6）售后服务方案；</w:t>
      </w:r>
    </w:p>
    <w:p>
      <w:pPr>
        <w:snapToGrid w:val="0"/>
        <w:spacing w:line="360" w:lineRule="auto"/>
        <w:ind w:firstLine="420" w:firstLineChars="200"/>
        <w:rPr>
          <w:rFonts w:ascii="宋体" w:hAnsi="宋体"/>
          <w:szCs w:val="21"/>
          <w:highlight w:val="none"/>
        </w:rPr>
      </w:pPr>
      <w:r>
        <w:rPr>
          <w:rFonts w:hint="eastAsia" w:ascii="宋体" w:hAnsi="宋体"/>
          <w:szCs w:val="21"/>
          <w:highlight w:val="none"/>
        </w:rPr>
        <w:t>（7）政府采购代理机构考核评价表（加盖投标单位公章的原件装订在正本）；</w:t>
      </w:r>
    </w:p>
    <w:p>
      <w:pPr>
        <w:tabs>
          <w:tab w:val="left" w:pos="3870"/>
          <w:tab w:val="left" w:pos="4085"/>
        </w:tabs>
        <w:snapToGrid w:val="0"/>
        <w:spacing w:line="312" w:lineRule="auto"/>
        <w:ind w:firstLine="420" w:firstLineChars="200"/>
        <w:jc w:val="left"/>
        <w:rPr>
          <w:rFonts w:ascii="宋体" w:hAnsi="宋体"/>
          <w:szCs w:val="21"/>
          <w:highlight w:val="none"/>
        </w:rPr>
      </w:pPr>
      <w:r>
        <w:rPr>
          <w:rFonts w:hint="eastAsia" w:ascii="宋体" w:hAnsi="宋体"/>
          <w:szCs w:val="21"/>
          <w:highlight w:val="none"/>
        </w:rPr>
        <w:t>（8）同类项目业绩一览表；</w:t>
      </w:r>
    </w:p>
    <w:p>
      <w:pPr>
        <w:spacing w:line="360" w:lineRule="auto"/>
        <w:ind w:firstLine="420" w:firstLineChars="200"/>
        <w:rPr>
          <w:rFonts w:ascii="宋体" w:hAnsi="宋体"/>
          <w:szCs w:val="21"/>
          <w:highlight w:val="none"/>
        </w:rPr>
      </w:pPr>
      <w:r>
        <w:rPr>
          <w:rFonts w:hint="eastAsia" w:ascii="宋体" w:hAnsi="宋体"/>
          <w:szCs w:val="21"/>
          <w:highlight w:val="none"/>
        </w:rPr>
        <w:t>（9）资信证明文件（如有）；</w:t>
      </w:r>
    </w:p>
    <w:p>
      <w:pPr>
        <w:spacing w:line="360" w:lineRule="auto"/>
        <w:ind w:firstLine="420" w:firstLineChars="200"/>
        <w:rPr>
          <w:rFonts w:ascii="宋体" w:hAnsi="宋体"/>
          <w:szCs w:val="21"/>
          <w:highlight w:val="none"/>
        </w:rPr>
      </w:pPr>
      <w:r>
        <w:rPr>
          <w:rFonts w:hint="eastAsia" w:ascii="宋体" w:hAnsi="宋体"/>
          <w:szCs w:val="21"/>
          <w:highlight w:val="none"/>
        </w:rPr>
        <w:t>A.投标人的信誉、荣誉证书；</w:t>
      </w:r>
    </w:p>
    <w:p>
      <w:pPr>
        <w:spacing w:line="360" w:lineRule="auto"/>
        <w:ind w:firstLine="420" w:firstLineChars="200"/>
        <w:rPr>
          <w:rFonts w:ascii="宋体" w:hAnsi="宋体"/>
          <w:szCs w:val="21"/>
          <w:highlight w:val="none"/>
        </w:rPr>
      </w:pPr>
      <w:r>
        <w:rPr>
          <w:rFonts w:hint="eastAsia" w:ascii="宋体" w:hAnsi="宋体"/>
          <w:szCs w:val="21"/>
          <w:highlight w:val="none"/>
        </w:rPr>
        <w:t>B.投标人质量管理和质量保证体系等方面的认证证书；</w:t>
      </w:r>
    </w:p>
    <w:p>
      <w:pPr>
        <w:spacing w:line="360" w:lineRule="auto"/>
        <w:ind w:firstLine="420" w:firstLineChars="200"/>
        <w:rPr>
          <w:rFonts w:ascii="宋体" w:hAnsi="宋体"/>
          <w:szCs w:val="21"/>
          <w:highlight w:val="none"/>
        </w:rPr>
      </w:pPr>
      <w:r>
        <w:rPr>
          <w:rFonts w:hint="eastAsia" w:ascii="宋体" w:hAnsi="宋体"/>
          <w:szCs w:val="21"/>
          <w:highlight w:val="none"/>
        </w:rPr>
        <w:t>C.投标人认为可以证明其能力或业绩的其他材料；</w:t>
      </w:r>
    </w:p>
    <w:p>
      <w:pPr>
        <w:spacing w:line="360" w:lineRule="auto"/>
        <w:ind w:firstLine="420" w:firstLineChars="200"/>
        <w:rPr>
          <w:rFonts w:ascii="宋体" w:hAnsi="宋体"/>
          <w:szCs w:val="21"/>
          <w:highlight w:val="none"/>
        </w:rPr>
      </w:pPr>
      <w:r>
        <w:rPr>
          <w:rFonts w:hint="eastAsia" w:ascii="宋体" w:hAnsi="宋体"/>
          <w:szCs w:val="21"/>
          <w:highlight w:val="none"/>
        </w:rPr>
        <w:t>（13）承诺书（格式见附件）；</w:t>
      </w:r>
    </w:p>
    <w:p>
      <w:pPr>
        <w:snapToGrid w:val="0"/>
        <w:spacing w:line="360" w:lineRule="auto"/>
        <w:ind w:firstLine="420" w:firstLineChars="200"/>
        <w:rPr>
          <w:rFonts w:ascii="宋体" w:hAnsi="宋体" w:cs="宋体"/>
          <w:highlight w:val="none"/>
        </w:rPr>
      </w:pPr>
      <w:r>
        <w:rPr>
          <w:rFonts w:hint="eastAsia" w:ascii="宋体" w:hAnsi="宋体"/>
          <w:szCs w:val="21"/>
          <w:highlight w:val="none"/>
        </w:rPr>
        <w:t>（14）投标人认为有必要提供的其它文件（格式自拟）。</w:t>
      </w:r>
      <w:r>
        <w:rPr>
          <w:rFonts w:hint="eastAsia" w:ascii="宋体" w:hAnsi="宋体" w:cs="宋体"/>
          <w:highlight w:val="none"/>
        </w:rPr>
        <w:br w:type="page"/>
      </w:r>
    </w:p>
    <w:p>
      <w:pPr>
        <w:pStyle w:val="4"/>
        <w:jc w:val="left"/>
        <w:rPr>
          <w:rFonts w:ascii="宋体" w:hAnsi="宋体" w:eastAsia="宋体" w:cs="宋体"/>
          <w:bCs w:val="0"/>
          <w:sz w:val="24"/>
          <w:szCs w:val="24"/>
          <w:highlight w:val="none"/>
        </w:rPr>
      </w:pPr>
      <w:r>
        <w:rPr>
          <w:rFonts w:hint="eastAsia" w:ascii="宋体" w:hAnsi="宋体" w:eastAsia="宋体" w:cs="宋体"/>
          <w:bCs w:val="0"/>
          <w:sz w:val="24"/>
          <w:szCs w:val="24"/>
          <w:highlight w:val="none"/>
        </w:rPr>
        <w:t>附件：投标声明书：</w:t>
      </w:r>
    </w:p>
    <w:p>
      <w:pPr>
        <w:snapToGrid w:val="0"/>
        <w:spacing w:before="120" w:beforeLines="50" w:after="50" w:line="360" w:lineRule="auto"/>
        <w:jc w:val="center"/>
        <w:rPr>
          <w:rFonts w:ascii="宋体" w:hAnsi="宋体" w:cs="宋体"/>
          <w:sz w:val="24"/>
          <w:szCs w:val="20"/>
          <w:highlight w:val="none"/>
        </w:rPr>
      </w:pPr>
      <w:r>
        <w:rPr>
          <w:rFonts w:hint="eastAsia" w:ascii="宋体" w:hAnsi="宋体" w:cs="宋体"/>
          <w:sz w:val="30"/>
          <w:highlight w:val="none"/>
        </w:rPr>
        <w:t>投标声明书</w:t>
      </w:r>
    </w:p>
    <w:p>
      <w:pPr>
        <w:snapToGrid w:val="0"/>
        <w:spacing w:before="120" w:beforeLines="50" w:after="50" w:line="360" w:lineRule="auto"/>
        <w:rPr>
          <w:rFonts w:ascii="宋体" w:hAnsi="宋体" w:cs="宋体"/>
          <w:sz w:val="24"/>
          <w:szCs w:val="20"/>
          <w:highlight w:val="none"/>
        </w:rPr>
      </w:pPr>
      <w:r>
        <w:rPr>
          <w:rFonts w:hint="eastAsia" w:ascii="宋体" w:hAnsi="宋体" w:cs="宋体"/>
          <w:sz w:val="24"/>
          <w:highlight w:val="none"/>
        </w:rPr>
        <w:t>致：______</w:t>
      </w:r>
      <w:r>
        <w:rPr>
          <w:rFonts w:hint="eastAsia" w:ascii="宋体" w:hAnsi="宋体" w:cs="宋体"/>
          <w:sz w:val="24"/>
          <w:highlight w:val="none"/>
          <w:u w:val="single"/>
        </w:rPr>
        <w:t>__</w:t>
      </w:r>
      <w:r>
        <w:rPr>
          <w:rFonts w:hint="eastAsia" w:ascii="宋体" w:hAnsi="宋体" w:cs="宋体"/>
          <w:sz w:val="24"/>
          <w:highlight w:val="none"/>
        </w:rPr>
        <w:t>_（招标采购单位名称）：</w:t>
      </w:r>
    </w:p>
    <w:p>
      <w:pPr>
        <w:snapToGrid w:val="0"/>
        <w:spacing w:before="120" w:beforeLines="50" w:after="50" w:line="360" w:lineRule="auto"/>
        <w:ind w:firstLine="720" w:firstLineChars="300"/>
        <w:rPr>
          <w:rFonts w:ascii="宋体" w:hAnsi="宋体" w:cs="宋体"/>
          <w:sz w:val="24"/>
          <w:szCs w:val="20"/>
          <w:highlight w:val="none"/>
        </w:rPr>
      </w:pPr>
      <w:r>
        <w:rPr>
          <w:rFonts w:hint="eastAsia" w:ascii="宋体" w:hAnsi="宋体" w:cs="宋体"/>
          <w:sz w:val="24"/>
          <w:highlight w:val="none"/>
        </w:rPr>
        <w:t>______</w:t>
      </w:r>
      <w:r>
        <w:rPr>
          <w:rFonts w:hint="eastAsia" w:ascii="宋体" w:hAnsi="宋体" w:cs="宋体"/>
          <w:sz w:val="24"/>
          <w:highlight w:val="none"/>
          <w:u w:val="single"/>
        </w:rPr>
        <w:t>__</w:t>
      </w:r>
      <w:r>
        <w:rPr>
          <w:rFonts w:hint="eastAsia" w:ascii="宋体" w:hAnsi="宋体" w:cs="宋体"/>
          <w:sz w:val="24"/>
          <w:highlight w:val="none"/>
        </w:rPr>
        <w:t>_（投标人名称）系中华人民共和国合法企业，经营地址</w:t>
      </w:r>
      <w:r>
        <w:rPr>
          <w:rFonts w:hint="eastAsia" w:ascii="宋体" w:hAnsi="宋体" w:cs="宋体"/>
          <w:sz w:val="24"/>
          <w:highlight w:val="none"/>
          <w:u w:val="single"/>
        </w:rPr>
        <w:t xml:space="preserve">           </w:t>
      </w:r>
      <w:r>
        <w:rPr>
          <w:rFonts w:hint="eastAsia" w:ascii="宋体" w:hAnsi="宋体" w:cs="宋体"/>
          <w:sz w:val="24"/>
          <w:highlight w:val="none"/>
        </w:rPr>
        <w:t>。</w:t>
      </w:r>
    </w:p>
    <w:p>
      <w:pPr>
        <w:snapToGrid w:val="0"/>
        <w:spacing w:before="120" w:beforeLines="50" w:after="50" w:line="360" w:lineRule="auto"/>
        <w:ind w:firstLine="645"/>
        <w:rPr>
          <w:rFonts w:ascii="宋体" w:hAnsi="宋体" w:cs="宋体"/>
          <w:sz w:val="24"/>
          <w:szCs w:val="20"/>
          <w:highlight w:val="none"/>
        </w:rPr>
      </w:pPr>
      <w:r>
        <w:rPr>
          <w:rFonts w:hint="eastAsia" w:ascii="宋体" w:hAnsi="宋体" w:cs="宋体"/>
          <w:sz w:val="24"/>
          <w:highlight w:val="none"/>
        </w:rPr>
        <w:t>我___</w:t>
      </w:r>
      <w:r>
        <w:rPr>
          <w:rFonts w:hint="eastAsia" w:ascii="宋体" w:hAnsi="宋体" w:cs="宋体"/>
          <w:sz w:val="24"/>
          <w:highlight w:val="none"/>
          <w:u w:val="single"/>
        </w:rPr>
        <w:t>_</w:t>
      </w:r>
      <w:r>
        <w:rPr>
          <w:rFonts w:hint="eastAsia" w:ascii="宋体" w:hAnsi="宋体" w:cs="宋体"/>
          <w:sz w:val="24"/>
          <w:highlight w:val="none"/>
        </w:rPr>
        <w:t>_（姓名）系______</w:t>
      </w:r>
      <w:r>
        <w:rPr>
          <w:rFonts w:hint="eastAsia" w:ascii="宋体" w:hAnsi="宋体" w:cs="宋体"/>
          <w:sz w:val="24"/>
          <w:highlight w:val="none"/>
          <w:u w:val="single"/>
        </w:rPr>
        <w:t>__</w:t>
      </w:r>
      <w:r>
        <w:rPr>
          <w:rFonts w:hint="eastAsia" w:ascii="宋体" w:hAnsi="宋体" w:cs="宋体"/>
          <w:sz w:val="24"/>
          <w:highlight w:val="none"/>
        </w:rPr>
        <w:t>_（投标人名称）的法定代表人，我方愿意参加贵方组织的_____</w:t>
      </w:r>
      <w:r>
        <w:rPr>
          <w:rFonts w:hint="eastAsia" w:ascii="宋体" w:hAnsi="宋体" w:cs="宋体"/>
          <w:sz w:val="24"/>
          <w:highlight w:val="none"/>
          <w:u w:val="single"/>
        </w:rPr>
        <w:t>___</w:t>
      </w:r>
      <w:r>
        <w:rPr>
          <w:rFonts w:hint="eastAsia" w:ascii="宋体" w:hAnsi="宋体" w:cs="宋体"/>
          <w:sz w:val="24"/>
          <w:highlight w:val="none"/>
        </w:rPr>
        <w:t>_项目的投标，为便于贵方公正、择优地确定中标人，我方就本次投标有关事项郑重声明如下：</w:t>
      </w:r>
    </w:p>
    <w:p>
      <w:pPr>
        <w:snapToGrid w:val="0"/>
        <w:spacing w:line="360" w:lineRule="auto"/>
        <w:ind w:firstLine="480" w:firstLineChars="200"/>
        <w:rPr>
          <w:rFonts w:ascii="宋体" w:hAnsi="宋体" w:cs="宋体"/>
          <w:sz w:val="24"/>
          <w:szCs w:val="20"/>
          <w:highlight w:val="none"/>
        </w:rPr>
      </w:pPr>
      <w:r>
        <w:rPr>
          <w:rFonts w:hint="eastAsia" w:ascii="宋体" w:hAnsi="宋体" w:cs="宋体"/>
          <w:sz w:val="24"/>
          <w:highlight w:val="none"/>
        </w:rPr>
        <w:t>1.我方向贵方提交的所有投标文件、资料都是准确的和真实的。</w:t>
      </w:r>
    </w:p>
    <w:p>
      <w:pPr>
        <w:snapToGrid w:val="0"/>
        <w:spacing w:before="120" w:beforeLines="50" w:line="360" w:lineRule="auto"/>
        <w:ind w:firstLine="480" w:firstLineChars="200"/>
        <w:rPr>
          <w:rFonts w:ascii="宋体" w:hAnsi="宋体" w:cs="宋体"/>
          <w:sz w:val="24"/>
          <w:highlight w:val="none"/>
        </w:rPr>
      </w:pPr>
      <w:r>
        <w:rPr>
          <w:rFonts w:hint="eastAsia" w:ascii="宋体" w:hAnsi="宋体" w:cs="宋体"/>
          <w:sz w:val="24"/>
          <w:highlight w:val="none"/>
        </w:rPr>
        <w:t>2.我方不是采购人的附属机构</w:t>
      </w:r>
    </w:p>
    <w:p>
      <w:pPr>
        <w:snapToGrid w:val="0"/>
        <w:spacing w:before="120" w:beforeLines="50" w:line="360" w:lineRule="auto"/>
        <w:ind w:firstLine="480" w:firstLineChars="200"/>
        <w:rPr>
          <w:rFonts w:ascii="宋体" w:hAnsi="宋体" w:cs="宋体"/>
          <w:sz w:val="24"/>
          <w:szCs w:val="20"/>
          <w:highlight w:val="none"/>
        </w:rPr>
      </w:pPr>
      <w:r>
        <w:rPr>
          <w:rFonts w:hint="eastAsia" w:ascii="宋体" w:hAnsi="宋体" w:cs="宋体"/>
          <w:sz w:val="24"/>
          <w:highlight w:val="none"/>
        </w:rPr>
        <w:t>在获知本项目采购信息后，与采购人聘请的为此项目提供咨询服务的公司及其附属机构没有任何联系。</w:t>
      </w:r>
    </w:p>
    <w:p>
      <w:pPr>
        <w:pStyle w:val="8"/>
        <w:snapToGrid w:val="0"/>
        <w:spacing w:line="360" w:lineRule="auto"/>
        <w:ind w:firstLine="464" w:firstLineChars="200"/>
        <w:rPr>
          <w:rFonts w:hAnsi="宋体" w:cs="宋体"/>
          <w:sz w:val="24"/>
          <w:highlight w:val="none"/>
        </w:rPr>
      </w:pPr>
      <w:r>
        <w:rPr>
          <w:rFonts w:hint="eastAsia" w:hAnsi="宋体" w:cs="宋体"/>
          <w:sz w:val="24"/>
          <w:highlight w:val="none"/>
        </w:rPr>
        <w:t>3.我方及由本人担任法定代表人的其他机构最近三年内被通报、被处罚的违法行为或者可认定为不良行为的有：</w:t>
      </w:r>
    </w:p>
    <w:p>
      <w:pPr>
        <w:snapToGrid w:val="0"/>
        <w:spacing w:before="120" w:beforeLines="50" w:line="360" w:lineRule="auto"/>
        <w:ind w:firstLine="480" w:firstLineChars="200"/>
        <w:rPr>
          <w:rFonts w:ascii="宋体" w:hAnsi="宋体" w:cs="宋体"/>
          <w:sz w:val="24"/>
          <w:szCs w:val="20"/>
          <w:highlight w:val="none"/>
          <w:u w:val="single"/>
        </w:rPr>
      </w:pPr>
      <w:r>
        <w:rPr>
          <w:rFonts w:hint="eastAsia" w:ascii="宋体" w:hAnsi="宋体" w:cs="宋体"/>
          <w:sz w:val="24"/>
          <w:highlight w:val="none"/>
          <w:u w:val="single"/>
        </w:rPr>
        <w:t>　　　　　　　　　　　　　　　　　　　　　　　　　　　</w:t>
      </w:r>
    </w:p>
    <w:p>
      <w:pPr>
        <w:snapToGrid w:val="0"/>
        <w:spacing w:line="360" w:lineRule="auto"/>
        <w:ind w:firstLine="464" w:firstLineChars="200"/>
        <w:rPr>
          <w:rFonts w:ascii="宋体" w:hAnsi="宋体" w:cs="宋体"/>
          <w:spacing w:val="-4"/>
          <w:sz w:val="24"/>
          <w:szCs w:val="20"/>
          <w:highlight w:val="none"/>
        </w:rPr>
      </w:pPr>
      <w:r>
        <w:rPr>
          <w:rFonts w:hint="eastAsia" w:ascii="宋体" w:hAnsi="宋体" w:cs="宋体"/>
          <w:spacing w:val="-4"/>
          <w:sz w:val="24"/>
          <w:szCs w:val="20"/>
          <w:highlight w:val="none"/>
        </w:rPr>
        <w:t>4.以上事项如有虚假或隐瞒，我方愿意承担一切后果，并不再寻求任何旨在减轻或免除法律责任的辩解。</w:t>
      </w:r>
    </w:p>
    <w:p>
      <w:pPr>
        <w:snapToGrid w:val="0"/>
        <w:spacing w:before="120" w:beforeLines="50" w:line="360" w:lineRule="auto"/>
        <w:ind w:firstLine="319" w:firstLineChars="133"/>
        <w:rPr>
          <w:rFonts w:ascii="宋体" w:hAnsi="宋体"/>
          <w:color w:val="0D0D0D"/>
          <w:sz w:val="24"/>
          <w:highlight w:val="none"/>
          <w:u w:val="single"/>
        </w:rPr>
      </w:pPr>
      <w:r>
        <w:rPr>
          <w:rFonts w:hint="eastAsia" w:ascii="宋体" w:hAnsi="宋体"/>
          <w:color w:val="0D0D0D"/>
          <w:sz w:val="24"/>
          <w:highlight w:val="none"/>
        </w:rPr>
        <w:t>法定代表人或授权代表签字：</w:t>
      </w:r>
    </w:p>
    <w:p>
      <w:pPr>
        <w:snapToGrid w:val="0"/>
        <w:spacing w:before="120" w:beforeLines="50" w:after="50" w:line="360" w:lineRule="auto"/>
        <w:ind w:firstLine="360" w:firstLineChars="150"/>
        <w:rPr>
          <w:rFonts w:ascii="宋体" w:hAnsi="宋体"/>
          <w:color w:val="0D0D0D"/>
          <w:sz w:val="24"/>
          <w:highlight w:val="none"/>
        </w:rPr>
      </w:pPr>
      <w:r>
        <w:rPr>
          <w:rFonts w:hint="eastAsia" w:ascii="宋体" w:hAnsi="宋体"/>
          <w:color w:val="0D0D0D"/>
          <w:sz w:val="24"/>
          <w:highlight w:val="none"/>
        </w:rPr>
        <w:t>投标人公章：</w:t>
      </w:r>
    </w:p>
    <w:p>
      <w:pPr>
        <w:snapToGrid w:val="0"/>
        <w:spacing w:before="120" w:beforeLines="50" w:after="50" w:line="360" w:lineRule="auto"/>
        <w:ind w:firstLine="5460" w:firstLineChars="2600"/>
        <w:rPr>
          <w:rFonts w:ascii="宋体" w:hAnsi="宋体" w:cs="宋体"/>
          <w:highlight w:val="none"/>
        </w:rPr>
      </w:pPr>
    </w:p>
    <w:p>
      <w:pPr>
        <w:snapToGrid w:val="0"/>
        <w:spacing w:before="120" w:beforeLines="50" w:after="50" w:line="360" w:lineRule="auto"/>
        <w:ind w:firstLine="5460" w:firstLineChars="2600"/>
        <w:rPr>
          <w:rFonts w:ascii="宋体" w:hAnsi="宋体" w:cs="宋体"/>
          <w:sz w:val="24"/>
          <w:szCs w:val="20"/>
          <w:highlight w:val="none"/>
        </w:rPr>
      </w:pPr>
      <w:r>
        <w:rPr>
          <w:rFonts w:hint="eastAsia" w:ascii="宋体" w:hAnsi="宋体" w:cs="宋体"/>
          <w:highlight w:val="none"/>
        </w:rPr>
        <w:t>年   月   日</w:t>
      </w:r>
      <w:r>
        <w:rPr>
          <w:rFonts w:hint="eastAsia" w:ascii="宋体" w:hAnsi="宋体" w:cs="宋体"/>
          <w:highlight w:val="none"/>
        </w:rPr>
        <w:br w:type="page"/>
      </w:r>
      <w:r>
        <w:rPr>
          <w:rFonts w:hint="eastAsia" w:ascii="宋体" w:hAnsi="宋体" w:cs="宋体"/>
          <w:b/>
          <w:sz w:val="24"/>
          <w:highlight w:val="none"/>
        </w:rPr>
        <w:t>附件：法定代表人授权委托书：</w:t>
      </w:r>
    </w:p>
    <w:p>
      <w:pPr>
        <w:snapToGrid w:val="0"/>
        <w:spacing w:before="120" w:beforeLines="50" w:after="50" w:line="360" w:lineRule="auto"/>
        <w:jc w:val="center"/>
        <w:rPr>
          <w:rFonts w:ascii="宋体" w:hAnsi="宋体" w:cs="宋体"/>
          <w:sz w:val="30"/>
          <w:szCs w:val="20"/>
          <w:highlight w:val="none"/>
        </w:rPr>
      </w:pPr>
    </w:p>
    <w:p>
      <w:pPr>
        <w:snapToGrid w:val="0"/>
        <w:spacing w:before="120" w:beforeLines="50" w:after="50" w:line="360" w:lineRule="auto"/>
        <w:jc w:val="center"/>
        <w:rPr>
          <w:rFonts w:ascii="宋体" w:hAnsi="宋体" w:cs="宋体"/>
          <w:b/>
          <w:sz w:val="24"/>
          <w:szCs w:val="20"/>
          <w:highlight w:val="none"/>
        </w:rPr>
      </w:pPr>
      <w:r>
        <w:rPr>
          <w:rFonts w:hint="eastAsia" w:ascii="宋体" w:hAnsi="宋体" w:cs="宋体"/>
          <w:b/>
          <w:sz w:val="24"/>
          <w:highlight w:val="none"/>
        </w:rPr>
        <w:t>法定代表人授权委托书</w:t>
      </w:r>
    </w:p>
    <w:p>
      <w:pPr>
        <w:snapToGrid w:val="0"/>
        <w:spacing w:before="120" w:beforeLines="50" w:after="50" w:line="360" w:lineRule="auto"/>
        <w:rPr>
          <w:rFonts w:ascii="宋体" w:hAnsi="宋体" w:cs="宋体"/>
          <w:bCs/>
          <w:sz w:val="24"/>
          <w:highlight w:val="none"/>
        </w:rPr>
      </w:pPr>
    </w:p>
    <w:p>
      <w:pPr>
        <w:snapToGrid w:val="0"/>
        <w:spacing w:before="120" w:beforeLines="50" w:after="50" w:line="360" w:lineRule="auto"/>
        <w:rPr>
          <w:rFonts w:ascii="宋体" w:hAnsi="宋体" w:cs="宋体"/>
          <w:b/>
          <w:bCs/>
          <w:sz w:val="24"/>
          <w:szCs w:val="20"/>
          <w:highlight w:val="none"/>
        </w:rPr>
      </w:pPr>
      <w:r>
        <w:rPr>
          <w:rFonts w:hint="eastAsia" w:ascii="宋体" w:hAnsi="宋体" w:cs="宋体"/>
          <w:bCs/>
          <w:sz w:val="24"/>
          <w:highlight w:val="none"/>
        </w:rPr>
        <w:t>致：</w:t>
      </w:r>
      <w:r>
        <w:rPr>
          <w:rFonts w:hint="eastAsia" w:ascii="宋体" w:hAnsi="宋体" w:cs="宋体"/>
          <w:sz w:val="24"/>
          <w:highlight w:val="none"/>
        </w:rPr>
        <w:t>______</w:t>
      </w:r>
      <w:r>
        <w:rPr>
          <w:rFonts w:hint="eastAsia" w:ascii="宋体" w:hAnsi="宋体" w:cs="宋体"/>
          <w:sz w:val="24"/>
          <w:highlight w:val="none"/>
          <w:u w:val="single"/>
        </w:rPr>
        <w:t>__</w:t>
      </w:r>
      <w:r>
        <w:rPr>
          <w:rFonts w:hint="eastAsia" w:ascii="宋体" w:hAnsi="宋体" w:cs="宋体"/>
          <w:sz w:val="24"/>
          <w:highlight w:val="none"/>
        </w:rPr>
        <w:t>_（招标采购单位名称）：</w:t>
      </w:r>
    </w:p>
    <w:p>
      <w:pPr>
        <w:snapToGrid w:val="0"/>
        <w:spacing w:before="120" w:beforeLines="50" w:after="50" w:line="360" w:lineRule="auto"/>
        <w:ind w:firstLine="720" w:firstLineChars="300"/>
        <w:rPr>
          <w:rFonts w:ascii="宋体" w:hAnsi="宋体" w:cs="宋体"/>
          <w:sz w:val="24"/>
          <w:highlight w:val="none"/>
        </w:rPr>
      </w:pPr>
      <w:r>
        <w:rPr>
          <w:rFonts w:hint="eastAsia" w:ascii="宋体" w:hAnsi="宋体" w:cs="宋体"/>
          <w:sz w:val="24"/>
          <w:highlight w:val="none"/>
        </w:rPr>
        <w:t>我______</w:t>
      </w:r>
      <w:r>
        <w:rPr>
          <w:rFonts w:hint="eastAsia" w:ascii="宋体" w:hAnsi="宋体" w:cs="宋体"/>
          <w:sz w:val="24"/>
          <w:highlight w:val="none"/>
          <w:u w:val="single"/>
        </w:rPr>
        <w:t>__</w:t>
      </w:r>
      <w:r>
        <w:rPr>
          <w:rFonts w:hint="eastAsia" w:ascii="宋体" w:hAnsi="宋体" w:cs="宋体"/>
          <w:sz w:val="24"/>
          <w:highlight w:val="none"/>
        </w:rPr>
        <w:t>_（姓名）系______</w:t>
      </w:r>
      <w:r>
        <w:rPr>
          <w:rFonts w:hint="eastAsia" w:ascii="宋体" w:hAnsi="宋体" w:cs="宋体"/>
          <w:sz w:val="24"/>
          <w:highlight w:val="none"/>
          <w:u w:val="single"/>
        </w:rPr>
        <w:t>__</w:t>
      </w:r>
      <w:r>
        <w:rPr>
          <w:rFonts w:hint="eastAsia" w:ascii="宋体" w:hAnsi="宋体" w:cs="宋体"/>
          <w:sz w:val="24"/>
          <w:highlight w:val="none"/>
        </w:rPr>
        <w:t>_（投标人名称）的法定代表人，现授权委托本单位在职职工（姓名）以我方的名义参加</w:t>
      </w:r>
      <w:r>
        <w:rPr>
          <w:rFonts w:hint="eastAsia" w:ascii="宋体" w:hAnsi="宋体" w:cs="宋体"/>
          <w:b/>
          <w:sz w:val="24"/>
          <w:highlight w:val="none"/>
          <w:u w:val="single"/>
          <w:lang w:eastAsia="zh-CN"/>
        </w:rPr>
        <w:t>东阳市公安局看守所在押人员食堂原材料配送项目</w:t>
      </w:r>
      <w:r>
        <w:rPr>
          <w:rFonts w:hint="eastAsia" w:ascii="宋体" w:hAnsi="宋体" w:cs="宋体"/>
          <w:sz w:val="24"/>
          <w:highlight w:val="none"/>
        </w:rPr>
        <w:t>的投标活动，并代表我方全权办理针对上述项目的投标、开标、评标、签约等具体事务和签署相关文件。</w:t>
      </w:r>
    </w:p>
    <w:p>
      <w:pPr>
        <w:snapToGrid w:val="0"/>
        <w:spacing w:before="120" w:beforeLines="50" w:after="50" w:line="360" w:lineRule="auto"/>
        <w:rPr>
          <w:rFonts w:ascii="宋体" w:hAnsi="宋体" w:cs="宋体"/>
          <w:sz w:val="24"/>
          <w:highlight w:val="none"/>
        </w:rPr>
      </w:pPr>
      <w:r>
        <w:rPr>
          <w:rFonts w:hint="eastAsia" w:ascii="宋体" w:hAnsi="宋体" w:cs="宋体"/>
          <w:sz w:val="24"/>
          <w:highlight w:val="none"/>
        </w:rPr>
        <w:t>我方对被授权人的签名事项负全部责任。</w:t>
      </w:r>
    </w:p>
    <w:p>
      <w:pPr>
        <w:snapToGrid w:val="0"/>
        <w:spacing w:before="120" w:beforeLines="50" w:after="50" w:line="360" w:lineRule="auto"/>
        <w:ind w:firstLine="480"/>
        <w:rPr>
          <w:rFonts w:ascii="宋体" w:hAnsi="宋体" w:cs="宋体"/>
          <w:sz w:val="24"/>
          <w:szCs w:val="20"/>
          <w:highlight w:val="none"/>
        </w:rPr>
      </w:pPr>
      <w:r>
        <w:rPr>
          <w:rFonts w:hint="eastAsia" w:ascii="宋体" w:hAnsi="宋体" w:cs="宋体"/>
          <w:sz w:val="24"/>
          <w:highlight w:val="none"/>
          <w:u w:val="single"/>
        </w:rPr>
        <w:t>在撤销授权的书面通知以前，本授权书一直有效。</w:t>
      </w:r>
      <w:r>
        <w:rPr>
          <w:rFonts w:hint="eastAsia" w:ascii="宋体" w:hAnsi="宋体" w:cs="宋体"/>
          <w:sz w:val="24"/>
          <w:highlight w:val="none"/>
        </w:rPr>
        <w:t>被授权人在授权书有效期内签署的所有文件不因授权的撤销而失效。</w:t>
      </w:r>
    </w:p>
    <w:p>
      <w:pPr>
        <w:snapToGrid w:val="0"/>
        <w:spacing w:before="120" w:beforeLines="50" w:after="50" w:line="360" w:lineRule="auto"/>
        <w:ind w:firstLine="480"/>
        <w:rPr>
          <w:rFonts w:ascii="宋体" w:hAnsi="宋体" w:cs="宋体"/>
          <w:sz w:val="24"/>
          <w:szCs w:val="20"/>
          <w:highlight w:val="none"/>
        </w:rPr>
      </w:pPr>
      <w:r>
        <w:rPr>
          <w:rFonts w:hint="eastAsia" w:ascii="宋体" w:hAnsi="宋体" w:cs="宋体"/>
          <w:sz w:val="24"/>
          <w:highlight w:val="none"/>
        </w:rPr>
        <w:t>被授权人无转委托权，特此委托。</w:t>
      </w:r>
    </w:p>
    <w:p>
      <w:pPr>
        <w:snapToGrid w:val="0"/>
        <w:spacing w:before="120" w:beforeLines="50" w:after="50" w:line="360" w:lineRule="auto"/>
        <w:rPr>
          <w:rFonts w:ascii="宋体" w:hAnsi="宋体" w:cs="宋体"/>
          <w:sz w:val="24"/>
          <w:szCs w:val="20"/>
          <w:highlight w:val="none"/>
        </w:rPr>
      </w:pPr>
    </w:p>
    <w:p>
      <w:pPr>
        <w:snapToGrid w:val="0"/>
        <w:spacing w:before="120" w:beforeLines="50" w:after="50" w:line="360" w:lineRule="auto"/>
        <w:rPr>
          <w:rFonts w:ascii="宋体" w:hAnsi="宋体" w:cs="宋体"/>
          <w:sz w:val="24"/>
          <w:szCs w:val="20"/>
          <w:highlight w:val="none"/>
          <w:u w:val="single"/>
        </w:rPr>
      </w:pPr>
      <w:r>
        <w:rPr>
          <w:rFonts w:hint="eastAsia" w:ascii="宋体" w:hAnsi="宋体" w:cs="宋体"/>
          <w:sz w:val="24"/>
          <w:highlight w:val="none"/>
        </w:rPr>
        <w:t>被授权人签名：                                   法定代表人签名：</w:t>
      </w:r>
    </w:p>
    <w:p>
      <w:pPr>
        <w:snapToGrid w:val="0"/>
        <w:spacing w:before="120" w:beforeLines="50" w:after="50" w:line="360" w:lineRule="auto"/>
        <w:rPr>
          <w:rFonts w:ascii="宋体" w:hAnsi="宋体" w:cs="宋体"/>
          <w:sz w:val="24"/>
          <w:szCs w:val="20"/>
          <w:highlight w:val="none"/>
        </w:rPr>
      </w:pPr>
      <w:r>
        <w:rPr>
          <w:rFonts w:hint="eastAsia" w:ascii="宋体" w:hAnsi="宋体" w:cs="宋体"/>
          <w:sz w:val="24"/>
          <w:highlight w:val="none"/>
        </w:rPr>
        <w:t>职务：                                           职务：</w:t>
      </w:r>
    </w:p>
    <w:p>
      <w:pPr>
        <w:snapToGrid w:val="0"/>
        <w:spacing w:before="120" w:beforeLines="50" w:after="50" w:line="360" w:lineRule="auto"/>
        <w:rPr>
          <w:rFonts w:ascii="宋体" w:hAnsi="宋体" w:cs="宋体"/>
          <w:sz w:val="24"/>
          <w:highlight w:val="none"/>
        </w:rPr>
      </w:pPr>
      <w:r>
        <w:rPr>
          <w:rFonts w:hint="eastAsia" w:ascii="宋体" w:hAnsi="宋体" w:cs="宋体"/>
          <w:sz w:val="24"/>
          <w:highlight w:val="none"/>
        </w:rPr>
        <w:t>被授权人身份证复印件：</w:t>
      </w:r>
    </w:p>
    <w:p>
      <w:pPr>
        <w:snapToGrid w:val="0"/>
        <w:spacing w:before="120" w:beforeLines="50" w:after="50" w:line="360" w:lineRule="auto"/>
        <w:rPr>
          <w:rFonts w:ascii="宋体" w:hAnsi="宋体" w:cs="宋体"/>
          <w:sz w:val="24"/>
          <w:highlight w:val="none"/>
        </w:rPr>
      </w:pPr>
    </w:p>
    <w:p>
      <w:pPr>
        <w:snapToGrid w:val="0"/>
        <w:spacing w:before="120" w:beforeLines="50" w:after="50" w:line="360" w:lineRule="auto"/>
        <w:rPr>
          <w:rFonts w:ascii="宋体" w:hAnsi="宋体" w:cs="宋体"/>
          <w:sz w:val="24"/>
          <w:highlight w:val="none"/>
        </w:rPr>
      </w:pPr>
    </w:p>
    <w:p>
      <w:pPr>
        <w:snapToGrid w:val="0"/>
        <w:spacing w:before="120" w:beforeLines="50" w:after="50" w:line="360" w:lineRule="auto"/>
        <w:rPr>
          <w:rFonts w:ascii="宋体" w:hAnsi="宋体" w:cs="宋体"/>
          <w:sz w:val="24"/>
          <w:highlight w:val="none"/>
        </w:rPr>
      </w:pPr>
    </w:p>
    <w:p>
      <w:pPr>
        <w:snapToGrid w:val="0"/>
        <w:spacing w:before="120" w:beforeLines="50" w:after="50" w:line="360" w:lineRule="auto"/>
        <w:rPr>
          <w:rFonts w:ascii="宋体" w:hAnsi="宋体" w:cs="宋体"/>
          <w:sz w:val="24"/>
          <w:szCs w:val="20"/>
          <w:highlight w:val="none"/>
        </w:rPr>
      </w:pPr>
    </w:p>
    <w:p>
      <w:pPr>
        <w:snapToGrid w:val="0"/>
        <w:spacing w:before="120" w:beforeLines="50" w:after="50" w:line="360" w:lineRule="auto"/>
        <w:rPr>
          <w:rFonts w:ascii="宋体" w:hAnsi="宋体" w:cs="宋体"/>
          <w:sz w:val="24"/>
          <w:szCs w:val="20"/>
          <w:highlight w:val="none"/>
        </w:rPr>
      </w:pPr>
      <w:r>
        <w:rPr>
          <w:rFonts w:hint="eastAsia" w:ascii="宋体" w:hAnsi="宋体" w:cs="宋体"/>
          <w:sz w:val="24"/>
          <w:highlight w:val="none"/>
        </w:rPr>
        <w:t>投标人公章：</w:t>
      </w:r>
    </w:p>
    <w:p>
      <w:pPr>
        <w:snapToGrid w:val="0"/>
        <w:spacing w:before="120" w:beforeLines="50" w:after="50" w:line="360" w:lineRule="auto"/>
        <w:jc w:val="center"/>
        <w:rPr>
          <w:rFonts w:ascii="宋体" w:hAnsi="宋体" w:cs="宋体"/>
          <w:sz w:val="24"/>
          <w:highlight w:val="none"/>
        </w:rPr>
      </w:pPr>
      <w:r>
        <w:rPr>
          <w:rFonts w:hint="eastAsia" w:ascii="宋体" w:hAnsi="宋体" w:cs="宋体"/>
          <w:sz w:val="24"/>
          <w:highlight w:val="none"/>
        </w:rPr>
        <w:t xml:space="preserve">                                年   月     日</w:t>
      </w:r>
    </w:p>
    <w:p>
      <w:pPr>
        <w:snapToGrid w:val="0"/>
        <w:spacing w:before="120" w:beforeLines="50" w:after="50" w:line="360" w:lineRule="auto"/>
        <w:rPr>
          <w:rFonts w:ascii="宋体" w:hAnsi="宋体" w:cs="宋体"/>
          <w:sz w:val="24"/>
          <w:highlight w:val="none"/>
        </w:rPr>
      </w:pPr>
    </w:p>
    <w:p>
      <w:pPr>
        <w:snapToGrid w:val="0"/>
        <w:spacing w:before="120" w:beforeLines="50" w:after="50" w:line="360" w:lineRule="auto"/>
        <w:jc w:val="center"/>
        <w:rPr>
          <w:rFonts w:ascii="宋体" w:hAnsi="宋体" w:cs="宋体"/>
          <w:highlight w:val="none"/>
        </w:rPr>
        <w:sectPr>
          <w:headerReference r:id="rId4" w:type="first"/>
          <w:footerReference r:id="rId6" w:type="first"/>
          <w:headerReference r:id="rId3" w:type="default"/>
          <w:footerReference r:id="rId5" w:type="default"/>
          <w:type w:val="continuous"/>
          <w:pgSz w:w="11906" w:h="16838"/>
          <w:pgMar w:top="1587" w:right="1208" w:bottom="907" w:left="1588" w:header="851" w:footer="850" w:gutter="0"/>
          <w:pgNumType w:start="0"/>
          <w:cols w:space="720" w:num="1"/>
          <w:titlePg/>
          <w:docGrid w:linePitch="312" w:charSpace="0"/>
        </w:sectPr>
      </w:pPr>
    </w:p>
    <w:p>
      <w:pPr>
        <w:snapToGrid w:val="0"/>
        <w:spacing w:before="50" w:after="156" w:afterLines="50" w:line="360" w:lineRule="auto"/>
        <w:jc w:val="left"/>
        <w:rPr>
          <w:rFonts w:ascii="宋体" w:hAnsi="宋体" w:cs="宋体"/>
          <w:b/>
          <w:sz w:val="24"/>
          <w:highlight w:val="none"/>
        </w:rPr>
      </w:pPr>
      <w:r>
        <w:rPr>
          <w:rFonts w:hint="eastAsia" w:ascii="宋体" w:hAnsi="宋体" w:cs="宋体"/>
          <w:b/>
          <w:sz w:val="24"/>
          <w:highlight w:val="none"/>
        </w:rPr>
        <w:t>附件：投标单位情况表格式：</w:t>
      </w:r>
    </w:p>
    <w:p>
      <w:pPr>
        <w:snapToGrid w:val="0"/>
        <w:spacing w:before="156" w:beforeLines="50" w:after="50" w:line="360" w:lineRule="auto"/>
        <w:jc w:val="center"/>
        <w:rPr>
          <w:rFonts w:ascii="宋体" w:hAnsi="宋体" w:cs="宋体"/>
          <w:b/>
          <w:sz w:val="24"/>
          <w:highlight w:val="none"/>
        </w:rPr>
      </w:pPr>
      <w:r>
        <w:rPr>
          <w:rFonts w:hint="eastAsia" w:ascii="宋体" w:hAnsi="宋体" w:cs="宋体"/>
          <w:b/>
          <w:sz w:val="24"/>
          <w:highlight w:val="none"/>
        </w:rPr>
        <w:t>投标单位情况表</w:t>
      </w:r>
    </w:p>
    <w:p>
      <w:pPr>
        <w:pStyle w:val="13"/>
        <w:spacing w:line="360" w:lineRule="auto"/>
        <w:rPr>
          <w:rFonts w:hAnsi="宋体" w:cs="宋体"/>
          <w:highlight w:val="none"/>
        </w:rPr>
      </w:pPr>
      <w:r>
        <w:rPr>
          <w:rFonts w:hint="eastAsia" w:hAnsi="宋体" w:cs="宋体"/>
          <w:highlight w:val="none"/>
        </w:rPr>
        <w:t>投标单位：                                               填表日期：</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260"/>
        <w:gridCol w:w="2887"/>
        <w:gridCol w:w="1222"/>
        <w:gridCol w:w="166"/>
        <w:gridCol w:w="2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2104" w:type="dxa"/>
            <w:gridSpan w:val="2"/>
            <w:vAlign w:val="center"/>
          </w:tcPr>
          <w:p>
            <w:pPr>
              <w:pStyle w:val="13"/>
              <w:spacing w:line="360" w:lineRule="auto"/>
              <w:rPr>
                <w:rFonts w:hAnsi="宋体" w:cs="宋体"/>
                <w:highlight w:val="none"/>
              </w:rPr>
            </w:pPr>
            <w:r>
              <w:rPr>
                <w:rFonts w:hint="eastAsia" w:hAnsi="宋体" w:cs="宋体"/>
                <w:highlight w:val="none"/>
              </w:rPr>
              <w:t>单位名称</w:t>
            </w:r>
          </w:p>
        </w:tc>
        <w:tc>
          <w:tcPr>
            <w:tcW w:w="2887" w:type="dxa"/>
            <w:vAlign w:val="center"/>
          </w:tcPr>
          <w:p>
            <w:pPr>
              <w:widowControl/>
              <w:spacing w:line="360" w:lineRule="auto"/>
              <w:jc w:val="center"/>
              <w:rPr>
                <w:rFonts w:ascii="宋体" w:hAnsi="宋体" w:cs="宋体"/>
                <w:sz w:val="24"/>
                <w:highlight w:val="none"/>
              </w:rPr>
            </w:pPr>
          </w:p>
        </w:tc>
        <w:tc>
          <w:tcPr>
            <w:tcW w:w="1388" w:type="dxa"/>
            <w:gridSpan w:val="2"/>
            <w:vAlign w:val="center"/>
          </w:tcPr>
          <w:p>
            <w:pPr>
              <w:pStyle w:val="13"/>
              <w:spacing w:line="360" w:lineRule="auto"/>
              <w:rPr>
                <w:rFonts w:hAnsi="宋体" w:cs="宋体"/>
                <w:highlight w:val="none"/>
              </w:rPr>
            </w:pPr>
            <w:r>
              <w:rPr>
                <w:rFonts w:hint="eastAsia" w:hAnsi="宋体" w:cs="宋体"/>
                <w:highlight w:val="none"/>
              </w:rPr>
              <w:t>电话</w:t>
            </w:r>
          </w:p>
        </w:tc>
        <w:tc>
          <w:tcPr>
            <w:tcW w:w="2534" w:type="dxa"/>
            <w:vAlign w:val="center"/>
          </w:tcPr>
          <w:p>
            <w:pPr>
              <w:pStyle w:val="13"/>
              <w:spacing w:line="360" w:lineRule="auto"/>
              <w:jc w:val="center"/>
              <w:rPr>
                <w:rFonts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2104" w:type="dxa"/>
            <w:gridSpan w:val="2"/>
            <w:vAlign w:val="center"/>
          </w:tcPr>
          <w:p>
            <w:pPr>
              <w:pStyle w:val="13"/>
              <w:spacing w:line="360" w:lineRule="auto"/>
              <w:rPr>
                <w:rFonts w:hAnsi="宋体" w:cs="宋体"/>
                <w:highlight w:val="none"/>
              </w:rPr>
            </w:pPr>
            <w:r>
              <w:rPr>
                <w:rFonts w:hint="eastAsia" w:hAnsi="宋体" w:cs="宋体"/>
                <w:highlight w:val="none"/>
              </w:rPr>
              <w:t>地址</w:t>
            </w:r>
          </w:p>
        </w:tc>
        <w:tc>
          <w:tcPr>
            <w:tcW w:w="2887" w:type="dxa"/>
            <w:vAlign w:val="center"/>
          </w:tcPr>
          <w:p>
            <w:pPr>
              <w:pStyle w:val="13"/>
              <w:spacing w:line="360" w:lineRule="auto"/>
              <w:jc w:val="center"/>
              <w:rPr>
                <w:rFonts w:hAnsi="宋体" w:cs="宋体"/>
                <w:highlight w:val="none"/>
              </w:rPr>
            </w:pPr>
          </w:p>
        </w:tc>
        <w:tc>
          <w:tcPr>
            <w:tcW w:w="1388" w:type="dxa"/>
            <w:gridSpan w:val="2"/>
            <w:vAlign w:val="center"/>
          </w:tcPr>
          <w:p>
            <w:pPr>
              <w:pStyle w:val="13"/>
              <w:spacing w:line="360" w:lineRule="auto"/>
              <w:rPr>
                <w:rFonts w:hAnsi="宋体" w:cs="宋体"/>
                <w:highlight w:val="none"/>
              </w:rPr>
            </w:pPr>
            <w:r>
              <w:rPr>
                <w:rFonts w:hint="eastAsia" w:hAnsi="宋体" w:cs="宋体"/>
                <w:highlight w:val="none"/>
              </w:rPr>
              <w:t>传真</w:t>
            </w:r>
          </w:p>
        </w:tc>
        <w:tc>
          <w:tcPr>
            <w:tcW w:w="2534" w:type="dxa"/>
            <w:vAlign w:val="center"/>
          </w:tcPr>
          <w:p>
            <w:pPr>
              <w:pStyle w:val="13"/>
              <w:spacing w:line="360" w:lineRule="auto"/>
              <w:jc w:val="center"/>
              <w:rPr>
                <w:rFonts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2104" w:type="dxa"/>
            <w:gridSpan w:val="2"/>
            <w:vAlign w:val="center"/>
          </w:tcPr>
          <w:p>
            <w:pPr>
              <w:pStyle w:val="13"/>
              <w:spacing w:line="360" w:lineRule="auto"/>
              <w:rPr>
                <w:rFonts w:hAnsi="宋体" w:cs="宋体"/>
                <w:highlight w:val="none"/>
              </w:rPr>
            </w:pPr>
            <w:r>
              <w:rPr>
                <w:rFonts w:hint="eastAsia" w:hAnsi="宋体" w:cs="宋体"/>
                <w:highlight w:val="none"/>
              </w:rPr>
              <w:t>主管部门</w:t>
            </w:r>
          </w:p>
        </w:tc>
        <w:tc>
          <w:tcPr>
            <w:tcW w:w="2887" w:type="dxa"/>
            <w:vAlign w:val="center"/>
          </w:tcPr>
          <w:p>
            <w:pPr>
              <w:pStyle w:val="13"/>
              <w:spacing w:line="360" w:lineRule="auto"/>
              <w:jc w:val="center"/>
              <w:rPr>
                <w:rFonts w:hAnsi="宋体" w:cs="宋体"/>
                <w:highlight w:val="none"/>
              </w:rPr>
            </w:pPr>
          </w:p>
        </w:tc>
        <w:tc>
          <w:tcPr>
            <w:tcW w:w="1388" w:type="dxa"/>
            <w:gridSpan w:val="2"/>
            <w:vAlign w:val="center"/>
          </w:tcPr>
          <w:p>
            <w:pPr>
              <w:pStyle w:val="13"/>
              <w:spacing w:line="360" w:lineRule="auto"/>
              <w:rPr>
                <w:rFonts w:hAnsi="宋体" w:cs="宋体"/>
                <w:highlight w:val="none"/>
              </w:rPr>
            </w:pPr>
            <w:r>
              <w:rPr>
                <w:rFonts w:hint="eastAsia" w:hAnsi="宋体" w:cs="宋体"/>
                <w:highlight w:val="none"/>
              </w:rPr>
              <w:t>企业性质</w:t>
            </w:r>
          </w:p>
        </w:tc>
        <w:tc>
          <w:tcPr>
            <w:tcW w:w="2534" w:type="dxa"/>
            <w:vAlign w:val="center"/>
          </w:tcPr>
          <w:p>
            <w:pPr>
              <w:pStyle w:val="13"/>
              <w:spacing w:line="360" w:lineRule="auto"/>
              <w:jc w:val="center"/>
              <w:rPr>
                <w:rFonts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104" w:type="dxa"/>
            <w:gridSpan w:val="2"/>
            <w:vAlign w:val="center"/>
          </w:tcPr>
          <w:p>
            <w:pPr>
              <w:pStyle w:val="13"/>
              <w:spacing w:line="360" w:lineRule="auto"/>
              <w:rPr>
                <w:rFonts w:hAnsi="宋体" w:cs="宋体"/>
                <w:highlight w:val="none"/>
              </w:rPr>
            </w:pPr>
            <w:r>
              <w:rPr>
                <w:rFonts w:hint="eastAsia" w:hAnsi="宋体" w:cs="宋体"/>
                <w:highlight w:val="none"/>
              </w:rPr>
              <w:t>企业法人</w:t>
            </w:r>
          </w:p>
        </w:tc>
        <w:tc>
          <w:tcPr>
            <w:tcW w:w="2887" w:type="dxa"/>
            <w:vAlign w:val="center"/>
          </w:tcPr>
          <w:p>
            <w:pPr>
              <w:pStyle w:val="13"/>
              <w:spacing w:line="360" w:lineRule="auto"/>
              <w:jc w:val="center"/>
              <w:rPr>
                <w:rFonts w:hAnsi="宋体" w:cs="宋体"/>
                <w:highlight w:val="none"/>
              </w:rPr>
            </w:pPr>
          </w:p>
        </w:tc>
        <w:tc>
          <w:tcPr>
            <w:tcW w:w="1388" w:type="dxa"/>
            <w:gridSpan w:val="2"/>
            <w:vAlign w:val="center"/>
          </w:tcPr>
          <w:p>
            <w:pPr>
              <w:pStyle w:val="13"/>
              <w:spacing w:line="360" w:lineRule="auto"/>
              <w:rPr>
                <w:rFonts w:hAnsi="宋体" w:cs="宋体"/>
                <w:highlight w:val="none"/>
              </w:rPr>
            </w:pPr>
            <w:r>
              <w:rPr>
                <w:rFonts w:hint="eastAsia" w:hAnsi="宋体" w:cs="宋体"/>
                <w:highlight w:val="none"/>
              </w:rPr>
              <w:t>资质等级</w:t>
            </w:r>
          </w:p>
        </w:tc>
        <w:tc>
          <w:tcPr>
            <w:tcW w:w="2534" w:type="dxa"/>
            <w:vAlign w:val="center"/>
          </w:tcPr>
          <w:p>
            <w:pPr>
              <w:pStyle w:val="13"/>
              <w:spacing w:line="360" w:lineRule="auto"/>
              <w:jc w:val="center"/>
              <w:rPr>
                <w:rFonts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2104" w:type="dxa"/>
            <w:gridSpan w:val="2"/>
            <w:vAlign w:val="center"/>
          </w:tcPr>
          <w:p>
            <w:pPr>
              <w:pStyle w:val="13"/>
              <w:spacing w:line="360" w:lineRule="auto"/>
              <w:rPr>
                <w:rFonts w:hAnsi="宋体" w:cs="宋体"/>
                <w:highlight w:val="none"/>
              </w:rPr>
            </w:pPr>
            <w:r>
              <w:rPr>
                <w:rFonts w:hint="eastAsia" w:hAnsi="宋体" w:cs="宋体"/>
                <w:highlight w:val="none"/>
              </w:rPr>
              <w:t>授权代表</w:t>
            </w:r>
          </w:p>
        </w:tc>
        <w:tc>
          <w:tcPr>
            <w:tcW w:w="2887" w:type="dxa"/>
            <w:vAlign w:val="center"/>
          </w:tcPr>
          <w:p>
            <w:pPr>
              <w:pStyle w:val="13"/>
              <w:spacing w:line="360" w:lineRule="auto"/>
              <w:jc w:val="center"/>
              <w:rPr>
                <w:rFonts w:hAnsi="宋体" w:cs="宋体"/>
                <w:highlight w:val="none"/>
              </w:rPr>
            </w:pPr>
          </w:p>
        </w:tc>
        <w:tc>
          <w:tcPr>
            <w:tcW w:w="1388" w:type="dxa"/>
            <w:gridSpan w:val="2"/>
            <w:vAlign w:val="center"/>
          </w:tcPr>
          <w:p>
            <w:pPr>
              <w:pStyle w:val="13"/>
              <w:spacing w:line="360" w:lineRule="auto"/>
              <w:rPr>
                <w:rFonts w:hAnsi="宋体" w:cs="宋体"/>
                <w:highlight w:val="none"/>
              </w:rPr>
            </w:pPr>
            <w:r>
              <w:rPr>
                <w:rFonts w:hint="eastAsia" w:hAnsi="宋体" w:cs="宋体"/>
                <w:highlight w:val="none"/>
              </w:rPr>
              <w:t>职务</w:t>
            </w:r>
          </w:p>
        </w:tc>
        <w:tc>
          <w:tcPr>
            <w:tcW w:w="2534" w:type="dxa"/>
            <w:vAlign w:val="center"/>
          </w:tcPr>
          <w:p>
            <w:pPr>
              <w:pStyle w:val="13"/>
              <w:spacing w:line="360" w:lineRule="auto"/>
              <w:jc w:val="center"/>
              <w:rPr>
                <w:rFonts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jc w:val="center"/>
        </w:trPr>
        <w:tc>
          <w:tcPr>
            <w:tcW w:w="844" w:type="dxa"/>
            <w:vMerge w:val="restart"/>
            <w:vAlign w:val="center"/>
          </w:tcPr>
          <w:p>
            <w:pPr>
              <w:pStyle w:val="13"/>
              <w:spacing w:line="360" w:lineRule="auto"/>
              <w:ind w:firstLine="720" w:firstLineChars="300"/>
              <w:jc w:val="center"/>
              <w:rPr>
                <w:rFonts w:hAnsi="宋体" w:cs="宋体"/>
                <w:highlight w:val="none"/>
              </w:rPr>
            </w:pPr>
          </w:p>
          <w:p>
            <w:pPr>
              <w:pStyle w:val="13"/>
              <w:spacing w:line="360" w:lineRule="auto"/>
              <w:jc w:val="center"/>
              <w:rPr>
                <w:rFonts w:hAnsi="宋体" w:cs="宋体"/>
                <w:highlight w:val="none"/>
              </w:rPr>
            </w:pPr>
            <w:r>
              <w:rPr>
                <w:rFonts w:hint="eastAsia" w:hAnsi="宋体" w:cs="宋体"/>
                <w:highlight w:val="none"/>
              </w:rPr>
              <w:t>单位概况</w:t>
            </w:r>
          </w:p>
          <w:p>
            <w:pPr>
              <w:pStyle w:val="13"/>
              <w:spacing w:line="360" w:lineRule="auto"/>
              <w:ind w:firstLine="720" w:firstLineChars="300"/>
              <w:jc w:val="center"/>
              <w:rPr>
                <w:rFonts w:hAnsi="宋体" w:cs="宋体"/>
                <w:highlight w:val="none"/>
              </w:rPr>
            </w:pPr>
          </w:p>
          <w:p>
            <w:pPr>
              <w:pStyle w:val="13"/>
              <w:spacing w:line="360" w:lineRule="auto"/>
              <w:ind w:firstLine="720" w:firstLineChars="300"/>
              <w:jc w:val="center"/>
              <w:rPr>
                <w:rFonts w:hAnsi="宋体" w:cs="宋体"/>
                <w:highlight w:val="none"/>
              </w:rPr>
            </w:pPr>
          </w:p>
          <w:p>
            <w:pPr>
              <w:pStyle w:val="13"/>
              <w:spacing w:line="360" w:lineRule="auto"/>
              <w:ind w:firstLine="720" w:firstLineChars="300"/>
              <w:jc w:val="center"/>
              <w:rPr>
                <w:rFonts w:hAnsi="宋体" w:cs="宋体"/>
                <w:highlight w:val="none"/>
              </w:rPr>
            </w:pPr>
          </w:p>
          <w:p>
            <w:pPr>
              <w:pStyle w:val="13"/>
              <w:spacing w:line="360" w:lineRule="auto"/>
              <w:ind w:firstLine="720" w:firstLineChars="300"/>
              <w:jc w:val="center"/>
              <w:rPr>
                <w:rFonts w:hAnsi="宋体" w:cs="宋体"/>
                <w:highlight w:val="none"/>
              </w:rPr>
            </w:pPr>
          </w:p>
        </w:tc>
        <w:tc>
          <w:tcPr>
            <w:tcW w:w="1260" w:type="dxa"/>
            <w:vMerge w:val="restart"/>
            <w:vAlign w:val="center"/>
          </w:tcPr>
          <w:p>
            <w:pPr>
              <w:spacing w:line="360" w:lineRule="auto"/>
              <w:jc w:val="center"/>
              <w:rPr>
                <w:rFonts w:ascii="宋体" w:hAnsi="宋体" w:cs="宋体"/>
                <w:sz w:val="24"/>
                <w:highlight w:val="none"/>
              </w:rPr>
            </w:pPr>
            <w:r>
              <w:rPr>
                <w:rFonts w:hint="eastAsia" w:ascii="宋体" w:hAnsi="宋体" w:cs="宋体"/>
                <w:sz w:val="24"/>
                <w:highlight w:val="none"/>
              </w:rPr>
              <w:t>职工总数</w:t>
            </w:r>
          </w:p>
        </w:tc>
        <w:tc>
          <w:tcPr>
            <w:tcW w:w="2887" w:type="dxa"/>
            <w:vAlign w:val="center"/>
          </w:tcPr>
          <w:p>
            <w:pPr>
              <w:pStyle w:val="13"/>
              <w:spacing w:line="360" w:lineRule="auto"/>
              <w:rPr>
                <w:rFonts w:hAnsi="宋体" w:cs="宋体"/>
                <w:highlight w:val="none"/>
              </w:rPr>
            </w:pPr>
            <w:r>
              <w:rPr>
                <w:rFonts w:hint="eastAsia" w:hAnsi="宋体" w:cs="宋体"/>
                <w:highlight w:val="none"/>
              </w:rPr>
              <w:t>员工：人</w:t>
            </w:r>
          </w:p>
        </w:tc>
        <w:tc>
          <w:tcPr>
            <w:tcW w:w="3922" w:type="dxa"/>
            <w:gridSpan w:val="3"/>
            <w:vAlign w:val="center"/>
          </w:tcPr>
          <w:p>
            <w:pPr>
              <w:pStyle w:val="13"/>
              <w:spacing w:line="360" w:lineRule="auto"/>
              <w:rPr>
                <w:rFonts w:hAnsi="宋体" w:cs="宋体"/>
                <w:highlight w:val="none"/>
              </w:rPr>
            </w:pPr>
            <w:r>
              <w:rPr>
                <w:rFonts w:hint="eastAsia" w:hAnsi="宋体" w:cs="宋体"/>
                <w:highlight w:val="none"/>
              </w:rPr>
              <w:t>技术工人：人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44" w:type="dxa"/>
            <w:vMerge w:val="continue"/>
            <w:vAlign w:val="center"/>
          </w:tcPr>
          <w:p>
            <w:pPr>
              <w:pStyle w:val="13"/>
              <w:spacing w:line="360" w:lineRule="auto"/>
              <w:ind w:firstLine="720" w:firstLineChars="300"/>
              <w:jc w:val="center"/>
              <w:rPr>
                <w:rFonts w:hAnsi="宋体" w:cs="宋体"/>
                <w:highlight w:val="none"/>
              </w:rPr>
            </w:pPr>
          </w:p>
        </w:tc>
        <w:tc>
          <w:tcPr>
            <w:tcW w:w="1260" w:type="dxa"/>
            <w:vMerge w:val="continue"/>
            <w:vAlign w:val="center"/>
          </w:tcPr>
          <w:p>
            <w:pPr>
              <w:widowControl/>
              <w:spacing w:line="360" w:lineRule="auto"/>
              <w:jc w:val="center"/>
              <w:rPr>
                <w:rFonts w:ascii="宋体" w:hAnsi="宋体" w:cs="宋体"/>
                <w:sz w:val="24"/>
                <w:highlight w:val="none"/>
              </w:rPr>
            </w:pPr>
          </w:p>
        </w:tc>
        <w:tc>
          <w:tcPr>
            <w:tcW w:w="2887" w:type="dxa"/>
            <w:vAlign w:val="center"/>
          </w:tcPr>
          <w:p>
            <w:pPr>
              <w:pStyle w:val="13"/>
              <w:spacing w:line="360" w:lineRule="auto"/>
              <w:rPr>
                <w:rFonts w:hAnsi="宋体" w:cs="宋体"/>
                <w:highlight w:val="none"/>
              </w:rPr>
            </w:pPr>
            <w:r>
              <w:rPr>
                <w:rFonts w:hint="eastAsia" w:hAnsi="宋体" w:cs="宋体"/>
                <w:highlight w:val="none"/>
              </w:rPr>
              <w:t>高级技师：人</w:t>
            </w:r>
          </w:p>
        </w:tc>
        <w:tc>
          <w:tcPr>
            <w:tcW w:w="3922" w:type="dxa"/>
            <w:gridSpan w:val="3"/>
            <w:vAlign w:val="center"/>
          </w:tcPr>
          <w:p>
            <w:pPr>
              <w:pStyle w:val="13"/>
              <w:spacing w:line="360" w:lineRule="auto"/>
              <w:rPr>
                <w:rFonts w:hAnsi="宋体" w:cs="宋体"/>
                <w:highlight w:val="none"/>
              </w:rPr>
            </w:pPr>
            <w:r>
              <w:rPr>
                <w:rFonts w:hint="eastAsia" w:hAnsi="宋体" w:cs="宋体"/>
                <w:highlight w:val="none"/>
              </w:rPr>
              <w:t>工程师：人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844" w:type="dxa"/>
            <w:vMerge w:val="continue"/>
            <w:vAlign w:val="center"/>
          </w:tcPr>
          <w:p>
            <w:pPr>
              <w:pStyle w:val="13"/>
              <w:spacing w:line="360" w:lineRule="auto"/>
              <w:ind w:firstLine="720" w:firstLineChars="300"/>
              <w:jc w:val="center"/>
              <w:rPr>
                <w:rFonts w:hAnsi="宋体" w:cs="宋体"/>
                <w:highlight w:val="none"/>
              </w:rPr>
            </w:pPr>
          </w:p>
        </w:tc>
        <w:tc>
          <w:tcPr>
            <w:tcW w:w="1260" w:type="dxa"/>
            <w:vAlign w:val="center"/>
          </w:tcPr>
          <w:p>
            <w:pPr>
              <w:pStyle w:val="13"/>
              <w:spacing w:line="360" w:lineRule="auto"/>
              <w:jc w:val="center"/>
              <w:rPr>
                <w:rFonts w:hAnsi="宋体" w:cs="宋体"/>
                <w:highlight w:val="none"/>
              </w:rPr>
            </w:pPr>
            <w:r>
              <w:rPr>
                <w:rFonts w:hint="eastAsia" w:hAnsi="宋体" w:cs="宋体"/>
                <w:highlight w:val="none"/>
              </w:rPr>
              <w:t>流动资金</w:t>
            </w:r>
          </w:p>
        </w:tc>
        <w:tc>
          <w:tcPr>
            <w:tcW w:w="2887" w:type="dxa"/>
            <w:vAlign w:val="center"/>
          </w:tcPr>
          <w:p>
            <w:pPr>
              <w:pStyle w:val="13"/>
              <w:spacing w:line="360" w:lineRule="auto"/>
              <w:jc w:val="center"/>
              <w:rPr>
                <w:rFonts w:hAnsi="宋体" w:cs="宋体"/>
                <w:highlight w:val="none"/>
              </w:rPr>
            </w:pPr>
          </w:p>
        </w:tc>
        <w:tc>
          <w:tcPr>
            <w:tcW w:w="1222" w:type="dxa"/>
            <w:vAlign w:val="center"/>
          </w:tcPr>
          <w:p>
            <w:pPr>
              <w:pStyle w:val="13"/>
              <w:spacing w:line="360" w:lineRule="auto"/>
              <w:jc w:val="center"/>
              <w:rPr>
                <w:rFonts w:hAnsi="宋体" w:cs="宋体"/>
                <w:highlight w:val="none"/>
              </w:rPr>
            </w:pPr>
            <w:r>
              <w:rPr>
                <w:rFonts w:hint="eastAsia" w:hAnsi="宋体" w:cs="宋体"/>
                <w:highlight w:val="none"/>
              </w:rPr>
              <w:t>营业面积</w:t>
            </w:r>
          </w:p>
        </w:tc>
        <w:tc>
          <w:tcPr>
            <w:tcW w:w="2700" w:type="dxa"/>
            <w:gridSpan w:val="2"/>
            <w:vAlign w:val="center"/>
          </w:tcPr>
          <w:p>
            <w:pPr>
              <w:pStyle w:val="13"/>
              <w:spacing w:line="360" w:lineRule="auto"/>
              <w:jc w:val="center"/>
              <w:rPr>
                <w:rFonts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3" w:hRule="exact"/>
          <w:jc w:val="center"/>
        </w:trPr>
        <w:tc>
          <w:tcPr>
            <w:tcW w:w="844" w:type="dxa"/>
            <w:vMerge w:val="continue"/>
            <w:vAlign w:val="center"/>
          </w:tcPr>
          <w:p>
            <w:pPr>
              <w:pStyle w:val="13"/>
              <w:spacing w:line="360" w:lineRule="auto"/>
              <w:ind w:firstLine="720" w:firstLineChars="300"/>
              <w:jc w:val="center"/>
              <w:rPr>
                <w:rFonts w:hAnsi="宋体" w:cs="宋体"/>
                <w:highlight w:val="none"/>
              </w:rPr>
            </w:pPr>
          </w:p>
        </w:tc>
        <w:tc>
          <w:tcPr>
            <w:tcW w:w="1260" w:type="dxa"/>
            <w:vAlign w:val="center"/>
          </w:tcPr>
          <w:p>
            <w:pPr>
              <w:pStyle w:val="13"/>
              <w:spacing w:line="360" w:lineRule="auto"/>
              <w:jc w:val="center"/>
              <w:rPr>
                <w:rFonts w:hAnsi="宋体" w:cs="宋体"/>
                <w:highlight w:val="none"/>
              </w:rPr>
            </w:pPr>
            <w:r>
              <w:rPr>
                <w:rFonts w:hint="eastAsia" w:hAnsi="宋体" w:cs="宋体"/>
                <w:highlight w:val="none"/>
              </w:rPr>
              <w:t>固定资金</w:t>
            </w:r>
          </w:p>
        </w:tc>
        <w:tc>
          <w:tcPr>
            <w:tcW w:w="2887" w:type="dxa"/>
            <w:vAlign w:val="center"/>
          </w:tcPr>
          <w:p>
            <w:pPr>
              <w:widowControl/>
              <w:spacing w:line="360" w:lineRule="auto"/>
              <w:jc w:val="center"/>
              <w:rPr>
                <w:rFonts w:ascii="宋体" w:hAnsi="宋体" w:cs="宋体"/>
                <w:sz w:val="24"/>
                <w:highlight w:val="none"/>
              </w:rPr>
            </w:pPr>
          </w:p>
        </w:tc>
        <w:tc>
          <w:tcPr>
            <w:tcW w:w="1222" w:type="dxa"/>
            <w:vAlign w:val="center"/>
          </w:tcPr>
          <w:p>
            <w:pPr>
              <w:pStyle w:val="13"/>
              <w:spacing w:line="360" w:lineRule="auto"/>
              <w:jc w:val="center"/>
              <w:rPr>
                <w:rFonts w:hAnsi="宋体" w:cs="宋体"/>
                <w:highlight w:val="none"/>
              </w:rPr>
            </w:pPr>
            <w:r>
              <w:rPr>
                <w:rFonts w:hint="eastAsia" w:hAnsi="宋体" w:cs="宋体"/>
                <w:highlight w:val="none"/>
              </w:rPr>
              <w:t>维修网点</w:t>
            </w:r>
          </w:p>
        </w:tc>
        <w:tc>
          <w:tcPr>
            <w:tcW w:w="2700" w:type="dxa"/>
            <w:gridSpan w:val="2"/>
            <w:vAlign w:val="center"/>
          </w:tcPr>
          <w:p>
            <w:pPr>
              <w:widowControl/>
              <w:spacing w:line="360" w:lineRule="auto"/>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844" w:type="dxa"/>
            <w:vAlign w:val="center"/>
          </w:tcPr>
          <w:p>
            <w:pPr>
              <w:pStyle w:val="13"/>
              <w:spacing w:line="360" w:lineRule="auto"/>
              <w:jc w:val="center"/>
              <w:rPr>
                <w:rFonts w:hAnsi="宋体" w:cs="宋体"/>
                <w:highlight w:val="none"/>
              </w:rPr>
            </w:pPr>
            <w:r>
              <w:rPr>
                <w:rFonts w:hint="eastAsia" w:hAnsi="宋体" w:cs="宋体"/>
                <w:highlight w:val="none"/>
              </w:rPr>
              <w:t>单位简历</w:t>
            </w:r>
          </w:p>
        </w:tc>
        <w:tc>
          <w:tcPr>
            <w:tcW w:w="8069" w:type="dxa"/>
            <w:gridSpan w:val="5"/>
          </w:tcPr>
          <w:p>
            <w:pPr>
              <w:spacing w:line="360" w:lineRule="auto"/>
              <w:jc w:val="left"/>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2" w:hRule="atLeast"/>
          <w:jc w:val="center"/>
        </w:trPr>
        <w:tc>
          <w:tcPr>
            <w:tcW w:w="844" w:type="dxa"/>
            <w:vAlign w:val="center"/>
          </w:tcPr>
          <w:p>
            <w:pPr>
              <w:pStyle w:val="13"/>
              <w:spacing w:line="360" w:lineRule="auto"/>
              <w:jc w:val="center"/>
              <w:rPr>
                <w:rFonts w:hAnsi="宋体" w:cs="宋体"/>
                <w:highlight w:val="none"/>
              </w:rPr>
            </w:pPr>
            <w:r>
              <w:rPr>
                <w:rFonts w:hint="eastAsia" w:hAnsi="宋体" w:cs="宋体"/>
                <w:highlight w:val="none"/>
              </w:rPr>
              <w:t>优势及特长</w:t>
            </w:r>
          </w:p>
        </w:tc>
        <w:tc>
          <w:tcPr>
            <w:tcW w:w="8069" w:type="dxa"/>
            <w:gridSpan w:val="5"/>
          </w:tcPr>
          <w:p>
            <w:pPr>
              <w:spacing w:line="360" w:lineRule="auto"/>
              <w:jc w:val="left"/>
              <w:rPr>
                <w:rFonts w:ascii="宋体" w:hAnsi="宋体" w:cs="宋体"/>
                <w:sz w:val="24"/>
                <w:highlight w:val="none"/>
              </w:rPr>
            </w:pPr>
          </w:p>
        </w:tc>
      </w:tr>
    </w:tbl>
    <w:p>
      <w:pPr>
        <w:snapToGrid w:val="0"/>
        <w:spacing w:before="50" w:after="156" w:afterLines="50" w:line="360" w:lineRule="auto"/>
        <w:jc w:val="left"/>
        <w:rPr>
          <w:rFonts w:ascii="宋体" w:hAnsi="宋体" w:cs="宋体"/>
          <w:b/>
          <w:sz w:val="24"/>
          <w:highlight w:val="none"/>
        </w:rPr>
      </w:pPr>
    </w:p>
    <w:p>
      <w:pPr>
        <w:snapToGrid w:val="0"/>
        <w:spacing w:before="50" w:after="156" w:afterLines="50"/>
        <w:jc w:val="left"/>
        <w:rPr>
          <w:rFonts w:ascii="宋体" w:hAnsi="宋体" w:cs="宋体"/>
          <w:b/>
          <w:sz w:val="24"/>
          <w:highlight w:val="none"/>
        </w:rPr>
      </w:pPr>
    </w:p>
    <w:p>
      <w:pPr>
        <w:snapToGrid w:val="0"/>
        <w:spacing w:before="50" w:after="156" w:afterLines="50"/>
        <w:jc w:val="left"/>
        <w:rPr>
          <w:rFonts w:ascii="宋体" w:hAnsi="宋体" w:cs="宋体"/>
          <w:b/>
          <w:sz w:val="24"/>
          <w:highlight w:val="none"/>
        </w:rPr>
        <w:sectPr>
          <w:headerReference r:id="rId8" w:type="first"/>
          <w:footerReference r:id="rId11" w:type="first"/>
          <w:headerReference r:id="rId7" w:type="default"/>
          <w:footerReference r:id="rId9" w:type="default"/>
          <w:footerReference r:id="rId10" w:type="even"/>
          <w:pgSz w:w="11906" w:h="16838"/>
          <w:pgMar w:top="1440" w:right="1800" w:bottom="1440" w:left="1800" w:header="851" w:footer="992" w:gutter="0"/>
          <w:cols w:space="720" w:num="1"/>
          <w:docGrid w:type="lines" w:linePitch="312" w:charSpace="0"/>
        </w:sectPr>
      </w:pPr>
    </w:p>
    <w:p>
      <w:pPr>
        <w:snapToGrid w:val="0"/>
        <w:spacing w:before="50" w:after="156" w:afterLines="50"/>
        <w:jc w:val="left"/>
        <w:rPr>
          <w:rFonts w:ascii="宋体" w:hAnsi="宋体" w:cs="宋体"/>
          <w:b/>
          <w:sz w:val="24"/>
          <w:highlight w:val="none"/>
        </w:rPr>
      </w:pPr>
      <w:r>
        <w:rPr>
          <w:rFonts w:hint="eastAsia" w:ascii="宋体" w:hAnsi="宋体" w:cs="宋体"/>
          <w:b/>
          <w:sz w:val="24"/>
          <w:highlight w:val="none"/>
        </w:rPr>
        <w:t>附件：评分响应表：</w:t>
      </w:r>
    </w:p>
    <w:p>
      <w:pPr>
        <w:snapToGrid w:val="0"/>
        <w:spacing w:before="156" w:beforeLines="50" w:after="50"/>
        <w:rPr>
          <w:rFonts w:ascii="宋体" w:hAnsi="宋体" w:cs="宋体"/>
          <w:bCs/>
          <w:sz w:val="24"/>
          <w:highlight w:val="none"/>
        </w:rPr>
      </w:pPr>
    </w:p>
    <w:p>
      <w:pPr>
        <w:snapToGrid w:val="0"/>
        <w:spacing w:before="50" w:after="50"/>
        <w:jc w:val="center"/>
        <w:rPr>
          <w:rFonts w:ascii="宋体" w:hAnsi="宋体" w:cs="宋体"/>
          <w:bCs/>
          <w:sz w:val="36"/>
          <w:szCs w:val="36"/>
          <w:highlight w:val="none"/>
        </w:rPr>
      </w:pPr>
      <w:r>
        <w:rPr>
          <w:rFonts w:hint="eastAsia" w:ascii="宋体" w:hAnsi="宋体" w:cs="宋体"/>
          <w:bCs/>
          <w:sz w:val="36"/>
          <w:szCs w:val="36"/>
          <w:highlight w:val="none"/>
        </w:rPr>
        <w:t>评分响应表</w:t>
      </w:r>
    </w:p>
    <w:p>
      <w:pPr>
        <w:snapToGrid w:val="0"/>
        <w:spacing w:before="50" w:after="50"/>
        <w:rPr>
          <w:rFonts w:ascii="宋体" w:hAnsi="宋体" w:cs="宋体"/>
          <w:bCs/>
          <w:sz w:val="24"/>
          <w:highlight w:val="none"/>
        </w:rPr>
      </w:pPr>
    </w:p>
    <w:p>
      <w:pPr>
        <w:snapToGrid w:val="0"/>
        <w:spacing w:before="50" w:after="50" w:line="360" w:lineRule="auto"/>
        <w:rPr>
          <w:rFonts w:ascii="宋体" w:hAnsi="宋体" w:cs="宋体"/>
          <w:bCs/>
          <w:sz w:val="24"/>
          <w:highlight w:val="none"/>
          <w:u w:val="single"/>
        </w:rPr>
      </w:pPr>
      <w:r>
        <w:rPr>
          <w:rFonts w:hint="eastAsia" w:ascii="宋体" w:hAnsi="宋体" w:cs="宋体"/>
          <w:bCs/>
          <w:sz w:val="24"/>
          <w:highlight w:val="none"/>
        </w:rPr>
        <w:t xml:space="preserve">项目名称：                               </w:t>
      </w:r>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6"/>
        <w:gridCol w:w="1318"/>
        <w:gridCol w:w="3124"/>
        <w:gridCol w:w="1156"/>
        <w:gridCol w:w="27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r>
              <w:rPr>
                <w:rFonts w:hint="eastAsia" w:ascii="宋体" w:eastAsia="宋体" w:cs="宋体"/>
                <w:bCs/>
                <w:color w:val="auto"/>
                <w:highlight w:val="none"/>
              </w:rPr>
              <w:t>序号</w:t>
            </w:r>
          </w:p>
        </w:tc>
        <w:tc>
          <w:tcPr>
            <w:tcW w:w="1318"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r>
              <w:rPr>
                <w:rFonts w:hint="eastAsia" w:ascii="宋体" w:eastAsia="宋体" w:cs="宋体"/>
                <w:bCs/>
                <w:color w:val="auto"/>
                <w:highlight w:val="none"/>
              </w:rPr>
              <w:t>评审内容</w:t>
            </w:r>
          </w:p>
        </w:tc>
        <w:tc>
          <w:tcPr>
            <w:tcW w:w="3124" w:type="dxa"/>
            <w:tcBorders>
              <w:top w:val="single" w:color="auto" w:sz="4" w:space="0"/>
              <w:left w:val="single" w:color="auto" w:sz="4" w:space="0"/>
              <w:bottom w:val="single" w:color="auto" w:sz="4" w:space="0"/>
              <w:right w:val="single" w:color="auto" w:sz="4" w:space="0"/>
            </w:tcBorders>
            <w:vAlign w:val="center"/>
          </w:tcPr>
          <w:p>
            <w:pPr>
              <w:pStyle w:val="18"/>
              <w:jc w:val="center"/>
              <w:rPr>
                <w:rFonts w:ascii="宋体" w:eastAsia="宋体" w:cs="宋体"/>
                <w:bCs/>
                <w:color w:val="auto"/>
                <w:highlight w:val="none"/>
              </w:rPr>
            </w:pPr>
            <w:r>
              <w:rPr>
                <w:rFonts w:hint="eastAsia" w:ascii="宋体" w:eastAsia="宋体" w:cs="宋体"/>
                <w:bCs/>
                <w:color w:val="auto"/>
                <w:highlight w:val="none"/>
              </w:rPr>
              <w:t>评分标准</w:t>
            </w:r>
          </w:p>
        </w:tc>
        <w:tc>
          <w:tcPr>
            <w:tcW w:w="1156"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r>
              <w:rPr>
                <w:rFonts w:hint="eastAsia" w:ascii="宋体" w:eastAsia="宋体" w:cs="宋体"/>
                <w:bCs/>
                <w:color w:val="auto"/>
                <w:highlight w:val="none"/>
              </w:rPr>
              <w:t>分值</w:t>
            </w:r>
          </w:p>
        </w:tc>
        <w:tc>
          <w:tcPr>
            <w:tcW w:w="2700"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r>
              <w:rPr>
                <w:rFonts w:hint="eastAsia" w:ascii="宋体" w:eastAsia="宋体" w:cs="宋体"/>
                <w:bCs/>
                <w:color w:val="auto"/>
                <w:highlight w:val="none"/>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0"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r>
              <w:rPr>
                <w:rFonts w:hint="eastAsia" w:ascii="宋体" w:eastAsia="宋体" w:cs="宋体"/>
                <w:bCs/>
                <w:color w:val="auto"/>
                <w:highlight w:val="none"/>
              </w:rPr>
              <w:t>一</w:t>
            </w:r>
          </w:p>
        </w:tc>
        <w:tc>
          <w:tcPr>
            <w:tcW w:w="1318"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r>
              <w:rPr>
                <w:rFonts w:hint="eastAsia" w:ascii="宋体"/>
                <w:b/>
                <w:highlight w:val="none"/>
              </w:rPr>
              <w:t>技术分/商务分/资信及其他分</w:t>
            </w:r>
          </w:p>
        </w:tc>
        <w:tc>
          <w:tcPr>
            <w:tcW w:w="3124" w:type="dxa"/>
            <w:tcBorders>
              <w:top w:val="single" w:color="auto" w:sz="4" w:space="0"/>
              <w:left w:val="single" w:color="auto" w:sz="4" w:space="0"/>
              <w:bottom w:val="single" w:color="auto" w:sz="4" w:space="0"/>
              <w:right w:val="single" w:color="auto" w:sz="4" w:space="0"/>
            </w:tcBorders>
            <w:vAlign w:val="center"/>
          </w:tcPr>
          <w:p>
            <w:pPr>
              <w:pStyle w:val="18"/>
              <w:jc w:val="center"/>
              <w:rPr>
                <w:rFonts w:ascii="宋体" w:eastAsia="宋体" w:cs="宋体"/>
                <w:bCs/>
                <w:color w:val="auto"/>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r>
              <w:rPr>
                <w:rFonts w:hint="eastAsia" w:ascii="宋体" w:hAnsi="宋体" w:cs="宋体"/>
                <w:bCs/>
                <w:sz w:val="24"/>
                <w:highlight w:val="none"/>
              </w:rPr>
              <w:t>1</w:t>
            </w:r>
          </w:p>
        </w:tc>
        <w:tc>
          <w:tcPr>
            <w:tcW w:w="131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sz w:val="24"/>
                <w:highlight w:val="none"/>
              </w:rPr>
            </w:pPr>
          </w:p>
        </w:tc>
        <w:tc>
          <w:tcPr>
            <w:tcW w:w="3124" w:type="dxa"/>
            <w:tcBorders>
              <w:top w:val="single" w:color="auto" w:sz="4" w:space="0"/>
              <w:left w:val="single" w:color="auto" w:sz="4" w:space="0"/>
              <w:right w:val="single" w:color="auto" w:sz="4" w:space="0"/>
            </w:tcBorders>
            <w:vAlign w:val="center"/>
          </w:tcPr>
          <w:p>
            <w:pPr>
              <w:rPr>
                <w:rFonts w:ascii="宋体" w:hAnsi="宋体" w:cs="宋体"/>
                <w:bCs/>
                <w:sz w:val="24"/>
                <w:highlight w:val="none"/>
              </w:rPr>
            </w:pPr>
          </w:p>
        </w:tc>
        <w:tc>
          <w:tcPr>
            <w:tcW w:w="1156" w:type="dxa"/>
            <w:tcBorders>
              <w:top w:val="single" w:color="auto" w:sz="4" w:space="0"/>
              <w:left w:val="single" w:color="auto" w:sz="4" w:space="0"/>
              <w:right w:val="single" w:color="auto" w:sz="4" w:space="0"/>
            </w:tcBorders>
            <w:vAlign w:val="center"/>
          </w:tcPr>
          <w:p>
            <w:pPr>
              <w:jc w:val="center"/>
              <w:rPr>
                <w:rFonts w:ascii="宋体" w:hAnsi="宋体" w:cs="宋体"/>
                <w:bCs/>
                <w:sz w:val="24"/>
                <w:highlight w:val="none"/>
              </w:rPr>
            </w:pPr>
          </w:p>
        </w:tc>
        <w:tc>
          <w:tcPr>
            <w:tcW w:w="2700" w:type="dxa"/>
            <w:tcBorders>
              <w:top w:val="single" w:color="auto" w:sz="4" w:space="0"/>
              <w:left w:val="single" w:color="auto" w:sz="4" w:space="0"/>
              <w:right w:val="single" w:color="auto" w:sz="4" w:space="0"/>
            </w:tcBorders>
            <w:vAlign w:val="center"/>
          </w:tcPr>
          <w:p>
            <w:pPr>
              <w:jc w:val="center"/>
              <w:rPr>
                <w:rFonts w:ascii="宋体" w:hAnsi="宋体" w:cs="宋体"/>
                <w:bCs/>
                <w:sz w:val="24"/>
                <w:highlight w:val="none"/>
              </w:rPr>
            </w:pPr>
            <w:r>
              <w:rPr>
                <w:rFonts w:hint="eastAsia" w:ascii="宋体" w:hAnsi="宋体" w:cs="宋体"/>
                <w:bCs/>
                <w:sz w:val="24"/>
                <w:highlight w:val="none"/>
              </w:rPr>
              <w:t>详见技术文件第几页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3"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r>
              <w:rPr>
                <w:rFonts w:hint="eastAsia" w:ascii="宋体" w:hAnsi="宋体" w:cs="宋体"/>
                <w:bCs/>
                <w:sz w:val="24"/>
                <w:highlight w:val="none"/>
              </w:rPr>
              <w:t>2</w:t>
            </w:r>
          </w:p>
        </w:tc>
        <w:tc>
          <w:tcPr>
            <w:tcW w:w="1318"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cs="宋体"/>
                <w:bCs/>
                <w:sz w:val="24"/>
                <w:highlight w:val="none"/>
              </w:rPr>
            </w:pPr>
          </w:p>
        </w:tc>
        <w:tc>
          <w:tcPr>
            <w:tcW w:w="3124" w:type="dxa"/>
            <w:tcBorders>
              <w:top w:val="single" w:color="auto" w:sz="4" w:space="0"/>
              <w:left w:val="single" w:color="auto" w:sz="4" w:space="0"/>
              <w:right w:val="single" w:color="auto" w:sz="4" w:space="0"/>
            </w:tcBorders>
            <w:vAlign w:val="center"/>
          </w:tcPr>
          <w:p>
            <w:pPr>
              <w:widowControl/>
              <w:rPr>
                <w:rFonts w:ascii="宋体" w:hAnsi="宋体" w:cs="宋体"/>
                <w:bCs/>
                <w:kern w:val="0"/>
                <w:sz w:val="24"/>
                <w:highlight w:val="none"/>
              </w:rPr>
            </w:pPr>
          </w:p>
        </w:tc>
        <w:tc>
          <w:tcPr>
            <w:tcW w:w="1156" w:type="dxa"/>
            <w:tcBorders>
              <w:top w:val="single" w:color="auto" w:sz="4" w:space="0"/>
              <w:left w:val="single" w:color="auto" w:sz="4" w:space="0"/>
              <w:right w:val="single" w:color="auto" w:sz="4" w:space="0"/>
            </w:tcBorders>
            <w:vAlign w:val="center"/>
          </w:tcPr>
          <w:p>
            <w:pPr>
              <w:spacing w:line="320" w:lineRule="exact"/>
              <w:jc w:val="center"/>
              <w:rPr>
                <w:rFonts w:ascii="宋体" w:hAnsi="宋体" w:cs="宋体"/>
                <w:bCs/>
                <w:sz w:val="24"/>
                <w:highlight w:val="none"/>
              </w:rPr>
            </w:pPr>
          </w:p>
        </w:tc>
        <w:tc>
          <w:tcPr>
            <w:tcW w:w="2700" w:type="dxa"/>
            <w:tcBorders>
              <w:top w:val="single" w:color="auto" w:sz="4" w:space="0"/>
              <w:left w:val="single" w:color="auto" w:sz="4" w:space="0"/>
              <w:right w:val="single" w:color="auto" w:sz="4" w:space="0"/>
            </w:tcBorders>
            <w:vAlign w:val="center"/>
          </w:tcPr>
          <w:p>
            <w:pPr>
              <w:jc w:val="center"/>
              <w:rPr>
                <w:rFonts w:ascii="宋体" w:hAnsi="宋体" w:cs="宋体"/>
                <w:bCs/>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86" w:type="dxa"/>
            <w:tcBorders>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r>
              <w:rPr>
                <w:rFonts w:hint="eastAsia" w:ascii="宋体" w:hAnsi="宋体"/>
                <w:color w:val="000000"/>
                <w:sz w:val="24"/>
                <w:highlight w:val="none"/>
              </w:rPr>
              <w:t>……</w:t>
            </w:r>
          </w:p>
        </w:tc>
        <w:tc>
          <w:tcPr>
            <w:tcW w:w="1318" w:type="dxa"/>
            <w:tcBorders>
              <w:left w:val="single" w:color="auto" w:sz="4" w:space="0"/>
              <w:bottom w:val="single" w:color="auto" w:sz="4" w:space="0"/>
              <w:right w:val="single" w:color="auto" w:sz="4" w:space="0"/>
            </w:tcBorders>
            <w:vAlign w:val="center"/>
          </w:tcPr>
          <w:p>
            <w:pPr>
              <w:widowControl/>
              <w:rPr>
                <w:rFonts w:ascii="宋体" w:hAnsi="宋体" w:cs="宋体"/>
                <w:bCs/>
                <w:kern w:val="0"/>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ind w:left="55" w:leftChars="26"/>
              <w:rPr>
                <w:rFonts w:ascii="宋体" w:hAnsi="宋体" w:cs="宋体"/>
                <w:bCs/>
                <w:kern w:val="0"/>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bCs/>
                <w:sz w:val="24"/>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1318"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both"/>
              <w:rPr>
                <w:rFonts w:ascii="宋体" w:eastAsia="宋体" w:cs="宋体"/>
                <w:bCs/>
                <w:color w:val="auto"/>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0"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1318"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cs="宋体"/>
                <w:bCs/>
                <w:kern w:val="0"/>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cs="宋体"/>
                <w:bCs/>
                <w:kern w:val="0"/>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131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131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center"/>
              <w:rPr>
                <w:rFonts w:ascii="宋体" w:eastAsia="宋体" w:cs="宋体"/>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jc w:val="center"/>
        </w:trPr>
        <w:tc>
          <w:tcPr>
            <w:tcW w:w="786" w:type="dxa"/>
            <w:tcBorders>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1318" w:type="dxa"/>
            <w:tcBorders>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pStyle w:val="18"/>
              <w:ind w:firstLine="0" w:firstLineChars="0"/>
              <w:jc w:val="both"/>
              <w:rPr>
                <w:rFonts w:ascii="宋体" w:eastAsia="宋体" w:cs="宋体"/>
                <w:bCs/>
                <w:color w:val="auto"/>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Cs/>
                <w:sz w:val="24"/>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Cs/>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786" w:type="dxa"/>
            <w:tcBorders>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1318" w:type="dxa"/>
            <w:tcBorders>
              <w:left w:val="single" w:color="auto" w:sz="4" w:space="0"/>
              <w:bottom w:val="single" w:color="auto" w:sz="4" w:space="0"/>
              <w:right w:val="single" w:color="auto" w:sz="4" w:space="0"/>
            </w:tcBorders>
            <w:vAlign w:val="center"/>
          </w:tcPr>
          <w:p>
            <w:pPr>
              <w:spacing w:line="320" w:lineRule="exact"/>
              <w:rPr>
                <w:rFonts w:ascii="宋体" w:hAnsi="宋体" w:cs="宋体"/>
                <w:bCs/>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bCs/>
                <w:sz w:val="24"/>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1318"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cs="宋体"/>
                <w:bCs/>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bCs/>
                <w:sz w:val="24"/>
                <w:highlight w:val="none"/>
              </w:rPr>
            </w:pP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Cs/>
                <w:sz w:val="24"/>
                <w:highlight w:val="none"/>
              </w:rPr>
            </w:pPr>
          </w:p>
        </w:tc>
        <w:tc>
          <w:tcPr>
            <w:tcW w:w="1318"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cs="宋体"/>
                <w:bCs/>
                <w:sz w:val="24"/>
                <w:highlight w:val="none"/>
              </w:rPr>
            </w:pPr>
          </w:p>
        </w:tc>
        <w:tc>
          <w:tcPr>
            <w:tcW w:w="312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sz w:val="24"/>
                <w:highlight w:val="none"/>
              </w:rPr>
            </w:pPr>
          </w:p>
        </w:tc>
        <w:tc>
          <w:tcPr>
            <w:tcW w:w="1156" w:type="dxa"/>
            <w:tcBorders>
              <w:top w:val="single" w:color="auto" w:sz="4" w:space="0"/>
              <w:left w:val="single" w:color="auto" w:sz="4" w:space="0"/>
              <w:right w:val="single" w:color="auto" w:sz="4" w:space="0"/>
            </w:tcBorders>
            <w:vAlign w:val="center"/>
          </w:tcPr>
          <w:p>
            <w:pPr>
              <w:spacing w:line="320" w:lineRule="exact"/>
              <w:jc w:val="center"/>
              <w:rPr>
                <w:rFonts w:ascii="宋体" w:hAnsi="宋体" w:cs="宋体"/>
                <w:bCs/>
                <w:sz w:val="24"/>
                <w:highlight w:val="none"/>
              </w:rPr>
            </w:pPr>
          </w:p>
        </w:tc>
        <w:tc>
          <w:tcPr>
            <w:tcW w:w="2700" w:type="dxa"/>
            <w:tcBorders>
              <w:top w:val="single" w:color="auto" w:sz="4" w:space="0"/>
              <w:left w:val="single" w:color="auto" w:sz="4" w:space="0"/>
              <w:right w:val="single" w:color="auto" w:sz="4" w:space="0"/>
            </w:tcBorders>
            <w:vAlign w:val="center"/>
          </w:tcPr>
          <w:p>
            <w:pPr>
              <w:jc w:val="center"/>
              <w:rPr>
                <w:rFonts w:ascii="宋体" w:hAnsi="宋体" w:cs="宋体"/>
                <w:bCs/>
                <w:sz w:val="24"/>
                <w:highlight w:val="none"/>
              </w:rPr>
            </w:pPr>
          </w:p>
        </w:tc>
      </w:tr>
    </w:tbl>
    <w:p>
      <w:pPr>
        <w:snapToGrid w:val="0"/>
        <w:spacing w:before="50" w:after="50"/>
        <w:rPr>
          <w:rFonts w:ascii="宋体" w:hAnsi="宋体" w:cs="宋体"/>
          <w:bCs/>
          <w:sz w:val="24"/>
          <w:highlight w:val="none"/>
        </w:rPr>
      </w:pPr>
    </w:p>
    <w:p>
      <w:pPr>
        <w:snapToGrid w:val="0"/>
        <w:spacing w:before="50" w:after="50" w:line="400" w:lineRule="exact"/>
        <w:rPr>
          <w:rFonts w:ascii="宋体" w:hAnsi="宋体"/>
          <w:color w:val="000000"/>
          <w:sz w:val="24"/>
          <w:highlight w:val="none"/>
        </w:rPr>
      </w:pPr>
      <w:r>
        <w:rPr>
          <w:rFonts w:hint="eastAsia" w:ascii="宋体" w:hAnsi="宋体"/>
          <w:color w:val="000000"/>
          <w:sz w:val="24"/>
          <w:highlight w:val="none"/>
        </w:rPr>
        <w:t>注：投标单位根据所投标项的评分表内容，按此格式提供评分响应表一式五份，置于技术文件第1页。</w:t>
      </w:r>
    </w:p>
    <w:p>
      <w:pPr>
        <w:snapToGrid w:val="0"/>
        <w:spacing w:before="50" w:after="156" w:afterLines="50" w:line="360" w:lineRule="auto"/>
        <w:jc w:val="left"/>
        <w:rPr>
          <w:rFonts w:ascii="宋体" w:hAnsi="宋体" w:cs="宋体"/>
          <w:b/>
          <w:sz w:val="24"/>
          <w:highlight w:val="none"/>
        </w:rPr>
      </w:pPr>
    </w:p>
    <w:p>
      <w:pPr>
        <w:snapToGrid w:val="0"/>
        <w:spacing w:before="50" w:after="156" w:afterLines="50" w:line="360" w:lineRule="auto"/>
        <w:jc w:val="left"/>
        <w:rPr>
          <w:rFonts w:ascii="宋体" w:hAnsi="宋体" w:cs="宋体"/>
          <w:b/>
          <w:sz w:val="24"/>
          <w:highlight w:val="none"/>
        </w:rPr>
      </w:pPr>
    </w:p>
    <w:p>
      <w:pPr>
        <w:snapToGrid w:val="0"/>
        <w:spacing w:before="50" w:after="156" w:afterLines="50" w:line="360" w:lineRule="auto"/>
        <w:jc w:val="left"/>
        <w:rPr>
          <w:rFonts w:ascii="宋体" w:hAnsi="宋体" w:cs="宋体"/>
          <w:b/>
          <w:sz w:val="24"/>
          <w:highlight w:val="none"/>
        </w:rPr>
      </w:pPr>
    </w:p>
    <w:p>
      <w:pPr>
        <w:pStyle w:val="21"/>
        <w:ind w:firstLine="344"/>
        <w:rPr>
          <w:highlight w:val="none"/>
        </w:rPr>
      </w:pPr>
    </w:p>
    <w:p>
      <w:pPr>
        <w:pStyle w:val="21"/>
        <w:ind w:firstLine="0" w:firstLineChars="0"/>
        <w:rPr>
          <w:highlight w:val="none"/>
        </w:rPr>
      </w:pPr>
    </w:p>
    <w:p>
      <w:pPr>
        <w:snapToGrid w:val="0"/>
        <w:spacing w:before="50" w:after="156" w:afterLines="50"/>
        <w:jc w:val="left"/>
        <w:rPr>
          <w:rFonts w:ascii="Times New Roman" w:hAnsi="Times New Roman"/>
          <w:highlight w:val="none"/>
        </w:rPr>
      </w:pPr>
      <w:r>
        <w:rPr>
          <w:rFonts w:hint="eastAsia" w:ascii="宋体" w:hAnsi="宋体" w:cs="宋体"/>
          <w:b/>
          <w:sz w:val="24"/>
          <w:highlight w:val="none"/>
        </w:rPr>
        <w:t>附件：技术响应表：</w:t>
      </w:r>
    </w:p>
    <w:p>
      <w:pPr>
        <w:snapToGrid w:val="0"/>
        <w:spacing w:before="50" w:after="156" w:afterLines="50"/>
        <w:jc w:val="center"/>
        <w:rPr>
          <w:rFonts w:ascii="宋体" w:hAnsi="宋体"/>
          <w:b/>
          <w:sz w:val="32"/>
          <w:highlight w:val="none"/>
        </w:rPr>
      </w:pPr>
      <w:r>
        <w:rPr>
          <w:rFonts w:hint="eastAsia" w:ascii="宋体" w:hAnsi="宋体"/>
          <w:b/>
          <w:sz w:val="32"/>
          <w:highlight w:val="none"/>
        </w:rPr>
        <w:t>技术响应表</w:t>
      </w:r>
    </w:p>
    <w:p>
      <w:pPr>
        <w:snapToGrid w:val="0"/>
        <w:spacing w:before="50" w:after="156" w:afterLines="50"/>
        <w:jc w:val="left"/>
        <w:rPr>
          <w:rFonts w:ascii="宋体" w:hAnsi="宋体"/>
          <w:sz w:val="36"/>
          <w:szCs w:val="20"/>
          <w:highlight w:val="none"/>
          <w:u w:val="single"/>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1861"/>
        <w:gridCol w:w="1962"/>
        <w:gridCol w:w="1625"/>
        <w:gridCol w:w="2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9" w:hRule="atLeast"/>
          <w:jc w:val="center"/>
        </w:trPr>
        <w:tc>
          <w:tcPr>
            <w:tcW w:w="8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highlight w:val="none"/>
              </w:rPr>
            </w:pPr>
            <w:r>
              <w:rPr>
                <w:rFonts w:hint="eastAsia" w:ascii="宋体" w:hAnsi="宋体"/>
                <w:sz w:val="24"/>
                <w:highlight w:val="none"/>
              </w:rPr>
              <w:t>序号</w:t>
            </w:r>
          </w:p>
        </w:tc>
        <w:tc>
          <w:tcPr>
            <w:tcW w:w="186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highlight w:val="none"/>
              </w:rPr>
            </w:pPr>
            <w:r>
              <w:rPr>
                <w:rFonts w:hint="eastAsia" w:ascii="宋体" w:hAnsi="宋体"/>
                <w:sz w:val="24"/>
                <w:highlight w:val="none"/>
              </w:rPr>
              <w:t>内  容</w:t>
            </w:r>
          </w:p>
        </w:tc>
        <w:tc>
          <w:tcPr>
            <w:tcW w:w="196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highlight w:val="none"/>
              </w:rPr>
            </w:pPr>
            <w:r>
              <w:rPr>
                <w:rFonts w:hint="eastAsia" w:ascii="宋体" w:hAnsi="宋体"/>
                <w:sz w:val="24"/>
                <w:highlight w:val="none"/>
              </w:rPr>
              <w:t>招标文件</w:t>
            </w:r>
          </w:p>
          <w:p>
            <w:pPr>
              <w:jc w:val="center"/>
              <w:rPr>
                <w:rFonts w:ascii="宋体" w:hAnsi="宋体"/>
                <w:sz w:val="24"/>
                <w:highlight w:val="none"/>
              </w:rPr>
            </w:pPr>
            <w:r>
              <w:rPr>
                <w:rFonts w:hint="eastAsia" w:ascii="宋体" w:hAnsi="宋体"/>
                <w:sz w:val="24"/>
                <w:highlight w:val="none"/>
              </w:rPr>
              <w:t>规范要求</w:t>
            </w:r>
          </w:p>
        </w:tc>
        <w:tc>
          <w:tcPr>
            <w:tcW w:w="162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highlight w:val="none"/>
              </w:rPr>
            </w:pPr>
            <w:r>
              <w:rPr>
                <w:rFonts w:hint="eastAsia" w:ascii="宋体" w:hAnsi="宋体"/>
                <w:sz w:val="24"/>
                <w:highlight w:val="none"/>
              </w:rPr>
              <w:t>投标文件</w:t>
            </w:r>
          </w:p>
          <w:p>
            <w:pPr>
              <w:jc w:val="center"/>
              <w:rPr>
                <w:rFonts w:ascii="宋体" w:hAnsi="宋体"/>
                <w:sz w:val="24"/>
                <w:highlight w:val="none"/>
              </w:rPr>
            </w:pPr>
            <w:r>
              <w:rPr>
                <w:rFonts w:hint="eastAsia" w:ascii="宋体" w:hAnsi="宋体"/>
                <w:sz w:val="24"/>
                <w:highlight w:val="none"/>
              </w:rPr>
              <w:t>对应规范</w:t>
            </w:r>
          </w:p>
        </w:tc>
        <w:tc>
          <w:tcPr>
            <w:tcW w:w="23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highlight w:val="none"/>
              </w:rPr>
            </w:pPr>
            <w:r>
              <w:rPr>
                <w:rFonts w:hint="eastAsia" w:ascii="宋体" w:hAnsi="宋体"/>
                <w:sz w:val="24"/>
                <w:highlight w:val="none"/>
              </w:rPr>
              <w:t>偏离情况</w:t>
            </w:r>
          </w:p>
          <w:p>
            <w:pPr>
              <w:jc w:val="center"/>
              <w:rPr>
                <w:rFonts w:ascii="宋体" w:hAnsi="宋体"/>
                <w:sz w:val="24"/>
                <w:highlight w:val="none"/>
              </w:rPr>
            </w:pPr>
            <w:r>
              <w:rPr>
                <w:rFonts w:hint="eastAsia" w:ascii="宋体" w:hAnsi="宋体"/>
                <w:sz w:val="24"/>
                <w:highlight w:val="none"/>
              </w:rPr>
              <w:t>（注明正偏离、负偏离或无偏离）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881" w:type="dxa"/>
            <w:tcBorders>
              <w:top w:val="single" w:color="auto" w:sz="4" w:space="0"/>
              <w:left w:val="single" w:color="auto" w:sz="4" w:space="0"/>
              <w:bottom w:val="single" w:color="auto" w:sz="4" w:space="0"/>
              <w:right w:val="single" w:color="auto" w:sz="4" w:space="0"/>
            </w:tcBorders>
          </w:tcPr>
          <w:p>
            <w:pPr>
              <w:jc w:val="center"/>
              <w:rPr>
                <w:rFonts w:ascii="宋体" w:hAnsi="宋体"/>
                <w:sz w:val="24"/>
                <w:highlight w:val="none"/>
              </w:rPr>
            </w:pPr>
          </w:p>
          <w:p>
            <w:pPr>
              <w:jc w:val="cente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88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p>
            <w:pP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88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p>
            <w:pP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2" w:hRule="atLeast"/>
          <w:jc w:val="center"/>
        </w:trPr>
        <w:tc>
          <w:tcPr>
            <w:tcW w:w="88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p>
            <w:pP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88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p>
            <w:pP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88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p>
            <w:pP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88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p>
            <w:pP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88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p>
            <w:pP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88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p>
            <w:pPr>
              <w:rPr>
                <w:rFonts w:ascii="宋体" w:hAnsi="宋体"/>
                <w:sz w:val="24"/>
                <w:highlight w:val="none"/>
              </w:rPr>
            </w:pPr>
          </w:p>
        </w:tc>
        <w:tc>
          <w:tcPr>
            <w:tcW w:w="1861"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962"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1625"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c>
          <w:tcPr>
            <w:tcW w:w="2334" w:type="dxa"/>
            <w:tcBorders>
              <w:top w:val="single" w:color="auto" w:sz="4" w:space="0"/>
              <w:left w:val="single" w:color="auto" w:sz="4" w:space="0"/>
              <w:bottom w:val="single" w:color="auto" w:sz="4" w:space="0"/>
              <w:right w:val="single" w:color="auto" w:sz="4" w:space="0"/>
            </w:tcBorders>
          </w:tcPr>
          <w:p>
            <w:pPr>
              <w:rPr>
                <w:rFonts w:ascii="宋体" w:hAnsi="宋体"/>
                <w:sz w:val="24"/>
                <w:highlight w:val="none"/>
              </w:rPr>
            </w:pPr>
          </w:p>
        </w:tc>
      </w:tr>
    </w:tbl>
    <w:p>
      <w:pPr>
        <w:snapToGrid w:val="0"/>
        <w:spacing w:before="50" w:after="50"/>
        <w:rPr>
          <w:rFonts w:ascii="宋体" w:hAnsi="宋体"/>
          <w:b/>
          <w:bCs/>
          <w:sz w:val="24"/>
          <w:szCs w:val="20"/>
          <w:highlight w:val="none"/>
        </w:rPr>
      </w:pPr>
    </w:p>
    <w:p>
      <w:pPr>
        <w:snapToGrid w:val="0"/>
        <w:spacing w:before="50" w:after="50" w:line="360" w:lineRule="auto"/>
        <w:rPr>
          <w:rFonts w:ascii="宋体" w:hAnsi="宋体"/>
          <w:b/>
          <w:bCs/>
          <w:spacing w:val="20"/>
          <w:sz w:val="24"/>
          <w:szCs w:val="20"/>
          <w:highlight w:val="none"/>
        </w:rPr>
      </w:pPr>
      <w:r>
        <w:rPr>
          <w:rFonts w:hint="eastAsia" w:ascii="宋体" w:hAnsi="宋体"/>
          <w:b/>
          <w:bCs/>
          <w:sz w:val="24"/>
          <w:szCs w:val="20"/>
          <w:highlight w:val="none"/>
        </w:rPr>
        <w:t>注：投标人应根据照招标文件要求在“偏离情况”栏注明“正偏离”、“负偏离”或“无偏离”。</w:t>
      </w:r>
    </w:p>
    <w:p>
      <w:pPr>
        <w:snapToGrid w:val="0"/>
        <w:spacing w:before="50" w:after="50" w:line="360" w:lineRule="auto"/>
        <w:rPr>
          <w:rFonts w:ascii="宋体" w:hAnsi="宋体"/>
          <w:spacing w:val="20"/>
          <w:sz w:val="24"/>
          <w:highlight w:val="none"/>
        </w:rPr>
      </w:pPr>
    </w:p>
    <w:p>
      <w:pPr>
        <w:snapToGrid w:val="0"/>
        <w:spacing w:before="50" w:after="50" w:line="360" w:lineRule="auto"/>
        <w:rPr>
          <w:rFonts w:ascii="宋体" w:hAnsi="宋体"/>
          <w:spacing w:val="20"/>
          <w:sz w:val="24"/>
          <w:szCs w:val="20"/>
          <w:highlight w:val="none"/>
          <w:u w:val="single"/>
        </w:rPr>
      </w:pPr>
      <w:r>
        <w:rPr>
          <w:rFonts w:hint="eastAsia" w:ascii="宋体" w:hAnsi="宋体"/>
          <w:sz w:val="24"/>
          <w:highlight w:val="none"/>
        </w:rPr>
        <w:t>法定代表人或委托代理人签字</w:t>
      </w:r>
      <w:r>
        <w:rPr>
          <w:rFonts w:hint="eastAsia" w:ascii="宋体" w:hAnsi="宋体"/>
          <w:spacing w:val="20"/>
          <w:sz w:val="24"/>
          <w:highlight w:val="none"/>
        </w:rPr>
        <w:t>：</w:t>
      </w:r>
      <w:r>
        <w:rPr>
          <w:rFonts w:hint="eastAsia" w:ascii="宋体" w:hAnsi="宋体"/>
          <w:spacing w:val="20"/>
          <w:sz w:val="24"/>
          <w:highlight w:val="none"/>
          <w:u w:val="single"/>
        </w:rPr>
        <w:t xml:space="preserve">        </w:t>
      </w:r>
    </w:p>
    <w:p>
      <w:pPr>
        <w:snapToGrid w:val="0"/>
        <w:spacing w:before="50" w:after="50" w:line="360" w:lineRule="auto"/>
        <w:rPr>
          <w:rFonts w:ascii="宋体" w:hAnsi="宋体"/>
          <w:spacing w:val="20"/>
          <w:sz w:val="24"/>
          <w:highlight w:val="none"/>
          <w:u w:val="single"/>
        </w:rPr>
      </w:pPr>
      <w:r>
        <w:rPr>
          <w:rFonts w:hint="eastAsia" w:ascii="宋体" w:hAnsi="宋体"/>
          <w:spacing w:val="20"/>
          <w:sz w:val="24"/>
          <w:highlight w:val="none"/>
        </w:rPr>
        <w:t>投标人盖章：</w:t>
      </w:r>
      <w:r>
        <w:rPr>
          <w:rFonts w:hint="eastAsia" w:ascii="宋体" w:hAnsi="宋体"/>
          <w:spacing w:val="20"/>
          <w:sz w:val="24"/>
          <w:highlight w:val="none"/>
          <w:u w:val="single"/>
        </w:rPr>
        <w:t xml:space="preserve">            </w:t>
      </w:r>
      <w:r>
        <w:rPr>
          <w:rFonts w:hint="eastAsia" w:ascii="宋体" w:hAnsi="宋体"/>
          <w:spacing w:val="20"/>
          <w:sz w:val="24"/>
          <w:highlight w:val="none"/>
        </w:rPr>
        <w:t xml:space="preserve">              日 期：</w:t>
      </w:r>
      <w:r>
        <w:rPr>
          <w:rFonts w:hint="eastAsia" w:ascii="宋体" w:hAnsi="宋体"/>
          <w:spacing w:val="20"/>
          <w:sz w:val="24"/>
          <w:highlight w:val="none"/>
          <w:u w:val="single"/>
        </w:rPr>
        <w:t xml:space="preserve">            </w:t>
      </w:r>
    </w:p>
    <w:p>
      <w:pPr>
        <w:spacing w:line="360" w:lineRule="auto"/>
        <w:rPr>
          <w:rFonts w:ascii="宋体" w:hAnsi="宋体"/>
          <w:b/>
          <w:bCs/>
          <w:sz w:val="24"/>
          <w:highlight w:val="none"/>
        </w:rPr>
      </w:pPr>
    </w:p>
    <w:p>
      <w:pPr>
        <w:spacing w:line="360" w:lineRule="auto"/>
        <w:rPr>
          <w:rFonts w:ascii="宋体" w:hAnsi="宋体"/>
          <w:b/>
          <w:bCs/>
          <w:sz w:val="24"/>
          <w:highlight w:val="none"/>
        </w:rPr>
      </w:pPr>
    </w:p>
    <w:p>
      <w:pPr>
        <w:spacing w:line="360" w:lineRule="auto"/>
        <w:rPr>
          <w:rFonts w:ascii="宋体" w:hAnsi="宋体"/>
          <w:b/>
          <w:bCs/>
          <w:sz w:val="24"/>
          <w:highlight w:val="none"/>
        </w:rPr>
      </w:pPr>
    </w:p>
    <w:p>
      <w:pPr>
        <w:spacing w:line="360" w:lineRule="auto"/>
        <w:rPr>
          <w:rFonts w:ascii="宋体" w:hAnsi="宋体"/>
          <w:b/>
          <w:bCs/>
          <w:sz w:val="24"/>
          <w:highlight w:val="none"/>
        </w:rPr>
      </w:pPr>
    </w:p>
    <w:p>
      <w:pPr>
        <w:spacing w:line="360" w:lineRule="auto"/>
        <w:rPr>
          <w:rFonts w:ascii="宋体" w:hAnsi="宋体"/>
          <w:b/>
          <w:bCs/>
          <w:sz w:val="24"/>
          <w:highlight w:val="none"/>
        </w:rPr>
      </w:pPr>
    </w:p>
    <w:p>
      <w:pPr>
        <w:spacing w:line="360" w:lineRule="auto"/>
        <w:rPr>
          <w:rFonts w:ascii="宋体" w:hAnsi="宋体"/>
          <w:b/>
          <w:bCs/>
          <w:sz w:val="24"/>
          <w:highlight w:val="none"/>
        </w:rPr>
      </w:pPr>
    </w:p>
    <w:p>
      <w:pPr>
        <w:spacing w:line="360" w:lineRule="auto"/>
        <w:rPr>
          <w:rFonts w:ascii="宋体" w:hAnsi="宋体"/>
          <w:b/>
          <w:bCs/>
          <w:sz w:val="24"/>
          <w:highlight w:val="none"/>
        </w:rPr>
      </w:pPr>
      <w:r>
        <w:rPr>
          <w:rFonts w:hint="eastAsia" w:ascii="宋体" w:hAnsi="宋体"/>
          <w:b/>
          <w:bCs/>
          <w:sz w:val="24"/>
          <w:highlight w:val="none"/>
        </w:rPr>
        <w:t>附件：服务条款对比表</w:t>
      </w:r>
    </w:p>
    <w:p>
      <w:pPr>
        <w:pStyle w:val="19"/>
        <w:ind w:firstLine="502"/>
        <w:rPr>
          <w:color w:val="auto"/>
          <w:highlight w:val="none"/>
          <w:u w:val="single"/>
        </w:rPr>
      </w:pPr>
      <w:r>
        <w:rPr>
          <w:color w:val="auto"/>
          <w:highlight w:val="none"/>
        </w:rPr>
        <w:t>项目名称：</w:t>
      </w:r>
      <w:r>
        <w:rPr>
          <w:color w:val="auto"/>
          <w:highlight w:val="none"/>
          <w:u w:val="single"/>
        </w:rPr>
        <w:t xml:space="preserve">                                              </w:t>
      </w:r>
    </w:p>
    <w:p>
      <w:pPr>
        <w:pStyle w:val="19"/>
        <w:ind w:firstLine="502"/>
        <w:rPr>
          <w:color w:val="auto"/>
          <w:highlight w:val="none"/>
          <w:u w:val="single"/>
        </w:rPr>
      </w:pPr>
      <w:r>
        <w:rPr>
          <w:color w:val="auto"/>
          <w:highlight w:val="none"/>
        </w:rPr>
        <w:t>供应商名称：</w:t>
      </w:r>
      <w:r>
        <w:rPr>
          <w:color w:val="auto"/>
          <w:highlight w:val="none"/>
          <w:u w:val="single"/>
        </w:rPr>
        <w:t xml:space="preserve"> （公章）</w:t>
      </w:r>
      <w:r>
        <w:rPr>
          <w:rFonts w:hint="eastAsia"/>
          <w:color w:val="auto"/>
          <w:highlight w:val="none"/>
          <w:u w:val="single"/>
        </w:rPr>
        <w:t xml:space="preserve">         </w:t>
      </w:r>
      <w:r>
        <w:rPr>
          <w:rFonts w:hint="eastAsia"/>
          <w:color w:val="auto"/>
          <w:highlight w:val="none"/>
        </w:rPr>
        <w:t xml:space="preserve">     招标编号：</w:t>
      </w:r>
      <w:r>
        <w:rPr>
          <w:rFonts w:hint="eastAsia"/>
          <w:color w:val="auto"/>
          <w:highlight w:val="none"/>
          <w:u w:val="single"/>
        </w:rPr>
        <w:t xml:space="preserve">                   </w:t>
      </w:r>
      <w:r>
        <w:rPr>
          <w:color w:val="auto"/>
          <w:highlight w:val="none"/>
        </w:rPr>
        <w:t xml:space="preserve">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3044"/>
        <w:gridCol w:w="2627"/>
        <w:gridCol w:w="1371"/>
        <w:gridCol w:w="1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879" w:type="dxa"/>
            <w:vAlign w:val="center"/>
          </w:tcPr>
          <w:p>
            <w:pPr>
              <w:pStyle w:val="19"/>
              <w:rPr>
                <w:color w:val="auto"/>
                <w:highlight w:val="none"/>
              </w:rPr>
            </w:pPr>
            <w:r>
              <w:rPr>
                <w:color w:val="auto"/>
                <w:highlight w:val="none"/>
              </w:rPr>
              <w:t>序号</w:t>
            </w:r>
          </w:p>
        </w:tc>
        <w:tc>
          <w:tcPr>
            <w:tcW w:w="3044" w:type="dxa"/>
            <w:vAlign w:val="center"/>
          </w:tcPr>
          <w:p>
            <w:pPr>
              <w:pStyle w:val="19"/>
              <w:ind w:firstLine="502"/>
              <w:jc w:val="center"/>
              <w:rPr>
                <w:color w:val="auto"/>
                <w:highlight w:val="none"/>
              </w:rPr>
            </w:pPr>
            <w:r>
              <w:rPr>
                <w:rFonts w:hint="eastAsia"/>
                <w:color w:val="auto"/>
                <w:highlight w:val="none"/>
              </w:rPr>
              <w:t>招标</w:t>
            </w:r>
            <w:r>
              <w:rPr>
                <w:color w:val="auto"/>
                <w:highlight w:val="none"/>
              </w:rPr>
              <w:t>文件（招标）要求</w:t>
            </w:r>
          </w:p>
        </w:tc>
        <w:tc>
          <w:tcPr>
            <w:tcW w:w="2627" w:type="dxa"/>
            <w:vAlign w:val="center"/>
          </w:tcPr>
          <w:p>
            <w:pPr>
              <w:pStyle w:val="19"/>
              <w:ind w:firstLine="502"/>
              <w:jc w:val="center"/>
              <w:rPr>
                <w:color w:val="auto"/>
                <w:highlight w:val="none"/>
              </w:rPr>
            </w:pPr>
            <w:r>
              <w:rPr>
                <w:color w:val="auto"/>
                <w:highlight w:val="none"/>
              </w:rPr>
              <w:t>投标内容</w:t>
            </w:r>
          </w:p>
        </w:tc>
        <w:tc>
          <w:tcPr>
            <w:tcW w:w="1371" w:type="dxa"/>
            <w:vAlign w:val="center"/>
          </w:tcPr>
          <w:p>
            <w:pPr>
              <w:pStyle w:val="19"/>
              <w:rPr>
                <w:color w:val="auto"/>
                <w:highlight w:val="none"/>
              </w:rPr>
            </w:pPr>
            <w:r>
              <w:rPr>
                <w:color w:val="auto"/>
                <w:highlight w:val="none"/>
              </w:rPr>
              <w:t>响应情况</w:t>
            </w:r>
          </w:p>
        </w:tc>
        <w:tc>
          <w:tcPr>
            <w:tcW w:w="1253" w:type="dxa"/>
            <w:vAlign w:val="center"/>
          </w:tcPr>
          <w:p>
            <w:pPr>
              <w:pStyle w:val="19"/>
              <w:ind w:firstLine="502"/>
              <w:jc w:val="center"/>
              <w:rPr>
                <w:color w:val="auto"/>
                <w:highlight w:val="none"/>
              </w:rPr>
            </w:pPr>
            <w:r>
              <w:rPr>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879" w:type="dxa"/>
            <w:vAlign w:val="center"/>
          </w:tcPr>
          <w:p>
            <w:pPr>
              <w:pStyle w:val="19"/>
              <w:jc w:val="both"/>
              <w:rPr>
                <w:color w:val="auto"/>
                <w:highlight w:val="none"/>
              </w:rPr>
            </w:pPr>
            <w:r>
              <w:rPr>
                <w:color w:val="auto"/>
                <w:highlight w:val="none"/>
              </w:rPr>
              <w:t>1</w:t>
            </w:r>
          </w:p>
        </w:tc>
        <w:tc>
          <w:tcPr>
            <w:tcW w:w="3044" w:type="dxa"/>
            <w:vAlign w:val="center"/>
          </w:tcPr>
          <w:p>
            <w:pPr>
              <w:rPr>
                <w:rFonts w:ascii="宋体" w:hAnsi="宋体"/>
                <w:szCs w:val="21"/>
                <w:highlight w:val="none"/>
              </w:rPr>
            </w:pPr>
            <w:r>
              <w:rPr>
                <w:rFonts w:ascii="宋体" w:hAnsi="宋体"/>
                <w:highlight w:val="none"/>
              </w:rPr>
              <w:t xml:space="preserve"> </w:t>
            </w:r>
          </w:p>
        </w:tc>
        <w:tc>
          <w:tcPr>
            <w:tcW w:w="2627" w:type="dxa"/>
            <w:vAlign w:val="center"/>
          </w:tcPr>
          <w:p>
            <w:pPr>
              <w:rPr>
                <w:rFonts w:ascii="宋体" w:hAnsi="宋体"/>
                <w:highlight w:val="none"/>
              </w:rPr>
            </w:pPr>
            <w:r>
              <w:rPr>
                <w:rFonts w:ascii="宋体" w:hAnsi="宋体"/>
                <w:highlight w:val="none"/>
              </w:rPr>
              <w:t xml:space="preserve"> </w:t>
            </w:r>
          </w:p>
        </w:tc>
        <w:tc>
          <w:tcPr>
            <w:tcW w:w="1371" w:type="dxa"/>
            <w:vAlign w:val="center"/>
          </w:tcPr>
          <w:p>
            <w:pPr>
              <w:pStyle w:val="19"/>
              <w:jc w:val="center"/>
              <w:rPr>
                <w:color w:val="auto"/>
                <w:highlight w:val="none"/>
              </w:rPr>
            </w:pPr>
            <w:r>
              <w:rPr>
                <w:color w:val="auto"/>
                <w:highlight w:val="none"/>
              </w:rPr>
              <w:t xml:space="preserve"> </w:t>
            </w:r>
          </w:p>
        </w:tc>
        <w:tc>
          <w:tcPr>
            <w:tcW w:w="1253" w:type="dxa"/>
            <w:vAlign w:val="center"/>
          </w:tcPr>
          <w:p>
            <w:pPr>
              <w:pStyle w:val="19"/>
              <w:jc w:val="both"/>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879" w:type="dxa"/>
            <w:vAlign w:val="center"/>
          </w:tcPr>
          <w:p>
            <w:pPr>
              <w:pStyle w:val="19"/>
              <w:jc w:val="both"/>
              <w:rPr>
                <w:color w:val="auto"/>
                <w:highlight w:val="none"/>
              </w:rPr>
            </w:pPr>
            <w:r>
              <w:rPr>
                <w:color w:val="auto"/>
                <w:highlight w:val="none"/>
              </w:rPr>
              <w:t>2</w:t>
            </w:r>
          </w:p>
        </w:tc>
        <w:tc>
          <w:tcPr>
            <w:tcW w:w="3044" w:type="dxa"/>
            <w:vAlign w:val="center"/>
          </w:tcPr>
          <w:p>
            <w:pPr>
              <w:rPr>
                <w:rFonts w:ascii="宋体" w:hAnsi="宋体"/>
                <w:szCs w:val="21"/>
                <w:highlight w:val="none"/>
              </w:rPr>
            </w:pPr>
            <w:r>
              <w:rPr>
                <w:rFonts w:ascii="宋体" w:hAnsi="宋体"/>
                <w:highlight w:val="none"/>
              </w:rPr>
              <w:t xml:space="preserve"> </w:t>
            </w:r>
          </w:p>
        </w:tc>
        <w:tc>
          <w:tcPr>
            <w:tcW w:w="2627" w:type="dxa"/>
            <w:vAlign w:val="center"/>
          </w:tcPr>
          <w:p>
            <w:pPr>
              <w:rPr>
                <w:rFonts w:ascii="宋体" w:hAnsi="宋体"/>
                <w:highlight w:val="none"/>
              </w:rPr>
            </w:pPr>
            <w:r>
              <w:rPr>
                <w:rFonts w:ascii="宋体" w:hAnsi="宋体"/>
                <w:highlight w:val="none"/>
              </w:rPr>
              <w:t xml:space="preserve"> </w:t>
            </w:r>
          </w:p>
        </w:tc>
        <w:tc>
          <w:tcPr>
            <w:tcW w:w="1371" w:type="dxa"/>
            <w:vAlign w:val="center"/>
          </w:tcPr>
          <w:p>
            <w:pPr>
              <w:pStyle w:val="19"/>
              <w:jc w:val="center"/>
              <w:rPr>
                <w:color w:val="auto"/>
                <w:highlight w:val="none"/>
              </w:rPr>
            </w:pPr>
            <w:r>
              <w:rPr>
                <w:color w:val="auto"/>
                <w:highlight w:val="none"/>
              </w:rPr>
              <w:t xml:space="preserve"> </w:t>
            </w:r>
          </w:p>
        </w:tc>
        <w:tc>
          <w:tcPr>
            <w:tcW w:w="1253" w:type="dxa"/>
            <w:vAlign w:val="center"/>
          </w:tcPr>
          <w:p>
            <w:pPr>
              <w:pStyle w:val="19"/>
              <w:jc w:val="both"/>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879" w:type="dxa"/>
            <w:vAlign w:val="center"/>
          </w:tcPr>
          <w:p>
            <w:pPr>
              <w:pStyle w:val="19"/>
              <w:jc w:val="both"/>
              <w:rPr>
                <w:color w:val="auto"/>
                <w:highlight w:val="none"/>
              </w:rPr>
            </w:pPr>
            <w:r>
              <w:rPr>
                <w:color w:val="auto"/>
                <w:highlight w:val="none"/>
              </w:rPr>
              <w:t>3</w:t>
            </w:r>
          </w:p>
        </w:tc>
        <w:tc>
          <w:tcPr>
            <w:tcW w:w="3044" w:type="dxa"/>
            <w:vAlign w:val="center"/>
          </w:tcPr>
          <w:p>
            <w:pPr>
              <w:pStyle w:val="13"/>
              <w:tabs>
                <w:tab w:val="left" w:pos="180"/>
                <w:tab w:val="left" w:pos="360"/>
                <w:tab w:val="left" w:pos="540"/>
              </w:tabs>
              <w:snapToGrid w:val="0"/>
              <w:rPr>
                <w:rFonts w:hAnsi="宋体"/>
                <w:highlight w:val="none"/>
              </w:rPr>
            </w:pPr>
            <w:r>
              <w:rPr>
                <w:rFonts w:hAnsi="宋体"/>
                <w:highlight w:val="none"/>
              </w:rPr>
              <w:t xml:space="preserve"> </w:t>
            </w:r>
          </w:p>
        </w:tc>
        <w:tc>
          <w:tcPr>
            <w:tcW w:w="2627" w:type="dxa"/>
            <w:vAlign w:val="center"/>
          </w:tcPr>
          <w:p>
            <w:pPr>
              <w:pStyle w:val="13"/>
              <w:tabs>
                <w:tab w:val="left" w:pos="180"/>
                <w:tab w:val="left" w:pos="360"/>
                <w:tab w:val="left" w:pos="540"/>
              </w:tabs>
              <w:snapToGrid w:val="0"/>
              <w:rPr>
                <w:rFonts w:hAnsi="宋体"/>
                <w:highlight w:val="none"/>
              </w:rPr>
            </w:pPr>
            <w:r>
              <w:rPr>
                <w:rFonts w:hAnsi="宋体"/>
                <w:highlight w:val="none"/>
              </w:rPr>
              <w:t xml:space="preserve"> </w:t>
            </w:r>
          </w:p>
        </w:tc>
        <w:tc>
          <w:tcPr>
            <w:tcW w:w="1371" w:type="dxa"/>
            <w:vAlign w:val="center"/>
          </w:tcPr>
          <w:p>
            <w:pPr>
              <w:pStyle w:val="19"/>
              <w:jc w:val="center"/>
              <w:rPr>
                <w:color w:val="auto"/>
                <w:highlight w:val="none"/>
              </w:rPr>
            </w:pPr>
            <w:r>
              <w:rPr>
                <w:color w:val="auto"/>
                <w:highlight w:val="none"/>
              </w:rPr>
              <w:t xml:space="preserve"> </w:t>
            </w:r>
          </w:p>
        </w:tc>
        <w:tc>
          <w:tcPr>
            <w:tcW w:w="1253" w:type="dxa"/>
            <w:vAlign w:val="center"/>
          </w:tcPr>
          <w:p>
            <w:pPr>
              <w:pStyle w:val="19"/>
              <w:jc w:val="both"/>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879" w:type="dxa"/>
            <w:vAlign w:val="center"/>
          </w:tcPr>
          <w:p>
            <w:pPr>
              <w:pStyle w:val="19"/>
              <w:jc w:val="both"/>
              <w:rPr>
                <w:color w:val="auto"/>
                <w:highlight w:val="none"/>
              </w:rPr>
            </w:pPr>
            <w:r>
              <w:rPr>
                <w:color w:val="auto"/>
                <w:highlight w:val="none"/>
              </w:rPr>
              <w:t>4</w:t>
            </w:r>
          </w:p>
        </w:tc>
        <w:tc>
          <w:tcPr>
            <w:tcW w:w="3044" w:type="dxa"/>
            <w:vAlign w:val="center"/>
          </w:tcPr>
          <w:p>
            <w:pPr>
              <w:pStyle w:val="19"/>
              <w:jc w:val="both"/>
              <w:rPr>
                <w:color w:val="auto"/>
                <w:highlight w:val="none"/>
              </w:rPr>
            </w:pPr>
            <w:r>
              <w:rPr>
                <w:color w:val="auto"/>
                <w:highlight w:val="none"/>
              </w:rPr>
              <w:t xml:space="preserve"> </w:t>
            </w:r>
          </w:p>
        </w:tc>
        <w:tc>
          <w:tcPr>
            <w:tcW w:w="2627" w:type="dxa"/>
            <w:vAlign w:val="center"/>
          </w:tcPr>
          <w:p>
            <w:pPr>
              <w:pStyle w:val="19"/>
              <w:jc w:val="both"/>
              <w:rPr>
                <w:color w:val="auto"/>
                <w:highlight w:val="none"/>
              </w:rPr>
            </w:pPr>
            <w:r>
              <w:rPr>
                <w:color w:val="auto"/>
                <w:highlight w:val="none"/>
              </w:rPr>
              <w:t xml:space="preserve"> </w:t>
            </w:r>
          </w:p>
        </w:tc>
        <w:tc>
          <w:tcPr>
            <w:tcW w:w="1371" w:type="dxa"/>
            <w:vAlign w:val="center"/>
          </w:tcPr>
          <w:p>
            <w:pPr>
              <w:pStyle w:val="19"/>
              <w:jc w:val="center"/>
              <w:rPr>
                <w:color w:val="auto"/>
                <w:highlight w:val="none"/>
              </w:rPr>
            </w:pPr>
            <w:r>
              <w:rPr>
                <w:color w:val="auto"/>
                <w:highlight w:val="none"/>
              </w:rPr>
              <w:t xml:space="preserve"> </w:t>
            </w:r>
          </w:p>
        </w:tc>
        <w:tc>
          <w:tcPr>
            <w:tcW w:w="1253" w:type="dxa"/>
            <w:vAlign w:val="center"/>
          </w:tcPr>
          <w:p>
            <w:pPr>
              <w:pStyle w:val="19"/>
              <w:jc w:val="both"/>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879" w:type="dxa"/>
            <w:vAlign w:val="center"/>
          </w:tcPr>
          <w:p>
            <w:pPr>
              <w:pStyle w:val="19"/>
              <w:jc w:val="both"/>
              <w:rPr>
                <w:color w:val="auto"/>
                <w:highlight w:val="none"/>
              </w:rPr>
            </w:pPr>
          </w:p>
        </w:tc>
        <w:tc>
          <w:tcPr>
            <w:tcW w:w="3044" w:type="dxa"/>
            <w:vAlign w:val="center"/>
          </w:tcPr>
          <w:p>
            <w:pPr>
              <w:pStyle w:val="19"/>
              <w:jc w:val="both"/>
              <w:rPr>
                <w:color w:val="auto"/>
                <w:highlight w:val="none"/>
              </w:rPr>
            </w:pPr>
            <w:r>
              <w:rPr>
                <w:color w:val="auto"/>
                <w:highlight w:val="none"/>
              </w:rPr>
              <w:t>……</w:t>
            </w:r>
          </w:p>
        </w:tc>
        <w:tc>
          <w:tcPr>
            <w:tcW w:w="2627" w:type="dxa"/>
            <w:vAlign w:val="center"/>
          </w:tcPr>
          <w:p>
            <w:pPr>
              <w:pStyle w:val="19"/>
              <w:jc w:val="both"/>
              <w:rPr>
                <w:color w:val="auto"/>
                <w:highlight w:val="none"/>
              </w:rPr>
            </w:pPr>
            <w:r>
              <w:rPr>
                <w:color w:val="auto"/>
                <w:highlight w:val="none"/>
              </w:rPr>
              <w:t>……</w:t>
            </w:r>
          </w:p>
        </w:tc>
        <w:tc>
          <w:tcPr>
            <w:tcW w:w="1371" w:type="dxa"/>
            <w:vAlign w:val="center"/>
          </w:tcPr>
          <w:p>
            <w:pPr>
              <w:pStyle w:val="19"/>
              <w:jc w:val="both"/>
              <w:rPr>
                <w:color w:val="auto"/>
                <w:highlight w:val="none"/>
              </w:rPr>
            </w:pPr>
          </w:p>
        </w:tc>
        <w:tc>
          <w:tcPr>
            <w:tcW w:w="1253" w:type="dxa"/>
            <w:vAlign w:val="center"/>
          </w:tcPr>
          <w:p>
            <w:pPr>
              <w:pStyle w:val="19"/>
              <w:jc w:val="both"/>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879" w:type="dxa"/>
            <w:vAlign w:val="center"/>
          </w:tcPr>
          <w:p>
            <w:pPr>
              <w:pStyle w:val="19"/>
              <w:jc w:val="both"/>
              <w:rPr>
                <w:color w:val="auto"/>
                <w:highlight w:val="none"/>
              </w:rPr>
            </w:pPr>
          </w:p>
        </w:tc>
        <w:tc>
          <w:tcPr>
            <w:tcW w:w="3044" w:type="dxa"/>
            <w:vAlign w:val="center"/>
          </w:tcPr>
          <w:p>
            <w:pPr>
              <w:pStyle w:val="19"/>
              <w:jc w:val="both"/>
              <w:rPr>
                <w:color w:val="auto"/>
                <w:highlight w:val="none"/>
              </w:rPr>
            </w:pPr>
          </w:p>
        </w:tc>
        <w:tc>
          <w:tcPr>
            <w:tcW w:w="2627" w:type="dxa"/>
            <w:vAlign w:val="center"/>
          </w:tcPr>
          <w:p>
            <w:pPr>
              <w:pStyle w:val="19"/>
              <w:jc w:val="both"/>
              <w:rPr>
                <w:color w:val="auto"/>
                <w:highlight w:val="none"/>
              </w:rPr>
            </w:pPr>
          </w:p>
        </w:tc>
        <w:tc>
          <w:tcPr>
            <w:tcW w:w="1371" w:type="dxa"/>
            <w:vAlign w:val="center"/>
          </w:tcPr>
          <w:p>
            <w:pPr>
              <w:pStyle w:val="19"/>
              <w:jc w:val="both"/>
              <w:rPr>
                <w:color w:val="auto"/>
                <w:highlight w:val="none"/>
              </w:rPr>
            </w:pPr>
          </w:p>
        </w:tc>
        <w:tc>
          <w:tcPr>
            <w:tcW w:w="1253" w:type="dxa"/>
            <w:vAlign w:val="center"/>
          </w:tcPr>
          <w:p>
            <w:pPr>
              <w:pStyle w:val="19"/>
              <w:jc w:val="both"/>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879" w:type="dxa"/>
            <w:vAlign w:val="center"/>
          </w:tcPr>
          <w:p>
            <w:pPr>
              <w:pStyle w:val="19"/>
              <w:jc w:val="both"/>
              <w:rPr>
                <w:color w:val="auto"/>
                <w:highlight w:val="none"/>
              </w:rPr>
            </w:pPr>
          </w:p>
        </w:tc>
        <w:tc>
          <w:tcPr>
            <w:tcW w:w="3044" w:type="dxa"/>
            <w:vAlign w:val="center"/>
          </w:tcPr>
          <w:p>
            <w:pPr>
              <w:pStyle w:val="19"/>
              <w:jc w:val="both"/>
              <w:rPr>
                <w:color w:val="auto"/>
                <w:highlight w:val="none"/>
              </w:rPr>
            </w:pPr>
          </w:p>
        </w:tc>
        <w:tc>
          <w:tcPr>
            <w:tcW w:w="2627" w:type="dxa"/>
            <w:vAlign w:val="center"/>
          </w:tcPr>
          <w:p>
            <w:pPr>
              <w:pStyle w:val="19"/>
              <w:jc w:val="both"/>
              <w:rPr>
                <w:color w:val="auto"/>
                <w:highlight w:val="none"/>
              </w:rPr>
            </w:pPr>
          </w:p>
        </w:tc>
        <w:tc>
          <w:tcPr>
            <w:tcW w:w="1371" w:type="dxa"/>
            <w:vAlign w:val="center"/>
          </w:tcPr>
          <w:p>
            <w:pPr>
              <w:pStyle w:val="19"/>
              <w:jc w:val="both"/>
              <w:rPr>
                <w:color w:val="auto"/>
                <w:highlight w:val="none"/>
              </w:rPr>
            </w:pPr>
          </w:p>
        </w:tc>
        <w:tc>
          <w:tcPr>
            <w:tcW w:w="1253" w:type="dxa"/>
            <w:vAlign w:val="center"/>
          </w:tcPr>
          <w:p>
            <w:pPr>
              <w:pStyle w:val="19"/>
              <w:jc w:val="both"/>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879" w:type="dxa"/>
            <w:vAlign w:val="center"/>
          </w:tcPr>
          <w:p>
            <w:pPr>
              <w:pStyle w:val="19"/>
              <w:jc w:val="center"/>
              <w:rPr>
                <w:color w:val="auto"/>
                <w:highlight w:val="none"/>
              </w:rPr>
            </w:pPr>
          </w:p>
        </w:tc>
        <w:tc>
          <w:tcPr>
            <w:tcW w:w="3044" w:type="dxa"/>
            <w:vAlign w:val="center"/>
          </w:tcPr>
          <w:p>
            <w:pPr>
              <w:pStyle w:val="19"/>
              <w:jc w:val="both"/>
              <w:rPr>
                <w:color w:val="auto"/>
                <w:highlight w:val="none"/>
              </w:rPr>
            </w:pPr>
          </w:p>
        </w:tc>
        <w:tc>
          <w:tcPr>
            <w:tcW w:w="2627" w:type="dxa"/>
            <w:vAlign w:val="center"/>
          </w:tcPr>
          <w:p>
            <w:pPr>
              <w:pStyle w:val="19"/>
              <w:jc w:val="both"/>
              <w:rPr>
                <w:color w:val="auto"/>
                <w:highlight w:val="none"/>
              </w:rPr>
            </w:pPr>
          </w:p>
        </w:tc>
        <w:tc>
          <w:tcPr>
            <w:tcW w:w="1371" w:type="dxa"/>
            <w:vAlign w:val="center"/>
          </w:tcPr>
          <w:p>
            <w:pPr>
              <w:pStyle w:val="19"/>
              <w:jc w:val="both"/>
              <w:rPr>
                <w:color w:val="auto"/>
                <w:highlight w:val="none"/>
              </w:rPr>
            </w:pPr>
          </w:p>
        </w:tc>
        <w:tc>
          <w:tcPr>
            <w:tcW w:w="1253" w:type="dxa"/>
            <w:vAlign w:val="center"/>
          </w:tcPr>
          <w:p>
            <w:pPr>
              <w:pStyle w:val="19"/>
              <w:jc w:val="both"/>
              <w:rPr>
                <w:color w:val="auto"/>
                <w:highlight w:val="none"/>
              </w:rPr>
            </w:pPr>
          </w:p>
        </w:tc>
      </w:tr>
    </w:tbl>
    <w:p>
      <w:pPr>
        <w:pStyle w:val="19"/>
        <w:spacing w:line="390" w:lineRule="atLeast"/>
        <w:ind w:firstLine="502"/>
        <w:rPr>
          <w:color w:val="auto"/>
          <w:highlight w:val="none"/>
        </w:rPr>
      </w:pPr>
      <w:r>
        <w:rPr>
          <w:color w:val="auto"/>
          <w:highlight w:val="none"/>
        </w:rPr>
        <w:t>全权代表签字 ：</w:t>
      </w:r>
      <w:r>
        <w:rPr>
          <w:color w:val="auto"/>
          <w:highlight w:val="none"/>
          <w:u w:val="single"/>
        </w:rPr>
        <w:t xml:space="preserve"> </w:t>
      </w:r>
      <w:r>
        <w:rPr>
          <w:rFonts w:hint="eastAsia"/>
          <w:color w:val="auto"/>
          <w:highlight w:val="none"/>
          <w:u w:val="single"/>
        </w:rPr>
        <w:t xml:space="preserve">                </w:t>
      </w:r>
      <w:r>
        <w:rPr>
          <w:color w:val="auto"/>
          <w:highlight w:val="none"/>
        </w:rPr>
        <w:t xml:space="preserve">  </w:t>
      </w:r>
    </w:p>
    <w:p>
      <w:pPr>
        <w:pStyle w:val="19"/>
        <w:spacing w:line="390" w:lineRule="atLeast"/>
        <w:ind w:firstLine="502"/>
        <w:rPr>
          <w:color w:val="auto"/>
          <w:highlight w:val="none"/>
        </w:rPr>
      </w:pPr>
      <w:r>
        <w:rPr>
          <w:color w:val="auto"/>
          <w:highlight w:val="none"/>
        </w:rPr>
        <w:t>说明：1. 表格中的相关内容，各供应商可根据自身的情况，自行填写。此表在不改变表式的情况下，可自行制作。</w:t>
      </w:r>
    </w:p>
    <w:p>
      <w:pPr>
        <w:pStyle w:val="19"/>
        <w:spacing w:line="390" w:lineRule="atLeast"/>
        <w:ind w:firstLine="480" w:firstLineChars="200"/>
        <w:rPr>
          <w:color w:val="auto"/>
          <w:highlight w:val="none"/>
        </w:rPr>
      </w:pPr>
      <w:r>
        <w:rPr>
          <w:color w:val="auto"/>
          <w:highlight w:val="none"/>
        </w:rPr>
        <w:t>2. 供应商的承诺内容须具体明确。响应情况分别为：优于、响应或偏离。供应商可在备注栏内就优于（偏离）原因进行简要说明。</w:t>
      </w:r>
    </w:p>
    <w:p>
      <w:pPr>
        <w:pStyle w:val="21"/>
        <w:ind w:firstLine="466"/>
        <w:rPr>
          <w:rFonts w:hAnsi="宋体" w:cs="宋体"/>
          <w:b/>
          <w:sz w:val="24"/>
          <w:highlight w:val="none"/>
        </w:rPr>
      </w:pPr>
    </w:p>
    <w:p>
      <w:pPr>
        <w:pStyle w:val="21"/>
        <w:ind w:firstLine="466"/>
        <w:rPr>
          <w:rFonts w:hAnsi="宋体" w:cs="宋体"/>
          <w:b/>
          <w:sz w:val="24"/>
          <w:highlight w:val="none"/>
        </w:rPr>
      </w:pPr>
    </w:p>
    <w:p>
      <w:pPr>
        <w:pStyle w:val="21"/>
        <w:ind w:firstLine="466"/>
        <w:rPr>
          <w:rFonts w:hAnsi="宋体" w:cs="宋体"/>
          <w:b/>
          <w:sz w:val="24"/>
          <w:highlight w:val="none"/>
        </w:rPr>
      </w:pPr>
    </w:p>
    <w:p>
      <w:pPr>
        <w:pStyle w:val="21"/>
        <w:ind w:firstLine="466"/>
        <w:rPr>
          <w:rFonts w:hAnsi="宋体" w:cs="宋体"/>
          <w:b/>
          <w:sz w:val="24"/>
          <w:highlight w:val="none"/>
        </w:rPr>
      </w:pPr>
    </w:p>
    <w:p>
      <w:pPr>
        <w:pStyle w:val="21"/>
        <w:ind w:firstLine="466"/>
        <w:rPr>
          <w:rFonts w:hAnsi="宋体" w:cs="宋体"/>
          <w:b/>
          <w:sz w:val="24"/>
          <w:highlight w:val="none"/>
        </w:rPr>
      </w:pPr>
    </w:p>
    <w:p>
      <w:pPr>
        <w:pStyle w:val="21"/>
        <w:ind w:firstLine="0" w:firstLineChars="0"/>
        <w:rPr>
          <w:rFonts w:hAnsi="宋体" w:cs="宋体"/>
          <w:b/>
          <w:sz w:val="24"/>
          <w:szCs w:val="24"/>
          <w:highlight w:val="none"/>
        </w:rPr>
      </w:pPr>
      <w:r>
        <w:rPr>
          <w:rFonts w:hint="eastAsia" w:hAnsi="宋体" w:cs="宋体"/>
          <w:b/>
          <w:sz w:val="24"/>
          <w:highlight w:val="none"/>
        </w:rPr>
        <w:t>附件：</w:t>
      </w:r>
    </w:p>
    <w:p>
      <w:pPr>
        <w:widowControl/>
        <w:jc w:val="center"/>
        <w:rPr>
          <w:rFonts w:ascii="宋体" w:hAnsi="宋体"/>
          <w:b/>
          <w:kern w:val="0"/>
          <w:sz w:val="36"/>
          <w:szCs w:val="36"/>
          <w:highlight w:val="none"/>
        </w:rPr>
      </w:pPr>
      <w:r>
        <w:rPr>
          <w:rFonts w:hint="eastAsia" w:ascii="宋体" w:hAnsi="宋体"/>
          <w:b/>
          <w:kern w:val="0"/>
          <w:sz w:val="36"/>
          <w:szCs w:val="36"/>
          <w:highlight w:val="none"/>
        </w:rPr>
        <w:t>食品安全责任保险承诺书</w:t>
      </w:r>
    </w:p>
    <w:p>
      <w:pPr>
        <w:widowControl/>
        <w:rPr>
          <w:rFonts w:ascii="宋体" w:hAnsi="宋体"/>
          <w:kern w:val="0"/>
          <w:sz w:val="28"/>
          <w:szCs w:val="28"/>
          <w:highlight w:val="none"/>
        </w:rPr>
      </w:pPr>
    </w:p>
    <w:p>
      <w:pPr>
        <w:widowControl/>
        <w:spacing w:line="360" w:lineRule="auto"/>
        <w:rPr>
          <w:rFonts w:ascii="宋体" w:hAnsi="宋体"/>
          <w:kern w:val="0"/>
          <w:sz w:val="24"/>
          <w:highlight w:val="none"/>
        </w:rPr>
      </w:pPr>
      <w:r>
        <w:rPr>
          <w:rFonts w:hint="eastAsia" w:ascii="宋体" w:hAnsi="宋体"/>
          <w:kern w:val="0"/>
          <w:sz w:val="24"/>
          <w:highlight w:val="none"/>
        </w:rPr>
        <w:t>东阳市公安局：</w:t>
      </w:r>
    </w:p>
    <w:p>
      <w:pPr>
        <w:widowControl/>
        <w:spacing w:line="360" w:lineRule="auto"/>
        <w:rPr>
          <w:rFonts w:ascii="宋体" w:hAnsi="宋体"/>
          <w:kern w:val="0"/>
          <w:sz w:val="24"/>
          <w:highlight w:val="none"/>
        </w:rPr>
      </w:pPr>
      <w:r>
        <w:rPr>
          <w:rFonts w:hint="eastAsia" w:ascii="宋体" w:hAnsi="宋体"/>
          <w:kern w:val="0"/>
          <w:sz w:val="24"/>
          <w:highlight w:val="none"/>
        </w:rPr>
        <w:t xml:space="preserve">    本单位郑重承诺：在此次招标中本单位被确定为预中标单位后，自愿投保与东阳市看守所责任险相一致的甲方食品安全责任保险。如不履行本承诺，自愿承担被取消预中标资格、没收履约保证金责任。</w:t>
      </w:r>
    </w:p>
    <w:p>
      <w:pPr>
        <w:widowControl/>
        <w:spacing w:line="360" w:lineRule="auto"/>
        <w:rPr>
          <w:rFonts w:ascii="宋体" w:hAnsi="宋体"/>
          <w:kern w:val="0"/>
          <w:sz w:val="24"/>
          <w:highlight w:val="none"/>
        </w:rPr>
      </w:pPr>
    </w:p>
    <w:p>
      <w:pPr>
        <w:widowControl/>
        <w:spacing w:line="360" w:lineRule="auto"/>
        <w:rPr>
          <w:rFonts w:ascii="宋体" w:hAnsi="宋体"/>
          <w:kern w:val="0"/>
          <w:sz w:val="24"/>
          <w:highlight w:val="none"/>
        </w:rPr>
      </w:pPr>
    </w:p>
    <w:p>
      <w:pPr>
        <w:widowControl/>
        <w:spacing w:line="360" w:lineRule="auto"/>
        <w:ind w:firstLine="5740"/>
        <w:rPr>
          <w:rFonts w:ascii="宋体" w:hAnsi="宋体"/>
          <w:kern w:val="0"/>
          <w:sz w:val="24"/>
          <w:highlight w:val="none"/>
        </w:rPr>
      </w:pPr>
    </w:p>
    <w:p>
      <w:pPr>
        <w:widowControl/>
        <w:spacing w:line="360" w:lineRule="auto"/>
        <w:rPr>
          <w:rFonts w:ascii="宋体" w:hAnsi="宋体"/>
          <w:kern w:val="0"/>
          <w:sz w:val="24"/>
          <w:highlight w:val="none"/>
        </w:rPr>
      </w:pPr>
      <w:r>
        <w:rPr>
          <w:rFonts w:hint="eastAsia" w:ascii="宋体" w:hAnsi="宋体"/>
          <w:kern w:val="0"/>
          <w:sz w:val="24"/>
          <w:highlight w:val="none"/>
        </w:rPr>
        <w:t xml:space="preserve">                                   承诺单位(盖章)</w:t>
      </w:r>
    </w:p>
    <w:p>
      <w:pPr>
        <w:widowControl/>
        <w:spacing w:line="360" w:lineRule="auto"/>
        <w:rPr>
          <w:rFonts w:ascii="宋体" w:hAnsi="宋体"/>
          <w:kern w:val="0"/>
          <w:sz w:val="24"/>
          <w:highlight w:val="none"/>
        </w:rPr>
      </w:pPr>
      <w:r>
        <w:rPr>
          <w:rFonts w:hint="eastAsia" w:ascii="宋体" w:hAnsi="宋体"/>
          <w:kern w:val="0"/>
          <w:sz w:val="24"/>
          <w:highlight w:val="none"/>
        </w:rPr>
        <w:t xml:space="preserve">                              法人代表人或其授权代表签字</w:t>
      </w:r>
    </w:p>
    <w:p>
      <w:pPr>
        <w:widowControl/>
        <w:spacing w:line="360" w:lineRule="auto"/>
        <w:rPr>
          <w:rFonts w:ascii="宋体" w:hAnsi="宋体"/>
          <w:kern w:val="0"/>
          <w:sz w:val="24"/>
          <w:highlight w:val="none"/>
        </w:rPr>
      </w:pPr>
      <w:r>
        <w:rPr>
          <w:rFonts w:hint="eastAsia" w:ascii="宋体" w:hAnsi="宋体"/>
          <w:kern w:val="0"/>
          <w:sz w:val="24"/>
          <w:highlight w:val="none"/>
        </w:rPr>
        <w:t xml:space="preserve">                                   日期：    年   月   日</w:t>
      </w:r>
    </w:p>
    <w:p>
      <w:pPr>
        <w:pStyle w:val="21"/>
        <w:spacing w:line="360" w:lineRule="auto"/>
        <w:ind w:firstLine="464"/>
        <w:rPr>
          <w:rFonts w:hAnsi="宋体" w:cs="宋体"/>
          <w:sz w:val="24"/>
          <w:highlight w:val="none"/>
        </w:rPr>
      </w:pPr>
      <w:r>
        <w:rPr>
          <w:rFonts w:hint="eastAsia" w:hAnsi="宋体" w:cs="宋体"/>
          <w:sz w:val="24"/>
          <w:highlight w:val="none"/>
        </w:rPr>
        <w:t xml:space="preserve"> </w:t>
      </w:r>
    </w:p>
    <w:p>
      <w:pPr>
        <w:pStyle w:val="21"/>
        <w:ind w:firstLine="464"/>
        <w:rPr>
          <w:rFonts w:hAnsi="宋体" w:cs="宋体"/>
          <w:sz w:val="24"/>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rPr>
          <w:rFonts w:ascii="宋体" w:hAnsi="宋体" w:cs="宋体"/>
          <w:sz w:val="24"/>
          <w:highlight w:val="none"/>
        </w:rPr>
      </w:pPr>
    </w:p>
    <w:p>
      <w:pPr>
        <w:pStyle w:val="21"/>
        <w:ind w:firstLine="464"/>
        <w:rPr>
          <w:rFonts w:hAnsi="宋体" w:cs="宋体"/>
          <w:sz w:val="24"/>
          <w:highlight w:val="none"/>
        </w:rPr>
      </w:pPr>
    </w:p>
    <w:p>
      <w:pPr>
        <w:rPr>
          <w:rFonts w:ascii="宋体" w:hAnsi="宋体" w:cs="宋体"/>
          <w:sz w:val="24"/>
          <w:highlight w:val="none"/>
        </w:rPr>
      </w:pPr>
    </w:p>
    <w:p>
      <w:pPr>
        <w:pStyle w:val="21"/>
        <w:ind w:firstLine="464"/>
        <w:rPr>
          <w:rFonts w:hAnsi="宋体" w:cs="宋体"/>
          <w:sz w:val="24"/>
          <w:highlight w:val="none"/>
        </w:rPr>
      </w:pPr>
    </w:p>
    <w:p>
      <w:pPr>
        <w:rPr>
          <w:rFonts w:ascii="宋体" w:hAnsi="宋体" w:cs="宋体"/>
          <w:sz w:val="24"/>
          <w:highlight w:val="none"/>
        </w:rPr>
      </w:pPr>
    </w:p>
    <w:p>
      <w:pPr>
        <w:pStyle w:val="21"/>
        <w:ind w:firstLine="464"/>
        <w:rPr>
          <w:rFonts w:hAnsi="宋体" w:cs="宋体"/>
          <w:sz w:val="24"/>
          <w:highlight w:val="none"/>
        </w:rPr>
      </w:pPr>
    </w:p>
    <w:p>
      <w:pPr>
        <w:rPr>
          <w:rFonts w:ascii="宋体" w:hAnsi="宋体" w:cs="宋体"/>
          <w:sz w:val="24"/>
          <w:highlight w:val="none"/>
        </w:rPr>
      </w:pPr>
    </w:p>
    <w:p>
      <w:pPr>
        <w:pStyle w:val="21"/>
        <w:ind w:firstLine="464"/>
        <w:rPr>
          <w:rFonts w:hAnsi="宋体" w:cs="宋体"/>
          <w:sz w:val="24"/>
          <w:highlight w:val="none"/>
        </w:rPr>
      </w:pPr>
    </w:p>
    <w:p>
      <w:pPr>
        <w:rPr>
          <w:rFonts w:ascii="宋体" w:hAnsi="宋体" w:cs="宋体"/>
          <w:sz w:val="24"/>
          <w:highlight w:val="none"/>
        </w:rPr>
      </w:pPr>
    </w:p>
    <w:p>
      <w:pPr>
        <w:pStyle w:val="21"/>
        <w:ind w:firstLine="464"/>
        <w:rPr>
          <w:rFonts w:hAnsi="宋体" w:cs="宋体"/>
          <w:sz w:val="24"/>
          <w:highlight w:val="none"/>
        </w:rPr>
      </w:pPr>
    </w:p>
    <w:p>
      <w:pPr>
        <w:rPr>
          <w:rFonts w:ascii="宋体" w:hAnsi="宋体" w:cs="宋体"/>
          <w:sz w:val="24"/>
          <w:highlight w:val="none"/>
        </w:rPr>
      </w:pPr>
    </w:p>
    <w:p>
      <w:pPr>
        <w:pStyle w:val="21"/>
        <w:ind w:firstLine="464"/>
        <w:rPr>
          <w:rFonts w:hAnsi="宋体" w:cs="宋体"/>
          <w:sz w:val="24"/>
          <w:highlight w:val="none"/>
        </w:rPr>
      </w:pPr>
    </w:p>
    <w:p>
      <w:pPr>
        <w:rPr>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rPr>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pStyle w:val="21"/>
        <w:ind w:firstLine="464"/>
        <w:rPr>
          <w:rFonts w:hAnsi="宋体" w:cs="宋体"/>
          <w:sz w:val="24"/>
          <w:highlight w:val="none"/>
        </w:rPr>
      </w:pPr>
    </w:p>
    <w:p>
      <w:pPr>
        <w:pStyle w:val="4"/>
        <w:keepNext w:val="0"/>
        <w:keepLines w:val="0"/>
        <w:pageBreakBefore/>
        <w:rPr>
          <w:rFonts w:ascii="宋体" w:hAnsi="宋体" w:eastAsia="宋体"/>
          <w:sz w:val="24"/>
          <w:szCs w:val="24"/>
          <w:highlight w:val="none"/>
        </w:rPr>
      </w:pPr>
      <w:bookmarkStart w:id="5" w:name="_Toc29497"/>
      <w:bookmarkStart w:id="6" w:name="_Toc17468"/>
      <w:bookmarkStart w:id="7" w:name="_Toc15504"/>
      <w:r>
        <w:rPr>
          <w:rFonts w:hint="eastAsia" w:ascii="宋体" w:hAnsi="宋体" w:eastAsia="宋体"/>
          <w:sz w:val="24"/>
          <w:szCs w:val="24"/>
          <w:highlight w:val="none"/>
        </w:rPr>
        <w:t>附件：同类项目业绩一览表</w:t>
      </w:r>
      <w:bookmarkEnd w:id="5"/>
      <w:bookmarkEnd w:id="6"/>
      <w:bookmarkEnd w:id="7"/>
    </w:p>
    <w:p>
      <w:pPr>
        <w:widowControl/>
        <w:jc w:val="left"/>
        <w:rPr>
          <w:rFonts w:ascii="宋体" w:hAnsi="宋体" w:cs="宋体"/>
          <w:kern w:val="0"/>
          <w:sz w:val="24"/>
          <w:highlight w:val="none"/>
        </w:rPr>
      </w:pPr>
    </w:p>
    <w:p>
      <w:pPr>
        <w:widowControl/>
        <w:jc w:val="center"/>
        <w:rPr>
          <w:rFonts w:ascii="宋体" w:hAnsi="宋体" w:cs="宋体"/>
          <w:b/>
          <w:kern w:val="0"/>
          <w:sz w:val="24"/>
          <w:highlight w:val="none"/>
        </w:rPr>
      </w:pPr>
      <w:r>
        <w:rPr>
          <w:rFonts w:hint="eastAsia" w:ascii="宋体" w:hAnsi="宋体" w:cs="宋体"/>
          <w:b/>
          <w:kern w:val="0"/>
          <w:sz w:val="24"/>
          <w:highlight w:val="none"/>
        </w:rPr>
        <w:t>同类项目业绩一览表</w:t>
      </w:r>
    </w:p>
    <w:p>
      <w:pPr>
        <w:widowControl/>
        <w:jc w:val="left"/>
        <w:rPr>
          <w:rFonts w:ascii="宋体" w:hAnsi="宋体" w:cs="宋体"/>
          <w:kern w:val="0"/>
          <w:sz w:val="24"/>
          <w:highlight w:val="none"/>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1312"/>
        <w:gridCol w:w="1312"/>
        <w:gridCol w:w="1312"/>
        <w:gridCol w:w="1312"/>
        <w:gridCol w:w="1312"/>
        <w:gridCol w:w="1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1312" w:type="dxa"/>
            <w:vAlign w:val="center"/>
          </w:tcPr>
          <w:p>
            <w:pPr>
              <w:jc w:val="center"/>
              <w:rPr>
                <w:rFonts w:ascii="宋体" w:hAnsi="宋体" w:cs="宋体"/>
                <w:sz w:val="24"/>
                <w:highlight w:val="none"/>
                <w:lang w:val="zh-CN"/>
              </w:rPr>
            </w:pPr>
            <w:r>
              <w:rPr>
                <w:rFonts w:hint="eastAsia" w:ascii="宋体" w:hAnsi="宋体" w:cs="宋体"/>
                <w:sz w:val="24"/>
                <w:highlight w:val="none"/>
                <w:lang w:val="zh-CN"/>
              </w:rPr>
              <w:t>项目名称</w:t>
            </w:r>
          </w:p>
        </w:tc>
        <w:tc>
          <w:tcPr>
            <w:tcW w:w="1312" w:type="dxa"/>
            <w:vAlign w:val="center"/>
          </w:tcPr>
          <w:p>
            <w:pPr>
              <w:jc w:val="center"/>
              <w:rPr>
                <w:rFonts w:ascii="宋体" w:hAnsi="宋体" w:cs="宋体"/>
                <w:sz w:val="24"/>
                <w:highlight w:val="none"/>
                <w:lang w:val="zh-CN"/>
              </w:rPr>
            </w:pPr>
            <w:r>
              <w:rPr>
                <w:rFonts w:hint="eastAsia" w:ascii="宋体" w:hAnsi="宋体" w:cs="宋体"/>
                <w:sz w:val="24"/>
                <w:highlight w:val="none"/>
                <w:lang w:val="zh-CN"/>
              </w:rPr>
              <w:t>项目</w:t>
            </w:r>
          </w:p>
          <w:p>
            <w:pPr>
              <w:jc w:val="center"/>
              <w:rPr>
                <w:rFonts w:ascii="宋体" w:hAnsi="宋体" w:cs="宋体"/>
                <w:sz w:val="24"/>
                <w:highlight w:val="none"/>
                <w:lang w:val="zh-CN"/>
              </w:rPr>
            </w:pPr>
            <w:r>
              <w:rPr>
                <w:rFonts w:hint="eastAsia" w:ascii="宋体" w:hAnsi="宋体" w:cs="宋体"/>
                <w:sz w:val="24"/>
                <w:highlight w:val="none"/>
                <w:lang w:val="zh-CN"/>
              </w:rPr>
              <w:t>类型</w:t>
            </w:r>
          </w:p>
        </w:tc>
        <w:tc>
          <w:tcPr>
            <w:tcW w:w="1312" w:type="dxa"/>
            <w:vAlign w:val="center"/>
          </w:tcPr>
          <w:p>
            <w:pPr>
              <w:jc w:val="center"/>
              <w:rPr>
                <w:rFonts w:ascii="宋体" w:hAnsi="宋体" w:cs="宋体"/>
                <w:sz w:val="24"/>
                <w:highlight w:val="none"/>
                <w:lang w:val="zh-CN"/>
              </w:rPr>
            </w:pPr>
            <w:r>
              <w:rPr>
                <w:rFonts w:hint="eastAsia" w:ascii="宋体" w:hAnsi="宋体" w:cs="宋体"/>
                <w:sz w:val="24"/>
                <w:highlight w:val="none"/>
                <w:lang w:val="zh-CN"/>
              </w:rPr>
              <w:t>简要描述</w:t>
            </w:r>
          </w:p>
        </w:tc>
        <w:tc>
          <w:tcPr>
            <w:tcW w:w="1312" w:type="dxa"/>
            <w:vAlign w:val="center"/>
          </w:tcPr>
          <w:p>
            <w:pPr>
              <w:jc w:val="center"/>
              <w:rPr>
                <w:rFonts w:ascii="宋体" w:hAnsi="宋体" w:cs="宋体"/>
                <w:sz w:val="24"/>
                <w:highlight w:val="none"/>
                <w:lang w:val="zh-CN"/>
              </w:rPr>
            </w:pPr>
            <w:r>
              <w:rPr>
                <w:rFonts w:hint="eastAsia" w:ascii="宋体" w:hAnsi="宋体" w:cs="宋体"/>
                <w:sz w:val="24"/>
                <w:highlight w:val="none"/>
                <w:lang w:val="zh-CN"/>
              </w:rPr>
              <w:t>项目</w:t>
            </w:r>
          </w:p>
          <w:p>
            <w:pPr>
              <w:jc w:val="center"/>
              <w:rPr>
                <w:rFonts w:ascii="宋体" w:hAnsi="宋体" w:cs="宋体"/>
                <w:sz w:val="24"/>
                <w:highlight w:val="none"/>
                <w:lang w:val="zh-CN"/>
              </w:rPr>
            </w:pPr>
            <w:r>
              <w:rPr>
                <w:rFonts w:hint="eastAsia" w:ascii="宋体" w:hAnsi="宋体" w:cs="宋体"/>
                <w:sz w:val="24"/>
                <w:highlight w:val="none"/>
                <w:lang w:val="zh-CN"/>
              </w:rPr>
              <w:t>金额</w:t>
            </w:r>
          </w:p>
          <w:p>
            <w:pPr>
              <w:jc w:val="center"/>
              <w:rPr>
                <w:rFonts w:ascii="宋体" w:hAnsi="宋体" w:cs="宋体"/>
                <w:sz w:val="24"/>
                <w:highlight w:val="none"/>
                <w:lang w:val="zh-CN"/>
              </w:rPr>
            </w:pPr>
            <w:r>
              <w:rPr>
                <w:rFonts w:hint="eastAsia" w:ascii="宋体" w:hAnsi="宋体" w:cs="宋体"/>
                <w:sz w:val="24"/>
                <w:highlight w:val="none"/>
                <w:lang w:val="zh-CN"/>
              </w:rPr>
              <w:t>（万元）</w:t>
            </w:r>
          </w:p>
        </w:tc>
        <w:tc>
          <w:tcPr>
            <w:tcW w:w="1312" w:type="dxa"/>
            <w:vAlign w:val="center"/>
          </w:tcPr>
          <w:p>
            <w:pPr>
              <w:jc w:val="center"/>
              <w:rPr>
                <w:rFonts w:ascii="宋体" w:hAnsi="宋体" w:cs="宋体"/>
                <w:sz w:val="24"/>
                <w:highlight w:val="none"/>
                <w:lang w:val="zh-CN"/>
              </w:rPr>
            </w:pPr>
            <w:r>
              <w:rPr>
                <w:rFonts w:hint="eastAsia" w:ascii="宋体" w:hAnsi="宋体" w:cs="宋体"/>
                <w:sz w:val="24"/>
                <w:highlight w:val="none"/>
                <w:lang w:val="zh-CN"/>
              </w:rPr>
              <w:t>实施时间</w:t>
            </w:r>
          </w:p>
        </w:tc>
        <w:tc>
          <w:tcPr>
            <w:tcW w:w="1312" w:type="dxa"/>
            <w:vAlign w:val="center"/>
          </w:tcPr>
          <w:p>
            <w:pPr>
              <w:jc w:val="center"/>
              <w:rPr>
                <w:rFonts w:ascii="宋体" w:hAnsi="宋体" w:cs="宋体"/>
                <w:sz w:val="24"/>
                <w:highlight w:val="none"/>
                <w:lang w:val="zh-CN"/>
              </w:rPr>
            </w:pPr>
            <w:r>
              <w:rPr>
                <w:rFonts w:hint="eastAsia" w:ascii="宋体" w:hAnsi="宋体" w:cs="宋体"/>
                <w:sz w:val="24"/>
                <w:highlight w:val="none"/>
                <w:lang w:val="zh-CN"/>
              </w:rPr>
              <w:t>项目单位、联系人及电话</w:t>
            </w:r>
          </w:p>
        </w:tc>
        <w:tc>
          <w:tcPr>
            <w:tcW w:w="1313" w:type="dxa"/>
            <w:vAlign w:val="center"/>
          </w:tcPr>
          <w:p>
            <w:pPr>
              <w:jc w:val="center"/>
              <w:rPr>
                <w:rFonts w:ascii="宋体" w:hAnsi="宋体" w:cs="宋体"/>
                <w:sz w:val="24"/>
                <w:highlight w:val="none"/>
                <w:lang w:val="zh-CN"/>
              </w:rPr>
            </w:pPr>
            <w:r>
              <w:rPr>
                <w:rFonts w:hint="eastAsia" w:ascii="宋体" w:hAnsi="宋体" w:cs="宋体"/>
                <w:sz w:val="24"/>
                <w:highlight w:val="none"/>
                <w:lang w:val="zh-CN"/>
              </w:rPr>
              <w:t>项目完成情况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3" w:type="dxa"/>
            <w:vAlign w:val="center"/>
          </w:tcPr>
          <w:p>
            <w:pPr>
              <w:autoSpaceDE w:val="0"/>
              <w:autoSpaceDN w:val="0"/>
              <w:adjustRightInd w:val="0"/>
              <w:spacing w:line="360" w:lineRule="auto"/>
              <w:jc w:val="center"/>
              <w:rPr>
                <w:rFonts w:ascii="宋体" w:hAnsi="宋体" w:cs="宋体"/>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3" w:type="dxa"/>
            <w:vAlign w:val="center"/>
          </w:tcPr>
          <w:p>
            <w:pPr>
              <w:autoSpaceDE w:val="0"/>
              <w:autoSpaceDN w:val="0"/>
              <w:adjustRightInd w:val="0"/>
              <w:spacing w:line="360" w:lineRule="auto"/>
              <w:jc w:val="center"/>
              <w:rPr>
                <w:rFonts w:ascii="宋体" w:hAnsi="宋体" w:cs="宋体"/>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3" w:type="dxa"/>
            <w:vAlign w:val="center"/>
          </w:tcPr>
          <w:p>
            <w:pPr>
              <w:autoSpaceDE w:val="0"/>
              <w:autoSpaceDN w:val="0"/>
              <w:adjustRightInd w:val="0"/>
              <w:spacing w:line="360" w:lineRule="auto"/>
              <w:jc w:val="center"/>
              <w:rPr>
                <w:rFonts w:ascii="宋体" w:hAnsi="宋体" w:cs="宋体"/>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3" w:type="dxa"/>
            <w:vAlign w:val="center"/>
          </w:tcPr>
          <w:p>
            <w:pPr>
              <w:autoSpaceDE w:val="0"/>
              <w:autoSpaceDN w:val="0"/>
              <w:adjustRightInd w:val="0"/>
              <w:spacing w:line="360" w:lineRule="auto"/>
              <w:jc w:val="center"/>
              <w:rPr>
                <w:rFonts w:ascii="宋体" w:hAnsi="宋体" w:cs="宋体"/>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3" w:type="dxa"/>
            <w:vAlign w:val="center"/>
          </w:tcPr>
          <w:p>
            <w:pPr>
              <w:autoSpaceDE w:val="0"/>
              <w:autoSpaceDN w:val="0"/>
              <w:adjustRightInd w:val="0"/>
              <w:spacing w:line="360" w:lineRule="auto"/>
              <w:jc w:val="center"/>
              <w:rPr>
                <w:rFonts w:ascii="宋体" w:hAnsi="宋体" w:cs="宋体"/>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2" w:type="dxa"/>
            <w:vAlign w:val="center"/>
          </w:tcPr>
          <w:p>
            <w:pPr>
              <w:autoSpaceDE w:val="0"/>
              <w:autoSpaceDN w:val="0"/>
              <w:adjustRightInd w:val="0"/>
              <w:spacing w:line="360" w:lineRule="auto"/>
              <w:jc w:val="center"/>
              <w:rPr>
                <w:rFonts w:ascii="宋体" w:hAnsi="宋体" w:cs="宋体"/>
                <w:sz w:val="24"/>
                <w:highlight w:val="none"/>
                <w:lang w:val="zh-CN"/>
              </w:rPr>
            </w:pPr>
          </w:p>
        </w:tc>
        <w:tc>
          <w:tcPr>
            <w:tcW w:w="1313" w:type="dxa"/>
            <w:vAlign w:val="center"/>
          </w:tcPr>
          <w:p>
            <w:pPr>
              <w:autoSpaceDE w:val="0"/>
              <w:autoSpaceDN w:val="0"/>
              <w:adjustRightInd w:val="0"/>
              <w:spacing w:line="360" w:lineRule="auto"/>
              <w:jc w:val="center"/>
              <w:rPr>
                <w:rFonts w:ascii="宋体" w:hAnsi="宋体" w:cs="宋体"/>
                <w:sz w:val="24"/>
                <w:highlight w:val="none"/>
                <w:lang w:val="zh-CN"/>
              </w:rPr>
            </w:pPr>
          </w:p>
        </w:tc>
      </w:tr>
    </w:tbl>
    <w:p>
      <w:pPr>
        <w:snapToGrid w:val="0"/>
        <w:spacing w:line="360" w:lineRule="auto"/>
        <w:rPr>
          <w:rFonts w:ascii="宋体" w:hAnsi="宋体" w:cs="宋体"/>
          <w:b/>
          <w:sz w:val="24"/>
          <w:highlight w:val="none"/>
        </w:rPr>
      </w:pPr>
    </w:p>
    <w:p>
      <w:pPr>
        <w:snapToGrid w:val="0"/>
        <w:spacing w:line="360" w:lineRule="auto"/>
        <w:jc w:val="left"/>
        <w:rPr>
          <w:rFonts w:ascii="宋体" w:hAnsi="宋体" w:cs="宋体"/>
          <w:sz w:val="24"/>
          <w:highlight w:val="none"/>
        </w:rPr>
      </w:pPr>
      <w:r>
        <w:rPr>
          <w:rFonts w:hint="eastAsia" w:ascii="宋体" w:hAnsi="宋体" w:cs="宋体"/>
          <w:sz w:val="24"/>
          <w:highlight w:val="none"/>
        </w:rPr>
        <w:t>注：1、各投标人可以根据各自业绩量准备充分的表格，此页后须附证明材料。</w:t>
      </w:r>
    </w:p>
    <w:p>
      <w:pPr>
        <w:snapToGrid w:val="0"/>
        <w:spacing w:line="360" w:lineRule="auto"/>
        <w:jc w:val="left"/>
        <w:rPr>
          <w:rFonts w:ascii="宋体" w:hAnsi="宋体" w:cs="宋体"/>
          <w:sz w:val="24"/>
          <w:highlight w:val="none"/>
        </w:rPr>
      </w:pPr>
      <w:r>
        <w:rPr>
          <w:rFonts w:hint="eastAsia" w:ascii="宋体" w:hAnsi="宋体" w:cs="宋体"/>
          <w:sz w:val="24"/>
          <w:highlight w:val="none"/>
        </w:rPr>
        <w:t xml:space="preserve">    2、投标人须真实仔细地填写本表格。</w:t>
      </w:r>
    </w:p>
    <w:p>
      <w:pPr>
        <w:widowControl/>
        <w:jc w:val="left"/>
        <w:rPr>
          <w:rFonts w:ascii="宋体" w:hAnsi="宋体" w:cs="宋体"/>
          <w:kern w:val="0"/>
          <w:sz w:val="24"/>
          <w:highlight w:val="none"/>
        </w:rPr>
      </w:pPr>
    </w:p>
    <w:p>
      <w:pPr>
        <w:widowControl/>
        <w:jc w:val="left"/>
        <w:rPr>
          <w:rFonts w:ascii="宋体" w:hAnsi="宋体" w:cs="宋体"/>
          <w:kern w:val="0"/>
          <w:sz w:val="24"/>
          <w:highlight w:val="none"/>
        </w:rPr>
      </w:pPr>
    </w:p>
    <w:p>
      <w:pPr>
        <w:widowControl/>
        <w:jc w:val="left"/>
        <w:rPr>
          <w:rFonts w:ascii="宋体" w:hAnsi="宋体" w:cs="宋体"/>
          <w:kern w:val="0"/>
          <w:sz w:val="24"/>
          <w:highlight w:val="none"/>
        </w:rPr>
      </w:pPr>
    </w:p>
    <w:p>
      <w:pPr>
        <w:pStyle w:val="7"/>
        <w:overflowPunct w:val="0"/>
        <w:spacing w:line="360" w:lineRule="auto"/>
        <w:ind w:right="420" w:firstLine="3300" w:firstLineChars="1375"/>
        <w:rPr>
          <w:rFonts w:ascii="宋体" w:hAnsi="宋体" w:cs="宋体"/>
          <w:sz w:val="24"/>
          <w:szCs w:val="24"/>
          <w:highlight w:val="none"/>
        </w:rPr>
      </w:pPr>
      <w:r>
        <w:rPr>
          <w:rFonts w:hint="eastAsia" w:ascii="宋体" w:hAnsi="宋体" w:cs="宋体"/>
          <w:sz w:val="24"/>
          <w:szCs w:val="24"/>
          <w:highlight w:val="none"/>
        </w:rPr>
        <w:t>投标人（单位盖章）：</w:t>
      </w:r>
    </w:p>
    <w:p>
      <w:pPr>
        <w:pStyle w:val="7"/>
        <w:overflowPunct w:val="0"/>
        <w:spacing w:line="360" w:lineRule="auto"/>
        <w:ind w:right="420" w:firstLine="3360" w:firstLineChars="1400"/>
        <w:rPr>
          <w:rFonts w:ascii="宋体" w:hAnsi="宋体" w:cs="宋体"/>
          <w:sz w:val="24"/>
          <w:szCs w:val="24"/>
          <w:highlight w:val="none"/>
        </w:rPr>
      </w:pPr>
      <w:r>
        <w:rPr>
          <w:rFonts w:hint="eastAsia" w:ascii="宋体" w:hAnsi="宋体" w:cs="宋体"/>
          <w:sz w:val="24"/>
          <w:szCs w:val="24"/>
          <w:highlight w:val="none"/>
        </w:rPr>
        <w:t xml:space="preserve">法定代表人或委托代理人（签字或盖章）：                         </w:t>
      </w:r>
    </w:p>
    <w:p>
      <w:pPr>
        <w:spacing w:before="156" w:beforeLines="50" w:line="360" w:lineRule="auto"/>
        <w:ind w:right="-21" w:rightChars="-10" w:firstLine="470" w:firstLineChars="196"/>
        <w:jc w:val="right"/>
        <w:rPr>
          <w:rFonts w:ascii="宋体" w:hAnsi="宋体" w:cs="宋体"/>
          <w:sz w:val="24"/>
          <w:highlight w:val="none"/>
        </w:rPr>
      </w:pPr>
      <w:r>
        <w:rPr>
          <w:rFonts w:hint="eastAsia" w:ascii="宋体" w:hAnsi="宋体" w:cs="宋体"/>
          <w:sz w:val="24"/>
          <w:highlight w:val="none"/>
        </w:rPr>
        <w:t>年  月  日</w:t>
      </w:r>
    </w:p>
    <w:p>
      <w:pPr>
        <w:widowControl/>
        <w:spacing w:before="100" w:beforeAutospacing="1" w:after="190"/>
        <w:rPr>
          <w:rFonts w:ascii="宋体" w:hAnsi="宋体" w:cs="宋体"/>
          <w:b/>
          <w:sz w:val="24"/>
          <w:highlight w:val="none"/>
        </w:rPr>
      </w:pPr>
    </w:p>
    <w:p>
      <w:pPr>
        <w:widowControl/>
        <w:spacing w:before="100" w:beforeAutospacing="1" w:after="190"/>
        <w:rPr>
          <w:rFonts w:ascii="宋体" w:hAnsi="宋体" w:cs="宋体"/>
          <w:sz w:val="24"/>
          <w:highlight w:val="none"/>
        </w:rPr>
      </w:pPr>
      <w:r>
        <w:rPr>
          <w:rFonts w:hint="eastAsia" w:ascii="宋体" w:hAnsi="宋体" w:cs="宋体"/>
          <w:b/>
          <w:sz w:val="24"/>
          <w:highlight w:val="none"/>
        </w:rPr>
        <w:t xml:space="preserve">附件：政府采购供应商诚信承诺书 </w:t>
      </w:r>
      <w:r>
        <w:rPr>
          <w:rFonts w:hint="eastAsia" w:ascii="宋体" w:hAnsi="宋体" w:cs="宋体"/>
          <w:sz w:val="24"/>
          <w:highlight w:val="none"/>
        </w:rPr>
        <w:t xml:space="preserve">                </w:t>
      </w:r>
    </w:p>
    <w:p>
      <w:pPr>
        <w:widowControl/>
        <w:spacing w:before="100" w:beforeAutospacing="1" w:after="190"/>
        <w:jc w:val="center"/>
        <w:rPr>
          <w:rFonts w:ascii="宋体" w:hAnsi="宋体" w:cs="宋体"/>
          <w:kern w:val="0"/>
          <w:sz w:val="30"/>
          <w:szCs w:val="30"/>
          <w:highlight w:val="none"/>
        </w:rPr>
      </w:pPr>
      <w:r>
        <w:rPr>
          <w:rFonts w:hint="eastAsia" w:ascii="宋体" w:hAnsi="宋体" w:cs="宋体"/>
          <w:b/>
          <w:bCs/>
          <w:kern w:val="0"/>
          <w:sz w:val="30"/>
          <w:szCs w:val="30"/>
          <w:highlight w:val="none"/>
        </w:rPr>
        <w:t>政府采购供应商诚信承诺书</w:t>
      </w:r>
    </w:p>
    <w:p>
      <w:pPr>
        <w:widowControl/>
        <w:spacing w:before="100" w:beforeAutospacing="1" w:after="190"/>
        <w:jc w:val="left"/>
        <w:rPr>
          <w:rFonts w:ascii="宋体" w:hAnsi="宋体" w:cs="宋体"/>
          <w:b/>
          <w:kern w:val="0"/>
          <w:sz w:val="24"/>
          <w:highlight w:val="none"/>
        </w:rPr>
      </w:pPr>
      <w:r>
        <w:rPr>
          <w:rFonts w:hint="eastAsia" w:ascii="宋体" w:hAnsi="宋体" w:cs="宋体"/>
          <w:b/>
          <w:kern w:val="0"/>
          <w:sz w:val="24"/>
          <w:highlight w:val="none"/>
        </w:rPr>
        <w:t>泰宇建筑工程技术咨询有限公司：</w:t>
      </w:r>
    </w:p>
    <w:p>
      <w:pPr>
        <w:ind w:firstLine="480" w:firstLineChars="200"/>
        <w:rPr>
          <w:rFonts w:ascii="宋体" w:hAnsi="宋体" w:cs="宋体"/>
          <w:sz w:val="24"/>
          <w:highlight w:val="none"/>
        </w:rPr>
      </w:pPr>
      <w:r>
        <w:rPr>
          <w:rFonts w:hint="eastAsia" w:ascii="宋体" w:hAnsi="宋体" w:cs="宋体"/>
          <w:kern w:val="0"/>
          <w:sz w:val="24"/>
          <w:highlight w:val="none"/>
        </w:rPr>
        <w:t>我公司自愿参与贵中心组织的</w:t>
      </w:r>
      <w:r>
        <w:rPr>
          <w:rFonts w:hint="eastAsia" w:ascii="宋体" w:hAnsi="宋体" w:cs="宋体"/>
          <w:kern w:val="0"/>
          <w:sz w:val="24"/>
          <w:highlight w:val="none"/>
          <w:u w:val="single"/>
        </w:rPr>
        <w:t xml:space="preserve">       </w:t>
      </w:r>
      <w:r>
        <w:rPr>
          <w:rFonts w:hint="eastAsia" w:ascii="宋体" w:hAnsi="宋体" w:cs="宋体"/>
          <w:b/>
          <w:kern w:val="0"/>
          <w:sz w:val="24"/>
          <w:highlight w:val="none"/>
          <w:u w:val="single"/>
        </w:rPr>
        <w:t>项目（招标编号：TYZX2022-001  ）</w:t>
      </w:r>
      <w:r>
        <w:rPr>
          <w:rFonts w:hint="eastAsia" w:ascii="宋体" w:hAnsi="宋体" w:cs="宋体"/>
          <w:kern w:val="0"/>
          <w:sz w:val="24"/>
          <w:highlight w:val="none"/>
        </w:rPr>
        <w:t>采购活动，严格遵守《中华人民共和国</w:t>
      </w:r>
      <w:r>
        <w:rPr>
          <w:rFonts w:hint="eastAsia" w:ascii="宋体" w:hAnsi="宋体" w:cs="宋体"/>
          <w:sz w:val="24"/>
          <w:highlight w:val="none"/>
        </w:rPr>
        <w:t>政府采购法》等相关法律法规的规定，坚守公平竞争，并无条件地遵守本次采购活动各项规定。我们郑重承诺：如果在本次招标活动中有以下情形的，愿接受政府采购监管等部门给予相关处罚并承担法律责任。</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（一）提供虚假材料谋取中标的；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（二）采取不正当手段诋毁、排挤</w:t>
      </w:r>
      <w:r>
        <w:rPr>
          <w:highlight w:val="none"/>
        </w:rPr>
        <w:fldChar w:fldCharType="begin"/>
      </w:r>
      <w:r>
        <w:rPr>
          <w:highlight w:val="none"/>
        </w:rPr>
        <w:instrText xml:space="preserve"> HYPERLINK "http://www.oh100.com/qita/" \t "_blank" </w:instrText>
      </w:r>
      <w:r>
        <w:rPr>
          <w:highlight w:val="none"/>
        </w:rPr>
        <w:fldChar w:fldCharType="separate"/>
      </w:r>
      <w:r>
        <w:rPr>
          <w:rStyle w:val="27"/>
          <w:rFonts w:hint="eastAsia" w:ascii="宋体" w:hAnsi="宋体" w:cs="宋体"/>
          <w:color w:val="auto"/>
          <w:sz w:val="24"/>
          <w:highlight w:val="none"/>
        </w:rPr>
        <w:t>其他</w:t>
      </w:r>
      <w:r>
        <w:rPr>
          <w:rStyle w:val="27"/>
          <w:rFonts w:hint="eastAsia" w:ascii="宋体" w:hAnsi="宋体" w:cs="宋体"/>
          <w:color w:val="auto"/>
          <w:sz w:val="24"/>
          <w:highlight w:val="none"/>
        </w:rPr>
        <w:fldChar w:fldCharType="end"/>
      </w:r>
      <w:r>
        <w:rPr>
          <w:rFonts w:hint="eastAsia" w:ascii="宋体" w:hAnsi="宋体" w:cs="宋体"/>
          <w:sz w:val="24"/>
          <w:highlight w:val="none"/>
        </w:rPr>
        <w:t>供应商的；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（三）与招标采购单位、其他投标人恶意串通的；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（四）向招标采购单位行贿或提供其他不正当利益的；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（五）在招标过程中与招标采购单位进行协商谈判、不按照招标文件和投标文件订立合同，或者与采购人另立背离合同实质性内容协议的；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（六）开标后擅自撤销投标，影响招标继续进行的或领取招标文件缴纳投标保证金后不投标导致废标的；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（七）中标后无正当理由，在规定时间内不与采购单位签订合同的；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（八）将中标项目转让给他人或非法分包他人的；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（九）无正当理由，拒绝履行合同义务的；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（十）无正当理由放弃中标（成交）项目的；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（十一）擅自或与采购人串通或接受采购人要求，在履约合同中通过减少货物数量，更换品牌、降低配置、技术要求、质量和服务标准等，却仍按原合同进行虚假验收或终止政府采购合同的；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（十二）与采购人串通，对尚未履约完毕的采购项目出具虚假验收报告的；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（十三）无不可抗力因素，拒绝提供售后服务、售后服务态度恶劣、故意提高维修配件价格（高于市场平均价）的；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（十四）开标后对招标文件的相关内容再进行质疑的；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（十五）恶意投诉的行为：投诉经查无实据的、捏造事实或者提供虚假投诉材料的；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（十六）拒绝有关部门监督检查或者提供虚假情况的；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（十七）财政、监察部门认定的其他不诚信行为。</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（十八）招标文件规定的其他不诚信行为。</w:t>
      </w:r>
    </w:p>
    <w:p>
      <w:pPr>
        <w:spacing w:line="288" w:lineRule="auto"/>
        <w:ind w:firstLine="5760" w:firstLineChars="2400"/>
        <w:rPr>
          <w:rFonts w:ascii="宋体" w:hAnsi="宋体" w:cs="宋体"/>
          <w:sz w:val="24"/>
          <w:highlight w:val="none"/>
        </w:rPr>
      </w:pPr>
      <w:r>
        <w:rPr>
          <w:rFonts w:hint="eastAsia" w:ascii="宋体" w:hAnsi="宋体" w:cs="宋体"/>
          <w:sz w:val="24"/>
          <w:highlight w:val="none"/>
        </w:rPr>
        <w:t>公司名称：（盖章）</w:t>
      </w:r>
    </w:p>
    <w:p>
      <w:pPr>
        <w:spacing w:line="288" w:lineRule="auto"/>
        <w:ind w:firstLine="4560" w:firstLineChars="1900"/>
        <w:rPr>
          <w:highlight w:val="none"/>
        </w:rPr>
      </w:pPr>
      <w:r>
        <w:rPr>
          <w:rFonts w:hint="eastAsia" w:ascii="宋体" w:hAnsi="宋体" w:cs="宋体"/>
          <w:sz w:val="24"/>
          <w:highlight w:val="none"/>
        </w:rPr>
        <w:t>法人代表或授权委托人签字：</w:t>
      </w:r>
    </w:p>
    <w:p>
      <w:pPr>
        <w:spacing w:line="288" w:lineRule="auto"/>
        <w:ind w:firstLine="6000" w:firstLineChars="2500"/>
        <w:rPr>
          <w:rFonts w:ascii="宋体" w:hAnsi="宋体" w:cs="宋体"/>
          <w:b/>
          <w:sz w:val="24"/>
          <w:highlight w:val="none"/>
        </w:rPr>
      </w:pPr>
      <w:r>
        <w:rPr>
          <w:rFonts w:hint="eastAsia" w:ascii="宋体" w:hAnsi="宋体" w:cs="宋体"/>
          <w:sz w:val="24"/>
          <w:highlight w:val="none"/>
        </w:rPr>
        <w:t>年 月 日</w:t>
      </w:r>
    </w:p>
    <w:p>
      <w:pPr>
        <w:pStyle w:val="3"/>
        <w:rPr>
          <w:highlight w:val="none"/>
        </w:rPr>
      </w:pPr>
    </w:p>
    <w:p>
      <w:pPr>
        <w:pStyle w:val="4"/>
        <w:rPr>
          <w:rFonts w:eastAsia="宋体"/>
          <w:sz w:val="24"/>
          <w:szCs w:val="24"/>
          <w:highlight w:val="none"/>
        </w:rPr>
      </w:pPr>
      <w:r>
        <w:rPr>
          <w:rFonts w:hint="eastAsia" w:ascii="宋体" w:hAnsi="宋体"/>
          <w:b w:val="0"/>
          <w:bCs w:val="0"/>
          <w:sz w:val="24"/>
          <w:szCs w:val="24"/>
          <w:highlight w:val="none"/>
        </w:rPr>
        <w:t>附件：承诺书</w:t>
      </w:r>
    </w:p>
    <w:p>
      <w:pPr>
        <w:ind w:firstLine="3915" w:firstLineChars="1300"/>
        <w:rPr>
          <w:rFonts w:cs="宋体"/>
          <w:b/>
          <w:bCs/>
          <w:sz w:val="30"/>
          <w:szCs w:val="30"/>
          <w:highlight w:val="none"/>
        </w:rPr>
      </w:pPr>
    </w:p>
    <w:p>
      <w:pPr>
        <w:ind w:firstLine="3915" w:firstLineChars="1300"/>
        <w:rPr>
          <w:b/>
          <w:bCs/>
          <w:sz w:val="30"/>
          <w:szCs w:val="30"/>
          <w:highlight w:val="none"/>
        </w:rPr>
      </w:pPr>
      <w:r>
        <w:rPr>
          <w:rFonts w:hint="eastAsia" w:cs="宋体"/>
          <w:b/>
          <w:bCs/>
          <w:sz w:val="30"/>
          <w:szCs w:val="30"/>
          <w:highlight w:val="none"/>
        </w:rPr>
        <w:t>承 诺 书</w:t>
      </w:r>
    </w:p>
    <w:p>
      <w:pPr>
        <w:widowControl/>
        <w:spacing w:line="360" w:lineRule="auto"/>
        <w:jc w:val="left"/>
        <w:rPr>
          <w:b/>
          <w:bCs/>
          <w:sz w:val="28"/>
          <w:szCs w:val="28"/>
          <w:highlight w:val="none"/>
        </w:rPr>
      </w:pPr>
    </w:p>
    <w:p>
      <w:pPr>
        <w:widowControl/>
        <w:spacing w:line="360" w:lineRule="auto"/>
        <w:jc w:val="left"/>
        <w:rPr>
          <w:rFonts w:ascii="宋体"/>
          <w:sz w:val="24"/>
          <w:highlight w:val="none"/>
        </w:rPr>
      </w:pPr>
      <w:r>
        <w:rPr>
          <w:rFonts w:hint="eastAsia" w:ascii="宋体" w:hAnsi="宋体" w:cs="宋体"/>
          <w:sz w:val="24"/>
          <w:highlight w:val="none"/>
          <w:u w:val="single"/>
        </w:rPr>
        <w:t>致：泰宇建筑工程技术咨询有限公司</w:t>
      </w:r>
      <w:r>
        <w:rPr>
          <w:rFonts w:hint="eastAsia" w:ascii="宋体" w:hAnsi="宋体" w:cs="宋体"/>
          <w:sz w:val="24"/>
          <w:highlight w:val="none"/>
        </w:rPr>
        <w:t>：</w:t>
      </w:r>
    </w:p>
    <w:p>
      <w:pPr>
        <w:widowControl/>
        <w:spacing w:line="360" w:lineRule="auto"/>
        <w:ind w:firstLine="600" w:firstLineChars="250"/>
        <w:jc w:val="left"/>
        <w:rPr>
          <w:rFonts w:ascii="宋体"/>
          <w:sz w:val="24"/>
          <w:highlight w:val="none"/>
        </w:rPr>
      </w:pPr>
    </w:p>
    <w:p>
      <w:pPr>
        <w:spacing w:line="360" w:lineRule="auto"/>
        <w:ind w:firstLine="480" w:firstLineChars="200"/>
        <w:rPr>
          <w:rFonts w:ascii="宋体" w:hAnsi="宋体" w:cs="宋体"/>
          <w:sz w:val="24"/>
          <w:highlight w:val="none"/>
        </w:rPr>
      </w:pPr>
      <w:r>
        <w:rPr>
          <w:rFonts w:ascii="宋体" w:hAnsi="宋体" w:cs="宋体"/>
          <w:sz w:val="24"/>
          <w:highlight w:val="none"/>
        </w:rPr>
        <w:t>_________</w:t>
      </w:r>
      <w:r>
        <w:rPr>
          <w:rFonts w:hint="eastAsia" w:ascii="宋体" w:hAnsi="宋体" w:cs="宋体"/>
          <w:sz w:val="24"/>
          <w:highlight w:val="none"/>
        </w:rPr>
        <w:t>（投标人名称）如中标，愿向泰宇建筑工程技术咨询有限公司支付中标服务费。</w:t>
      </w:r>
    </w:p>
    <w:p>
      <w:pPr>
        <w:spacing w:line="360" w:lineRule="auto"/>
        <w:ind w:firstLine="480" w:firstLineChars="200"/>
        <w:rPr>
          <w:sz w:val="24"/>
          <w:highlight w:val="none"/>
        </w:rPr>
      </w:pPr>
      <w:r>
        <w:rPr>
          <w:rFonts w:hint="eastAsia" w:cs="宋体"/>
          <w:sz w:val="24"/>
          <w:highlight w:val="none"/>
        </w:rPr>
        <w:t>我方如违约，愿意凭贵方开出的违约通知，按上述承诺金额标准的</w:t>
      </w:r>
      <w:r>
        <w:rPr>
          <w:sz w:val="24"/>
          <w:highlight w:val="none"/>
        </w:rPr>
        <w:t>200%</w:t>
      </w:r>
      <w:r>
        <w:rPr>
          <w:rFonts w:hint="eastAsia" w:cs="宋体"/>
          <w:sz w:val="24"/>
          <w:highlight w:val="none"/>
        </w:rPr>
        <w:t>缴纳。</w:t>
      </w:r>
    </w:p>
    <w:p>
      <w:pPr>
        <w:spacing w:line="360" w:lineRule="auto"/>
        <w:rPr>
          <w:sz w:val="28"/>
          <w:szCs w:val="28"/>
          <w:highlight w:val="none"/>
        </w:rPr>
      </w:pPr>
    </w:p>
    <w:p>
      <w:pPr>
        <w:spacing w:line="360" w:lineRule="auto"/>
        <w:ind w:firstLine="1320" w:firstLineChars="550"/>
        <w:rPr>
          <w:sz w:val="24"/>
          <w:highlight w:val="none"/>
        </w:rPr>
      </w:pPr>
      <w:r>
        <w:rPr>
          <w:rFonts w:hint="eastAsia" w:cs="宋体"/>
          <w:sz w:val="24"/>
          <w:highlight w:val="none"/>
        </w:rPr>
        <w:t>特此承诺！</w:t>
      </w:r>
    </w:p>
    <w:p>
      <w:pPr>
        <w:spacing w:line="360" w:lineRule="auto"/>
        <w:rPr>
          <w:sz w:val="24"/>
          <w:highlight w:val="none"/>
        </w:rPr>
      </w:pPr>
    </w:p>
    <w:p>
      <w:pPr>
        <w:spacing w:line="360" w:lineRule="auto"/>
        <w:rPr>
          <w:sz w:val="24"/>
          <w:highlight w:val="none"/>
        </w:rPr>
      </w:pPr>
    </w:p>
    <w:p>
      <w:pPr>
        <w:spacing w:line="360" w:lineRule="auto"/>
        <w:rPr>
          <w:sz w:val="24"/>
          <w:highlight w:val="none"/>
        </w:rPr>
      </w:pPr>
    </w:p>
    <w:p>
      <w:pPr>
        <w:spacing w:line="360" w:lineRule="auto"/>
        <w:rPr>
          <w:sz w:val="24"/>
          <w:highlight w:val="none"/>
        </w:rPr>
      </w:pPr>
      <w:r>
        <w:rPr>
          <w:rFonts w:hint="eastAsia" w:cs="宋体"/>
          <w:sz w:val="24"/>
          <w:highlight w:val="none"/>
        </w:rPr>
        <w:t>投标人名称（单位名称及盖章）：</w:t>
      </w:r>
    </w:p>
    <w:p>
      <w:pPr>
        <w:spacing w:line="360" w:lineRule="auto"/>
        <w:rPr>
          <w:rFonts w:ascii="仿宋_GB2312" w:hAnsi="宋体"/>
          <w:sz w:val="24"/>
          <w:highlight w:val="none"/>
        </w:rPr>
      </w:pPr>
      <w:r>
        <w:rPr>
          <w:rFonts w:hint="eastAsia" w:cs="宋体"/>
          <w:sz w:val="24"/>
          <w:highlight w:val="none"/>
        </w:rPr>
        <w:t>法定代表人或代理人（签字）：</w:t>
      </w:r>
    </w:p>
    <w:p>
      <w:pPr>
        <w:spacing w:line="360" w:lineRule="auto"/>
        <w:rPr>
          <w:rFonts w:cs="宋体"/>
          <w:sz w:val="24"/>
          <w:highlight w:val="none"/>
        </w:rPr>
      </w:pPr>
      <w:r>
        <w:rPr>
          <w:rFonts w:hint="eastAsia" w:cs="宋体"/>
          <w:sz w:val="24"/>
          <w:highlight w:val="none"/>
        </w:rPr>
        <w:t>地址：邮编：</w:t>
      </w:r>
    </w:p>
    <w:p>
      <w:pPr>
        <w:spacing w:line="360" w:lineRule="auto"/>
        <w:rPr>
          <w:rFonts w:cs="宋体"/>
          <w:sz w:val="24"/>
          <w:highlight w:val="none"/>
        </w:rPr>
      </w:pPr>
      <w:r>
        <w:rPr>
          <w:rFonts w:hint="eastAsia" w:cs="宋体"/>
          <w:sz w:val="24"/>
          <w:highlight w:val="none"/>
        </w:rPr>
        <w:t>电话：传真：</w:t>
      </w:r>
    </w:p>
    <w:p>
      <w:pPr>
        <w:pStyle w:val="3"/>
        <w:rPr>
          <w:rFonts w:cs="宋体"/>
          <w:sz w:val="24"/>
          <w:highlight w:val="none"/>
        </w:rPr>
      </w:pPr>
    </w:p>
    <w:p>
      <w:pPr>
        <w:pStyle w:val="4"/>
        <w:keepNext w:val="0"/>
        <w:keepLines w:val="0"/>
        <w:pageBreakBefore/>
        <w:spacing w:line="360" w:lineRule="auto"/>
        <w:rPr>
          <w:rFonts w:ascii="宋体" w:hAnsi="宋体" w:eastAsia="宋体"/>
          <w:b w:val="0"/>
          <w:bCs w:val="0"/>
          <w:sz w:val="24"/>
          <w:szCs w:val="24"/>
          <w:highlight w:val="none"/>
        </w:rPr>
      </w:pPr>
      <w:bookmarkStart w:id="8" w:name="_Toc18571626"/>
      <w:r>
        <w:rPr>
          <w:rFonts w:hint="eastAsia" w:ascii="宋体" w:hAnsi="宋体" w:eastAsia="宋体"/>
          <w:b w:val="0"/>
          <w:bCs w:val="0"/>
          <w:sz w:val="24"/>
          <w:szCs w:val="24"/>
          <w:highlight w:val="none"/>
        </w:rPr>
        <w:t>附件：网点情况表</w:t>
      </w:r>
      <w:bookmarkEnd w:id="8"/>
    </w:p>
    <w:p>
      <w:pPr>
        <w:snapToGrid w:val="0"/>
        <w:spacing w:before="50" w:after="156" w:afterLines="50"/>
        <w:jc w:val="center"/>
        <w:rPr>
          <w:rFonts w:ascii="宋体" w:hAnsi="宋体"/>
          <w:b/>
          <w:sz w:val="30"/>
          <w:szCs w:val="30"/>
          <w:highlight w:val="none"/>
        </w:rPr>
      </w:pPr>
      <w:r>
        <w:rPr>
          <w:rFonts w:hint="eastAsia" w:ascii="宋体" w:hAnsi="宋体"/>
          <w:b/>
          <w:sz w:val="30"/>
          <w:szCs w:val="30"/>
          <w:highlight w:val="none"/>
        </w:rPr>
        <w:t>距采购人最近或者能为本项目提供最优服务的网点情况表</w:t>
      </w:r>
    </w:p>
    <w:p>
      <w:pPr>
        <w:snapToGrid w:val="0"/>
        <w:rPr>
          <w:rFonts w:ascii="宋体" w:hAnsi="宋体"/>
          <w:sz w:val="24"/>
          <w:highlight w:val="none"/>
        </w:rPr>
      </w:pPr>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12"/>
        <w:gridCol w:w="1625"/>
        <w:gridCol w:w="191"/>
        <w:gridCol w:w="1442"/>
        <w:gridCol w:w="889"/>
        <w:gridCol w:w="21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1"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服务网点名称</w:t>
            </w:r>
          </w:p>
        </w:tc>
        <w:tc>
          <w:tcPr>
            <w:tcW w:w="6322" w:type="dxa"/>
            <w:gridSpan w:val="5"/>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3"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地址</w:t>
            </w:r>
          </w:p>
        </w:tc>
        <w:tc>
          <w:tcPr>
            <w:tcW w:w="6322" w:type="dxa"/>
            <w:gridSpan w:val="5"/>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3"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注册资本金</w:t>
            </w:r>
          </w:p>
        </w:tc>
        <w:tc>
          <w:tcPr>
            <w:tcW w:w="1625" w:type="dxa"/>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c>
          <w:tcPr>
            <w:tcW w:w="2522" w:type="dxa"/>
            <w:gridSpan w:val="3"/>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r>
              <w:rPr>
                <w:rFonts w:hint="eastAsia" w:ascii="宋体" w:hAnsi="宋体"/>
                <w:sz w:val="24"/>
                <w:highlight w:val="none"/>
              </w:rPr>
              <w:t>其中：投标人出资比例</w:t>
            </w:r>
          </w:p>
        </w:tc>
        <w:tc>
          <w:tcPr>
            <w:tcW w:w="2175" w:type="dxa"/>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3"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员工总人数</w:t>
            </w:r>
          </w:p>
        </w:tc>
        <w:tc>
          <w:tcPr>
            <w:tcW w:w="1625" w:type="dxa"/>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c>
          <w:tcPr>
            <w:tcW w:w="2522" w:type="dxa"/>
            <w:gridSpan w:val="3"/>
            <w:tcBorders>
              <w:top w:val="single" w:color="auto" w:sz="4" w:space="0"/>
              <w:left w:val="single" w:color="auto" w:sz="4" w:space="0"/>
              <w:bottom w:val="single" w:color="auto" w:sz="4" w:space="0"/>
              <w:right w:val="single" w:color="auto" w:sz="4" w:space="0"/>
            </w:tcBorders>
          </w:tcPr>
          <w:p>
            <w:pPr>
              <w:snapToGrid w:val="0"/>
              <w:spacing w:before="50" w:after="156" w:afterLines="50"/>
              <w:ind w:left="60"/>
              <w:jc w:val="left"/>
              <w:rPr>
                <w:rFonts w:ascii="宋体" w:hAnsi="宋体"/>
                <w:sz w:val="24"/>
                <w:szCs w:val="20"/>
                <w:highlight w:val="none"/>
              </w:rPr>
            </w:pPr>
            <w:r>
              <w:rPr>
                <w:rFonts w:hint="eastAsia" w:ascii="宋体" w:hAnsi="宋体"/>
                <w:sz w:val="24"/>
                <w:highlight w:val="none"/>
              </w:rPr>
              <w:t>其中：技术人员数</w:t>
            </w:r>
          </w:p>
        </w:tc>
        <w:tc>
          <w:tcPr>
            <w:tcW w:w="2175" w:type="dxa"/>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3"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经营期限</w:t>
            </w:r>
          </w:p>
        </w:tc>
        <w:tc>
          <w:tcPr>
            <w:tcW w:w="6322" w:type="dxa"/>
            <w:gridSpan w:val="5"/>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3"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售后服务协议</w:t>
            </w:r>
          </w:p>
        </w:tc>
        <w:tc>
          <w:tcPr>
            <w:tcW w:w="6322" w:type="dxa"/>
            <w:gridSpan w:val="5"/>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3"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售后服务内容</w:t>
            </w:r>
          </w:p>
        </w:tc>
        <w:tc>
          <w:tcPr>
            <w:tcW w:w="6322" w:type="dxa"/>
            <w:gridSpan w:val="5"/>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工作业绩</w:t>
            </w:r>
          </w:p>
        </w:tc>
        <w:tc>
          <w:tcPr>
            <w:tcW w:w="6322" w:type="dxa"/>
            <w:gridSpan w:val="5"/>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3"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服务承诺</w:t>
            </w:r>
          </w:p>
        </w:tc>
        <w:tc>
          <w:tcPr>
            <w:tcW w:w="6322" w:type="dxa"/>
            <w:gridSpan w:val="5"/>
            <w:tcBorders>
              <w:top w:val="single" w:color="auto" w:sz="4" w:space="0"/>
              <w:left w:val="single" w:color="auto" w:sz="4"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3"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业务咨询电话</w:t>
            </w:r>
          </w:p>
        </w:tc>
        <w:tc>
          <w:tcPr>
            <w:tcW w:w="1816" w:type="dxa"/>
            <w:gridSpan w:val="2"/>
            <w:tcBorders>
              <w:top w:val="single" w:color="auto" w:sz="4" w:space="0"/>
              <w:left w:val="single" w:color="auto" w:sz="4" w:space="0"/>
              <w:bottom w:val="single" w:color="auto" w:sz="4" w:space="0"/>
              <w:right w:val="single" w:color="auto" w:sz="2" w:space="0"/>
            </w:tcBorders>
          </w:tcPr>
          <w:p>
            <w:pPr>
              <w:snapToGrid w:val="0"/>
              <w:spacing w:before="50" w:after="156" w:afterLines="50"/>
              <w:jc w:val="left"/>
              <w:rPr>
                <w:rFonts w:ascii="宋体" w:hAnsi="宋体"/>
                <w:sz w:val="24"/>
                <w:szCs w:val="20"/>
                <w:highlight w:val="none"/>
              </w:rPr>
            </w:pPr>
          </w:p>
        </w:tc>
        <w:tc>
          <w:tcPr>
            <w:tcW w:w="1442" w:type="dxa"/>
            <w:tcBorders>
              <w:top w:val="single" w:color="auto" w:sz="4" w:space="0"/>
              <w:left w:val="single" w:color="auto" w:sz="2" w:space="0"/>
              <w:bottom w:val="single" w:color="auto" w:sz="4" w:space="0"/>
              <w:right w:val="single" w:color="auto" w:sz="2" w:space="0"/>
            </w:tcBorders>
          </w:tcPr>
          <w:p>
            <w:pPr>
              <w:snapToGrid w:val="0"/>
              <w:spacing w:before="50" w:after="156" w:afterLines="50"/>
              <w:ind w:firstLine="240" w:firstLineChars="100"/>
              <w:jc w:val="left"/>
              <w:rPr>
                <w:rFonts w:ascii="宋体" w:hAnsi="宋体"/>
                <w:sz w:val="24"/>
                <w:szCs w:val="20"/>
                <w:highlight w:val="none"/>
              </w:rPr>
            </w:pPr>
            <w:r>
              <w:rPr>
                <w:rFonts w:hint="eastAsia" w:ascii="宋体" w:hAnsi="宋体"/>
                <w:sz w:val="24"/>
                <w:highlight w:val="none"/>
              </w:rPr>
              <w:t>传 真</w:t>
            </w:r>
          </w:p>
        </w:tc>
        <w:tc>
          <w:tcPr>
            <w:tcW w:w="3064" w:type="dxa"/>
            <w:gridSpan w:val="2"/>
            <w:tcBorders>
              <w:top w:val="single" w:color="auto" w:sz="4" w:space="0"/>
              <w:left w:val="single" w:color="auto" w:sz="2" w:space="0"/>
              <w:bottom w:val="single" w:color="auto" w:sz="4" w:space="0"/>
              <w:right w:val="single" w:color="auto" w:sz="2" w:space="0"/>
            </w:tcBorders>
          </w:tcPr>
          <w:p>
            <w:pPr>
              <w:snapToGrid w:val="0"/>
              <w:spacing w:before="50" w:after="156" w:afterLines="50"/>
              <w:jc w:val="left"/>
              <w:rPr>
                <w:rFonts w:ascii="宋体" w:hAnsi="宋体"/>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jc w:val="center"/>
        </w:trPr>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50" w:after="156" w:afterLines="50"/>
              <w:jc w:val="center"/>
              <w:rPr>
                <w:rFonts w:ascii="宋体" w:hAnsi="宋体"/>
                <w:sz w:val="24"/>
                <w:szCs w:val="20"/>
                <w:highlight w:val="none"/>
              </w:rPr>
            </w:pPr>
            <w:r>
              <w:rPr>
                <w:rFonts w:hint="eastAsia" w:ascii="宋体" w:hAnsi="宋体"/>
                <w:sz w:val="24"/>
                <w:highlight w:val="none"/>
              </w:rPr>
              <w:t>负责人</w:t>
            </w:r>
          </w:p>
        </w:tc>
        <w:tc>
          <w:tcPr>
            <w:tcW w:w="1816" w:type="dxa"/>
            <w:gridSpan w:val="2"/>
            <w:tcBorders>
              <w:top w:val="single" w:color="auto" w:sz="4" w:space="0"/>
              <w:left w:val="single" w:color="auto" w:sz="4" w:space="0"/>
              <w:bottom w:val="single" w:color="auto" w:sz="4" w:space="0"/>
              <w:right w:val="single" w:color="auto" w:sz="2" w:space="0"/>
            </w:tcBorders>
          </w:tcPr>
          <w:p>
            <w:pPr>
              <w:snapToGrid w:val="0"/>
              <w:spacing w:before="50" w:after="156" w:afterLines="50"/>
              <w:jc w:val="left"/>
              <w:rPr>
                <w:rFonts w:ascii="宋体" w:hAnsi="宋体"/>
                <w:sz w:val="24"/>
                <w:szCs w:val="20"/>
                <w:highlight w:val="none"/>
              </w:rPr>
            </w:pPr>
          </w:p>
        </w:tc>
        <w:tc>
          <w:tcPr>
            <w:tcW w:w="1442" w:type="dxa"/>
            <w:tcBorders>
              <w:top w:val="single" w:color="auto" w:sz="4" w:space="0"/>
              <w:left w:val="single" w:color="auto" w:sz="2" w:space="0"/>
              <w:bottom w:val="single" w:color="auto" w:sz="4" w:space="0"/>
              <w:right w:val="single" w:color="auto" w:sz="2" w:space="0"/>
            </w:tcBorders>
          </w:tcPr>
          <w:p>
            <w:pPr>
              <w:snapToGrid w:val="0"/>
              <w:spacing w:before="50" w:after="156" w:afterLines="50"/>
              <w:jc w:val="left"/>
              <w:rPr>
                <w:rFonts w:ascii="宋体" w:hAnsi="宋体"/>
                <w:sz w:val="24"/>
                <w:szCs w:val="20"/>
                <w:highlight w:val="none"/>
              </w:rPr>
            </w:pPr>
            <w:r>
              <w:rPr>
                <w:rFonts w:hint="eastAsia" w:ascii="宋体" w:hAnsi="宋体"/>
                <w:sz w:val="24"/>
                <w:highlight w:val="none"/>
              </w:rPr>
              <w:t>联系电话</w:t>
            </w:r>
          </w:p>
        </w:tc>
        <w:tc>
          <w:tcPr>
            <w:tcW w:w="3064" w:type="dxa"/>
            <w:gridSpan w:val="2"/>
            <w:tcBorders>
              <w:top w:val="single" w:color="auto" w:sz="4" w:space="0"/>
              <w:left w:val="single" w:color="auto" w:sz="2" w:space="0"/>
              <w:bottom w:val="single" w:color="auto" w:sz="4" w:space="0"/>
              <w:right w:val="single" w:color="auto" w:sz="4" w:space="0"/>
            </w:tcBorders>
          </w:tcPr>
          <w:p>
            <w:pPr>
              <w:snapToGrid w:val="0"/>
              <w:spacing w:before="50" w:after="156" w:afterLines="50"/>
              <w:jc w:val="left"/>
              <w:rPr>
                <w:rFonts w:ascii="宋体" w:hAnsi="宋体"/>
                <w:sz w:val="24"/>
                <w:szCs w:val="20"/>
                <w:highlight w:val="none"/>
              </w:rPr>
            </w:pPr>
          </w:p>
        </w:tc>
      </w:tr>
    </w:tbl>
    <w:p>
      <w:pPr>
        <w:snapToGrid w:val="0"/>
        <w:spacing w:before="152" w:after="160"/>
        <w:rPr>
          <w:rFonts w:ascii="宋体" w:hAnsi="宋体" w:cs="Arial"/>
          <w:sz w:val="24"/>
          <w:szCs w:val="20"/>
          <w:highlight w:val="none"/>
        </w:rPr>
      </w:pPr>
    </w:p>
    <w:p>
      <w:pPr>
        <w:snapToGrid w:val="0"/>
        <w:spacing w:before="152" w:after="160"/>
        <w:rPr>
          <w:rFonts w:ascii="宋体" w:hAnsi="宋体" w:cs="Arial"/>
          <w:sz w:val="24"/>
          <w:szCs w:val="20"/>
          <w:highlight w:val="none"/>
          <w:u w:val="single"/>
        </w:rPr>
      </w:pPr>
      <w:r>
        <w:rPr>
          <w:rFonts w:hint="eastAsia" w:ascii="宋体" w:hAnsi="宋体" w:cs="Arial"/>
          <w:sz w:val="24"/>
          <w:szCs w:val="20"/>
          <w:highlight w:val="none"/>
        </w:rPr>
        <w:t>法定代表人或委托代理人签字：</w:t>
      </w:r>
      <w:r>
        <w:rPr>
          <w:rFonts w:hint="eastAsia" w:ascii="宋体" w:hAnsi="宋体" w:cs="Arial"/>
          <w:sz w:val="24"/>
          <w:szCs w:val="20"/>
          <w:highlight w:val="none"/>
          <w:u w:val="single"/>
        </w:rPr>
        <w:t>　　　　　</w:t>
      </w:r>
    </w:p>
    <w:p>
      <w:pPr>
        <w:snapToGrid w:val="0"/>
        <w:spacing w:after="120"/>
        <w:rPr>
          <w:rFonts w:ascii="宋体" w:hAnsi="宋体"/>
          <w:sz w:val="24"/>
          <w:highlight w:val="none"/>
        </w:rPr>
      </w:pPr>
      <w:r>
        <w:rPr>
          <w:rFonts w:hint="eastAsia" w:ascii="宋体" w:hAnsi="宋体"/>
          <w:sz w:val="24"/>
          <w:highlight w:val="none"/>
        </w:rPr>
        <w:t>投标人公章：</w:t>
      </w:r>
      <w:r>
        <w:rPr>
          <w:rFonts w:hint="eastAsia" w:ascii="宋体" w:hAnsi="宋体"/>
          <w:sz w:val="24"/>
          <w:highlight w:val="none"/>
          <w:u w:val="single"/>
        </w:rPr>
        <w:t xml:space="preserve">               </w:t>
      </w:r>
      <w:r>
        <w:rPr>
          <w:rFonts w:hint="eastAsia" w:ascii="宋体" w:hAnsi="宋体"/>
          <w:sz w:val="24"/>
          <w:highlight w:val="none"/>
        </w:rPr>
        <w:t xml:space="preserve">                </w:t>
      </w:r>
    </w:p>
    <w:p>
      <w:pPr>
        <w:snapToGrid w:val="0"/>
        <w:spacing w:after="120"/>
        <w:ind w:firstLine="6480" w:firstLineChars="2700"/>
        <w:rPr>
          <w:rFonts w:ascii="宋体" w:hAnsi="宋体"/>
          <w:sz w:val="24"/>
          <w:highlight w:val="none"/>
        </w:rPr>
      </w:pPr>
      <w:r>
        <w:rPr>
          <w:rFonts w:hint="eastAsia" w:ascii="宋体" w:hAnsi="宋体"/>
          <w:sz w:val="24"/>
          <w:highlight w:val="none"/>
        </w:rPr>
        <w:t>　 年    月　 日</w:t>
      </w:r>
    </w:p>
    <w:p>
      <w:pPr>
        <w:rPr>
          <w:highlight w:val="none"/>
        </w:rPr>
      </w:pPr>
    </w:p>
    <w:p>
      <w:pPr>
        <w:snapToGrid w:val="0"/>
        <w:spacing w:line="360" w:lineRule="auto"/>
        <w:rPr>
          <w:rFonts w:ascii="宋体" w:hAnsi="宋体"/>
          <w:b/>
          <w:color w:val="0D0D0D"/>
          <w:sz w:val="24"/>
          <w:highlight w:val="none"/>
        </w:rPr>
      </w:pPr>
    </w:p>
    <w:p>
      <w:pPr>
        <w:snapToGrid w:val="0"/>
        <w:spacing w:line="360" w:lineRule="auto"/>
        <w:rPr>
          <w:rFonts w:ascii="宋体" w:hAnsi="宋体"/>
          <w:b/>
          <w:color w:val="0D0D0D"/>
          <w:sz w:val="24"/>
          <w:highlight w:val="none"/>
        </w:rPr>
      </w:pPr>
    </w:p>
    <w:p>
      <w:pPr>
        <w:snapToGrid w:val="0"/>
        <w:spacing w:line="360" w:lineRule="auto"/>
        <w:rPr>
          <w:rFonts w:ascii="宋体" w:hAnsi="宋体"/>
          <w:b/>
          <w:color w:val="0D0D0D"/>
          <w:sz w:val="24"/>
          <w:highlight w:val="none"/>
        </w:rPr>
      </w:pPr>
    </w:p>
    <w:p>
      <w:pPr>
        <w:snapToGrid w:val="0"/>
        <w:spacing w:line="360" w:lineRule="auto"/>
        <w:rPr>
          <w:rFonts w:ascii="宋体" w:hAnsi="宋体"/>
          <w:b/>
          <w:color w:val="0D0D0D"/>
          <w:sz w:val="24"/>
          <w:highlight w:val="none"/>
        </w:rPr>
      </w:pPr>
    </w:p>
    <w:p>
      <w:pPr>
        <w:snapToGrid w:val="0"/>
        <w:spacing w:line="360" w:lineRule="auto"/>
        <w:rPr>
          <w:rFonts w:ascii="宋体" w:hAnsi="宋体"/>
          <w:b/>
          <w:color w:val="0D0D0D"/>
          <w:sz w:val="24"/>
          <w:highlight w:val="none"/>
        </w:rPr>
      </w:pPr>
    </w:p>
    <w:p>
      <w:pPr>
        <w:snapToGrid w:val="0"/>
        <w:spacing w:line="360" w:lineRule="auto"/>
        <w:rPr>
          <w:rFonts w:ascii="宋体" w:hAnsi="宋体"/>
          <w:b/>
          <w:color w:val="0D0D0D"/>
          <w:sz w:val="24"/>
          <w:highlight w:val="none"/>
        </w:rPr>
      </w:pPr>
    </w:p>
    <w:p>
      <w:pPr>
        <w:snapToGrid w:val="0"/>
        <w:spacing w:line="360" w:lineRule="auto"/>
        <w:rPr>
          <w:rFonts w:ascii="宋体" w:hAnsi="宋体"/>
          <w:b/>
          <w:color w:val="0D0D0D"/>
          <w:sz w:val="24"/>
          <w:highlight w:val="none"/>
        </w:rPr>
      </w:pPr>
    </w:p>
    <w:p>
      <w:pPr>
        <w:snapToGrid w:val="0"/>
        <w:spacing w:line="360" w:lineRule="auto"/>
        <w:rPr>
          <w:rFonts w:ascii="宋体" w:hAnsi="宋体"/>
          <w:b/>
          <w:color w:val="0D0D0D"/>
          <w:sz w:val="24"/>
          <w:highlight w:val="none"/>
        </w:rPr>
      </w:pPr>
    </w:p>
    <w:p>
      <w:pPr>
        <w:snapToGrid w:val="0"/>
        <w:spacing w:line="360" w:lineRule="auto"/>
        <w:rPr>
          <w:rFonts w:ascii="宋体" w:hAnsi="宋体"/>
          <w:b/>
          <w:color w:val="0D0D0D"/>
          <w:sz w:val="24"/>
          <w:highlight w:val="none"/>
        </w:rPr>
      </w:pPr>
      <w:r>
        <w:rPr>
          <w:rFonts w:hint="eastAsia" w:ascii="宋体" w:hAnsi="宋体"/>
          <w:b/>
          <w:color w:val="0D0D0D"/>
          <w:sz w:val="24"/>
          <w:highlight w:val="none"/>
        </w:rPr>
        <w:t>5.报价文件目录</w:t>
      </w:r>
    </w:p>
    <w:p>
      <w:pPr>
        <w:spacing w:line="360" w:lineRule="auto"/>
        <w:rPr>
          <w:rFonts w:ascii="宋体" w:hAnsi="宋体"/>
          <w:szCs w:val="21"/>
          <w:highlight w:val="none"/>
        </w:rPr>
      </w:pPr>
      <w:r>
        <w:rPr>
          <w:rFonts w:hint="eastAsia" w:ascii="宋体" w:hAnsi="宋体"/>
          <w:szCs w:val="21"/>
          <w:highlight w:val="none"/>
        </w:rPr>
        <w:t>（1）投标函（格式见附件）；</w:t>
      </w:r>
    </w:p>
    <w:p>
      <w:pPr>
        <w:spacing w:line="360" w:lineRule="auto"/>
        <w:rPr>
          <w:rFonts w:ascii="宋体" w:hAnsi="宋体"/>
          <w:szCs w:val="21"/>
          <w:highlight w:val="none"/>
        </w:rPr>
      </w:pPr>
      <w:r>
        <w:rPr>
          <w:rFonts w:hint="eastAsia" w:ascii="宋体" w:hAnsi="宋体"/>
          <w:szCs w:val="21"/>
          <w:highlight w:val="none"/>
        </w:rPr>
        <w:t>（2）开标一览表（格式见附件）；</w:t>
      </w:r>
    </w:p>
    <w:p>
      <w:pPr>
        <w:spacing w:line="360" w:lineRule="auto"/>
        <w:rPr>
          <w:rFonts w:ascii="宋体" w:hAnsi="宋体"/>
          <w:szCs w:val="21"/>
          <w:highlight w:val="none"/>
        </w:rPr>
      </w:pPr>
      <w:r>
        <w:rPr>
          <w:rFonts w:hint="eastAsia" w:ascii="宋体" w:hAnsi="宋体"/>
          <w:szCs w:val="21"/>
          <w:highlight w:val="none"/>
        </w:rPr>
        <w:t>（3）中小企业声明函；</w:t>
      </w:r>
    </w:p>
    <w:p>
      <w:pPr>
        <w:spacing w:line="360" w:lineRule="auto"/>
        <w:rPr>
          <w:rFonts w:ascii="宋体" w:hAnsi="宋体"/>
          <w:szCs w:val="21"/>
          <w:highlight w:val="none"/>
        </w:rPr>
      </w:pPr>
      <w:r>
        <w:rPr>
          <w:rFonts w:hint="eastAsia" w:ascii="宋体" w:hAnsi="宋体"/>
          <w:szCs w:val="21"/>
          <w:highlight w:val="none"/>
        </w:rPr>
        <w:t>（4）残疾人福利性单位声明函（格式见附件：残疾人福利性单位投标时适用）；</w:t>
      </w:r>
    </w:p>
    <w:p>
      <w:pPr>
        <w:spacing w:line="360" w:lineRule="auto"/>
        <w:rPr>
          <w:rFonts w:ascii="宋体" w:hAnsi="宋体"/>
          <w:szCs w:val="21"/>
          <w:highlight w:val="none"/>
        </w:rPr>
        <w:sectPr>
          <w:footerReference r:id="rId12" w:type="default"/>
          <w:pgSz w:w="11906" w:h="16838"/>
          <w:pgMar w:top="1440" w:right="1134" w:bottom="1440" w:left="1134" w:header="851" w:footer="992" w:gutter="0"/>
          <w:cols w:space="720" w:num="1"/>
          <w:docGrid w:type="lines" w:linePitch="312" w:charSpace="0"/>
        </w:sectPr>
      </w:pPr>
      <w:r>
        <w:rPr>
          <w:rFonts w:hint="eastAsia" w:ascii="宋体" w:hAnsi="宋体"/>
          <w:szCs w:val="21"/>
          <w:highlight w:val="none"/>
        </w:rPr>
        <w:t>（5）投标人针对报价需要说明的其他文件和说明（不含报价）。</w:t>
      </w:r>
    </w:p>
    <w:p>
      <w:pPr>
        <w:pStyle w:val="21"/>
        <w:ind w:firstLine="344"/>
        <w:rPr>
          <w:highlight w:val="none"/>
        </w:rPr>
      </w:pPr>
    </w:p>
    <w:p>
      <w:pPr>
        <w:snapToGrid w:val="0"/>
        <w:spacing w:before="50" w:after="156" w:afterLines="50" w:line="360" w:lineRule="auto"/>
        <w:jc w:val="left"/>
        <w:rPr>
          <w:rFonts w:ascii="宋体" w:hAnsi="宋体" w:cs="宋体"/>
          <w:b/>
          <w:sz w:val="24"/>
          <w:highlight w:val="none"/>
        </w:rPr>
      </w:pPr>
      <w:r>
        <w:rPr>
          <w:rFonts w:hint="eastAsia" w:ascii="宋体" w:hAnsi="宋体" w:cs="宋体"/>
          <w:b/>
          <w:sz w:val="24"/>
          <w:highlight w:val="none"/>
        </w:rPr>
        <w:t>附件：投标函格式：</w:t>
      </w:r>
    </w:p>
    <w:p>
      <w:pPr>
        <w:snapToGrid w:val="0"/>
        <w:spacing w:before="156" w:beforeLines="50" w:after="50" w:line="360" w:lineRule="auto"/>
        <w:jc w:val="center"/>
        <w:rPr>
          <w:rFonts w:ascii="宋体" w:hAnsi="宋体" w:cs="宋体"/>
          <w:b/>
          <w:sz w:val="24"/>
          <w:szCs w:val="20"/>
          <w:highlight w:val="none"/>
        </w:rPr>
      </w:pPr>
      <w:r>
        <w:rPr>
          <w:rFonts w:hint="eastAsia" w:ascii="宋体" w:hAnsi="宋体" w:cs="宋体"/>
          <w:b/>
          <w:sz w:val="24"/>
          <w:highlight w:val="none"/>
        </w:rPr>
        <w:t>投标函</w:t>
      </w:r>
    </w:p>
    <w:p>
      <w:pPr>
        <w:snapToGrid w:val="0"/>
        <w:spacing w:line="360" w:lineRule="auto"/>
        <w:rPr>
          <w:rFonts w:ascii="宋体" w:hAnsi="宋体" w:cs="宋体"/>
          <w:sz w:val="24"/>
          <w:szCs w:val="20"/>
          <w:highlight w:val="none"/>
        </w:rPr>
      </w:pPr>
      <w:r>
        <w:rPr>
          <w:rFonts w:hint="eastAsia" w:ascii="宋体" w:hAnsi="宋体" w:cs="宋体"/>
          <w:sz w:val="24"/>
          <w:highlight w:val="none"/>
        </w:rPr>
        <w:t>致：_________（招标采购单位名称）：</w:t>
      </w:r>
    </w:p>
    <w:p>
      <w:pPr>
        <w:snapToGrid w:val="0"/>
        <w:spacing w:line="360" w:lineRule="auto"/>
        <w:ind w:firstLine="480"/>
        <w:rPr>
          <w:rFonts w:ascii="宋体" w:hAnsi="宋体" w:cs="宋体"/>
          <w:sz w:val="24"/>
          <w:szCs w:val="20"/>
          <w:highlight w:val="none"/>
        </w:rPr>
      </w:pPr>
      <w:r>
        <w:rPr>
          <w:rFonts w:hint="eastAsia" w:ascii="宋体" w:hAnsi="宋体" w:cs="宋体"/>
          <w:sz w:val="24"/>
          <w:highlight w:val="none"/>
        </w:rPr>
        <w:t>根据贵方为</w:t>
      </w:r>
      <w:r>
        <w:rPr>
          <w:rFonts w:hint="eastAsia" w:ascii="宋体" w:hAnsi="宋体" w:cs="宋体"/>
          <w:sz w:val="24"/>
          <w:highlight w:val="none"/>
          <w:u w:val="single"/>
        </w:rPr>
        <w:t xml:space="preserve">                          </w:t>
      </w:r>
      <w:r>
        <w:rPr>
          <w:rFonts w:hint="eastAsia" w:ascii="宋体" w:hAnsi="宋体" w:cs="宋体"/>
          <w:sz w:val="24"/>
          <w:highlight w:val="none"/>
        </w:rPr>
        <w:t>项目的招标公告/投标邀请书</w:t>
      </w:r>
    </w:p>
    <w:p>
      <w:pPr>
        <w:snapToGrid w:val="0"/>
        <w:spacing w:line="360" w:lineRule="auto"/>
        <w:rPr>
          <w:rFonts w:ascii="宋体" w:hAnsi="宋体" w:cs="宋体"/>
          <w:sz w:val="24"/>
          <w:szCs w:val="20"/>
          <w:highlight w:val="none"/>
        </w:rPr>
      </w:pPr>
      <w:r>
        <w:rPr>
          <w:rFonts w:hint="eastAsia" w:ascii="宋体" w:hAnsi="宋体" w:cs="宋体"/>
          <w:sz w:val="24"/>
          <w:highlight w:val="none"/>
        </w:rPr>
        <w:t>（项目编号：_______），签字代表_______（全名）经正式授权并代表投标人_________（投标人名称）提交电子投标文件一份，中标后提供资格响应文件、报价要求响应文件、商务技术响应文件正本各一份，副本各两份。</w:t>
      </w:r>
    </w:p>
    <w:p>
      <w:pPr>
        <w:snapToGrid w:val="0"/>
        <w:spacing w:line="360" w:lineRule="auto"/>
        <w:ind w:firstLine="480" w:firstLineChars="200"/>
        <w:rPr>
          <w:rFonts w:ascii="宋体" w:hAnsi="宋体" w:cs="宋体"/>
          <w:sz w:val="24"/>
          <w:szCs w:val="20"/>
          <w:highlight w:val="none"/>
        </w:rPr>
      </w:pPr>
      <w:r>
        <w:rPr>
          <w:rFonts w:hint="eastAsia" w:ascii="宋体" w:hAnsi="宋体" w:cs="宋体"/>
          <w:sz w:val="24"/>
          <w:highlight w:val="none"/>
        </w:rPr>
        <w:t>据此函，签字代表宣布同意如下：</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1.投标人已详细审查全部“招标文件”，并在投标之前已经与贵方进行了充分的沟通，完全理解并接受招标文件的各项规定和要求，对招标文件的合理性、合法性不再有异议。</w:t>
      </w:r>
    </w:p>
    <w:p>
      <w:pPr>
        <w:snapToGrid w:val="0"/>
        <w:spacing w:line="360" w:lineRule="auto"/>
        <w:ind w:firstLine="480" w:firstLineChars="200"/>
        <w:rPr>
          <w:rFonts w:ascii="宋体" w:hAnsi="宋体"/>
          <w:color w:val="0D0D0D"/>
          <w:sz w:val="24"/>
          <w:highlight w:val="none"/>
        </w:rPr>
      </w:pPr>
      <w:r>
        <w:rPr>
          <w:rFonts w:hint="eastAsia" w:ascii="宋体" w:hAnsi="宋体"/>
          <w:color w:val="0D0D0D"/>
          <w:sz w:val="24"/>
          <w:highlight w:val="none"/>
        </w:rPr>
        <w:t>2.</w:t>
      </w:r>
      <w:r>
        <w:rPr>
          <w:rFonts w:hint="eastAsia" w:ascii="宋体" w:hAnsi="宋体"/>
          <w:sz w:val="24"/>
          <w:highlight w:val="none"/>
        </w:rPr>
        <w:t>现经我方认真分析研究，同意接受招标文件的全部要约条件，并按此确定本项目投标的各项承诺内容，以本投标书向贵方发包的《</w:t>
      </w:r>
      <w:r>
        <w:rPr>
          <w:rFonts w:hint="eastAsia" w:ascii="宋体" w:hAnsi="宋体"/>
          <w:b/>
          <w:color w:val="0D0D0D"/>
          <w:sz w:val="24"/>
          <w:highlight w:val="none"/>
          <w:u w:val="single"/>
          <w:lang w:eastAsia="zh-CN"/>
        </w:rPr>
        <w:t>东阳市公安局看守所在押人员食堂原材料配送项目</w:t>
      </w:r>
      <w:r>
        <w:rPr>
          <w:rFonts w:hint="eastAsia" w:ascii="宋体" w:hAnsi="宋体"/>
          <w:sz w:val="24"/>
          <w:highlight w:val="none"/>
        </w:rPr>
        <w:t>》项目全部内容进行投标。</w:t>
      </w:r>
    </w:p>
    <w:p>
      <w:pPr>
        <w:snapToGrid w:val="0"/>
        <w:spacing w:line="360" w:lineRule="auto"/>
        <w:ind w:firstLine="480" w:firstLineChars="200"/>
        <w:rPr>
          <w:rFonts w:ascii="宋体" w:hAnsi="宋体" w:cs="宋体"/>
          <w:sz w:val="24"/>
          <w:szCs w:val="20"/>
          <w:highlight w:val="none"/>
        </w:rPr>
      </w:pPr>
      <w:r>
        <w:rPr>
          <w:rFonts w:hint="eastAsia" w:ascii="宋体" w:hAnsi="宋体" w:cs="宋体"/>
          <w:sz w:val="24"/>
          <w:highlight w:val="none"/>
        </w:rPr>
        <w:t>4.如中标，本投标文件至本项目合同履行完毕止均保持有效，本投标人将按“招标文件”及政府采购法律、法规的规定履行合同责任和义务。</w:t>
      </w:r>
    </w:p>
    <w:p>
      <w:pPr>
        <w:snapToGrid w:val="0"/>
        <w:spacing w:line="360" w:lineRule="auto"/>
        <w:ind w:firstLine="480" w:firstLineChars="200"/>
        <w:rPr>
          <w:rFonts w:ascii="宋体" w:hAnsi="宋体" w:cs="宋体"/>
          <w:sz w:val="24"/>
          <w:szCs w:val="20"/>
          <w:highlight w:val="none"/>
        </w:rPr>
      </w:pPr>
      <w:r>
        <w:rPr>
          <w:rFonts w:hint="eastAsia" w:ascii="宋体" w:hAnsi="宋体" w:cs="宋体"/>
          <w:sz w:val="24"/>
          <w:highlight w:val="none"/>
        </w:rPr>
        <w:t>5.投标人同意按照贵方要求提供与投标有关的一切数据或资料。</w:t>
      </w:r>
    </w:p>
    <w:p>
      <w:pPr>
        <w:snapToGrid w:val="0"/>
        <w:spacing w:line="360" w:lineRule="auto"/>
        <w:ind w:firstLine="480" w:firstLineChars="200"/>
        <w:rPr>
          <w:rFonts w:ascii="宋体" w:hAnsi="宋体" w:cs="宋体"/>
          <w:sz w:val="24"/>
          <w:szCs w:val="20"/>
          <w:highlight w:val="none"/>
        </w:rPr>
      </w:pPr>
      <w:r>
        <w:rPr>
          <w:rFonts w:hint="eastAsia" w:ascii="宋体" w:hAnsi="宋体" w:cs="宋体"/>
          <w:sz w:val="24"/>
          <w:highlight w:val="none"/>
        </w:rPr>
        <w:t>6.与本投标有关的一切正式往来信函请寄：</w:t>
      </w:r>
    </w:p>
    <w:p>
      <w:pPr>
        <w:snapToGrid w:val="0"/>
        <w:spacing w:line="360" w:lineRule="auto"/>
        <w:rPr>
          <w:rFonts w:ascii="宋体" w:hAnsi="宋体" w:cs="宋体"/>
          <w:sz w:val="24"/>
          <w:szCs w:val="20"/>
          <w:highlight w:val="none"/>
        </w:rPr>
      </w:pPr>
      <w:r>
        <w:rPr>
          <w:rFonts w:hint="eastAsia" w:ascii="宋体" w:hAnsi="宋体" w:cs="宋体"/>
          <w:sz w:val="24"/>
          <w:highlight w:val="none"/>
        </w:rPr>
        <w:t>地址：_______________邮编：__________电话：______________</w:t>
      </w:r>
    </w:p>
    <w:p>
      <w:pPr>
        <w:snapToGrid w:val="0"/>
        <w:spacing w:line="360" w:lineRule="auto"/>
        <w:rPr>
          <w:rFonts w:ascii="宋体" w:hAnsi="宋体" w:cs="宋体"/>
          <w:sz w:val="24"/>
          <w:szCs w:val="20"/>
          <w:highlight w:val="none"/>
        </w:rPr>
      </w:pPr>
      <w:r>
        <w:rPr>
          <w:rFonts w:hint="eastAsia" w:ascii="宋体" w:hAnsi="宋体" w:cs="宋体"/>
          <w:sz w:val="24"/>
          <w:highlight w:val="none"/>
        </w:rPr>
        <w:t>传真：______________投标人代表姓名___________职务：_____________</w:t>
      </w:r>
    </w:p>
    <w:p>
      <w:pPr>
        <w:snapToGrid w:val="0"/>
        <w:spacing w:line="360" w:lineRule="auto"/>
        <w:rPr>
          <w:rFonts w:ascii="宋体" w:hAnsi="宋体" w:cs="宋体"/>
          <w:sz w:val="24"/>
          <w:szCs w:val="20"/>
          <w:highlight w:val="none"/>
        </w:rPr>
      </w:pPr>
      <w:r>
        <w:rPr>
          <w:rFonts w:hint="eastAsia" w:ascii="宋体" w:hAnsi="宋体" w:cs="宋体"/>
          <w:sz w:val="24"/>
          <w:highlight w:val="none"/>
        </w:rPr>
        <w:t>投标人名称(公章):___________________</w:t>
      </w:r>
    </w:p>
    <w:p>
      <w:pPr>
        <w:snapToGrid w:val="0"/>
        <w:spacing w:line="360" w:lineRule="auto"/>
        <w:rPr>
          <w:rFonts w:ascii="宋体" w:hAnsi="宋体" w:cs="宋体"/>
          <w:sz w:val="24"/>
          <w:highlight w:val="none"/>
        </w:rPr>
      </w:pPr>
      <w:r>
        <w:rPr>
          <w:rFonts w:hint="eastAsia" w:ascii="宋体" w:hAnsi="宋体" w:cs="宋体"/>
          <w:sz w:val="24"/>
          <w:highlight w:val="none"/>
        </w:rPr>
        <w:t>授权代表签字:___________</w:t>
      </w:r>
    </w:p>
    <w:p>
      <w:pPr>
        <w:snapToGrid w:val="0"/>
        <w:spacing w:line="360" w:lineRule="auto"/>
        <w:rPr>
          <w:rFonts w:ascii="宋体" w:hAnsi="宋体" w:cs="宋体"/>
          <w:sz w:val="30"/>
          <w:szCs w:val="20"/>
          <w:highlight w:val="none"/>
        </w:rPr>
      </w:pPr>
      <w:r>
        <w:rPr>
          <w:rFonts w:hint="eastAsia" w:ascii="宋体" w:hAnsi="宋体" w:cs="宋体"/>
          <w:sz w:val="24"/>
          <w:highlight w:val="none"/>
        </w:rPr>
        <w:t>日期:_____年___月___日</w:t>
      </w:r>
    </w:p>
    <w:p>
      <w:pPr>
        <w:snapToGrid w:val="0"/>
        <w:spacing w:before="50" w:after="50" w:line="360" w:lineRule="auto"/>
        <w:ind w:left="-2" w:leftChars="-72" w:right="-817" w:rightChars="-389" w:hanging="149" w:hangingChars="62"/>
        <w:rPr>
          <w:rFonts w:ascii="宋体" w:hAnsi="宋体" w:cs="宋体"/>
          <w:b/>
          <w:sz w:val="24"/>
          <w:highlight w:val="none"/>
        </w:rPr>
      </w:pPr>
    </w:p>
    <w:p>
      <w:pPr>
        <w:snapToGrid w:val="0"/>
        <w:spacing w:before="50" w:after="50" w:line="360" w:lineRule="auto"/>
        <w:ind w:left="-2" w:leftChars="-72" w:right="-817" w:rightChars="-389" w:hanging="149" w:hangingChars="62"/>
        <w:rPr>
          <w:rFonts w:ascii="宋体" w:hAnsi="宋体" w:cs="宋体"/>
          <w:b/>
          <w:sz w:val="24"/>
          <w:highlight w:val="none"/>
        </w:rPr>
      </w:pPr>
    </w:p>
    <w:p>
      <w:pPr>
        <w:snapToGrid w:val="0"/>
        <w:spacing w:before="50" w:after="50" w:line="360" w:lineRule="auto"/>
        <w:ind w:left="-2" w:leftChars="-72" w:right="-817" w:rightChars="-389" w:hanging="149" w:hangingChars="62"/>
        <w:rPr>
          <w:rFonts w:ascii="宋体" w:hAnsi="宋体" w:cs="宋体"/>
          <w:b/>
          <w:sz w:val="24"/>
          <w:highlight w:val="none"/>
        </w:rPr>
      </w:pPr>
    </w:p>
    <w:p>
      <w:pPr>
        <w:snapToGrid w:val="0"/>
        <w:spacing w:before="50" w:after="50" w:line="360" w:lineRule="auto"/>
        <w:ind w:left="-2" w:leftChars="-72" w:right="-817" w:rightChars="-389" w:hanging="149" w:hangingChars="62"/>
        <w:rPr>
          <w:rFonts w:ascii="宋体" w:hAnsi="宋体" w:cs="宋体"/>
          <w:b/>
          <w:sz w:val="24"/>
          <w:highlight w:val="none"/>
        </w:rPr>
      </w:pPr>
    </w:p>
    <w:p>
      <w:pPr>
        <w:snapToGrid w:val="0"/>
        <w:spacing w:before="50" w:after="50" w:line="360" w:lineRule="auto"/>
        <w:ind w:left="-2" w:leftChars="-72" w:right="-817" w:rightChars="-389" w:hanging="149" w:hangingChars="62"/>
        <w:rPr>
          <w:rFonts w:ascii="宋体" w:hAnsi="宋体" w:cs="宋体"/>
          <w:b/>
          <w:sz w:val="24"/>
          <w:highlight w:val="none"/>
        </w:rPr>
      </w:pPr>
    </w:p>
    <w:p>
      <w:pPr>
        <w:snapToGrid w:val="0"/>
        <w:spacing w:before="50" w:after="50" w:line="360" w:lineRule="auto"/>
        <w:ind w:left="-2" w:leftChars="-72" w:right="-817" w:rightChars="-389" w:hanging="149" w:hangingChars="62"/>
        <w:rPr>
          <w:rFonts w:ascii="宋体" w:hAnsi="宋体" w:cs="宋体"/>
          <w:b/>
          <w:sz w:val="24"/>
          <w:highlight w:val="none"/>
        </w:rPr>
      </w:pPr>
    </w:p>
    <w:p>
      <w:pPr>
        <w:snapToGrid w:val="0"/>
        <w:spacing w:before="50" w:after="50" w:line="360" w:lineRule="auto"/>
        <w:ind w:left="-2" w:leftChars="-72" w:right="-817" w:rightChars="-389" w:hanging="149" w:hangingChars="62"/>
        <w:rPr>
          <w:rFonts w:ascii="宋体" w:hAnsi="宋体" w:cs="宋体"/>
          <w:sz w:val="24"/>
          <w:highlight w:val="none"/>
        </w:rPr>
      </w:pPr>
      <w:r>
        <w:rPr>
          <w:rFonts w:hint="eastAsia" w:ascii="宋体" w:hAnsi="宋体" w:cs="宋体"/>
          <w:b/>
          <w:sz w:val="24"/>
          <w:highlight w:val="none"/>
        </w:rPr>
        <w:t>附件：开标一览表</w:t>
      </w:r>
    </w:p>
    <w:p>
      <w:pPr>
        <w:snapToGrid w:val="0"/>
        <w:spacing w:before="50" w:after="50" w:line="360" w:lineRule="auto"/>
        <w:jc w:val="center"/>
        <w:rPr>
          <w:rFonts w:ascii="宋体" w:hAnsi="宋体" w:cs="宋体"/>
          <w:b/>
          <w:sz w:val="30"/>
          <w:szCs w:val="20"/>
          <w:highlight w:val="none"/>
        </w:rPr>
      </w:pPr>
      <w:r>
        <w:rPr>
          <w:rFonts w:hint="eastAsia" w:ascii="宋体" w:hAnsi="宋体" w:cs="宋体"/>
          <w:b/>
          <w:sz w:val="30"/>
          <w:highlight w:val="none"/>
        </w:rPr>
        <w:t>开标一览表</w:t>
      </w:r>
    </w:p>
    <w:p>
      <w:pPr>
        <w:rPr>
          <w:rFonts w:ascii="宋体" w:hAnsi="宋体" w:cs="仿宋_GB2312"/>
          <w:szCs w:val="21"/>
          <w:highlight w:val="none"/>
        </w:rPr>
      </w:pPr>
      <w:r>
        <w:rPr>
          <w:rFonts w:hint="eastAsia" w:ascii="宋体" w:hAnsi="宋体" w:cs="宋体"/>
          <w:szCs w:val="21"/>
          <w:highlight w:val="none"/>
        </w:rPr>
        <w:t>项目编号：</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1"/>
        <w:gridCol w:w="2400"/>
        <w:gridCol w:w="2471"/>
        <w:gridCol w:w="1546"/>
        <w:gridCol w:w="10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exact"/>
          <w:jc w:val="center"/>
        </w:trPr>
        <w:tc>
          <w:tcPr>
            <w:tcW w:w="611" w:type="pct"/>
            <w:vAlign w:val="center"/>
          </w:tcPr>
          <w:p>
            <w:pPr>
              <w:spacing w:after="78" w:afterLines="25" w:line="360" w:lineRule="exact"/>
              <w:jc w:val="center"/>
              <w:rPr>
                <w:rFonts w:ascii="宋体" w:hAnsi="宋体" w:cs="仿宋_GB2312"/>
                <w:szCs w:val="21"/>
                <w:highlight w:val="none"/>
              </w:rPr>
            </w:pPr>
            <w:r>
              <w:rPr>
                <w:rFonts w:hint="eastAsia" w:ascii="宋体" w:hAnsi="宋体" w:cs="仿宋_GB2312"/>
                <w:szCs w:val="21"/>
                <w:highlight w:val="none"/>
              </w:rPr>
              <w:t>序号</w:t>
            </w:r>
          </w:p>
        </w:tc>
        <w:tc>
          <w:tcPr>
            <w:tcW w:w="1408" w:type="pct"/>
            <w:vAlign w:val="center"/>
          </w:tcPr>
          <w:p>
            <w:pPr>
              <w:spacing w:after="78" w:afterLines="25" w:line="360" w:lineRule="exact"/>
              <w:jc w:val="center"/>
              <w:rPr>
                <w:rFonts w:ascii="宋体" w:hAnsi="宋体" w:cs="仿宋_GB2312"/>
                <w:szCs w:val="21"/>
                <w:highlight w:val="none"/>
              </w:rPr>
            </w:pPr>
            <w:r>
              <w:rPr>
                <w:rFonts w:hint="eastAsia" w:ascii="宋体" w:hAnsi="宋体" w:cs="仿宋_GB2312"/>
                <w:szCs w:val="21"/>
                <w:highlight w:val="none"/>
              </w:rPr>
              <w:t>名</w:t>
            </w:r>
            <w:r>
              <w:rPr>
                <w:rFonts w:ascii="宋体" w:hAnsi="宋体" w:cs="仿宋_GB2312"/>
                <w:szCs w:val="21"/>
                <w:highlight w:val="none"/>
              </w:rPr>
              <w:t xml:space="preserve"> </w:t>
            </w:r>
            <w:r>
              <w:rPr>
                <w:rFonts w:hint="eastAsia" w:ascii="宋体" w:hAnsi="宋体" w:cs="仿宋_GB2312"/>
                <w:szCs w:val="21"/>
                <w:highlight w:val="none"/>
              </w:rPr>
              <w:t>称</w:t>
            </w:r>
          </w:p>
        </w:tc>
        <w:tc>
          <w:tcPr>
            <w:tcW w:w="1450" w:type="pct"/>
            <w:vAlign w:val="center"/>
          </w:tcPr>
          <w:p>
            <w:pPr>
              <w:spacing w:after="78" w:afterLines="25" w:line="360" w:lineRule="exact"/>
              <w:jc w:val="center"/>
              <w:rPr>
                <w:rFonts w:ascii="宋体" w:hAnsi="宋体" w:cs="仿宋_GB2312"/>
                <w:szCs w:val="21"/>
                <w:highlight w:val="none"/>
              </w:rPr>
            </w:pPr>
            <w:r>
              <w:rPr>
                <w:rFonts w:hint="eastAsia" w:ascii="宋体" w:hAnsi="宋体" w:cs="仿宋_GB2312"/>
                <w:szCs w:val="21"/>
                <w:highlight w:val="none"/>
              </w:rPr>
              <w:t>市场价</w:t>
            </w:r>
            <w:r>
              <w:rPr>
                <w:rFonts w:hint="eastAsia" w:ascii="宋体" w:hAnsi="宋体" w:cs="仿宋_GB2312"/>
                <w:szCs w:val="21"/>
                <w:highlight w:val="none"/>
                <w:lang w:val="en-US" w:eastAsia="zh-CN"/>
              </w:rPr>
              <w:t>或批发价</w:t>
            </w:r>
            <w:r>
              <w:rPr>
                <w:rFonts w:hint="eastAsia" w:ascii="宋体" w:hAnsi="宋体" w:cs="仿宋_GB2312"/>
                <w:szCs w:val="21"/>
                <w:highlight w:val="none"/>
              </w:rPr>
              <w:t>的A%</w:t>
            </w:r>
          </w:p>
        </w:tc>
        <w:tc>
          <w:tcPr>
            <w:tcW w:w="907" w:type="pct"/>
            <w:vAlign w:val="center"/>
          </w:tcPr>
          <w:p>
            <w:pPr>
              <w:spacing w:after="78" w:afterLines="25" w:line="360" w:lineRule="exact"/>
              <w:jc w:val="center"/>
              <w:rPr>
                <w:rFonts w:ascii="宋体" w:hAnsi="宋体" w:cs="仿宋_GB2312"/>
                <w:szCs w:val="21"/>
                <w:highlight w:val="none"/>
              </w:rPr>
            </w:pPr>
            <w:r>
              <w:rPr>
                <w:rFonts w:hint="eastAsia" w:ascii="宋体" w:hAnsi="宋体" w:cs="仿宋_GB2312"/>
                <w:szCs w:val="21"/>
                <w:highlight w:val="none"/>
              </w:rPr>
              <w:t>分值</w:t>
            </w:r>
          </w:p>
        </w:tc>
        <w:tc>
          <w:tcPr>
            <w:tcW w:w="624" w:type="pct"/>
            <w:vAlign w:val="center"/>
          </w:tcPr>
          <w:p>
            <w:pPr>
              <w:spacing w:after="78" w:afterLines="25" w:line="360" w:lineRule="exact"/>
              <w:jc w:val="center"/>
              <w:rPr>
                <w:rFonts w:ascii="宋体" w:hAnsi="宋体" w:cs="仿宋_GB2312"/>
                <w:szCs w:val="21"/>
                <w:highlight w:val="none"/>
              </w:rPr>
            </w:pPr>
            <w:r>
              <w:rPr>
                <w:rFonts w:hint="eastAsia" w:ascii="宋体" w:hAnsi="宋体" w:cs="仿宋_GB2312"/>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exact"/>
          <w:jc w:val="center"/>
        </w:trPr>
        <w:tc>
          <w:tcPr>
            <w:tcW w:w="611" w:type="pct"/>
            <w:vAlign w:val="center"/>
          </w:tcPr>
          <w:p>
            <w:pPr>
              <w:spacing w:after="25" w:line="360" w:lineRule="exact"/>
              <w:jc w:val="center"/>
              <w:rPr>
                <w:rFonts w:ascii="宋体" w:hAnsi="宋体"/>
                <w:szCs w:val="21"/>
                <w:highlight w:val="none"/>
              </w:rPr>
            </w:pPr>
            <w:r>
              <w:rPr>
                <w:rFonts w:hint="eastAsia" w:ascii="宋体" w:hAnsi="宋体"/>
                <w:szCs w:val="21"/>
                <w:highlight w:val="none"/>
              </w:rPr>
              <w:t>1</w:t>
            </w:r>
          </w:p>
        </w:tc>
        <w:tc>
          <w:tcPr>
            <w:tcW w:w="1408" w:type="pct"/>
            <w:vAlign w:val="center"/>
          </w:tcPr>
          <w:p>
            <w:pPr>
              <w:widowControl/>
              <w:spacing w:after="25" w:line="360" w:lineRule="exact"/>
              <w:jc w:val="center"/>
              <w:rPr>
                <w:rFonts w:ascii="宋体" w:hAnsi="宋体"/>
                <w:szCs w:val="21"/>
                <w:highlight w:val="none"/>
              </w:rPr>
            </w:pPr>
            <w:r>
              <w:rPr>
                <w:rFonts w:hint="eastAsia" w:ascii="宋体" w:hAnsi="宋体"/>
                <w:szCs w:val="21"/>
                <w:highlight w:val="none"/>
              </w:rPr>
              <w:t>猪肉类</w:t>
            </w:r>
          </w:p>
        </w:tc>
        <w:tc>
          <w:tcPr>
            <w:tcW w:w="1450" w:type="pct"/>
            <w:vAlign w:val="center"/>
          </w:tcPr>
          <w:p>
            <w:pPr>
              <w:spacing w:after="25" w:line="360" w:lineRule="exact"/>
              <w:ind w:firstLine="210" w:firstLineChars="100"/>
              <w:jc w:val="left"/>
              <w:rPr>
                <w:rFonts w:ascii="宋体" w:hAnsi="宋体"/>
                <w:szCs w:val="21"/>
                <w:highlight w:val="none"/>
              </w:rPr>
            </w:pPr>
            <w:r>
              <w:rPr>
                <w:rFonts w:hint="eastAsia" w:ascii="宋体" w:hAnsi="宋体"/>
                <w:szCs w:val="21"/>
                <w:highlight w:val="none"/>
              </w:rPr>
              <w:t>A：</w:t>
            </w:r>
            <w:r>
              <w:rPr>
                <w:rFonts w:hint="eastAsia" w:ascii="宋体" w:hAnsi="宋体"/>
                <w:szCs w:val="21"/>
                <w:highlight w:val="none"/>
                <w:u w:val="single"/>
              </w:rPr>
              <w:t xml:space="preserve">      </w:t>
            </w:r>
          </w:p>
        </w:tc>
        <w:tc>
          <w:tcPr>
            <w:tcW w:w="907" w:type="pct"/>
            <w:vAlign w:val="center"/>
          </w:tcPr>
          <w:p>
            <w:pPr>
              <w:spacing w:after="25" w:line="360" w:lineRule="exact"/>
              <w:jc w:val="center"/>
              <w:rPr>
                <w:rFonts w:ascii="宋体" w:hAnsi="宋体"/>
                <w:bCs/>
                <w:szCs w:val="21"/>
                <w:highlight w:val="none"/>
              </w:rPr>
            </w:pPr>
            <w:r>
              <w:rPr>
                <w:rFonts w:hint="eastAsia" w:ascii="宋体" w:hAnsi="宋体"/>
                <w:bCs/>
                <w:szCs w:val="21"/>
                <w:highlight w:val="none"/>
              </w:rPr>
              <w:t>10</w:t>
            </w:r>
          </w:p>
        </w:tc>
        <w:tc>
          <w:tcPr>
            <w:tcW w:w="624" w:type="pct"/>
            <w:vAlign w:val="center"/>
          </w:tcPr>
          <w:p>
            <w:pPr>
              <w:spacing w:after="78" w:afterLines="25" w:line="360" w:lineRule="exact"/>
              <w:jc w:val="center"/>
              <w:rPr>
                <w:rFonts w:ascii="宋体" w:hAnsi="宋体" w:cs="仿宋_GB231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exact"/>
          <w:jc w:val="center"/>
        </w:trPr>
        <w:tc>
          <w:tcPr>
            <w:tcW w:w="611" w:type="pct"/>
            <w:vAlign w:val="center"/>
          </w:tcPr>
          <w:p>
            <w:pPr>
              <w:spacing w:after="25" w:line="360" w:lineRule="exact"/>
              <w:jc w:val="center"/>
              <w:rPr>
                <w:rFonts w:ascii="宋体" w:hAnsi="宋体"/>
                <w:szCs w:val="21"/>
                <w:highlight w:val="none"/>
              </w:rPr>
            </w:pPr>
            <w:r>
              <w:rPr>
                <w:rFonts w:hint="eastAsia" w:ascii="宋体" w:hAnsi="宋体"/>
                <w:szCs w:val="21"/>
                <w:highlight w:val="none"/>
              </w:rPr>
              <w:t>2</w:t>
            </w:r>
          </w:p>
        </w:tc>
        <w:tc>
          <w:tcPr>
            <w:tcW w:w="1408" w:type="pct"/>
            <w:vAlign w:val="center"/>
          </w:tcPr>
          <w:p>
            <w:pPr>
              <w:spacing w:after="25" w:line="360" w:lineRule="exact"/>
              <w:jc w:val="center"/>
              <w:rPr>
                <w:rFonts w:ascii="宋体" w:hAnsi="宋体"/>
                <w:szCs w:val="21"/>
                <w:highlight w:val="none"/>
              </w:rPr>
            </w:pPr>
            <w:r>
              <w:rPr>
                <w:rFonts w:hint="eastAsia" w:ascii="宋体" w:hAnsi="宋体"/>
                <w:szCs w:val="21"/>
                <w:highlight w:val="none"/>
              </w:rPr>
              <w:t>冷冻类</w:t>
            </w:r>
          </w:p>
        </w:tc>
        <w:tc>
          <w:tcPr>
            <w:tcW w:w="1450" w:type="pct"/>
            <w:vAlign w:val="center"/>
          </w:tcPr>
          <w:p>
            <w:pPr>
              <w:spacing w:after="25" w:line="360" w:lineRule="exact"/>
              <w:ind w:firstLine="210" w:firstLineChars="100"/>
              <w:rPr>
                <w:rFonts w:ascii="宋体" w:hAnsi="宋体"/>
                <w:szCs w:val="21"/>
                <w:highlight w:val="none"/>
              </w:rPr>
            </w:pPr>
            <w:r>
              <w:rPr>
                <w:rFonts w:hint="eastAsia" w:ascii="宋体" w:hAnsi="宋体"/>
                <w:szCs w:val="21"/>
                <w:highlight w:val="none"/>
              </w:rPr>
              <w:t>A：</w:t>
            </w:r>
            <w:r>
              <w:rPr>
                <w:rFonts w:hint="eastAsia" w:ascii="宋体" w:hAnsi="宋体"/>
                <w:szCs w:val="21"/>
                <w:highlight w:val="none"/>
                <w:u w:val="single"/>
              </w:rPr>
              <w:t xml:space="preserve">      </w:t>
            </w:r>
          </w:p>
        </w:tc>
        <w:tc>
          <w:tcPr>
            <w:tcW w:w="907" w:type="pct"/>
            <w:vAlign w:val="center"/>
          </w:tcPr>
          <w:p>
            <w:pPr>
              <w:spacing w:after="25" w:line="360" w:lineRule="exact"/>
              <w:jc w:val="center"/>
              <w:rPr>
                <w:rFonts w:ascii="宋体" w:hAnsi="宋体"/>
                <w:bCs/>
                <w:szCs w:val="21"/>
                <w:highlight w:val="none"/>
              </w:rPr>
            </w:pPr>
            <w:r>
              <w:rPr>
                <w:rFonts w:hint="eastAsia" w:ascii="宋体" w:hAnsi="宋体"/>
                <w:bCs/>
                <w:szCs w:val="21"/>
                <w:highlight w:val="none"/>
              </w:rPr>
              <w:t>5</w:t>
            </w:r>
          </w:p>
        </w:tc>
        <w:tc>
          <w:tcPr>
            <w:tcW w:w="624" w:type="pct"/>
            <w:vAlign w:val="center"/>
          </w:tcPr>
          <w:p>
            <w:pPr>
              <w:spacing w:after="78" w:afterLines="25" w:line="360" w:lineRule="exact"/>
              <w:jc w:val="center"/>
              <w:rPr>
                <w:rFonts w:ascii="宋体" w:hAnsi="宋体" w:cs="仿宋_GB231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exact"/>
          <w:jc w:val="center"/>
        </w:trPr>
        <w:tc>
          <w:tcPr>
            <w:tcW w:w="611" w:type="pct"/>
            <w:vAlign w:val="center"/>
          </w:tcPr>
          <w:p>
            <w:pPr>
              <w:spacing w:after="25" w:line="360" w:lineRule="exact"/>
              <w:jc w:val="center"/>
              <w:rPr>
                <w:rFonts w:ascii="宋体" w:hAnsi="宋体"/>
                <w:szCs w:val="21"/>
                <w:highlight w:val="none"/>
              </w:rPr>
            </w:pPr>
            <w:r>
              <w:rPr>
                <w:rFonts w:hint="eastAsia" w:ascii="宋体" w:hAnsi="宋体"/>
                <w:szCs w:val="21"/>
                <w:highlight w:val="none"/>
              </w:rPr>
              <w:t>3</w:t>
            </w:r>
          </w:p>
        </w:tc>
        <w:tc>
          <w:tcPr>
            <w:tcW w:w="1408" w:type="pct"/>
            <w:vAlign w:val="center"/>
          </w:tcPr>
          <w:p>
            <w:pPr>
              <w:widowControl/>
              <w:spacing w:after="25" w:line="360" w:lineRule="exact"/>
              <w:jc w:val="center"/>
              <w:rPr>
                <w:rFonts w:ascii="宋体" w:hAnsi="宋体"/>
                <w:szCs w:val="21"/>
                <w:highlight w:val="none"/>
              </w:rPr>
            </w:pPr>
            <w:r>
              <w:rPr>
                <w:rFonts w:hint="eastAsia" w:ascii="宋体" w:hAnsi="宋体"/>
                <w:szCs w:val="21"/>
                <w:highlight w:val="none"/>
              </w:rPr>
              <w:t>粮油类</w:t>
            </w:r>
          </w:p>
        </w:tc>
        <w:tc>
          <w:tcPr>
            <w:tcW w:w="1450" w:type="pct"/>
            <w:vAlign w:val="center"/>
          </w:tcPr>
          <w:p>
            <w:pPr>
              <w:spacing w:after="25" w:line="360" w:lineRule="exact"/>
              <w:jc w:val="left"/>
              <w:rPr>
                <w:rFonts w:ascii="宋体" w:hAnsi="宋体"/>
                <w:szCs w:val="21"/>
                <w:highlight w:val="none"/>
              </w:rPr>
            </w:pPr>
            <w:r>
              <w:rPr>
                <w:rFonts w:hint="eastAsia" w:ascii="宋体" w:hAnsi="宋体"/>
                <w:szCs w:val="21"/>
                <w:highlight w:val="none"/>
              </w:rPr>
              <w:t xml:space="preserve">  A：</w:t>
            </w:r>
            <w:r>
              <w:rPr>
                <w:rFonts w:hint="eastAsia" w:ascii="宋体" w:hAnsi="宋体"/>
                <w:szCs w:val="21"/>
                <w:highlight w:val="none"/>
                <w:u w:val="single"/>
              </w:rPr>
              <w:t xml:space="preserve">      </w:t>
            </w:r>
          </w:p>
        </w:tc>
        <w:tc>
          <w:tcPr>
            <w:tcW w:w="907" w:type="pct"/>
            <w:vAlign w:val="center"/>
          </w:tcPr>
          <w:p>
            <w:pPr>
              <w:spacing w:after="25" w:line="360" w:lineRule="exact"/>
              <w:jc w:val="center"/>
              <w:rPr>
                <w:rFonts w:ascii="宋体" w:hAnsi="宋体"/>
                <w:bCs/>
                <w:szCs w:val="21"/>
                <w:highlight w:val="none"/>
              </w:rPr>
            </w:pPr>
            <w:r>
              <w:rPr>
                <w:rFonts w:hint="eastAsia" w:ascii="宋体" w:hAnsi="宋体"/>
                <w:bCs/>
                <w:szCs w:val="21"/>
                <w:highlight w:val="none"/>
              </w:rPr>
              <w:t>10</w:t>
            </w:r>
          </w:p>
        </w:tc>
        <w:tc>
          <w:tcPr>
            <w:tcW w:w="624" w:type="pct"/>
            <w:vAlign w:val="center"/>
          </w:tcPr>
          <w:p>
            <w:pPr>
              <w:spacing w:after="78" w:afterLines="25" w:line="360" w:lineRule="exact"/>
              <w:jc w:val="center"/>
              <w:rPr>
                <w:rFonts w:ascii="宋体" w:hAnsi="宋体" w:cs="仿宋_GB231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exact"/>
          <w:jc w:val="center"/>
        </w:trPr>
        <w:tc>
          <w:tcPr>
            <w:tcW w:w="611" w:type="pct"/>
            <w:vAlign w:val="center"/>
          </w:tcPr>
          <w:p>
            <w:pPr>
              <w:spacing w:after="25" w:line="360" w:lineRule="exact"/>
              <w:jc w:val="center"/>
              <w:rPr>
                <w:rFonts w:ascii="宋体" w:hAnsi="宋体"/>
                <w:szCs w:val="21"/>
                <w:highlight w:val="none"/>
              </w:rPr>
            </w:pPr>
            <w:r>
              <w:rPr>
                <w:rFonts w:hint="eastAsia" w:ascii="宋体" w:hAnsi="宋体"/>
                <w:szCs w:val="21"/>
                <w:highlight w:val="none"/>
              </w:rPr>
              <w:t>4</w:t>
            </w:r>
          </w:p>
        </w:tc>
        <w:tc>
          <w:tcPr>
            <w:tcW w:w="1408" w:type="pct"/>
            <w:vAlign w:val="center"/>
          </w:tcPr>
          <w:p>
            <w:pPr>
              <w:spacing w:after="25" w:line="360" w:lineRule="exact"/>
              <w:jc w:val="center"/>
              <w:rPr>
                <w:rFonts w:ascii="宋体" w:hAnsi="宋体"/>
                <w:szCs w:val="21"/>
                <w:highlight w:val="none"/>
              </w:rPr>
            </w:pPr>
            <w:r>
              <w:rPr>
                <w:rFonts w:hint="eastAsia" w:ascii="宋体" w:hAnsi="宋体"/>
                <w:szCs w:val="21"/>
                <w:highlight w:val="none"/>
              </w:rPr>
              <w:t>菜品类</w:t>
            </w:r>
          </w:p>
        </w:tc>
        <w:tc>
          <w:tcPr>
            <w:tcW w:w="1450" w:type="pct"/>
            <w:vAlign w:val="center"/>
          </w:tcPr>
          <w:p>
            <w:pPr>
              <w:spacing w:after="25" w:line="360" w:lineRule="exact"/>
              <w:jc w:val="left"/>
              <w:rPr>
                <w:rFonts w:ascii="宋体" w:hAnsi="宋体"/>
                <w:szCs w:val="21"/>
                <w:highlight w:val="none"/>
              </w:rPr>
            </w:pPr>
            <w:r>
              <w:rPr>
                <w:rFonts w:hint="eastAsia" w:ascii="宋体" w:hAnsi="宋体"/>
                <w:szCs w:val="21"/>
                <w:highlight w:val="none"/>
              </w:rPr>
              <w:t xml:space="preserve">  A：</w:t>
            </w:r>
            <w:r>
              <w:rPr>
                <w:rFonts w:hint="eastAsia" w:ascii="宋体" w:hAnsi="宋体"/>
                <w:szCs w:val="21"/>
                <w:highlight w:val="none"/>
                <w:u w:val="single"/>
              </w:rPr>
              <w:t xml:space="preserve">      </w:t>
            </w:r>
          </w:p>
        </w:tc>
        <w:tc>
          <w:tcPr>
            <w:tcW w:w="907" w:type="pct"/>
            <w:vAlign w:val="center"/>
          </w:tcPr>
          <w:p>
            <w:pPr>
              <w:spacing w:after="25" w:line="360" w:lineRule="exact"/>
              <w:jc w:val="center"/>
              <w:rPr>
                <w:rFonts w:ascii="宋体" w:hAnsi="宋体"/>
                <w:bCs/>
                <w:szCs w:val="21"/>
                <w:highlight w:val="none"/>
              </w:rPr>
            </w:pPr>
            <w:r>
              <w:rPr>
                <w:rFonts w:hint="eastAsia" w:ascii="宋体" w:hAnsi="宋体"/>
                <w:bCs/>
                <w:szCs w:val="21"/>
                <w:highlight w:val="none"/>
              </w:rPr>
              <w:t>15</w:t>
            </w:r>
          </w:p>
        </w:tc>
        <w:tc>
          <w:tcPr>
            <w:tcW w:w="624" w:type="pct"/>
            <w:vAlign w:val="center"/>
          </w:tcPr>
          <w:p>
            <w:pPr>
              <w:spacing w:after="78" w:afterLines="25" w:line="360" w:lineRule="exact"/>
              <w:jc w:val="center"/>
              <w:rPr>
                <w:rFonts w:ascii="宋体" w:hAnsi="宋体" w:cs="仿宋_GB2312"/>
                <w:szCs w:val="21"/>
                <w:highlight w:val="none"/>
              </w:rPr>
            </w:pPr>
          </w:p>
        </w:tc>
      </w:tr>
    </w:tbl>
    <w:p>
      <w:pPr>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注：1.报价包含食材进价、整理、风险、税金、利润等其他所有涉及到的一切费用。货款结算须由中标单位开具增值税发票。</w:t>
      </w:r>
    </w:p>
    <w:p>
      <w:pPr>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2.报价在规定范围内为有效标，投标报价保留一位小数，否则按无效标处理。</w:t>
      </w:r>
    </w:p>
    <w:p>
      <w:pPr>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3.价格报价中如有一项不响应则视为无效标。</w:t>
      </w:r>
    </w:p>
    <w:p>
      <w:pPr>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4.无论投标时的食品在不在大类之中，只要和其中的一类属性相近的。一旦中标则在配送期间内所供食品一律按投标时的报价执行。</w:t>
      </w:r>
    </w:p>
    <w:p>
      <w:pPr>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5.食堂配送食品价格所采用采集基准价，具体的做法为：</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（1）</w:t>
      </w:r>
      <w:r>
        <w:rPr>
          <w:rFonts w:ascii="宋体" w:hAnsi="宋体" w:cs="宋体"/>
          <w:szCs w:val="21"/>
          <w:highlight w:val="none"/>
        </w:rPr>
        <w:t>菜品类</w:t>
      </w:r>
      <w:r>
        <w:rPr>
          <w:rFonts w:hint="eastAsia" w:ascii="宋体" w:hAnsi="宋体" w:cs="宋体"/>
          <w:szCs w:val="21"/>
          <w:highlight w:val="none"/>
        </w:rPr>
        <w:t>批发价（即基准价）</w:t>
      </w:r>
      <w:bookmarkStart w:id="13" w:name="_GoBack"/>
      <w:bookmarkEnd w:id="13"/>
      <w:r>
        <w:rPr>
          <w:rFonts w:hint="eastAsia" w:ascii="宋体" w:hAnsi="宋体" w:cs="宋体"/>
          <w:szCs w:val="21"/>
          <w:highlight w:val="none"/>
        </w:rPr>
        <w:t>的确定：配送定价以东阳市民生商品价格监测信息发布的东门菜场零售价格为基准价，价格监测信息发布未涵盖的菜品，由东阳市看守所组成食品配送定价小组在东门菜场进行价格调查为辅助，定出基准价。时令蔬菜价格变化快，可临时申请调价，投标人以书面形式向定价小组提出申请，在定价小组审核后，调动后的结算价按申请日期起执行。配送价不得高于市场零售价。</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2）鲜猪肉批发价（即基准价）的确定：以浙江省肉类协会建立的浙江放心肉商情网（www.zjmeat.com）上公布的金华地区白肉批发价为标准，以当周平均价为基准价，每周调整一次。若出现最终结算价高于东阳市场零售价的，应以市场零售价为准。</w:t>
      </w:r>
    </w:p>
    <w:p>
      <w:pPr>
        <w:spacing w:line="360" w:lineRule="auto"/>
        <w:ind w:firstLine="525" w:firstLineChars="250"/>
        <w:rPr>
          <w:rFonts w:ascii="宋体" w:hAnsi="宋体" w:cs="宋体"/>
          <w:szCs w:val="21"/>
          <w:highlight w:val="none"/>
        </w:rPr>
      </w:pPr>
      <w:r>
        <w:rPr>
          <w:rFonts w:hint="eastAsia" w:ascii="宋体" w:hAnsi="宋体" w:cs="宋体"/>
          <w:szCs w:val="21"/>
          <w:highlight w:val="none"/>
        </w:rPr>
        <w:t>（3）冷冻类批发价（即基准价）的确定：配送定价以东阳市民生商品价格监测信息发布为基准价，价格监测信息发布未涵盖的菜品，由东阳市看守所组成食品配送定价小组在东门菜场进行价格调查为辅助，定出基准价。配送价不得高于市场零售价。</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（4）粮油类基准价</w:t>
      </w:r>
      <w:r>
        <w:rPr>
          <w:rFonts w:ascii="宋体" w:hAnsi="宋体" w:cs="宋体"/>
          <w:szCs w:val="21"/>
          <w:highlight w:val="none"/>
        </w:rPr>
        <w:t>的确定：以</w:t>
      </w:r>
      <w:r>
        <w:rPr>
          <w:rFonts w:hint="eastAsia" w:ascii="宋体" w:hAnsi="宋体" w:cs="宋体"/>
          <w:szCs w:val="21"/>
          <w:highlight w:val="none"/>
        </w:rPr>
        <w:t>浙江粮油交易网</w:t>
      </w:r>
      <w:r>
        <w:rPr>
          <w:rFonts w:ascii="宋体" w:hAnsi="宋体" w:cs="宋体"/>
          <w:szCs w:val="21"/>
          <w:highlight w:val="none"/>
        </w:rPr>
        <w:t>（www.</w:t>
      </w:r>
      <w:r>
        <w:rPr>
          <w:rFonts w:hint="eastAsia" w:ascii="宋体" w:hAnsi="宋体" w:cs="宋体"/>
          <w:szCs w:val="21"/>
          <w:highlight w:val="none"/>
        </w:rPr>
        <w:t>zjlyjy</w:t>
      </w:r>
      <w:r>
        <w:rPr>
          <w:rFonts w:ascii="宋体" w:hAnsi="宋体" w:cs="宋体"/>
          <w:szCs w:val="21"/>
          <w:highlight w:val="none"/>
        </w:rPr>
        <w:t>.com）发布的每个品种的批发价为标准，以前一个月</w:t>
      </w:r>
      <w:r>
        <w:rPr>
          <w:rFonts w:hint="eastAsia" w:ascii="宋体" w:hAnsi="宋体" w:cs="宋体"/>
          <w:szCs w:val="21"/>
          <w:highlight w:val="none"/>
        </w:rPr>
        <w:t>公布的</w:t>
      </w:r>
      <w:r>
        <w:rPr>
          <w:rFonts w:ascii="宋体" w:hAnsi="宋体" w:cs="宋体"/>
          <w:szCs w:val="21"/>
          <w:highlight w:val="none"/>
        </w:rPr>
        <w:t>价格的平均价为</w:t>
      </w:r>
      <w:r>
        <w:rPr>
          <w:rFonts w:hint="eastAsia" w:ascii="宋体" w:hAnsi="宋体" w:cs="宋体"/>
          <w:szCs w:val="21"/>
          <w:highlight w:val="none"/>
        </w:rPr>
        <w:t>基准价</w:t>
      </w:r>
      <w:r>
        <w:rPr>
          <w:rFonts w:ascii="宋体" w:hAnsi="宋体" w:cs="宋体"/>
          <w:szCs w:val="21"/>
          <w:highlight w:val="none"/>
        </w:rPr>
        <w:t>。（</w:t>
      </w:r>
      <w:r>
        <w:rPr>
          <w:rFonts w:hint="eastAsia" w:ascii="宋体" w:hAnsi="宋体" w:cs="宋体"/>
          <w:szCs w:val="21"/>
          <w:highlight w:val="none"/>
        </w:rPr>
        <w:t>当供应的品种未在浙江粮油交易网价格公示时,以公示价格中每单位最低价的品种的批发价为基准价;</w:t>
      </w:r>
      <w:r>
        <w:rPr>
          <w:rFonts w:ascii="宋体" w:hAnsi="宋体" w:cs="宋体"/>
          <w:szCs w:val="21"/>
          <w:highlight w:val="none"/>
        </w:rPr>
        <w:t>当网站发布的价格出现异常时，由采价小组采集市场批发价为</w:t>
      </w:r>
      <w:r>
        <w:rPr>
          <w:rFonts w:hint="eastAsia" w:ascii="宋体" w:hAnsi="宋体" w:cs="宋体"/>
          <w:szCs w:val="21"/>
          <w:highlight w:val="none"/>
        </w:rPr>
        <w:t>基准价</w:t>
      </w:r>
      <w:r>
        <w:rPr>
          <w:rFonts w:ascii="宋体" w:hAnsi="宋体" w:cs="宋体"/>
          <w:szCs w:val="21"/>
          <w:highlight w:val="none"/>
        </w:rPr>
        <w:t>）。</w:t>
      </w:r>
    </w:p>
    <w:p>
      <w:pPr>
        <w:pStyle w:val="21"/>
        <w:spacing w:line="360" w:lineRule="auto"/>
        <w:ind w:firstLine="344"/>
        <w:rPr>
          <w:highlight w:val="none"/>
        </w:rPr>
      </w:pPr>
    </w:p>
    <w:p>
      <w:pPr>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法定代表人或授权代表（签字或盖章）：</w:t>
      </w:r>
    </w:p>
    <w:p>
      <w:pPr>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投标人名称（盖章）：</w:t>
      </w:r>
    </w:p>
    <w:p>
      <w:pPr>
        <w:spacing w:line="360" w:lineRule="auto"/>
        <w:ind w:firstLine="420" w:firstLineChars="200"/>
        <w:jc w:val="left"/>
        <w:rPr>
          <w:rFonts w:ascii="宋体" w:hAnsi="宋体" w:cs="宋体"/>
          <w:sz w:val="24"/>
          <w:highlight w:val="none"/>
        </w:rPr>
      </w:pPr>
      <w:r>
        <w:rPr>
          <w:rFonts w:hint="eastAsia" w:ascii="宋体" w:hAnsi="宋体" w:cs="宋体"/>
          <w:szCs w:val="21"/>
          <w:highlight w:val="none"/>
        </w:rPr>
        <w:t>日期：    年   月   日</w:t>
      </w:r>
    </w:p>
    <w:p>
      <w:pPr>
        <w:pStyle w:val="21"/>
        <w:ind w:firstLine="344"/>
        <w:rPr>
          <w:highlight w:val="none"/>
        </w:rPr>
      </w:pPr>
    </w:p>
    <w:p>
      <w:pPr>
        <w:snapToGrid w:val="0"/>
        <w:spacing w:before="156" w:beforeLines="50" w:after="50" w:line="360" w:lineRule="auto"/>
        <w:rPr>
          <w:rFonts w:ascii="宋体" w:hAnsi="宋体" w:cs="宋体"/>
          <w:b/>
          <w:sz w:val="24"/>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ind w:firstLine="2160" w:firstLineChars="600"/>
        <w:rPr>
          <w:rFonts w:ascii="宋体" w:hAnsi="宋体" w:cs="宋体"/>
          <w:sz w:val="36"/>
          <w:szCs w:val="36"/>
          <w:highlight w:val="none"/>
        </w:rPr>
      </w:pPr>
    </w:p>
    <w:p>
      <w:pPr>
        <w:ind w:firstLine="2160" w:firstLineChars="600"/>
        <w:rPr>
          <w:rFonts w:ascii="宋体" w:hAnsi="宋体" w:cs="宋体"/>
          <w:sz w:val="36"/>
          <w:szCs w:val="36"/>
          <w:highlight w:val="none"/>
        </w:rPr>
      </w:pPr>
    </w:p>
    <w:p>
      <w:pPr>
        <w:ind w:firstLine="2160" w:firstLineChars="600"/>
        <w:rPr>
          <w:rFonts w:ascii="宋体" w:hAnsi="宋体" w:cs="宋体"/>
          <w:sz w:val="36"/>
          <w:szCs w:val="36"/>
          <w:highlight w:val="none"/>
        </w:rPr>
      </w:pPr>
    </w:p>
    <w:p>
      <w:pPr>
        <w:ind w:firstLine="2160" w:firstLineChars="600"/>
        <w:rPr>
          <w:rFonts w:ascii="宋体" w:hAnsi="宋体" w:cs="宋体"/>
          <w:sz w:val="36"/>
          <w:szCs w:val="36"/>
          <w:highlight w:val="none"/>
        </w:rPr>
      </w:pPr>
    </w:p>
    <w:p>
      <w:pPr>
        <w:ind w:firstLine="2160" w:firstLineChars="600"/>
        <w:rPr>
          <w:rFonts w:ascii="宋体" w:hAnsi="宋体" w:cs="宋体"/>
          <w:sz w:val="36"/>
          <w:szCs w:val="36"/>
          <w:highlight w:val="none"/>
        </w:rPr>
      </w:pPr>
    </w:p>
    <w:p>
      <w:pPr>
        <w:snapToGrid w:val="0"/>
        <w:spacing w:before="156" w:beforeLines="50" w:after="50"/>
        <w:rPr>
          <w:rFonts w:ascii="宋体" w:hAnsi="宋体"/>
          <w:b/>
          <w:sz w:val="24"/>
          <w:highlight w:val="none"/>
        </w:rPr>
      </w:pPr>
      <w:r>
        <w:rPr>
          <w:rFonts w:hint="eastAsia" w:ascii="宋体" w:hAnsi="宋体"/>
          <w:b/>
          <w:sz w:val="24"/>
          <w:highlight w:val="none"/>
        </w:rPr>
        <w:t>附件：</w:t>
      </w:r>
      <w:r>
        <w:rPr>
          <w:rFonts w:hint="eastAsia" w:ascii="宋体" w:hAnsi="宋体" w:cs="宋体"/>
          <w:b/>
          <w:sz w:val="24"/>
          <w:highlight w:val="none"/>
        </w:rPr>
        <w:t>中小企业声明函：</w:t>
      </w:r>
    </w:p>
    <w:p>
      <w:pPr>
        <w:tabs>
          <w:tab w:val="left" w:pos="420"/>
        </w:tabs>
        <w:ind w:firstLine="482" w:firstLineChars="200"/>
        <w:jc w:val="center"/>
        <w:rPr>
          <w:rFonts w:ascii="宋体" w:hAnsi="宋体" w:cs="Arial"/>
          <w:b/>
          <w:bCs/>
          <w:kern w:val="0"/>
          <w:sz w:val="24"/>
          <w:highlight w:val="none"/>
        </w:rPr>
      </w:pPr>
    </w:p>
    <w:p>
      <w:pPr>
        <w:tabs>
          <w:tab w:val="left" w:pos="420"/>
        </w:tabs>
        <w:ind w:firstLine="482" w:firstLineChars="200"/>
        <w:jc w:val="center"/>
        <w:rPr>
          <w:rFonts w:ascii="宋体" w:hAnsi="宋体" w:cs="Arial"/>
          <w:b/>
          <w:bCs/>
          <w:kern w:val="0"/>
          <w:sz w:val="24"/>
          <w:highlight w:val="none"/>
        </w:rPr>
      </w:pPr>
      <w:r>
        <w:rPr>
          <w:rFonts w:hint="eastAsia" w:ascii="宋体" w:hAnsi="宋体" w:cs="Arial"/>
          <w:b/>
          <w:bCs/>
          <w:kern w:val="0"/>
          <w:sz w:val="24"/>
          <w:highlight w:val="none"/>
        </w:rPr>
        <w:t>中小企业声明函（货物）</w:t>
      </w:r>
    </w:p>
    <w:p>
      <w:pPr>
        <w:rPr>
          <w:highlight w:val="none"/>
        </w:rPr>
      </w:pPr>
    </w:p>
    <w:p>
      <w:pPr>
        <w:tabs>
          <w:tab w:val="left" w:pos="420"/>
        </w:tabs>
        <w:spacing w:line="360" w:lineRule="auto"/>
        <w:ind w:firstLine="480" w:firstLineChars="200"/>
        <w:jc w:val="left"/>
        <w:rPr>
          <w:rFonts w:ascii="宋体" w:hAnsi="宋体" w:cs="Arial"/>
          <w:bCs/>
          <w:kern w:val="0"/>
          <w:sz w:val="24"/>
          <w:highlight w:val="none"/>
        </w:rPr>
      </w:pPr>
      <w:r>
        <w:rPr>
          <w:rFonts w:hint="eastAsia" w:ascii="宋体" w:hAnsi="宋体" w:cs="Arial"/>
          <w:bCs/>
          <w:kern w:val="0"/>
          <w:sz w:val="24"/>
          <w:highlight w:val="none"/>
        </w:rPr>
        <w:t>本公司郑重声明，根据《政府采购促进中小企业发展管理办法》（财库﹝2020﹞46 号）的规定，本公司参加__________________（单位名称） 的__________________（项目名称） 采购活动，提供的货物全部由符合政策要求的中小企业制造。相关企业（含联合体中的中小企业、签订分包意向协议的中小企业）的具体情况如下：</w:t>
      </w:r>
    </w:p>
    <w:p>
      <w:pPr>
        <w:tabs>
          <w:tab w:val="left" w:pos="420"/>
        </w:tabs>
        <w:spacing w:line="360" w:lineRule="auto"/>
        <w:ind w:firstLine="480" w:firstLineChars="200"/>
        <w:jc w:val="left"/>
        <w:rPr>
          <w:rFonts w:ascii="宋体" w:hAnsi="宋体" w:cs="Arial"/>
          <w:bCs/>
          <w:kern w:val="0"/>
          <w:sz w:val="24"/>
          <w:highlight w:val="none"/>
        </w:rPr>
      </w:pPr>
      <w:r>
        <w:rPr>
          <w:rFonts w:hint="eastAsia" w:ascii="宋体" w:hAnsi="宋体" w:cs="Arial"/>
          <w:bCs/>
          <w:kern w:val="0"/>
          <w:sz w:val="24"/>
          <w:highlight w:val="none"/>
        </w:rPr>
        <w:t>1. ____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_（标的名称） ，属于 （采购文件中明确的所属行业）行业 ；制造商为____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_ （企业名称） ，从业人员_____人，营业收入为_____万元，资产总额为_____万元，属于__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（中型企业、小型企业、微型企业） ；</w:t>
      </w:r>
    </w:p>
    <w:p>
      <w:pPr>
        <w:tabs>
          <w:tab w:val="left" w:pos="420"/>
        </w:tabs>
        <w:spacing w:line="360" w:lineRule="auto"/>
        <w:ind w:firstLine="480" w:firstLineChars="200"/>
        <w:jc w:val="left"/>
        <w:rPr>
          <w:rFonts w:ascii="宋体" w:hAnsi="宋体" w:cs="Arial"/>
          <w:bCs/>
          <w:kern w:val="0"/>
          <w:sz w:val="24"/>
          <w:highlight w:val="none"/>
        </w:rPr>
      </w:pPr>
      <w:r>
        <w:rPr>
          <w:rFonts w:hint="eastAsia" w:ascii="宋体" w:hAnsi="宋体" w:cs="Arial"/>
          <w:bCs/>
          <w:kern w:val="0"/>
          <w:sz w:val="24"/>
          <w:highlight w:val="none"/>
        </w:rPr>
        <w:t>2. ____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_（标的名称） ，属于 （采购文件中明确的所属行业）行业 ；制造商为____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_ （企业名称） ，从业人员_____人，营业收入为_____万元，资产总额为_____元，属于__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 xml:space="preserve"> （中型企业、小型企业、微型企业） ；以上企业，不属于大企业的分支机构，不存在控股股东为大企业的情形，也不存在与大企业的负责人为同一人的情形。</w:t>
      </w:r>
    </w:p>
    <w:p>
      <w:pPr>
        <w:tabs>
          <w:tab w:val="left" w:pos="420"/>
        </w:tabs>
        <w:spacing w:line="360" w:lineRule="auto"/>
        <w:ind w:firstLine="480" w:firstLineChars="200"/>
        <w:jc w:val="left"/>
        <w:rPr>
          <w:rFonts w:ascii="宋体" w:hAnsi="宋体" w:cs="Arial"/>
          <w:bCs/>
          <w:kern w:val="0"/>
          <w:sz w:val="24"/>
          <w:highlight w:val="none"/>
        </w:rPr>
      </w:pPr>
      <w:r>
        <w:rPr>
          <w:rFonts w:hint="eastAsia" w:ascii="宋体" w:hAnsi="宋体" w:cs="Arial"/>
          <w:bCs/>
          <w:kern w:val="0"/>
          <w:sz w:val="24"/>
          <w:highlight w:val="none"/>
        </w:rPr>
        <w:t>本企业对上述声明内容的真实性负责。如有虚假，将依法承担相应责任。</w:t>
      </w:r>
    </w:p>
    <w:p>
      <w:pPr>
        <w:tabs>
          <w:tab w:val="left" w:pos="420"/>
        </w:tabs>
        <w:spacing w:line="360" w:lineRule="auto"/>
        <w:ind w:firstLine="480" w:firstLineChars="200"/>
        <w:jc w:val="left"/>
        <w:rPr>
          <w:rFonts w:ascii="宋体" w:hAnsi="宋体" w:cs="Arial"/>
          <w:bCs/>
          <w:kern w:val="0"/>
          <w:sz w:val="24"/>
          <w:highlight w:val="none"/>
        </w:rPr>
      </w:pPr>
    </w:p>
    <w:p>
      <w:pPr>
        <w:tabs>
          <w:tab w:val="left" w:pos="420"/>
        </w:tabs>
        <w:spacing w:line="360" w:lineRule="auto"/>
        <w:ind w:firstLine="480" w:firstLineChars="200"/>
        <w:jc w:val="right"/>
        <w:rPr>
          <w:rFonts w:ascii="宋体" w:hAnsi="宋体" w:cs="Arial"/>
          <w:bCs/>
          <w:kern w:val="0"/>
          <w:sz w:val="24"/>
          <w:highlight w:val="none"/>
        </w:rPr>
      </w:pPr>
      <w:r>
        <w:rPr>
          <w:rFonts w:hint="eastAsia" w:ascii="宋体" w:hAnsi="宋体" w:cs="Arial"/>
          <w:bCs/>
          <w:kern w:val="0"/>
          <w:sz w:val="24"/>
          <w:highlight w:val="none"/>
        </w:rPr>
        <w:t>企业名称（盖章）：</w:t>
      </w:r>
    </w:p>
    <w:p>
      <w:pPr>
        <w:tabs>
          <w:tab w:val="left" w:pos="420"/>
        </w:tabs>
        <w:spacing w:before="100" w:beforeAutospacing="1" w:after="100" w:afterAutospacing="1" w:line="360" w:lineRule="auto"/>
        <w:ind w:firstLine="480" w:firstLineChars="200"/>
        <w:jc w:val="right"/>
        <w:rPr>
          <w:rFonts w:ascii="宋体" w:hAnsi="宋体" w:cs="Arial"/>
          <w:bCs/>
          <w:kern w:val="0"/>
          <w:sz w:val="24"/>
          <w:highlight w:val="none"/>
        </w:rPr>
      </w:pPr>
      <w:r>
        <w:rPr>
          <w:rFonts w:hint="eastAsia" w:ascii="宋体" w:hAnsi="宋体" w:cs="Arial"/>
          <w:bCs/>
          <w:kern w:val="0"/>
          <w:sz w:val="24"/>
          <w:highlight w:val="none"/>
        </w:rPr>
        <w:t>日 期：</w:t>
      </w:r>
    </w:p>
    <w:p>
      <w:pPr>
        <w:tabs>
          <w:tab w:val="left" w:pos="420"/>
        </w:tabs>
        <w:spacing w:before="100" w:beforeAutospacing="1" w:after="100" w:afterAutospacing="1"/>
        <w:rPr>
          <w:rFonts w:ascii="宋体" w:hAnsi="宋体" w:cs="Arial"/>
          <w:b/>
          <w:bCs/>
          <w:kern w:val="0"/>
          <w:sz w:val="24"/>
          <w:highlight w:val="none"/>
        </w:rPr>
      </w:pPr>
      <w:r>
        <w:rPr>
          <w:rFonts w:hint="eastAsia" w:ascii="宋体" w:hAnsi="宋体" w:cs="Arial"/>
          <w:b/>
          <w:bCs/>
          <w:kern w:val="0"/>
          <w:sz w:val="24"/>
          <w:highlight w:val="none"/>
        </w:rPr>
        <w:t>注：</w:t>
      </w:r>
    </w:p>
    <w:p>
      <w:pPr>
        <w:tabs>
          <w:tab w:val="left" w:pos="420"/>
        </w:tabs>
        <w:spacing w:before="100" w:beforeAutospacing="1" w:after="100" w:afterAutospacing="1"/>
        <w:rPr>
          <w:rFonts w:ascii="宋体" w:hAnsi="宋体"/>
          <w:b/>
          <w:szCs w:val="21"/>
          <w:highlight w:val="none"/>
        </w:rPr>
      </w:pPr>
      <w:r>
        <w:rPr>
          <w:rFonts w:hint="eastAsia" w:ascii="宋体" w:hAnsi="宋体" w:cs="Arial"/>
          <w:b/>
          <w:bCs/>
          <w:kern w:val="0"/>
          <w:sz w:val="24"/>
          <w:highlight w:val="none"/>
        </w:rPr>
        <w:t>1、</w:t>
      </w:r>
      <w:r>
        <w:rPr>
          <w:rFonts w:hint="eastAsia" w:ascii="宋体" w:hAnsi="宋体"/>
          <w:b/>
          <w:szCs w:val="21"/>
          <w:highlight w:val="none"/>
        </w:rPr>
        <w:t>如投标产品由小微企业生产，则需提供中小企业声明函。</w:t>
      </w:r>
    </w:p>
    <w:p>
      <w:pPr>
        <w:tabs>
          <w:tab w:val="left" w:pos="420"/>
        </w:tabs>
        <w:spacing w:before="100" w:beforeAutospacing="1" w:after="100" w:afterAutospacing="1"/>
        <w:rPr>
          <w:rFonts w:ascii="宋体" w:hAnsi="宋体"/>
          <w:b/>
          <w:szCs w:val="21"/>
          <w:highlight w:val="none"/>
        </w:rPr>
      </w:pPr>
      <w:r>
        <w:rPr>
          <w:rFonts w:hint="eastAsia" w:ascii="宋体" w:hAnsi="宋体"/>
          <w:b/>
          <w:szCs w:val="21"/>
          <w:highlight w:val="none"/>
        </w:rPr>
        <w:t>2、小微企业提供的货物既有中小企业制造货物，也有大型企业制造货物的，不享受中小企业扶持政策。</w:t>
      </w:r>
    </w:p>
    <w:p>
      <w:pPr>
        <w:tabs>
          <w:tab w:val="left" w:pos="420"/>
        </w:tabs>
        <w:spacing w:before="100" w:beforeAutospacing="1" w:after="100" w:afterAutospacing="1"/>
        <w:rPr>
          <w:rFonts w:ascii="宋体" w:hAnsi="宋体"/>
          <w:b/>
          <w:szCs w:val="21"/>
          <w:highlight w:val="none"/>
        </w:rPr>
      </w:pPr>
      <w:r>
        <w:rPr>
          <w:rFonts w:hint="eastAsia" w:ascii="宋体" w:hAnsi="宋体"/>
          <w:b/>
          <w:szCs w:val="21"/>
          <w:highlight w:val="none"/>
        </w:rPr>
        <w:t>3、如中标人声明为小微企业，本声明函将随中标结果同时公告，接受社会监督。</w:t>
      </w:r>
    </w:p>
    <w:p>
      <w:pPr>
        <w:snapToGrid w:val="0"/>
        <w:spacing w:before="156" w:beforeLines="50" w:after="50"/>
        <w:rPr>
          <w:rFonts w:ascii="宋体" w:hAnsi="宋体" w:cs="宋体"/>
          <w:b/>
          <w:sz w:val="24"/>
          <w:highlight w:val="none"/>
        </w:rPr>
      </w:pPr>
    </w:p>
    <w:p>
      <w:pPr>
        <w:snapToGrid w:val="0"/>
        <w:spacing w:before="156" w:beforeLines="50" w:after="50"/>
        <w:rPr>
          <w:rFonts w:ascii="宋体" w:hAnsi="宋体" w:cs="宋体"/>
          <w:b/>
          <w:sz w:val="24"/>
          <w:highlight w:val="none"/>
        </w:rPr>
      </w:pPr>
    </w:p>
    <w:p>
      <w:pPr>
        <w:snapToGrid w:val="0"/>
        <w:spacing w:before="156" w:beforeLines="50" w:after="50"/>
        <w:rPr>
          <w:rFonts w:ascii="宋体" w:hAnsi="宋体" w:cs="宋体"/>
          <w:b/>
          <w:sz w:val="24"/>
          <w:highlight w:val="none"/>
        </w:rPr>
      </w:pPr>
      <w:r>
        <w:rPr>
          <w:rFonts w:hint="eastAsia" w:ascii="宋体" w:hAnsi="宋体" w:cs="宋体"/>
          <w:b/>
          <w:sz w:val="24"/>
          <w:highlight w:val="none"/>
        </w:rPr>
        <w:t>附件：中小企业声明函：</w:t>
      </w:r>
    </w:p>
    <w:p>
      <w:pPr>
        <w:tabs>
          <w:tab w:val="left" w:pos="420"/>
        </w:tabs>
        <w:rPr>
          <w:rFonts w:ascii="宋体" w:hAnsi="宋体" w:cs="Arial"/>
          <w:b/>
          <w:bCs/>
          <w:kern w:val="0"/>
          <w:sz w:val="24"/>
          <w:highlight w:val="none"/>
        </w:rPr>
      </w:pPr>
    </w:p>
    <w:p>
      <w:pPr>
        <w:tabs>
          <w:tab w:val="left" w:pos="420"/>
        </w:tabs>
        <w:ind w:firstLine="482" w:firstLineChars="200"/>
        <w:jc w:val="center"/>
        <w:rPr>
          <w:rFonts w:ascii="宋体" w:hAnsi="宋体" w:cs="Arial"/>
          <w:b/>
          <w:bCs/>
          <w:kern w:val="0"/>
          <w:sz w:val="24"/>
          <w:highlight w:val="none"/>
        </w:rPr>
      </w:pPr>
    </w:p>
    <w:p>
      <w:pPr>
        <w:tabs>
          <w:tab w:val="left" w:pos="420"/>
        </w:tabs>
        <w:ind w:firstLine="482" w:firstLineChars="200"/>
        <w:jc w:val="center"/>
        <w:rPr>
          <w:rFonts w:ascii="宋体" w:hAnsi="宋体" w:cs="Arial"/>
          <w:b/>
          <w:bCs/>
          <w:kern w:val="0"/>
          <w:sz w:val="24"/>
          <w:highlight w:val="none"/>
        </w:rPr>
      </w:pPr>
      <w:r>
        <w:rPr>
          <w:rFonts w:hint="eastAsia" w:ascii="宋体" w:hAnsi="宋体" w:cs="Arial"/>
          <w:b/>
          <w:bCs/>
          <w:kern w:val="0"/>
          <w:sz w:val="24"/>
          <w:highlight w:val="none"/>
        </w:rPr>
        <w:t>中小企业声明函（服务）</w:t>
      </w:r>
    </w:p>
    <w:p>
      <w:pPr>
        <w:rPr>
          <w:highlight w:val="none"/>
        </w:rPr>
      </w:pPr>
    </w:p>
    <w:p>
      <w:pPr>
        <w:tabs>
          <w:tab w:val="left" w:pos="420"/>
        </w:tabs>
        <w:spacing w:line="360" w:lineRule="auto"/>
        <w:ind w:firstLine="480" w:firstLineChars="200"/>
        <w:jc w:val="left"/>
        <w:rPr>
          <w:rFonts w:ascii="宋体" w:hAnsi="宋体" w:cs="Arial"/>
          <w:bCs/>
          <w:kern w:val="0"/>
          <w:sz w:val="24"/>
          <w:highlight w:val="none"/>
        </w:rPr>
      </w:pPr>
      <w:r>
        <w:rPr>
          <w:rFonts w:hint="eastAsia" w:ascii="宋体" w:hAnsi="宋体" w:cs="Arial"/>
          <w:bCs/>
          <w:kern w:val="0"/>
          <w:sz w:val="24"/>
          <w:highlight w:val="none"/>
        </w:rPr>
        <w:t>本公司郑重声明，根据《政府采购促进中小企业发展管理办法》（财库﹝2020﹞46 号）的规定，本公司参加__________________（单位名称） 的__________________（项目名称） 采购活动，服务全部由符合政策要求的中小企业承接。相关企业（含联合体中的中小企业、签订分包意向协议的中小企业）的具体情况如下：</w:t>
      </w:r>
    </w:p>
    <w:p>
      <w:pPr>
        <w:tabs>
          <w:tab w:val="left" w:pos="420"/>
        </w:tabs>
        <w:spacing w:line="360" w:lineRule="auto"/>
        <w:ind w:firstLine="480" w:firstLineChars="200"/>
        <w:jc w:val="left"/>
        <w:rPr>
          <w:rFonts w:ascii="宋体" w:hAnsi="宋体" w:cs="Arial"/>
          <w:bCs/>
          <w:kern w:val="0"/>
          <w:sz w:val="24"/>
          <w:highlight w:val="none"/>
        </w:rPr>
      </w:pPr>
      <w:r>
        <w:rPr>
          <w:rFonts w:hint="eastAsia" w:ascii="宋体" w:hAnsi="宋体" w:cs="Arial"/>
          <w:bCs/>
          <w:kern w:val="0"/>
          <w:sz w:val="24"/>
          <w:highlight w:val="none"/>
        </w:rPr>
        <w:t>____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_（标的名称） ，属于____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_ （采购文件中明确的所属行业）行业 ；承接企业为____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_（企业名称） ，从业人员_____人，营业收入为_____万元，资产总额为_____万元，属于__</w:t>
      </w:r>
      <w:r>
        <w:rPr>
          <w:rFonts w:hint="eastAsia" w:ascii="宋体" w:hAnsi="宋体" w:cs="Arial"/>
          <w:bCs/>
          <w:kern w:val="0"/>
          <w:sz w:val="24"/>
          <w:highlight w:val="none"/>
          <w:u w:val="single"/>
        </w:rPr>
        <w:t xml:space="preserve">             </w:t>
      </w:r>
      <w:r>
        <w:rPr>
          <w:rFonts w:hint="eastAsia" w:ascii="宋体" w:hAnsi="宋体" w:cs="Arial"/>
          <w:bCs/>
          <w:kern w:val="0"/>
          <w:sz w:val="24"/>
          <w:highlight w:val="none"/>
        </w:rPr>
        <w:t>（中型企业、小型企业、微型企业） ；</w:t>
      </w:r>
    </w:p>
    <w:p>
      <w:pPr>
        <w:tabs>
          <w:tab w:val="left" w:pos="420"/>
        </w:tabs>
        <w:spacing w:line="360" w:lineRule="auto"/>
        <w:ind w:firstLine="480" w:firstLineChars="200"/>
        <w:jc w:val="left"/>
        <w:rPr>
          <w:rFonts w:ascii="宋体" w:hAnsi="宋体" w:cs="Arial"/>
          <w:bCs/>
          <w:kern w:val="0"/>
          <w:sz w:val="24"/>
          <w:highlight w:val="none"/>
        </w:rPr>
      </w:pPr>
      <w:r>
        <w:rPr>
          <w:rFonts w:hint="eastAsia" w:ascii="宋体" w:hAnsi="宋体" w:cs="Arial"/>
          <w:bCs/>
          <w:kern w:val="0"/>
          <w:sz w:val="24"/>
          <w:highlight w:val="none"/>
        </w:rPr>
        <w:t>以上企业，不属于大企业的分支机构，不存在控股股东为大企业的情形，也不存在与大企业的负责人为同一人的情形。</w:t>
      </w:r>
    </w:p>
    <w:p>
      <w:pPr>
        <w:tabs>
          <w:tab w:val="left" w:pos="420"/>
        </w:tabs>
        <w:spacing w:line="360" w:lineRule="auto"/>
        <w:ind w:firstLine="480" w:firstLineChars="200"/>
        <w:jc w:val="left"/>
        <w:rPr>
          <w:rFonts w:ascii="宋体" w:hAnsi="宋体" w:cs="Arial"/>
          <w:bCs/>
          <w:kern w:val="0"/>
          <w:sz w:val="24"/>
          <w:highlight w:val="none"/>
        </w:rPr>
      </w:pPr>
      <w:r>
        <w:rPr>
          <w:rFonts w:hint="eastAsia" w:ascii="宋体" w:hAnsi="宋体" w:cs="Arial"/>
          <w:bCs/>
          <w:kern w:val="0"/>
          <w:sz w:val="24"/>
          <w:highlight w:val="none"/>
        </w:rPr>
        <w:t>本企业对上述声明内容的真实性负责。如有虚假，将依法承担相应责任。</w:t>
      </w:r>
    </w:p>
    <w:p>
      <w:pPr>
        <w:tabs>
          <w:tab w:val="left" w:pos="420"/>
        </w:tabs>
        <w:spacing w:line="360" w:lineRule="auto"/>
        <w:ind w:firstLine="480" w:firstLineChars="200"/>
        <w:jc w:val="left"/>
        <w:rPr>
          <w:rFonts w:ascii="宋体" w:hAnsi="宋体" w:cs="Arial"/>
          <w:bCs/>
          <w:kern w:val="0"/>
          <w:sz w:val="24"/>
          <w:highlight w:val="none"/>
        </w:rPr>
      </w:pPr>
    </w:p>
    <w:p>
      <w:pPr>
        <w:tabs>
          <w:tab w:val="left" w:pos="420"/>
        </w:tabs>
        <w:spacing w:line="360" w:lineRule="auto"/>
        <w:ind w:firstLine="480" w:firstLineChars="200"/>
        <w:jc w:val="right"/>
        <w:rPr>
          <w:rFonts w:ascii="宋体" w:hAnsi="宋体" w:cs="Arial"/>
          <w:bCs/>
          <w:kern w:val="0"/>
          <w:sz w:val="24"/>
          <w:highlight w:val="none"/>
        </w:rPr>
      </w:pPr>
      <w:r>
        <w:rPr>
          <w:rFonts w:hint="eastAsia" w:ascii="宋体" w:hAnsi="宋体" w:cs="Arial"/>
          <w:bCs/>
          <w:kern w:val="0"/>
          <w:sz w:val="24"/>
          <w:highlight w:val="none"/>
        </w:rPr>
        <w:t>企业名称（盖章）：</w:t>
      </w:r>
    </w:p>
    <w:p>
      <w:pPr>
        <w:tabs>
          <w:tab w:val="left" w:pos="420"/>
        </w:tabs>
        <w:spacing w:before="100" w:beforeAutospacing="1" w:after="100" w:afterAutospacing="1" w:line="360" w:lineRule="auto"/>
        <w:ind w:firstLine="480" w:firstLineChars="200"/>
        <w:jc w:val="right"/>
        <w:rPr>
          <w:rFonts w:ascii="宋体" w:hAnsi="宋体" w:cs="Arial"/>
          <w:bCs/>
          <w:kern w:val="0"/>
          <w:sz w:val="24"/>
          <w:highlight w:val="none"/>
        </w:rPr>
      </w:pPr>
      <w:r>
        <w:rPr>
          <w:rFonts w:hint="eastAsia" w:ascii="宋体" w:hAnsi="宋体" w:cs="Arial"/>
          <w:bCs/>
          <w:kern w:val="0"/>
          <w:sz w:val="24"/>
          <w:highlight w:val="none"/>
        </w:rPr>
        <w:t>日 期：</w:t>
      </w:r>
    </w:p>
    <w:p>
      <w:pPr>
        <w:tabs>
          <w:tab w:val="left" w:pos="420"/>
        </w:tabs>
        <w:spacing w:before="100" w:beforeAutospacing="1" w:after="100" w:afterAutospacing="1"/>
        <w:rPr>
          <w:rFonts w:ascii="宋体" w:hAnsi="宋体" w:cs="Arial"/>
          <w:b/>
          <w:bCs/>
          <w:kern w:val="0"/>
          <w:sz w:val="24"/>
          <w:highlight w:val="none"/>
        </w:rPr>
      </w:pPr>
    </w:p>
    <w:p>
      <w:pPr>
        <w:tabs>
          <w:tab w:val="left" w:pos="420"/>
        </w:tabs>
        <w:spacing w:before="100" w:beforeAutospacing="1" w:after="100" w:afterAutospacing="1"/>
        <w:rPr>
          <w:rFonts w:ascii="宋体" w:hAnsi="宋体" w:cs="Arial"/>
          <w:b/>
          <w:bCs/>
          <w:kern w:val="0"/>
          <w:sz w:val="24"/>
          <w:highlight w:val="none"/>
        </w:rPr>
      </w:pPr>
      <w:r>
        <w:rPr>
          <w:rFonts w:hint="eastAsia" w:ascii="宋体" w:hAnsi="宋体" w:cs="Arial"/>
          <w:b/>
          <w:bCs/>
          <w:kern w:val="0"/>
          <w:sz w:val="24"/>
          <w:highlight w:val="none"/>
        </w:rPr>
        <w:t>注：</w:t>
      </w:r>
    </w:p>
    <w:p>
      <w:pPr>
        <w:spacing w:line="360" w:lineRule="auto"/>
        <w:ind w:right="6" w:firstLine="211" w:firstLineChars="100"/>
        <w:rPr>
          <w:rFonts w:ascii="宋体" w:hAnsi="宋体" w:cs="宋体"/>
          <w:b/>
          <w:highlight w:val="none"/>
        </w:rPr>
      </w:pPr>
      <w:r>
        <w:rPr>
          <w:rFonts w:hint="eastAsia" w:ascii="宋体" w:hAnsi="宋体" w:cs="宋体"/>
          <w:b/>
          <w:highlight w:val="none"/>
        </w:rPr>
        <w:t>1、如投标产品由小微企业生产，则需提供中小企业声明函。</w:t>
      </w:r>
    </w:p>
    <w:p>
      <w:pPr>
        <w:spacing w:line="360" w:lineRule="auto"/>
        <w:ind w:right="6" w:firstLine="211" w:firstLineChars="100"/>
        <w:rPr>
          <w:rFonts w:ascii="宋体" w:hAnsi="宋体" w:cs="宋体"/>
          <w:b/>
          <w:highlight w:val="none"/>
        </w:rPr>
      </w:pPr>
      <w:r>
        <w:rPr>
          <w:rFonts w:hint="eastAsia" w:ascii="宋体" w:hAnsi="宋体" w:cs="宋体"/>
          <w:b/>
          <w:highlight w:val="none"/>
        </w:rPr>
        <w:t>2、如中标人声明为小微企业，本声明函将随中标结果同时公告，接受社会监督.</w:t>
      </w:r>
    </w:p>
    <w:p>
      <w:pPr>
        <w:spacing w:line="360" w:lineRule="auto"/>
        <w:ind w:right="6" w:firstLine="211" w:firstLineChars="100"/>
        <w:rPr>
          <w:rFonts w:ascii="宋体" w:hAnsi="宋体" w:cs="宋体"/>
          <w:b/>
          <w:highlight w:val="none"/>
        </w:rPr>
      </w:pPr>
    </w:p>
    <w:p>
      <w:pPr>
        <w:pStyle w:val="21"/>
        <w:ind w:firstLine="344"/>
        <w:rPr>
          <w:highlight w:val="none"/>
        </w:rPr>
      </w:pPr>
    </w:p>
    <w:p>
      <w:pPr>
        <w:pStyle w:val="21"/>
        <w:ind w:firstLine="344"/>
        <w:rPr>
          <w:highlight w:val="none"/>
        </w:rPr>
      </w:pPr>
    </w:p>
    <w:p>
      <w:pPr>
        <w:rPr>
          <w:highlight w:val="none"/>
        </w:rPr>
      </w:pPr>
    </w:p>
    <w:p>
      <w:pPr>
        <w:pStyle w:val="3"/>
        <w:rPr>
          <w:highlight w:val="none"/>
        </w:rPr>
      </w:pPr>
    </w:p>
    <w:p>
      <w:pPr>
        <w:snapToGrid w:val="0"/>
        <w:spacing w:before="156" w:beforeLines="50" w:after="50"/>
        <w:rPr>
          <w:rFonts w:ascii="宋体" w:hAnsi="宋体" w:cs="宋体"/>
          <w:b/>
          <w:bCs/>
          <w:kern w:val="0"/>
          <w:sz w:val="30"/>
          <w:szCs w:val="30"/>
          <w:highlight w:val="none"/>
        </w:rPr>
        <w:sectPr>
          <w:footerReference r:id="rId13" w:type="default"/>
          <w:pgSz w:w="11906" w:h="16838"/>
          <w:pgMar w:top="1440" w:right="1800" w:bottom="1440" w:left="1800" w:header="851" w:footer="992" w:gutter="0"/>
          <w:cols w:space="720" w:num="1"/>
          <w:docGrid w:type="lines" w:linePitch="312" w:charSpace="0"/>
        </w:sectPr>
      </w:pPr>
      <w:bookmarkStart w:id="9" w:name="_Toc518487308"/>
      <w:r>
        <w:rPr>
          <w:rFonts w:hint="eastAsia" w:ascii="宋体" w:hAnsi="宋体" w:cs="宋体"/>
          <w:b/>
          <w:sz w:val="24"/>
          <w:highlight w:val="none"/>
        </w:rPr>
        <w:t xml:space="preserve">附件： </w:t>
      </w:r>
      <w:bookmarkStart w:id="10" w:name="OLE_LINK13"/>
      <w:bookmarkStart w:id="11" w:name="OLE_LINK14"/>
      <w:r>
        <w:rPr>
          <w:rFonts w:hint="eastAsia" w:ascii="宋体" w:hAnsi="宋体" w:cs="宋体"/>
          <w:b/>
          <w:sz w:val="24"/>
          <w:highlight w:val="none"/>
        </w:rPr>
        <w:t>残疾人福利性单位声明函</w:t>
      </w:r>
      <w:bookmarkEnd w:id="9"/>
      <w:r>
        <w:rPr>
          <w:rFonts w:hint="eastAsia" w:ascii="宋体" w:hAnsi="宋体" w:cs="宋体"/>
          <w:b/>
          <w:sz w:val="24"/>
          <w:highlight w:val="none"/>
        </w:rPr>
        <w:t>及残疾人福利性单位残疾人聘用情况表</w:t>
      </w:r>
    </w:p>
    <w:p>
      <w:pPr>
        <w:widowControl/>
        <w:spacing w:before="100" w:beforeAutospacing="1" w:after="190"/>
        <w:jc w:val="center"/>
        <w:rPr>
          <w:rFonts w:ascii="宋体" w:hAnsi="宋体" w:cs="宋体"/>
          <w:b/>
          <w:bCs/>
          <w:kern w:val="0"/>
          <w:sz w:val="30"/>
          <w:szCs w:val="30"/>
          <w:highlight w:val="none"/>
        </w:rPr>
      </w:pPr>
    </w:p>
    <w:p>
      <w:pPr>
        <w:widowControl/>
        <w:spacing w:before="100" w:beforeAutospacing="1" w:after="190"/>
        <w:jc w:val="center"/>
        <w:rPr>
          <w:rFonts w:ascii="宋体" w:hAnsi="宋体" w:cs="宋体"/>
          <w:b/>
          <w:spacing w:val="6"/>
          <w:sz w:val="30"/>
          <w:szCs w:val="30"/>
          <w:highlight w:val="none"/>
        </w:rPr>
      </w:pPr>
      <w:r>
        <w:rPr>
          <w:rFonts w:hint="eastAsia" w:ascii="宋体" w:hAnsi="宋体" w:cs="宋体"/>
          <w:b/>
          <w:bCs/>
          <w:kern w:val="0"/>
          <w:sz w:val="30"/>
          <w:szCs w:val="30"/>
          <w:highlight w:val="none"/>
        </w:rPr>
        <w:t>残疾人福利性单位声明函</w:t>
      </w:r>
      <w:bookmarkEnd w:id="10"/>
      <w:bookmarkEnd w:id="11"/>
    </w:p>
    <w:p>
      <w:pPr>
        <w:spacing w:line="588" w:lineRule="exact"/>
        <w:ind w:firstLine="420" w:firstLineChars="200"/>
        <w:rPr>
          <w:rFonts w:ascii="宋体" w:hAnsi="宋体" w:cs="宋体"/>
          <w:highlight w:val="none"/>
        </w:rPr>
      </w:pPr>
      <w:r>
        <w:rPr>
          <w:rFonts w:hint="eastAsia" w:ascii="宋体" w:hAnsi="宋体" w:cs="宋体"/>
          <w:highlight w:val="none"/>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20" w:firstLineChars="200"/>
        <w:rPr>
          <w:rFonts w:ascii="宋体" w:hAnsi="宋体" w:cs="宋体"/>
          <w:highlight w:val="none"/>
        </w:rPr>
      </w:pPr>
      <w:r>
        <w:rPr>
          <w:rFonts w:hint="eastAsia" w:ascii="宋体" w:hAnsi="宋体" w:cs="宋体"/>
          <w:highlight w:val="none"/>
        </w:rPr>
        <w:t>本单位对上述声明的真实性负责。如有虚假，将依法承担相应责任。</w:t>
      </w:r>
    </w:p>
    <w:p>
      <w:pPr>
        <w:spacing w:line="588" w:lineRule="exact"/>
        <w:ind w:firstLine="624" w:firstLineChars="200"/>
        <w:rPr>
          <w:rFonts w:ascii="宋体" w:hAnsi="宋体" w:cs="宋体"/>
          <w:spacing w:val="6"/>
          <w:sz w:val="30"/>
          <w:szCs w:val="30"/>
          <w:highlight w:val="none"/>
        </w:rPr>
      </w:pPr>
    </w:p>
    <w:p>
      <w:pPr>
        <w:spacing w:line="588" w:lineRule="exact"/>
        <w:ind w:firstLine="624" w:firstLineChars="200"/>
        <w:rPr>
          <w:rFonts w:ascii="宋体" w:hAnsi="宋体" w:cs="宋体"/>
          <w:spacing w:val="6"/>
          <w:sz w:val="30"/>
          <w:szCs w:val="30"/>
          <w:highlight w:val="none"/>
        </w:rPr>
      </w:pPr>
    </w:p>
    <w:p>
      <w:pPr>
        <w:tabs>
          <w:tab w:val="left" w:pos="4860"/>
        </w:tabs>
        <w:spacing w:line="588" w:lineRule="exact"/>
        <w:ind w:right="1560" w:firstLine="420" w:firstLineChars="200"/>
        <w:jc w:val="center"/>
        <w:rPr>
          <w:rFonts w:ascii="宋体" w:hAnsi="宋体" w:cs="宋体"/>
          <w:highlight w:val="none"/>
        </w:rPr>
      </w:pPr>
      <w:r>
        <w:rPr>
          <w:rFonts w:hint="eastAsia" w:ascii="宋体" w:hAnsi="宋体" w:cs="宋体"/>
          <w:highlight w:val="none"/>
        </w:rPr>
        <w:t xml:space="preserve">                                             单位名称（盖章）：</w:t>
      </w:r>
    </w:p>
    <w:p>
      <w:pPr>
        <w:rPr>
          <w:rFonts w:ascii="宋体" w:hAnsi="宋体" w:cs="宋体"/>
          <w:highlight w:val="none"/>
        </w:rPr>
      </w:pPr>
      <w:r>
        <w:rPr>
          <w:rFonts w:hint="eastAsia" w:ascii="宋体" w:hAnsi="宋体" w:cs="宋体"/>
          <w:highlight w:val="none"/>
        </w:rPr>
        <w:t xml:space="preserve">                                                 日期：</w:t>
      </w:r>
    </w:p>
    <w:p>
      <w:pPr>
        <w:rPr>
          <w:rFonts w:ascii="宋体" w:hAnsi="宋体" w:cs="宋体"/>
          <w:highlight w:val="none"/>
        </w:rPr>
      </w:pPr>
    </w:p>
    <w:p>
      <w:pPr>
        <w:rPr>
          <w:rFonts w:ascii="宋体" w:hAnsi="宋体" w:cs="宋体"/>
          <w:highlight w:val="none"/>
        </w:rPr>
      </w:pPr>
    </w:p>
    <w:p>
      <w:pPr>
        <w:rPr>
          <w:rFonts w:ascii="宋体" w:hAnsi="宋体" w:cs="宋体"/>
          <w:highlight w:val="none"/>
        </w:rPr>
      </w:pPr>
    </w:p>
    <w:p>
      <w:pPr>
        <w:numPr>
          <w:ilvl w:val="0"/>
          <w:numId w:val="8"/>
        </w:numPr>
        <w:tabs>
          <w:tab w:val="left" w:pos="420"/>
          <w:tab w:val="clear" w:pos="1244"/>
        </w:tabs>
        <w:spacing w:before="100" w:beforeAutospacing="1" w:after="100" w:afterAutospacing="1" w:line="432" w:lineRule="auto"/>
        <w:ind w:hanging="1244"/>
        <w:rPr>
          <w:rFonts w:ascii="宋体" w:hAnsi="宋体" w:cs="宋体"/>
          <w:b/>
          <w:szCs w:val="21"/>
          <w:highlight w:val="none"/>
        </w:rPr>
      </w:pPr>
      <w:r>
        <w:rPr>
          <w:rFonts w:hint="eastAsia" w:ascii="宋体" w:hAnsi="宋体" w:cs="宋体"/>
          <w:b/>
          <w:szCs w:val="21"/>
          <w:highlight w:val="none"/>
        </w:rPr>
        <w:t>残疾人福利性单位视同小型、微型企业，享受价格扣除。</w:t>
      </w:r>
    </w:p>
    <w:p>
      <w:pPr>
        <w:numPr>
          <w:ilvl w:val="0"/>
          <w:numId w:val="8"/>
        </w:numPr>
        <w:tabs>
          <w:tab w:val="left" w:pos="420"/>
          <w:tab w:val="clear" w:pos="1244"/>
        </w:tabs>
        <w:spacing w:before="100" w:beforeAutospacing="1" w:after="100" w:afterAutospacing="1" w:line="432" w:lineRule="auto"/>
        <w:ind w:hanging="1244"/>
        <w:rPr>
          <w:rFonts w:ascii="宋体" w:hAnsi="宋体" w:cs="宋体"/>
          <w:b/>
          <w:szCs w:val="21"/>
          <w:highlight w:val="none"/>
        </w:rPr>
      </w:pPr>
      <w:r>
        <w:rPr>
          <w:rFonts w:hint="eastAsia" w:ascii="宋体" w:hAnsi="宋体" w:cs="宋体"/>
          <w:b/>
          <w:szCs w:val="21"/>
          <w:highlight w:val="none"/>
        </w:rPr>
        <w:t>残疾人福利性单位属于小型、微型企业的，不重复享受政策。</w:t>
      </w:r>
    </w:p>
    <w:p>
      <w:pPr>
        <w:numPr>
          <w:ilvl w:val="0"/>
          <w:numId w:val="8"/>
        </w:numPr>
        <w:tabs>
          <w:tab w:val="left" w:pos="420"/>
          <w:tab w:val="clear" w:pos="1244"/>
        </w:tabs>
        <w:spacing w:before="100" w:beforeAutospacing="1" w:after="100" w:afterAutospacing="1" w:line="432" w:lineRule="auto"/>
        <w:ind w:hanging="1244"/>
        <w:rPr>
          <w:rFonts w:ascii="宋体" w:hAnsi="宋体" w:cs="宋体"/>
          <w:b/>
          <w:szCs w:val="21"/>
          <w:highlight w:val="none"/>
        </w:rPr>
      </w:pPr>
      <w:r>
        <w:rPr>
          <w:rFonts w:hint="eastAsia" w:ascii="宋体" w:hAnsi="宋体" w:cs="宋体"/>
          <w:b/>
          <w:szCs w:val="21"/>
          <w:highlight w:val="none"/>
        </w:rPr>
        <w:t>如中标人声明为残疾人福利性单位，本声明函将随中标结果同时公告，接受社会监督。</w:t>
      </w:r>
    </w:p>
    <w:p>
      <w:pPr>
        <w:spacing w:line="360" w:lineRule="auto"/>
        <w:ind w:right="6" w:firstLine="211" w:firstLineChars="100"/>
        <w:rPr>
          <w:rFonts w:ascii="宋体" w:hAnsi="宋体" w:cs="宋体"/>
          <w:b/>
          <w:highlight w:val="none"/>
        </w:rPr>
      </w:pPr>
    </w:p>
    <w:p>
      <w:pPr>
        <w:spacing w:line="360" w:lineRule="auto"/>
        <w:ind w:right="6" w:firstLine="211" w:firstLineChars="100"/>
        <w:rPr>
          <w:rFonts w:ascii="宋体" w:hAnsi="宋体" w:cs="宋体"/>
          <w:b/>
          <w:highlight w:val="none"/>
        </w:rPr>
      </w:pPr>
    </w:p>
    <w:p>
      <w:pPr>
        <w:spacing w:line="360" w:lineRule="auto"/>
        <w:ind w:right="6" w:firstLine="211" w:firstLineChars="100"/>
        <w:rPr>
          <w:rFonts w:ascii="宋体" w:hAnsi="宋体" w:cs="宋体"/>
          <w:b/>
          <w:highlight w:val="none"/>
        </w:rPr>
      </w:pPr>
    </w:p>
    <w:p>
      <w:pPr>
        <w:snapToGrid w:val="0"/>
        <w:spacing w:before="120" w:beforeLines="50" w:after="50"/>
        <w:rPr>
          <w:rFonts w:ascii="宋体" w:hAnsi="宋体" w:cs="宋体"/>
          <w:b/>
          <w:sz w:val="30"/>
          <w:szCs w:val="30"/>
          <w:highlight w:val="none"/>
        </w:rPr>
      </w:pPr>
    </w:p>
    <w:p>
      <w:pPr>
        <w:snapToGrid w:val="0"/>
        <w:spacing w:before="120" w:beforeLines="50" w:after="50"/>
        <w:jc w:val="center"/>
        <w:rPr>
          <w:rFonts w:ascii="宋体" w:hAnsi="宋体" w:cs="宋体"/>
          <w:b/>
          <w:sz w:val="30"/>
          <w:szCs w:val="30"/>
          <w:highlight w:val="none"/>
        </w:rPr>
      </w:pPr>
    </w:p>
    <w:p>
      <w:pPr>
        <w:snapToGrid w:val="0"/>
        <w:spacing w:before="120" w:beforeLines="50" w:after="50"/>
        <w:jc w:val="center"/>
        <w:rPr>
          <w:rFonts w:ascii="宋体" w:hAnsi="宋体" w:cs="宋体"/>
          <w:b/>
          <w:sz w:val="30"/>
          <w:szCs w:val="30"/>
          <w:highlight w:val="none"/>
        </w:rPr>
      </w:pPr>
      <w:r>
        <w:rPr>
          <w:rFonts w:hint="eastAsia" w:ascii="宋体" w:hAnsi="宋体" w:cs="宋体"/>
          <w:b/>
          <w:sz w:val="30"/>
          <w:szCs w:val="30"/>
          <w:highlight w:val="none"/>
        </w:rPr>
        <w:t>残疾人福利性单位残疾人聘用情况表</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5"/>
        <w:gridCol w:w="2305"/>
        <w:gridCol w:w="2168"/>
        <w:gridCol w:w="18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r>
              <w:rPr>
                <w:rFonts w:hint="eastAsia" w:ascii="宋体" w:hAnsi="宋体" w:cs="宋体"/>
                <w:b/>
                <w:i/>
                <w:sz w:val="24"/>
                <w:highlight w:val="none"/>
                <w:u w:val="single"/>
              </w:rPr>
              <w:t>序号</w:t>
            </w:r>
          </w:p>
        </w:tc>
        <w:tc>
          <w:tcPr>
            <w:tcW w:w="2305" w:type="dxa"/>
          </w:tcPr>
          <w:p>
            <w:pPr>
              <w:snapToGrid w:val="0"/>
              <w:spacing w:before="120" w:beforeLines="50" w:after="50" w:line="360" w:lineRule="auto"/>
              <w:jc w:val="center"/>
              <w:rPr>
                <w:rFonts w:ascii="宋体" w:hAnsi="宋体" w:cs="宋体"/>
                <w:b/>
                <w:i/>
                <w:sz w:val="24"/>
                <w:highlight w:val="none"/>
                <w:u w:val="single"/>
              </w:rPr>
            </w:pPr>
            <w:r>
              <w:rPr>
                <w:rFonts w:hint="eastAsia" w:ascii="宋体" w:hAnsi="宋体" w:cs="宋体"/>
                <w:b/>
                <w:i/>
                <w:sz w:val="24"/>
                <w:highlight w:val="none"/>
                <w:u w:val="single"/>
              </w:rPr>
              <w:t>姓名</w:t>
            </w:r>
          </w:p>
        </w:tc>
        <w:tc>
          <w:tcPr>
            <w:tcW w:w="2168" w:type="dxa"/>
          </w:tcPr>
          <w:p>
            <w:pPr>
              <w:snapToGrid w:val="0"/>
              <w:spacing w:before="120" w:beforeLines="50" w:after="50" w:line="360" w:lineRule="auto"/>
              <w:jc w:val="center"/>
              <w:rPr>
                <w:rFonts w:ascii="宋体" w:hAnsi="宋体" w:cs="宋体"/>
                <w:b/>
                <w:i/>
                <w:sz w:val="24"/>
                <w:highlight w:val="none"/>
                <w:u w:val="single"/>
              </w:rPr>
            </w:pPr>
            <w:r>
              <w:rPr>
                <w:rFonts w:hint="eastAsia" w:ascii="宋体" w:hAnsi="宋体" w:cs="宋体"/>
                <w:b/>
                <w:i/>
                <w:sz w:val="24"/>
                <w:highlight w:val="none"/>
                <w:u w:val="single"/>
              </w:rPr>
              <w:t>残疾人证号</w:t>
            </w:r>
          </w:p>
        </w:tc>
        <w:tc>
          <w:tcPr>
            <w:tcW w:w="1882" w:type="dxa"/>
          </w:tcPr>
          <w:p>
            <w:pPr>
              <w:snapToGrid w:val="0"/>
              <w:spacing w:before="120" w:beforeLines="50" w:after="50" w:line="360" w:lineRule="auto"/>
              <w:jc w:val="center"/>
              <w:rPr>
                <w:rFonts w:ascii="宋体" w:hAnsi="宋体" w:cs="宋体"/>
                <w:b/>
                <w:i/>
                <w:sz w:val="24"/>
                <w:highlight w:val="none"/>
                <w:u w:val="single"/>
              </w:rPr>
            </w:pPr>
            <w:r>
              <w:rPr>
                <w:rFonts w:hint="eastAsia" w:ascii="宋体" w:hAnsi="宋体" w:cs="宋体"/>
                <w:b/>
                <w:i/>
                <w:sz w:val="24"/>
                <w:highlight w:val="none"/>
                <w:u w:val="single"/>
              </w:rPr>
              <w:t>聘用时间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tcPr>
          <w:p>
            <w:pPr>
              <w:snapToGrid w:val="0"/>
              <w:spacing w:before="120" w:beforeLines="50" w:after="50" w:line="360" w:lineRule="auto"/>
              <w:jc w:val="center"/>
              <w:rPr>
                <w:rFonts w:ascii="宋体" w:hAnsi="宋体" w:cs="宋体"/>
                <w:b/>
                <w:i/>
                <w:sz w:val="24"/>
                <w:highlight w:val="none"/>
                <w:u w:val="single"/>
              </w:rPr>
            </w:pPr>
          </w:p>
        </w:tc>
        <w:tc>
          <w:tcPr>
            <w:tcW w:w="2305" w:type="dxa"/>
          </w:tcPr>
          <w:p>
            <w:pPr>
              <w:snapToGrid w:val="0"/>
              <w:spacing w:before="120" w:beforeLines="50" w:after="50" w:line="360" w:lineRule="auto"/>
              <w:jc w:val="center"/>
              <w:rPr>
                <w:rFonts w:ascii="宋体" w:hAnsi="宋体" w:cs="宋体"/>
                <w:b/>
                <w:i/>
                <w:sz w:val="24"/>
                <w:highlight w:val="none"/>
                <w:u w:val="single"/>
              </w:rPr>
            </w:pPr>
          </w:p>
        </w:tc>
        <w:tc>
          <w:tcPr>
            <w:tcW w:w="2168" w:type="dxa"/>
          </w:tcPr>
          <w:p>
            <w:pPr>
              <w:snapToGrid w:val="0"/>
              <w:spacing w:before="120" w:beforeLines="50" w:after="50" w:line="360" w:lineRule="auto"/>
              <w:jc w:val="center"/>
              <w:rPr>
                <w:rFonts w:ascii="宋体" w:hAnsi="宋体" w:cs="宋体"/>
                <w:b/>
                <w:i/>
                <w:sz w:val="24"/>
                <w:highlight w:val="none"/>
                <w:u w:val="single"/>
              </w:rPr>
            </w:pPr>
          </w:p>
        </w:tc>
        <w:tc>
          <w:tcPr>
            <w:tcW w:w="1882" w:type="dxa"/>
          </w:tcPr>
          <w:p>
            <w:pPr>
              <w:snapToGrid w:val="0"/>
              <w:spacing w:before="120" w:beforeLines="50" w:after="50" w:line="360" w:lineRule="auto"/>
              <w:jc w:val="center"/>
              <w:rPr>
                <w:rFonts w:ascii="宋体" w:hAnsi="宋体" w:cs="宋体"/>
                <w:b/>
                <w:i/>
                <w:sz w:val="24"/>
                <w:highlight w:val="none"/>
                <w:u w:val="single"/>
              </w:rPr>
            </w:pPr>
          </w:p>
        </w:tc>
      </w:tr>
    </w:tbl>
    <w:p>
      <w:pPr>
        <w:jc w:val="center"/>
        <w:rPr>
          <w:rFonts w:ascii="宋体" w:hAnsi="宋体" w:cs="宋体"/>
          <w:b/>
          <w:sz w:val="24"/>
          <w:highlight w:val="none"/>
        </w:rPr>
      </w:pPr>
      <w:r>
        <w:rPr>
          <w:rFonts w:hint="eastAsia" w:ascii="宋体" w:hAnsi="宋体" w:cs="宋体"/>
          <w:b/>
          <w:sz w:val="24"/>
          <w:highlight w:val="none"/>
        </w:rPr>
        <w:t xml:space="preserve">备注：本表后须附上所聘用残疾人员的残疾证、劳动合同、残疾人银行工资发放清单及足额缴纳的社会保险清单复印件，否则，视为非残疾人福利性单位不享受政策优惠。 </w:t>
      </w:r>
    </w:p>
    <w:p>
      <w:pPr>
        <w:jc w:val="center"/>
        <w:rPr>
          <w:sz w:val="44"/>
          <w:szCs w:val="44"/>
          <w:highlight w:val="none"/>
        </w:rPr>
      </w:pPr>
    </w:p>
    <w:p>
      <w:pPr>
        <w:jc w:val="center"/>
        <w:rPr>
          <w:sz w:val="44"/>
          <w:szCs w:val="44"/>
          <w:highlight w:val="none"/>
        </w:rPr>
      </w:pPr>
    </w:p>
    <w:p>
      <w:pPr>
        <w:jc w:val="center"/>
        <w:rPr>
          <w:sz w:val="44"/>
          <w:szCs w:val="44"/>
          <w:highlight w:val="none"/>
        </w:rPr>
      </w:pPr>
      <w:r>
        <w:rPr>
          <w:rFonts w:hint="eastAsia"/>
          <w:sz w:val="44"/>
          <w:szCs w:val="44"/>
          <w:highlight w:val="none"/>
        </w:rPr>
        <w:t>浙江省政府采购代理机构考核评价表</w:t>
      </w:r>
    </w:p>
    <w:p>
      <w:pPr>
        <w:rPr>
          <w:sz w:val="28"/>
          <w:szCs w:val="28"/>
          <w:highlight w:val="none"/>
        </w:rPr>
      </w:pPr>
      <w:r>
        <w:rPr>
          <w:rFonts w:hint="eastAsia"/>
          <w:sz w:val="28"/>
          <w:szCs w:val="28"/>
          <w:highlight w:val="none"/>
        </w:rPr>
        <w:t>代理机构名称：泰宇建筑工程技术咨询有限公司</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70"/>
        <w:gridCol w:w="696"/>
        <w:gridCol w:w="1068"/>
        <w:gridCol w:w="132"/>
        <w:gridCol w:w="900"/>
        <w:gridCol w:w="787"/>
        <w:gridCol w:w="2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填表人类别</w:t>
            </w:r>
          </w:p>
        </w:tc>
        <w:tc>
          <w:tcPr>
            <w:tcW w:w="7938" w:type="dxa"/>
            <w:gridSpan w:val="7"/>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sz w:val="24"/>
                <w:highlight w:val="none"/>
              </w:rPr>
            </w:pPr>
            <w:r>
              <w:rPr>
                <w:rFonts w:hint="eastAsia"/>
                <w:sz w:val="24"/>
                <w:highlight w:val="none"/>
              </w:rPr>
              <w:t>□采购单位</w:t>
            </w:r>
            <w:r>
              <w:rPr>
                <w:sz w:val="24"/>
                <w:highlight w:val="none"/>
              </w:rPr>
              <w:t xml:space="preserve">      </w:t>
            </w:r>
            <w:r>
              <w:rPr>
                <w:rFonts w:hint="eastAsia"/>
                <w:sz w:val="24"/>
                <w:highlight w:val="none"/>
              </w:rPr>
              <w:t>□供应商</w:t>
            </w:r>
            <w:r>
              <w:rPr>
                <w:sz w:val="24"/>
                <w:highlight w:val="none"/>
              </w:rPr>
              <w:t xml:space="preserve">      </w:t>
            </w:r>
            <w:r>
              <w:rPr>
                <w:rFonts w:hint="eastAsia"/>
                <w:sz w:val="24"/>
                <w:highlight w:val="none"/>
              </w:rPr>
              <w:t>□专家</w:t>
            </w:r>
            <w:r>
              <w:rPr>
                <w:sz w:val="24"/>
                <w:highlight w:val="none"/>
              </w:rPr>
              <w:t xml:space="preserve">      </w:t>
            </w:r>
            <w:r>
              <w:rPr>
                <w:rFonts w:hint="eastAsia"/>
                <w:sz w:val="24"/>
                <w:highlight w:val="none"/>
              </w:rPr>
              <w:t>□监管部门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填表人名称或姓名</w:t>
            </w:r>
          </w:p>
        </w:tc>
        <w:tc>
          <w:tcPr>
            <w:tcW w:w="3366" w:type="dxa"/>
            <w:gridSpan w:val="4"/>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地址</w:t>
            </w:r>
          </w:p>
        </w:tc>
        <w:tc>
          <w:tcPr>
            <w:tcW w:w="3672" w:type="dxa"/>
            <w:gridSpan w:val="2"/>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联系人</w:t>
            </w:r>
          </w:p>
        </w:tc>
        <w:tc>
          <w:tcPr>
            <w:tcW w:w="1470"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电话</w:t>
            </w:r>
          </w:p>
        </w:tc>
        <w:tc>
          <w:tcPr>
            <w:tcW w:w="2100" w:type="dxa"/>
            <w:gridSpan w:val="3"/>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p>
        </w:tc>
        <w:tc>
          <w:tcPr>
            <w:tcW w:w="787"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传真</w:t>
            </w:r>
          </w:p>
        </w:tc>
        <w:tc>
          <w:tcPr>
            <w:tcW w:w="2885"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对代理机构的评价</w:t>
            </w:r>
          </w:p>
        </w:tc>
        <w:tc>
          <w:tcPr>
            <w:tcW w:w="323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r>
              <w:rPr>
                <w:rFonts w:hint="eastAsia"/>
                <w:sz w:val="24"/>
                <w:highlight w:val="none"/>
              </w:rPr>
              <w:t>项目</w:t>
            </w:r>
          </w:p>
        </w:tc>
        <w:tc>
          <w:tcPr>
            <w:tcW w:w="4704"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r>
              <w:rPr>
                <w:rFonts w:hint="eastAsia"/>
                <w:sz w:val="24"/>
                <w:highlight w:val="none"/>
              </w:rPr>
              <w:t>评价（请在分值范围内进行打分）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r>
              <w:rPr>
                <w:rFonts w:hint="eastAsia"/>
                <w:sz w:val="24"/>
                <w:highlight w:val="none"/>
              </w:rPr>
              <w:t>业务水平（</w:t>
            </w:r>
            <w:r>
              <w:rPr>
                <w:sz w:val="24"/>
                <w:highlight w:val="none"/>
              </w:rPr>
              <w:t>20</w:t>
            </w:r>
            <w:r>
              <w:rPr>
                <w:rFonts w:hint="eastAsia"/>
                <w:sz w:val="24"/>
                <w:highlight w:val="none"/>
              </w:rPr>
              <w:t>分）</w:t>
            </w:r>
          </w:p>
        </w:tc>
        <w:tc>
          <w:tcPr>
            <w:tcW w:w="4704"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r>
              <w:rPr>
                <w:rFonts w:hint="eastAsia"/>
                <w:sz w:val="24"/>
                <w:highlight w:val="none"/>
              </w:rPr>
              <w:t>服务态度（</w:t>
            </w:r>
            <w:r>
              <w:rPr>
                <w:sz w:val="24"/>
                <w:highlight w:val="none"/>
              </w:rPr>
              <w:t>20</w:t>
            </w:r>
            <w:r>
              <w:rPr>
                <w:rFonts w:hint="eastAsia"/>
                <w:sz w:val="24"/>
                <w:highlight w:val="none"/>
              </w:rPr>
              <w:t>分）</w:t>
            </w:r>
          </w:p>
        </w:tc>
        <w:tc>
          <w:tcPr>
            <w:tcW w:w="4704"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r>
              <w:rPr>
                <w:rFonts w:hint="eastAsia"/>
                <w:sz w:val="24"/>
                <w:highlight w:val="none"/>
              </w:rPr>
              <w:t>工作质量（</w:t>
            </w:r>
            <w:r>
              <w:rPr>
                <w:sz w:val="24"/>
                <w:highlight w:val="none"/>
              </w:rPr>
              <w:t>20</w:t>
            </w:r>
            <w:r>
              <w:rPr>
                <w:rFonts w:hint="eastAsia"/>
                <w:sz w:val="24"/>
                <w:highlight w:val="none"/>
              </w:rPr>
              <w:t>分）</w:t>
            </w:r>
          </w:p>
        </w:tc>
        <w:tc>
          <w:tcPr>
            <w:tcW w:w="4704"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r>
              <w:rPr>
                <w:rFonts w:hint="eastAsia"/>
                <w:sz w:val="24"/>
                <w:highlight w:val="none"/>
              </w:rPr>
              <w:t>工作效率（</w:t>
            </w:r>
            <w:r>
              <w:rPr>
                <w:sz w:val="24"/>
                <w:highlight w:val="none"/>
              </w:rPr>
              <w:t>20</w:t>
            </w:r>
            <w:r>
              <w:rPr>
                <w:rFonts w:hint="eastAsia"/>
                <w:sz w:val="24"/>
                <w:highlight w:val="none"/>
              </w:rPr>
              <w:t>分）</w:t>
            </w:r>
          </w:p>
        </w:tc>
        <w:tc>
          <w:tcPr>
            <w:tcW w:w="4704"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r>
              <w:rPr>
                <w:rFonts w:hint="eastAsia"/>
                <w:sz w:val="24"/>
                <w:highlight w:val="none"/>
              </w:rPr>
              <w:t>公平公正（</w:t>
            </w:r>
            <w:r>
              <w:rPr>
                <w:sz w:val="24"/>
                <w:highlight w:val="none"/>
              </w:rPr>
              <w:t>20</w:t>
            </w:r>
            <w:r>
              <w:rPr>
                <w:rFonts w:hint="eastAsia"/>
                <w:sz w:val="24"/>
                <w:highlight w:val="none"/>
              </w:rPr>
              <w:t>分）</w:t>
            </w:r>
          </w:p>
        </w:tc>
        <w:tc>
          <w:tcPr>
            <w:tcW w:w="4704"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4"/>
                <w:highlight w:val="none"/>
              </w:rPr>
            </w:pPr>
          </w:p>
        </w:tc>
        <w:tc>
          <w:tcPr>
            <w:tcW w:w="323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r>
              <w:rPr>
                <w:rFonts w:hint="eastAsia"/>
                <w:sz w:val="24"/>
                <w:highlight w:val="none"/>
              </w:rPr>
              <w:t>合计</w:t>
            </w:r>
          </w:p>
        </w:tc>
        <w:tc>
          <w:tcPr>
            <w:tcW w:w="4704"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8"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对代理机构的意见和建议</w:t>
            </w:r>
          </w:p>
        </w:tc>
        <w:tc>
          <w:tcPr>
            <w:tcW w:w="7938" w:type="dxa"/>
            <w:gridSpan w:val="7"/>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r>
              <w:rPr>
                <w:rFonts w:hint="eastAsia"/>
                <w:sz w:val="24"/>
                <w:highlight w:val="none"/>
              </w:rPr>
              <w:t>备注</w:t>
            </w:r>
          </w:p>
        </w:tc>
        <w:tc>
          <w:tcPr>
            <w:tcW w:w="7938" w:type="dxa"/>
            <w:gridSpan w:val="7"/>
            <w:tcBorders>
              <w:top w:val="single" w:color="auto" w:sz="4" w:space="0"/>
              <w:left w:val="single" w:color="auto" w:sz="4" w:space="0"/>
              <w:bottom w:val="single" w:color="auto" w:sz="4" w:space="0"/>
              <w:right w:val="single" w:color="auto" w:sz="4" w:space="0"/>
            </w:tcBorders>
            <w:vAlign w:val="center"/>
          </w:tcPr>
          <w:p>
            <w:pPr>
              <w:jc w:val="center"/>
              <w:rPr>
                <w:sz w:val="24"/>
                <w:highlight w:val="none"/>
              </w:rPr>
            </w:pPr>
          </w:p>
        </w:tc>
      </w:tr>
    </w:tbl>
    <w:p>
      <w:pPr>
        <w:spacing w:line="500" w:lineRule="exact"/>
        <w:rPr>
          <w:sz w:val="24"/>
          <w:highlight w:val="none"/>
        </w:rPr>
      </w:pPr>
      <w:r>
        <w:rPr>
          <w:rFonts w:hint="eastAsia"/>
          <w:sz w:val="24"/>
          <w:highlight w:val="none"/>
        </w:rPr>
        <w:t>填表人签字盖章：</w:t>
      </w:r>
      <w:r>
        <w:rPr>
          <w:sz w:val="24"/>
          <w:highlight w:val="none"/>
        </w:rPr>
        <w:t xml:space="preserve">                    </w:t>
      </w:r>
      <w:r>
        <w:rPr>
          <w:rFonts w:hint="eastAsia"/>
          <w:sz w:val="24"/>
          <w:highlight w:val="none"/>
        </w:rPr>
        <w:t>日期</w:t>
      </w:r>
    </w:p>
    <w:p>
      <w:pPr>
        <w:pStyle w:val="10"/>
        <w:ind w:right="1240"/>
        <w:rPr>
          <w:highlight w:val="none"/>
        </w:rPr>
      </w:pPr>
    </w:p>
    <w:p>
      <w:pPr>
        <w:pStyle w:val="10"/>
        <w:ind w:right="-154"/>
        <w:rPr>
          <w:szCs w:val="21"/>
          <w:highlight w:val="none"/>
        </w:rPr>
      </w:pPr>
    </w:p>
    <w:p>
      <w:pPr>
        <w:snapToGrid w:val="0"/>
        <w:spacing w:before="120" w:beforeLines="50" w:after="50"/>
        <w:rPr>
          <w:rFonts w:ascii="宋体" w:hAnsi="宋体" w:cs="宋体"/>
          <w:b/>
          <w:sz w:val="24"/>
          <w:highlight w:val="none"/>
        </w:rPr>
        <w:sectPr>
          <w:type w:val="continuous"/>
          <w:pgSz w:w="11906" w:h="16838"/>
          <w:pgMar w:top="1440" w:right="1803" w:bottom="1440" w:left="1803" w:header="851" w:footer="992" w:gutter="0"/>
          <w:cols w:space="720" w:num="1"/>
          <w:docGrid w:linePitch="312" w:charSpace="0"/>
        </w:sectPr>
      </w:pPr>
      <w:r>
        <w:rPr>
          <w:rFonts w:hint="eastAsia"/>
          <w:szCs w:val="21"/>
          <w:highlight w:val="none"/>
        </w:rPr>
        <w:t>注：此表须盖投标单位公章</w:t>
      </w:r>
    </w:p>
    <w:p>
      <w:pPr>
        <w:pStyle w:val="4"/>
        <w:rPr>
          <w:rFonts w:ascii="宋体" w:hAnsi="宋体" w:eastAsia="宋体" w:cs="宋体"/>
          <w:highlight w:val="none"/>
        </w:rPr>
      </w:pPr>
    </w:p>
    <w:p>
      <w:pPr>
        <w:rPr>
          <w:rFonts w:ascii="宋体" w:hAnsi="宋体" w:cs="宋体"/>
          <w:highlight w:val="none"/>
        </w:rPr>
      </w:pPr>
    </w:p>
    <w:p>
      <w:pPr>
        <w:snapToGrid w:val="0"/>
        <w:spacing w:before="50" w:after="50"/>
        <w:ind w:right="-816" w:rightChars="-389"/>
        <w:rPr>
          <w:rFonts w:ascii="宋体" w:hAnsi="宋体" w:cs="宋体"/>
          <w:b/>
          <w:sz w:val="24"/>
          <w:highlight w:val="none"/>
        </w:rPr>
      </w:pPr>
    </w:p>
    <w:p>
      <w:pPr>
        <w:snapToGrid w:val="0"/>
        <w:spacing w:before="50" w:after="50"/>
        <w:ind w:right="-816" w:rightChars="-389"/>
        <w:rPr>
          <w:rFonts w:ascii="宋体" w:hAnsi="宋体" w:cs="宋体"/>
          <w:b/>
          <w:sz w:val="24"/>
          <w:highlight w:val="none"/>
        </w:rPr>
      </w:pPr>
      <w:r>
        <w:rPr>
          <w:rFonts w:hint="eastAsia" w:ascii="宋体" w:hAnsi="宋体" w:cs="宋体"/>
          <w:b/>
          <w:sz w:val="24"/>
          <w:highlight w:val="none"/>
        </w:rPr>
        <w:t>附件：</w:t>
      </w:r>
    </w:p>
    <w:p>
      <w:pPr>
        <w:spacing w:line="360" w:lineRule="auto"/>
        <w:ind w:firstLine="1400" w:firstLineChars="500"/>
        <w:rPr>
          <w:rFonts w:ascii="宋体" w:hAnsi="宋体" w:cs="宋体"/>
          <w:b/>
          <w:sz w:val="28"/>
          <w:szCs w:val="28"/>
          <w:highlight w:val="none"/>
        </w:rPr>
      </w:pPr>
      <w:r>
        <w:rPr>
          <w:rFonts w:hint="eastAsia" w:ascii="宋体" w:hAnsi="宋体" w:cs="宋体"/>
          <w:b/>
          <w:sz w:val="28"/>
          <w:szCs w:val="28"/>
          <w:highlight w:val="none"/>
        </w:rPr>
        <w:t>政府采购支持中小企业信用融资相关事项通知</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为支持和促进中小企业发展，进一步发挥政府采购政策功能，现将相关事项通知如下：</w:t>
      </w:r>
    </w:p>
    <w:p>
      <w:pPr>
        <w:spacing w:line="360" w:lineRule="auto"/>
        <w:ind w:firstLine="480" w:firstLineChars="200"/>
        <w:rPr>
          <w:rFonts w:ascii="宋体" w:hAnsi="宋体" w:cs="宋体"/>
          <w:b/>
          <w:sz w:val="24"/>
          <w:highlight w:val="none"/>
        </w:rPr>
      </w:pPr>
      <w:r>
        <w:rPr>
          <w:rFonts w:hint="eastAsia" w:ascii="宋体" w:hAnsi="宋体" w:cs="宋体"/>
          <w:b/>
          <w:sz w:val="24"/>
          <w:highlight w:val="none"/>
        </w:rPr>
        <w:t>一、适用对象</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在浙江政府采购网注册入库，并取得东阳市政府采购合同的中小企业供应商。</w:t>
      </w:r>
    </w:p>
    <w:p>
      <w:pPr>
        <w:spacing w:line="360" w:lineRule="auto"/>
        <w:ind w:firstLine="480" w:firstLineChars="200"/>
        <w:rPr>
          <w:rFonts w:ascii="宋体" w:hAnsi="宋体" w:cs="宋体"/>
          <w:b/>
          <w:sz w:val="24"/>
          <w:highlight w:val="none"/>
        </w:rPr>
      </w:pPr>
      <w:r>
        <w:rPr>
          <w:rFonts w:hint="eastAsia" w:ascii="宋体" w:hAnsi="宋体" w:cs="宋体"/>
          <w:b/>
          <w:sz w:val="24"/>
          <w:highlight w:val="none"/>
        </w:rPr>
        <w:t>二、相关信息获取方式</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请登陆浙江省政府采购网“融资贷款”模块，查看信用融资政策文件及各相关银行服务方案。</w:t>
      </w:r>
    </w:p>
    <w:p>
      <w:pPr>
        <w:spacing w:line="360" w:lineRule="auto"/>
        <w:ind w:firstLine="480" w:firstLineChars="200"/>
        <w:rPr>
          <w:rFonts w:ascii="宋体" w:hAnsi="宋体" w:cs="宋体"/>
          <w:b/>
          <w:sz w:val="24"/>
          <w:highlight w:val="none"/>
        </w:rPr>
      </w:pPr>
      <w:r>
        <w:rPr>
          <w:rFonts w:hint="eastAsia" w:ascii="宋体" w:hAnsi="宋体" w:cs="宋体"/>
          <w:b/>
          <w:sz w:val="24"/>
          <w:highlight w:val="none"/>
        </w:rPr>
        <w:t>三、申请方式和步骤</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（一）采购合同贷</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1、采购单位在政采云完成中标通知书及公告发布后，政采云根据该供应商资信向供应商发送推介合适的融资产品方案(展示多家银行---满足贷款银行条件的银行产品,对供应商进行展示)；</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2、供应商在收到中标通知的同时会收到可申请融资服务邀请，有意向的供应商选择满足条件的银行产品,并补充填写相关资料,向满足条件的融资产品发起申请；</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3、政采云将供应商的申请传递给银行,并将供应商相关信息给银行:供应商信息、订单(合同)信息、融资申请等数据用于贷款审批；</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4、银行进行融资审批并返回审批结果至政采云（审批通过的等待政采云放款通知，订单合同签署生效后通知）,政采云将银行反馈信息同步展示给对应供应商；</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5、采购单位与供应商在线下签订完成合同签署后（将贷款银行的帐号协调采购合同中去,贷款帐号作为采购合同的收款账户），政采云向银行发送确认指令；</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6、项目履约完成，采购单位完成验收后发起结算，国库完成支付；</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7、银行对其本行借款账户进行资金监控，有入账即可进行本金提前还款操作，银行返回还款信息“提前还款本金、更新还款计划”。</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（二）流水贷流程</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1、政采云通过规则向符合该产品的供应商发出邀约；</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2、供应商授权后向银行发送历史流水数据进行授信；</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3、银行根据风控模型出具最终授信结果并通知政采云；</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4、供应商用款时进行在线提款签约；</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5、银行放款并返回放款结果，流程完成。</w:t>
      </w:r>
    </w:p>
    <w:p>
      <w:pPr>
        <w:spacing w:line="360" w:lineRule="auto"/>
        <w:ind w:firstLine="480" w:firstLineChars="200"/>
        <w:rPr>
          <w:rFonts w:ascii="宋体" w:hAnsi="宋体" w:cs="宋体"/>
          <w:b/>
          <w:sz w:val="24"/>
          <w:highlight w:val="none"/>
        </w:rPr>
      </w:pPr>
      <w:r>
        <w:rPr>
          <w:rFonts w:hint="eastAsia" w:ascii="宋体" w:hAnsi="宋体" w:cs="宋体"/>
          <w:b/>
          <w:sz w:val="24"/>
          <w:highlight w:val="none"/>
        </w:rPr>
        <w:t>四、注意事项</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1、供应商需确保政府采购合同的收款银行与融资银行一致。</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2、请各采购单位积极支持和配合政府采购信用融资工作，在合同备案环节仔细核对收款银行、账号信息等内容，一旦录入将无法修改。</w:t>
      </w:r>
    </w:p>
    <w:p>
      <w:pPr>
        <w:rPr>
          <w:rFonts w:ascii="宋体" w:hAnsi="宋体" w:cs="宋体"/>
          <w:highlight w:val="none"/>
        </w:rPr>
      </w:pPr>
    </w:p>
    <w:p>
      <w:pPr>
        <w:pStyle w:val="4"/>
        <w:rPr>
          <w:rFonts w:ascii="宋体" w:hAnsi="宋体" w:eastAsia="宋体" w:cs="宋体"/>
          <w:highlight w:val="none"/>
        </w:rPr>
      </w:pPr>
    </w:p>
    <w:p>
      <w:pPr>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4"/>
        <w:rPr>
          <w:rFonts w:ascii="宋体" w:hAnsi="宋体" w:eastAsia="宋体" w:cs="宋体"/>
          <w:b w:val="0"/>
          <w:sz w:val="24"/>
          <w:szCs w:val="24"/>
          <w:highlight w:val="none"/>
        </w:rPr>
      </w:pPr>
      <w:bookmarkStart w:id="12" w:name="_Toc16640"/>
    </w:p>
    <w:p>
      <w:pPr>
        <w:pStyle w:val="4"/>
        <w:rPr>
          <w:rFonts w:ascii="宋体" w:hAnsi="宋体" w:eastAsia="宋体" w:cs="宋体"/>
          <w:b w:val="0"/>
          <w:sz w:val="24"/>
          <w:szCs w:val="24"/>
          <w:highlight w:val="none"/>
        </w:rPr>
      </w:pPr>
      <w:r>
        <w:rPr>
          <w:rFonts w:hint="eastAsia" w:ascii="宋体" w:hAnsi="宋体" w:eastAsia="宋体" w:cs="宋体"/>
          <w:b w:val="0"/>
          <w:sz w:val="24"/>
          <w:szCs w:val="24"/>
          <w:highlight w:val="none"/>
        </w:rPr>
        <w:t>附件：办理保函需提供资料</w:t>
      </w:r>
      <w:bookmarkEnd w:id="12"/>
    </w:p>
    <w:p>
      <w:pPr>
        <w:spacing w:after="120"/>
        <w:ind w:right="-154"/>
        <w:rPr>
          <w:rFonts w:ascii="宋体" w:hAnsi="宋体" w:cs="宋体"/>
          <w:sz w:val="24"/>
          <w:highlight w:val="none"/>
        </w:rPr>
      </w:pPr>
    </w:p>
    <w:p>
      <w:pPr>
        <w:spacing w:after="120"/>
        <w:ind w:right="-154"/>
        <w:jc w:val="center"/>
        <w:rPr>
          <w:rFonts w:ascii="宋体" w:hAnsi="宋体" w:cs="宋体"/>
          <w:b/>
          <w:sz w:val="40"/>
          <w:szCs w:val="40"/>
          <w:highlight w:val="none"/>
        </w:rPr>
      </w:pPr>
      <w:r>
        <w:rPr>
          <w:rFonts w:hint="eastAsia" w:ascii="宋体" w:hAnsi="宋体" w:cs="宋体"/>
          <w:b/>
          <w:sz w:val="40"/>
          <w:szCs w:val="40"/>
          <w:highlight w:val="none"/>
        </w:rPr>
        <w:t>办理保函需提供资料</w:t>
      </w:r>
    </w:p>
    <w:p>
      <w:pPr>
        <w:numPr>
          <w:ilvl w:val="0"/>
          <w:numId w:val="9"/>
        </w:numPr>
        <w:spacing w:line="800" w:lineRule="exact"/>
        <w:jc w:val="left"/>
        <w:rPr>
          <w:rFonts w:ascii="宋体" w:hAnsi="宋体" w:cs="宋体"/>
          <w:sz w:val="24"/>
          <w:highlight w:val="none"/>
        </w:rPr>
      </w:pPr>
      <w:r>
        <w:rPr>
          <w:rFonts w:hint="eastAsia" w:ascii="宋体" w:hAnsi="宋体" w:cs="宋体"/>
          <w:sz w:val="24"/>
          <w:highlight w:val="none"/>
        </w:rPr>
        <w:t>营业执照</w:t>
      </w:r>
    </w:p>
    <w:p>
      <w:pPr>
        <w:numPr>
          <w:ilvl w:val="0"/>
          <w:numId w:val="9"/>
        </w:numPr>
        <w:spacing w:line="800" w:lineRule="exact"/>
        <w:jc w:val="left"/>
        <w:rPr>
          <w:rFonts w:ascii="宋体" w:hAnsi="宋体" w:cs="宋体"/>
          <w:sz w:val="24"/>
          <w:highlight w:val="none"/>
        </w:rPr>
      </w:pPr>
      <w:r>
        <w:rPr>
          <w:rFonts w:hint="eastAsia" w:ascii="宋体" w:hAnsi="宋体" w:cs="宋体"/>
          <w:sz w:val="24"/>
          <w:highlight w:val="none"/>
        </w:rPr>
        <w:t>法人身份证</w:t>
      </w:r>
    </w:p>
    <w:p>
      <w:pPr>
        <w:numPr>
          <w:ilvl w:val="0"/>
          <w:numId w:val="9"/>
        </w:numPr>
        <w:spacing w:line="800" w:lineRule="exact"/>
        <w:jc w:val="left"/>
        <w:rPr>
          <w:rFonts w:ascii="宋体" w:hAnsi="宋体" w:cs="宋体"/>
          <w:sz w:val="24"/>
          <w:highlight w:val="none"/>
        </w:rPr>
      </w:pPr>
      <w:r>
        <w:rPr>
          <w:rFonts w:hint="eastAsia" w:ascii="宋体" w:hAnsi="宋体" w:cs="宋体"/>
          <w:sz w:val="24"/>
          <w:highlight w:val="none"/>
        </w:rPr>
        <w:t>近两年财务报表</w:t>
      </w:r>
    </w:p>
    <w:p>
      <w:pPr>
        <w:numPr>
          <w:ilvl w:val="0"/>
          <w:numId w:val="9"/>
        </w:numPr>
        <w:spacing w:line="800" w:lineRule="exact"/>
        <w:jc w:val="left"/>
        <w:rPr>
          <w:rFonts w:ascii="宋体" w:hAnsi="宋体" w:cs="宋体"/>
          <w:sz w:val="24"/>
          <w:highlight w:val="none"/>
        </w:rPr>
      </w:pPr>
      <w:r>
        <w:rPr>
          <w:rFonts w:hint="eastAsia" w:ascii="宋体" w:hAnsi="宋体" w:cs="宋体"/>
          <w:sz w:val="24"/>
          <w:highlight w:val="none"/>
        </w:rPr>
        <w:t>资质证书或安装，维修证书</w:t>
      </w:r>
    </w:p>
    <w:p>
      <w:pPr>
        <w:numPr>
          <w:ilvl w:val="0"/>
          <w:numId w:val="9"/>
        </w:numPr>
        <w:spacing w:line="800" w:lineRule="exact"/>
        <w:jc w:val="left"/>
        <w:rPr>
          <w:rFonts w:ascii="宋体" w:hAnsi="宋体" w:cs="宋体"/>
          <w:sz w:val="24"/>
          <w:highlight w:val="none"/>
        </w:rPr>
      </w:pPr>
      <w:r>
        <w:rPr>
          <w:rFonts w:hint="eastAsia" w:ascii="宋体" w:hAnsi="宋体" w:cs="宋体"/>
          <w:sz w:val="24"/>
          <w:highlight w:val="none"/>
        </w:rPr>
        <w:t>中标通知书</w:t>
      </w:r>
    </w:p>
    <w:p>
      <w:pPr>
        <w:numPr>
          <w:ilvl w:val="0"/>
          <w:numId w:val="9"/>
        </w:numPr>
        <w:spacing w:line="800" w:lineRule="exact"/>
        <w:jc w:val="left"/>
        <w:rPr>
          <w:rFonts w:ascii="宋体" w:hAnsi="宋体" w:cs="宋体"/>
          <w:sz w:val="24"/>
          <w:highlight w:val="none"/>
        </w:rPr>
      </w:pPr>
      <w:r>
        <w:rPr>
          <w:rFonts w:hint="eastAsia" w:ascii="宋体" w:hAnsi="宋体" w:cs="宋体"/>
          <w:sz w:val="24"/>
          <w:highlight w:val="none"/>
        </w:rPr>
        <w:t>招标文件电子版</w:t>
      </w:r>
    </w:p>
    <w:p>
      <w:pPr>
        <w:numPr>
          <w:ilvl w:val="0"/>
          <w:numId w:val="9"/>
        </w:numPr>
        <w:spacing w:line="800" w:lineRule="exact"/>
        <w:jc w:val="left"/>
        <w:rPr>
          <w:rFonts w:ascii="宋体" w:hAnsi="宋体" w:cs="宋体"/>
          <w:sz w:val="24"/>
          <w:highlight w:val="none"/>
        </w:rPr>
      </w:pPr>
      <w:r>
        <w:rPr>
          <w:rFonts w:hint="eastAsia" w:ascii="宋体" w:hAnsi="宋体" w:cs="宋体"/>
          <w:sz w:val="24"/>
          <w:highlight w:val="none"/>
        </w:rPr>
        <w:t>信用反担保函</w:t>
      </w:r>
    </w:p>
    <w:p>
      <w:pPr>
        <w:spacing w:line="800" w:lineRule="exact"/>
        <w:jc w:val="left"/>
        <w:rPr>
          <w:rFonts w:ascii="宋体" w:hAnsi="宋体" w:cs="宋体"/>
          <w:sz w:val="24"/>
          <w:highlight w:val="none"/>
        </w:rPr>
      </w:pPr>
      <w:r>
        <w:rPr>
          <w:rFonts w:hint="eastAsia" w:ascii="宋体" w:hAnsi="宋体" w:cs="宋体"/>
          <w:sz w:val="24"/>
          <w:highlight w:val="none"/>
        </w:rPr>
        <w:t>注：所有资料复印件加盖公章</w:t>
      </w: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snapToGrid w:val="0"/>
        <w:spacing w:before="50" w:after="50"/>
        <w:ind w:right="-816" w:rightChars="-389"/>
        <w:rPr>
          <w:rFonts w:ascii="宋体" w:hAnsi="宋体" w:cs="宋体"/>
          <w:b/>
          <w:sz w:val="24"/>
          <w:highlight w:val="none"/>
        </w:rPr>
      </w:pPr>
    </w:p>
    <w:p>
      <w:pPr>
        <w:snapToGrid w:val="0"/>
        <w:spacing w:before="50" w:after="50"/>
        <w:ind w:right="-816" w:rightChars="-389"/>
        <w:rPr>
          <w:rFonts w:ascii="宋体" w:hAnsi="宋体" w:cs="宋体"/>
          <w:b/>
          <w:sz w:val="24"/>
          <w:highlight w:val="none"/>
        </w:rPr>
      </w:pPr>
    </w:p>
    <w:p>
      <w:pPr>
        <w:pageBreakBefore/>
        <w:spacing w:line="360" w:lineRule="auto"/>
        <w:jc w:val="center"/>
        <w:rPr>
          <w:rFonts w:ascii="宋体" w:hAnsi="宋体" w:cs="宋体"/>
          <w:sz w:val="36"/>
          <w:szCs w:val="36"/>
          <w:highlight w:val="none"/>
        </w:rPr>
      </w:pPr>
      <w:r>
        <w:rPr>
          <w:rFonts w:hint="eastAsia" w:ascii="宋体" w:hAnsi="宋体" w:cs="宋体"/>
          <w:sz w:val="36"/>
          <w:szCs w:val="36"/>
          <w:highlight w:val="none"/>
        </w:rPr>
        <w:t>信用反担保保证函</w:t>
      </w:r>
    </w:p>
    <w:p>
      <w:pPr>
        <w:spacing w:line="520" w:lineRule="exact"/>
        <w:rPr>
          <w:rFonts w:ascii="宋体" w:hAnsi="宋体" w:cs="宋体"/>
          <w:sz w:val="24"/>
          <w:highlight w:val="none"/>
        </w:rPr>
      </w:pPr>
      <w:r>
        <w:rPr>
          <w:rFonts w:hint="eastAsia" w:ascii="宋体" w:hAnsi="宋体" w:cs="宋体"/>
          <w:sz w:val="24"/>
          <w:highlight w:val="none"/>
        </w:rPr>
        <w:t>中国人民财产保险股份有限公司</w:t>
      </w:r>
      <w:r>
        <w:rPr>
          <w:rFonts w:hint="eastAsia" w:ascii="宋体" w:hAnsi="宋体" w:cs="宋体"/>
          <w:b/>
          <w:bCs/>
          <w:sz w:val="24"/>
          <w:highlight w:val="none"/>
          <w:u w:val="single"/>
        </w:rPr>
        <w:t>金华</w:t>
      </w:r>
      <w:r>
        <w:rPr>
          <w:rFonts w:hint="eastAsia" w:ascii="宋体" w:hAnsi="宋体" w:cs="宋体"/>
          <w:sz w:val="24"/>
          <w:highlight w:val="none"/>
        </w:rPr>
        <w:t>分公司：</w:t>
      </w:r>
    </w:p>
    <w:p>
      <w:pPr>
        <w:spacing w:line="520" w:lineRule="exact"/>
        <w:ind w:firstLine="480" w:firstLineChars="200"/>
        <w:rPr>
          <w:rFonts w:ascii="宋体" w:hAnsi="宋体" w:cs="宋体"/>
          <w:sz w:val="24"/>
          <w:highlight w:val="none"/>
        </w:rPr>
      </w:pPr>
      <w:r>
        <w:rPr>
          <w:rFonts w:hint="eastAsia" w:ascii="宋体" w:hAnsi="宋体" w:cs="宋体"/>
          <w:sz w:val="24"/>
          <w:highlight w:val="none"/>
        </w:rPr>
        <w:t>鉴于中国人民财产保险股份有限公司</w:t>
      </w:r>
      <w:r>
        <w:rPr>
          <w:rFonts w:hint="eastAsia" w:ascii="宋体" w:hAnsi="宋体" w:cs="宋体"/>
          <w:b/>
          <w:bCs/>
          <w:sz w:val="24"/>
          <w:highlight w:val="none"/>
          <w:u w:val="single"/>
        </w:rPr>
        <w:t>金华</w:t>
      </w:r>
      <w:r>
        <w:rPr>
          <w:rFonts w:hint="eastAsia" w:ascii="宋体" w:hAnsi="宋体" w:cs="宋体"/>
          <w:sz w:val="24"/>
          <w:highlight w:val="none"/>
        </w:rPr>
        <w:t>分公司向</w:t>
      </w:r>
      <w:r>
        <w:rPr>
          <w:rFonts w:hint="eastAsia" w:ascii="宋体" w:hAnsi="宋体" w:cs="宋体"/>
          <w:b/>
          <w:bCs/>
          <w:sz w:val="24"/>
          <w:highlight w:val="none"/>
          <w:u w:val="single"/>
        </w:rPr>
        <w:t xml:space="preserve"> </w:t>
      </w:r>
      <w:r>
        <w:rPr>
          <w:rFonts w:ascii="宋体" w:hAnsi="宋体" w:cs="宋体"/>
          <w:b/>
          <w:bCs/>
          <w:sz w:val="24"/>
          <w:highlight w:val="none"/>
          <w:u w:val="single"/>
        </w:rPr>
        <w:t xml:space="preserve">     </w:t>
      </w:r>
      <w:r>
        <w:rPr>
          <w:rFonts w:hint="eastAsia" w:ascii="宋体" w:hAnsi="宋体" w:cs="宋体"/>
          <w:b/>
          <w:bCs/>
          <w:sz w:val="24"/>
          <w:highlight w:val="none"/>
          <w:u w:val="single"/>
        </w:rPr>
        <w:t xml:space="preserve"> </w:t>
      </w:r>
      <w:r>
        <w:rPr>
          <w:rFonts w:ascii="宋体" w:hAnsi="宋体" w:cs="宋体"/>
          <w:b/>
          <w:bCs/>
          <w:sz w:val="24"/>
          <w:highlight w:val="none"/>
          <w:u w:val="single"/>
        </w:rPr>
        <w:t xml:space="preserve">   </w:t>
      </w:r>
      <w:r>
        <w:rPr>
          <w:rFonts w:hint="eastAsia" w:ascii="宋体" w:hAnsi="宋体" w:cs="宋体"/>
          <w:sz w:val="24"/>
          <w:highlight w:val="none"/>
        </w:rPr>
        <w:t>出具《供货履约保证保险》保单（保单编号：</w:t>
      </w:r>
      <w:r>
        <w:rPr>
          <w:rFonts w:hint="eastAsia" w:ascii="宋体" w:hAnsi="宋体" w:cs="宋体"/>
          <w:sz w:val="24"/>
          <w:highlight w:val="none"/>
          <w:u w:val="single"/>
        </w:rPr>
        <w:t xml:space="preserve">               </w:t>
      </w:r>
      <w:r>
        <w:rPr>
          <w:rFonts w:hint="eastAsia" w:ascii="宋体" w:hAnsi="宋体" w:cs="宋体"/>
          <w:sz w:val="24"/>
          <w:highlight w:val="none"/>
        </w:rPr>
        <w:t>），并承担相应的保险责任（具体以保险合同条款为准），最高保险金额为人民币（大写）</w:t>
      </w:r>
      <w:r>
        <w:rPr>
          <w:rFonts w:hint="eastAsia" w:ascii="宋体" w:hAnsi="宋体" w:cs="宋体"/>
          <w:sz w:val="24"/>
          <w:highlight w:val="none"/>
          <w:u w:val="single"/>
        </w:rPr>
        <w:t xml:space="preserve"> </w:t>
      </w:r>
      <w:r>
        <w:rPr>
          <w:rFonts w:ascii="宋体" w:hAnsi="宋体" w:cs="宋体"/>
          <w:sz w:val="24"/>
          <w:highlight w:val="none"/>
          <w:u w:val="single"/>
        </w:rPr>
        <w:t xml:space="preserve">     </w:t>
      </w:r>
      <w:r>
        <w:rPr>
          <w:rFonts w:hint="eastAsia" w:ascii="宋体" w:hAnsi="宋体" w:cs="宋体"/>
          <w:sz w:val="24"/>
          <w:highlight w:val="none"/>
          <w:u w:val="single"/>
        </w:rPr>
        <w:t>元</w:t>
      </w:r>
      <w:r>
        <w:rPr>
          <w:rFonts w:hint="eastAsia" w:ascii="宋体" w:hAnsi="宋体" w:cs="宋体"/>
          <w:sz w:val="24"/>
          <w:highlight w:val="none"/>
        </w:rPr>
        <w:t>（小写：</w:t>
      </w:r>
      <w:r>
        <w:rPr>
          <w:rFonts w:ascii="宋体" w:hAnsi="宋体" w:cs="宋体"/>
          <w:sz w:val="24"/>
          <w:highlight w:val="none"/>
          <w:u w:val="single"/>
        </w:rPr>
        <w:t xml:space="preserve">     </w:t>
      </w:r>
      <w:r>
        <w:rPr>
          <w:rFonts w:hint="eastAsia" w:ascii="宋体" w:hAnsi="宋体" w:cs="宋体"/>
          <w:sz w:val="24"/>
          <w:highlight w:val="none"/>
          <w:u w:val="single"/>
        </w:rPr>
        <w:t xml:space="preserve"> </w:t>
      </w:r>
      <w:r>
        <w:rPr>
          <w:rFonts w:hint="eastAsia" w:ascii="宋体" w:hAnsi="宋体" w:cs="宋体"/>
          <w:sz w:val="24"/>
          <w:highlight w:val="none"/>
        </w:rPr>
        <w:t>）；为促进该业务的良好开展，</w:t>
      </w:r>
      <w:r>
        <w:rPr>
          <w:rFonts w:hint="eastAsia" w:ascii="宋体" w:hAnsi="宋体" w:cs="宋体"/>
          <w:sz w:val="24"/>
          <w:highlight w:val="none"/>
          <w:u w:val="single"/>
        </w:rPr>
        <w:t xml:space="preserve">  </w:t>
      </w:r>
      <w:r>
        <w:rPr>
          <w:rFonts w:ascii="宋体" w:hAnsi="宋体" w:cs="宋体"/>
          <w:sz w:val="24"/>
          <w:highlight w:val="none"/>
          <w:u w:val="single"/>
        </w:rPr>
        <w:t xml:space="preserve">         </w:t>
      </w:r>
      <w:r>
        <w:rPr>
          <w:rFonts w:hint="eastAsia" w:ascii="宋体" w:hAnsi="宋体" w:cs="宋体"/>
          <w:sz w:val="24"/>
          <w:highlight w:val="none"/>
        </w:rPr>
        <w:t>（以下称本信用反担保保证人）愿意为中国人民财产保险股份有限公司</w:t>
      </w:r>
      <w:r>
        <w:rPr>
          <w:rFonts w:hint="eastAsia" w:ascii="宋体" w:hAnsi="宋体" w:cs="宋体"/>
          <w:b/>
          <w:bCs/>
          <w:sz w:val="24"/>
          <w:highlight w:val="none"/>
          <w:u w:val="single"/>
        </w:rPr>
        <w:t>金华</w:t>
      </w:r>
      <w:r>
        <w:rPr>
          <w:rFonts w:hint="eastAsia" w:ascii="宋体" w:hAnsi="宋体" w:cs="宋体"/>
          <w:sz w:val="24"/>
          <w:highlight w:val="none"/>
        </w:rPr>
        <w:t>分公司在保险合同项下的一系列保险保障提供信用反担保保证，同意履行以下保证内容：</w:t>
      </w:r>
    </w:p>
    <w:p>
      <w:pPr>
        <w:spacing w:line="520" w:lineRule="exact"/>
        <w:ind w:firstLine="600" w:firstLineChars="250"/>
        <w:rPr>
          <w:rFonts w:ascii="宋体" w:hAnsi="宋体" w:cs="宋体"/>
          <w:sz w:val="24"/>
          <w:highlight w:val="none"/>
        </w:rPr>
      </w:pPr>
      <w:r>
        <w:rPr>
          <w:rFonts w:hint="eastAsia" w:ascii="宋体" w:hAnsi="宋体" w:cs="宋体"/>
          <w:sz w:val="24"/>
          <w:highlight w:val="none"/>
        </w:rPr>
        <w:t>一、 本信用反担保保证人同意承担的保证范围：</w:t>
      </w:r>
    </w:p>
    <w:p>
      <w:pPr>
        <w:spacing w:line="520" w:lineRule="exact"/>
        <w:ind w:firstLine="480" w:firstLineChars="200"/>
        <w:rPr>
          <w:rFonts w:ascii="宋体" w:hAnsi="宋体" w:cs="宋体"/>
          <w:sz w:val="24"/>
          <w:highlight w:val="none"/>
        </w:rPr>
      </w:pPr>
      <w:r>
        <w:rPr>
          <w:rFonts w:hint="eastAsia" w:ascii="宋体" w:hAnsi="宋体" w:cs="宋体"/>
          <w:sz w:val="24"/>
          <w:highlight w:val="none"/>
        </w:rPr>
        <w:t>（一）中国人民财产保险股份有限公司</w:t>
      </w:r>
      <w:r>
        <w:rPr>
          <w:rFonts w:hint="eastAsia" w:ascii="宋体" w:hAnsi="宋体" w:cs="宋体"/>
          <w:b/>
          <w:bCs/>
          <w:sz w:val="24"/>
          <w:highlight w:val="none"/>
          <w:u w:val="single"/>
        </w:rPr>
        <w:t>金华</w:t>
      </w:r>
      <w:r>
        <w:rPr>
          <w:rFonts w:hint="eastAsia" w:ascii="宋体" w:hAnsi="宋体" w:cs="宋体"/>
          <w:sz w:val="24"/>
          <w:highlight w:val="none"/>
        </w:rPr>
        <w:t>分公司承保的保单号为：</w:t>
      </w:r>
      <w:r>
        <w:rPr>
          <w:rFonts w:hint="eastAsia" w:ascii="宋体" w:hAnsi="宋体" w:cs="宋体"/>
          <w:sz w:val="24"/>
          <w:highlight w:val="none"/>
          <w:u w:val="single"/>
        </w:rPr>
        <w:t xml:space="preserve">         </w:t>
      </w:r>
      <w:r>
        <w:rPr>
          <w:rFonts w:hint="eastAsia" w:ascii="宋体" w:hAnsi="宋体" w:cs="宋体"/>
          <w:sz w:val="24"/>
          <w:highlight w:val="none"/>
        </w:rPr>
        <w:t>的供货履约保证保险合同约定的保险责任、保险金额和履行保证责任而实际发生的费用（包括但不限于诉讼费、公告费、保全费、律师费等）及损失；</w:t>
      </w:r>
    </w:p>
    <w:p>
      <w:pPr>
        <w:spacing w:line="520" w:lineRule="exact"/>
        <w:ind w:firstLine="480" w:firstLineChars="200"/>
        <w:rPr>
          <w:rFonts w:ascii="宋体" w:hAnsi="宋体" w:cs="宋体"/>
          <w:sz w:val="24"/>
          <w:highlight w:val="none"/>
        </w:rPr>
      </w:pPr>
      <w:r>
        <w:rPr>
          <w:rFonts w:hint="eastAsia" w:ascii="宋体" w:hAnsi="宋体" w:cs="宋体"/>
          <w:sz w:val="24"/>
          <w:highlight w:val="none"/>
        </w:rPr>
        <w:t>（二）本信用反担保保证人承担保证责任的方式为连带保证责任。</w:t>
      </w:r>
    </w:p>
    <w:p>
      <w:pPr>
        <w:spacing w:line="520" w:lineRule="exact"/>
        <w:ind w:firstLine="480" w:firstLineChars="200"/>
        <w:rPr>
          <w:rFonts w:ascii="宋体" w:hAnsi="宋体" w:cs="宋体"/>
          <w:sz w:val="24"/>
          <w:highlight w:val="none"/>
        </w:rPr>
      </w:pPr>
      <w:r>
        <w:rPr>
          <w:rFonts w:hint="eastAsia" w:ascii="宋体" w:hAnsi="宋体" w:cs="宋体"/>
          <w:sz w:val="24"/>
          <w:highlight w:val="none"/>
        </w:rPr>
        <w:t>二、本信用反担保保证人承担的保证期间为：从中国人民财产保险股份有限公司</w:t>
      </w:r>
      <w:r>
        <w:rPr>
          <w:rFonts w:hint="eastAsia" w:ascii="宋体" w:hAnsi="宋体" w:cs="宋体"/>
          <w:b/>
          <w:bCs/>
          <w:sz w:val="24"/>
          <w:highlight w:val="none"/>
          <w:u w:val="single"/>
        </w:rPr>
        <w:t>金华</w:t>
      </w:r>
      <w:r>
        <w:rPr>
          <w:rFonts w:hint="eastAsia" w:ascii="宋体" w:hAnsi="宋体" w:cs="宋体"/>
          <w:sz w:val="24"/>
          <w:highlight w:val="none"/>
        </w:rPr>
        <w:t>分公司与本信用反担保保证人签订的保险合同生效之日起，至保险合同结束之日起的两年届满时止。</w:t>
      </w:r>
    </w:p>
    <w:p>
      <w:pPr>
        <w:spacing w:line="520" w:lineRule="exact"/>
        <w:ind w:firstLine="480" w:firstLineChars="200"/>
        <w:rPr>
          <w:rFonts w:ascii="宋体" w:hAnsi="宋体" w:cs="宋体"/>
          <w:sz w:val="24"/>
          <w:highlight w:val="none"/>
        </w:rPr>
      </w:pPr>
      <w:r>
        <w:rPr>
          <w:rFonts w:hint="eastAsia" w:ascii="宋体" w:hAnsi="宋体" w:cs="宋体"/>
          <w:sz w:val="24"/>
          <w:highlight w:val="none"/>
        </w:rPr>
        <w:t>三、中国人民财产保险股份有限公司</w:t>
      </w:r>
      <w:r>
        <w:rPr>
          <w:rFonts w:hint="eastAsia" w:ascii="宋体" w:hAnsi="宋体" w:cs="宋体"/>
          <w:b/>
          <w:bCs/>
          <w:sz w:val="24"/>
          <w:highlight w:val="none"/>
          <w:u w:val="single"/>
        </w:rPr>
        <w:t>金华</w:t>
      </w:r>
      <w:r>
        <w:rPr>
          <w:rFonts w:hint="eastAsia" w:ascii="宋体" w:hAnsi="宋体" w:cs="宋体"/>
          <w:sz w:val="24"/>
          <w:highlight w:val="none"/>
        </w:rPr>
        <w:t>分公司所承保的《供货履约保证保险》合同发生保险事故后，有权要求本信用反担保保证人优先履行偿债责任，且优先偿债比例为100%。</w:t>
      </w:r>
    </w:p>
    <w:p>
      <w:pPr>
        <w:spacing w:line="520" w:lineRule="exact"/>
        <w:ind w:left="560"/>
        <w:rPr>
          <w:rFonts w:ascii="宋体" w:hAnsi="宋体" w:cs="宋体"/>
          <w:sz w:val="24"/>
          <w:highlight w:val="none"/>
        </w:rPr>
      </w:pPr>
      <w:r>
        <w:rPr>
          <w:rFonts w:hint="eastAsia" w:ascii="宋体" w:hAnsi="宋体" w:cs="宋体"/>
          <w:sz w:val="24"/>
          <w:highlight w:val="none"/>
        </w:rPr>
        <w:t>四、本信用反担保保证人放弃反担保措施的优先偿债抗辩权。</w:t>
      </w:r>
    </w:p>
    <w:p>
      <w:pPr>
        <w:spacing w:line="520" w:lineRule="exact"/>
        <w:rPr>
          <w:rFonts w:ascii="宋体" w:hAnsi="宋体" w:cs="宋体"/>
          <w:sz w:val="24"/>
          <w:highlight w:val="none"/>
        </w:rPr>
      </w:pPr>
    </w:p>
    <w:p>
      <w:pPr>
        <w:spacing w:line="520" w:lineRule="exact"/>
        <w:rPr>
          <w:rFonts w:ascii="宋体" w:hAnsi="宋体" w:cs="宋体"/>
          <w:sz w:val="24"/>
          <w:highlight w:val="none"/>
        </w:rPr>
      </w:pPr>
      <w:r>
        <w:rPr>
          <w:rFonts w:hint="eastAsia" w:ascii="宋体" w:hAnsi="宋体" w:cs="宋体"/>
          <w:sz w:val="24"/>
          <w:highlight w:val="none"/>
        </w:rPr>
        <w:t>信用反担保保证人：</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pPr>
        <w:spacing w:line="520" w:lineRule="exact"/>
        <w:ind w:left="4680" w:hanging="4680" w:hangingChars="1950"/>
        <w:rPr>
          <w:rFonts w:ascii="宋体" w:hAnsi="宋体" w:cs="宋体"/>
          <w:sz w:val="24"/>
          <w:highlight w:val="none"/>
        </w:rPr>
      </w:pPr>
    </w:p>
    <w:p>
      <w:pPr>
        <w:snapToGrid w:val="0"/>
        <w:spacing w:before="50" w:after="50"/>
        <w:ind w:right="-816" w:rightChars="-389"/>
        <w:jc w:val="right"/>
        <w:rPr>
          <w:rFonts w:ascii="宋体" w:hAnsi="宋体" w:cs="宋体"/>
          <w:b/>
          <w:sz w:val="24"/>
          <w:highlight w:val="none"/>
        </w:rPr>
      </w:pPr>
      <w:r>
        <w:rPr>
          <w:rFonts w:hint="eastAsia" w:ascii="宋体" w:hAnsi="宋体" w:cs="宋体"/>
          <w:sz w:val="24"/>
          <w:highlight w:val="none"/>
        </w:rPr>
        <w:t xml:space="preserve">年 </w:t>
      </w:r>
      <w:r>
        <w:rPr>
          <w:rFonts w:ascii="宋体" w:hAnsi="宋体" w:cs="宋体"/>
          <w:sz w:val="24"/>
          <w:highlight w:val="none"/>
        </w:rPr>
        <w:t xml:space="preserve">   </w:t>
      </w:r>
      <w:r>
        <w:rPr>
          <w:rFonts w:hint="eastAsia" w:ascii="宋体" w:hAnsi="宋体" w:cs="宋体"/>
          <w:sz w:val="24"/>
          <w:highlight w:val="none"/>
        </w:rPr>
        <w:t xml:space="preserve">月 </w:t>
      </w:r>
      <w:r>
        <w:rPr>
          <w:rFonts w:ascii="宋体" w:hAnsi="宋体" w:cs="宋体"/>
          <w:sz w:val="24"/>
          <w:highlight w:val="none"/>
        </w:rPr>
        <w:t xml:space="preserve">   </w:t>
      </w:r>
      <w:r>
        <w:rPr>
          <w:rFonts w:hint="eastAsia" w:ascii="宋体" w:hAnsi="宋体" w:cs="宋体"/>
          <w:sz w:val="24"/>
          <w:highlight w:val="none"/>
        </w:rPr>
        <w:t>日</w:t>
      </w:r>
    </w:p>
    <w:p>
      <w:pPr>
        <w:snapToGrid w:val="0"/>
        <w:spacing w:before="50" w:after="50"/>
        <w:ind w:right="-816" w:rightChars="-389"/>
        <w:rPr>
          <w:rFonts w:ascii="宋体" w:hAnsi="宋体" w:cs="宋体"/>
          <w:b/>
          <w:sz w:val="24"/>
          <w:highlight w:val="none"/>
        </w:rPr>
      </w:pPr>
    </w:p>
    <w:p>
      <w:pPr>
        <w:snapToGrid w:val="0"/>
        <w:spacing w:before="50" w:after="50"/>
        <w:ind w:right="-816" w:rightChars="-389"/>
        <w:rPr>
          <w:rFonts w:ascii="宋体" w:hAnsi="宋体" w:cs="宋体"/>
          <w:b/>
          <w:sz w:val="24"/>
          <w:highlight w:val="none"/>
        </w:rPr>
      </w:pPr>
    </w:p>
    <w:p>
      <w:pPr>
        <w:snapToGrid w:val="0"/>
        <w:spacing w:before="50" w:after="50"/>
        <w:ind w:right="-816" w:rightChars="-389"/>
        <w:rPr>
          <w:rFonts w:ascii="宋体" w:hAnsi="宋体" w:cs="宋体"/>
          <w:b/>
          <w:sz w:val="24"/>
          <w:highlight w:val="none"/>
        </w:rPr>
      </w:pPr>
    </w:p>
    <w:p>
      <w:pPr>
        <w:snapToGrid w:val="0"/>
        <w:spacing w:before="50" w:after="50"/>
        <w:ind w:right="-816" w:rightChars="-389"/>
        <w:rPr>
          <w:rFonts w:ascii="宋体" w:hAnsi="宋体" w:cs="宋体"/>
          <w:b/>
          <w:sz w:val="24"/>
          <w:highlight w:val="none"/>
        </w:rPr>
      </w:pPr>
    </w:p>
    <w:p>
      <w:pPr>
        <w:snapToGrid w:val="0"/>
        <w:spacing w:before="50" w:after="50"/>
        <w:ind w:right="-816" w:rightChars="-389"/>
        <w:rPr>
          <w:rFonts w:ascii="宋体" w:hAnsi="宋体" w:cs="宋体"/>
          <w:b/>
          <w:sz w:val="24"/>
          <w:highlight w:val="none"/>
        </w:rPr>
      </w:pPr>
    </w:p>
    <w:p>
      <w:pPr>
        <w:snapToGrid w:val="0"/>
        <w:spacing w:before="50" w:after="50"/>
        <w:ind w:right="-816" w:rightChars="-389"/>
        <w:rPr>
          <w:rFonts w:ascii="宋体" w:hAnsi="宋体" w:cs="宋体"/>
          <w:b/>
          <w:sz w:val="24"/>
          <w:highlight w:val="none"/>
        </w:rPr>
      </w:pPr>
      <w:r>
        <w:rPr>
          <w:rFonts w:hint="eastAsia" w:ascii="宋体" w:hAnsi="宋体" w:cs="宋体"/>
          <w:b/>
          <w:sz w:val="24"/>
          <w:highlight w:val="none"/>
        </w:rPr>
        <w:t>附件：质疑函范本</w:t>
      </w:r>
    </w:p>
    <w:p>
      <w:pPr>
        <w:jc w:val="center"/>
        <w:rPr>
          <w:rFonts w:ascii="仿宋" w:hAnsi="仿宋" w:eastAsia="仿宋" w:cs="仿宋"/>
          <w:b/>
          <w:bCs/>
          <w:sz w:val="44"/>
          <w:szCs w:val="44"/>
          <w:highlight w:val="none"/>
        </w:rPr>
      </w:pPr>
      <w:r>
        <w:rPr>
          <w:rFonts w:hint="eastAsia" w:ascii="仿宋" w:hAnsi="仿宋" w:eastAsia="仿宋" w:cs="仿宋"/>
          <w:b/>
          <w:bCs/>
          <w:sz w:val="44"/>
          <w:szCs w:val="44"/>
          <w:highlight w:val="none"/>
        </w:rPr>
        <w:t>质疑函范本</w:t>
      </w:r>
    </w:p>
    <w:p>
      <w:pPr>
        <w:adjustRightInd w:val="0"/>
        <w:snapToGrid w:val="0"/>
        <w:spacing w:before="312" w:beforeLines="100" w:line="360" w:lineRule="auto"/>
        <w:rPr>
          <w:rFonts w:ascii="黑体" w:hAnsi="黑体" w:eastAsia="黑体" w:cs="仿宋"/>
          <w:bCs/>
          <w:sz w:val="32"/>
          <w:szCs w:val="32"/>
          <w:highlight w:val="none"/>
        </w:rPr>
      </w:pPr>
      <w:r>
        <w:rPr>
          <w:rFonts w:hint="eastAsia" w:ascii="黑体" w:hAnsi="黑体" w:eastAsia="黑体" w:cs="仿宋"/>
          <w:bCs/>
          <w:sz w:val="32"/>
          <w:szCs w:val="32"/>
          <w:highlight w:val="none"/>
        </w:rPr>
        <w:t>一、质疑供应商基本信息</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rPr>
        <w:t>质疑供应商：</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rPr>
        <w:t>地址：</w:t>
      </w:r>
      <w:r>
        <w:rPr>
          <w:rFonts w:hint="eastAsia" w:ascii="仿宋" w:hAnsi="仿宋" w:eastAsia="仿宋" w:cs="仿宋"/>
          <w:sz w:val="32"/>
          <w:szCs w:val="32"/>
          <w:highlight w:val="none"/>
          <w:u w:val="dotted"/>
        </w:rPr>
        <w:t xml:space="preserve">                          </w:t>
      </w:r>
      <w:r>
        <w:rPr>
          <w:rFonts w:hint="eastAsia" w:ascii="仿宋" w:hAnsi="仿宋" w:eastAsia="仿宋" w:cs="仿宋"/>
          <w:sz w:val="32"/>
          <w:szCs w:val="32"/>
          <w:highlight w:val="none"/>
        </w:rPr>
        <w:t>邮编：</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rPr>
        <w:t>联系人：</w:t>
      </w:r>
      <w:r>
        <w:rPr>
          <w:rFonts w:hint="eastAsia" w:ascii="仿宋" w:hAnsi="仿宋" w:eastAsia="仿宋" w:cs="仿宋"/>
          <w:sz w:val="32"/>
          <w:szCs w:val="32"/>
          <w:highlight w:val="none"/>
          <w:u w:val="dotted"/>
        </w:rPr>
        <w:t xml:space="preserve">                      </w:t>
      </w:r>
      <w:r>
        <w:rPr>
          <w:rFonts w:hint="eastAsia" w:ascii="仿宋" w:hAnsi="仿宋" w:eastAsia="仿宋" w:cs="仿宋"/>
          <w:sz w:val="32"/>
          <w:szCs w:val="32"/>
          <w:highlight w:val="none"/>
        </w:rPr>
        <w:t>联系电话：</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rPr>
        <w:t>授权代表：</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rPr>
        <w:t>联系电话：</w:t>
      </w:r>
      <w:r>
        <w:rPr>
          <w:rFonts w:hint="eastAsia" w:ascii="仿宋" w:hAnsi="仿宋" w:eastAsia="仿宋" w:cs="仿宋"/>
          <w:sz w:val="32"/>
          <w:szCs w:val="32"/>
          <w:highlight w:val="none"/>
          <w:u w:val="dotted"/>
        </w:rPr>
        <w:t xml:space="preserve">                                           </w:t>
      </w:r>
      <w:r>
        <w:rPr>
          <w:rFonts w:ascii="仿宋" w:hAnsi="仿宋" w:eastAsia="仿宋" w:cs="仿宋"/>
          <w:sz w:val="32"/>
          <w:szCs w:val="32"/>
          <w:highlight w:val="none"/>
        </w:rPr>
        <w:t xml:space="preserve"> </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rPr>
        <w:t>地址：</w:t>
      </w:r>
      <w:r>
        <w:rPr>
          <w:rFonts w:ascii="仿宋" w:hAnsi="仿宋" w:eastAsia="仿宋" w:cs="仿宋"/>
          <w:sz w:val="32"/>
          <w:szCs w:val="32"/>
          <w:highlight w:val="none"/>
        </w:rPr>
        <w:t xml:space="preserve"> </w:t>
      </w:r>
      <w:r>
        <w:rPr>
          <w:rFonts w:hint="eastAsia" w:ascii="仿宋" w:hAnsi="仿宋" w:eastAsia="仿宋" w:cs="仿宋"/>
          <w:sz w:val="32"/>
          <w:szCs w:val="32"/>
          <w:highlight w:val="none"/>
          <w:u w:val="dotted"/>
        </w:rPr>
        <w:t xml:space="preserve">                        </w:t>
      </w:r>
      <w:r>
        <w:rPr>
          <w:rFonts w:hint="eastAsia" w:ascii="仿宋" w:hAnsi="仿宋" w:eastAsia="仿宋" w:cs="仿宋"/>
          <w:sz w:val="32"/>
          <w:szCs w:val="32"/>
          <w:highlight w:val="none"/>
        </w:rPr>
        <w:t>邮编：</w:t>
      </w:r>
      <w:r>
        <w:rPr>
          <w:rFonts w:hint="eastAsia" w:ascii="仿宋" w:hAnsi="仿宋" w:eastAsia="仿宋" w:cs="仿宋"/>
          <w:sz w:val="32"/>
          <w:szCs w:val="32"/>
          <w:highlight w:val="none"/>
          <w:u w:val="dotted"/>
        </w:rPr>
        <w:t xml:space="preserve">                                                </w:t>
      </w:r>
    </w:p>
    <w:p>
      <w:pPr>
        <w:adjustRightInd w:val="0"/>
        <w:snapToGrid w:val="0"/>
        <w:spacing w:line="360" w:lineRule="auto"/>
        <w:rPr>
          <w:rFonts w:ascii="黑体" w:hAnsi="黑体" w:eastAsia="黑体" w:cs="仿宋"/>
          <w:bCs/>
          <w:sz w:val="32"/>
          <w:szCs w:val="32"/>
          <w:highlight w:val="none"/>
        </w:rPr>
      </w:pPr>
      <w:r>
        <w:rPr>
          <w:rFonts w:hint="eastAsia" w:ascii="黑体" w:hAnsi="黑体" w:eastAsia="黑体" w:cs="仿宋"/>
          <w:bCs/>
          <w:sz w:val="32"/>
          <w:szCs w:val="32"/>
          <w:highlight w:val="none"/>
        </w:rPr>
        <w:t>二、质疑项目基本情况</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rPr>
        <w:t>质疑项目的名称：</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rPr>
        <w:t>质疑项目的编号：</w:t>
      </w:r>
      <w:r>
        <w:rPr>
          <w:rFonts w:hint="eastAsia" w:ascii="仿宋" w:hAnsi="仿宋" w:eastAsia="仿宋" w:cs="仿宋"/>
          <w:sz w:val="32"/>
          <w:szCs w:val="32"/>
          <w:highlight w:val="none"/>
          <w:u w:val="dotted"/>
        </w:rPr>
        <w:t xml:space="preserve">               </w:t>
      </w:r>
      <w:r>
        <w:rPr>
          <w:rFonts w:hint="eastAsia" w:ascii="仿宋" w:hAnsi="仿宋" w:eastAsia="仿宋" w:cs="仿宋"/>
          <w:sz w:val="32"/>
          <w:szCs w:val="32"/>
          <w:highlight w:val="none"/>
        </w:rPr>
        <w:t>包号：</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rPr>
        <w:t>采购人名称：</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rPr>
        <w:t>采购文件获取日期：</w:t>
      </w:r>
      <w:r>
        <w:rPr>
          <w:rFonts w:hint="eastAsia" w:ascii="仿宋" w:hAnsi="仿宋" w:eastAsia="仿宋" w:cs="仿宋"/>
          <w:sz w:val="32"/>
          <w:szCs w:val="32"/>
          <w:highlight w:val="none"/>
          <w:u w:val="dotted"/>
        </w:rPr>
        <w:t xml:space="preserve">                                           </w:t>
      </w:r>
    </w:p>
    <w:p>
      <w:pPr>
        <w:adjustRightInd w:val="0"/>
        <w:snapToGrid w:val="0"/>
        <w:spacing w:line="360" w:lineRule="auto"/>
        <w:rPr>
          <w:rFonts w:ascii="黑体" w:hAnsi="黑体" w:eastAsia="黑体" w:cs="仿宋"/>
          <w:bCs/>
          <w:sz w:val="32"/>
          <w:szCs w:val="32"/>
          <w:highlight w:val="none"/>
        </w:rPr>
      </w:pPr>
      <w:r>
        <w:rPr>
          <w:rFonts w:hint="eastAsia" w:ascii="黑体" w:hAnsi="黑体" w:eastAsia="黑体" w:cs="仿宋"/>
          <w:bCs/>
          <w:sz w:val="32"/>
          <w:szCs w:val="32"/>
          <w:highlight w:val="none"/>
        </w:rPr>
        <w:t>三、质疑事项具体内容</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rPr>
        <w:t>质疑事项1：</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rPr>
        <w:t>事实依据：</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rPr>
        <w:t>法律依据：</w:t>
      </w: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u w:val="dotted"/>
        </w:rPr>
        <w:t xml:space="preserve">                                                     </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rPr>
        <w:t>质疑事项2</w:t>
      </w:r>
    </w:p>
    <w:p>
      <w:pPr>
        <w:adjustRightInd w:val="0"/>
        <w:snapToGrid w:val="0"/>
        <w:spacing w:line="360" w:lineRule="auto"/>
        <w:rPr>
          <w:rFonts w:ascii="仿宋" w:hAnsi="仿宋" w:eastAsia="仿宋" w:cs="仿宋"/>
          <w:sz w:val="32"/>
          <w:szCs w:val="32"/>
          <w:highlight w:val="none"/>
        </w:rPr>
      </w:pPr>
      <w:r>
        <w:rPr>
          <w:rFonts w:hint="eastAsia" w:ascii="仿宋" w:hAnsi="仿宋" w:eastAsia="仿宋" w:cs="仿宋"/>
          <w:sz w:val="32"/>
          <w:szCs w:val="32"/>
          <w:highlight w:val="none"/>
        </w:rPr>
        <w:t>……</w:t>
      </w:r>
    </w:p>
    <w:p>
      <w:pPr>
        <w:adjustRightInd w:val="0"/>
        <w:snapToGrid w:val="0"/>
        <w:spacing w:line="360" w:lineRule="auto"/>
        <w:rPr>
          <w:rFonts w:ascii="黑体" w:hAnsi="黑体" w:eastAsia="黑体" w:cs="仿宋"/>
          <w:bCs/>
          <w:sz w:val="32"/>
          <w:szCs w:val="32"/>
          <w:highlight w:val="none"/>
        </w:rPr>
      </w:pPr>
      <w:r>
        <w:rPr>
          <w:rFonts w:hint="eastAsia" w:ascii="黑体" w:hAnsi="黑体" w:eastAsia="黑体" w:cs="仿宋"/>
          <w:bCs/>
          <w:sz w:val="32"/>
          <w:szCs w:val="32"/>
          <w:highlight w:val="none"/>
        </w:rPr>
        <w:t>四、与质疑事项相关的质疑请求</w:t>
      </w:r>
    </w:p>
    <w:p>
      <w:pPr>
        <w:adjustRightInd w:val="0"/>
        <w:snapToGrid w:val="0"/>
        <w:spacing w:line="360" w:lineRule="auto"/>
        <w:rPr>
          <w:rFonts w:ascii="仿宋" w:hAnsi="仿宋" w:eastAsia="仿宋" w:cs="仿宋"/>
          <w:sz w:val="32"/>
          <w:szCs w:val="32"/>
          <w:highlight w:val="none"/>
          <w:u w:val="dotted"/>
        </w:rPr>
      </w:pPr>
      <w:r>
        <w:rPr>
          <w:rFonts w:hint="eastAsia" w:ascii="仿宋" w:hAnsi="仿宋" w:eastAsia="仿宋" w:cs="仿宋"/>
          <w:sz w:val="32"/>
          <w:szCs w:val="32"/>
          <w:highlight w:val="none"/>
        </w:rPr>
        <w:t>请求：</w:t>
      </w:r>
      <w:r>
        <w:rPr>
          <w:rFonts w:hint="eastAsia" w:ascii="仿宋" w:hAnsi="仿宋" w:eastAsia="仿宋" w:cs="仿宋"/>
          <w:sz w:val="32"/>
          <w:szCs w:val="32"/>
          <w:highlight w:val="none"/>
          <w:u w:val="dotted"/>
        </w:rPr>
        <w:t xml:space="preserve">                                               </w:t>
      </w:r>
    </w:p>
    <w:p>
      <w:pPr>
        <w:rPr>
          <w:rFonts w:ascii="仿宋_GB2312" w:eastAsia="仿宋_GB2312"/>
          <w:sz w:val="30"/>
          <w:szCs w:val="30"/>
          <w:highlight w:val="none"/>
        </w:rPr>
      </w:pPr>
      <w:r>
        <w:rPr>
          <w:rFonts w:hint="eastAsia" w:ascii="仿宋_GB2312" w:eastAsia="仿宋_GB2312"/>
          <w:sz w:val="30"/>
          <w:szCs w:val="30"/>
          <w:highlight w:val="none"/>
        </w:rPr>
        <w:t xml:space="preserve">签字(签章)：                   公章：                      </w:t>
      </w:r>
    </w:p>
    <w:p>
      <w:pPr>
        <w:rPr>
          <w:rFonts w:ascii="仿宋_GB2312" w:eastAsia="仿宋_GB2312"/>
          <w:sz w:val="30"/>
          <w:szCs w:val="30"/>
          <w:highlight w:val="none"/>
        </w:rPr>
      </w:pPr>
      <w:r>
        <w:rPr>
          <w:rFonts w:hint="eastAsia" w:ascii="仿宋_GB2312" w:eastAsia="仿宋_GB2312"/>
          <w:sz w:val="30"/>
          <w:szCs w:val="30"/>
          <w:highlight w:val="none"/>
        </w:rPr>
        <w:t xml:space="preserve">日期：    </w:t>
      </w:r>
    </w:p>
    <w:p>
      <w:pPr>
        <w:adjustRightInd w:val="0"/>
        <w:snapToGrid w:val="0"/>
        <w:spacing w:line="360" w:lineRule="auto"/>
        <w:rPr>
          <w:rFonts w:ascii="仿宋" w:hAnsi="仿宋" w:eastAsia="仿宋" w:cs="仿宋"/>
          <w:sz w:val="32"/>
          <w:szCs w:val="32"/>
          <w:highlight w:val="none"/>
        </w:rPr>
      </w:pPr>
    </w:p>
    <w:p>
      <w:pPr>
        <w:adjustRightInd w:val="0"/>
        <w:snapToGrid w:val="0"/>
        <w:spacing w:line="360" w:lineRule="auto"/>
        <w:rPr>
          <w:rFonts w:ascii="仿宋" w:hAnsi="仿宋" w:eastAsia="仿宋" w:cs="仿宋"/>
          <w:sz w:val="32"/>
          <w:szCs w:val="32"/>
          <w:highlight w:val="none"/>
        </w:rPr>
      </w:pPr>
    </w:p>
    <w:p>
      <w:pPr>
        <w:jc w:val="center"/>
        <w:rPr>
          <w:rFonts w:ascii="仿宋" w:hAnsi="仿宋" w:eastAsia="仿宋" w:cs="仿宋"/>
          <w:b/>
          <w:bCs/>
          <w:sz w:val="32"/>
          <w:szCs w:val="32"/>
          <w:highlight w:val="none"/>
        </w:rPr>
      </w:pPr>
    </w:p>
    <w:p>
      <w:pPr>
        <w:jc w:val="center"/>
        <w:rPr>
          <w:rFonts w:ascii="仿宋" w:hAnsi="仿宋" w:eastAsia="仿宋" w:cs="仿宋"/>
          <w:b/>
          <w:bCs/>
          <w:sz w:val="32"/>
          <w:szCs w:val="32"/>
          <w:highlight w:val="none"/>
        </w:rPr>
      </w:pPr>
    </w:p>
    <w:p>
      <w:pPr>
        <w:jc w:val="center"/>
        <w:rPr>
          <w:rFonts w:ascii="仿宋" w:hAnsi="仿宋" w:eastAsia="仿宋" w:cs="仿宋"/>
          <w:b/>
          <w:bCs/>
          <w:sz w:val="32"/>
          <w:szCs w:val="32"/>
          <w:highlight w:val="none"/>
        </w:rPr>
      </w:pPr>
    </w:p>
    <w:p>
      <w:pPr>
        <w:jc w:val="center"/>
        <w:rPr>
          <w:rFonts w:ascii="仿宋" w:hAnsi="仿宋" w:eastAsia="仿宋" w:cs="仿宋"/>
          <w:b/>
          <w:bCs/>
          <w:sz w:val="32"/>
          <w:szCs w:val="32"/>
          <w:highlight w:val="none"/>
        </w:rPr>
      </w:pPr>
    </w:p>
    <w:p>
      <w:pPr>
        <w:jc w:val="center"/>
        <w:rPr>
          <w:rFonts w:ascii="仿宋" w:hAnsi="仿宋" w:eastAsia="仿宋" w:cs="仿宋"/>
          <w:b/>
          <w:bCs/>
          <w:sz w:val="32"/>
          <w:szCs w:val="32"/>
          <w:highlight w:val="none"/>
        </w:rPr>
      </w:pPr>
    </w:p>
    <w:p>
      <w:pPr>
        <w:jc w:val="center"/>
        <w:rPr>
          <w:rFonts w:ascii="仿宋" w:hAnsi="仿宋" w:eastAsia="仿宋" w:cs="仿宋"/>
          <w:b/>
          <w:bCs/>
          <w:sz w:val="32"/>
          <w:szCs w:val="32"/>
          <w:highlight w:val="none"/>
        </w:rPr>
      </w:pPr>
    </w:p>
    <w:p>
      <w:pPr>
        <w:jc w:val="center"/>
        <w:rPr>
          <w:rFonts w:ascii="仿宋" w:hAnsi="仿宋" w:eastAsia="仿宋" w:cs="仿宋"/>
          <w:b/>
          <w:bCs/>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p>
    <w:p>
      <w:pPr>
        <w:rPr>
          <w:rFonts w:ascii="黑体" w:hAnsi="黑体" w:eastAsia="黑体"/>
          <w:b/>
          <w:sz w:val="32"/>
          <w:szCs w:val="32"/>
          <w:highlight w:val="none"/>
        </w:rPr>
      </w:pPr>
      <w:r>
        <w:rPr>
          <w:rFonts w:hint="eastAsia" w:ascii="黑体" w:hAnsi="黑体" w:eastAsia="黑体"/>
          <w:b/>
          <w:sz w:val="32"/>
          <w:szCs w:val="32"/>
          <w:highlight w:val="none"/>
        </w:rPr>
        <w:t>质疑函制作说明：</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1.供应商提出质疑时，应提交质疑函和必要的证明材料。</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2.质疑供应商若委托代理人进行质疑的，质疑函应按要求列明“授权代表”的有关内容，并在附件中提交由质疑</w:t>
      </w:r>
      <w:r>
        <w:rPr>
          <w:rFonts w:hint="eastAsia" w:ascii="仿宋_GB2312" w:hAnsi="宋体" w:eastAsia="仿宋_GB2312" w:cs="宋体"/>
          <w:kern w:val="0"/>
          <w:sz w:val="32"/>
          <w:szCs w:val="32"/>
          <w:highlight w:val="none"/>
        </w:rPr>
        <w:t>供应商签署的授权委托书。授权委托书应载明代理人的姓名或者名称、代理事项、具体权限、期限和相关事项。</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3.质疑供应商若对项目的某一分包进行质疑，质疑函中应列明具体分包号。</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4.质疑函的质疑事项应具体、明确，并有必要的事实依据和法律依据。</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5.质疑函的质疑请求应与质疑事项相关。</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6.质疑供应商为自然人的，质疑函应由本人签字；质疑供应商为法人或者其他组织的，质疑函应由法定代表人、主要负责人，或者其授权代表签字或者盖章，并加盖公章。</w:t>
      </w:r>
    </w:p>
    <w:p>
      <w:pPr>
        <w:widowControl/>
        <w:ind w:firstLine="600" w:firstLineChars="200"/>
        <w:jc w:val="left"/>
        <w:rPr>
          <w:rFonts w:ascii="仿宋_GB2312" w:eastAsia="仿宋_GB2312"/>
          <w:sz w:val="30"/>
          <w:szCs w:val="30"/>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rPr>
          <w:highlight w:val="none"/>
        </w:rPr>
      </w:pPr>
    </w:p>
    <w:p>
      <w:pPr>
        <w:pStyle w:val="21"/>
        <w:ind w:firstLine="344"/>
        <w:rPr>
          <w:highlight w:val="none"/>
        </w:rPr>
      </w:pPr>
    </w:p>
    <w:p>
      <w:pPr>
        <w:pStyle w:val="21"/>
        <w:ind w:firstLine="344"/>
        <w:rPr>
          <w:highlight w:val="none"/>
        </w:rPr>
      </w:pPr>
    </w:p>
    <w:p>
      <w:pPr>
        <w:snapToGrid w:val="0"/>
        <w:spacing w:before="50" w:after="50"/>
        <w:ind w:right="-816" w:rightChars="-389"/>
        <w:rPr>
          <w:rFonts w:ascii="宋体" w:hAnsi="宋体" w:cs="宋体"/>
          <w:b/>
          <w:sz w:val="24"/>
          <w:highlight w:val="none"/>
        </w:rPr>
      </w:pPr>
      <w:r>
        <w:rPr>
          <w:rFonts w:hint="eastAsia" w:ascii="宋体" w:hAnsi="宋体" w:cs="宋体"/>
          <w:b/>
          <w:sz w:val="24"/>
          <w:highlight w:val="none"/>
        </w:rPr>
        <w:t>附件：投诉书范本</w:t>
      </w:r>
    </w:p>
    <w:p>
      <w:pPr>
        <w:jc w:val="center"/>
        <w:rPr>
          <w:rFonts w:ascii="宋体" w:hAnsi="宋体"/>
          <w:b/>
          <w:sz w:val="44"/>
          <w:szCs w:val="44"/>
          <w:highlight w:val="none"/>
        </w:rPr>
      </w:pPr>
      <w:r>
        <w:rPr>
          <w:rFonts w:hint="eastAsia" w:ascii="宋体" w:hAnsi="宋体"/>
          <w:b/>
          <w:sz w:val="44"/>
          <w:szCs w:val="44"/>
          <w:highlight w:val="none"/>
        </w:rPr>
        <w:t>投诉书范本</w:t>
      </w:r>
    </w:p>
    <w:p>
      <w:pPr>
        <w:rPr>
          <w:rFonts w:ascii="黑体" w:hAnsi="黑体" w:eastAsia="黑体"/>
          <w:sz w:val="32"/>
          <w:szCs w:val="32"/>
          <w:highlight w:val="none"/>
        </w:rPr>
      </w:pPr>
      <w:r>
        <w:rPr>
          <w:rFonts w:hint="eastAsia" w:ascii="黑体" w:hAnsi="黑体" w:eastAsia="黑体"/>
          <w:sz w:val="32"/>
          <w:szCs w:val="32"/>
          <w:highlight w:val="none"/>
        </w:rPr>
        <w:t>一、投诉相关主体基本情况</w:t>
      </w:r>
    </w:p>
    <w:p>
      <w:pPr>
        <w:rPr>
          <w:rFonts w:ascii="仿宋_GB2312" w:eastAsia="仿宋_GB2312"/>
          <w:sz w:val="32"/>
          <w:szCs w:val="32"/>
          <w:highlight w:val="none"/>
          <w:u w:val="dotted"/>
        </w:rPr>
      </w:pPr>
      <w:r>
        <w:rPr>
          <w:rFonts w:hint="eastAsia" w:ascii="仿宋_GB2312" w:eastAsia="仿宋_GB2312"/>
          <w:sz w:val="32"/>
          <w:szCs w:val="32"/>
          <w:highlight w:val="none"/>
        </w:rPr>
        <w:t>投诉人：</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地     址：</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邮编：</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p>
    <w:p>
      <w:pPr>
        <w:tabs>
          <w:tab w:val="left" w:pos="6510"/>
        </w:tabs>
        <w:jc w:val="left"/>
        <w:rPr>
          <w:rFonts w:ascii="仿宋_GB2312" w:eastAsia="仿宋_GB2312"/>
          <w:sz w:val="32"/>
          <w:szCs w:val="32"/>
          <w:highlight w:val="none"/>
        </w:rPr>
      </w:pPr>
      <w:r>
        <w:rPr>
          <w:rFonts w:hint="eastAsia" w:ascii="仿宋_GB2312" w:eastAsia="仿宋_GB2312"/>
          <w:sz w:val="32"/>
          <w:szCs w:val="32"/>
          <w:highlight w:val="none"/>
        </w:rPr>
        <w:t>法定代表人/主要负责人：</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 xml:space="preserve">  </w:t>
      </w:r>
    </w:p>
    <w:p>
      <w:pPr>
        <w:tabs>
          <w:tab w:val="left" w:pos="6510"/>
        </w:tabs>
        <w:rPr>
          <w:rFonts w:ascii="仿宋_GB2312" w:eastAsia="仿宋_GB2312"/>
          <w:sz w:val="32"/>
          <w:szCs w:val="32"/>
          <w:highlight w:val="none"/>
          <w:u w:val="dotted"/>
        </w:rPr>
      </w:pPr>
      <w:r>
        <w:rPr>
          <w:rFonts w:hint="eastAsia" w:ascii="仿宋_GB2312" w:eastAsia="仿宋_GB2312"/>
          <w:sz w:val="32"/>
          <w:szCs w:val="32"/>
          <w:highlight w:val="none"/>
        </w:rPr>
        <w:t>联系电话：</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dotted"/>
        </w:rPr>
      </w:pPr>
      <w:r>
        <w:rPr>
          <w:rFonts w:hint="eastAsia" w:ascii="仿宋_GB2312" w:eastAsia="仿宋_GB2312"/>
          <w:sz w:val="32"/>
          <w:szCs w:val="32"/>
          <w:highlight w:val="none"/>
        </w:rPr>
        <w:t>授权代表：</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联系电话</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dotted"/>
        </w:rPr>
      </w:pPr>
      <w:r>
        <w:rPr>
          <w:rFonts w:hint="eastAsia" w:ascii="仿宋_GB2312" w:eastAsia="仿宋_GB2312"/>
          <w:sz w:val="32"/>
          <w:szCs w:val="32"/>
          <w:highlight w:val="none"/>
        </w:rPr>
        <w:t>地     址：</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邮编：</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被投诉人1：</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地     址：</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邮编：</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联系人：</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联系电话：</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p>
    <w:p>
      <w:pPr>
        <w:rPr>
          <w:rFonts w:ascii="仿宋_GB2312" w:eastAsia="仿宋_GB2312"/>
          <w:sz w:val="32"/>
          <w:szCs w:val="32"/>
          <w:highlight w:val="none"/>
        </w:rPr>
      </w:pPr>
      <w:r>
        <w:rPr>
          <w:rFonts w:hint="eastAsia" w:ascii="仿宋_GB2312" w:eastAsia="仿宋_GB2312"/>
          <w:sz w:val="32"/>
          <w:szCs w:val="32"/>
          <w:highlight w:val="none"/>
        </w:rPr>
        <w:t>被投诉人2</w:t>
      </w:r>
    </w:p>
    <w:p>
      <w:pPr>
        <w:rPr>
          <w:rFonts w:ascii="仿宋_GB2312" w:eastAsia="仿宋_GB2312"/>
          <w:sz w:val="32"/>
          <w:szCs w:val="32"/>
          <w:highlight w:val="none"/>
          <w:u w:val="dotted"/>
        </w:rPr>
      </w:pPr>
      <w:r>
        <w:rPr>
          <w:rFonts w:hint="eastAsia" w:ascii="仿宋_GB2312" w:eastAsia="仿宋_GB2312"/>
          <w:sz w:val="32"/>
          <w:szCs w:val="32"/>
          <w:highlight w:val="none"/>
        </w:rPr>
        <w:t>……</w:t>
      </w:r>
    </w:p>
    <w:p>
      <w:pPr>
        <w:rPr>
          <w:rFonts w:ascii="仿宋_GB2312" w:eastAsia="仿宋_GB2312"/>
          <w:sz w:val="32"/>
          <w:szCs w:val="32"/>
          <w:highlight w:val="none"/>
          <w:u w:val="single"/>
        </w:rPr>
      </w:pPr>
      <w:r>
        <w:rPr>
          <w:rFonts w:hint="eastAsia" w:ascii="仿宋_GB2312" w:eastAsia="仿宋_GB2312"/>
          <w:sz w:val="32"/>
          <w:szCs w:val="32"/>
          <w:highlight w:val="none"/>
        </w:rPr>
        <w:t>相关供应商：</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地     址：</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邮编：</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联系人：</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联系电话：</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p>
    <w:p>
      <w:pPr>
        <w:rPr>
          <w:rFonts w:ascii="黑体" w:hAnsi="黑体" w:eastAsia="黑体"/>
          <w:sz w:val="32"/>
          <w:szCs w:val="32"/>
          <w:highlight w:val="none"/>
        </w:rPr>
      </w:pPr>
      <w:r>
        <w:rPr>
          <w:rFonts w:hint="eastAsia" w:ascii="黑体" w:hAnsi="黑体" w:eastAsia="黑体"/>
          <w:sz w:val="32"/>
          <w:szCs w:val="32"/>
          <w:highlight w:val="none"/>
        </w:rPr>
        <w:t>二、投诉项目基本情况</w:t>
      </w:r>
    </w:p>
    <w:p>
      <w:pPr>
        <w:rPr>
          <w:rFonts w:ascii="仿宋_GB2312" w:eastAsia="仿宋_GB2312"/>
          <w:sz w:val="32"/>
          <w:szCs w:val="32"/>
          <w:highlight w:val="none"/>
          <w:u w:val="dotted"/>
        </w:rPr>
      </w:pPr>
      <w:r>
        <w:rPr>
          <w:rFonts w:hint="eastAsia" w:ascii="仿宋_GB2312" w:eastAsia="仿宋_GB2312"/>
          <w:sz w:val="32"/>
          <w:szCs w:val="32"/>
          <w:highlight w:val="none"/>
        </w:rPr>
        <w:t>采购项目名称：</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采购项目编号：</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包号：</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rPr>
      </w:pPr>
      <w:r>
        <w:rPr>
          <w:rFonts w:hint="eastAsia" w:ascii="仿宋_GB2312" w:eastAsia="仿宋_GB2312"/>
          <w:sz w:val="32"/>
          <w:szCs w:val="32"/>
          <w:highlight w:val="none"/>
        </w:rPr>
        <w:t>采购人名称：</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u w:val="single"/>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代理机构名称：</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dotted"/>
        </w:rPr>
      </w:pPr>
      <w:r>
        <w:rPr>
          <w:rFonts w:hint="eastAsia" w:ascii="仿宋_GB2312" w:eastAsia="仿宋_GB2312"/>
          <w:sz w:val="32"/>
          <w:szCs w:val="32"/>
          <w:highlight w:val="none"/>
        </w:rPr>
        <w:t>采购文件公告:</w:t>
      </w:r>
      <w:r>
        <w:rPr>
          <w:rFonts w:hint="eastAsia" w:ascii="仿宋_GB2312" w:eastAsia="仿宋_GB2312"/>
          <w:sz w:val="32"/>
          <w:szCs w:val="32"/>
          <w:highlight w:val="none"/>
          <w:u w:val="dotted"/>
        </w:rPr>
        <w:t xml:space="preserve">是/否 </w:t>
      </w:r>
      <w:r>
        <w:rPr>
          <w:rFonts w:hint="eastAsia" w:ascii="仿宋_GB2312" w:eastAsia="仿宋_GB2312"/>
          <w:sz w:val="32"/>
          <w:szCs w:val="32"/>
          <w:highlight w:val="none"/>
        </w:rPr>
        <w:t>公告期限：</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采购结果公告:</w:t>
      </w:r>
      <w:r>
        <w:rPr>
          <w:rFonts w:hint="eastAsia" w:ascii="仿宋_GB2312" w:eastAsia="仿宋_GB2312"/>
          <w:sz w:val="32"/>
          <w:szCs w:val="32"/>
          <w:highlight w:val="none"/>
          <w:u w:val="dotted"/>
        </w:rPr>
        <w:t xml:space="preserve">是/否 </w:t>
      </w:r>
      <w:r>
        <w:rPr>
          <w:rFonts w:hint="eastAsia" w:ascii="仿宋_GB2312" w:eastAsia="仿宋_GB2312"/>
          <w:sz w:val="32"/>
          <w:szCs w:val="32"/>
          <w:highlight w:val="none"/>
        </w:rPr>
        <w:t>公告期限：</w:t>
      </w:r>
      <w:r>
        <w:rPr>
          <w:rFonts w:hint="eastAsia" w:ascii="仿宋_GB2312" w:eastAsia="仿宋_GB2312"/>
          <w:sz w:val="32"/>
          <w:szCs w:val="32"/>
          <w:highlight w:val="none"/>
          <w:u w:val="dotted"/>
        </w:rPr>
        <w:t xml:space="preserve">                        </w:t>
      </w:r>
    </w:p>
    <w:p>
      <w:pPr>
        <w:rPr>
          <w:rFonts w:ascii="黑体" w:hAnsi="黑体" w:eastAsia="黑体"/>
          <w:sz w:val="32"/>
          <w:szCs w:val="32"/>
          <w:highlight w:val="none"/>
        </w:rPr>
      </w:pPr>
      <w:r>
        <w:rPr>
          <w:rFonts w:hint="eastAsia" w:ascii="黑体" w:hAnsi="黑体" w:eastAsia="黑体"/>
          <w:sz w:val="32"/>
          <w:szCs w:val="32"/>
          <w:highlight w:val="none"/>
        </w:rPr>
        <w:t>三、质疑基本情况</w:t>
      </w:r>
    </w:p>
    <w:p>
      <w:pPr>
        <w:ind w:firstLine="640" w:firstLineChars="200"/>
        <w:rPr>
          <w:rFonts w:ascii="仿宋_GB2312" w:eastAsia="仿宋_GB2312"/>
          <w:sz w:val="32"/>
          <w:szCs w:val="32"/>
          <w:highlight w:val="none"/>
          <w:u w:val="dotted"/>
        </w:rPr>
      </w:pPr>
      <w:r>
        <w:rPr>
          <w:rFonts w:hint="eastAsia" w:ascii="仿宋_GB2312" w:eastAsia="仿宋_GB2312"/>
          <w:sz w:val="32"/>
          <w:szCs w:val="32"/>
          <w:highlight w:val="none"/>
        </w:rPr>
        <w:t>投诉人于</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年</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月</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日,向</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提出质疑，质疑事项为：</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dotted"/>
        </w:rPr>
      </w:pP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 xml:space="preserve">  </w:t>
      </w:r>
    </w:p>
    <w:p>
      <w:pPr>
        <w:ind w:firstLine="480" w:firstLineChars="150"/>
        <w:rPr>
          <w:rFonts w:ascii="仿宋_GB2312" w:eastAsia="仿宋_GB2312"/>
          <w:sz w:val="32"/>
          <w:szCs w:val="32"/>
          <w:highlight w:val="none"/>
        </w:rPr>
      </w:pPr>
      <w:r>
        <w:rPr>
          <w:rFonts w:hint="eastAsia" w:ascii="仿宋_GB2312" w:eastAsia="仿宋_GB2312"/>
          <w:sz w:val="32"/>
          <w:szCs w:val="32"/>
          <w:highlight w:val="none"/>
          <w:u w:val="dotted"/>
        </w:rPr>
        <w:t>采购人/代理机构</w:t>
      </w:r>
      <w:r>
        <w:rPr>
          <w:rFonts w:hint="eastAsia" w:ascii="仿宋_GB2312" w:eastAsia="仿宋_GB2312"/>
          <w:sz w:val="32"/>
          <w:szCs w:val="32"/>
          <w:highlight w:val="none"/>
        </w:rPr>
        <w:t>于</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年</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月</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日,就质疑事项作出了答复/没有在法定期限内作出答复。</w:t>
      </w:r>
    </w:p>
    <w:p>
      <w:pPr>
        <w:rPr>
          <w:rFonts w:ascii="黑体" w:hAnsi="黑体" w:eastAsia="黑体"/>
          <w:sz w:val="32"/>
          <w:szCs w:val="32"/>
          <w:highlight w:val="none"/>
        </w:rPr>
      </w:pPr>
      <w:r>
        <w:rPr>
          <w:rFonts w:hint="eastAsia" w:ascii="黑体" w:hAnsi="黑体" w:eastAsia="黑体"/>
          <w:sz w:val="32"/>
          <w:szCs w:val="32"/>
          <w:highlight w:val="none"/>
        </w:rPr>
        <w:t>四、投诉事项具体内容</w:t>
      </w:r>
    </w:p>
    <w:p>
      <w:pPr>
        <w:rPr>
          <w:rFonts w:ascii="仿宋_GB2312" w:eastAsia="仿宋_GB2312"/>
          <w:sz w:val="32"/>
          <w:szCs w:val="32"/>
          <w:highlight w:val="none"/>
          <w:u w:val="single"/>
        </w:rPr>
      </w:pPr>
      <w:r>
        <w:rPr>
          <w:rFonts w:hint="eastAsia" w:ascii="仿宋_GB2312" w:eastAsia="仿宋_GB2312"/>
          <w:sz w:val="32"/>
          <w:szCs w:val="32"/>
          <w:highlight w:val="none"/>
        </w:rPr>
        <w:t>投诉事项 1：</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rPr>
      </w:pPr>
      <w:r>
        <w:rPr>
          <w:rFonts w:hint="eastAsia" w:ascii="仿宋_GB2312" w:eastAsia="仿宋_GB2312"/>
          <w:sz w:val="32"/>
          <w:szCs w:val="32"/>
          <w:highlight w:val="none"/>
        </w:rPr>
        <w:t>事实依据：</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dotted"/>
        </w:rPr>
      </w:pP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法律依据：</w:t>
      </w:r>
      <w:r>
        <w:rPr>
          <w:rFonts w:hint="eastAsia" w:ascii="仿宋_GB2312" w:eastAsia="仿宋_GB2312"/>
          <w:sz w:val="32"/>
          <w:szCs w:val="32"/>
          <w:highlight w:val="none"/>
          <w:u w:val="dotted"/>
        </w:rPr>
        <w:t xml:space="preserve">                                          </w:t>
      </w:r>
    </w:p>
    <w:p>
      <w:pPr>
        <w:rPr>
          <w:rFonts w:ascii="仿宋_GB2312" w:eastAsia="仿宋_GB2312"/>
          <w:sz w:val="32"/>
          <w:szCs w:val="32"/>
          <w:highlight w:val="none"/>
          <w:u w:val="dotted"/>
        </w:rPr>
      </w:pPr>
      <w:r>
        <w:rPr>
          <w:rFonts w:hint="eastAsia" w:ascii="仿宋_GB2312" w:eastAsia="仿宋_GB2312"/>
          <w:sz w:val="32"/>
          <w:szCs w:val="32"/>
          <w:highlight w:val="none"/>
          <w:u w:val="dotted"/>
        </w:rPr>
        <w:t xml:space="preserve">                                                      </w:t>
      </w:r>
    </w:p>
    <w:p>
      <w:pPr>
        <w:rPr>
          <w:rFonts w:ascii="仿宋_GB2312" w:eastAsia="仿宋_GB2312"/>
          <w:sz w:val="32"/>
          <w:szCs w:val="32"/>
          <w:highlight w:val="none"/>
        </w:rPr>
      </w:pPr>
      <w:r>
        <w:rPr>
          <w:rFonts w:hint="eastAsia" w:ascii="仿宋_GB2312" w:eastAsia="仿宋_GB2312"/>
          <w:sz w:val="32"/>
          <w:szCs w:val="32"/>
          <w:highlight w:val="none"/>
        </w:rPr>
        <w:t>投诉事项2</w:t>
      </w:r>
    </w:p>
    <w:p>
      <w:pPr>
        <w:rPr>
          <w:rFonts w:ascii="仿宋_GB2312" w:eastAsia="仿宋_GB2312"/>
          <w:sz w:val="32"/>
          <w:szCs w:val="32"/>
          <w:highlight w:val="none"/>
          <w:u w:val="dotted"/>
        </w:rPr>
      </w:pPr>
      <w:r>
        <w:rPr>
          <w:rFonts w:hint="eastAsia" w:ascii="仿宋_GB2312" w:eastAsia="仿宋_GB2312"/>
          <w:sz w:val="32"/>
          <w:szCs w:val="32"/>
          <w:highlight w:val="none"/>
        </w:rPr>
        <w:t>……</w:t>
      </w:r>
    </w:p>
    <w:p>
      <w:pPr>
        <w:rPr>
          <w:rFonts w:ascii="黑体" w:hAnsi="黑体" w:eastAsia="黑体"/>
          <w:sz w:val="32"/>
          <w:szCs w:val="32"/>
          <w:highlight w:val="none"/>
        </w:rPr>
      </w:pPr>
      <w:r>
        <w:rPr>
          <w:rFonts w:hint="eastAsia" w:ascii="黑体" w:hAnsi="黑体" w:eastAsia="黑体"/>
          <w:sz w:val="32"/>
          <w:szCs w:val="32"/>
          <w:highlight w:val="none"/>
        </w:rPr>
        <w:t>五、与投诉事项相关的投诉请求</w:t>
      </w:r>
    </w:p>
    <w:p>
      <w:pPr>
        <w:rPr>
          <w:rFonts w:ascii="仿宋_GB2312" w:eastAsia="仿宋_GB2312"/>
          <w:sz w:val="32"/>
          <w:szCs w:val="32"/>
          <w:highlight w:val="none"/>
        </w:rPr>
      </w:pPr>
      <w:r>
        <w:rPr>
          <w:rFonts w:hint="eastAsia" w:ascii="仿宋_GB2312" w:eastAsia="仿宋_GB2312"/>
          <w:sz w:val="32"/>
          <w:szCs w:val="32"/>
          <w:highlight w:val="none"/>
        </w:rPr>
        <w:t>请求：</w:t>
      </w:r>
      <w:r>
        <w:rPr>
          <w:rFonts w:hint="eastAsia" w:ascii="仿宋_GB2312" w:eastAsia="仿宋_GB2312"/>
          <w:sz w:val="32"/>
          <w:szCs w:val="32"/>
          <w:highlight w:val="none"/>
          <w:u w:val="dotted"/>
        </w:rPr>
        <w:t xml:space="preserve">                                              </w:t>
      </w:r>
      <w:r>
        <w:rPr>
          <w:rFonts w:hint="eastAsia" w:ascii="仿宋_GB2312" w:eastAsia="仿宋_GB2312"/>
          <w:sz w:val="32"/>
          <w:szCs w:val="32"/>
          <w:highlight w:val="none"/>
        </w:rPr>
        <w:t xml:space="preserve"> </w:t>
      </w:r>
    </w:p>
    <w:p>
      <w:pPr>
        <w:rPr>
          <w:rFonts w:ascii="仿宋_GB2312" w:eastAsia="仿宋_GB2312"/>
          <w:sz w:val="32"/>
          <w:szCs w:val="32"/>
          <w:highlight w:val="none"/>
          <w:u w:val="single"/>
        </w:rPr>
      </w:pPr>
      <w:r>
        <w:rPr>
          <w:rFonts w:hint="eastAsia" w:ascii="仿宋_GB2312" w:eastAsia="仿宋_GB2312"/>
          <w:sz w:val="32"/>
          <w:szCs w:val="32"/>
          <w:highlight w:val="none"/>
        </w:rPr>
        <w:t xml:space="preserve">                                                                                                    </w:t>
      </w:r>
    </w:p>
    <w:p>
      <w:pPr>
        <w:rPr>
          <w:rFonts w:ascii="仿宋_GB2312" w:eastAsia="仿宋_GB2312"/>
          <w:sz w:val="32"/>
          <w:szCs w:val="32"/>
          <w:highlight w:val="none"/>
        </w:rPr>
      </w:pPr>
      <w:r>
        <w:rPr>
          <w:rFonts w:hint="eastAsia" w:ascii="仿宋_GB2312" w:eastAsia="仿宋_GB2312"/>
          <w:sz w:val="32"/>
          <w:szCs w:val="32"/>
          <w:highlight w:val="none"/>
        </w:rPr>
        <w:t xml:space="preserve">签字(签章)：                   公章：                      </w:t>
      </w:r>
    </w:p>
    <w:p>
      <w:pPr>
        <w:rPr>
          <w:rFonts w:ascii="仿宋_GB2312" w:eastAsia="仿宋_GB2312"/>
          <w:sz w:val="32"/>
          <w:szCs w:val="32"/>
          <w:highlight w:val="none"/>
        </w:rPr>
      </w:pPr>
      <w:r>
        <w:rPr>
          <w:rFonts w:hint="eastAsia" w:ascii="仿宋_GB2312" w:eastAsia="仿宋_GB2312"/>
          <w:sz w:val="32"/>
          <w:szCs w:val="32"/>
          <w:highlight w:val="none"/>
        </w:rPr>
        <w:t xml:space="preserve">日期：    </w:t>
      </w:r>
    </w:p>
    <w:p>
      <w:pPr>
        <w:rPr>
          <w:rFonts w:ascii="黑体" w:hAnsi="黑体" w:eastAsia="黑体"/>
          <w:b/>
          <w:sz w:val="32"/>
          <w:szCs w:val="32"/>
          <w:highlight w:val="none"/>
        </w:rPr>
      </w:pPr>
    </w:p>
    <w:p>
      <w:pPr>
        <w:rPr>
          <w:rFonts w:ascii="黑体" w:hAnsi="黑体" w:eastAsia="黑体"/>
          <w:b/>
          <w:sz w:val="32"/>
          <w:szCs w:val="32"/>
          <w:highlight w:val="none"/>
        </w:rPr>
      </w:pPr>
      <w:r>
        <w:rPr>
          <w:rFonts w:hint="eastAsia" w:ascii="黑体" w:hAnsi="黑体" w:eastAsia="黑体"/>
          <w:b/>
          <w:sz w:val="32"/>
          <w:szCs w:val="32"/>
          <w:highlight w:val="none"/>
        </w:rPr>
        <w:t>投诉书制作说明：</w:t>
      </w:r>
    </w:p>
    <w:p>
      <w:pPr>
        <w:widowControl/>
        <w:ind w:firstLine="640" w:firstLineChars="200"/>
        <w:rPr>
          <w:rFonts w:ascii="仿宋_GB2312" w:hAnsi="宋体" w:eastAsia="仿宋_GB2312" w:cs="宋体"/>
          <w:kern w:val="0"/>
          <w:sz w:val="32"/>
          <w:szCs w:val="32"/>
          <w:highlight w:val="none"/>
        </w:rPr>
      </w:pPr>
      <w:r>
        <w:rPr>
          <w:rFonts w:hint="eastAsia" w:ascii="仿宋_GB2312" w:eastAsia="仿宋_GB2312"/>
          <w:sz w:val="32"/>
          <w:szCs w:val="32"/>
          <w:highlight w:val="none"/>
        </w:rPr>
        <w:t>1.投诉人提起投诉时，应当提交投诉书和必要的证明材料，并按照被投诉人和与投诉事项有关的供应商数量提供投诉书副本。</w:t>
      </w:r>
    </w:p>
    <w:p>
      <w:pPr>
        <w:widowControl/>
        <w:ind w:firstLine="640" w:firstLineChars="200"/>
        <w:jc w:val="left"/>
        <w:rPr>
          <w:rFonts w:ascii="仿宋_GB2312" w:hAnsi="宋体" w:eastAsia="仿宋_GB2312" w:cs="宋体"/>
          <w:kern w:val="0"/>
          <w:sz w:val="32"/>
          <w:szCs w:val="32"/>
          <w:highlight w:val="none"/>
        </w:rPr>
      </w:pPr>
      <w:r>
        <w:rPr>
          <w:rFonts w:hint="eastAsia" w:ascii="仿宋_GB2312" w:eastAsia="仿宋_GB2312"/>
          <w:sz w:val="32"/>
          <w:szCs w:val="32"/>
          <w:highlight w:val="none"/>
        </w:rPr>
        <w:t>2.投诉人若委托代理人进行投诉的，投诉书应按照要求列明“授权代表”的有关内容，并在附件中提交由</w:t>
      </w:r>
      <w:r>
        <w:rPr>
          <w:rFonts w:hint="eastAsia" w:ascii="仿宋_GB2312" w:hAnsi="宋体" w:eastAsia="仿宋_GB2312" w:cs="宋体"/>
          <w:kern w:val="0"/>
          <w:sz w:val="32"/>
          <w:szCs w:val="32"/>
          <w:highlight w:val="none"/>
        </w:rPr>
        <w:t>投诉人签署的授权委托书。授权委托书应当载明代理人的姓名或者名称、代理事项、具体权限、期限和相关事项。</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3.投诉人若对项目的某一分包进行投诉，投诉书应列明具体分包号。</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4.投诉书应简要列明质疑事项，质疑函、质疑答复等作为附件材料提供。</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5.投诉书的投诉事项应具体、明确，并有必要的事实依据和法律依据。</w:t>
      </w:r>
    </w:p>
    <w:p>
      <w:pPr>
        <w:widowControl/>
        <w:ind w:firstLine="640" w:firstLineChars="200"/>
        <w:jc w:val="left"/>
        <w:rPr>
          <w:rFonts w:ascii="仿宋_GB2312" w:eastAsia="仿宋_GB2312"/>
          <w:sz w:val="32"/>
          <w:szCs w:val="32"/>
          <w:highlight w:val="none"/>
        </w:rPr>
      </w:pPr>
      <w:r>
        <w:rPr>
          <w:rFonts w:hint="eastAsia" w:ascii="仿宋_GB2312" w:eastAsia="仿宋_GB2312"/>
          <w:sz w:val="32"/>
          <w:szCs w:val="32"/>
          <w:highlight w:val="none"/>
        </w:rPr>
        <w:t>6.投诉书的投诉请求应与投诉事项相关。</w:t>
      </w:r>
    </w:p>
    <w:p>
      <w:pPr>
        <w:widowControl/>
        <w:ind w:firstLine="640" w:firstLineChars="200"/>
        <w:jc w:val="left"/>
        <w:rPr>
          <w:rFonts w:ascii="仿宋_GB2312" w:hAnsi="宋体" w:eastAsia="仿宋_GB2312" w:cs="宋体"/>
          <w:kern w:val="0"/>
          <w:sz w:val="32"/>
          <w:szCs w:val="32"/>
          <w:highlight w:val="none"/>
        </w:rPr>
      </w:pPr>
      <w:r>
        <w:rPr>
          <w:rFonts w:hint="eastAsia" w:ascii="仿宋_GB2312" w:eastAsia="仿宋_GB2312"/>
          <w:sz w:val="32"/>
          <w:szCs w:val="32"/>
          <w:highlight w:val="none"/>
        </w:rPr>
        <w:t>7.投诉人为自然人的，投诉书应当由本人签字；投诉人为法人或者其他组织的，投诉书应当由法定代表人、主要负责人，或者其授权代表签字或者盖章，并加盖公章。</w:t>
      </w:r>
    </w:p>
    <w:p>
      <w:pPr>
        <w:jc w:val="left"/>
        <w:rPr>
          <w:rFonts w:ascii="仿宋_GB2312" w:eastAsia="仿宋_GB2312"/>
          <w:b/>
          <w:sz w:val="30"/>
          <w:szCs w:val="30"/>
          <w:highlight w:val="none"/>
        </w:rPr>
      </w:pPr>
      <w:r>
        <w:rPr>
          <w:rFonts w:hint="eastAsia" w:ascii="仿宋_GB2312" w:eastAsia="仿宋_GB2312"/>
          <w:sz w:val="30"/>
          <w:szCs w:val="30"/>
          <w:highlight w:val="none"/>
        </w:rPr>
        <w:t xml:space="preserve">         </w:t>
      </w:r>
      <w:r>
        <w:rPr>
          <w:rFonts w:hint="eastAsia" w:ascii="仿宋_GB2312" w:eastAsia="仿宋_GB2312"/>
          <w:b/>
          <w:sz w:val="30"/>
          <w:szCs w:val="30"/>
          <w:highlight w:val="none"/>
        </w:rPr>
        <w:t xml:space="preserve"> </w:t>
      </w:r>
    </w:p>
    <w:p>
      <w:pPr>
        <w:jc w:val="left"/>
        <w:rPr>
          <w:rFonts w:ascii="仿宋_GB2312" w:eastAsia="仿宋_GB2312"/>
          <w:b/>
          <w:sz w:val="30"/>
          <w:szCs w:val="30"/>
          <w:highlight w:val="none"/>
        </w:rPr>
      </w:pPr>
    </w:p>
    <w:p>
      <w:pPr>
        <w:pStyle w:val="21"/>
        <w:ind w:firstLine="344"/>
        <w:rPr>
          <w:highlight w:val="none"/>
        </w:rPr>
      </w:pPr>
    </w:p>
    <w:p>
      <w:pPr>
        <w:rPr>
          <w:highlight w:val="none"/>
        </w:rPr>
      </w:pPr>
    </w:p>
    <w:sectPr>
      <w:headerReference r:id="rId15" w:type="first"/>
      <w:footerReference r:id="rId18" w:type="first"/>
      <w:headerReference r:id="rId14" w:type="default"/>
      <w:footerReference r:id="rId16" w:type="default"/>
      <w:footerReference r:id="rId17" w:type="even"/>
      <w:type w:val="continuous"/>
      <w:pgSz w:w="11906" w:h="16838"/>
      <w:pgMar w:top="1440" w:right="1797" w:bottom="1440" w:left="1797" w:header="851" w:footer="992" w:gutter="0"/>
      <w:pgNumType w:fmt="numberInDash"/>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姚体">
    <w:panose1 w:val="02010601030101010101"/>
    <w:charset w:val="86"/>
    <w:family w:val="auto"/>
    <w:pitch w:val="default"/>
    <w:sig w:usb0="00000003" w:usb1="080E0000" w:usb2="00000000" w:usb3="00000000" w:csb0="00040000" w:csb1="00000000"/>
  </w:font>
  <w:font w:name="Arial Unicode MS">
    <w:panose1 w:val="020B0604020202020204"/>
    <w:charset w:val="86"/>
    <w:family w:val="roman"/>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right"/>
    </w:pPr>
    <w:r>
      <w:fldChar w:fldCharType="begin"/>
    </w:r>
    <w:r>
      <w:instrText xml:space="preserve">PAGE   \* MERGEFORMAT</w:instrText>
    </w:r>
    <w:r>
      <w:fldChar w:fldCharType="separate"/>
    </w:r>
    <w:r>
      <w:rPr>
        <w:lang w:val="zh-CN"/>
      </w:rPr>
      <w:t>34</w:t>
    </w:r>
    <w:r>
      <w:fldChar w:fldCharType="end"/>
    </w:r>
  </w:p>
  <w:p>
    <w:pPr>
      <w:pStyle w:val="14"/>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59264" behindDoc="0" locked="0" layoutInCell="1" allowOverlap="1">
              <wp:simplePos x="0" y="0"/>
              <wp:positionH relativeFrom="margin">
                <wp:posOffset>5753100</wp:posOffset>
              </wp:positionH>
              <wp:positionV relativeFrom="paragraph">
                <wp:posOffset>-38100</wp:posOffset>
              </wp:positionV>
              <wp:extent cx="114935" cy="230505"/>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14935" cy="230505"/>
                      </a:xfrm>
                      <a:prstGeom prst="rect">
                        <a:avLst/>
                      </a:prstGeom>
                      <a:noFill/>
                      <a:ln>
                        <a:noFill/>
                      </a:ln>
                    </wps:spPr>
                    <wps:txbx>
                      <w:txbxContent>
                        <w:p>
                          <w:pPr>
                            <w:pStyle w:val="14"/>
                            <w:rPr>
                              <w:rFonts w:ascii="宋体" w:hAnsi="宋体" w:eastAsia="宋体" w:cs="宋体"/>
                              <w:sz w:val="28"/>
                              <w:szCs w:val="28"/>
                            </w:rPr>
                          </w:pPr>
                        </w:p>
                      </w:txbxContent>
                    </wps:txbx>
                    <wps:bodyPr wrap="none" lIns="0" tIns="0" rIns="0" bIns="0">
                      <a:spAutoFit/>
                    </wps:bodyPr>
                  </wps:wsp>
                </a:graphicData>
              </a:graphic>
            </wp:anchor>
          </w:drawing>
        </mc:Choice>
        <mc:Fallback>
          <w:pict>
            <v:shape id="_x0000_s1026" o:spid="_x0000_s1026" o:spt="202" type="#_x0000_t202" style="position:absolute;left:0pt;margin-left:453pt;margin-top:-3pt;height:18.15pt;width:9.05pt;mso-position-horizontal-relative:margin;mso-wrap-style:none;z-index:251659264;mso-width-relative:page;mso-height-relative:page;" filled="f" stroked="f" coordsize="21600,21600" o:gfxdata="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kCk+dYAAAAJAQAADwAAAAAAAAABACAAAAAiAAAAZHJzL2Rvd25y&#10;ZXYueG1sUEsBAhQAFAAAAAgAh07iQHhern/HAQAAjQMAAA4AAAAAAAAAAQAgAAAAJQEAAGRycy9l&#10;Mm9Eb2MueG1sUEsFBgAAAAAGAAYAWQEAAF4FAAAAAA==&#10;">
              <v:fill on="f" focussize="0,0"/>
              <v:stroke on="f"/>
              <v:imagedata o:title=""/>
              <o:lock v:ext="edit" aspectratio="f"/>
              <v:textbox inset="0mm,0mm,0mm,0mm" style="mso-fit-shape-to-text:t;">
                <w:txbxContent>
                  <w:p>
                    <w:pPr>
                      <w:pStyle w:val="14"/>
                      <w:rPr>
                        <w:rFonts w:ascii="宋体" w:hAnsi="宋体" w:eastAsia="宋体" w:cs="宋体"/>
                        <w:sz w:val="28"/>
                        <w:szCs w:val="28"/>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720" w:rightChars="343" w:firstLine="180" w:firstLineChars="100"/>
      <w:jc w:val="center"/>
    </w:pP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-59055</wp:posOffset>
              </wp:positionV>
              <wp:extent cx="220980" cy="1905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220980" cy="190500"/>
                      </a:xfrm>
                      <a:prstGeom prst="rect">
                        <a:avLst/>
                      </a:prstGeom>
                      <a:noFill/>
                      <a:ln>
                        <a:noFill/>
                      </a:ln>
                    </wps:spPr>
                    <wps:txbx>
                      <w:txbxContent>
                        <w:p>
                          <w:pPr>
                            <w:pStyle w:val="14"/>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43</w:t>
                          </w:r>
                          <w:r>
                            <w:rPr>
                              <w:rFonts w:hint="eastAsia" w:ascii="宋体" w:hAnsi="宋体" w:eastAsia="宋体" w:cs="宋体"/>
                              <w:sz w:val="28"/>
                              <w:szCs w:val="28"/>
                            </w:rPr>
                            <w:fldChar w:fldCharType="end"/>
                          </w:r>
                        </w:p>
                      </w:txbxContent>
                    </wps:txbx>
                    <wps:bodyPr lIns="0" tIns="0" rIns="0" bIns="0"/>
                  </wps:wsp>
                </a:graphicData>
              </a:graphic>
            </wp:anchor>
          </w:drawing>
        </mc:Choice>
        <mc:Fallback>
          <w:pict>
            <v:shape id="_x0000_s1026" o:spid="_x0000_s1026" o:spt="202" type="#_x0000_t202" style="position:absolute;left:0pt;margin-top:-4.65pt;height:15pt;width:17.4pt;mso-position-horizontal:right;mso-position-horizontal-relative:margin;z-index:251662336;mso-width-relative:page;mso-height-relative:page;" filled="f" stroked="f" coordsize="21600,21600" o:gfxdata="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Qu&#10;aM3VAAAABQEAAA8AAAAAAAAAAQAgAAAAIgAAAGRycy9kb3ducmV2LnhtbFBLAQIUABQAAAAIAIdO&#10;4kC/LK9KtAEAAGcDAAAOAAAAAAAAAAEAIAAAACQBAABkcnMvZTJvRG9jLnhtbFBLBQYAAAAABgAG&#10;AFkBAABKBQAAAAA=&#10;">
              <v:fill on="f" focussize="0,0"/>
              <v:stroke on="f"/>
              <v:imagedata o:title=""/>
              <o:lock v:ext="edit" aspectratio="f"/>
              <v:textbox inset="0mm,0mm,0mm,0mm">
                <w:txbxContent>
                  <w:p>
                    <w:pPr>
                      <w:pStyle w:val="14"/>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43</w:t>
                    </w:r>
                    <w:r>
                      <w:rPr>
                        <w:rFonts w:hint="eastAsia" w:ascii="宋体" w:hAnsi="宋体" w:eastAsia="宋体" w:cs="宋体"/>
                        <w:sz w:val="28"/>
                        <w:szCs w:val="28"/>
                      </w:rP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posOffset>4982210</wp:posOffset>
              </wp:positionH>
              <wp:positionV relativeFrom="paragraph">
                <wp:posOffset>-59055</wp:posOffset>
              </wp:positionV>
              <wp:extent cx="292100" cy="1905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292100" cy="190500"/>
                      </a:xfrm>
                      <a:prstGeom prst="rect">
                        <a:avLst/>
                      </a:prstGeom>
                      <a:noFill/>
                      <a:ln>
                        <a:noFill/>
                      </a:ln>
                    </wps:spPr>
                    <wps:txbx>
                      <w:txbxContent>
                        <w:p>
                          <w:pPr>
                            <w:pStyle w:val="14"/>
                            <w:rPr>
                              <w:rFonts w:ascii="宋体" w:hAnsi="宋体" w:eastAsia="宋体" w:cs="宋体"/>
                              <w:sz w:val="28"/>
                              <w:szCs w:val="28"/>
                            </w:rPr>
                          </w:pPr>
                        </w:p>
                      </w:txbxContent>
                    </wps:txbx>
                    <wps:bodyPr lIns="0" tIns="0" rIns="0" bIns="0"/>
                  </wps:wsp>
                </a:graphicData>
              </a:graphic>
            </wp:anchor>
          </w:drawing>
        </mc:Choice>
        <mc:Fallback>
          <w:pict>
            <v:shape id="_x0000_s1026" o:spid="_x0000_s1026" o:spt="202" type="#_x0000_t202" style="position:absolute;left:0pt;margin-left:392.3pt;margin-top:-4.65pt;height:15pt;width:23pt;mso-position-horizontal-relative:margin;z-index:251660288;mso-width-relative:page;mso-height-relative:page;" filled="f" stroked="f" coordsize="21600,21600" o:gfxdata="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ewB8odkAAAAJAQAADwAAAAAAAAABACAAAAAiAAAAZHJzL2Rvd25yZXYueG1sUEsBAhQAFAAAAAgA&#10;h07iQCx1086yAQAAZwMAAA4AAAAAAAAAAQAgAAAAKAEAAGRycy9lMm9Eb2MueG1sUEsFBgAAAAAG&#10;AAYAWQEAAEwFAAAAAA==&#10;">
              <v:fill on="f" focussize="0,0"/>
              <v:stroke on="f"/>
              <v:imagedata o:title=""/>
              <o:lock v:ext="edit" aspectratio="f"/>
              <v:textbox inset="0mm,0mm,0mm,0mm">
                <w:txbxContent>
                  <w:p>
                    <w:pPr>
                      <w:pStyle w:val="14"/>
                      <w:rPr>
                        <w:rFonts w:ascii="宋体" w:hAnsi="宋体" w:eastAsia="宋体" w:cs="宋体"/>
                        <w:sz w:val="28"/>
                        <w:szCs w:val="28"/>
                      </w:rPr>
                    </w:pPr>
                  </w:p>
                </w:txbxContent>
              </v:textbox>
            </v:shape>
          </w:pict>
        </mc:Fallback>
      </mc:AlternateContent>
    </w:r>
    <w:r>
      <w:rPr>
        <w:rFonts w:hint="eastAsia"/>
      </w:rPr>
      <w:t>泰宇建筑工程技术咨询有限公司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26"/>
      </w:rPr>
    </w:pPr>
    <w:r>
      <w:fldChar w:fldCharType="begin"/>
    </w:r>
    <w:r>
      <w:rPr>
        <w:rStyle w:val="26"/>
      </w:rPr>
      <w:instrText xml:space="preserve">PAGE  </w:instrText>
    </w:r>
    <w:r>
      <w:fldChar w:fldCharType="separate"/>
    </w:r>
    <w:r>
      <w:rPr>
        <w:rStyle w:val="26"/>
      </w:rPr>
      <w:t>32</w:t>
    </w:r>
    <w:r>
      <w:fldChar w:fldCharType="end"/>
    </w:r>
  </w:p>
  <w:p>
    <w:pPr>
      <w:pStyle w:val="14"/>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26"/>
        <w:rFonts w:ascii="宋体" w:hAnsi="宋体" w:eastAsia="宋体"/>
        <w:sz w:val="28"/>
        <w:szCs w:val="28"/>
      </w:rPr>
    </w:pPr>
    <w:r>
      <w:rPr>
        <w:rStyle w:val="26"/>
        <w:rFonts w:hint="eastAsia" w:ascii="宋体" w:hAnsi="宋体" w:eastAsia="宋体"/>
        <w:sz w:val="28"/>
        <w:szCs w:val="28"/>
      </w:rPr>
      <w:t xml:space="preserve">— </w:t>
    </w:r>
    <w:r>
      <w:rPr>
        <w:rFonts w:ascii="宋体" w:hAnsi="宋体" w:eastAsia="宋体"/>
        <w:sz w:val="28"/>
        <w:szCs w:val="28"/>
      </w:rPr>
      <w:fldChar w:fldCharType="begin"/>
    </w:r>
    <w:r>
      <w:rPr>
        <w:rStyle w:val="26"/>
        <w:rFonts w:ascii="宋体" w:hAnsi="宋体" w:eastAsia="宋体"/>
        <w:sz w:val="28"/>
        <w:szCs w:val="28"/>
      </w:rPr>
      <w:instrText xml:space="preserve">PAGE  </w:instrText>
    </w:r>
    <w:r>
      <w:rPr>
        <w:rFonts w:ascii="宋体" w:hAnsi="宋体" w:eastAsia="宋体"/>
        <w:sz w:val="28"/>
        <w:szCs w:val="28"/>
      </w:rPr>
      <w:fldChar w:fldCharType="separate"/>
    </w:r>
    <w:r>
      <w:rPr>
        <w:rStyle w:val="26"/>
        <w:rFonts w:ascii="宋体" w:hAnsi="宋体" w:eastAsia="宋体"/>
        <w:sz w:val="28"/>
        <w:szCs w:val="28"/>
      </w:rPr>
      <w:t>39</w:t>
    </w:r>
    <w:r>
      <w:rPr>
        <w:rFonts w:ascii="宋体" w:hAnsi="宋体" w:eastAsia="宋体"/>
        <w:sz w:val="28"/>
        <w:szCs w:val="28"/>
      </w:rPr>
      <w:fldChar w:fldCharType="end"/>
    </w:r>
    <w:r>
      <w:rPr>
        <w:rStyle w:val="26"/>
        <w:rFonts w:hint="eastAsia" w:ascii="宋体" w:hAnsi="宋体" w:eastAsia="宋体"/>
        <w:sz w:val="28"/>
        <w:szCs w:val="28"/>
      </w:rPr>
      <w:t xml:space="preserve"> —</w:t>
    </w:r>
  </w:p>
  <w:p>
    <w:pPr>
      <w:pStyle w:val="14"/>
      <w:ind w:right="720" w:firstLine="180" w:firstLineChars="100"/>
      <w:jc w:val="both"/>
    </w:pPr>
    <w:r>
      <w:rPr>
        <w:rFonts w:hint="eastAsia"/>
      </w:rPr>
      <w:t xml:space="preserve">                                                           泰宇建筑工程技术咨询有限公司</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rPr>
                              <w:rFonts w:eastAsia="宋体"/>
                            </w:rPr>
                          </w:pPr>
                          <w:r>
                            <w:rPr>
                              <w:rFonts w:hint="eastAsia"/>
                            </w:rPr>
                            <w:fldChar w:fldCharType="begin"/>
                          </w:r>
                          <w:r>
                            <w:rPr>
                              <w:rFonts w:hint="eastAsia"/>
                            </w:rPr>
                            <w:instrText xml:space="preserve"> PAGE  \* MERGEFORMAT </w:instrText>
                          </w:r>
                          <w:r>
                            <w:rPr>
                              <w:rFonts w:hint="eastAsia"/>
                            </w:rPr>
                            <w:fldChar w:fldCharType="separate"/>
                          </w:r>
                          <w:r>
                            <w:t>53</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pPr>
                      <w:pStyle w:val="14"/>
                      <w:rPr>
                        <w:rFonts w:eastAsia="宋体"/>
                      </w:rPr>
                    </w:pPr>
                    <w:r>
                      <w:rPr>
                        <w:rFonts w:hint="eastAsia"/>
                      </w:rPr>
                      <w:fldChar w:fldCharType="begin"/>
                    </w:r>
                    <w:r>
                      <w:rPr>
                        <w:rFonts w:hint="eastAsia"/>
                      </w:rPr>
                      <w:instrText xml:space="preserve"> PAGE  \* MERGEFORMAT </w:instrText>
                    </w:r>
                    <w:r>
                      <w:rPr>
                        <w:rFonts w:hint="eastAsia"/>
                      </w:rPr>
                      <w:fldChar w:fldCharType="separate"/>
                    </w:r>
                    <w:r>
                      <w:t>53</w:t>
                    </w:r>
                    <w:r>
                      <w:rPr>
                        <w:rFonts w:hint="eastAsia"/>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720" w:rightChars="343" w:firstLine="180" w:firstLineChars="100"/>
      <w:jc w:val="center"/>
    </w:pPr>
    <w: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78435" cy="230505"/>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78435" cy="230505"/>
                      </a:xfrm>
                      <a:prstGeom prst="rect">
                        <a:avLst/>
                      </a:prstGeom>
                      <a:noFill/>
                      <a:ln>
                        <a:noFill/>
                      </a:ln>
                    </wps:spPr>
                    <wps:txbx>
                      <w:txbxContent>
                        <w:p>
                          <w:pPr>
                            <w:pStyle w:val="14"/>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61</w:t>
                          </w:r>
                          <w:r>
                            <w:rPr>
                              <w:rFonts w:hint="eastAsia" w:ascii="宋体" w:hAnsi="宋体" w:eastAsia="宋体" w:cs="宋体"/>
                              <w:sz w:val="28"/>
                              <w:szCs w:val="2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8.15pt;width:14.05pt;mso-position-horizontal:right;mso-position-horizontal-relative:margin;mso-wrap-style:none;z-index:251664384;mso-width-relative:page;mso-height-relative:page;" filled="f" stroked="f" coordsize="21600,21600" o:gfxdata="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Gnece0QAAAAMBAAAPAAAAAAAAAAEAIAAAACIAAABkcnMvZG93bnJldi54&#10;bWxQSwECFAAUAAAACACHTuJA+QViL8gBAACNAwAADgAAAAAAAAABACAAAAAgAQAAZHJzL2Uyb0Rv&#10;Yy54bWxQSwUGAAAAAAYABgBZAQAAWgUAAAAA&#10;">
              <v:fill on="f" focussize="0,0"/>
              <v:stroke on="f"/>
              <v:imagedata o:title=""/>
              <o:lock v:ext="edit" aspectratio="f"/>
              <v:textbox inset="0mm,0mm,0mm,0mm" style="mso-fit-shape-to-text:t;">
                <w:txbxContent>
                  <w:p>
                    <w:pPr>
                      <w:pStyle w:val="14"/>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61</w:t>
                    </w:r>
                    <w:r>
                      <w:rPr>
                        <w:rFonts w:hint="eastAsia" w:ascii="宋体" w:hAnsi="宋体" w:eastAsia="宋体" w:cs="宋体"/>
                        <w:sz w:val="28"/>
                        <w:szCs w:val="28"/>
                      </w:rPr>
                      <w:fldChar w:fldCharType="end"/>
                    </w:r>
                  </w:p>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margin">
                <wp:posOffset>11430</wp:posOffset>
              </wp:positionH>
              <wp:positionV relativeFrom="paragraph">
                <wp:posOffset>-83185</wp:posOffset>
              </wp:positionV>
              <wp:extent cx="114935" cy="23050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14935" cy="230505"/>
                      </a:xfrm>
                      <a:prstGeom prst="rect">
                        <a:avLst/>
                      </a:prstGeom>
                      <a:noFill/>
                      <a:ln>
                        <a:noFill/>
                      </a:ln>
                    </wps:spPr>
                    <wps:txbx>
                      <w:txbxContent>
                        <w:p>
                          <w:pPr>
                            <w:pStyle w:val="14"/>
                            <w:rPr>
                              <w:rFonts w:ascii="宋体" w:hAnsi="宋体" w:eastAsia="宋体" w:cs="宋体"/>
                              <w:sz w:val="28"/>
                              <w:szCs w:val="28"/>
                            </w:rPr>
                          </w:pPr>
                        </w:p>
                      </w:txbxContent>
                    </wps:txbx>
                    <wps:bodyPr wrap="none" lIns="0" tIns="0" rIns="0" bIns="0">
                      <a:spAutoFit/>
                    </wps:bodyPr>
                  </wps:wsp>
                </a:graphicData>
              </a:graphic>
            </wp:anchor>
          </w:drawing>
        </mc:Choice>
        <mc:Fallback>
          <w:pict>
            <v:shape id="_x0000_s1026" o:spid="_x0000_s1026" o:spt="202" type="#_x0000_t202" style="position:absolute;left:0pt;margin-left:0.9pt;margin-top:-6.55pt;height:18.15pt;width:9.05pt;mso-position-horizontal-relative:margin;mso-wrap-style:none;z-index:251665408;mso-width-relative:page;mso-height-relative:page;" filled="f" stroked="f" coordsize="21600,21600" o:gfxdata="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qMEOJ0wAAAAcBAAAPAAAAAAAAAAEAIAAAACIAAABkcnMvZG93bnJldi54&#10;bWxQSwECFAAUAAAACACHTuJAp1s9qsYBAACNAwAADgAAAAAAAAABACAAAAAiAQAAZHJzL2Uyb0Rv&#10;Yy54bWxQSwUGAAAAAAYABgBZAQAAWgUAAAAA&#10;">
              <v:fill on="f" focussize="0,0"/>
              <v:stroke on="f"/>
              <v:imagedata o:title=""/>
              <o:lock v:ext="edit" aspectratio="f"/>
              <v:textbox inset="0mm,0mm,0mm,0mm" style="mso-fit-shape-to-text:t;">
                <w:txbxContent>
                  <w:p>
                    <w:pPr>
                      <w:pStyle w:val="14"/>
                      <w:rPr>
                        <w:rFonts w:ascii="宋体" w:hAnsi="宋体" w:eastAsia="宋体" w:cs="宋体"/>
                        <w:sz w:val="28"/>
                        <w:szCs w:val="28"/>
                      </w:rPr>
                    </w:pP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margin">
                <wp:posOffset>4982210</wp:posOffset>
              </wp:positionH>
              <wp:positionV relativeFrom="paragraph">
                <wp:posOffset>-59055</wp:posOffset>
              </wp:positionV>
              <wp:extent cx="292100" cy="1905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292100" cy="190500"/>
                      </a:xfrm>
                      <a:prstGeom prst="rect">
                        <a:avLst/>
                      </a:prstGeom>
                      <a:noFill/>
                      <a:ln>
                        <a:noFill/>
                      </a:ln>
                    </wps:spPr>
                    <wps:txbx>
                      <w:txbxContent>
                        <w:p>
                          <w:pPr>
                            <w:pStyle w:val="14"/>
                            <w:rPr>
                              <w:rFonts w:ascii="宋体" w:hAnsi="宋体" w:eastAsia="宋体" w:cs="宋体"/>
                              <w:sz w:val="28"/>
                              <w:szCs w:val="28"/>
                            </w:rPr>
                          </w:pPr>
                        </w:p>
                      </w:txbxContent>
                    </wps:txbx>
                    <wps:bodyPr lIns="0" tIns="0" rIns="0" bIns="0"/>
                  </wps:wsp>
                </a:graphicData>
              </a:graphic>
            </wp:anchor>
          </w:drawing>
        </mc:Choice>
        <mc:Fallback>
          <w:pict>
            <v:shape id="_x0000_s1026" o:spid="_x0000_s1026" o:spt="202" type="#_x0000_t202" style="position:absolute;left:0pt;margin-left:392.3pt;margin-top:-4.65pt;height:15pt;width:23pt;mso-position-horizontal-relative:margin;z-index:251663360;mso-width-relative:page;mso-height-relative:page;" filled="f" stroked="f" coordsize="21600,21600" o:gfxdata="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HsAfKHZAAAACQEAAA8AAAAAAAAAAQAgAAAAIgAAAGRycy9kb3ducmV2LnhtbFBLAQIUABQAAAAI&#10;AIdO4kCHMHPqswEAAGcDAAAOAAAAAAAAAAEAIAAAACgBAABkcnMvZTJvRG9jLnhtbFBLBQYAAAAA&#10;BgAGAFkBAABNBQAAAAA=&#10;">
              <v:fill on="f" focussize="0,0"/>
              <v:stroke on="f"/>
              <v:imagedata o:title=""/>
              <o:lock v:ext="edit" aspectratio="f"/>
              <v:textbox inset="0mm,0mm,0mm,0mm">
                <w:txbxContent>
                  <w:p>
                    <w:pPr>
                      <w:pStyle w:val="14"/>
                      <w:rPr>
                        <w:rFonts w:ascii="宋体" w:hAnsi="宋体" w:eastAsia="宋体" w:cs="宋体"/>
                        <w:sz w:val="28"/>
                        <w:szCs w:val="28"/>
                      </w:rPr>
                    </w:pPr>
                  </w:p>
                </w:txbxContent>
              </v:textbox>
            </v:shape>
          </w:pict>
        </mc:Fallback>
      </mc:AlternateContent>
    </w:r>
    <w:r>
      <w:rPr>
        <w:rFonts w:hint="eastAsia"/>
      </w:rPr>
      <w:t>泰宇建筑工程技术咨询有限公司</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720" w:firstLine="180" w:firstLineChars="10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4"/>
                            <w:rPr>
                              <w:rFonts w:eastAsia="宋体"/>
                            </w:rPr>
                          </w:pPr>
                          <w:r>
                            <w:rPr>
                              <w:rFonts w:hint="eastAsia"/>
                            </w:rPr>
                            <w:fldChar w:fldCharType="begin"/>
                          </w:r>
                          <w:r>
                            <w:rPr>
                              <w:rFonts w:hint="eastAsia"/>
                            </w:rPr>
                            <w:instrText xml:space="preserve"> PAGE  \* MERGEFORMAT </w:instrText>
                          </w:r>
                          <w:r>
                            <w:rPr>
                              <w:rFonts w:hint="eastAsia"/>
                            </w:rPr>
                            <w:fldChar w:fldCharType="separate"/>
                          </w:r>
                          <w:r>
                            <w:t>- 71 -</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B7ZtywEAAJkDAAAOAAAAAAAAAAEAIAAAACIBAABkcnMv&#10;ZTJvRG9jLnhtbFBLBQYAAAAABgAGAFkBAABfBQAAAAA=&#10;">
              <v:fill on="f" focussize="0,0"/>
              <v:stroke on="f" weight="1.25pt"/>
              <v:imagedata o:title=""/>
              <o:lock v:ext="edit" aspectratio="f"/>
              <v:textbox inset="0mm,0mm,0mm,0mm" style="mso-fit-shape-to-text:t;">
                <w:txbxContent>
                  <w:p>
                    <w:pPr>
                      <w:pStyle w:val="14"/>
                      <w:rPr>
                        <w:rFonts w:eastAsia="宋体"/>
                      </w:rPr>
                    </w:pPr>
                    <w:r>
                      <w:rPr>
                        <w:rFonts w:hint="eastAsia"/>
                      </w:rPr>
                      <w:fldChar w:fldCharType="begin"/>
                    </w:r>
                    <w:r>
                      <w:rPr>
                        <w:rFonts w:hint="eastAsia"/>
                      </w:rPr>
                      <w:instrText xml:space="preserve"> PAGE  \* MERGEFORMAT </w:instrText>
                    </w:r>
                    <w:r>
                      <w:rPr>
                        <w:rFonts w:hint="eastAsia"/>
                      </w:rPr>
                      <w:fldChar w:fldCharType="separate"/>
                    </w:r>
                    <w:r>
                      <w:t>- 71 -</w:t>
                    </w:r>
                    <w:r>
                      <w:rPr>
                        <w:rFonts w:hint="eastAsia"/>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26"/>
      </w:rPr>
    </w:pPr>
    <w:r>
      <w:fldChar w:fldCharType="begin"/>
    </w:r>
    <w:r>
      <w:rPr>
        <w:rStyle w:val="26"/>
      </w:rPr>
      <w:instrText xml:space="preserve">PAGE  </w:instrText>
    </w:r>
    <w:r>
      <w:fldChar w:fldCharType="separate"/>
    </w:r>
    <w:r>
      <w:rPr>
        <w:rStyle w:val="26"/>
      </w:rPr>
      <w:t>32</w:t>
    </w:r>
    <w:r>
      <w:fldChar w:fldCharType="end"/>
    </w:r>
  </w:p>
  <w:p>
    <w:pPr>
      <w:pStyle w:val="14"/>
      <w:ind w:right="360" w:firstLine="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26"/>
        <w:rFonts w:ascii="宋体" w:hAnsi="宋体" w:eastAsia="宋体"/>
        <w:sz w:val="28"/>
        <w:szCs w:val="28"/>
      </w:rPr>
    </w:pPr>
    <w:r>
      <w:rPr>
        <w:rStyle w:val="26"/>
        <w:rFonts w:hint="eastAsia" w:ascii="宋体" w:hAnsi="宋体" w:eastAsia="宋体"/>
        <w:sz w:val="28"/>
        <w:szCs w:val="28"/>
      </w:rPr>
      <w:t xml:space="preserve">— </w:t>
    </w:r>
    <w:r>
      <w:rPr>
        <w:rFonts w:ascii="宋体" w:hAnsi="宋体" w:eastAsia="宋体"/>
        <w:sz w:val="28"/>
        <w:szCs w:val="28"/>
      </w:rPr>
      <w:fldChar w:fldCharType="begin"/>
    </w:r>
    <w:r>
      <w:rPr>
        <w:rStyle w:val="26"/>
        <w:rFonts w:ascii="宋体" w:hAnsi="宋体" w:eastAsia="宋体"/>
        <w:sz w:val="28"/>
        <w:szCs w:val="28"/>
      </w:rPr>
      <w:instrText xml:space="preserve">PAGE  </w:instrText>
    </w:r>
    <w:r>
      <w:rPr>
        <w:rFonts w:ascii="宋体" w:hAnsi="宋体" w:eastAsia="宋体"/>
        <w:sz w:val="28"/>
        <w:szCs w:val="28"/>
      </w:rPr>
      <w:fldChar w:fldCharType="separate"/>
    </w:r>
    <w:r>
      <w:rPr>
        <w:rStyle w:val="26"/>
        <w:rFonts w:ascii="宋体" w:hAnsi="宋体" w:eastAsia="宋体"/>
        <w:sz w:val="28"/>
        <w:szCs w:val="28"/>
      </w:rPr>
      <w:t>39</w:t>
    </w:r>
    <w:r>
      <w:rPr>
        <w:rFonts w:ascii="宋体" w:hAnsi="宋体" w:eastAsia="宋体"/>
        <w:sz w:val="28"/>
        <w:szCs w:val="28"/>
      </w:rPr>
      <w:fldChar w:fldCharType="end"/>
    </w:r>
    <w:r>
      <w:rPr>
        <w:rStyle w:val="26"/>
        <w:rFonts w:hint="eastAsia" w:ascii="宋体" w:hAnsi="宋体" w:eastAsia="宋体"/>
        <w:sz w:val="28"/>
        <w:szCs w:val="28"/>
      </w:rPr>
      <w:t xml:space="preserve"> —</w:t>
    </w:r>
  </w:p>
  <w:p>
    <w:pPr>
      <w:pStyle w:val="14"/>
      <w:ind w:right="720" w:firstLine="180" w:firstLineChars="100"/>
      <w:jc w:val="both"/>
    </w:pPr>
    <w:r>
      <w:rPr>
        <w:rFonts w:hint="eastAsia"/>
      </w:rPr>
      <w:t xml:space="preserve">                                                           东阳市公共资源交易中心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tabs>
        <w:tab w:val="center" w:pos="4153"/>
        <w:tab w:val="right" w:pos="8306"/>
        <w:tab w:val="clear" w:pos="2475"/>
      </w:tabs>
      <w:rPr>
        <w:rFonts w:hint="eastAsia" w:eastAsia="仿宋_GB2312"/>
        <w:sz w:val="24"/>
        <w:lang w:eastAsia="zh-CN"/>
      </w:rPr>
    </w:pPr>
    <w:r>
      <w:rPr>
        <w:rFonts w:hint="eastAsia"/>
        <w:sz w:val="24"/>
        <w:lang w:eastAsia="zh-CN"/>
      </w:rPr>
      <w:t>东阳市公安局看守所在押人员食堂原材料配送项目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tabs>
        <w:tab w:val="center" w:pos="4153"/>
        <w:tab w:val="right" w:pos="8306"/>
        <w:tab w:val="clear" w:pos="2475"/>
      </w:tabs>
      <w:rPr>
        <w:rFonts w:hint="eastAsia" w:eastAsia="仿宋_GB2312"/>
        <w:lang w:eastAsia="zh-CN"/>
      </w:rPr>
    </w:pPr>
    <w:r>
      <w:rPr>
        <w:rFonts w:hint="eastAsia" w:eastAsia="宋体"/>
        <w:sz w:val="24"/>
        <w:szCs w:val="24"/>
        <w:lang w:eastAsia="zh-CN"/>
      </w:rPr>
      <w:t>东阳市公安局看守所在押人员食堂原材料配送项目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tabs>
        <w:tab w:val="center" w:pos="4153"/>
        <w:tab w:val="right" w:pos="8306"/>
        <w:tab w:val="clear" w:pos="2475"/>
      </w:tabs>
      <w:rPr>
        <w:rFonts w:hint="eastAsia" w:eastAsia="仿宋_GB2312"/>
        <w:sz w:val="24"/>
        <w:lang w:eastAsia="zh-CN"/>
      </w:rPr>
    </w:pPr>
    <w:r>
      <w:rPr>
        <w:rFonts w:hint="eastAsia"/>
        <w:sz w:val="24"/>
        <w:lang w:eastAsia="zh-CN"/>
      </w:rPr>
      <w:t>东阳市公安局看守所在押人员食堂原材料配送项目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tabs>
        <w:tab w:val="center" w:pos="4153"/>
        <w:tab w:val="right" w:pos="8306"/>
        <w:tab w:val="clear" w:pos="2475"/>
      </w:tabs>
      <w:rPr>
        <w:u w:val="single"/>
      </w:rPr>
    </w:pPr>
    <w:r>
      <w:rPr>
        <w:rFonts w:hint="eastAsia"/>
        <w:u w:val="single"/>
      </w:rPr>
      <w:t xml:space="preserve">东阳市人民医院、东阳市妇幼保健院医疗设备项目                                             </w:t>
    </w:r>
  </w:p>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rFonts w:hint="eastAsia"/>
      </w:rPr>
      <w:t xml:space="preserve">东阳市人民医院、东阳市妇幼保健院医疗设备项目                                             </w:t>
    </w:r>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A95354"/>
    <w:multiLevelType w:val="singleLevel"/>
    <w:tmpl w:val="9BA95354"/>
    <w:lvl w:ilvl="0" w:tentative="0">
      <w:start w:val="6"/>
      <w:numFmt w:val="decimal"/>
      <w:suff w:val="nothing"/>
      <w:lvlText w:val="%1、"/>
      <w:lvlJc w:val="left"/>
    </w:lvl>
  </w:abstractNum>
  <w:abstractNum w:abstractNumId="1">
    <w:nsid w:val="17A47949"/>
    <w:multiLevelType w:val="singleLevel"/>
    <w:tmpl w:val="17A47949"/>
    <w:lvl w:ilvl="0" w:tentative="0">
      <w:start w:val="8"/>
      <w:numFmt w:val="chineseCounting"/>
      <w:suff w:val="nothing"/>
      <w:lvlText w:val="%1、"/>
      <w:lvlJc w:val="left"/>
      <w:rPr>
        <w:rFonts w:hint="eastAsia"/>
      </w:rPr>
    </w:lvl>
  </w:abstractNum>
  <w:abstractNum w:abstractNumId="2">
    <w:nsid w:val="254ADFFF"/>
    <w:multiLevelType w:val="singleLevel"/>
    <w:tmpl w:val="254ADFFF"/>
    <w:lvl w:ilvl="0" w:tentative="0">
      <w:start w:val="2"/>
      <w:numFmt w:val="decimal"/>
      <w:lvlText w:val="%1."/>
      <w:lvlJc w:val="left"/>
      <w:pPr>
        <w:tabs>
          <w:tab w:val="left" w:pos="312"/>
        </w:tabs>
      </w:pPr>
    </w:lvl>
  </w:abstractNum>
  <w:abstractNum w:abstractNumId="3">
    <w:nsid w:val="4FC449B8"/>
    <w:multiLevelType w:val="multilevel"/>
    <w:tmpl w:val="4FC449B8"/>
    <w:lvl w:ilvl="0" w:tentative="0">
      <w:start w:val="1"/>
      <w:numFmt w:val="japaneseCounting"/>
      <w:lvlText w:val="第%1条"/>
      <w:lvlJc w:val="left"/>
      <w:pPr>
        <w:ind w:left="1065" w:hanging="840"/>
      </w:pPr>
      <w:rPr>
        <w:rFonts w:hint="default"/>
      </w:rPr>
    </w:lvl>
    <w:lvl w:ilvl="1" w:tentative="0">
      <w:start w:val="1"/>
      <w:numFmt w:val="lowerLetter"/>
      <w:lvlText w:val="%2)"/>
      <w:lvlJc w:val="left"/>
      <w:pPr>
        <w:ind w:left="1065" w:hanging="420"/>
      </w:pPr>
    </w:lvl>
    <w:lvl w:ilvl="2" w:tentative="0">
      <w:start w:val="1"/>
      <w:numFmt w:val="lowerRoman"/>
      <w:lvlText w:val="%3."/>
      <w:lvlJc w:val="right"/>
      <w:pPr>
        <w:ind w:left="1485" w:hanging="420"/>
      </w:pPr>
    </w:lvl>
    <w:lvl w:ilvl="3" w:tentative="0">
      <w:start w:val="1"/>
      <w:numFmt w:val="decimal"/>
      <w:lvlText w:val="%4."/>
      <w:lvlJc w:val="left"/>
      <w:pPr>
        <w:ind w:left="1905" w:hanging="420"/>
      </w:pPr>
    </w:lvl>
    <w:lvl w:ilvl="4" w:tentative="0">
      <w:start w:val="1"/>
      <w:numFmt w:val="lowerLetter"/>
      <w:lvlText w:val="%5)"/>
      <w:lvlJc w:val="left"/>
      <w:pPr>
        <w:ind w:left="2325" w:hanging="420"/>
      </w:pPr>
    </w:lvl>
    <w:lvl w:ilvl="5" w:tentative="0">
      <w:start w:val="1"/>
      <w:numFmt w:val="lowerRoman"/>
      <w:lvlText w:val="%6."/>
      <w:lvlJc w:val="right"/>
      <w:pPr>
        <w:ind w:left="2745" w:hanging="420"/>
      </w:pPr>
    </w:lvl>
    <w:lvl w:ilvl="6" w:tentative="0">
      <w:start w:val="1"/>
      <w:numFmt w:val="decimal"/>
      <w:lvlText w:val="%7."/>
      <w:lvlJc w:val="left"/>
      <w:pPr>
        <w:ind w:left="3165" w:hanging="420"/>
      </w:pPr>
    </w:lvl>
    <w:lvl w:ilvl="7" w:tentative="0">
      <w:start w:val="1"/>
      <w:numFmt w:val="lowerLetter"/>
      <w:lvlText w:val="%8)"/>
      <w:lvlJc w:val="left"/>
      <w:pPr>
        <w:ind w:left="3585" w:hanging="420"/>
      </w:pPr>
    </w:lvl>
    <w:lvl w:ilvl="8" w:tentative="0">
      <w:start w:val="1"/>
      <w:numFmt w:val="lowerRoman"/>
      <w:lvlText w:val="%9."/>
      <w:lvlJc w:val="right"/>
      <w:pPr>
        <w:ind w:left="4005" w:hanging="420"/>
      </w:pPr>
    </w:lvl>
  </w:abstractNum>
  <w:abstractNum w:abstractNumId="4">
    <w:nsid w:val="612C0E64"/>
    <w:multiLevelType w:val="multilevel"/>
    <w:tmpl w:val="612C0E64"/>
    <w:lvl w:ilvl="0" w:tentative="0">
      <w:start w:val="1"/>
      <w:numFmt w:val="decimal"/>
      <w:lvlText w:val="%1."/>
      <w:lvlJc w:val="left"/>
      <w:pPr>
        <w:tabs>
          <w:tab w:val="left" w:pos="1244"/>
        </w:tabs>
        <w:ind w:left="1244"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5">
    <w:nsid w:val="685F539A"/>
    <w:multiLevelType w:val="multilevel"/>
    <w:tmpl w:val="685F539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25A60E5"/>
    <w:multiLevelType w:val="singleLevel"/>
    <w:tmpl w:val="725A60E5"/>
    <w:lvl w:ilvl="0" w:tentative="0">
      <w:start w:val="2"/>
      <w:numFmt w:val="chineseCounting"/>
      <w:suff w:val="space"/>
      <w:lvlText w:val="第%1章"/>
      <w:lvlJc w:val="left"/>
      <w:rPr>
        <w:rFonts w:hint="eastAsia"/>
      </w:rPr>
    </w:lvl>
  </w:abstractNum>
  <w:abstractNum w:abstractNumId="7">
    <w:nsid w:val="763060DB"/>
    <w:multiLevelType w:val="multilevel"/>
    <w:tmpl w:val="763060DB"/>
    <w:lvl w:ilvl="0" w:tentative="0">
      <w:start w:val="1"/>
      <w:numFmt w:val="japaneseCounting"/>
      <w:lvlText w:val="第%1章"/>
      <w:lvlJc w:val="left"/>
      <w:pPr>
        <w:tabs>
          <w:tab w:val="left" w:pos="1275"/>
        </w:tabs>
        <w:ind w:left="1275" w:hanging="1275"/>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7AC43369"/>
    <w:multiLevelType w:val="singleLevel"/>
    <w:tmpl w:val="7AC43369"/>
    <w:lvl w:ilvl="0" w:tentative="0">
      <w:start w:val="1"/>
      <w:numFmt w:val="decimal"/>
      <w:pStyle w:val="6"/>
      <w:lvlText w:val="%1."/>
      <w:lvlJc w:val="left"/>
      <w:pPr>
        <w:tabs>
          <w:tab w:val="left" w:pos="360"/>
        </w:tabs>
        <w:ind w:left="360" w:hanging="360"/>
      </w:pPr>
    </w:lvl>
  </w:abstractNum>
  <w:num w:numId="1">
    <w:abstractNumId w:val="8"/>
  </w:num>
  <w:num w:numId="2">
    <w:abstractNumId w:val="7"/>
    <w:lvlOverride w:ilvl="0">
      <w:startOverride w:val="1"/>
    </w:lvlOverride>
  </w:num>
  <w:num w:numId="3">
    <w:abstractNumId w:val="0"/>
  </w:num>
  <w:num w:numId="4">
    <w:abstractNumId w:val="6"/>
  </w:num>
  <w:num w:numId="5">
    <w:abstractNumId w:val="1"/>
  </w:num>
  <w:num w:numId="6">
    <w:abstractNumId w:val="2"/>
  </w:num>
  <w:num w:numId="7">
    <w:abstractNumId w:val="3"/>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xNWIzZTk4NDliYTYzZjIxZjBlYjQyMDUyYWFmOTUifQ=="/>
  </w:docVars>
  <w:rsids>
    <w:rsidRoot w:val="47ED3573"/>
    <w:rsid w:val="000A71C3"/>
    <w:rsid w:val="000D51C4"/>
    <w:rsid w:val="00211F07"/>
    <w:rsid w:val="00475B37"/>
    <w:rsid w:val="00531171"/>
    <w:rsid w:val="0099578D"/>
    <w:rsid w:val="00B14627"/>
    <w:rsid w:val="00CA22C5"/>
    <w:rsid w:val="00D071C8"/>
    <w:rsid w:val="05330C6C"/>
    <w:rsid w:val="05EB7FD8"/>
    <w:rsid w:val="06AB5808"/>
    <w:rsid w:val="07894BBA"/>
    <w:rsid w:val="0A9A1907"/>
    <w:rsid w:val="0C88014E"/>
    <w:rsid w:val="1A4B520E"/>
    <w:rsid w:val="1B792A3C"/>
    <w:rsid w:val="1E8C5BAE"/>
    <w:rsid w:val="1EA053B1"/>
    <w:rsid w:val="1F043546"/>
    <w:rsid w:val="20863813"/>
    <w:rsid w:val="20B95BD9"/>
    <w:rsid w:val="219E1D49"/>
    <w:rsid w:val="21EB5D27"/>
    <w:rsid w:val="224D63DD"/>
    <w:rsid w:val="357543F8"/>
    <w:rsid w:val="357928A3"/>
    <w:rsid w:val="366E63F9"/>
    <w:rsid w:val="36AA7912"/>
    <w:rsid w:val="381A6B71"/>
    <w:rsid w:val="3D2C29D8"/>
    <w:rsid w:val="3ECA0ADA"/>
    <w:rsid w:val="3F1F5E06"/>
    <w:rsid w:val="47AF35C5"/>
    <w:rsid w:val="47ED3573"/>
    <w:rsid w:val="49A22A2D"/>
    <w:rsid w:val="4A0F594B"/>
    <w:rsid w:val="5580497E"/>
    <w:rsid w:val="56B50A90"/>
    <w:rsid w:val="595F6FC5"/>
    <w:rsid w:val="5DB75546"/>
    <w:rsid w:val="5DC77E2E"/>
    <w:rsid w:val="601425AC"/>
    <w:rsid w:val="66DE4D8F"/>
    <w:rsid w:val="683A326F"/>
    <w:rsid w:val="6E6A04AE"/>
    <w:rsid w:val="72A07F89"/>
    <w:rsid w:val="7A340E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qFormat/>
    <w:uiPriority w:val="0"/>
    <w:pPr>
      <w:keepNext/>
      <w:keepLines/>
      <w:autoSpaceDE w:val="0"/>
      <w:autoSpaceDN w:val="0"/>
      <w:adjustRightInd w:val="0"/>
      <w:spacing w:before="360" w:after="120"/>
      <w:jc w:val="left"/>
      <w:outlineLvl w:val="2"/>
    </w:pPr>
    <w:rPr>
      <w:b/>
      <w:kern w:val="0"/>
      <w:sz w:val="32"/>
      <w:szCs w:val="20"/>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customStyle="1" w:styleId="2">
    <w:name w:val="列出段落1"/>
    <w:basedOn w:val="1"/>
    <w:qFormat/>
    <w:uiPriority w:val="34"/>
    <w:pPr>
      <w:spacing w:line="360" w:lineRule="auto"/>
      <w:ind w:firstLine="420" w:firstLineChars="200"/>
      <w:jc w:val="left"/>
    </w:pPr>
    <w:rPr>
      <w:sz w:val="24"/>
      <w:szCs w:val="22"/>
    </w:rPr>
  </w:style>
  <w:style w:type="paragraph" w:styleId="6">
    <w:name w:val="List Number"/>
    <w:basedOn w:val="1"/>
    <w:qFormat/>
    <w:uiPriority w:val="0"/>
    <w:pPr>
      <w:numPr>
        <w:ilvl w:val="0"/>
        <w:numId w:val="1"/>
      </w:numPr>
    </w:pPr>
  </w:style>
  <w:style w:type="paragraph" w:styleId="7">
    <w:name w:val="Normal Indent"/>
    <w:basedOn w:val="1"/>
    <w:next w:val="8"/>
    <w:qFormat/>
    <w:uiPriority w:val="0"/>
    <w:pPr>
      <w:ind w:firstLine="420"/>
    </w:pPr>
    <w:rPr>
      <w:szCs w:val="20"/>
    </w:rPr>
  </w:style>
  <w:style w:type="paragraph" w:styleId="8">
    <w:name w:val="Body Text Indent"/>
    <w:basedOn w:val="1"/>
    <w:next w:val="7"/>
    <w:qFormat/>
    <w:uiPriority w:val="0"/>
    <w:pPr>
      <w:spacing w:line="200" w:lineRule="exact"/>
      <w:ind w:firstLine="301"/>
    </w:pPr>
    <w:rPr>
      <w:rFonts w:ascii="宋体" w:hAnsi="Courier New"/>
      <w:spacing w:val="-4"/>
      <w:sz w:val="18"/>
      <w:szCs w:val="20"/>
    </w:rPr>
  </w:style>
  <w:style w:type="paragraph" w:styleId="9">
    <w:name w:val="Document Map"/>
    <w:basedOn w:val="1"/>
    <w:qFormat/>
    <w:uiPriority w:val="99"/>
    <w:pPr>
      <w:shd w:val="clear" w:color="auto" w:fill="000080"/>
    </w:pPr>
  </w:style>
  <w:style w:type="paragraph" w:styleId="10">
    <w:name w:val="Body Text"/>
    <w:basedOn w:val="1"/>
    <w:next w:val="11"/>
    <w:qFormat/>
    <w:uiPriority w:val="0"/>
    <w:pPr>
      <w:spacing w:after="120"/>
    </w:pPr>
    <w:rPr>
      <w:sz w:val="28"/>
    </w:rPr>
  </w:style>
  <w:style w:type="paragraph" w:customStyle="1" w:styleId="11">
    <w:name w:val="样式 表格正文 + 两端对齐"/>
    <w:basedOn w:val="1"/>
    <w:next w:val="12"/>
    <w:qFormat/>
    <w:uiPriority w:val="0"/>
    <w:pPr>
      <w:spacing w:line="300" w:lineRule="auto"/>
    </w:pPr>
  </w:style>
  <w:style w:type="paragraph" w:customStyle="1" w:styleId="12">
    <w:name w:val="正文1"/>
    <w:basedOn w:val="9"/>
    <w:next w:val="1"/>
    <w:qFormat/>
    <w:uiPriority w:val="99"/>
    <w:pPr>
      <w:widowControl/>
      <w:overflowPunct w:val="0"/>
      <w:autoSpaceDE w:val="0"/>
      <w:autoSpaceDN w:val="0"/>
      <w:adjustRightInd w:val="0"/>
      <w:spacing w:line="400" w:lineRule="exact"/>
      <w:textAlignment w:val="baseline"/>
    </w:pPr>
    <w:rPr>
      <w:kern w:val="0"/>
      <w:sz w:val="24"/>
      <w:szCs w:val="20"/>
    </w:rPr>
  </w:style>
  <w:style w:type="paragraph" w:styleId="13">
    <w:name w:val="Plain Text"/>
    <w:basedOn w:val="1"/>
    <w:next w:val="1"/>
    <w:qFormat/>
    <w:uiPriority w:val="0"/>
    <w:pPr>
      <w:spacing w:before="156" w:beforeLines="50" w:after="156" w:afterLines="50" w:line="400" w:lineRule="exact"/>
    </w:pPr>
    <w:rPr>
      <w:rFonts w:ascii="宋体" w:hAnsi="Courier New"/>
      <w:sz w:val="24"/>
    </w:rPr>
  </w:style>
  <w:style w:type="paragraph" w:styleId="14">
    <w:name w:val="footer"/>
    <w:basedOn w:val="1"/>
    <w:qFormat/>
    <w:uiPriority w:val="99"/>
    <w:pPr>
      <w:tabs>
        <w:tab w:val="center" w:pos="4153"/>
        <w:tab w:val="right" w:pos="8306"/>
      </w:tabs>
      <w:snapToGrid w:val="0"/>
      <w:jc w:val="left"/>
    </w:pPr>
    <w:rPr>
      <w:rFonts w:eastAsia="黑体"/>
      <w:snapToGrid w:val="0"/>
      <w:kern w:val="0"/>
      <w:sz w:val="18"/>
      <w:szCs w:val="18"/>
    </w:rPr>
  </w:style>
  <w:style w:type="paragraph" w:styleId="15">
    <w:name w:val="envelope return"/>
    <w:basedOn w:val="1"/>
    <w:qFormat/>
    <w:uiPriority w:val="0"/>
    <w:rPr>
      <w:rFonts w:ascii="Arial" w:hAnsi="Arial" w:cs="Arial"/>
      <w:kern w:val="1"/>
    </w:rPr>
  </w:style>
  <w:style w:type="paragraph" w:styleId="16">
    <w:name w:val="header"/>
    <w:basedOn w:val="1"/>
    <w:qFormat/>
    <w:uiPriority w:val="99"/>
    <w:pPr>
      <w:pBdr>
        <w:bottom w:val="single" w:color="auto" w:sz="6" w:space="1"/>
      </w:pBdr>
      <w:tabs>
        <w:tab w:val="left" w:pos="2475"/>
      </w:tabs>
      <w:snapToGrid w:val="0"/>
    </w:pPr>
    <w:rPr>
      <w:rFonts w:ascii="宋体" w:hAnsi="宋体" w:eastAsia="仿宋_GB2312"/>
      <w:szCs w:val="21"/>
    </w:rPr>
  </w:style>
  <w:style w:type="paragraph" w:styleId="17">
    <w:name w:val="toc 6"/>
    <w:basedOn w:val="1"/>
    <w:next w:val="1"/>
    <w:unhideWhenUsed/>
    <w:qFormat/>
    <w:uiPriority w:val="39"/>
    <w:pPr>
      <w:ind w:left="1050"/>
    </w:pPr>
    <w:rPr>
      <w:rFonts w:ascii="Times New Roman" w:hAnsi="Times New Roman"/>
      <w:sz w:val="18"/>
      <w:szCs w:val="18"/>
    </w:rPr>
  </w:style>
  <w:style w:type="paragraph" w:styleId="18">
    <w:name w:val="Body Text Indent 3"/>
    <w:basedOn w:val="1"/>
    <w:qFormat/>
    <w:uiPriority w:val="0"/>
    <w:pPr>
      <w:snapToGrid w:val="0"/>
      <w:ind w:firstLine="480" w:firstLineChars="200"/>
      <w:jc w:val="left"/>
    </w:pPr>
    <w:rPr>
      <w:rFonts w:ascii="仿宋_GB2312" w:hAnsi="宋体" w:eastAsia="仿宋_GB2312"/>
      <w:color w:val="000000"/>
      <w:sz w:val="24"/>
    </w:rPr>
  </w:style>
  <w:style w:type="paragraph" w:styleId="19">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20">
    <w:name w:val="Body Text First Indent"/>
    <w:basedOn w:val="10"/>
    <w:next w:val="17"/>
    <w:qFormat/>
    <w:uiPriority w:val="0"/>
    <w:pPr>
      <w:spacing w:line="360" w:lineRule="auto"/>
      <w:ind w:firstLine="200" w:firstLineChars="200"/>
      <w:jc w:val="left"/>
    </w:pPr>
    <w:rPr>
      <w:rFonts w:ascii="方正姚体" w:hAnsi="方正姚体" w:eastAsia="Arial Unicode MS" w:cs="方正姚体"/>
      <w:bCs/>
      <w:sz w:val="24"/>
    </w:rPr>
  </w:style>
  <w:style w:type="paragraph" w:styleId="21">
    <w:name w:val="Body Text First Indent 2"/>
    <w:basedOn w:val="8"/>
    <w:next w:val="1"/>
    <w:qFormat/>
    <w:uiPriority w:val="0"/>
    <w:pPr>
      <w:ind w:firstLine="420" w:firstLineChars="200"/>
    </w:p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qFormat/>
    <w:uiPriority w:val="99"/>
    <w:rPr>
      <w:b/>
      <w:bCs/>
    </w:rPr>
  </w:style>
  <w:style w:type="character" w:styleId="26">
    <w:name w:val="page number"/>
    <w:basedOn w:val="24"/>
    <w:qFormat/>
    <w:uiPriority w:val="0"/>
  </w:style>
  <w:style w:type="character" w:styleId="27">
    <w:name w:val="Hyperlink"/>
    <w:qFormat/>
    <w:uiPriority w:val="0"/>
    <w:rPr>
      <w:color w:val="0000FF"/>
      <w:u w:val="single"/>
    </w:rPr>
  </w:style>
  <w:style w:type="paragraph" w:customStyle="1" w:styleId="28">
    <w:name w:val="无间隔1"/>
    <w:qFormat/>
    <w:uiPriority w:val="0"/>
    <w:pPr>
      <w:widowControl w:val="0"/>
    </w:pPr>
    <w:rPr>
      <w:rFonts w:ascii="Arial" w:hAnsi="Arial" w:eastAsia="仿宋_GB2312" w:cs="Arial"/>
      <w:snapToGrid w:val="0"/>
      <w:kern w:val="2"/>
      <w:sz w:val="28"/>
      <w:szCs w:val="24"/>
      <w:lang w:val="en-US" w:eastAsia="zh-CN" w:bidi="ar-SA"/>
    </w:rPr>
  </w:style>
  <w:style w:type="paragraph" w:customStyle="1" w:styleId="29">
    <w:name w:val="表格文字"/>
    <w:basedOn w:val="1"/>
    <w:next w:val="10"/>
    <w:qFormat/>
    <w:uiPriority w:val="0"/>
    <w:pPr>
      <w:adjustRightInd w:val="0"/>
      <w:spacing w:line="420" w:lineRule="atLeast"/>
      <w:jc w:val="left"/>
      <w:textAlignment w:val="baseline"/>
    </w:pPr>
    <w:rPr>
      <w:rFonts w:ascii="Times New Roman" w:hAnsi="Times New Roman"/>
      <w:kern w:val="0"/>
    </w:rPr>
  </w:style>
  <w:style w:type="paragraph" w:customStyle="1" w:styleId="30">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character" w:customStyle="1" w:styleId="31">
    <w:name w:val="标题 2 Char1"/>
    <w:qFormat/>
    <w:uiPriority w:val="0"/>
    <w:rPr>
      <w:rFonts w:ascii="Arial" w:hAnsi="Arial" w:eastAsia="宋体" w:cs="Times New Roman"/>
      <w:b/>
      <w:bCs/>
      <w:sz w:val="28"/>
      <w:szCs w:val="32"/>
    </w:rPr>
  </w:style>
  <w:style w:type="character" w:customStyle="1" w:styleId="32">
    <w:name w:val="标题 2 Char2"/>
    <w:qFormat/>
    <w:uiPriority w:val="0"/>
    <w:rPr>
      <w:rFonts w:ascii="Arial" w:hAnsi="Arial"/>
      <w:b/>
      <w:bCs/>
      <w:sz w:val="28"/>
      <w:szCs w:val="32"/>
    </w:rPr>
  </w:style>
  <w:style w:type="paragraph" w:customStyle="1" w:styleId="33">
    <w:name w:val="pa-1"/>
    <w:basedOn w:val="1"/>
    <w:qFormat/>
    <w:uiPriority w:val="99"/>
    <w:pPr>
      <w:widowControl/>
      <w:spacing w:line="320" w:lineRule="atLeast"/>
      <w:ind w:firstLine="560"/>
    </w:pPr>
    <w:rPr>
      <w:rFonts w:ascii="宋体" w:hAnsi="宋体" w:cs="宋体"/>
      <w:kern w:val="0"/>
      <w:sz w:val="24"/>
    </w:rPr>
  </w:style>
  <w:style w:type="paragraph" w:customStyle="1" w:styleId="34">
    <w:name w:val="_Style 1"/>
    <w:basedOn w:val="1"/>
    <w:qFormat/>
    <w:uiPriority w:val="0"/>
    <w:pPr>
      <w:ind w:firstLine="420" w:firstLineChars="200"/>
    </w:pPr>
  </w:style>
  <w:style w:type="paragraph" w:styleId="35">
    <w:name w:val="List Paragraph"/>
    <w:basedOn w:val="1"/>
    <w:qFormat/>
    <w:uiPriority w:val="34"/>
    <w:pPr>
      <w:ind w:firstLine="420" w:firstLineChars="200"/>
    </w:pPr>
  </w:style>
  <w:style w:type="character" w:customStyle="1" w:styleId="36">
    <w:name w:val="无"/>
    <w:qFormat/>
    <w:uiPriority w:val="99"/>
  </w:style>
  <w:style w:type="paragraph" w:customStyle="1" w:styleId="37">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Times New Roman" w:cs="Arial Unicode MS"/>
      <w:color w:val="000000"/>
      <w:sz w:val="24"/>
      <w:szCs w:val="24"/>
      <w:u w:color="00000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69</Pages>
  <Words>31925</Words>
  <Characters>34054</Characters>
  <Lines>299</Lines>
  <Paragraphs>84</Paragraphs>
  <TotalTime>133</TotalTime>
  <ScaleCrop>false</ScaleCrop>
  <LinksUpToDate>false</LinksUpToDate>
  <CharactersWithSpaces>37891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2022-06-14T01:36:00Z</dcterms:created>
  <dc:creator>------</dc:creator>
  <cp:lastModifiedBy>------</cp:lastModifiedBy>
  <cp:lastPrinted>2022-06-24T03:17:00Z</cp:lastPrinted>
  <dcterms:modified xsi:type="dcterms:W3CDTF">2022-06-27T01:49:01Z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DF31988D4C2944EB9C243EC69C68EF67</vt:lpwstr>
  </property>
</Properties>
</file>