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FAB6D">
      <w:pPr>
        <w:spacing w:line="360" w:lineRule="auto"/>
        <w:jc w:val="center"/>
        <w:rPr>
          <w:rFonts w:ascii="宋体" w:hAnsi="宋体" w:cs="宋体"/>
          <w:b/>
          <w:color w:val="auto"/>
          <w:sz w:val="24"/>
          <w:highlight w:val="none"/>
        </w:rPr>
      </w:pPr>
    </w:p>
    <w:p w14:paraId="63BBA7DE">
      <w:pPr>
        <w:spacing w:line="360" w:lineRule="auto"/>
        <w:jc w:val="center"/>
        <w:rPr>
          <w:rFonts w:ascii="宋体" w:hAnsi="宋体" w:cs="宋体"/>
          <w:b/>
          <w:color w:val="auto"/>
          <w:sz w:val="24"/>
          <w:highlight w:val="none"/>
        </w:rPr>
      </w:pPr>
    </w:p>
    <w:p w14:paraId="67C41EF6">
      <w:pPr>
        <w:adjustRightInd/>
        <w:spacing w:line="360" w:lineRule="auto"/>
        <w:jc w:val="center"/>
        <w:rPr>
          <w:rFonts w:ascii="宋体" w:hAnsi="宋体" w:cs="宋体"/>
          <w:b/>
          <w:color w:val="auto"/>
          <w:sz w:val="44"/>
          <w:szCs w:val="44"/>
          <w:highlight w:val="none"/>
        </w:rPr>
      </w:pPr>
    </w:p>
    <w:p w14:paraId="4A0043FD">
      <w:pPr>
        <w:spacing w:line="360" w:lineRule="auto"/>
        <w:jc w:val="center"/>
        <w:rPr>
          <w:rFonts w:ascii="宋体" w:hAnsi="宋体" w:cs="宋体"/>
          <w:b/>
          <w:color w:val="auto"/>
          <w:sz w:val="44"/>
          <w:szCs w:val="44"/>
          <w:highlight w:val="none"/>
        </w:rPr>
      </w:pPr>
    </w:p>
    <w:p w14:paraId="265BB094">
      <w:pPr>
        <w:adjustRightInd/>
        <w:spacing w:line="360" w:lineRule="auto"/>
        <w:jc w:val="center"/>
        <w:rPr>
          <w:rFonts w:ascii="宋体" w:hAnsi="宋体" w:cs="宋体"/>
          <w:b/>
          <w:color w:val="auto"/>
          <w:sz w:val="48"/>
          <w:szCs w:val="48"/>
          <w:highlight w:val="none"/>
        </w:rPr>
      </w:pPr>
    </w:p>
    <w:p w14:paraId="66B3A8F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杭州市上城区人民法院2025-2026电子档案扫描项目</w:t>
      </w:r>
    </w:p>
    <w:p w14:paraId="0F2000B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F898AB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DECB12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编号:TCZX-ZFCG(F)-2025011</w:t>
      </w:r>
    </w:p>
    <w:p w14:paraId="2D9801E5">
      <w:pPr>
        <w:adjustRightInd/>
        <w:spacing w:line="360" w:lineRule="auto"/>
        <w:rPr>
          <w:rFonts w:ascii="宋体" w:hAnsi="宋体" w:cs="宋体"/>
          <w:color w:val="auto"/>
          <w:sz w:val="28"/>
          <w:szCs w:val="20"/>
          <w:highlight w:val="none"/>
        </w:rPr>
      </w:pPr>
    </w:p>
    <w:p w14:paraId="145B0E5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38709F2">
      <w:pPr>
        <w:spacing w:line="360" w:lineRule="auto"/>
        <w:jc w:val="center"/>
        <w:rPr>
          <w:rFonts w:ascii="宋体" w:hAnsi="宋体" w:cs="宋体"/>
          <w:b/>
          <w:color w:val="auto"/>
          <w:sz w:val="44"/>
          <w:szCs w:val="44"/>
          <w:highlight w:val="none"/>
        </w:rPr>
      </w:pPr>
    </w:p>
    <w:p w14:paraId="3488F8E3">
      <w:pPr>
        <w:spacing w:line="360" w:lineRule="auto"/>
        <w:jc w:val="center"/>
        <w:rPr>
          <w:rFonts w:ascii="宋体" w:hAnsi="宋体" w:cs="宋体"/>
          <w:color w:val="auto"/>
          <w:sz w:val="24"/>
          <w:highlight w:val="none"/>
        </w:rPr>
      </w:pPr>
    </w:p>
    <w:p w14:paraId="1FCCD8C5">
      <w:pPr>
        <w:spacing w:line="360" w:lineRule="auto"/>
        <w:jc w:val="center"/>
        <w:rPr>
          <w:rFonts w:ascii="宋体" w:hAnsi="宋体" w:cs="宋体"/>
          <w:color w:val="auto"/>
          <w:sz w:val="24"/>
          <w:highlight w:val="none"/>
        </w:rPr>
      </w:pPr>
    </w:p>
    <w:p w14:paraId="13F1EB26">
      <w:pPr>
        <w:spacing w:line="360" w:lineRule="auto"/>
        <w:rPr>
          <w:rFonts w:ascii="宋体" w:hAnsi="宋体" w:cs="宋体"/>
          <w:color w:val="auto"/>
          <w:sz w:val="32"/>
          <w:szCs w:val="32"/>
          <w:highlight w:val="none"/>
        </w:rPr>
      </w:pPr>
    </w:p>
    <w:p w14:paraId="1E8FD3F7">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杭州市上城区人民法院</w:t>
      </w:r>
    </w:p>
    <w:p w14:paraId="544B255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浙江天辰工程咨询有限公司</w:t>
      </w:r>
    </w:p>
    <w:p w14:paraId="388B93D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二〇二五年七月十四日</w:t>
      </w:r>
    </w:p>
    <w:p w14:paraId="6BE378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CF6CBB">
      <w:pPr>
        <w:pStyle w:val="638"/>
        <w:rPr>
          <w:color w:val="auto"/>
          <w:highlight w:val="none"/>
        </w:rPr>
      </w:pPr>
    </w:p>
    <w:p w14:paraId="21F0EF5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BAF0F9E">
      <w:pPr>
        <w:spacing w:line="360" w:lineRule="auto"/>
        <w:rPr>
          <w:rFonts w:ascii="宋体" w:hAnsi="宋体" w:cs="宋体"/>
          <w:color w:val="auto"/>
          <w:sz w:val="32"/>
          <w:szCs w:val="32"/>
          <w:highlight w:val="none"/>
        </w:rPr>
      </w:pPr>
    </w:p>
    <w:p w14:paraId="3ABEA044">
      <w:pPr>
        <w:spacing w:line="360" w:lineRule="auto"/>
        <w:rPr>
          <w:rFonts w:ascii="宋体" w:hAnsi="宋体" w:cs="宋体"/>
          <w:color w:val="auto"/>
          <w:sz w:val="32"/>
          <w:szCs w:val="32"/>
          <w:highlight w:val="none"/>
        </w:rPr>
      </w:pPr>
    </w:p>
    <w:p w14:paraId="449C18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DBA71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2484B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D594F2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61CD28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6591B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1ABA09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6C4A184">
      <w:pPr>
        <w:spacing w:line="360" w:lineRule="auto"/>
        <w:ind w:firstLine="549" w:firstLineChars="229"/>
        <w:rPr>
          <w:rFonts w:ascii="宋体" w:hAnsi="宋体" w:cs="宋体"/>
          <w:color w:val="auto"/>
          <w:sz w:val="24"/>
          <w:highlight w:val="none"/>
        </w:rPr>
      </w:pPr>
    </w:p>
    <w:p w14:paraId="5A453A5D">
      <w:pPr>
        <w:spacing w:line="360" w:lineRule="auto"/>
        <w:ind w:firstLine="549" w:firstLineChars="229"/>
        <w:rPr>
          <w:rFonts w:ascii="宋体" w:hAnsi="宋体" w:cs="宋体"/>
          <w:color w:val="auto"/>
          <w:sz w:val="24"/>
          <w:highlight w:val="none"/>
        </w:rPr>
      </w:pPr>
    </w:p>
    <w:p w14:paraId="753DCCB3">
      <w:pPr>
        <w:spacing w:line="360" w:lineRule="auto"/>
        <w:ind w:firstLine="549" w:firstLineChars="229"/>
        <w:rPr>
          <w:rFonts w:ascii="宋体" w:hAnsi="宋体" w:cs="宋体"/>
          <w:color w:val="auto"/>
          <w:sz w:val="24"/>
          <w:highlight w:val="none"/>
        </w:rPr>
      </w:pPr>
    </w:p>
    <w:p w14:paraId="56A9C092">
      <w:pPr>
        <w:spacing w:line="360" w:lineRule="auto"/>
        <w:ind w:firstLine="549" w:firstLineChars="229"/>
        <w:rPr>
          <w:rFonts w:ascii="宋体" w:hAnsi="宋体" w:cs="宋体"/>
          <w:color w:val="auto"/>
          <w:sz w:val="24"/>
          <w:highlight w:val="none"/>
        </w:rPr>
      </w:pPr>
    </w:p>
    <w:p w14:paraId="6ECC6775">
      <w:pPr>
        <w:spacing w:line="360" w:lineRule="auto"/>
        <w:ind w:firstLine="549" w:firstLineChars="229"/>
        <w:rPr>
          <w:rFonts w:ascii="宋体" w:hAnsi="宋体" w:cs="宋体"/>
          <w:color w:val="auto"/>
          <w:sz w:val="24"/>
          <w:highlight w:val="none"/>
        </w:rPr>
      </w:pPr>
    </w:p>
    <w:p w14:paraId="19FD2841">
      <w:pPr>
        <w:spacing w:line="360" w:lineRule="auto"/>
        <w:ind w:firstLine="549" w:firstLineChars="229"/>
        <w:rPr>
          <w:rFonts w:ascii="宋体" w:hAnsi="宋体" w:cs="宋体"/>
          <w:color w:val="auto"/>
          <w:sz w:val="24"/>
          <w:highlight w:val="none"/>
        </w:rPr>
      </w:pPr>
    </w:p>
    <w:p w14:paraId="18A4D0B4">
      <w:pPr>
        <w:spacing w:line="360" w:lineRule="auto"/>
        <w:ind w:firstLine="549" w:firstLineChars="229"/>
        <w:rPr>
          <w:rFonts w:ascii="宋体" w:hAnsi="宋体" w:cs="宋体"/>
          <w:color w:val="auto"/>
          <w:sz w:val="24"/>
          <w:highlight w:val="none"/>
        </w:rPr>
      </w:pPr>
    </w:p>
    <w:p w14:paraId="4D465458">
      <w:pPr>
        <w:spacing w:line="360" w:lineRule="auto"/>
        <w:ind w:firstLine="549" w:firstLineChars="229"/>
        <w:rPr>
          <w:rFonts w:ascii="宋体" w:hAnsi="宋体" w:cs="宋体"/>
          <w:color w:val="auto"/>
          <w:sz w:val="24"/>
          <w:highlight w:val="none"/>
        </w:rPr>
      </w:pPr>
    </w:p>
    <w:p w14:paraId="28A662E3">
      <w:pPr>
        <w:spacing w:line="360" w:lineRule="auto"/>
        <w:ind w:firstLine="549" w:firstLineChars="229"/>
        <w:rPr>
          <w:rFonts w:ascii="宋体" w:hAnsi="宋体" w:cs="宋体"/>
          <w:color w:val="auto"/>
          <w:sz w:val="24"/>
          <w:highlight w:val="none"/>
        </w:rPr>
      </w:pPr>
    </w:p>
    <w:p w14:paraId="25F0F283">
      <w:pPr>
        <w:spacing w:line="360" w:lineRule="auto"/>
        <w:ind w:firstLine="549" w:firstLineChars="229"/>
        <w:rPr>
          <w:rFonts w:ascii="宋体" w:hAnsi="宋体" w:cs="宋体"/>
          <w:color w:val="auto"/>
          <w:sz w:val="24"/>
          <w:highlight w:val="none"/>
        </w:rPr>
      </w:pPr>
    </w:p>
    <w:p w14:paraId="67ABE93A">
      <w:pPr>
        <w:spacing w:line="360" w:lineRule="auto"/>
        <w:ind w:firstLine="549" w:firstLineChars="229"/>
        <w:rPr>
          <w:rFonts w:ascii="宋体" w:hAnsi="宋体" w:cs="宋体"/>
          <w:color w:val="auto"/>
          <w:sz w:val="24"/>
          <w:highlight w:val="none"/>
        </w:rPr>
      </w:pPr>
    </w:p>
    <w:p w14:paraId="15AA54B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87A78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5710F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杭州市上城区人民法院2025-2026电子档案扫描项目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rPr>
        <w:t>08</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rPr>
        <w:t>04</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rPr>
        <w:t>09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148E5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B0A76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TCZX-ZFCG(F)-2025011</w:t>
      </w:r>
    </w:p>
    <w:p w14:paraId="5D713D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杭州市上城区人民法院2025-2026电子档案扫描项目</w:t>
      </w:r>
    </w:p>
    <w:p w14:paraId="54F141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2400000.00</w:t>
      </w:r>
      <w:r>
        <w:rPr>
          <w:rFonts w:hint="eastAsia" w:cs="宋体" w:asciiTheme="minorEastAsia" w:hAnsiTheme="minorEastAsia" w:eastAsiaTheme="minorEastAsia"/>
          <w:color w:val="auto"/>
          <w:sz w:val="24"/>
          <w:highlight w:val="none"/>
        </w:rPr>
        <w:t>（两年，1200000元</w:t>
      </w:r>
      <w:r>
        <w:rPr>
          <w:rStyle w:val="78"/>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
        </w:rPr>
        <w:t>年</w:t>
      </w:r>
      <w:r>
        <w:rPr>
          <w:rFonts w:hint="eastAsia" w:cs="宋体" w:asciiTheme="minorEastAsia" w:hAnsiTheme="minorEastAsia" w:eastAsiaTheme="minorEastAsia"/>
          <w:color w:val="auto"/>
          <w:sz w:val="24"/>
          <w:highlight w:val="none"/>
        </w:rPr>
        <w:t>）</w:t>
      </w:r>
    </w:p>
    <w:p w14:paraId="2540ECC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2400000.00</w:t>
      </w:r>
      <w:r>
        <w:rPr>
          <w:rFonts w:hint="eastAsia" w:cs="宋体" w:asciiTheme="minorEastAsia" w:hAnsiTheme="minorEastAsia" w:eastAsiaTheme="minorEastAsia"/>
          <w:color w:val="auto"/>
          <w:sz w:val="24"/>
          <w:highlight w:val="none"/>
        </w:rPr>
        <w:t>（两年，1200000元</w:t>
      </w:r>
      <w:r>
        <w:rPr>
          <w:rStyle w:val="78"/>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
        </w:rPr>
        <w:t>年</w:t>
      </w:r>
      <w:r>
        <w:rPr>
          <w:rFonts w:hint="eastAsia" w:cs="宋体" w:asciiTheme="minorEastAsia" w:hAnsiTheme="minorEastAsia" w:eastAsiaTheme="minorEastAsia"/>
          <w:color w:val="auto"/>
          <w:sz w:val="24"/>
          <w:highlight w:val="none"/>
        </w:rPr>
        <w:t>）</w:t>
      </w:r>
    </w:p>
    <w:p w14:paraId="1AB20545">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杭州市上城区人民法院2025-2026电子档案扫描项目主要内容：供应商对杭州市上城区人民法院立案信息录入、编号登记制表、材料扫描、补充材料扫描、结案材料扫描，归档、故障排除等工作。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73B5450">
      <w:pPr>
        <w:pStyle w:val="132"/>
        <w:ind w:firstLine="489"/>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lang w:val="zh-CN"/>
        </w:rPr>
        <w:t>自合同签订之日起至2</w:t>
      </w:r>
      <w:r>
        <w:rPr>
          <w:rFonts w:ascii="宋体" w:hAnsi="宋体" w:cs="宋体"/>
          <w:color w:val="auto"/>
          <w:highlight w:val="none"/>
          <w:lang w:val="zh-CN"/>
        </w:rPr>
        <w:t>027</w:t>
      </w:r>
      <w:r>
        <w:rPr>
          <w:rFonts w:hint="eastAsia" w:ascii="宋体" w:hAnsi="宋体" w:cs="宋体"/>
          <w:color w:val="auto"/>
          <w:highlight w:val="none"/>
          <w:lang w:val="zh-CN"/>
        </w:rPr>
        <w:t>年6月3</w:t>
      </w:r>
      <w:r>
        <w:rPr>
          <w:rFonts w:ascii="宋体" w:hAnsi="宋体" w:cs="宋体"/>
          <w:color w:val="auto"/>
          <w:highlight w:val="none"/>
          <w:lang w:val="zh-CN"/>
        </w:rPr>
        <w:t>0</w:t>
      </w:r>
      <w:r>
        <w:rPr>
          <w:rFonts w:hint="eastAsia" w:ascii="宋体" w:hAnsi="宋体" w:cs="宋体"/>
          <w:color w:val="auto"/>
          <w:highlight w:val="none"/>
          <w:lang w:val="zh-CN"/>
        </w:rPr>
        <w:t>日，</w:t>
      </w:r>
      <w:r>
        <w:rPr>
          <w:rFonts w:hint="eastAsia" w:asciiTheme="minorEastAsia" w:hAnsiTheme="minorEastAsia" w:eastAsiaTheme="minorEastAsia"/>
          <w:color w:val="auto"/>
          <w:szCs w:val="24"/>
          <w:highlight w:val="none"/>
        </w:rPr>
        <w:t>合同一年一签</w:t>
      </w:r>
      <w:r>
        <w:rPr>
          <w:rFonts w:hint="eastAsia" w:ascii="宋体" w:hAnsi="宋体" w:cs="宋体"/>
          <w:color w:val="auto"/>
          <w:highlight w:val="none"/>
          <w:lang w:val="zh-CN"/>
        </w:rPr>
        <w:t>。特别说明：</w:t>
      </w:r>
      <w:r>
        <w:rPr>
          <w:rFonts w:ascii="宋体" w:hAnsi="宋体" w:cs="宋体"/>
          <w:color w:val="auto"/>
          <w:highlight w:val="none"/>
          <w:lang w:val="zh-CN"/>
        </w:rPr>
        <w:t>2025</w:t>
      </w:r>
      <w:r>
        <w:rPr>
          <w:rFonts w:hint="eastAsia" w:ascii="宋体" w:hAnsi="宋体" w:cs="宋体"/>
          <w:color w:val="auto"/>
          <w:highlight w:val="none"/>
          <w:lang w:val="zh-CN"/>
        </w:rPr>
        <w:t>年</w:t>
      </w:r>
      <w:r>
        <w:rPr>
          <w:rFonts w:ascii="宋体" w:hAnsi="宋体" w:cs="宋体"/>
          <w:color w:val="auto"/>
          <w:highlight w:val="none"/>
          <w:lang w:val="zh-CN"/>
        </w:rPr>
        <w:t>7</w:t>
      </w:r>
      <w:r>
        <w:rPr>
          <w:rFonts w:hint="eastAsia" w:ascii="宋体" w:hAnsi="宋体" w:cs="宋体"/>
          <w:color w:val="auto"/>
          <w:highlight w:val="none"/>
          <w:lang w:val="zh-CN"/>
        </w:rPr>
        <w:t>月</w:t>
      </w:r>
      <w:r>
        <w:rPr>
          <w:rFonts w:ascii="宋体" w:hAnsi="宋体" w:cs="宋体"/>
          <w:color w:val="auto"/>
          <w:highlight w:val="none"/>
          <w:lang w:val="zh-CN"/>
        </w:rPr>
        <w:t>1日至中标人进场服务之日前的空档期电子档案扫描服务由原供应商承担，费用由中标人按本次中标价单日金额乘以实际服务天数，与原供应商结算。</w:t>
      </w:r>
      <w:r>
        <w:rPr>
          <w:rFonts w:ascii="宋体" w:hAnsi="宋体" w:cs="宋体"/>
          <w:color w:val="auto"/>
          <w:highlight w:val="none"/>
        </w:rPr>
        <w:t xml:space="preserve"> </w:t>
      </w:r>
    </w:p>
    <w:p w14:paraId="3504F1D1">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64B272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6D7ED6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128737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7B96E2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C14B37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4EFE93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B862C4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5032AD3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AE6D3B6">
      <w:pPr>
        <w:rPr>
          <w:rFonts w:ascii="宋体" w:hAnsi="宋体" w:cs="宋体"/>
          <w:color w:val="auto"/>
          <w:highlight w:val="none"/>
        </w:rPr>
      </w:pPr>
    </w:p>
    <w:p w14:paraId="49318BC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BE4CE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C0E76C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80B0EAC">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p w14:paraId="4A85816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17852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C4153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FAA19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2025年08月04日</w:t>
      </w:r>
      <w:r>
        <w:rPr>
          <w:rFonts w:hint="eastAsia" w:ascii="宋体" w:hAnsi="宋体" w:cs="宋体"/>
          <w:color w:val="auto"/>
          <w:sz w:val="24"/>
          <w:highlight w:val="none"/>
        </w:rPr>
        <w:t>，每天上午00:00至12:00 ，下午12:00至23:59（北京时间，线上获取法定节假日均可，线下获取文件法定节假日除外）</w:t>
      </w:r>
    </w:p>
    <w:p w14:paraId="0370EA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7C8D8D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7096B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D35C6D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F76B3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2025年08月04日09点30分00秒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CF1B57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9BFD7B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2025年08月04日09点30分00秒</w:t>
      </w:r>
      <w:r>
        <w:rPr>
          <w:rFonts w:hint="eastAsia" w:ascii="宋体" w:hAnsi="宋体" w:cs="宋体"/>
          <w:bCs/>
          <w:color w:val="auto"/>
          <w:sz w:val="24"/>
          <w:highlight w:val="none"/>
          <w:u w:val="single"/>
        </w:rPr>
        <w:t xml:space="preserve">  </w:t>
      </w:r>
    </w:p>
    <w:p w14:paraId="235F18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24403A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7DE5C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627320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F18D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1C495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2F08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1E5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D90D4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876C0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1A7A7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称：杭州市上城区人民法院 </w:t>
      </w:r>
    </w:p>
    <w:p w14:paraId="1C92B2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址：杭州市紫花支路6号      </w:t>
      </w:r>
    </w:p>
    <w:p w14:paraId="7F52DD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9E488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项目联系人（询问）：黄岚  </w:t>
      </w:r>
    </w:p>
    <w:p w14:paraId="7E6592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color w:val="auto"/>
          <w:highlight w:val="none"/>
        </w:rPr>
        <w:t xml:space="preserve"> </w:t>
      </w:r>
      <w:r>
        <w:rPr>
          <w:rFonts w:ascii="宋体" w:hAnsi="宋体" w:cs="宋体"/>
          <w:color w:val="auto"/>
          <w:sz w:val="24"/>
          <w:highlight w:val="none"/>
        </w:rPr>
        <w:t>86752992</w:t>
      </w:r>
      <w:r>
        <w:rPr>
          <w:rFonts w:hint="eastAsia" w:ascii="宋体" w:hAnsi="宋体" w:cs="宋体"/>
          <w:color w:val="auto"/>
          <w:sz w:val="24"/>
          <w:highlight w:val="none"/>
        </w:rPr>
        <w:t xml:space="preserve"> </w:t>
      </w:r>
    </w:p>
    <w:p w14:paraId="5576BC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质疑联系人：姚洁</w:t>
      </w:r>
    </w:p>
    <w:p w14:paraId="3E5340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质疑联系方式：0571-86577990 </w:t>
      </w:r>
    </w:p>
    <w:p w14:paraId="3713E8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54C602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称：浙江天辰工程咨询有限公司</w:t>
      </w:r>
    </w:p>
    <w:p w14:paraId="5981DDC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址：杭州市拱墅区杭行路688号星运大厦1幢1006室</w:t>
      </w:r>
    </w:p>
    <w:p w14:paraId="003A3D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76A5F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项目联系人（询问）：李喜林、龚梦雪 </w:t>
      </w:r>
    </w:p>
    <w:p w14:paraId="008F14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项目联系方式（询问）：0571-86771198、13665768754</w:t>
      </w:r>
    </w:p>
    <w:p w14:paraId="0E0866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质疑联系人：沈佳雪 </w:t>
      </w:r>
    </w:p>
    <w:p w14:paraId="2ADEBB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质疑联系方式：0571-86771198</w:t>
      </w:r>
    </w:p>
    <w:p w14:paraId="3064CB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45DD5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称：杭州市上城区财政局 /浙江省政府采购行政裁决服务中心（杭州）</w:t>
      </w:r>
    </w:p>
    <w:p w14:paraId="3C682C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196E66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52B9C6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王老师</w:t>
      </w:r>
      <w:bookmarkStart w:id="528" w:name="_GoBack"/>
      <w:bookmarkEnd w:id="528"/>
    </w:p>
    <w:p w14:paraId="64D3DB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w:t>
      </w:r>
    </w:p>
    <w:p w14:paraId="07B5C7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EA34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17971C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A3EF6C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2C83B0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848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9A4F9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F720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234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95B9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E78B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D2435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4C9A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1F33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90BB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C92B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E3A673">
            <w:pPr>
              <w:snapToGrid w:val="0"/>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标的：</w:t>
            </w:r>
            <w:r>
              <w:rPr>
                <w:rFonts w:hint="eastAsia" w:ascii="宋体" w:hAnsi="宋体" w:cs="宋体"/>
                <w:color w:val="auto"/>
                <w:sz w:val="24"/>
                <w:szCs w:val="32"/>
                <w:highlight w:val="none"/>
                <w:u w:val="single"/>
              </w:rPr>
              <w:t>电子档案扫描服务</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其他未列明</w:t>
            </w:r>
            <w:r>
              <w:rPr>
                <w:rFonts w:hint="eastAsia" w:ascii="宋体" w:hAnsi="宋体" w:cs="宋体"/>
                <w:color w:val="auto"/>
                <w:sz w:val="24"/>
                <w:szCs w:val="32"/>
                <w:highlight w:val="none"/>
              </w:rPr>
              <w:t>行业；</w:t>
            </w:r>
          </w:p>
          <w:p w14:paraId="612A5445">
            <w:pPr>
              <w:spacing w:line="360" w:lineRule="auto"/>
              <w:rPr>
                <w:rFonts w:ascii="宋体" w:hAnsi="宋体" w:cs="宋体"/>
                <w:color w:val="auto"/>
                <w:sz w:val="24"/>
                <w:highlight w:val="none"/>
              </w:rPr>
            </w:pPr>
            <w:r>
              <w:rPr>
                <w:rFonts w:hint="eastAsia" w:ascii="宋体" w:hAnsi="宋体" w:cs="宋体"/>
                <w:color w:val="auto"/>
                <w:sz w:val="24"/>
                <w:highlight w:val="none"/>
              </w:rPr>
              <w:t>说明：《关于印发中小企业划型标准规定的通知》（工信部联企业〔2011〕300号）中关于其他未列明行业划型标准如下：</w:t>
            </w:r>
          </w:p>
          <w:p w14:paraId="3212E17D">
            <w:pPr>
              <w:spacing w:line="360" w:lineRule="auto"/>
              <w:rPr>
                <w:rFonts w:ascii="宋体" w:hAnsi="宋体" w:cs="宋体"/>
                <w:color w:val="auto"/>
                <w:highlight w:val="none"/>
              </w:rPr>
            </w:pPr>
            <w:r>
              <w:rPr>
                <w:rFonts w:hint="eastAsia" w:ascii="宋体" w:hAnsi="宋体" w:cs="宋体"/>
                <w:b/>
                <w:bCs/>
                <w:color w:val="auto"/>
                <w:sz w:val="24"/>
                <w:highlight w:val="none"/>
              </w:rPr>
              <w:t>其他未列明行业，从业人员300人以下的为中小微型企业。其中，从业人员100人及以上的为中型企业；从业人员10人及以上的为小型企业；从业人员10人以下的为微型企业。</w:t>
            </w:r>
          </w:p>
        </w:tc>
      </w:tr>
      <w:tr w14:paraId="352D4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59F6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E338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C8F5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503551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83D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EB29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3659B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01BBC8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173C6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15DEDF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518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045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B387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7E9B8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58CB67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F0157FB">
            <w:pPr>
              <w:pStyle w:val="82"/>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p w14:paraId="2E0B7B5D">
            <w:pPr>
              <w:pStyle w:val="82"/>
              <w:ind w:firstLine="0" w:firstLineChars="0"/>
              <w:rPr>
                <w:color w:val="auto"/>
                <w:highlight w:val="none"/>
              </w:rPr>
            </w:pPr>
          </w:p>
        </w:tc>
      </w:tr>
      <w:tr w14:paraId="23072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AA61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235B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F6008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F52354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4A56D7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02A90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38BA6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58218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34401F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C4488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1039A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47D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7696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F5800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1CD0F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F0DE5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F20F6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677F6A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54308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FF80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9797AE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829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DFFDC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2A73F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9DFFBC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3F3F8B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83C3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D4387D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4CE3BB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FE737C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A502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CF25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CBE7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18A8F1">
            <w:pPr>
              <w:pStyle w:val="82"/>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B6336EE">
            <w:pPr>
              <w:pStyle w:val="82"/>
              <w:ind w:firstLine="480"/>
              <w:jc w:val="both"/>
              <w:rPr>
                <w:rFonts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226E9706">
            <w:pPr>
              <w:pStyle w:val="82"/>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2004B790">
            <w:pPr>
              <w:pStyle w:val="82"/>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49092DC5">
            <w:pPr>
              <w:pStyle w:val="82"/>
              <w:ind w:firstLine="480"/>
              <w:jc w:val="both"/>
              <w:rPr>
                <w:color w:val="auto"/>
                <w:highlight w:val="none"/>
              </w:rPr>
            </w:pPr>
            <w:r>
              <w:rPr>
                <w:rFonts w:hint="eastAsia" w:ascii="宋体" w:hAnsi="宋体" w:eastAsia="宋体" w:cs="宋体"/>
                <w:color w:val="auto"/>
                <w:kern w:val="2"/>
                <w:sz w:val="24"/>
                <w:szCs w:val="24"/>
                <w:highlight w:val="none"/>
              </w:rPr>
              <w:t>☑无</w:t>
            </w:r>
          </w:p>
        </w:tc>
      </w:tr>
      <w:tr w14:paraId="67045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A895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84B1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53D4444">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0CEA5C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0203C0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A61D04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412ACA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2593E6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EBD3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7FC96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DBED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E5B5B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C89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5078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F5D01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82D355B">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杭州市拱墅区杭行路688号星运大厦1幢1006室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龚梦雪0571-86771198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54A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D1070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2AA6C2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89DB1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626C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000000" w:sz="8" w:space="0"/>
              <w:right w:val="single" w:color="000000" w:sz="2" w:space="0"/>
            </w:tcBorders>
          </w:tcPr>
          <w:p w14:paraId="6E98D37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7849C3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94D92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076C1A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458D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000000" w:sz="8" w:space="0"/>
              <w:right w:val="single" w:color="000000" w:sz="2" w:space="0"/>
            </w:tcBorders>
          </w:tcPr>
          <w:p w14:paraId="10CCBDC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EB70B2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7144D9">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5F69A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6B5B122">
            <w:pPr>
              <w:snapToGrid w:val="0"/>
              <w:spacing w:line="360" w:lineRule="auto"/>
              <w:jc w:val="center"/>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48D5754">
            <w:pPr>
              <w:snapToGrid w:val="0"/>
              <w:spacing w:line="360" w:lineRule="auto"/>
              <w:jc w:val="center"/>
              <w:rPr>
                <w:rFonts w:hint="eastAsia" w:cs="仿宋_GB2312" w:asciiTheme="minorEastAsia" w:hAnsiTheme="minorEastAsia" w:eastAsiaTheme="minorEastAsia"/>
                <w:b/>
                <w:color w:val="auto"/>
                <w:sz w:val="24"/>
                <w:highlight w:val="none"/>
                <w:lang w:val="en"/>
              </w:rPr>
            </w:pPr>
            <w:r>
              <w:rPr>
                <w:rFonts w:hint="eastAsia" w:cs="仿宋_GB2312" w:asciiTheme="minorEastAsia" w:hAnsiTheme="minorEastAsia" w:eastAsiaTheme="minorEastAsia"/>
                <w:b/>
                <w:color w:val="auto"/>
                <w:sz w:val="24"/>
                <w:highlight w:val="none"/>
              </w:rPr>
              <w:t>本次预算涉及期限</w:t>
            </w:r>
          </w:p>
        </w:tc>
        <w:tc>
          <w:tcPr>
            <w:tcW w:w="6095" w:type="dxa"/>
            <w:tcBorders>
              <w:top w:val="single" w:color="auto" w:sz="4" w:space="0"/>
              <w:left w:val="single" w:color="000000" w:sz="2" w:space="0"/>
              <w:bottom w:val="single" w:color="000000" w:sz="8" w:space="0"/>
              <w:right w:val="single" w:color="auto" w:sz="4" w:space="0"/>
            </w:tcBorders>
            <w:vAlign w:val="center"/>
          </w:tcPr>
          <w:p w14:paraId="44BC5467">
            <w:pPr>
              <w:spacing w:line="360" w:lineRule="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本次预算涉及期限：2025年7月1日至2027年6月30日。</w:t>
            </w:r>
          </w:p>
          <w:p w14:paraId="2953744E">
            <w:pPr>
              <w:spacing w:line="360" w:lineRule="auto"/>
              <w:rPr>
                <w:rFonts w:hint="eastAsia" w:ascii="宋体" w:hAnsi="宋体" w:cs="宋体"/>
                <w:color w:val="auto"/>
                <w:kern w:val="0"/>
                <w:sz w:val="24"/>
                <w:highlight w:val="none"/>
                <w:lang w:val="en"/>
              </w:rPr>
            </w:pPr>
            <w:r>
              <w:rPr>
                <w:rFonts w:hint="eastAsia" w:cs="宋体" w:asciiTheme="minorEastAsia" w:hAnsiTheme="minorEastAsia" w:eastAsiaTheme="minorEastAsia"/>
                <w:snapToGrid w:val="0"/>
                <w:color w:val="auto"/>
                <w:kern w:val="28"/>
                <w:sz w:val="24"/>
                <w:highlight w:val="none"/>
              </w:rPr>
              <w:t>合同一年一签，</w:t>
            </w:r>
            <w:r>
              <w:rPr>
                <w:rFonts w:cs="宋体" w:asciiTheme="minorEastAsia" w:hAnsiTheme="minorEastAsia" w:eastAsiaTheme="minorEastAsia"/>
                <w:snapToGrid w:val="0"/>
                <w:color w:val="auto"/>
                <w:kern w:val="28"/>
                <w:sz w:val="24"/>
                <w:highlight w:val="none"/>
              </w:rPr>
              <w:t>202</w:t>
            </w:r>
            <w:r>
              <w:rPr>
                <w:rFonts w:hint="eastAsia" w:cs="宋体" w:asciiTheme="minorEastAsia" w:hAnsiTheme="minorEastAsia" w:eastAsiaTheme="minorEastAsia"/>
                <w:snapToGrid w:val="0"/>
                <w:color w:val="auto"/>
                <w:kern w:val="28"/>
                <w:sz w:val="24"/>
                <w:highlight w:val="none"/>
              </w:rPr>
              <w:t>5年度合同期满后，供应商能严格履行合同，服务良好，无质量和服务问题，通过项目履约验收，报经批准将签订下一年度合同。</w:t>
            </w:r>
          </w:p>
        </w:tc>
      </w:tr>
      <w:tr w14:paraId="2C3F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7394F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63943214">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690F6CB">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r w14:paraId="34353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A9A2B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C249378">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238B1E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的采购代理服务费由中标人支付，服务费按计价格【2002】1980号文件收费标准计取。在接到中标通知书后两个工作日内由中标人一次性向采购代理机构付清。采购代理服务费须包含在投标报价中，并以人民币方式支付。服务费汇入以下账号：</w:t>
            </w:r>
          </w:p>
          <w:p w14:paraId="6F3040ED">
            <w:pPr>
              <w:pStyle w:val="34"/>
              <w:spacing w:line="360" w:lineRule="auto"/>
              <w:ind w:firstLine="480" w:firstLineChars="200"/>
              <w:rPr>
                <w:rFonts w:hAnsi="宋体" w:cs="宋体"/>
                <w:color w:val="auto"/>
                <w:kern w:val="28"/>
                <w:sz w:val="24"/>
                <w:szCs w:val="24"/>
                <w:highlight w:val="none"/>
              </w:rPr>
            </w:pPr>
            <w:r>
              <w:rPr>
                <w:rFonts w:hint="eastAsia" w:hAnsi="宋体" w:cs="宋体"/>
                <w:color w:val="auto"/>
                <w:kern w:val="28"/>
                <w:sz w:val="24"/>
                <w:szCs w:val="24"/>
                <w:highlight w:val="none"/>
              </w:rPr>
              <w:t>户 名：</w:t>
            </w:r>
            <w:r>
              <w:rPr>
                <w:rFonts w:hint="eastAsia" w:hAnsi="宋体" w:cs="宋体"/>
                <w:color w:val="auto"/>
                <w:sz w:val="24"/>
                <w:szCs w:val="24"/>
                <w:highlight w:val="none"/>
              </w:rPr>
              <w:t>浙江天辰工程咨询有限公司</w:t>
            </w:r>
          </w:p>
          <w:p w14:paraId="3E074CE4">
            <w:pPr>
              <w:pStyle w:val="34"/>
              <w:spacing w:line="360" w:lineRule="auto"/>
              <w:ind w:firstLine="480" w:firstLineChars="200"/>
              <w:rPr>
                <w:rFonts w:hAnsi="宋体" w:cs="宋体"/>
                <w:color w:val="auto"/>
                <w:sz w:val="24"/>
                <w:szCs w:val="24"/>
                <w:highlight w:val="none"/>
              </w:rPr>
            </w:pPr>
            <w:r>
              <w:rPr>
                <w:rFonts w:hint="eastAsia" w:hAnsi="宋体" w:cs="宋体"/>
                <w:color w:val="auto"/>
                <w:kern w:val="28"/>
                <w:sz w:val="24"/>
                <w:szCs w:val="24"/>
                <w:highlight w:val="none"/>
              </w:rPr>
              <w:t>开 户：</w:t>
            </w:r>
            <w:r>
              <w:rPr>
                <w:rFonts w:hint="eastAsia" w:hAnsi="宋体" w:cs="宋体"/>
                <w:color w:val="auto"/>
                <w:sz w:val="24"/>
                <w:szCs w:val="24"/>
                <w:highlight w:val="none"/>
              </w:rPr>
              <w:t>杭州银行丰潭支行</w:t>
            </w:r>
          </w:p>
          <w:p w14:paraId="7AF78B3B">
            <w:pPr>
              <w:pStyle w:val="34"/>
              <w:spacing w:line="360" w:lineRule="auto"/>
              <w:ind w:firstLine="480" w:firstLineChars="200"/>
              <w:rPr>
                <w:rFonts w:hAnsi="宋体" w:cs="宋体"/>
                <w:color w:val="auto"/>
                <w:kern w:val="0"/>
                <w:sz w:val="24"/>
                <w:highlight w:val="none"/>
                <w:lang w:val="en"/>
              </w:rPr>
            </w:pPr>
            <w:r>
              <w:rPr>
                <w:rFonts w:hint="eastAsia" w:hAnsi="宋体" w:cs="宋体"/>
                <w:color w:val="auto"/>
                <w:kern w:val="28"/>
                <w:sz w:val="24"/>
                <w:szCs w:val="24"/>
                <w:highlight w:val="none"/>
              </w:rPr>
              <w:t>账 号：3301040160017413256</w:t>
            </w:r>
          </w:p>
        </w:tc>
      </w:tr>
    </w:tbl>
    <w:p w14:paraId="1F4B39FE">
      <w:pPr>
        <w:adjustRightInd/>
        <w:spacing w:line="360" w:lineRule="auto"/>
        <w:ind w:firstLine="3845" w:firstLineChars="1197"/>
        <w:outlineLvl w:val="0"/>
        <w:rPr>
          <w:rFonts w:ascii="宋体" w:hAnsi="宋体" w:cs="宋体"/>
          <w:b/>
          <w:color w:val="auto"/>
          <w:sz w:val="32"/>
          <w:szCs w:val="20"/>
          <w:highlight w:val="none"/>
        </w:rPr>
      </w:pPr>
    </w:p>
    <w:p w14:paraId="52E49BBC">
      <w:pPr>
        <w:pStyle w:val="2"/>
        <w:rPr>
          <w:color w:val="auto"/>
          <w:highlight w:val="none"/>
        </w:rPr>
      </w:pPr>
      <w:r>
        <w:rPr>
          <w:color w:val="auto"/>
          <w:highlight w:val="none"/>
        </w:rPr>
        <w:br w:type="page"/>
      </w:r>
    </w:p>
    <w:bookmarkEnd w:id="10"/>
    <w:p w14:paraId="2C7DAA6D">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6112C0C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734B4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9F4B6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5FA96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F2FDD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E4667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FCC7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B7E15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508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67E17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13F2AE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D7268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E7109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D3B502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682AB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39A7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AA2F94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3B2C7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FE531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02CD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2286A7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DB810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4CB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68B0C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74C6C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6143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66D92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9D12E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3B480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46B3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421B0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7F57023">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14A0C6A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71287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3A84AA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10D5F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02F335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4BE43B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6B32B9">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9D61C92">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8587F6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053FBF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D328CE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C4B56C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A96AB5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E923B5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51A08C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AE4316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0D305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F9B0B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F60A48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8E791C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500E0B4">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6269BC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3285D5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A656CE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98528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158759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FA278CC">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6E521956">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F70CDBE">
      <w:pPr>
        <w:pStyle w:val="889"/>
        <w:shd w:val="clear" w:color="auto" w:fill="FFFFFF"/>
        <w:snapToGrid w:val="0"/>
        <w:spacing w:after="240" w:afterAutospacing="0" w:line="360" w:lineRule="auto"/>
        <w:ind w:firstLine="400"/>
        <w:contextualSpacing/>
        <w:rPr>
          <w:color w:val="auto"/>
          <w:highlight w:val="none"/>
        </w:rPr>
      </w:pPr>
    </w:p>
    <w:p w14:paraId="234315D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99C4EB9">
      <w:pPr>
        <w:pStyle w:val="132"/>
        <w:snapToGrid w:val="0"/>
        <w:spacing w:before="0"/>
        <w:ind w:firstLine="360"/>
        <w:rPr>
          <w:rFonts w:ascii="宋体" w:hAnsi="宋体" w:cs="宋体"/>
          <w:color w:val="auto"/>
          <w:sz w:val="18"/>
          <w:szCs w:val="18"/>
          <w:highlight w:val="none"/>
        </w:rPr>
      </w:pPr>
    </w:p>
    <w:p w14:paraId="6321076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742508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E19F86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9C5E47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03AAAC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BF577F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CEC2E3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1C60FF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A93E39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647A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28D60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031189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E38CCF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0D73EE">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E6AAF3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3E56E4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501BED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34A46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C0D08B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2EDBC6F">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6195DA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CD2E2E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E40F6D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555DE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C93B9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BF59F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A5213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E639D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35D8A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EBA2E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F7D7A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E64D9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15E5D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2263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3C7E2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CF0FB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8E62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4052F6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02B9B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40F2A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2C3CC47">
      <w:pPr>
        <w:pStyle w:val="5"/>
        <w:snapToGrid w:val="0"/>
        <w:ind w:left="0" w:firstLine="960" w:firstLineChars="400"/>
        <w:rPr>
          <w:rFonts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 xml:space="preserve">11.3.2 </w:t>
      </w:r>
      <w:r>
        <w:rPr>
          <w:rFonts w:hint="eastAsia" w:ascii="宋体" w:hAnsi="宋体" w:eastAsia="宋体" w:cs="宋体"/>
          <w:b w:val="0"/>
          <w:bCs w:val="0"/>
          <w:color w:val="auto"/>
          <w:sz w:val="24"/>
          <w:highlight w:val="none"/>
        </w:rPr>
        <w:t>中小企业声明函。</w:t>
      </w:r>
    </w:p>
    <w:p w14:paraId="35526F0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07306D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D565B1A">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4DA0B55A">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A09F54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D9A98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66F71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DF9E74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9459C77">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FF8EB0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ABBD039">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980AC3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79743E5">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8AD3C4">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26996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8CB34A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4B55C5B">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66107C1">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31C3CA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301045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B76801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AB0528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25A9F23">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0FACC8F">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4B67B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9BD38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F3F8CF0">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8D17991">
      <w:pPr>
        <w:pStyle w:val="132"/>
        <w:spacing w:before="0"/>
        <w:ind w:firstLine="653"/>
        <w:rPr>
          <w:rFonts w:ascii="宋体" w:hAnsi="宋体" w:cs="宋体"/>
          <w:b/>
          <w:color w:val="auto"/>
          <w:sz w:val="32"/>
          <w:highlight w:val="none"/>
        </w:rPr>
      </w:pPr>
    </w:p>
    <w:p w14:paraId="7A6CB3DC">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9C5AC1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594C647">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2A2F3E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9A8322">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4B32D0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3E01D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861D86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09B0FC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E08CB8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3F90BA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65B6CD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C114FB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1CF821">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7191C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4E049D">
      <w:pPr>
        <w:pStyle w:val="132"/>
        <w:spacing w:before="0"/>
        <w:ind w:firstLine="0" w:firstLineChars="0"/>
        <w:rPr>
          <w:rFonts w:ascii="宋体" w:hAnsi="宋体" w:cs="宋体"/>
          <w:color w:val="auto"/>
          <w:kern w:val="0"/>
          <w:szCs w:val="24"/>
          <w:highlight w:val="none"/>
        </w:rPr>
      </w:pPr>
    </w:p>
    <w:p w14:paraId="5279820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E35362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04DCEF1">
      <w:pPr>
        <w:spacing w:line="360" w:lineRule="auto"/>
        <w:rPr>
          <w:rFonts w:ascii="宋体" w:hAnsi="宋体" w:cs="宋体"/>
          <w:b/>
          <w:color w:val="auto"/>
          <w:sz w:val="24"/>
          <w:highlight w:val="none"/>
        </w:rPr>
      </w:pPr>
    </w:p>
    <w:p w14:paraId="5844FD3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4887282">
      <w:pPr>
        <w:pStyle w:val="26"/>
        <w:spacing w:line="360" w:lineRule="auto"/>
        <w:ind w:left="487" w:hanging="479" w:hangingChars="199"/>
        <w:rPr>
          <w:rFonts w:cs="宋体"/>
          <w:b/>
          <w:color w:val="auto"/>
          <w:highlight w:val="none"/>
        </w:rPr>
      </w:pPr>
      <w:r>
        <w:rPr>
          <w:rFonts w:hint="eastAsia" w:cs="宋体"/>
          <w:b/>
          <w:color w:val="auto"/>
          <w:highlight w:val="none"/>
        </w:rPr>
        <w:t>22. 确定中标供应商</w:t>
      </w:r>
    </w:p>
    <w:p w14:paraId="079BD9EF">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C8516F3">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F9A2B7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FA63CE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0E28CB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55D5F81">
      <w:pPr>
        <w:pStyle w:val="132"/>
        <w:snapToGrid w:val="0"/>
        <w:spacing w:before="0"/>
        <w:ind w:firstLine="489"/>
        <w:rPr>
          <w:rStyle w:val="80"/>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43631A5">
      <w:pPr>
        <w:pStyle w:val="2"/>
        <w:rPr>
          <w:color w:val="auto"/>
          <w:highlight w:val="none"/>
        </w:rPr>
      </w:pPr>
    </w:p>
    <w:p w14:paraId="407ECDD5">
      <w:pPr>
        <w:snapToGrid w:val="0"/>
        <w:spacing w:line="360" w:lineRule="auto"/>
        <w:ind w:left="120" w:leftChars="57" w:firstLine="482" w:firstLineChars="150"/>
        <w:jc w:val="center"/>
        <w:rPr>
          <w:rFonts w:ascii="宋体" w:hAnsi="宋体" w:cs="宋体"/>
          <w:b/>
          <w:color w:val="auto"/>
          <w:sz w:val="32"/>
          <w:highlight w:val="none"/>
        </w:rPr>
      </w:pPr>
    </w:p>
    <w:p w14:paraId="785F27A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F6E089F">
      <w:pPr>
        <w:pStyle w:val="26"/>
        <w:spacing w:line="360" w:lineRule="auto"/>
        <w:ind w:left="48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F67BD62">
      <w:pPr>
        <w:pStyle w:val="26"/>
        <w:spacing w:line="360" w:lineRule="auto"/>
        <w:ind w:left="487" w:hanging="479" w:hangingChars="199"/>
        <w:rPr>
          <w:rFonts w:cs="宋体"/>
          <w:b/>
          <w:color w:val="auto"/>
          <w:highlight w:val="none"/>
        </w:rPr>
      </w:pPr>
      <w:r>
        <w:rPr>
          <w:rFonts w:hint="eastAsia" w:cs="宋体"/>
          <w:b/>
          <w:color w:val="auto"/>
          <w:highlight w:val="none"/>
        </w:rPr>
        <w:t>25. 合同的签订</w:t>
      </w:r>
    </w:p>
    <w:p w14:paraId="00F7862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45E7DF">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766AD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DBF947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C94C3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7D29541">
      <w:pPr>
        <w:pStyle w:val="26"/>
        <w:spacing w:line="360" w:lineRule="auto"/>
        <w:ind w:left="487" w:hanging="479" w:hangingChars="199"/>
        <w:rPr>
          <w:rFonts w:cs="宋体"/>
          <w:b/>
          <w:color w:val="auto"/>
          <w:highlight w:val="none"/>
        </w:rPr>
      </w:pPr>
      <w:r>
        <w:rPr>
          <w:rFonts w:hint="eastAsia" w:cs="宋体"/>
          <w:b/>
          <w:color w:val="auto"/>
          <w:highlight w:val="none"/>
        </w:rPr>
        <w:t>26. 履约保证金</w:t>
      </w:r>
    </w:p>
    <w:p w14:paraId="70CD67C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9C20BC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01866DA">
      <w:pPr>
        <w:pStyle w:val="26"/>
        <w:spacing w:line="360" w:lineRule="auto"/>
        <w:ind w:left="487" w:hanging="479" w:hangingChars="199"/>
        <w:rPr>
          <w:rFonts w:cs="宋体"/>
          <w:b/>
          <w:color w:val="auto"/>
          <w:highlight w:val="none"/>
        </w:rPr>
      </w:pPr>
      <w:r>
        <w:rPr>
          <w:rFonts w:cs="宋体"/>
          <w:b/>
          <w:color w:val="auto"/>
          <w:highlight w:val="none"/>
        </w:rPr>
        <w:t>27.预付款</w:t>
      </w:r>
    </w:p>
    <w:p w14:paraId="0151902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2100FAD6">
      <w:pPr>
        <w:rPr>
          <w:color w:val="auto"/>
          <w:highlight w:val="none"/>
        </w:rPr>
      </w:pPr>
    </w:p>
    <w:p w14:paraId="622D3F9B">
      <w:pPr>
        <w:snapToGrid w:val="0"/>
        <w:spacing w:line="360" w:lineRule="auto"/>
        <w:ind w:firstLine="3357" w:firstLineChars="1045"/>
        <w:rPr>
          <w:rFonts w:ascii="宋体" w:hAnsi="宋体" w:cs="宋体"/>
          <w:b/>
          <w:color w:val="auto"/>
          <w:sz w:val="32"/>
          <w:highlight w:val="none"/>
        </w:rPr>
      </w:pPr>
    </w:p>
    <w:p w14:paraId="610F0F0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3F8B09E">
      <w:pPr>
        <w:pStyle w:val="132"/>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2BFD50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B35E1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5E85D5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DE533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401C82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8961EB">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64439">
      <w:pPr>
        <w:tabs>
          <w:tab w:val="left" w:pos="0"/>
        </w:tabs>
        <w:spacing w:line="360" w:lineRule="auto"/>
        <w:ind w:firstLine="480"/>
        <w:rPr>
          <w:rFonts w:ascii="宋体" w:hAnsi="宋体" w:cs="宋体"/>
          <w:color w:val="auto"/>
          <w:sz w:val="24"/>
          <w:highlight w:val="none"/>
        </w:rPr>
      </w:pPr>
    </w:p>
    <w:p w14:paraId="06F23F3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DD813E1">
      <w:pPr>
        <w:pStyle w:val="26"/>
        <w:spacing w:line="360" w:lineRule="auto"/>
        <w:ind w:firstLine="0" w:firstLineChars="0"/>
        <w:rPr>
          <w:rFonts w:cs="宋体"/>
          <w:b/>
          <w:color w:val="auto"/>
          <w:highlight w:val="none"/>
        </w:rPr>
      </w:pPr>
      <w:r>
        <w:rPr>
          <w:rFonts w:hint="eastAsia" w:cs="宋体"/>
          <w:b/>
          <w:color w:val="auto"/>
          <w:highlight w:val="none"/>
        </w:rPr>
        <w:t>30.验收</w:t>
      </w:r>
    </w:p>
    <w:p w14:paraId="2E8E89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BCDF1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C11B74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E651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E969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9AF0F7E">
      <w:pPr>
        <w:pStyle w:val="2"/>
        <w:rPr>
          <w:color w:val="auto"/>
          <w:highlight w:val="none"/>
        </w:rPr>
      </w:pPr>
    </w:p>
    <w:bookmarkEnd w:id="13"/>
    <w:p w14:paraId="048993F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5236290"/>
      <w:bookmarkEnd w:id="16"/>
      <w:bookmarkStart w:id="17" w:name="_Hlt75236011"/>
      <w:bookmarkEnd w:id="17"/>
      <w:bookmarkStart w:id="18" w:name="_Hlt74729768"/>
      <w:bookmarkEnd w:id="18"/>
      <w:bookmarkStart w:id="19" w:name="_Hlt74730295"/>
      <w:bookmarkEnd w:id="19"/>
      <w:bookmarkStart w:id="20" w:name="_Hlt68073093"/>
      <w:bookmarkEnd w:id="20"/>
      <w:bookmarkStart w:id="21" w:name="_Hlt68057669"/>
      <w:bookmarkEnd w:id="21"/>
      <w:bookmarkStart w:id="22" w:name="_Hlt68072990"/>
      <w:bookmarkEnd w:id="22"/>
      <w:bookmarkStart w:id="23" w:name="_Hlt68403820"/>
      <w:bookmarkEnd w:id="23"/>
      <w:bookmarkStart w:id="24" w:name="_Hlt74707468"/>
      <w:bookmarkEnd w:id="24"/>
      <w:bookmarkStart w:id="25" w:name="_Hlt74714665"/>
      <w:bookmarkEnd w:id="25"/>
      <w:bookmarkStart w:id="26" w:name="_Hlt68072998"/>
      <w:bookmarkEnd w:id="26"/>
    </w:p>
    <w:bookmarkEnd w:id="11"/>
    <w:bookmarkEnd w:id="12"/>
    <w:p w14:paraId="63557B6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06AD156">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项目背景</w:t>
      </w:r>
    </w:p>
    <w:p w14:paraId="762DDF2E">
      <w:pPr>
        <w:pStyle w:val="26"/>
        <w:spacing w:line="360" w:lineRule="auto"/>
        <w:ind w:firstLine="490" w:firstLineChars="0"/>
        <w:jc w:val="left"/>
        <w:rPr>
          <w:rFonts w:cs="宋体"/>
          <w:color w:val="auto"/>
          <w:highlight w:val="none"/>
        </w:rPr>
      </w:pPr>
      <w:r>
        <w:rPr>
          <w:rFonts w:hint="eastAsia" w:cs="宋体"/>
          <w:color w:val="auto"/>
          <w:highlight w:val="none"/>
        </w:rPr>
        <w:t>近年来，随着社会经济的快速发展和人民群众的法治意识全面提升，杭州市上城区人民法院受理案件快速增长，案多人少的压力正在逐年增大。为了有效解决案多人少的矛盾，逐步推动电子卷宗随案同步生成及深度应用，实现全流程无纸化办案势在必行。通过审判流程再造，实现案件从立案、审理、裁判到结案归档等全流程业务网上办理，电子卷宗随办案进程同步生成并网上流转，办案人员在网上签收、网上阅览、网上审批、网上签发、网上办理，纸质卷宗统一保管，不再流转给审判人员，确保审判人员专注审判核心事务，全面提高办案质效。</w:t>
      </w:r>
    </w:p>
    <w:p w14:paraId="00B2F54B">
      <w:pPr>
        <w:pStyle w:val="26"/>
        <w:spacing w:line="360" w:lineRule="auto"/>
        <w:ind w:firstLine="490" w:firstLineChars="0"/>
        <w:jc w:val="left"/>
        <w:rPr>
          <w:rFonts w:cs="宋体"/>
          <w:color w:val="auto"/>
          <w:highlight w:val="none"/>
        </w:rPr>
      </w:pPr>
      <w:r>
        <w:rPr>
          <w:rFonts w:hint="eastAsia" w:cs="宋体"/>
          <w:color w:val="auto"/>
          <w:highlight w:val="none"/>
        </w:rPr>
        <w:t xml:space="preserve">在深入贯彻习近平总书记关于网络强国的重要思想，认真落实 “全面深化智慧法院建设”的背景下，为提升法院信息自动化处理及智能支持水平，最高人民法院在《人民法院信息化建设五年发展规划（2021-2025）》中要求各级法院落实“电子卷宗归档为主、纸质卷宗归档为辅”的管理模式，全面提升审执能力的现代化水平。同时修订后的国家档案法于2021年1月1日起施行，其中明确了“电子档案与传统载体档案具有同等效力，可以以电子形式作为凭证使用”。 </w:t>
      </w:r>
    </w:p>
    <w:p w14:paraId="00C24378">
      <w:pPr>
        <w:pStyle w:val="26"/>
        <w:spacing w:line="360" w:lineRule="auto"/>
        <w:ind w:firstLine="490" w:firstLineChars="0"/>
        <w:jc w:val="left"/>
        <w:rPr>
          <w:rFonts w:cs="宋体"/>
          <w:color w:val="auto"/>
          <w:szCs w:val="32"/>
          <w:highlight w:val="none"/>
        </w:rPr>
      </w:pPr>
      <w:r>
        <w:rPr>
          <w:rFonts w:hint="eastAsia" w:cs="宋体"/>
          <w:color w:val="auto"/>
          <w:highlight w:val="none"/>
        </w:rPr>
        <w:t>为减轻电子卷宗同步生成给办案法官带来的工作负担，迫切需要建立一套卷宗材料接收、流转一体化的服务体系，为电子卷宗随案同步生成及深度应用奠定基础，也使得审判流程从“管理”转变为“服务”成为现实。</w:t>
      </w:r>
    </w:p>
    <w:p w14:paraId="06909379">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采购内容及技术要求</w:t>
      </w:r>
    </w:p>
    <w:p w14:paraId="4F7C0C75">
      <w:pPr>
        <w:pStyle w:val="26"/>
        <w:spacing w:line="360" w:lineRule="auto"/>
        <w:ind w:firstLine="490" w:firstLineChars="0"/>
        <w:jc w:val="left"/>
        <w:rPr>
          <w:rFonts w:cs="宋体"/>
          <w:color w:val="auto"/>
          <w:highlight w:val="none"/>
        </w:rPr>
      </w:pPr>
      <w:r>
        <w:rPr>
          <w:rFonts w:hint="eastAsia" w:cs="宋体"/>
          <w:color w:val="auto"/>
          <w:highlight w:val="none"/>
        </w:rPr>
        <w:t>供应商对杭州市上城区人民法院立案信息录入、编号登记制表、材料扫描、补充材料扫描、结案材料扫描，归档、故障排除等工作。</w:t>
      </w:r>
    </w:p>
    <w:p w14:paraId="152ACDD5">
      <w:pPr>
        <w:pStyle w:val="26"/>
        <w:spacing w:line="360" w:lineRule="auto"/>
        <w:ind w:firstLine="490" w:firstLineChars="0"/>
        <w:jc w:val="left"/>
        <w:rPr>
          <w:rFonts w:cs="宋体"/>
          <w:b/>
          <w:bCs/>
          <w:color w:val="auto"/>
          <w:highlight w:val="none"/>
        </w:rPr>
      </w:pPr>
      <w:r>
        <w:rPr>
          <w:rFonts w:hint="eastAsia" w:cs="宋体"/>
          <w:b/>
          <w:bCs/>
          <w:color w:val="auto"/>
          <w:highlight w:val="none"/>
        </w:rPr>
        <w:t>1.电子卷宗随案生成工作内容</w:t>
      </w:r>
    </w:p>
    <w:p w14:paraId="63D6DC42">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 立案阶段。主要完成诉讼材料集中扫描、分类整理、信息标识、材料管理、立案信息录入、编号登记制表等相关辅助工作。</w:t>
      </w:r>
    </w:p>
    <w:p w14:paraId="2F883F94">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 审理、执行阶段。主要完成补充材料集中扫描、分类整理、信息标识及材料管理等工作。</w:t>
      </w:r>
    </w:p>
    <w:p w14:paraId="48DDA942">
      <w:pPr>
        <w:pStyle w:val="26"/>
        <w:spacing w:line="360" w:lineRule="auto"/>
        <w:ind w:firstLine="490" w:firstLineChars="0"/>
        <w:jc w:val="left"/>
        <w:rPr>
          <w:rFonts w:cs="宋体"/>
          <w:color w:val="auto"/>
          <w:highlight w:val="none"/>
        </w:rPr>
      </w:pPr>
      <w:r>
        <w:rPr>
          <w:rFonts w:hint="eastAsia" w:cs="宋体"/>
          <w:bCs/>
          <w:color w:val="auto"/>
          <w:highlight w:val="none"/>
        </w:rPr>
        <w:t>1.3 结案阶段。书记员结案后将整理好的纸质材料送至装订岗，进行卷皮打印，根据装订要求，完成纸质卷宗装订，并提交至档案室。</w:t>
      </w:r>
    </w:p>
    <w:p w14:paraId="0AF12F08">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技术需求</w:t>
      </w:r>
    </w:p>
    <w:p w14:paraId="7D6E3C42">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1.电子卷宗随案生成服务需求</w:t>
      </w:r>
    </w:p>
    <w:p w14:paraId="37740F0A">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 立案材料电子化服务</w:t>
      </w:r>
    </w:p>
    <w:p w14:paraId="1E8D0768">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对立案材料按阅卷习惯进行电子化服务。供应商应于 1 日内完成纸质卷宗电子化（立案庭一次移案数量较多的，完成时间可以适当延长，但最长不超过 3 日。立案材料需区分已电子化和未电子化进行存放，供应商将当日完成扫描的案件移送业务庭，当日未完成电子化的案件暂存于立案扫描室档案架。</w:t>
      </w:r>
    </w:p>
    <w:p w14:paraId="178B21C0">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 补充材料电子化服务</w:t>
      </w:r>
    </w:p>
    <w:p w14:paraId="0DE46D8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案件办理过程中新增的补充材料，由书记员通过云柜流转或直接提交给供应商，供应商每日定时收取云柜中的补充材料，并在收到材料后 1 日内完成电子化工作，电子化后的纸质材料移交业务庭。</w:t>
      </w:r>
    </w:p>
    <w:p w14:paraId="2FD28DF6">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1.3卷宗管理服务</w:t>
      </w:r>
    </w:p>
    <w:p w14:paraId="15F6ADDD">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（1）立案环节。材料管理员接收立案庭递交的立案材料，需要由材料管理员进行分发扫描岗，扫描后提交智能编目，生成材料明细清单。</w:t>
      </w:r>
    </w:p>
    <w:p w14:paraId="2FED399A">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（2）补充材料。案件办理过程中，当事人通过EMS邮寄补充材料、或现场补充诉讼材料时，统一由材料管理员接收材料，扫描后提交智能编目，生成材料明细清单。电子材料经法官审核确认后归入电子卷宗.</w:t>
      </w:r>
    </w:p>
    <w:p w14:paraId="1708E094">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（3）开庭环节。在庭审中，依托电子卷宗展示证据，进行当庭质证；当事人当庭补充提交相关证据材料时，开庭结束后可以由书记员通过云柜流转或直接提交给服务中心扫描。</w:t>
      </w:r>
    </w:p>
    <w:p w14:paraId="311FD525">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（4）便于卷宗追溯管理。供应商应提供诉讼卷宗管理系统，提供立案阶段，审理、执行阶段，结案归档阶段实体卷宗管理系统，方便是实体卷宗进行追溯。</w:t>
      </w:r>
    </w:p>
    <w:p w14:paraId="24EA6853">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2.卷宗数字化技术需求</w:t>
      </w:r>
      <w:bookmarkStart w:id="28" w:name="_Toc98973216"/>
    </w:p>
    <w:p w14:paraId="02B87BA2">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2.1卷宗交接</w:t>
      </w:r>
      <w:bookmarkEnd w:id="28"/>
    </w:p>
    <w:p w14:paraId="60F2415D">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由档案室将案卷移交给供应商，供应商需专人负责。案卷材料接收应以案卷移交本目录核对档案数量、要求逐卷逐页核查，环环相扣，责任到人，交接时办理好交接手续，将档案遗失风险降到零。</w:t>
      </w:r>
      <w:bookmarkStart w:id="29" w:name="_Toc98973217"/>
    </w:p>
    <w:p w14:paraId="3D5CE872">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2.2卷宗整理</w:t>
      </w:r>
      <w:bookmarkEnd w:id="29"/>
    </w:p>
    <w:p w14:paraId="732B5AF6">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将接收的案卷拆卷、撕页、去杂物、修补、展平、信息录入、写目录、送档案扫描处理。</w:t>
      </w:r>
    </w:p>
    <w:p w14:paraId="41CC251F">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在档案整理过程中，对不规范材料纸张，应用A4空白纸进行粘贴或加边；对档案材料中的大头针、订书针等杂物清除；信息录入应按要求将案卷基本信息录入到现有的档案管理系统中，对录入信息保证100%准确。</w:t>
      </w:r>
    </w:p>
    <w:p w14:paraId="76129E53">
      <w:pPr>
        <w:autoSpaceDE w:val="0"/>
        <w:autoSpaceDN w:val="0"/>
        <w:spacing w:line="360" w:lineRule="auto"/>
        <w:ind w:firstLine="482" w:firstLineChars="200"/>
        <w:rPr>
          <w:rFonts w:ascii="宋体" w:hAnsi="宋体" w:cs="宋体"/>
          <w:b/>
          <w:color w:val="auto"/>
          <w:sz w:val="24"/>
          <w:highlight w:val="none"/>
        </w:rPr>
      </w:pPr>
      <w:bookmarkStart w:id="30" w:name="_Toc98973218"/>
      <w:r>
        <w:rPr>
          <w:rFonts w:hint="eastAsia" w:ascii="宋体" w:hAnsi="宋体" w:cs="宋体"/>
          <w:b/>
          <w:color w:val="auto"/>
          <w:sz w:val="24"/>
          <w:highlight w:val="none"/>
        </w:rPr>
        <w:t>2.3卷宗扫描</w:t>
      </w:r>
      <w:bookmarkEnd w:id="30"/>
    </w:p>
    <w:p w14:paraId="692F05F4">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扫描影像保持原档方向，使用彩色扫描。在扫描过程中，应遵循以下几项标准：</w:t>
      </w:r>
    </w:p>
    <w:p w14:paraId="0E442FB4">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（1）标准分辨率：≥300DPI。</w:t>
      </w:r>
    </w:p>
    <w:p w14:paraId="323A7007">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（2）标准文件格式：采用未加密的单页TIFF、JPG或JPEG格式，并且能永久留存。提供查询应用时，可以转存为PDF等其他格式。</w:t>
      </w:r>
    </w:p>
    <w:p w14:paraId="67EC468A">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案卷的电子版本应当与原纸质卷内容完全保持一致；对纸质卷材料从封面至封底进行完整数字化扫描；确实不宜数字化扫描的材料,须及时告知采购人档案管理部门，经同意后，才可以不予数字化扫描，但应当登记备案。</w:t>
      </w:r>
    </w:p>
    <w:p w14:paraId="460C9C42">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（4）根据数据交换规则设置扫描影像的输出存放位置。</w:t>
      </w:r>
    </w:p>
    <w:p w14:paraId="7DF31127">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（5）对于封面、内页、手写或发票等各类不同材料，需用不同比例或是扫描方法进行扫描，确保与纸质诉讼档案规格保持一致。</w:t>
      </w:r>
    </w:p>
    <w:p w14:paraId="6701124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（6）扫描页数应与纸质档案页数相符，确保无重扫、漏扫、多扫，同时要确保图像清晰、完整。</w:t>
      </w:r>
    </w:p>
    <w:p w14:paraId="2373EB15">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（7）在保证影像质量的前提下，以尽量减少存储容量为准则。</w:t>
      </w:r>
    </w:p>
    <w:p w14:paraId="588FF5D6">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在纸质档案材料的电子版本制作过程中，应当建立案卷级和卷内文件级目录数据。目录数据应当真实、准确、完整，目录数据项目符合最高人民法院《电子诉讼档案目录数据及格式》要求。</w:t>
      </w:r>
    </w:p>
    <w:p w14:paraId="3481B029">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图像页面设置为黑白两色，且字迹清晰；不带插图的档案，通常采用黑白二值模式扫描；页面为黑白两色，但字迹清晰度差或带有插图的档案，以及页面为多色文字的档案，采用灰度模式扫描；页面中有红头、印章、插有照片图片、插有黑白、彩色插图、字迹清晰度较差、黑白扫描模式下无法辨识清楚的档案，采用彩色模式进行扫描。</w:t>
      </w:r>
    </w:p>
    <w:p w14:paraId="2200BFC4">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（9）用每份文件对应的唯一档号来命名其扫描形成的影像文件。多页的案卷可采用该档号建立相应的文件夹，按页码顺序对影像文件命名。</w:t>
      </w:r>
    </w:p>
    <w:p w14:paraId="34346E56">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（10）根据档案幅面的大小和纸张状况，选择相应扫描仪。其中大幅面档案需采用大幅面扫描仪，不可以采用小幅面扫描后的图像拼接方式处理；同页有两个以上文件，需分别扫描，并进行并页处理。</w:t>
      </w:r>
    </w:p>
    <w:p w14:paraId="27B55C5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（11）扫描过程中，应在纸质档案扫描工作流程表上认真登记扫描的页码和页数，并核对每份文件的实际扫描页码、页数与前处理时填写的文件页码、页数是否一致，不一致的应注明具体原因和处理方法。</w:t>
      </w:r>
    </w:p>
    <w:p w14:paraId="146C2BAC">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（12）质量：在原件上没有明显质量问题时，所产生的影像文件不应产生黑边、模糊、偏斜等质量问题，对于影响图像质量的非原始性的黑线、黑点（如装订孔等）要进行修补。</w:t>
      </w:r>
    </w:p>
    <w:p w14:paraId="3F9949DF">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（13）扫描完成后，保持档案页面排列顺序不变，案卷不掉页，保持卷宗右边和底边整齐。</w:t>
      </w:r>
    </w:p>
    <w:p w14:paraId="02D8238F">
      <w:pPr>
        <w:autoSpaceDE w:val="0"/>
        <w:autoSpaceDN w:val="0"/>
        <w:spacing w:line="360" w:lineRule="auto"/>
        <w:ind w:firstLine="482" w:firstLineChars="200"/>
        <w:rPr>
          <w:rFonts w:ascii="宋体" w:hAnsi="宋体" w:cs="宋体"/>
          <w:b/>
          <w:color w:val="auto"/>
          <w:sz w:val="24"/>
          <w:highlight w:val="none"/>
        </w:rPr>
      </w:pPr>
      <w:bookmarkStart w:id="31" w:name="_Toc98973219"/>
      <w:r>
        <w:rPr>
          <w:rFonts w:hint="eastAsia" w:ascii="宋体" w:hAnsi="宋体" w:cs="宋体"/>
          <w:b/>
          <w:color w:val="auto"/>
          <w:sz w:val="24"/>
          <w:highlight w:val="none"/>
        </w:rPr>
        <w:t>2.4 卷宗图像处理</w:t>
      </w:r>
      <w:bookmarkEnd w:id="31"/>
    </w:p>
    <w:p w14:paraId="09561C92">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对扫描的影像文件进行处理，提高扫描文件的质量。具体要求如下：</w:t>
      </w:r>
    </w:p>
    <w:p w14:paraId="1F7FD96E">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（1）处理过程中应遵循在不影响可懂度的前提下展现档案原貌的原则。</w:t>
      </w:r>
    </w:p>
    <w:p w14:paraId="202E919A">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应对扫描后的图像进行逐页纠偏、去污、图像拼接、裁边处理和排列顺序调整。对工程蓝图进行消蓝处理、对传真件、复印件、红兰章等进行特殊图像处理，图像偏度小于1度（以标题所在水平线为准），图像拼接处信息要完整，不能缺少遗漏任何信息内容。</w:t>
      </w:r>
    </w:p>
    <w:p w14:paraId="6606F8E4">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（3）在原件上没有明显质量问题时，所产生的影像文件不应产生黑边、模糊、偏斜等质量问题，对于影响图像质量的非原始性的杂质，如黑点（如装订孔等）、黑线、黑框、黑边等应进行去污、修补处理。</w:t>
      </w:r>
    </w:p>
    <w:p w14:paraId="1107AEA2">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（4）扫描影像的排列顺序与档案原件不一致时，应及时进行调整。</w:t>
      </w:r>
    </w:p>
    <w:p w14:paraId="28963DB6">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对偏斜的图像进行纠偏处理，要求偏斜度小于1度（以标题所在水平线为准）；对方向不正确的图像应进行旋转还原，以符合阅读习惯。对如下档案材料扫描后要特殊处理：各种结论和审批性材料（收件收据，存根，审批表等），各种文件中印章信息，例如：日期、单位印章，合同文件中的各类印章等；身份证等各类复印件；各种手写、复写的信息，如收据、发票，复写或手写的明细表；字体小且字迹较模糊的蓝图原件或图纸复印件；旧契证、契证照片等历史时期较长的复印资料；其它因纸张、字迹等因素不清晰的文件等。</w:t>
      </w:r>
    </w:p>
    <w:p w14:paraId="73A27BAA">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（6）扫描页面内容居中显示，不可出现明显偏左或偏右的现象，正文内容、页眉、页脚反面印章、附件、手写注释等信息完整；图像内容与原件完全对应，不得出现内容残缺或将旁页信息扫如本页的现象。</w:t>
      </w:r>
    </w:p>
    <w:p w14:paraId="46EA0A0B">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（7）采用彩色模式扫描的图像应进行裁边处理，去除多余的白边，以减小图像文件的容量。</w:t>
      </w:r>
    </w:p>
    <w:p w14:paraId="75EE6CA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（8）扫描图像字迹清晰、颜色恰当，不宜过浅和过深；不得出现字迹笔画残缺或字迹笔画叠合而影响阅读的情况，及时档案原件存在锈斑、颜色深浅不一致，也应保证扫描图像可读。</w:t>
      </w:r>
    </w:p>
    <w:p w14:paraId="5722C71E">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（9）在影像处理完成后，使用OCR识别软件将图像转换为文本，识别率要在98%以上；纸质档案材料内容为手写体、图表等不进行OCR识别。</w:t>
      </w:r>
    </w:p>
    <w:p w14:paraId="4018288B">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（10）能够在电子卷宗管理系统中实现电子卷宗的自动排版和归类。</w:t>
      </w:r>
    </w:p>
    <w:p w14:paraId="4B733539">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（11）影像处理后电子档案排列顺序和内容必须与纸质档案的排列顺序和内容完全相同。</w:t>
      </w:r>
    </w:p>
    <w:p w14:paraId="4B38A5AC">
      <w:pPr>
        <w:autoSpaceDE w:val="0"/>
        <w:autoSpaceDN w:val="0"/>
        <w:spacing w:line="360" w:lineRule="auto"/>
        <w:ind w:firstLine="482" w:firstLineChars="200"/>
        <w:rPr>
          <w:rFonts w:ascii="宋体" w:hAnsi="宋体" w:cs="宋体"/>
          <w:b/>
          <w:color w:val="auto"/>
          <w:sz w:val="24"/>
          <w:highlight w:val="none"/>
        </w:rPr>
      </w:pPr>
      <w:bookmarkStart w:id="32" w:name="_Toc98973220"/>
      <w:r>
        <w:rPr>
          <w:rFonts w:hint="eastAsia" w:ascii="宋体" w:hAnsi="宋体" w:cs="宋体"/>
          <w:b/>
          <w:color w:val="auto"/>
          <w:sz w:val="24"/>
          <w:highlight w:val="none"/>
        </w:rPr>
        <w:t>2.5 数据挂接</w:t>
      </w:r>
      <w:bookmarkEnd w:id="32"/>
    </w:p>
    <w:p w14:paraId="15662F3E">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扫描图像文件应与目录数据进行挂接（目录数据规范以采购人要求为准），并且符合上级法院对案件电子卷的管理规范和应用要求。数据挂接时要注意以纸质档案目录数据库为依据，将每一份纸质档案文件扫描所得的一个或多个图像存储为一份图像文件。将图像文件存储到相应文件夹时，要认真核查每一份图像文件的名称与档案目录数据库中该份文件的案号是否相同，图像文件的页数与档案目录数据库中该份文件的页数是否一致，图像文件的总数与目录数据库中文件的总数是否相同等。通过每一份图像文件的文件名与档案目录数据库中该份文件的案号的一致性和唯一性，建立起一一对应的关联关系，为实现档案目录数据库与图像文件的批量挂接提供条件。</w:t>
      </w:r>
    </w:p>
    <w:p w14:paraId="4F68CA75">
      <w:pPr>
        <w:autoSpaceDE w:val="0"/>
        <w:autoSpaceDN w:val="0"/>
        <w:spacing w:line="360" w:lineRule="auto"/>
        <w:ind w:firstLine="482" w:firstLineChars="200"/>
        <w:rPr>
          <w:rFonts w:ascii="宋体" w:hAnsi="宋体" w:cs="宋体"/>
          <w:b/>
          <w:color w:val="auto"/>
          <w:sz w:val="24"/>
          <w:highlight w:val="none"/>
        </w:rPr>
      </w:pPr>
      <w:bookmarkStart w:id="33" w:name="_Toc98973221"/>
      <w:r>
        <w:rPr>
          <w:rFonts w:hint="eastAsia" w:ascii="宋体" w:hAnsi="宋体" w:cs="宋体"/>
          <w:b/>
          <w:color w:val="auto"/>
          <w:sz w:val="24"/>
          <w:highlight w:val="none"/>
        </w:rPr>
        <w:t>2.6 质量自检</w:t>
      </w:r>
      <w:bookmarkEnd w:id="33"/>
    </w:p>
    <w:p w14:paraId="4D37CF8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建立严格的质量检测体系，对加工的数据（图像质量、归目质量、著录质量、装订）进行认真负责的自检，自检达到数据质量标准后，才能交付验收。</w:t>
      </w:r>
    </w:p>
    <w:p w14:paraId="72FA6B19">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纸质档案质检要达到的要求:</w:t>
      </w:r>
    </w:p>
    <w:p w14:paraId="693BF8FA">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（1）确保基本杜绝以下整理质量问题：封皮、封盒的案件信息错误；档案实体资料不完整；档案实体资料互换。</w:t>
      </w:r>
    </w:p>
    <w:p w14:paraId="007E8745">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（2）确保基本避免以下整理质量问题：漏编、跳编、多编页码；没有保持同一份文件的完整性；封皮信息错误；卷内目录错误；漏装订；实体未去钉。</w:t>
      </w:r>
    </w:p>
    <w:p w14:paraId="7675B05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（3）确保排除以下整理质量问题：整理、装订顺序错误；托裱不平整；卷宗封面底部的封条不牢固、装订线留太长。</w:t>
      </w:r>
    </w:p>
    <w:p w14:paraId="0E080594">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扫描件质检要达到的要求：</w:t>
      </w:r>
    </w:p>
    <w:p w14:paraId="61ED8B55">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（1）逐页检查已扫描的电子文件与纸质文件是否一致，确保电子影像的内容、页数与原始案卷完全一致。</w:t>
      </w:r>
    </w:p>
    <w:p w14:paraId="53A4F5FA">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（2）电子档案目录数据必须百分之百准确。</w:t>
      </w:r>
    </w:p>
    <w:p w14:paraId="34D81280">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（3）索引人员录入的“卷面信息”、“卷内目录”、“备考表”要正确。</w:t>
      </w:r>
    </w:p>
    <w:p w14:paraId="3A057BD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（4）电子影像要清晰。</w:t>
      </w:r>
    </w:p>
    <w:p w14:paraId="32FC305F">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（5）目录与对应影像的挂接要正确。</w:t>
      </w:r>
    </w:p>
    <w:p w14:paraId="0BF0709B">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（6）对于质量达不到要求的文件，做下记录并及时重新扫描。</w:t>
      </w:r>
    </w:p>
    <w:p w14:paraId="2C0506B1">
      <w:pPr>
        <w:autoSpaceDE w:val="0"/>
        <w:autoSpaceDN w:val="0"/>
        <w:spacing w:line="360" w:lineRule="auto"/>
        <w:ind w:firstLine="482" w:firstLineChars="200"/>
        <w:rPr>
          <w:rFonts w:ascii="宋体" w:hAnsi="宋体" w:cs="宋体"/>
          <w:b/>
          <w:color w:val="auto"/>
          <w:sz w:val="24"/>
          <w:highlight w:val="none"/>
        </w:rPr>
      </w:pPr>
      <w:bookmarkStart w:id="34" w:name="_Toc98973222"/>
      <w:r>
        <w:rPr>
          <w:rFonts w:hint="eastAsia" w:ascii="宋体" w:hAnsi="宋体" w:cs="宋体"/>
          <w:b/>
          <w:color w:val="auto"/>
          <w:sz w:val="24"/>
          <w:highlight w:val="none"/>
        </w:rPr>
        <w:t>2.7 装订成册</w:t>
      </w:r>
      <w:bookmarkEnd w:id="34"/>
    </w:p>
    <w:p w14:paraId="67964A5A">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扫描完毕的纸质案卷材料应装订成册，按已排好的顺序装订成册，线孔装订。装订过的档案必须拆装，尽量按原孔对照装订。装订前要检查档案数量是否齐全；档案目录是否清晰并与档案实体相符；检查文件的排列顺序和放置方向是否正确；装订时要求档案材料齐全、纸张规范完整，装订孔不得压字。</w:t>
      </w:r>
    </w:p>
    <w:p w14:paraId="35A0909F">
      <w:pPr>
        <w:autoSpaceDE w:val="0"/>
        <w:autoSpaceDN w:val="0"/>
        <w:spacing w:line="360" w:lineRule="auto"/>
        <w:ind w:firstLine="482" w:firstLineChars="200"/>
        <w:rPr>
          <w:rFonts w:ascii="宋体" w:hAnsi="宋体" w:cs="宋体"/>
          <w:b/>
          <w:color w:val="auto"/>
          <w:sz w:val="24"/>
          <w:highlight w:val="none"/>
        </w:rPr>
      </w:pPr>
      <w:bookmarkStart w:id="35" w:name="_Toc98973223"/>
      <w:r>
        <w:rPr>
          <w:rFonts w:hint="eastAsia" w:ascii="宋体" w:hAnsi="宋体" w:cs="宋体"/>
          <w:b/>
          <w:color w:val="auto"/>
          <w:sz w:val="24"/>
          <w:highlight w:val="none"/>
        </w:rPr>
        <w:t>2.8 验收提交</w:t>
      </w:r>
      <w:bookmarkEnd w:id="35"/>
    </w:p>
    <w:p w14:paraId="4EEAAB63">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验收提交是指对数字化扫描加工项目所有成果的核实、验收。经过供应商工作人员的总质检合格后，档案数字化资料才可交由采购人进行最后的验收工作（终检），供应商须全力配合采购人进行验收工作。具体要求如下：</w:t>
      </w:r>
    </w:p>
    <w:p w14:paraId="187CC726">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（1）验收包括对电子档案（图像质量、编目质量、著录质量）及档案原件的验收。</w:t>
      </w:r>
    </w:p>
    <w:p w14:paraId="28F352E0">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（2）供应商必须制定严格的质量控制方案，对加工的数据进行自检，自检达标的数据才能提交采购人验收。</w:t>
      </w:r>
    </w:p>
    <w:p w14:paraId="4EA3C8EC">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档案原件验收必须逐卷清点，按档案数量、文件状况、卷内文件页数与顺序、装订要求等进行检查，如发现档案丢失、损坏、圈划或涂改等将追究法律责任；顺序错误、装订不符要求、卷间文件颠倒等作为差错，需要重新调整。</w:t>
      </w:r>
    </w:p>
    <w:p w14:paraId="3D100F6E">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（4）供应商提供已进行数字化扫描加工档案的明细清单一份（含电子版本）。</w:t>
      </w:r>
    </w:p>
    <w:p w14:paraId="483BD539">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（5）完成所有数字化扫描加工任务，由双方共同进行验收，验收通过以双方签署项目验收单为准。</w:t>
      </w:r>
    </w:p>
    <w:p w14:paraId="384CF563">
      <w:pPr>
        <w:autoSpaceDE w:val="0"/>
        <w:autoSpaceDN w:val="0"/>
        <w:spacing w:line="360" w:lineRule="auto"/>
        <w:ind w:firstLine="482" w:firstLineChars="200"/>
        <w:rPr>
          <w:rFonts w:ascii="宋体" w:hAnsi="宋体" w:cs="宋体"/>
          <w:b/>
          <w:color w:val="auto"/>
          <w:sz w:val="24"/>
          <w:highlight w:val="none"/>
        </w:rPr>
      </w:pPr>
      <w:bookmarkStart w:id="36" w:name="_Toc98973224"/>
      <w:r>
        <w:rPr>
          <w:rFonts w:hint="eastAsia" w:ascii="宋体" w:hAnsi="宋体" w:cs="宋体"/>
          <w:b/>
          <w:color w:val="auto"/>
          <w:sz w:val="24"/>
          <w:highlight w:val="none"/>
        </w:rPr>
        <w:t>2.9 档案上架</w:t>
      </w:r>
      <w:bookmarkEnd w:id="36"/>
    </w:p>
    <w:p w14:paraId="4B1A866F">
      <w:pPr>
        <w:pStyle w:val="965"/>
        <w:spacing w:line="360" w:lineRule="auto"/>
        <w:ind w:firstLine="480"/>
        <w:rPr>
          <w:rFonts w:ascii="宋体" w:hAnsi="宋体" w:eastAsia="宋体" w:cs="宋体"/>
          <w:color w:val="auto"/>
          <w:sz w:val="24"/>
          <w:szCs w:val="24"/>
          <w:highlight w:val="none"/>
        </w:rPr>
      </w:pPr>
      <w:r>
        <w:rPr>
          <w:rFonts w:hint="eastAsia" w:ascii="宋体" w:hAnsi="宋体" w:eastAsia="宋体" w:cs="宋体"/>
          <w:bCs/>
          <w:color w:val="auto"/>
          <w:sz w:val="24"/>
          <w:highlight w:val="none"/>
        </w:rPr>
        <w:t>完成数字化处理后的卷宗须全部入库上架，档案入库时采购人工作人员与供应商工作人员进行全宗、数量清点核对，最后签字确认。采购人工作人员验收合格后，供应商工作人员负责按照归档上架顺序排序上架，协助核查入库档案上架案件的检查工作；及时更新和调整库存卷宗密集架的标示以及库存档案的排列、倒架工作；搬运档案到采购人指定的库房；协助完成各类档案实际上架的数据统计工作；协助完成上诉案卷的调卷登记、录入工作。</w:t>
      </w:r>
    </w:p>
    <w:p w14:paraId="3C384EDF">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服务标准及服务质量</w:t>
      </w:r>
    </w:p>
    <w:p w14:paraId="026E3860">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建立健全上城法院电子卷宗随案同步生成及卷宗数字化加工标准，主要内容包括：管理机构和人员、管理人员职责、基本工作制度、绩效考核、应急情况处理等内容。</w:t>
      </w:r>
    </w:p>
    <w:p w14:paraId="40833F7D">
      <w:pPr>
        <w:spacing w:line="360" w:lineRule="auto"/>
        <w:ind w:firstLine="482" w:firstLineChars="200"/>
        <w:rPr>
          <w:rFonts w:ascii="宋体" w:hAnsi="宋体" w:cs="宋体"/>
          <w:b/>
          <w:bCs/>
          <w:color w:val="auto"/>
          <w:sz w:val="24"/>
          <w:szCs w:val="32"/>
          <w:highlight w:val="none"/>
        </w:rPr>
      </w:pPr>
      <w:r>
        <w:rPr>
          <w:rFonts w:ascii="宋体" w:hAnsi="宋体" w:cs="宋体"/>
          <w:b/>
          <w:bCs/>
          <w:color w:val="auto"/>
          <w:sz w:val="24"/>
          <w:szCs w:val="32"/>
          <w:highlight w:val="none"/>
        </w:rPr>
        <w:t>1</w:t>
      </w:r>
      <w:r>
        <w:rPr>
          <w:rFonts w:hint="eastAsia" w:ascii="宋体" w:hAnsi="宋体" w:cs="宋体"/>
          <w:b/>
          <w:bCs/>
          <w:color w:val="auto"/>
          <w:sz w:val="24"/>
          <w:szCs w:val="32"/>
          <w:highlight w:val="none"/>
        </w:rPr>
        <w:t>. 服务标准</w:t>
      </w:r>
    </w:p>
    <w:p w14:paraId="75158EFD">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成交供应商需根据电子卷宗随案同步生成全流程服务需求提供各岗位服务作业标准及岗位职责。</w:t>
      </w:r>
    </w:p>
    <w:p w14:paraId="7F63A106">
      <w:pPr>
        <w:spacing w:line="360" w:lineRule="auto"/>
        <w:ind w:firstLine="482" w:firstLineChars="200"/>
        <w:rPr>
          <w:rFonts w:ascii="宋体" w:hAnsi="宋体" w:cs="宋体"/>
          <w:b/>
          <w:bCs/>
          <w:color w:val="auto"/>
          <w:sz w:val="24"/>
          <w:szCs w:val="32"/>
          <w:highlight w:val="none"/>
        </w:rPr>
      </w:pPr>
      <w:r>
        <w:rPr>
          <w:rFonts w:ascii="宋体" w:hAnsi="宋体" w:cs="宋体"/>
          <w:b/>
          <w:bCs/>
          <w:color w:val="auto"/>
          <w:sz w:val="24"/>
          <w:szCs w:val="32"/>
          <w:highlight w:val="none"/>
        </w:rPr>
        <w:t>2</w:t>
      </w:r>
      <w:r>
        <w:rPr>
          <w:rFonts w:hint="eastAsia" w:ascii="宋体" w:hAnsi="宋体" w:cs="宋体"/>
          <w:b/>
          <w:bCs/>
          <w:color w:val="auto"/>
          <w:sz w:val="24"/>
          <w:szCs w:val="32"/>
          <w:highlight w:val="none"/>
        </w:rPr>
        <w:t>. 服务质量</w:t>
      </w:r>
    </w:p>
    <w:p w14:paraId="683CCF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体现服务工作成效及及时完成目标任务，成交供应商需提供为满足本次项目电子卷宗随案同步生成全流程服务岗位可量化绩效考核体系和卷宗数字化加工可量化绩效考核体系。为体现多劳多得原则，绩效考核体系需包括客观指标和主观指标，并提供相对应的数据报表模板。</w:t>
      </w:r>
    </w:p>
    <w:p w14:paraId="0991B688">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项目实施要求</w:t>
      </w:r>
    </w:p>
    <w:p w14:paraId="3E1D55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为顺利完成项目的需求分析、流程设计和部署实施等工作，必须加强项目的组织和管理。成交供应商必须组织稳定的、经验丰富的项目团队来完成项目的设计和实施工作。要求成交供应商要制订本项目的项目实施的人力安排和组织保证。</w:t>
      </w:r>
    </w:p>
    <w:p w14:paraId="605B3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项目服务人员（不含项目经理）不得少于15人，项目经理由投标人另配；投标人应按政府规定为以上服务人员缴纳社保。项目组成员必须包括项目经理岗、立案材料电子化岗、补充材料电子化岗、卷宗管理岗、装订岗、卷宗数字化岗、技术支持岗等岗位，驻场人员服从法院管理；</w:t>
      </w:r>
    </w:p>
    <w:p w14:paraId="096905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（2）本项目的项目经理应具有档案专业高级职称证书，具有丰富的档案数字化或电子卷宗随案同步生成服务管理经验，能胜任工作分派、进度掌控及质量监管等管理工作，按要求定期向法院提供数据报表；</w:t>
      </w:r>
    </w:p>
    <w:p w14:paraId="383635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（3）如项目实施过程中法院发现项目经理不能胜任相应工作，采购人有权要求更换，服务公司应按法院要求及时更换项目经理且资质不得低于原要求；</w:t>
      </w:r>
    </w:p>
    <w:p w14:paraId="4277BD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（4）本项目的技术负责人应具有档案管理岗位培训证书、档案中级及以上职称证书，且具有“档案学”专业毕业证书。</w:t>
      </w:r>
    </w:p>
    <w:p w14:paraId="5D06F8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（5）本项目服务人员上岗前需具备专业技能培训经历；服务人员服务态度端正、作风优良，熟悉法院中需要服务岗位的业务流程，熟练掌握电脑等办公设备，服从法院的规章制度；服务人员应</w:t>
      </w:r>
      <w:r>
        <w:rPr>
          <w:rFonts w:hint="eastAsia" w:ascii="宋体" w:hAnsi="宋体" w:cs="宋体"/>
          <w:color w:val="auto"/>
          <w:kern w:val="0"/>
          <w:sz w:val="24"/>
          <w:szCs w:val="20"/>
          <w:highlight w:val="none"/>
        </w:rPr>
        <w:t>具有高级档案管理师证书、档案部门颁发的档案岗位资格培训证书</w:t>
      </w:r>
      <w:r>
        <w:rPr>
          <w:rFonts w:hint="eastAsia" w:ascii="宋体" w:hAnsi="宋体" w:cs="宋体"/>
          <w:color w:val="auto"/>
          <w:sz w:val="24"/>
          <w:highlight w:val="none"/>
        </w:rPr>
        <w:t>、</w:t>
      </w:r>
      <w:r>
        <w:rPr>
          <w:rFonts w:hint="eastAsia" w:ascii="宋体" w:hAnsi="宋体" w:cs="宋体"/>
          <w:color w:val="auto"/>
          <w:kern w:val="0"/>
          <w:sz w:val="24"/>
          <w:szCs w:val="20"/>
          <w:highlight w:val="none"/>
        </w:rPr>
        <w:t>全国保密干部培训证书或档案保密培训证书</w:t>
      </w:r>
      <w:r>
        <w:rPr>
          <w:rFonts w:hint="eastAsia" w:ascii="宋体" w:hAnsi="宋体" w:cs="宋体"/>
          <w:color w:val="auto"/>
          <w:sz w:val="24"/>
          <w:highlight w:val="none"/>
        </w:rPr>
        <w:t>。</w:t>
      </w:r>
    </w:p>
    <w:p w14:paraId="16409C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为成交供应商提供办公场地、档案库房、办公桌椅、中间库档案架、电脑（包含操作系统及软件）、高速扫描仪、卷皮打印机、装订机、归档用卷宗封皮、档案盒、耗材，提供强弱电（含强电插排）、门禁、监控接入。</w:t>
      </w:r>
    </w:p>
    <w:p w14:paraId="1D7CA1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工作时间：国家法定工作日和法院统一要求加班的节假日8:30-12：00，14:00-17:30。成交供应商应严格执行考勤制度，做好考勤登记，确保员工准时上班。</w:t>
      </w:r>
    </w:p>
    <w:p w14:paraId="1D53F82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维保服务：工作时间成交供应商需提供软件运维工程师现场或远程解答采购人关于技术问题。提供每天24小时的不间断技术支持服务，为采购人提供电话、传真、视频、现场等多种方式技术支持服务，全方位响应需求。</w:t>
      </w:r>
    </w:p>
    <w:p w14:paraId="081DE8A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.系统培训：成交供应商负责对采购人工作人员进行电子卷宗全流程服务操作使用培训，确保采购人人员熟练使用。</w:t>
      </w:r>
    </w:p>
    <w:p w14:paraId="0F809AE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人员调整：采购人有权对服务人员的工作行为进行监督，成交供应商若有服务人员有违反采购人的规定和制度的行为或工作质量出现问题的，采购人将要求其改正，态度恶劣拒不改正的，采购人有权提出更换人员并收回相关出入采购人场所证件。</w:t>
      </w:r>
    </w:p>
    <w:p w14:paraId="3AE551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w:t>
      </w:r>
      <w:r>
        <w:rPr>
          <w:rFonts w:hint="eastAsia" w:ascii="宋体" w:hAnsi="宋体" w:cs="宋体"/>
          <w:color w:val="auto"/>
          <w:sz w:val="24"/>
          <w:highlight w:val="none"/>
        </w:rPr>
        <w:t>遇突发事件或安全检查时，供应商必须配合有关部门执行任务，并指定专职人员协助工作，直至完成。</w:t>
      </w:r>
    </w:p>
    <w:p w14:paraId="6DBEE033">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时间进度要求</w:t>
      </w:r>
    </w:p>
    <w:p w14:paraId="2E2CD6EF">
      <w:pPr>
        <w:autoSpaceDE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本项目要求成交供应商于合同签订后10个工作日内完成资源配备及开展服务工作。服务开始后，进入试运行阶段。试运行时间为10个工作日。试运行之前应完成的工作如下：</w:t>
      </w:r>
    </w:p>
    <w:p w14:paraId="3204F29D">
      <w:pPr>
        <w:autoSpaceDE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1.根据电子卷宗随案生成及卷宗数字化服务要求，制定适合采购方服务流程方案，审核通过后，开展试运行工作。</w:t>
      </w:r>
    </w:p>
    <w:p w14:paraId="5C9D802C">
      <w:pPr>
        <w:autoSpaceDE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2.提供采购人电子卷宗随案生成培训操作培训方案，审核通过后，对所有服务人员开展培训工作。</w:t>
      </w:r>
    </w:p>
    <w:p w14:paraId="0579013C">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安全保密要求</w:t>
      </w:r>
    </w:p>
    <w:p w14:paraId="28741D7B">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1.成交供应商应严格遵守国家相关的保密法律规定，遵守《保密协议》和法院的有关规定（另行签订）。</w:t>
      </w:r>
    </w:p>
    <w:p w14:paraId="0E8E9C71">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2.随案电子卷宗服务工作必须在法院指定的场所内进行，确保场所正常秩序和安全。不得遗失、损坏卷宗，如有违法行为或违反相关规定，将依法或依据约定追究相应的责任。</w:t>
      </w:r>
    </w:p>
    <w:p w14:paraId="06542E30">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项目实施过程中，成交供应商如需更换、增加工作人员，必须提前一周向法院提供拟加入人员的资料，取得法院签字同意后方可更换或者增加人手。对离开本项目实施岗位的人员，成交供应商需在人员离岗后一周内，在法院保存的相关工作人员的备案表格中标注离岗日期；</w:t>
      </w:r>
    </w:p>
    <w:p w14:paraId="15A769A4">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4.除钥匙及眼镜等外，成交供应商工作人员未经法院同意，不得将手袋、提包、钱包、磁盘（含 U 盘、软盘、硬盘等）、刻录光盘、手机、MP3、MP4、报刊、纸张及其他随身物品带入工作室，也不得将工作室的物品擅自带出工作室外；</w:t>
      </w:r>
    </w:p>
    <w:p w14:paraId="44BBDEBF">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5.未经法院批准，成交供应商不得以任何形式复制离线的卷宗图像和卷宗目录数据；</w:t>
      </w:r>
    </w:p>
    <w:p w14:paraId="5B4E55E4">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6.成交供应商工作人员剔除同一案卷内的重复文件必须经法院有关人员审核同意方可实施；</w:t>
      </w:r>
    </w:p>
    <w:p w14:paraId="39DB0065">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7.卷宗工作室内的废纸必须集中放置，并定期运送至法院指定位置进行销毁；</w:t>
      </w:r>
    </w:p>
    <w:p w14:paraId="4AF1F086">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8.成交供应商工作人员不得以任何方式非法向外人泄露档案所涉及的审判秘密、工作秘密及其他不宜公开的信息，否则按国家有关规定处理，情节严重的要承担相应的刑事责任。</w:t>
      </w:r>
    </w:p>
    <w:p w14:paraId="0B298046">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9.成交供应商应对本项目所有产生的电子化数据的完整性和安全性负责，全面做好电子化数据的备份（至少有一份以上的电子化数据备份），确保数据的安全。</w:t>
      </w:r>
    </w:p>
    <w:p w14:paraId="31887DBF">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付款方式</w:t>
      </w:r>
    </w:p>
    <w:p w14:paraId="7BB09225">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 xml:space="preserve">第一期付款：采购合同签订生效并具备实施条件，供应商向采购人提供正式发票后7个工作日内，采购人支付当年合同总价40%的款项； </w:t>
      </w:r>
    </w:p>
    <w:p w14:paraId="14A03566">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第二期付款：项目履行6个月后，满足合同约定支付条件的，采购人自收到发票后7个工作日向供应商支付当年合同总价30%的款项；</w:t>
      </w:r>
    </w:p>
    <w:p w14:paraId="505666FB">
      <w:pPr>
        <w:widowControl/>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第三期付款：项目完工并通过履约验收后，满足合同约定支付条件的，采购人自收到发票后7个工作日向供应商支付当年合同总价30%的款项。</w:t>
      </w:r>
    </w:p>
    <w:p w14:paraId="305A4B14">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履约期限、履约地点</w:t>
      </w:r>
    </w:p>
    <w:p w14:paraId="1ED98415">
      <w:pPr>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1</w:t>
      </w:r>
      <w:r>
        <w:rPr>
          <w:rFonts w:hint="eastAsia" w:ascii="宋体" w:hAnsi="宋体" w:cs="宋体"/>
          <w:color w:val="auto"/>
          <w:sz w:val="24"/>
          <w:highlight w:val="none"/>
        </w:rPr>
        <w:t>.</w:t>
      </w:r>
      <w:r>
        <w:rPr>
          <w:rFonts w:hint="eastAsia" w:ascii="宋体" w:hAnsi="宋体" w:cs="宋体"/>
          <w:color w:val="auto"/>
          <w:sz w:val="24"/>
          <w:highlight w:val="none"/>
          <w:lang w:val="zh-CN"/>
        </w:rPr>
        <w:t>合同履行期限：自合同签订之日起至2</w:t>
      </w:r>
      <w:r>
        <w:rPr>
          <w:rFonts w:ascii="宋体" w:hAnsi="宋体" w:cs="宋体"/>
          <w:color w:val="auto"/>
          <w:sz w:val="24"/>
          <w:highlight w:val="none"/>
          <w:lang w:val="zh-CN"/>
        </w:rPr>
        <w:t>027</w:t>
      </w:r>
      <w:r>
        <w:rPr>
          <w:rFonts w:hint="eastAsia" w:ascii="宋体" w:hAnsi="宋体" w:cs="宋体"/>
          <w:color w:val="auto"/>
          <w:sz w:val="24"/>
          <w:highlight w:val="none"/>
          <w:lang w:val="zh-CN"/>
        </w:rPr>
        <w:t>年6月3</w:t>
      </w:r>
      <w:r>
        <w:rPr>
          <w:rFonts w:ascii="宋体" w:hAnsi="宋体" w:cs="宋体"/>
          <w:color w:val="auto"/>
          <w:sz w:val="24"/>
          <w:highlight w:val="none"/>
          <w:lang w:val="zh-CN"/>
        </w:rPr>
        <w:t>0</w:t>
      </w:r>
      <w:r>
        <w:rPr>
          <w:rFonts w:hint="eastAsia" w:ascii="宋体" w:hAnsi="宋体" w:cs="宋体"/>
          <w:color w:val="auto"/>
          <w:sz w:val="24"/>
          <w:highlight w:val="none"/>
          <w:lang w:val="zh-CN"/>
        </w:rPr>
        <w:t>日。</w:t>
      </w:r>
    </w:p>
    <w:p w14:paraId="2AF459F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特别说明：</w:t>
      </w:r>
    </w:p>
    <w:p w14:paraId="3822B95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lang w:val="zh-CN"/>
        </w:rPr>
        <w:t>2025</w:t>
      </w:r>
      <w:r>
        <w:rPr>
          <w:rFonts w:hint="eastAsia" w:ascii="宋体" w:hAnsi="宋体" w:cs="宋体"/>
          <w:color w:val="auto"/>
          <w:sz w:val="24"/>
          <w:highlight w:val="none"/>
          <w:lang w:val="zh-CN"/>
        </w:rPr>
        <w:t>年</w:t>
      </w:r>
      <w:r>
        <w:rPr>
          <w:rFonts w:ascii="宋体" w:hAnsi="宋体" w:cs="宋体"/>
          <w:color w:val="auto"/>
          <w:sz w:val="24"/>
          <w:highlight w:val="none"/>
          <w:lang w:val="zh-CN"/>
        </w:rPr>
        <w:t>7</w:t>
      </w:r>
      <w:r>
        <w:rPr>
          <w:rFonts w:hint="eastAsia" w:ascii="宋体" w:hAnsi="宋体" w:cs="宋体"/>
          <w:color w:val="auto"/>
          <w:sz w:val="24"/>
          <w:highlight w:val="none"/>
          <w:lang w:val="zh-CN"/>
        </w:rPr>
        <w:t>月</w:t>
      </w:r>
      <w:r>
        <w:rPr>
          <w:rFonts w:ascii="宋体" w:hAnsi="宋体" w:cs="宋体"/>
          <w:color w:val="auto"/>
          <w:sz w:val="24"/>
          <w:highlight w:val="none"/>
          <w:lang w:val="zh-CN"/>
        </w:rPr>
        <w:t>1日至中标人进场服务之日前的空档期电子档案扫描服务由原供应商承担，费用由中标人按本次中标价单日金额乘以实际服务天数，与原供应商结算。</w:t>
      </w:r>
    </w:p>
    <w:p w14:paraId="6E962C2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（2）合同一年一签，2025年度合同期满后，供应商能严格履行合同，服务良好，无质量和服务问题，通过项目履约验收，在财政预算允许的情况下，报经批准将签订下一年度合同。 </w:t>
      </w:r>
    </w:p>
    <w:p w14:paraId="3758A20D">
      <w:pPr>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2</w:t>
      </w:r>
      <w:r>
        <w:rPr>
          <w:rFonts w:hint="eastAsia" w:ascii="宋体" w:hAnsi="宋体" w:cs="宋体"/>
          <w:color w:val="auto"/>
          <w:sz w:val="24"/>
          <w:highlight w:val="none"/>
          <w:lang w:val="zh-CN"/>
        </w:rPr>
        <w:t>.履约地点：杭州市上城区人民法院。</w:t>
      </w:r>
    </w:p>
    <w:p w14:paraId="4400C2A0">
      <w:pPr>
        <w:pStyle w:val="259"/>
        <w:numPr>
          <w:ilvl w:val="0"/>
          <w:numId w:val="1"/>
        </w:numPr>
        <w:ind w:firstLineChars="0"/>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其他</w:t>
      </w:r>
    </w:p>
    <w:p w14:paraId="2D5187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（一）投标文件编制要求：投标文件要求编制完整、格式规范、内容齐全、表述准确、条理清晰，内容无前后矛盾，符合招标文件要求。相关资料的提供情况真实、完整、清晰、有序、合理。</w:t>
      </w:r>
    </w:p>
    <w:p w14:paraId="21E788C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color w:val="auto"/>
          <w:sz w:val="24"/>
          <w:highlight w:val="none"/>
        </w:rPr>
        <w:t>投标人取得</w:t>
      </w:r>
      <w:r>
        <w:rPr>
          <w:rFonts w:hint="eastAsia" w:ascii="宋体" w:hAnsi="宋体" w:cs="宋体"/>
          <w:color w:val="auto"/>
          <w:kern w:val="0"/>
          <w:sz w:val="24"/>
          <w:szCs w:val="20"/>
          <w:highlight w:val="none"/>
        </w:rPr>
        <w:t>ISO9001质量管理体系认证证书、ISO27001信息安全管理体系认证证书、ISO20000信息技术服务管理体系认证证书</w:t>
      </w:r>
      <w:r>
        <w:rPr>
          <w:rFonts w:hint="eastAsia" w:asciiTheme="minorEastAsia" w:hAnsiTheme="minorEastAsia" w:eastAsiaTheme="minorEastAsia"/>
          <w:color w:val="auto"/>
          <w:sz w:val="24"/>
          <w:highlight w:val="none"/>
        </w:rPr>
        <w:t>。</w:t>
      </w:r>
    </w:p>
    <w:p w14:paraId="5F73EE3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（三）招标文件第四部分评分办法中评审因素相应的其它要求及第五部分采购合同中相应的其他要求。</w:t>
      </w:r>
    </w:p>
    <w:p w14:paraId="1B735333">
      <w:pPr>
        <w:widowControl/>
        <w:adjustRightInd/>
        <w:jc w:val="left"/>
        <w:rPr>
          <w:color w:val="auto"/>
          <w:highlight w:val="none"/>
        </w:rPr>
      </w:pPr>
      <w:r>
        <w:rPr>
          <w:color w:val="auto"/>
          <w:highlight w:val="none"/>
        </w:rPr>
        <w:br w:type="page"/>
      </w:r>
    </w:p>
    <w:p w14:paraId="4FC916D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2133"/>
      <w:bookmarkEnd w:id="37"/>
      <w:bookmarkStart w:id="38" w:name="_Toc184308050"/>
      <w:bookmarkEnd w:id="38"/>
      <w:bookmarkStart w:id="39" w:name="_Toc184308038"/>
      <w:bookmarkEnd w:id="39"/>
      <w:bookmarkStart w:id="40" w:name="_Toc184308051"/>
      <w:bookmarkEnd w:id="40"/>
      <w:bookmarkStart w:id="41" w:name="_Toc184314414"/>
      <w:bookmarkEnd w:id="41"/>
      <w:bookmarkStart w:id="42" w:name="_Toc184313289"/>
      <w:bookmarkEnd w:id="42"/>
      <w:bookmarkStart w:id="43" w:name="_Toc184314450"/>
      <w:bookmarkEnd w:id="43"/>
      <w:bookmarkStart w:id="44" w:name="_Toc184310340"/>
      <w:bookmarkEnd w:id="44"/>
      <w:bookmarkStart w:id="45" w:name="_Toc184314418"/>
      <w:bookmarkEnd w:id="45"/>
      <w:bookmarkStart w:id="46" w:name="_Toc184308063"/>
      <w:bookmarkEnd w:id="46"/>
      <w:bookmarkStart w:id="47" w:name="_Toc184310325"/>
      <w:bookmarkEnd w:id="47"/>
      <w:bookmarkStart w:id="48" w:name="_Toc184313298"/>
      <w:bookmarkEnd w:id="48"/>
      <w:bookmarkStart w:id="49" w:name="_Toc184314479"/>
      <w:bookmarkEnd w:id="49"/>
      <w:bookmarkStart w:id="50" w:name="_Toc184312102"/>
      <w:bookmarkEnd w:id="50"/>
      <w:bookmarkStart w:id="51" w:name="_Toc184312124"/>
      <w:bookmarkEnd w:id="51"/>
      <w:bookmarkStart w:id="52" w:name="_Toc184308043"/>
      <w:bookmarkEnd w:id="52"/>
      <w:bookmarkStart w:id="53" w:name="_Toc184313254"/>
      <w:bookmarkEnd w:id="53"/>
      <w:bookmarkStart w:id="54" w:name="_Toc184312068"/>
      <w:bookmarkEnd w:id="54"/>
      <w:bookmarkStart w:id="55" w:name="_Toc184310318"/>
      <w:bookmarkEnd w:id="55"/>
      <w:bookmarkStart w:id="56" w:name="_Toc184312073"/>
      <w:bookmarkEnd w:id="56"/>
      <w:bookmarkStart w:id="57" w:name="_Toc184314454"/>
      <w:bookmarkEnd w:id="57"/>
      <w:bookmarkStart w:id="58" w:name="_Toc184308097"/>
      <w:bookmarkEnd w:id="58"/>
      <w:bookmarkStart w:id="59" w:name="_Toc184313258"/>
      <w:bookmarkEnd w:id="59"/>
      <w:bookmarkStart w:id="60" w:name="_Toc184308047"/>
      <w:bookmarkEnd w:id="60"/>
      <w:bookmarkStart w:id="61" w:name="_Toc184312108"/>
      <w:bookmarkEnd w:id="61"/>
      <w:bookmarkStart w:id="62" w:name="_Toc184308091"/>
      <w:bookmarkEnd w:id="62"/>
      <w:bookmarkStart w:id="63" w:name="_Toc184308071"/>
      <w:bookmarkEnd w:id="63"/>
      <w:bookmarkStart w:id="64" w:name="_Toc184314419"/>
      <w:bookmarkEnd w:id="64"/>
      <w:bookmarkStart w:id="65" w:name="_Toc184314416"/>
      <w:bookmarkEnd w:id="65"/>
      <w:bookmarkStart w:id="66" w:name="_Toc184308079"/>
      <w:bookmarkEnd w:id="66"/>
      <w:bookmarkStart w:id="67" w:name="_Toc184312096"/>
      <w:bookmarkEnd w:id="67"/>
      <w:bookmarkStart w:id="68" w:name="_Toc184314438"/>
      <w:bookmarkEnd w:id="68"/>
      <w:bookmarkStart w:id="69" w:name="_Toc184314435"/>
      <w:bookmarkEnd w:id="69"/>
      <w:bookmarkStart w:id="70" w:name="_Toc184310309"/>
      <w:bookmarkEnd w:id="70"/>
      <w:bookmarkStart w:id="71" w:name="_Toc184310297"/>
      <w:bookmarkEnd w:id="71"/>
      <w:bookmarkStart w:id="72" w:name="_Toc184310301"/>
      <w:bookmarkEnd w:id="72"/>
      <w:bookmarkStart w:id="73" w:name="_Toc184312138"/>
      <w:bookmarkEnd w:id="73"/>
      <w:bookmarkStart w:id="74" w:name="_Toc184313288"/>
      <w:bookmarkEnd w:id="74"/>
      <w:bookmarkStart w:id="75" w:name="_Toc184312094"/>
      <w:bookmarkEnd w:id="75"/>
      <w:bookmarkStart w:id="76" w:name="_Toc184308096"/>
      <w:bookmarkEnd w:id="76"/>
      <w:bookmarkStart w:id="77" w:name="_Toc184310288"/>
      <w:bookmarkEnd w:id="77"/>
      <w:bookmarkStart w:id="78" w:name="_Toc184310321"/>
      <w:bookmarkEnd w:id="78"/>
      <w:bookmarkStart w:id="79" w:name="_Toc184308092"/>
      <w:bookmarkEnd w:id="79"/>
      <w:bookmarkStart w:id="80" w:name="_Toc184314429"/>
      <w:bookmarkEnd w:id="80"/>
      <w:bookmarkStart w:id="81" w:name="_Toc184314425"/>
      <w:bookmarkEnd w:id="81"/>
      <w:bookmarkStart w:id="82" w:name="_Toc184312107"/>
      <w:bookmarkEnd w:id="82"/>
      <w:bookmarkStart w:id="83" w:name="_Toc184308082"/>
      <w:bookmarkEnd w:id="83"/>
      <w:bookmarkStart w:id="84" w:name="_Toc184308086"/>
      <w:bookmarkEnd w:id="84"/>
      <w:bookmarkStart w:id="85" w:name="_Toc184314439"/>
      <w:bookmarkEnd w:id="85"/>
      <w:bookmarkStart w:id="86" w:name="_Toc184314476"/>
      <w:bookmarkEnd w:id="86"/>
      <w:bookmarkStart w:id="87" w:name="_Toc184313244"/>
      <w:bookmarkEnd w:id="87"/>
      <w:bookmarkStart w:id="88" w:name="_Toc184312104"/>
      <w:bookmarkEnd w:id="88"/>
      <w:bookmarkStart w:id="89" w:name="_Toc184314420"/>
      <w:bookmarkEnd w:id="89"/>
      <w:bookmarkStart w:id="90" w:name="_Toc184314467"/>
      <w:bookmarkEnd w:id="90"/>
      <w:bookmarkStart w:id="91" w:name="_Toc184313242"/>
      <w:bookmarkEnd w:id="91"/>
      <w:bookmarkStart w:id="92" w:name="_Toc184312067"/>
      <w:bookmarkEnd w:id="92"/>
      <w:bookmarkStart w:id="93" w:name="_Toc184312070"/>
      <w:bookmarkEnd w:id="93"/>
      <w:bookmarkStart w:id="94" w:name="_Toc184308085"/>
      <w:bookmarkEnd w:id="94"/>
      <w:bookmarkStart w:id="95" w:name="_Toc184312105"/>
      <w:bookmarkEnd w:id="95"/>
      <w:bookmarkStart w:id="96" w:name="_Toc184308077"/>
      <w:bookmarkEnd w:id="96"/>
      <w:bookmarkStart w:id="97" w:name="_Toc184312072"/>
      <w:bookmarkEnd w:id="97"/>
      <w:bookmarkStart w:id="98" w:name="_Toc184310313"/>
      <w:bookmarkEnd w:id="98"/>
      <w:bookmarkStart w:id="99" w:name="_Toc184312112"/>
      <w:bookmarkEnd w:id="99"/>
      <w:bookmarkStart w:id="100" w:name="_Toc184308102"/>
      <w:bookmarkEnd w:id="100"/>
      <w:bookmarkStart w:id="101" w:name="_Toc184310284"/>
      <w:bookmarkEnd w:id="101"/>
      <w:bookmarkStart w:id="102" w:name="_Toc184313300"/>
      <w:bookmarkEnd w:id="102"/>
      <w:bookmarkStart w:id="103" w:name="_Toc184313292"/>
      <w:bookmarkEnd w:id="103"/>
      <w:bookmarkStart w:id="104" w:name="_Toc184313266"/>
      <w:bookmarkEnd w:id="104"/>
      <w:bookmarkStart w:id="105" w:name="_Toc184314456"/>
      <w:bookmarkEnd w:id="105"/>
      <w:bookmarkStart w:id="106" w:name="_Toc184310276"/>
      <w:bookmarkEnd w:id="106"/>
      <w:bookmarkStart w:id="107" w:name="_Toc184310322"/>
      <w:bookmarkEnd w:id="107"/>
      <w:bookmarkStart w:id="108" w:name="_Toc184312125"/>
      <w:bookmarkEnd w:id="108"/>
      <w:bookmarkStart w:id="109" w:name="_Toc184313239"/>
      <w:bookmarkEnd w:id="109"/>
      <w:bookmarkStart w:id="110" w:name="_Toc184310294"/>
      <w:bookmarkEnd w:id="110"/>
      <w:bookmarkStart w:id="111" w:name="_Toc184313290"/>
      <w:bookmarkEnd w:id="111"/>
      <w:bookmarkStart w:id="112" w:name="_Toc184312090"/>
      <w:bookmarkEnd w:id="112"/>
      <w:bookmarkStart w:id="113" w:name="_Toc184312121"/>
      <w:bookmarkEnd w:id="113"/>
      <w:bookmarkStart w:id="114" w:name="_Toc184310306"/>
      <w:bookmarkEnd w:id="114"/>
      <w:bookmarkStart w:id="115" w:name="_Toc184313268"/>
      <w:bookmarkEnd w:id="115"/>
      <w:bookmarkStart w:id="116" w:name="_Toc184313267"/>
      <w:bookmarkEnd w:id="116"/>
      <w:bookmarkStart w:id="117" w:name="_Toc184314463"/>
      <w:bookmarkEnd w:id="117"/>
      <w:bookmarkStart w:id="118" w:name="_Toc184313306"/>
      <w:bookmarkEnd w:id="118"/>
      <w:bookmarkStart w:id="119" w:name="_Toc184308054"/>
      <w:bookmarkEnd w:id="119"/>
      <w:bookmarkStart w:id="120" w:name="_Toc184308106"/>
      <w:bookmarkEnd w:id="120"/>
      <w:bookmarkStart w:id="121" w:name="_Toc184308060"/>
      <w:bookmarkEnd w:id="121"/>
      <w:bookmarkStart w:id="122" w:name="_Toc184312082"/>
      <w:bookmarkEnd w:id="122"/>
      <w:bookmarkStart w:id="123" w:name="_Toc184313285"/>
      <w:bookmarkEnd w:id="123"/>
      <w:bookmarkStart w:id="124" w:name="_Toc184310274"/>
      <w:bookmarkEnd w:id="124"/>
      <w:bookmarkStart w:id="125" w:name="_Toc184314424"/>
      <w:bookmarkEnd w:id="125"/>
      <w:bookmarkStart w:id="126" w:name="_Toc184313248"/>
      <w:bookmarkEnd w:id="126"/>
      <w:bookmarkStart w:id="127" w:name="_Toc184312093"/>
      <w:bookmarkEnd w:id="127"/>
      <w:bookmarkStart w:id="128" w:name="_Toc184314451"/>
      <w:bookmarkEnd w:id="128"/>
      <w:bookmarkStart w:id="129" w:name="_Toc184313280"/>
      <w:bookmarkEnd w:id="129"/>
      <w:bookmarkStart w:id="130" w:name="_Toc184313264"/>
      <w:bookmarkEnd w:id="130"/>
      <w:bookmarkStart w:id="131" w:name="_Toc184312129"/>
      <w:bookmarkEnd w:id="131"/>
      <w:bookmarkStart w:id="132" w:name="_Toc184308081"/>
      <w:bookmarkEnd w:id="132"/>
      <w:bookmarkStart w:id="133" w:name="_Toc184313297"/>
      <w:bookmarkEnd w:id="133"/>
      <w:bookmarkStart w:id="134" w:name="_Toc184312097"/>
      <w:bookmarkEnd w:id="134"/>
      <w:bookmarkStart w:id="135" w:name="_Toc184313296"/>
      <w:bookmarkEnd w:id="135"/>
      <w:bookmarkStart w:id="136" w:name="_Toc184313281"/>
      <w:bookmarkEnd w:id="136"/>
      <w:bookmarkStart w:id="137" w:name="_Toc184308084"/>
      <w:bookmarkEnd w:id="137"/>
      <w:bookmarkStart w:id="138" w:name="_Toc184308057"/>
      <w:bookmarkEnd w:id="138"/>
      <w:bookmarkStart w:id="139" w:name="_Toc184314481"/>
      <w:bookmarkEnd w:id="139"/>
      <w:bookmarkStart w:id="140" w:name="_Toc184308067"/>
      <w:bookmarkEnd w:id="140"/>
      <w:bookmarkStart w:id="141" w:name="_Toc184312091"/>
      <w:bookmarkEnd w:id="141"/>
      <w:bookmarkStart w:id="142" w:name="_Toc184308095"/>
      <w:bookmarkEnd w:id="142"/>
      <w:bookmarkStart w:id="143" w:name="_Toc184308075"/>
      <w:bookmarkEnd w:id="143"/>
      <w:bookmarkStart w:id="144" w:name="_Toc184313249"/>
      <w:bookmarkEnd w:id="144"/>
      <w:bookmarkStart w:id="145" w:name="_Toc184313273"/>
      <w:bookmarkEnd w:id="145"/>
      <w:bookmarkStart w:id="146" w:name="_Toc184313309"/>
      <w:bookmarkEnd w:id="146"/>
      <w:bookmarkStart w:id="147" w:name="_Toc184312078"/>
      <w:bookmarkEnd w:id="147"/>
      <w:bookmarkStart w:id="148" w:name="_Toc184313272"/>
      <w:bookmarkEnd w:id="148"/>
      <w:bookmarkStart w:id="149" w:name="_Toc184313305"/>
      <w:bookmarkEnd w:id="149"/>
      <w:bookmarkStart w:id="150" w:name="_Toc184313270"/>
      <w:bookmarkEnd w:id="150"/>
      <w:bookmarkStart w:id="151" w:name="_Toc184313256"/>
      <w:bookmarkEnd w:id="151"/>
      <w:bookmarkStart w:id="152" w:name="_Toc184308069"/>
      <w:bookmarkEnd w:id="152"/>
      <w:bookmarkStart w:id="153" w:name="_Toc184314426"/>
      <w:bookmarkEnd w:id="153"/>
      <w:bookmarkStart w:id="154" w:name="_Toc184308053"/>
      <w:bookmarkEnd w:id="154"/>
      <w:bookmarkStart w:id="155" w:name="_Toc184313259"/>
      <w:bookmarkEnd w:id="155"/>
      <w:bookmarkStart w:id="156" w:name="_Toc184313238"/>
      <w:bookmarkEnd w:id="156"/>
      <w:bookmarkStart w:id="157" w:name="_Toc184308044"/>
      <w:bookmarkEnd w:id="157"/>
      <w:bookmarkStart w:id="158" w:name="_Toc184312126"/>
      <w:bookmarkEnd w:id="158"/>
      <w:bookmarkStart w:id="159" w:name="_Toc184310330"/>
      <w:bookmarkEnd w:id="159"/>
      <w:bookmarkStart w:id="160" w:name="_Toc184314459"/>
      <w:bookmarkEnd w:id="160"/>
      <w:bookmarkStart w:id="161" w:name="_Toc184310308"/>
      <w:bookmarkEnd w:id="161"/>
      <w:bookmarkStart w:id="162" w:name="_Toc184314437"/>
      <w:bookmarkEnd w:id="162"/>
      <w:bookmarkStart w:id="163" w:name="_Toc184310334"/>
      <w:bookmarkEnd w:id="163"/>
      <w:bookmarkStart w:id="164" w:name="_Toc184312134"/>
      <w:bookmarkEnd w:id="164"/>
      <w:bookmarkStart w:id="165" w:name="_Toc184314415"/>
      <w:bookmarkEnd w:id="165"/>
      <w:bookmarkStart w:id="166" w:name="_Toc184312081"/>
      <w:bookmarkEnd w:id="166"/>
      <w:bookmarkStart w:id="167" w:name="_Toc184314447"/>
      <w:bookmarkEnd w:id="167"/>
      <w:bookmarkStart w:id="168" w:name="_Toc184312095"/>
      <w:bookmarkEnd w:id="168"/>
      <w:bookmarkStart w:id="169" w:name="_Toc184314433"/>
      <w:bookmarkEnd w:id="169"/>
      <w:bookmarkStart w:id="170" w:name="_Toc184308048"/>
      <w:bookmarkEnd w:id="170"/>
      <w:bookmarkStart w:id="171" w:name="_Toc184313246"/>
      <w:bookmarkEnd w:id="171"/>
      <w:bookmarkStart w:id="172" w:name="_Toc184313287"/>
      <w:bookmarkEnd w:id="172"/>
      <w:bookmarkStart w:id="173" w:name="_Toc184308099"/>
      <w:bookmarkEnd w:id="173"/>
      <w:bookmarkStart w:id="174" w:name="_Toc184314471"/>
      <w:bookmarkEnd w:id="174"/>
      <w:bookmarkStart w:id="175" w:name="_Toc184312118"/>
      <w:bookmarkEnd w:id="175"/>
      <w:bookmarkStart w:id="176" w:name="_Toc184314444"/>
      <w:bookmarkEnd w:id="176"/>
      <w:bookmarkStart w:id="177" w:name="_Toc184310304"/>
      <w:bookmarkEnd w:id="177"/>
      <w:bookmarkStart w:id="178" w:name="_Toc184308058"/>
      <w:bookmarkEnd w:id="178"/>
      <w:bookmarkStart w:id="179" w:name="_Toc184310292"/>
      <w:bookmarkEnd w:id="179"/>
      <w:bookmarkStart w:id="180" w:name="_Toc184308070"/>
      <w:bookmarkEnd w:id="180"/>
      <w:bookmarkStart w:id="181" w:name="_Toc184308055"/>
      <w:bookmarkEnd w:id="181"/>
      <w:bookmarkStart w:id="182" w:name="_Toc184310293"/>
      <w:bookmarkEnd w:id="182"/>
      <w:bookmarkStart w:id="183" w:name="_Toc184312087"/>
      <w:bookmarkEnd w:id="183"/>
      <w:bookmarkStart w:id="184" w:name="_Toc184308042"/>
      <w:bookmarkEnd w:id="184"/>
      <w:bookmarkStart w:id="185" w:name="_Toc184313251"/>
      <w:bookmarkEnd w:id="185"/>
      <w:bookmarkStart w:id="186" w:name="_Toc184310329"/>
      <w:bookmarkEnd w:id="186"/>
      <w:bookmarkStart w:id="187" w:name="_Toc184314475"/>
      <w:bookmarkEnd w:id="187"/>
      <w:bookmarkStart w:id="188" w:name="_Toc184314466"/>
      <w:bookmarkEnd w:id="188"/>
      <w:bookmarkStart w:id="189" w:name="_Toc184314428"/>
      <w:bookmarkEnd w:id="189"/>
      <w:bookmarkStart w:id="190" w:name="_Toc184310311"/>
      <w:bookmarkEnd w:id="190"/>
      <w:bookmarkStart w:id="191" w:name="_Toc184313308"/>
      <w:bookmarkEnd w:id="191"/>
      <w:bookmarkStart w:id="192" w:name="_Toc184310341"/>
      <w:bookmarkEnd w:id="192"/>
      <w:bookmarkStart w:id="193" w:name="_Toc184314427"/>
      <w:bookmarkEnd w:id="193"/>
      <w:bookmarkStart w:id="194" w:name="_Toc184313271"/>
      <w:bookmarkEnd w:id="194"/>
      <w:bookmarkStart w:id="195" w:name="_Toc184310290"/>
      <w:bookmarkEnd w:id="195"/>
      <w:bookmarkStart w:id="196" w:name="_Toc184314460"/>
      <w:bookmarkEnd w:id="196"/>
      <w:bookmarkStart w:id="197" w:name="_Toc184308107"/>
      <w:bookmarkEnd w:id="197"/>
      <w:bookmarkStart w:id="198" w:name="_Toc184308088"/>
      <w:bookmarkEnd w:id="198"/>
      <w:bookmarkStart w:id="199" w:name="_Toc184310335"/>
      <w:bookmarkEnd w:id="199"/>
      <w:bookmarkStart w:id="200" w:name="_Toc184310310"/>
      <w:bookmarkEnd w:id="200"/>
      <w:bookmarkStart w:id="201" w:name="_Toc184312111"/>
      <w:bookmarkEnd w:id="201"/>
      <w:bookmarkStart w:id="202" w:name="_Toc184310279"/>
      <w:bookmarkEnd w:id="202"/>
      <w:bookmarkStart w:id="203" w:name="_Toc184313307"/>
      <w:bookmarkEnd w:id="203"/>
      <w:bookmarkStart w:id="204" w:name="_Toc184314441"/>
      <w:bookmarkEnd w:id="204"/>
      <w:bookmarkStart w:id="205" w:name="_Toc184310283"/>
      <w:bookmarkEnd w:id="205"/>
      <w:bookmarkStart w:id="206" w:name="_Toc184312122"/>
      <w:bookmarkEnd w:id="206"/>
      <w:bookmarkStart w:id="207" w:name="_Toc184308089"/>
      <w:bookmarkEnd w:id="207"/>
      <w:bookmarkStart w:id="208" w:name="_Toc184314477"/>
      <w:bookmarkEnd w:id="208"/>
      <w:bookmarkStart w:id="209" w:name="_Toc184308049"/>
      <w:bookmarkEnd w:id="209"/>
      <w:bookmarkStart w:id="210" w:name="_Toc184313247"/>
      <w:bookmarkEnd w:id="210"/>
      <w:bookmarkStart w:id="211" w:name="_Toc184314412"/>
      <w:bookmarkEnd w:id="211"/>
      <w:bookmarkStart w:id="212" w:name="_Toc184310316"/>
      <w:bookmarkEnd w:id="212"/>
      <w:bookmarkStart w:id="213" w:name="_Toc184314431"/>
      <w:bookmarkEnd w:id="213"/>
      <w:bookmarkStart w:id="214" w:name="_Toc184312100"/>
      <w:bookmarkEnd w:id="214"/>
      <w:bookmarkStart w:id="215" w:name="_Toc184310327"/>
      <w:bookmarkEnd w:id="215"/>
      <w:bookmarkStart w:id="216" w:name="_Toc184310314"/>
      <w:bookmarkEnd w:id="216"/>
      <w:bookmarkStart w:id="217" w:name="_Toc184310342"/>
      <w:bookmarkEnd w:id="217"/>
      <w:bookmarkStart w:id="218" w:name="_Toc184308065"/>
      <w:bookmarkEnd w:id="218"/>
      <w:bookmarkStart w:id="219" w:name="_Toc184312085"/>
      <w:bookmarkEnd w:id="219"/>
      <w:bookmarkStart w:id="220" w:name="_Toc184310317"/>
      <w:bookmarkEnd w:id="220"/>
      <w:bookmarkStart w:id="221" w:name="_Toc184314448"/>
      <w:bookmarkEnd w:id="221"/>
      <w:bookmarkStart w:id="222" w:name="_Toc184313277"/>
      <w:bookmarkEnd w:id="222"/>
      <w:bookmarkStart w:id="223" w:name="_Toc184308052"/>
      <w:bookmarkEnd w:id="223"/>
      <w:bookmarkStart w:id="224" w:name="_Toc184310303"/>
      <w:bookmarkEnd w:id="224"/>
      <w:bookmarkStart w:id="225" w:name="_Toc184314410"/>
      <w:bookmarkEnd w:id="225"/>
      <w:bookmarkStart w:id="226" w:name="_Toc184310302"/>
      <w:bookmarkEnd w:id="226"/>
      <w:bookmarkStart w:id="227" w:name="_Toc184313252"/>
      <w:bookmarkEnd w:id="227"/>
      <w:bookmarkStart w:id="228" w:name="_Toc184312117"/>
      <w:bookmarkEnd w:id="228"/>
      <w:bookmarkStart w:id="229" w:name="_Toc184314421"/>
      <w:bookmarkEnd w:id="229"/>
      <w:bookmarkStart w:id="230" w:name="_Toc184313282"/>
      <w:bookmarkEnd w:id="230"/>
      <w:bookmarkStart w:id="231" w:name="_Toc184308056"/>
      <w:bookmarkEnd w:id="231"/>
      <w:bookmarkStart w:id="232" w:name="_Toc184308059"/>
      <w:bookmarkEnd w:id="232"/>
      <w:bookmarkStart w:id="233" w:name="_Toc184314468"/>
      <w:bookmarkEnd w:id="233"/>
      <w:bookmarkStart w:id="234" w:name="_Toc184314472"/>
      <w:bookmarkEnd w:id="234"/>
      <w:bookmarkStart w:id="235" w:name="_Toc184314457"/>
      <w:bookmarkEnd w:id="235"/>
      <w:bookmarkStart w:id="236" w:name="_Toc184313253"/>
      <w:bookmarkEnd w:id="236"/>
      <w:bookmarkStart w:id="237" w:name="_Toc184310312"/>
      <w:bookmarkEnd w:id="237"/>
      <w:bookmarkStart w:id="238" w:name="_Toc184312131"/>
      <w:bookmarkEnd w:id="238"/>
      <w:bookmarkStart w:id="239" w:name="_Toc184314443"/>
      <w:bookmarkEnd w:id="239"/>
      <w:bookmarkStart w:id="240" w:name="_Toc184310273"/>
      <w:bookmarkEnd w:id="240"/>
      <w:bookmarkStart w:id="241" w:name="_Toc184313283"/>
      <w:bookmarkEnd w:id="241"/>
      <w:bookmarkStart w:id="242" w:name="_Toc184312139"/>
      <w:bookmarkEnd w:id="242"/>
      <w:bookmarkStart w:id="243" w:name="_Toc184313257"/>
      <w:bookmarkEnd w:id="243"/>
      <w:bookmarkStart w:id="244" w:name="_Toc184313286"/>
      <w:bookmarkEnd w:id="244"/>
      <w:bookmarkStart w:id="245" w:name="_Toc184308100"/>
      <w:bookmarkEnd w:id="245"/>
      <w:bookmarkStart w:id="246" w:name="_Toc184308066"/>
      <w:bookmarkEnd w:id="246"/>
      <w:bookmarkStart w:id="247" w:name="_Toc184308036"/>
      <w:bookmarkEnd w:id="247"/>
      <w:bookmarkStart w:id="248" w:name="_Toc184314442"/>
      <w:bookmarkEnd w:id="248"/>
      <w:bookmarkStart w:id="249" w:name="_Toc184313263"/>
      <w:bookmarkEnd w:id="249"/>
      <w:bookmarkStart w:id="250" w:name="_Toc184312120"/>
      <w:bookmarkEnd w:id="250"/>
      <w:bookmarkStart w:id="251" w:name="_Toc184314458"/>
      <w:bookmarkEnd w:id="251"/>
      <w:bookmarkStart w:id="252" w:name="_Toc184310295"/>
      <w:bookmarkEnd w:id="252"/>
      <w:bookmarkStart w:id="253" w:name="_Toc184312128"/>
      <w:bookmarkEnd w:id="253"/>
      <w:bookmarkStart w:id="254" w:name="_Toc184312071"/>
      <w:bookmarkEnd w:id="254"/>
      <w:bookmarkStart w:id="255" w:name="_Toc184313294"/>
      <w:bookmarkEnd w:id="255"/>
      <w:bookmarkStart w:id="256" w:name="_Toc184308105"/>
      <w:bookmarkEnd w:id="256"/>
      <w:bookmarkStart w:id="257" w:name="_Toc184313301"/>
      <w:bookmarkEnd w:id="257"/>
      <w:bookmarkStart w:id="258" w:name="_Toc184308103"/>
      <w:bookmarkEnd w:id="258"/>
      <w:bookmarkStart w:id="259" w:name="_Toc184314423"/>
      <w:bookmarkEnd w:id="259"/>
      <w:bookmarkStart w:id="260" w:name="_Toc184313295"/>
      <w:bookmarkEnd w:id="260"/>
      <w:bookmarkStart w:id="261" w:name="_Toc184312119"/>
      <w:bookmarkEnd w:id="261"/>
      <w:bookmarkStart w:id="262" w:name="_Toc184312127"/>
      <w:bookmarkEnd w:id="262"/>
      <w:bookmarkStart w:id="263" w:name="_Toc184312136"/>
      <w:bookmarkEnd w:id="263"/>
      <w:bookmarkStart w:id="264" w:name="_Toc184308062"/>
      <w:bookmarkEnd w:id="264"/>
      <w:bookmarkStart w:id="265" w:name="_Toc184312099"/>
      <w:bookmarkEnd w:id="265"/>
      <w:bookmarkStart w:id="266" w:name="_Toc184312080"/>
      <w:bookmarkEnd w:id="266"/>
      <w:bookmarkStart w:id="267" w:name="_Toc184312092"/>
      <w:bookmarkEnd w:id="267"/>
      <w:bookmarkStart w:id="268" w:name="_Toc184308093"/>
      <w:bookmarkEnd w:id="268"/>
      <w:bookmarkStart w:id="269" w:name="_Toc184313261"/>
      <w:bookmarkEnd w:id="269"/>
      <w:bookmarkStart w:id="270" w:name="_Toc184313302"/>
      <w:bookmarkEnd w:id="270"/>
      <w:bookmarkStart w:id="271" w:name="_Toc184314449"/>
      <w:bookmarkEnd w:id="271"/>
      <w:bookmarkStart w:id="272" w:name="_Toc184312098"/>
      <w:bookmarkEnd w:id="272"/>
      <w:bookmarkStart w:id="273" w:name="_Toc184314413"/>
      <w:bookmarkEnd w:id="273"/>
      <w:bookmarkStart w:id="274" w:name="_Toc184312123"/>
      <w:bookmarkEnd w:id="274"/>
      <w:bookmarkStart w:id="275" w:name="_Toc184314430"/>
      <w:bookmarkEnd w:id="275"/>
      <w:bookmarkStart w:id="276" w:name="_Toc184313255"/>
      <w:bookmarkEnd w:id="276"/>
      <w:bookmarkStart w:id="277" w:name="_Toc184310333"/>
      <w:bookmarkEnd w:id="277"/>
      <w:bookmarkStart w:id="278" w:name="_Toc184312086"/>
      <w:bookmarkEnd w:id="278"/>
      <w:bookmarkStart w:id="279" w:name="_Toc184310305"/>
      <w:bookmarkEnd w:id="279"/>
      <w:bookmarkStart w:id="280" w:name="_Toc184310291"/>
      <w:bookmarkEnd w:id="280"/>
      <w:bookmarkStart w:id="281" w:name="_Toc184313240"/>
      <w:bookmarkEnd w:id="281"/>
      <w:bookmarkStart w:id="282" w:name="_Toc184308037"/>
      <w:bookmarkEnd w:id="282"/>
      <w:bookmarkStart w:id="283" w:name="_Toc184310289"/>
      <w:bookmarkEnd w:id="283"/>
      <w:bookmarkStart w:id="284" w:name="_Toc184313243"/>
      <w:bookmarkEnd w:id="284"/>
      <w:bookmarkStart w:id="285" w:name="_Toc184312077"/>
      <w:bookmarkEnd w:id="285"/>
      <w:bookmarkStart w:id="286" w:name="_Toc184310285"/>
      <w:bookmarkEnd w:id="286"/>
      <w:bookmarkStart w:id="287" w:name="_Toc184308090"/>
      <w:bookmarkEnd w:id="287"/>
      <w:bookmarkStart w:id="288" w:name="_Toc184313260"/>
      <w:bookmarkEnd w:id="288"/>
      <w:bookmarkStart w:id="289" w:name="_Toc184314461"/>
      <w:bookmarkEnd w:id="289"/>
      <w:bookmarkStart w:id="290" w:name="_Toc184313275"/>
      <w:bookmarkEnd w:id="290"/>
      <w:bookmarkStart w:id="291" w:name="_Toc184313291"/>
      <w:bookmarkEnd w:id="291"/>
      <w:bookmarkStart w:id="292" w:name="_Toc184310332"/>
      <w:bookmarkEnd w:id="292"/>
      <w:bookmarkStart w:id="293" w:name="_Toc184308073"/>
      <w:bookmarkEnd w:id="293"/>
      <w:bookmarkStart w:id="294" w:name="_Toc184314411"/>
      <w:bookmarkEnd w:id="294"/>
      <w:bookmarkStart w:id="295" w:name="_Toc184310300"/>
      <w:bookmarkEnd w:id="295"/>
      <w:bookmarkStart w:id="296" w:name="_Toc184310277"/>
      <w:bookmarkEnd w:id="296"/>
      <w:bookmarkStart w:id="297" w:name="_Toc184310299"/>
      <w:bookmarkEnd w:id="297"/>
      <w:bookmarkStart w:id="298" w:name="_Toc184312135"/>
      <w:bookmarkEnd w:id="298"/>
      <w:bookmarkStart w:id="299" w:name="_Toc184312116"/>
      <w:bookmarkEnd w:id="299"/>
      <w:bookmarkStart w:id="300" w:name="_Toc184314432"/>
      <w:bookmarkEnd w:id="300"/>
      <w:bookmarkStart w:id="301" w:name="_Toc184313241"/>
      <w:bookmarkEnd w:id="301"/>
      <w:bookmarkStart w:id="302" w:name="_Toc184312089"/>
      <w:bookmarkEnd w:id="302"/>
      <w:bookmarkStart w:id="303" w:name="_Toc184310328"/>
      <w:bookmarkEnd w:id="303"/>
      <w:bookmarkStart w:id="304" w:name="_Toc184310298"/>
      <w:bookmarkEnd w:id="304"/>
      <w:bookmarkStart w:id="305" w:name="_Toc184314464"/>
      <w:bookmarkEnd w:id="305"/>
      <w:bookmarkStart w:id="306" w:name="_Toc184310338"/>
      <w:bookmarkEnd w:id="306"/>
      <w:bookmarkStart w:id="307" w:name="_Toc184310280"/>
      <w:bookmarkEnd w:id="307"/>
      <w:bookmarkStart w:id="308" w:name="_Toc184313304"/>
      <w:bookmarkEnd w:id="308"/>
      <w:bookmarkStart w:id="309" w:name="_Toc184310336"/>
      <w:bookmarkEnd w:id="309"/>
      <w:bookmarkStart w:id="310" w:name="_Toc184308083"/>
      <w:bookmarkEnd w:id="310"/>
      <w:bookmarkStart w:id="311" w:name="_Toc184312132"/>
      <w:bookmarkEnd w:id="311"/>
      <w:bookmarkStart w:id="312" w:name="_Toc184314465"/>
      <w:bookmarkEnd w:id="312"/>
      <w:bookmarkStart w:id="313" w:name="_Toc184310296"/>
      <w:bookmarkEnd w:id="313"/>
      <w:bookmarkStart w:id="314" w:name="_Toc184314446"/>
      <w:bookmarkEnd w:id="314"/>
      <w:bookmarkStart w:id="315" w:name="_Toc184314482"/>
      <w:bookmarkEnd w:id="315"/>
      <w:bookmarkStart w:id="316" w:name="_Toc184308072"/>
      <w:bookmarkEnd w:id="316"/>
      <w:bookmarkStart w:id="317" w:name="_Toc184312115"/>
      <w:bookmarkEnd w:id="317"/>
      <w:bookmarkStart w:id="318" w:name="_Toc184314434"/>
      <w:bookmarkEnd w:id="318"/>
      <w:bookmarkStart w:id="319" w:name="_Toc184308061"/>
      <w:bookmarkEnd w:id="319"/>
      <w:bookmarkStart w:id="320" w:name="_Toc184310307"/>
      <w:bookmarkEnd w:id="320"/>
      <w:bookmarkStart w:id="321" w:name="_Toc184314440"/>
      <w:bookmarkEnd w:id="321"/>
      <w:bookmarkStart w:id="322" w:name="_Toc184310320"/>
      <w:bookmarkEnd w:id="322"/>
      <w:bookmarkStart w:id="323" w:name="_Toc184310339"/>
      <w:bookmarkEnd w:id="323"/>
      <w:bookmarkStart w:id="324" w:name="_Toc184313303"/>
      <w:bookmarkEnd w:id="324"/>
      <w:bookmarkStart w:id="325" w:name="_Toc184312084"/>
      <w:bookmarkEnd w:id="325"/>
      <w:bookmarkStart w:id="326" w:name="_Toc184313279"/>
      <w:bookmarkEnd w:id="326"/>
      <w:bookmarkStart w:id="327" w:name="_Toc184312083"/>
      <w:bookmarkEnd w:id="327"/>
      <w:bookmarkStart w:id="328" w:name="_Toc184314422"/>
      <w:bookmarkEnd w:id="328"/>
      <w:bookmarkStart w:id="329" w:name="_Toc184308094"/>
      <w:bookmarkEnd w:id="329"/>
      <w:bookmarkStart w:id="330" w:name="_Toc184313299"/>
      <w:bookmarkEnd w:id="330"/>
      <w:bookmarkStart w:id="331" w:name="_Toc184308087"/>
      <w:bookmarkEnd w:id="331"/>
      <w:bookmarkStart w:id="332" w:name="_Toc184308080"/>
      <w:bookmarkEnd w:id="332"/>
      <w:bookmarkStart w:id="333" w:name="_Toc184312074"/>
      <w:bookmarkEnd w:id="333"/>
      <w:bookmarkStart w:id="334" w:name="_Toc184308045"/>
      <w:bookmarkEnd w:id="334"/>
      <w:bookmarkStart w:id="335" w:name="_Toc184313284"/>
      <w:bookmarkEnd w:id="335"/>
      <w:bookmarkStart w:id="336" w:name="_Toc184310343"/>
      <w:bookmarkEnd w:id="336"/>
      <w:bookmarkStart w:id="337" w:name="_Toc184314462"/>
      <w:bookmarkEnd w:id="337"/>
      <w:bookmarkStart w:id="338" w:name="_Toc184313274"/>
      <w:bookmarkEnd w:id="338"/>
      <w:bookmarkStart w:id="339" w:name="_Toc184308098"/>
      <w:bookmarkEnd w:id="339"/>
      <w:bookmarkStart w:id="340" w:name="_Toc184313250"/>
      <w:bookmarkEnd w:id="340"/>
      <w:bookmarkStart w:id="341" w:name="_Toc184314445"/>
      <w:bookmarkEnd w:id="341"/>
      <w:bookmarkStart w:id="342" w:name="_Toc184310287"/>
      <w:bookmarkEnd w:id="342"/>
      <w:bookmarkStart w:id="343" w:name="_Toc184308039"/>
      <w:bookmarkEnd w:id="343"/>
      <w:bookmarkStart w:id="344" w:name="_Toc184310315"/>
      <w:bookmarkEnd w:id="344"/>
      <w:bookmarkStart w:id="345" w:name="_Toc184314474"/>
      <w:bookmarkEnd w:id="345"/>
      <w:bookmarkStart w:id="346" w:name="_Toc184310282"/>
      <w:bookmarkEnd w:id="346"/>
      <w:bookmarkStart w:id="347" w:name="_Toc184312079"/>
      <w:bookmarkEnd w:id="347"/>
      <w:bookmarkStart w:id="348" w:name="_Toc184312113"/>
      <w:bookmarkEnd w:id="348"/>
      <w:bookmarkStart w:id="349" w:name="_Toc184308040"/>
      <w:bookmarkEnd w:id="349"/>
      <w:bookmarkStart w:id="350" w:name="_Toc184313262"/>
      <w:bookmarkEnd w:id="350"/>
      <w:bookmarkStart w:id="351" w:name="_Toc184310281"/>
      <w:bookmarkEnd w:id="351"/>
      <w:bookmarkStart w:id="352" w:name="_Toc184314478"/>
      <w:bookmarkEnd w:id="352"/>
      <w:bookmarkStart w:id="353" w:name="_Toc184312075"/>
      <w:bookmarkEnd w:id="353"/>
      <w:bookmarkStart w:id="354" w:name="_Toc184308076"/>
      <w:bookmarkEnd w:id="354"/>
      <w:bookmarkStart w:id="355" w:name="_Toc184310286"/>
      <w:bookmarkEnd w:id="355"/>
      <w:bookmarkStart w:id="356" w:name="_Toc184313265"/>
      <w:bookmarkEnd w:id="356"/>
      <w:bookmarkStart w:id="357" w:name="_Toc184312137"/>
      <w:bookmarkEnd w:id="357"/>
      <w:bookmarkStart w:id="358" w:name="_Toc184313269"/>
      <w:bookmarkEnd w:id="358"/>
      <w:bookmarkStart w:id="359" w:name="_Toc184310275"/>
      <w:bookmarkEnd w:id="359"/>
      <w:bookmarkStart w:id="360" w:name="_Toc184310326"/>
      <w:bookmarkEnd w:id="360"/>
      <w:bookmarkStart w:id="361" w:name="_Toc184313245"/>
      <w:bookmarkEnd w:id="361"/>
      <w:bookmarkStart w:id="362" w:name="_Toc184310278"/>
      <w:bookmarkEnd w:id="362"/>
      <w:bookmarkStart w:id="363" w:name="_Toc184310337"/>
      <w:bookmarkEnd w:id="363"/>
      <w:bookmarkStart w:id="364" w:name="_Toc184314480"/>
      <w:bookmarkEnd w:id="364"/>
      <w:bookmarkStart w:id="365" w:name="_Toc184313276"/>
      <w:bookmarkEnd w:id="365"/>
      <w:bookmarkStart w:id="366" w:name="_Toc184312114"/>
      <w:bookmarkEnd w:id="366"/>
      <w:bookmarkStart w:id="367" w:name="_Toc184310324"/>
      <w:bookmarkEnd w:id="367"/>
      <w:bookmarkStart w:id="368" w:name="_Toc184310319"/>
      <w:bookmarkEnd w:id="368"/>
      <w:bookmarkStart w:id="369" w:name="_Toc184312109"/>
      <w:bookmarkEnd w:id="369"/>
      <w:bookmarkStart w:id="370" w:name="_Toc184312103"/>
      <w:bookmarkEnd w:id="370"/>
      <w:bookmarkStart w:id="371" w:name="_Toc184310272"/>
      <w:bookmarkEnd w:id="371"/>
      <w:bookmarkStart w:id="372" w:name="_Toc184308046"/>
      <w:bookmarkEnd w:id="372"/>
      <w:bookmarkStart w:id="373" w:name="_Toc184314453"/>
      <w:bookmarkEnd w:id="373"/>
      <w:bookmarkStart w:id="374" w:name="_Toc184308104"/>
      <w:bookmarkEnd w:id="374"/>
      <w:bookmarkStart w:id="375" w:name="_Toc184314455"/>
      <w:bookmarkEnd w:id="375"/>
      <w:bookmarkStart w:id="376" w:name="_Toc184314417"/>
      <w:bookmarkEnd w:id="376"/>
      <w:bookmarkStart w:id="377" w:name="_Toc184313293"/>
      <w:bookmarkEnd w:id="377"/>
      <w:bookmarkStart w:id="378" w:name="_Toc184308078"/>
      <w:bookmarkEnd w:id="378"/>
      <w:bookmarkStart w:id="379" w:name="_Toc184308041"/>
      <w:bookmarkEnd w:id="379"/>
      <w:bookmarkStart w:id="380" w:name="_Toc184308108"/>
      <w:bookmarkEnd w:id="380"/>
      <w:bookmarkStart w:id="381" w:name="_Toc184312130"/>
      <w:bookmarkEnd w:id="381"/>
      <w:bookmarkStart w:id="382" w:name="_Toc184312069"/>
      <w:bookmarkEnd w:id="382"/>
      <w:bookmarkStart w:id="383" w:name="_Toc184312101"/>
      <w:bookmarkEnd w:id="383"/>
      <w:bookmarkStart w:id="384" w:name="_Toc184314436"/>
      <w:bookmarkEnd w:id="384"/>
      <w:bookmarkStart w:id="385" w:name="_Toc184314473"/>
      <w:bookmarkEnd w:id="385"/>
      <w:bookmarkStart w:id="386" w:name="_Toc184310331"/>
      <w:bookmarkEnd w:id="386"/>
      <w:bookmarkStart w:id="387" w:name="_Toc184312076"/>
      <w:bookmarkEnd w:id="387"/>
      <w:bookmarkStart w:id="388" w:name="_Toc184312088"/>
      <w:bookmarkEnd w:id="388"/>
      <w:bookmarkStart w:id="389" w:name="_Toc184314470"/>
      <w:bookmarkEnd w:id="389"/>
      <w:bookmarkStart w:id="390" w:name="_Toc184308068"/>
      <w:bookmarkEnd w:id="390"/>
      <w:bookmarkStart w:id="391" w:name="_Toc184310323"/>
      <w:bookmarkEnd w:id="391"/>
      <w:bookmarkStart w:id="392" w:name="_Toc184313278"/>
      <w:bookmarkEnd w:id="392"/>
      <w:bookmarkStart w:id="393" w:name="_Toc184313310"/>
      <w:bookmarkEnd w:id="393"/>
      <w:bookmarkStart w:id="394" w:name="_Toc184310344"/>
      <w:bookmarkEnd w:id="394"/>
      <w:bookmarkStart w:id="395" w:name="_Toc184308064"/>
      <w:bookmarkEnd w:id="395"/>
      <w:bookmarkStart w:id="396" w:name="_Toc184308101"/>
      <w:bookmarkEnd w:id="396"/>
      <w:bookmarkStart w:id="397" w:name="_Toc184314452"/>
      <w:bookmarkEnd w:id="397"/>
      <w:bookmarkStart w:id="398" w:name="_Toc184312110"/>
      <w:bookmarkEnd w:id="398"/>
      <w:bookmarkStart w:id="399" w:name="_Toc184314469"/>
      <w:bookmarkEnd w:id="399"/>
      <w:bookmarkStart w:id="400" w:name="_Toc184312106"/>
      <w:bookmarkEnd w:id="400"/>
      <w:bookmarkStart w:id="401" w:name="_Toc184308074"/>
      <w:bookmarkEnd w:id="401"/>
      <w:r>
        <w:rPr>
          <w:rFonts w:hint="eastAsia" w:ascii="宋体" w:hAnsi="宋体" w:cs="宋体"/>
          <w:b/>
          <w:color w:val="auto"/>
          <w:sz w:val="36"/>
          <w:szCs w:val="36"/>
          <w:highlight w:val="none"/>
        </w:rPr>
        <w:t>评标办法</w:t>
      </w:r>
    </w:p>
    <w:p w14:paraId="4848322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736"/>
        <w:gridCol w:w="957"/>
        <w:gridCol w:w="950"/>
        <w:gridCol w:w="1293"/>
      </w:tblGrid>
      <w:tr w14:paraId="47AC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3BFF7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5736" w:type="dxa"/>
            <w:vAlign w:val="center"/>
          </w:tcPr>
          <w:p w14:paraId="3D7815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957" w:type="dxa"/>
            <w:vAlign w:val="center"/>
          </w:tcPr>
          <w:p w14:paraId="1655A4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0" w:type="dxa"/>
            <w:vAlign w:val="center"/>
          </w:tcPr>
          <w:p w14:paraId="665E385C">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93" w:type="dxa"/>
          </w:tcPr>
          <w:p w14:paraId="28BBA7F4">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052B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988" w:type="dxa"/>
            <w:vAlign w:val="center"/>
          </w:tcPr>
          <w:p w14:paraId="73B251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投标人的管理体系</w:t>
            </w:r>
          </w:p>
        </w:tc>
        <w:tc>
          <w:tcPr>
            <w:tcW w:w="5736" w:type="dxa"/>
            <w:vAlign w:val="center"/>
          </w:tcPr>
          <w:p w14:paraId="37B49291">
            <w:pPr>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（1）投标人具有有效期内的ISO9001质量管理体系认证证书得</w:t>
            </w:r>
            <w:r>
              <w:rPr>
                <w:rFonts w:ascii="宋体" w:hAnsi="宋体" w:cs="宋体"/>
                <w:color w:val="auto"/>
                <w:kern w:val="0"/>
                <w:sz w:val="24"/>
                <w:szCs w:val="20"/>
                <w:highlight w:val="none"/>
              </w:rPr>
              <w:t>1</w:t>
            </w:r>
            <w:r>
              <w:rPr>
                <w:rFonts w:hint="eastAsia" w:ascii="宋体" w:hAnsi="宋体" w:cs="宋体"/>
                <w:color w:val="auto"/>
                <w:kern w:val="0"/>
                <w:sz w:val="24"/>
                <w:szCs w:val="20"/>
                <w:highlight w:val="none"/>
              </w:rPr>
              <w:t>分；</w:t>
            </w:r>
          </w:p>
          <w:p w14:paraId="3B6354F4">
            <w:pPr>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（2）投标人具有有效期内的ISO27001信息安全管理体系认证证书得</w:t>
            </w:r>
            <w:r>
              <w:rPr>
                <w:rFonts w:ascii="宋体" w:hAnsi="宋体" w:cs="宋体"/>
                <w:color w:val="auto"/>
                <w:kern w:val="0"/>
                <w:sz w:val="24"/>
                <w:szCs w:val="20"/>
                <w:highlight w:val="none"/>
              </w:rPr>
              <w:t>1</w:t>
            </w:r>
            <w:r>
              <w:rPr>
                <w:rFonts w:hint="eastAsia" w:ascii="宋体" w:hAnsi="宋体" w:cs="宋体"/>
                <w:color w:val="auto"/>
                <w:kern w:val="0"/>
                <w:sz w:val="24"/>
                <w:szCs w:val="20"/>
                <w:highlight w:val="none"/>
              </w:rPr>
              <w:t>分；</w:t>
            </w:r>
          </w:p>
          <w:p w14:paraId="5AA9879C">
            <w:pPr>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（3）投标人具有有效期内的ISO20000信息技术服务管理体系认证证书得</w:t>
            </w:r>
            <w:r>
              <w:rPr>
                <w:rFonts w:ascii="宋体" w:hAnsi="宋体" w:cs="宋体"/>
                <w:color w:val="auto"/>
                <w:kern w:val="0"/>
                <w:sz w:val="24"/>
                <w:szCs w:val="20"/>
                <w:highlight w:val="none"/>
              </w:rPr>
              <w:t>1</w:t>
            </w:r>
            <w:r>
              <w:rPr>
                <w:rFonts w:hint="eastAsia" w:ascii="宋体" w:hAnsi="宋体" w:cs="宋体"/>
                <w:color w:val="auto"/>
                <w:kern w:val="0"/>
                <w:sz w:val="24"/>
                <w:szCs w:val="20"/>
                <w:highlight w:val="none"/>
              </w:rPr>
              <w:t>分；</w:t>
            </w:r>
          </w:p>
          <w:p w14:paraId="6D99131D">
            <w:pPr>
              <w:spacing w:line="360" w:lineRule="auto"/>
              <w:jc w:val="left"/>
              <w:rPr>
                <w:rFonts w:ascii="宋体" w:hAnsi="宋体" w:cs="宋体"/>
                <w:color w:val="auto"/>
                <w:sz w:val="24"/>
                <w:highlight w:val="none"/>
              </w:rPr>
            </w:pPr>
            <w:r>
              <w:rPr>
                <w:rFonts w:hint="eastAsia" w:ascii="宋体" w:hAnsi="宋体" w:cs="宋体"/>
                <w:b/>
                <w:bCs/>
                <w:color w:val="auto"/>
                <w:kern w:val="0"/>
                <w:sz w:val="24"/>
                <w:szCs w:val="20"/>
                <w:highlight w:val="none"/>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957" w:type="dxa"/>
            <w:vAlign w:val="center"/>
          </w:tcPr>
          <w:p w14:paraId="5695D062">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3</w:t>
            </w:r>
          </w:p>
        </w:tc>
        <w:tc>
          <w:tcPr>
            <w:tcW w:w="950" w:type="dxa"/>
            <w:vAlign w:val="center"/>
          </w:tcPr>
          <w:p w14:paraId="1ECBB4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3" w:type="dxa"/>
          </w:tcPr>
          <w:p w14:paraId="48343248">
            <w:pPr>
              <w:snapToGrid w:val="0"/>
              <w:spacing w:line="360" w:lineRule="auto"/>
              <w:jc w:val="center"/>
              <w:rPr>
                <w:rFonts w:ascii="宋体" w:hAnsi="宋体" w:cs="宋体"/>
                <w:color w:val="auto"/>
                <w:sz w:val="24"/>
                <w:highlight w:val="none"/>
              </w:rPr>
            </w:pPr>
          </w:p>
        </w:tc>
      </w:tr>
      <w:tr w14:paraId="61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988" w:type="dxa"/>
            <w:vAlign w:val="center"/>
          </w:tcPr>
          <w:p w14:paraId="4698E7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szCs w:val="20"/>
                <w:highlight w:val="none"/>
              </w:rPr>
              <w:t>资质证书</w:t>
            </w:r>
          </w:p>
        </w:tc>
        <w:tc>
          <w:tcPr>
            <w:tcW w:w="5736" w:type="dxa"/>
            <w:vAlign w:val="center"/>
          </w:tcPr>
          <w:p w14:paraId="7E722A4D">
            <w:pPr>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投标人具有保密行政管理部门授予的 “秘密载体印制资质证书（档案数字化加工类）”，甲级资质得3分，乙级资质得1分，未提供的不得分。</w:t>
            </w:r>
          </w:p>
          <w:p w14:paraId="4C65D173">
            <w:pPr>
              <w:spacing w:line="360" w:lineRule="auto"/>
              <w:jc w:val="left"/>
              <w:rPr>
                <w:rFonts w:ascii="宋体" w:hAnsi="宋体" w:cs="宋体"/>
                <w:b/>
                <w:bCs/>
                <w:color w:val="auto"/>
                <w:sz w:val="24"/>
                <w:highlight w:val="none"/>
              </w:rPr>
            </w:pPr>
            <w:r>
              <w:rPr>
                <w:rFonts w:hint="eastAsia" w:ascii="宋体" w:hAnsi="宋体" w:cs="宋体"/>
                <w:b/>
                <w:bCs/>
                <w:color w:val="auto"/>
                <w:kern w:val="0"/>
                <w:sz w:val="24"/>
                <w:szCs w:val="20"/>
                <w:highlight w:val="none"/>
              </w:rPr>
              <w:t>说明：需提供有效证书复印件并加盖公章。</w:t>
            </w:r>
          </w:p>
        </w:tc>
        <w:tc>
          <w:tcPr>
            <w:tcW w:w="957" w:type="dxa"/>
            <w:vAlign w:val="center"/>
          </w:tcPr>
          <w:p w14:paraId="52E543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0" w:type="dxa"/>
            <w:vAlign w:val="center"/>
          </w:tcPr>
          <w:p w14:paraId="1D2C7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3" w:type="dxa"/>
          </w:tcPr>
          <w:p w14:paraId="26AFC642">
            <w:pPr>
              <w:snapToGrid w:val="0"/>
              <w:spacing w:line="360" w:lineRule="auto"/>
              <w:jc w:val="center"/>
              <w:rPr>
                <w:rFonts w:ascii="宋体" w:hAnsi="宋体" w:cs="宋体"/>
                <w:color w:val="auto"/>
                <w:sz w:val="24"/>
                <w:highlight w:val="none"/>
              </w:rPr>
            </w:pPr>
          </w:p>
        </w:tc>
      </w:tr>
      <w:tr w14:paraId="1FD4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8" w:type="dxa"/>
            <w:vAlign w:val="center"/>
          </w:tcPr>
          <w:p w14:paraId="562799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3、管理软件</w:t>
            </w:r>
          </w:p>
        </w:tc>
        <w:tc>
          <w:tcPr>
            <w:tcW w:w="5736" w:type="dxa"/>
            <w:vAlign w:val="center"/>
          </w:tcPr>
          <w:p w14:paraId="4191B68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投标人拥有档案数字化加工管理系统软件、电子数据检测及质量管理系统软件、著录校对系统软件、多层PDF制作系统、档案数字化质检体系及系统软件、档案数字化流程可视化管理系统软件等</w:t>
            </w:r>
            <w:r>
              <w:rPr>
                <w:rFonts w:hint="eastAsia" w:cs="微软雅黑" w:asciiTheme="minorEastAsia" w:hAnsiTheme="minorEastAsia"/>
                <w:color w:val="auto"/>
                <w:sz w:val="24"/>
                <w:highlight w:val="none"/>
              </w:rPr>
              <w:t>档案管理或扫描相关的</w:t>
            </w:r>
            <w:r>
              <w:rPr>
                <w:rFonts w:hint="eastAsia" w:ascii="宋体" w:hAnsi="宋体" w:cs="宋体"/>
                <w:color w:val="auto"/>
                <w:sz w:val="24"/>
                <w:highlight w:val="none"/>
              </w:rPr>
              <w:t>软件著作权登记证书，</w:t>
            </w:r>
            <w:r>
              <w:rPr>
                <w:rFonts w:hint="eastAsia" w:cs="微软雅黑" w:asciiTheme="minorEastAsia" w:hAnsiTheme="minorEastAsia"/>
                <w:color w:val="auto"/>
                <w:sz w:val="24"/>
                <w:highlight w:val="none"/>
              </w:rPr>
              <w:t>每提供1个软件著作权证书得</w:t>
            </w:r>
            <w:r>
              <w:rPr>
                <w:rFonts w:cs="微软雅黑" w:asciiTheme="minorEastAsia" w:hAnsiTheme="minorEastAsia"/>
                <w:color w:val="auto"/>
                <w:sz w:val="24"/>
                <w:highlight w:val="none"/>
              </w:rPr>
              <w:t>1</w:t>
            </w:r>
            <w:r>
              <w:rPr>
                <w:rFonts w:hint="eastAsia" w:cs="微软雅黑" w:asciiTheme="minorEastAsia" w:hAnsiTheme="minorEastAsia"/>
                <w:color w:val="auto"/>
                <w:sz w:val="24"/>
                <w:highlight w:val="none"/>
              </w:rPr>
              <w:t>分，最高得</w:t>
            </w:r>
            <w:r>
              <w:rPr>
                <w:rFonts w:cs="微软雅黑" w:asciiTheme="minorEastAsia" w:hAnsiTheme="minorEastAsia"/>
                <w:color w:val="auto"/>
                <w:sz w:val="24"/>
                <w:highlight w:val="none"/>
              </w:rPr>
              <w:t>6</w:t>
            </w:r>
            <w:r>
              <w:rPr>
                <w:rFonts w:hint="eastAsia" w:cs="微软雅黑" w:asciiTheme="minorEastAsia" w:hAnsiTheme="minorEastAsia"/>
                <w:color w:val="auto"/>
                <w:sz w:val="24"/>
                <w:highlight w:val="none"/>
              </w:rPr>
              <w:t>分。</w:t>
            </w:r>
          </w:p>
        </w:tc>
        <w:tc>
          <w:tcPr>
            <w:tcW w:w="957" w:type="dxa"/>
            <w:vAlign w:val="center"/>
          </w:tcPr>
          <w:p w14:paraId="3F0E2C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50" w:type="dxa"/>
            <w:vAlign w:val="center"/>
          </w:tcPr>
          <w:p w14:paraId="052822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3" w:type="dxa"/>
          </w:tcPr>
          <w:p w14:paraId="61061194">
            <w:pPr>
              <w:snapToGrid w:val="0"/>
              <w:spacing w:line="360" w:lineRule="auto"/>
              <w:jc w:val="center"/>
              <w:rPr>
                <w:rFonts w:ascii="宋体" w:hAnsi="宋体" w:cs="宋体"/>
                <w:color w:val="auto"/>
                <w:sz w:val="24"/>
                <w:highlight w:val="none"/>
              </w:rPr>
            </w:pPr>
          </w:p>
        </w:tc>
      </w:tr>
      <w:tr w14:paraId="7B5D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B76E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4、投标人的同类业绩</w:t>
            </w:r>
          </w:p>
        </w:tc>
        <w:tc>
          <w:tcPr>
            <w:tcW w:w="5736" w:type="dxa"/>
            <w:vAlign w:val="center"/>
          </w:tcPr>
          <w:p w14:paraId="40C5A118">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2022年1月1日以来承接过类似（包含电子卷宗随案生成或档案数字化扫描加工）成功案例，每个得1分，最高得1分。同时提供合同和合格的用户验收报告的案例（以验收报告时间为准）【原件备查，采购代理机构在项目评审直至合同签订、履约期间，有权要求投标人出具响应文件中的合同和用户验收报告，予以确认其的真实性和有效性，如出现与事实不符等情况，将根据有关规定以“提供虚假材料谋取中标（成交）”予以处理】</w:t>
            </w:r>
          </w:p>
        </w:tc>
        <w:tc>
          <w:tcPr>
            <w:tcW w:w="957" w:type="dxa"/>
            <w:vAlign w:val="center"/>
          </w:tcPr>
          <w:p w14:paraId="6DE92E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50" w:type="dxa"/>
            <w:vAlign w:val="center"/>
          </w:tcPr>
          <w:p w14:paraId="5791AB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3" w:type="dxa"/>
          </w:tcPr>
          <w:p w14:paraId="300199B5">
            <w:pPr>
              <w:snapToGrid w:val="0"/>
              <w:spacing w:line="360" w:lineRule="auto"/>
              <w:jc w:val="center"/>
              <w:rPr>
                <w:rFonts w:ascii="宋体" w:hAnsi="宋体" w:cs="宋体"/>
                <w:color w:val="auto"/>
                <w:sz w:val="24"/>
                <w:highlight w:val="none"/>
              </w:rPr>
            </w:pPr>
          </w:p>
        </w:tc>
      </w:tr>
      <w:tr w14:paraId="33C5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991FFC7">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5、对项目的理解</w:t>
            </w:r>
          </w:p>
        </w:tc>
        <w:tc>
          <w:tcPr>
            <w:tcW w:w="5736" w:type="dxa"/>
            <w:vAlign w:val="center"/>
          </w:tcPr>
          <w:p w14:paraId="1E65C20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对电子卷宗随案同步生成业务的理解与整体建设意见充分、全面、准确，得5分；对电子卷宗随案同步生成业务的理解与整体建设意见相对充分、比较准确，得３分；对电子卷宗随案同步生成业务的理解与整体建设意见不够充分、不够准确，得１分；不提供不得分。</w:t>
            </w:r>
          </w:p>
        </w:tc>
        <w:tc>
          <w:tcPr>
            <w:tcW w:w="957" w:type="dxa"/>
            <w:vAlign w:val="center"/>
          </w:tcPr>
          <w:p w14:paraId="32B887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0" w:type="dxa"/>
            <w:vAlign w:val="center"/>
          </w:tcPr>
          <w:p w14:paraId="125915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4274C404">
            <w:pPr>
              <w:snapToGrid w:val="0"/>
              <w:spacing w:line="360" w:lineRule="auto"/>
              <w:jc w:val="center"/>
              <w:rPr>
                <w:rFonts w:ascii="宋体" w:hAnsi="宋体" w:cs="宋体"/>
                <w:color w:val="auto"/>
                <w:sz w:val="24"/>
                <w:highlight w:val="none"/>
              </w:rPr>
            </w:pPr>
          </w:p>
        </w:tc>
      </w:tr>
      <w:tr w14:paraId="6D86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D58BF27">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6、电子卷宗随案同步生成服务</w:t>
            </w:r>
          </w:p>
        </w:tc>
        <w:tc>
          <w:tcPr>
            <w:tcW w:w="5736" w:type="dxa"/>
            <w:vAlign w:val="center"/>
          </w:tcPr>
          <w:p w14:paraId="4BF70AA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根据供应商提供的立案材料、补充材料电子化服务方案（包含对分类及扫描规范、服务流程、时效性等环节）进行评分。方案内容完整合理、条理清晰、流程合理高效的，得5分；方案内容较为完整合理、条例比较清晰、流程完整的，得3分；其他情况为一般，得1分；未提供不得分。</w:t>
            </w:r>
          </w:p>
          <w:p w14:paraId="32A1D39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根据供应商提供的卷宗管理服务方案（包含卷宗管理服务、卷宗质检服务）进行评分。方案内容完整合理、条理清晰、流程合理高效的，得5分；方案内容较为完整合理、条例比较清晰、流程完整的，得3分；其他情况为一般，得1分；未提供不得分。</w:t>
            </w:r>
          </w:p>
        </w:tc>
        <w:tc>
          <w:tcPr>
            <w:tcW w:w="957" w:type="dxa"/>
            <w:vAlign w:val="center"/>
          </w:tcPr>
          <w:p w14:paraId="6E3F83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0" w:type="dxa"/>
            <w:vAlign w:val="center"/>
          </w:tcPr>
          <w:p w14:paraId="20A18B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25D85C1E">
            <w:pPr>
              <w:snapToGrid w:val="0"/>
              <w:spacing w:line="360" w:lineRule="auto"/>
              <w:jc w:val="center"/>
              <w:rPr>
                <w:rFonts w:ascii="宋体" w:hAnsi="宋体" w:cs="宋体"/>
                <w:color w:val="auto"/>
                <w:sz w:val="24"/>
                <w:highlight w:val="none"/>
              </w:rPr>
            </w:pPr>
          </w:p>
        </w:tc>
      </w:tr>
      <w:tr w14:paraId="6360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3A789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7、卷宗数字化服务方案</w:t>
            </w:r>
          </w:p>
        </w:tc>
        <w:tc>
          <w:tcPr>
            <w:tcW w:w="5736" w:type="dxa"/>
            <w:vAlign w:val="center"/>
          </w:tcPr>
          <w:p w14:paraId="44B211D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根据供应商提供的详细的电子化服务方案、加工流程整体设计方案进行评分。主要包括包含交接、整理、扫描、图像处理、数据挂接、质量自检、装订成册、验收上架等环节。每个环节内容完整合理、条理清晰，符合采购人需求得2.5分；内容较为完整合理、条理比较清晰，部分符合采购人需求得1.5分；其他情况为一般，得0.5分；未提供不得分。最高得20分。</w:t>
            </w:r>
          </w:p>
        </w:tc>
        <w:tc>
          <w:tcPr>
            <w:tcW w:w="957" w:type="dxa"/>
            <w:vAlign w:val="center"/>
          </w:tcPr>
          <w:p w14:paraId="47299E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50" w:type="dxa"/>
            <w:vAlign w:val="center"/>
          </w:tcPr>
          <w:p w14:paraId="29919E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5A86939B">
            <w:pPr>
              <w:snapToGrid w:val="0"/>
              <w:spacing w:line="360" w:lineRule="auto"/>
              <w:jc w:val="center"/>
              <w:rPr>
                <w:rFonts w:ascii="宋体" w:hAnsi="宋体" w:cs="宋体"/>
                <w:color w:val="auto"/>
                <w:sz w:val="24"/>
                <w:highlight w:val="none"/>
              </w:rPr>
            </w:pPr>
          </w:p>
        </w:tc>
      </w:tr>
      <w:tr w14:paraId="0E99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3333C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8、质量控制方案</w:t>
            </w:r>
          </w:p>
        </w:tc>
        <w:tc>
          <w:tcPr>
            <w:tcW w:w="5736" w:type="dxa"/>
            <w:vAlign w:val="center"/>
          </w:tcPr>
          <w:p w14:paraId="31AC1DF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的实施方案中有详细质量控制要求，根据质量控制方案中①各环节质检方法、②绩效考核体系（包括电子卷宗随案生成服务各岗位工作量绩效考核体系及卷宗数字化工作量绩效考核体系，需包括客观和主观考核指标）及③数据监管方案是否合理有效等情况打分，方案内容完整合理、条理清晰、操作性强的，每项得3分；内容较为完整合理、条理比较清晰的，每项得1分；未提供或不合理不得分。本项最高得9分。</w:t>
            </w:r>
          </w:p>
        </w:tc>
        <w:tc>
          <w:tcPr>
            <w:tcW w:w="957" w:type="dxa"/>
            <w:vAlign w:val="center"/>
          </w:tcPr>
          <w:p w14:paraId="03F040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50" w:type="dxa"/>
            <w:vAlign w:val="center"/>
          </w:tcPr>
          <w:p w14:paraId="57C4B1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0CD167FE">
            <w:pPr>
              <w:snapToGrid w:val="0"/>
              <w:spacing w:line="360" w:lineRule="auto"/>
              <w:jc w:val="center"/>
              <w:rPr>
                <w:rFonts w:ascii="宋体" w:hAnsi="宋体" w:cs="宋体"/>
                <w:color w:val="auto"/>
                <w:sz w:val="24"/>
                <w:highlight w:val="none"/>
              </w:rPr>
            </w:pPr>
          </w:p>
        </w:tc>
      </w:tr>
      <w:tr w14:paraId="09B1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82C3169">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9、人员组织方案</w:t>
            </w:r>
          </w:p>
        </w:tc>
        <w:tc>
          <w:tcPr>
            <w:tcW w:w="5736" w:type="dxa"/>
            <w:vAlign w:val="center"/>
          </w:tcPr>
          <w:p w14:paraId="14893128">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根据供应商提供的岗位设置、内部管理架构、管理规章制度等进行评分。内部管理架构完善合理、管理规章制度明确高效的得5分，方案内容较为完整合理、条理比较清晰得3分； 其他情况为一般，得1分；未提供不得分。</w:t>
            </w:r>
          </w:p>
        </w:tc>
        <w:tc>
          <w:tcPr>
            <w:tcW w:w="957" w:type="dxa"/>
            <w:vAlign w:val="center"/>
          </w:tcPr>
          <w:p w14:paraId="22CE1C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0" w:type="dxa"/>
            <w:vAlign w:val="center"/>
          </w:tcPr>
          <w:p w14:paraId="671CBA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03E1BCE6">
            <w:pPr>
              <w:snapToGrid w:val="0"/>
              <w:spacing w:line="360" w:lineRule="auto"/>
              <w:jc w:val="center"/>
              <w:rPr>
                <w:rFonts w:ascii="宋体" w:hAnsi="宋体" w:cs="宋体"/>
                <w:color w:val="auto"/>
                <w:sz w:val="24"/>
                <w:highlight w:val="none"/>
              </w:rPr>
            </w:pPr>
          </w:p>
        </w:tc>
      </w:tr>
      <w:tr w14:paraId="3139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5C426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10、培训方案</w:t>
            </w:r>
          </w:p>
        </w:tc>
        <w:tc>
          <w:tcPr>
            <w:tcW w:w="5736" w:type="dxa"/>
            <w:vAlign w:val="center"/>
          </w:tcPr>
          <w:p w14:paraId="5AA6A525">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根据供应商提供的各岗位服务标准培训方案的科学性、合理性等综合评分：方案内容完整合理、条理清晰、培训操作性高效的，得5分；方案内容较为完整合理、条理比较清晰、培训操作性一般，得3分；其他情况为一般，得1分；未提供不得分。</w:t>
            </w:r>
          </w:p>
        </w:tc>
        <w:tc>
          <w:tcPr>
            <w:tcW w:w="957" w:type="dxa"/>
            <w:vAlign w:val="center"/>
          </w:tcPr>
          <w:p w14:paraId="7B3292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0" w:type="dxa"/>
            <w:vAlign w:val="center"/>
          </w:tcPr>
          <w:p w14:paraId="51BC5B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4DB15B4A">
            <w:pPr>
              <w:snapToGrid w:val="0"/>
              <w:spacing w:line="360" w:lineRule="auto"/>
              <w:jc w:val="center"/>
              <w:rPr>
                <w:rFonts w:ascii="宋体" w:hAnsi="宋体" w:cs="宋体"/>
                <w:color w:val="auto"/>
                <w:sz w:val="24"/>
                <w:highlight w:val="none"/>
              </w:rPr>
            </w:pPr>
          </w:p>
        </w:tc>
      </w:tr>
      <w:tr w14:paraId="7CEA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AC421C">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11、安全与保密控制方案</w:t>
            </w:r>
          </w:p>
        </w:tc>
        <w:tc>
          <w:tcPr>
            <w:tcW w:w="5736" w:type="dxa"/>
            <w:vAlign w:val="center"/>
          </w:tcPr>
          <w:p w14:paraId="42F3DF3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提供完善的项目安全与保密控制方案（包括人员的安全管理、工作日志管理、档案安全管理、设备及数据安全管理、安全管理软件）等进行评分，方案内容完整合理、符合采购人需求得5分；方案内容较为完整合理、部分符合采购人需求得3分；其他情况为一般，得1分；未提供不得分。</w:t>
            </w:r>
          </w:p>
        </w:tc>
        <w:tc>
          <w:tcPr>
            <w:tcW w:w="957" w:type="dxa"/>
            <w:vAlign w:val="center"/>
          </w:tcPr>
          <w:p w14:paraId="32632D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0" w:type="dxa"/>
            <w:vAlign w:val="center"/>
          </w:tcPr>
          <w:p w14:paraId="7F7ECB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09C97B55">
            <w:pPr>
              <w:snapToGrid w:val="0"/>
              <w:spacing w:line="360" w:lineRule="auto"/>
              <w:jc w:val="center"/>
              <w:rPr>
                <w:rFonts w:ascii="宋体" w:hAnsi="宋体" w:cs="宋体"/>
                <w:color w:val="auto"/>
                <w:sz w:val="24"/>
                <w:highlight w:val="none"/>
              </w:rPr>
            </w:pPr>
          </w:p>
        </w:tc>
      </w:tr>
      <w:tr w14:paraId="1249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E41148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12、人员保障措施</w:t>
            </w:r>
          </w:p>
        </w:tc>
        <w:tc>
          <w:tcPr>
            <w:tcW w:w="5736" w:type="dxa"/>
            <w:vAlign w:val="center"/>
          </w:tcPr>
          <w:p w14:paraId="05E3CD5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根据对项目的人员储备计划、人员稳定保障措施等进行评审：项目的人员储备计划、人员稳定保障措施等描述详细、到位，得5分；项目的人员储备计划、人员稳定保障措施、薪酬福利水平描述基本完整、基本到位，得3分；其他情况为一般，得1分；未提供不得分。</w:t>
            </w:r>
          </w:p>
        </w:tc>
        <w:tc>
          <w:tcPr>
            <w:tcW w:w="957" w:type="dxa"/>
            <w:vAlign w:val="center"/>
          </w:tcPr>
          <w:p w14:paraId="568426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0" w:type="dxa"/>
            <w:vAlign w:val="center"/>
          </w:tcPr>
          <w:p w14:paraId="559146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3" w:type="dxa"/>
          </w:tcPr>
          <w:p w14:paraId="087A839F">
            <w:pPr>
              <w:snapToGrid w:val="0"/>
              <w:spacing w:line="360" w:lineRule="auto"/>
              <w:jc w:val="center"/>
              <w:rPr>
                <w:rFonts w:ascii="宋体" w:hAnsi="宋体" w:cs="宋体"/>
                <w:color w:val="auto"/>
                <w:sz w:val="24"/>
                <w:highlight w:val="none"/>
              </w:rPr>
            </w:pPr>
          </w:p>
        </w:tc>
      </w:tr>
      <w:tr w14:paraId="4B3D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DEC8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aps/>
                <w:color w:val="auto"/>
                <w:sz w:val="24"/>
                <w:highlight w:val="none"/>
              </w:rPr>
              <w:t>项目组人员素质情况</w:t>
            </w:r>
          </w:p>
        </w:tc>
        <w:tc>
          <w:tcPr>
            <w:tcW w:w="5736" w:type="dxa"/>
            <w:vAlign w:val="center"/>
          </w:tcPr>
          <w:p w14:paraId="6605319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（1）本项目的项目经理具备档案专业高级职称证书得2分；具有5年以上档案数字化或电子卷宗随案同步生成服务项目服务经验得</w:t>
            </w:r>
            <w:r>
              <w:rPr>
                <w:rFonts w:ascii="宋体" w:hAnsi="宋体" w:cs="宋体"/>
                <w:color w:val="auto"/>
                <w:sz w:val="24"/>
                <w:highlight w:val="none"/>
              </w:rPr>
              <w:t>1</w:t>
            </w:r>
            <w:r>
              <w:rPr>
                <w:rFonts w:hint="eastAsia" w:ascii="宋体" w:hAnsi="宋体" w:cs="宋体"/>
                <w:color w:val="auto"/>
                <w:sz w:val="24"/>
                <w:highlight w:val="none"/>
              </w:rPr>
              <w:t>分；（3分）</w:t>
            </w:r>
          </w:p>
          <w:p w14:paraId="5E612BE1">
            <w:pPr>
              <w:snapToGrid w:val="0"/>
              <w:spacing w:line="360" w:lineRule="auto"/>
              <w:jc w:val="left"/>
              <w:rPr>
                <w:rFonts w:ascii="宋体" w:hAnsi="宋体" w:cs="宋体"/>
                <w:color w:val="auto"/>
                <w:kern w:val="0"/>
                <w:sz w:val="24"/>
                <w:szCs w:val="20"/>
                <w:highlight w:val="none"/>
              </w:rPr>
            </w:pPr>
            <w:r>
              <w:rPr>
                <w:rFonts w:hint="eastAsia" w:ascii="宋体" w:hAnsi="宋体" w:cs="宋体"/>
                <w:color w:val="auto"/>
                <w:sz w:val="24"/>
                <w:highlight w:val="none"/>
              </w:rPr>
              <w:t>（2）</w:t>
            </w:r>
            <w:r>
              <w:rPr>
                <w:rFonts w:hint="eastAsia" w:ascii="宋体" w:hAnsi="宋体" w:cs="宋体"/>
                <w:color w:val="auto"/>
                <w:kern w:val="0"/>
                <w:sz w:val="24"/>
                <w:szCs w:val="20"/>
                <w:highlight w:val="none"/>
              </w:rPr>
              <w:t>本项目拟派项目技术负责人具有档案管理岗位培训证书、档案中级及以上职称证书，且具有“档案学”专业毕业证书。每提供一项证书得1分，本项最高得3分。（3分）</w:t>
            </w:r>
          </w:p>
          <w:p w14:paraId="3D73CD49">
            <w:pPr>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（3）项目组人员资质（除项目经理和技术负责人外）：项目组成员具有高级档案管理师证书得</w:t>
            </w:r>
            <w:r>
              <w:rPr>
                <w:rFonts w:ascii="宋体" w:hAnsi="宋体" w:cs="宋体"/>
                <w:color w:val="auto"/>
                <w:kern w:val="0"/>
                <w:sz w:val="24"/>
                <w:szCs w:val="20"/>
                <w:highlight w:val="none"/>
              </w:rPr>
              <w:t>1</w:t>
            </w:r>
            <w:r>
              <w:rPr>
                <w:rFonts w:hint="eastAsia" w:ascii="宋体" w:hAnsi="宋体" w:cs="宋体"/>
                <w:color w:val="auto"/>
                <w:kern w:val="0"/>
                <w:sz w:val="24"/>
                <w:szCs w:val="20"/>
                <w:highlight w:val="none"/>
              </w:rPr>
              <w:t>分；具有国家级档案部门颁发的档案岗位资格培训证书</w:t>
            </w:r>
            <w:r>
              <w:rPr>
                <w:rFonts w:hint="eastAsia" w:ascii="宋体" w:hAnsi="宋体" w:cs="宋体"/>
                <w:color w:val="auto"/>
                <w:sz w:val="24"/>
                <w:highlight w:val="none"/>
              </w:rPr>
              <w:t>每人得</w:t>
            </w:r>
            <w:r>
              <w:rPr>
                <w:rFonts w:ascii="宋体" w:hAnsi="宋体" w:cs="宋体"/>
                <w:color w:val="auto"/>
                <w:sz w:val="24"/>
                <w:highlight w:val="none"/>
              </w:rPr>
              <w:t>1</w:t>
            </w:r>
            <w:r>
              <w:rPr>
                <w:rFonts w:hint="eastAsia" w:ascii="宋体" w:hAnsi="宋体" w:cs="宋体"/>
                <w:color w:val="auto"/>
                <w:sz w:val="24"/>
                <w:highlight w:val="none"/>
              </w:rPr>
              <w:t>分，</w:t>
            </w:r>
            <w:r>
              <w:rPr>
                <w:rFonts w:hint="eastAsia" w:ascii="宋体" w:hAnsi="宋体" w:cs="宋体"/>
                <w:color w:val="auto"/>
                <w:kern w:val="0"/>
                <w:sz w:val="24"/>
                <w:szCs w:val="20"/>
                <w:highlight w:val="none"/>
              </w:rPr>
              <w:t>具有省级档案部门颁发的档案岗位资格培训证书</w:t>
            </w:r>
            <w:r>
              <w:rPr>
                <w:rFonts w:hint="eastAsia" w:ascii="宋体" w:hAnsi="宋体" w:cs="宋体"/>
                <w:color w:val="auto"/>
                <w:sz w:val="24"/>
                <w:highlight w:val="none"/>
              </w:rPr>
              <w:t>每人得</w:t>
            </w:r>
            <w:r>
              <w:rPr>
                <w:rFonts w:ascii="宋体" w:hAnsi="宋体" w:cs="宋体"/>
                <w:color w:val="auto"/>
                <w:sz w:val="24"/>
                <w:highlight w:val="none"/>
              </w:rPr>
              <w:t>0.5</w:t>
            </w:r>
            <w:r>
              <w:rPr>
                <w:rFonts w:hint="eastAsia" w:ascii="宋体" w:hAnsi="宋体" w:cs="宋体"/>
                <w:color w:val="auto"/>
                <w:sz w:val="24"/>
                <w:highlight w:val="none"/>
              </w:rPr>
              <w:t>分，最高3分</w:t>
            </w:r>
            <w:r>
              <w:rPr>
                <w:rFonts w:hint="eastAsia" w:ascii="宋体" w:hAnsi="宋体" w:cs="宋体"/>
                <w:color w:val="auto"/>
                <w:kern w:val="0"/>
                <w:sz w:val="24"/>
                <w:szCs w:val="20"/>
                <w:highlight w:val="none"/>
              </w:rPr>
              <w:t>；具有全国保密干部培训证书或档案保密培训证书</w:t>
            </w:r>
            <w:r>
              <w:rPr>
                <w:rFonts w:hint="eastAsia" w:ascii="宋体" w:hAnsi="宋体" w:cs="宋体"/>
                <w:color w:val="auto"/>
                <w:sz w:val="24"/>
                <w:highlight w:val="none"/>
              </w:rPr>
              <w:t>每人得0.5分，最高</w:t>
            </w:r>
            <w:r>
              <w:rPr>
                <w:rFonts w:ascii="宋体" w:hAnsi="宋体" w:cs="宋体"/>
                <w:color w:val="auto"/>
                <w:sz w:val="24"/>
                <w:highlight w:val="none"/>
              </w:rPr>
              <w:t>1</w:t>
            </w:r>
            <w:r>
              <w:rPr>
                <w:rFonts w:hint="eastAsia" w:ascii="宋体" w:hAnsi="宋体" w:cs="宋体"/>
                <w:color w:val="auto"/>
                <w:sz w:val="24"/>
                <w:highlight w:val="none"/>
              </w:rPr>
              <w:t>分</w:t>
            </w:r>
            <w:r>
              <w:rPr>
                <w:rFonts w:hint="eastAsia" w:ascii="宋体" w:hAnsi="宋体" w:cs="宋体"/>
                <w:color w:val="auto"/>
                <w:kern w:val="0"/>
                <w:sz w:val="24"/>
                <w:szCs w:val="20"/>
                <w:highlight w:val="none"/>
              </w:rPr>
              <w:t>。（5分）</w:t>
            </w:r>
          </w:p>
          <w:p w14:paraId="203FC32E">
            <w:pPr>
              <w:snapToGrid w:val="0"/>
              <w:spacing w:line="360" w:lineRule="auto"/>
              <w:jc w:val="left"/>
              <w:rPr>
                <w:rFonts w:ascii="宋体" w:hAnsi="宋体" w:cs="宋体"/>
                <w:b/>
                <w:bCs/>
                <w:color w:val="auto"/>
                <w:sz w:val="24"/>
                <w:highlight w:val="none"/>
              </w:rPr>
            </w:pPr>
            <w:r>
              <w:rPr>
                <w:rFonts w:hint="eastAsia" w:ascii="宋体" w:hAnsi="宋体" w:cs="宋体"/>
                <w:b/>
                <w:bCs/>
                <w:color w:val="auto"/>
                <w:kern w:val="0"/>
                <w:sz w:val="24"/>
                <w:szCs w:val="20"/>
                <w:highlight w:val="none"/>
              </w:rPr>
              <w:t>说明：投标时提供相关人员证书及社保机构出具的投标人为以上人员缴纳的近三个月任意一个月社保证明或劳动合同。</w:t>
            </w:r>
            <w:r>
              <w:rPr>
                <w:rFonts w:hint="eastAsia" w:ascii="宋体" w:hAnsi="宋体" w:cs="宋体"/>
                <w:b/>
                <w:bCs/>
                <w:color w:val="auto"/>
                <w:kern w:val="0"/>
                <w:sz w:val="24"/>
                <w:highlight w:val="none"/>
                <w:lang w:bidi="ar"/>
              </w:rPr>
              <w:t>类似项目实施经验证明</w:t>
            </w:r>
            <w:r>
              <w:rPr>
                <w:rFonts w:hint="eastAsia" w:cs="仿宋" w:asciiTheme="minorEastAsia" w:hAnsiTheme="minorEastAsia" w:eastAsiaTheme="minorEastAsia"/>
                <w:b/>
                <w:bCs/>
                <w:color w:val="auto"/>
                <w:sz w:val="24"/>
                <w:highlight w:val="none"/>
              </w:rPr>
              <w:t>提供业绩合同，</w:t>
            </w:r>
            <w:r>
              <w:rPr>
                <w:rStyle w:val="966"/>
                <w:rFonts w:asciiTheme="minorEastAsia" w:hAnsiTheme="minorEastAsia" w:eastAsiaTheme="minorEastAsia"/>
                <w:b/>
                <w:bCs/>
                <w:color w:val="auto"/>
                <w:spacing w:val="-12"/>
                <w:sz w:val="24"/>
                <w:highlight w:val="none"/>
              </w:rPr>
              <w:t>若合同不能完全体现</w:t>
            </w:r>
            <w:r>
              <w:rPr>
                <w:rStyle w:val="966"/>
                <w:rFonts w:hint="eastAsia" w:asciiTheme="minorEastAsia" w:hAnsiTheme="minorEastAsia" w:eastAsiaTheme="minorEastAsia"/>
                <w:b/>
                <w:bCs/>
                <w:color w:val="auto"/>
                <w:spacing w:val="-12"/>
                <w:sz w:val="24"/>
                <w:highlight w:val="none"/>
              </w:rPr>
              <w:t>得分条件</w:t>
            </w:r>
            <w:r>
              <w:rPr>
                <w:rStyle w:val="966"/>
                <w:rFonts w:asciiTheme="minorEastAsia" w:hAnsiTheme="minorEastAsia" w:eastAsiaTheme="minorEastAsia"/>
                <w:b/>
                <w:bCs/>
                <w:color w:val="auto"/>
                <w:spacing w:val="-12"/>
                <w:sz w:val="24"/>
                <w:highlight w:val="none"/>
              </w:rPr>
              <w:t>的，另提供中标通知书、或</w:t>
            </w:r>
            <w:r>
              <w:rPr>
                <w:rStyle w:val="966"/>
                <w:rFonts w:hint="eastAsia" w:asciiTheme="minorEastAsia" w:hAnsiTheme="minorEastAsia" w:eastAsiaTheme="minorEastAsia"/>
                <w:b/>
                <w:bCs/>
                <w:color w:val="auto"/>
                <w:spacing w:val="-12"/>
                <w:sz w:val="24"/>
                <w:highlight w:val="none"/>
              </w:rPr>
              <w:t>竣工资料</w:t>
            </w:r>
            <w:r>
              <w:rPr>
                <w:rStyle w:val="966"/>
                <w:rFonts w:asciiTheme="minorEastAsia" w:hAnsiTheme="minorEastAsia" w:eastAsiaTheme="minorEastAsia"/>
                <w:b/>
                <w:bCs/>
                <w:color w:val="auto"/>
                <w:spacing w:val="-12"/>
                <w:sz w:val="24"/>
                <w:highlight w:val="none"/>
              </w:rPr>
              <w:t>、 或</w:t>
            </w:r>
            <w:r>
              <w:rPr>
                <w:rStyle w:val="966"/>
                <w:rFonts w:hint="eastAsia" w:asciiTheme="minorEastAsia" w:hAnsiTheme="minorEastAsia" w:eastAsiaTheme="minorEastAsia"/>
                <w:b/>
                <w:bCs/>
                <w:color w:val="auto"/>
                <w:spacing w:val="-12"/>
                <w:sz w:val="24"/>
                <w:highlight w:val="none"/>
              </w:rPr>
              <w:t>业主证明资料，</w:t>
            </w:r>
            <w:r>
              <w:rPr>
                <w:rFonts w:hint="eastAsia" w:ascii="宋体" w:hAnsi="宋体" w:cs="宋体"/>
                <w:b/>
                <w:bCs/>
                <w:color w:val="auto"/>
                <w:kern w:val="0"/>
                <w:sz w:val="24"/>
                <w:highlight w:val="none"/>
                <w:lang w:bidi="ar"/>
              </w:rPr>
              <w:t>否则不得分。</w:t>
            </w:r>
          </w:p>
        </w:tc>
        <w:tc>
          <w:tcPr>
            <w:tcW w:w="957" w:type="dxa"/>
            <w:vAlign w:val="center"/>
          </w:tcPr>
          <w:p w14:paraId="6A829F10">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11</w:t>
            </w:r>
          </w:p>
        </w:tc>
        <w:tc>
          <w:tcPr>
            <w:tcW w:w="950" w:type="dxa"/>
            <w:vAlign w:val="center"/>
          </w:tcPr>
          <w:p w14:paraId="718523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3" w:type="dxa"/>
          </w:tcPr>
          <w:p w14:paraId="6FE86F20">
            <w:pPr>
              <w:snapToGrid w:val="0"/>
              <w:spacing w:line="360" w:lineRule="auto"/>
              <w:jc w:val="center"/>
              <w:rPr>
                <w:rFonts w:ascii="宋体" w:hAnsi="宋体" w:cs="宋体"/>
                <w:color w:val="auto"/>
                <w:sz w:val="24"/>
                <w:highlight w:val="none"/>
              </w:rPr>
            </w:pPr>
          </w:p>
        </w:tc>
      </w:tr>
      <w:tr w14:paraId="40EA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D3690F8">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14、合理化建议</w:t>
            </w:r>
          </w:p>
        </w:tc>
        <w:tc>
          <w:tcPr>
            <w:tcW w:w="5736" w:type="dxa"/>
            <w:vAlign w:val="center"/>
          </w:tcPr>
          <w:p w14:paraId="32682B7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投标人根据对本项目的需求和理解提出的合理化建议情况打分，每提出一条实质性合理化建议得1分，最高得2分。</w:t>
            </w:r>
          </w:p>
        </w:tc>
        <w:tc>
          <w:tcPr>
            <w:tcW w:w="957" w:type="dxa"/>
            <w:vAlign w:val="center"/>
          </w:tcPr>
          <w:p w14:paraId="6045E2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0" w:type="dxa"/>
            <w:vAlign w:val="center"/>
          </w:tcPr>
          <w:p w14:paraId="095001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3" w:type="dxa"/>
          </w:tcPr>
          <w:p w14:paraId="193EC443">
            <w:pPr>
              <w:snapToGrid w:val="0"/>
              <w:spacing w:line="360" w:lineRule="auto"/>
              <w:jc w:val="center"/>
              <w:rPr>
                <w:rFonts w:ascii="宋体" w:hAnsi="宋体" w:cs="宋体"/>
                <w:color w:val="auto"/>
                <w:sz w:val="24"/>
                <w:highlight w:val="none"/>
              </w:rPr>
            </w:pPr>
          </w:p>
        </w:tc>
      </w:tr>
      <w:tr w14:paraId="39D5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3" w:hRule="atLeast"/>
        </w:trPr>
        <w:tc>
          <w:tcPr>
            <w:tcW w:w="988" w:type="dxa"/>
            <w:vAlign w:val="center"/>
          </w:tcPr>
          <w:p w14:paraId="2EC1B6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15、投标报价</w:t>
            </w:r>
          </w:p>
        </w:tc>
        <w:tc>
          <w:tcPr>
            <w:tcW w:w="5736" w:type="dxa"/>
          </w:tcPr>
          <w:p w14:paraId="6F719EE3">
            <w:pPr>
              <w:widowControl/>
              <w:shd w:val="clear" w:color="auto" w:fill="FFFFFF"/>
              <w:adjustRightInd/>
              <w:spacing w:after="225"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0746C270">
            <w:pPr>
              <w:widowControl/>
              <w:shd w:val="clear" w:color="auto" w:fill="FFFFFF"/>
              <w:adjustRightInd/>
              <w:spacing w:after="225"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6B349D06">
            <w:pPr>
              <w:widowControl/>
              <w:shd w:val="clear" w:color="auto" w:fill="FFFFFF"/>
              <w:adjustRightInd/>
              <w:spacing w:after="225"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w:t>
            </w:r>
          </w:p>
        </w:tc>
        <w:tc>
          <w:tcPr>
            <w:tcW w:w="957" w:type="dxa"/>
            <w:vAlign w:val="center"/>
          </w:tcPr>
          <w:p w14:paraId="0977FDB7">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10分</w:t>
            </w:r>
          </w:p>
        </w:tc>
        <w:tc>
          <w:tcPr>
            <w:tcW w:w="950" w:type="dxa"/>
            <w:vAlign w:val="center"/>
          </w:tcPr>
          <w:p w14:paraId="70AC9915">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293" w:type="dxa"/>
            <w:vAlign w:val="center"/>
          </w:tcPr>
          <w:p w14:paraId="24C8A79E">
            <w:pPr>
              <w:spacing w:line="360" w:lineRule="auto"/>
              <w:jc w:val="center"/>
              <w:outlineLvl w:val="0"/>
              <w:rPr>
                <w:rFonts w:ascii="宋体" w:hAnsi="宋体" w:cs="宋体"/>
                <w:color w:val="auto"/>
                <w:sz w:val="24"/>
                <w:highlight w:val="none"/>
              </w:rPr>
            </w:pPr>
          </w:p>
        </w:tc>
      </w:tr>
    </w:tbl>
    <w:p w14:paraId="5ED9D19A">
      <w:pPr>
        <w:rPr>
          <w:color w:val="auto"/>
          <w:highlight w:val="none"/>
        </w:rPr>
      </w:pPr>
    </w:p>
    <w:p w14:paraId="71D69AE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7A2C1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6BF4C3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262A2A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EF17DE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7B2E50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8E000C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FB6AA3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026CDA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27AD06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873FE08">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01D4AB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C2006D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D2F02E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F10522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AFD626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3DC35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9BAAC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C82E7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E871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452AE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03D8FA3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9AFC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DE5EE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1C5BFB5">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DAF40F">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E7ABD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178D8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A6339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4F7F0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13854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5C7C52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3F8BD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D27B7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37458051">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28A13AA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7FD86FD8">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FA5C0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3346C08">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BC283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02CE6CA">
      <w:pPr>
        <w:pStyle w:val="26"/>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63A5206">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D438AE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7C4E9F8B">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1FD4333">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B66DEB5">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1A35DAC">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34A409C">
      <w:pPr>
        <w:pStyle w:val="26"/>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086D241">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AC5537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37F4AFE">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B1704B2">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547ED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5CF68CF">
      <w:pPr>
        <w:pStyle w:val="26"/>
        <w:snapToGrid w:val="0"/>
        <w:spacing w:line="360" w:lineRule="auto"/>
        <w:ind w:firstLine="0" w:firstLineChars="0"/>
        <w:rPr>
          <w:rFonts w:cs="宋体"/>
          <w:color w:val="auto"/>
          <w:highlight w:val="none"/>
        </w:rPr>
      </w:pPr>
    </w:p>
    <w:bookmarkEnd w:id="27"/>
    <w:p w14:paraId="6194F1F4">
      <w:pPr>
        <w:spacing w:line="360" w:lineRule="auto"/>
        <w:ind w:left="720" w:leftChars="343" w:firstLine="1084" w:firstLineChars="300"/>
        <w:outlineLvl w:val="0"/>
        <w:rPr>
          <w:rFonts w:ascii="宋体" w:hAnsi="宋体" w:cs="宋体"/>
          <w:b/>
          <w:color w:val="auto"/>
          <w:sz w:val="36"/>
          <w:szCs w:val="36"/>
          <w:highlight w:val="none"/>
        </w:rPr>
      </w:pPr>
      <w:bookmarkStart w:id="402" w:name="第五部分"/>
      <w:bookmarkStart w:id="403" w:name="_Toc86217003"/>
    </w:p>
    <w:p w14:paraId="33619CF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8BD038D">
      <w:pPr>
        <w:spacing w:line="360" w:lineRule="auto"/>
        <w:ind w:left="720" w:leftChars="343" w:firstLine="1084" w:firstLineChars="300"/>
        <w:outlineLvl w:val="0"/>
        <w:rPr>
          <w:rFonts w:ascii="宋体" w:hAnsi="宋体" w:cs="宋体"/>
          <w:b/>
          <w:color w:val="auto"/>
          <w:sz w:val="36"/>
          <w:szCs w:val="36"/>
          <w:highlight w:val="none"/>
        </w:rPr>
      </w:pPr>
    </w:p>
    <w:p w14:paraId="0D0AC998">
      <w:pPr>
        <w:spacing w:line="360" w:lineRule="auto"/>
        <w:ind w:left="720" w:leftChars="343" w:firstLine="1084" w:firstLineChars="300"/>
        <w:outlineLvl w:val="0"/>
        <w:rPr>
          <w:rFonts w:ascii="宋体" w:hAnsi="宋体" w:cs="宋体"/>
          <w:b/>
          <w:color w:val="auto"/>
          <w:sz w:val="36"/>
          <w:szCs w:val="36"/>
          <w:highlight w:val="none"/>
        </w:rPr>
      </w:pPr>
    </w:p>
    <w:p w14:paraId="76AE6DC3">
      <w:pPr>
        <w:spacing w:line="360" w:lineRule="auto"/>
        <w:ind w:left="720" w:leftChars="343" w:firstLine="1084" w:firstLineChars="300"/>
        <w:outlineLvl w:val="0"/>
        <w:rPr>
          <w:rFonts w:ascii="宋体" w:hAnsi="宋体" w:cs="宋体"/>
          <w:b/>
          <w:color w:val="auto"/>
          <w:sz w:val="36"/>
          <w:szCs w:val="36"/>
          <w:highlight w:val="none"/>
        </w:rPr>
      </w:pPr>
    </w:p>
    <w:p w14:paraId="49E71877">
      <w:pPr>
        <w:spacing w:line="360" w:lineRule="auto"/>
        <w:ind w:left="720" w:leftChars="343" w:firstLine="1084" w:firstLineChars="300"/>
        <w:outlineLvl w:val="0"/>
        <w:rPr>
          <w:rFonts w:ascii="宋体" w:hAnsi="宋体" w:cs="宋体"/>
          <w:b/>
          <w:color w:val="auto"/>
          <w:sz w:val="36"/>
          <w:szCs w:val="36"/>
          <w:highlight w:val="none"/>
        </w:rPr>
      </w:pPr>
    </w:p>
    <w:p w14:paraId="2F4D1E49">
      <w:pPr>
        <w:spacing w:line="360" w:lineRule="auto"/>
        <w:ind w:left="720" w:leftChars="343" w:firstLine="1084" w:firstLineChars="300"/>
        <w:outlineLvl w:val="0"/>
        <w:rPr>
          <w:rFonts w:ascii="宋体" w:hAnsi="宋体" w:cs="宋体"/>
          <w:b/>
          <w:color w:val="auto"/>
          <w:sz w:val="36"/>
          <w:szCs w:val="36"/>
          <w:highlight w:val="none"/>
        </w:rPr>
      </w:pPr>
    </w:p>
    <w:p w14:paraId="4269318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E298D2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1E863E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CA1E394">
      <w:pPr>
        <w:spacing w:line="480" w:lineRule="auto"/>
        <w:jc w:val="center"/>
        <w:rPr>
          <w:rFonts w:ascii="宋体" w:hAnsi="宋体" w:cs="宋体"/>
          <w:b/>
          <w:color w:val="auto"/>
          <w:sz w:val="28"/>
          <w:szCs w:val="28"/>
          <w:highlight w:val="none"/>
        </w:rPr>
      </w:pPr>
    </w:p>
    <w:p w14:paraId="5B77469D">
      <w:pPr>
        <w:spacing w:line="480" w:lineRule="auto"/>
        <w:jc w:val="center"/>
        <w:rPr>
          <w:rFonts w:ascii="宋体" w:hAnsi="宋体" w:cs="宋体"/>
          <w:b/>
          <w:color w:val="auto"/>
          <w:sz w:val="24"/>
          <w:highlight w:val="none"/>
        </w:rPr>
      </w:pPr>
    </w:p>
    <w:p w14:paraId="51DFA26E">
      <w:pPr>
        <w:spacing w:line="480" w:lineRule="auto"/>
        <w:jc w:val="center"/>
        <w:rPr>
          <w:rFonts w:ascii="宋体" w:hAnsi="宋体" w:cs="宋体"/>
          <w:b/>
          <w:color w:val="auto"/>
          <w:sz w:val="24"/>
          <w:highlight w:val="none"/>
        </w:rPr>
      </w:pPr>
    </w:p>
    <w:p w14:paraId="2CEC77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F7E33F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766B03B">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64F873C">
      <w:pPr>
        <w:spacing w:before="120" w:line="22" w:lineRule="atLeast"/>
        <w:rPr>
          <w:rFonts w:ascii="宋体" w:hAnsi="宋体" w:cs="宋体"/>
          <w:color w:val="auto"/>
          <w:sz w:val="24"/>
          <w:highlight w:val="none"/>
        </w:rPr>
      </w:pPr>
    </w:p>
    <w:p w14:paraId="4DC514A0">
      <w:pPr>
        <w:pStyle w:val="5"/>
        <w:rPr>
          <w:color w:val="auto"/>
          <w:highlight w:val="none"/>
        </w:rPr>
      </w:pPr>
    </w:p>
    <w:p w14:paraId="0A033E4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E4DBC77">
      <w:pPr>
        <w:pStyle w:val="600"/>
        <w:spacing w:before="120" w:line="22" w:lineRule="atLeast"/>
        <w:rPr>
          <w:rFonts w:ascii="宋体" w:hAnsi="宋体" w:eastAsia="宋体" w:cs="宋体"/>
          <w:color w:val="auto"/>
          <w:szCs w:val="24"/>
          <w:highlight w:val="none"/>
        </w:rPr>
      </w:pPr>
    </w:p>
    <w:p w14:paraId="36500908">
      <w:pPr>
        <w:pStyle w:val="600"/>
        <w:spacing w:before="120" w:line="22" w:lineRule="atLeast"/>
        <w:rPr>
          <w:rFonts w:ascii="宋体" w:hAnsi="宋体" w:eastAsia="宋体" w:cs="宋体"/>
          <w:color w:val="auto"/>
          <w:szCs w:val="24"/>
          <w:highlight w:val="none"/>
        </w:rPr>
      </w:pPr>
    </w:p>
    <w:p w14:paraId="7B2AE97D">
      <w:pPr>
        <w:rPr>
          <w:rFonts w:ascii="宋体" w:hAnsi="宋体" w:cs="宋体"/>
          <w:color w:val="auto"/>
          <w:sz w:val="24"/>
          <w:highlight w:val="none"/>
        </w:rPr>
      </w:pPr>
    </w:p>
    <w:p w14:paraId="6DF2FDB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2A886F0">
      <w:pPr>
        <w:spacing w:before="120" w:line="22" w:lineRule="atLeast"/>
        <w:rPr>
          <w:rFonts w:ascii="宋体" w:hAnsi="宋体" w:cs="宋体"/>
          <w:color w:val="auto"/>
          <w:sz w:val="24"/>
          <w:highlight w:val="none"/>
        </w:rPr>
      </w:pPr>
    </w:p>
    <w:p w14:paraId="2124D41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46B4E64">
      <w:pPr>
        <w:spacing w:before="120" w:line="22" w:lineRule="atLeast"/>
        <w:rPr>
          <w:rFonts w:ascii="宋体" w:hAnsi="宋体" w:cs="宋体"/>
          <w:color w:val="auto"/>
          <w:sz w:val="24"/>
          <w:highlight w:val="none"/>
        </w:rPr>
      </w:pPr>
    </w:p>
    <w:p w14:paraId="6F40FE7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958B177">
      <w:pPr>
        <w:spacing w:before="120" w:line="22" w:lineRule="atLeast"/>
        <w:rPr>
          <w:rFonts w:ascii="宋体" w:hAnsi="宋体" w:cs="宋体"/>
          <w:color w:val="auto"/>
          <w:sz w:val="24"/>
          <w:highlight w:val="none"/>
        </w:rPr>
      </w:pPr>
    </w:p>
    <w:p w14:paraId="4529CD6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4DB296C">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2BC2A9E">
      <w:pPr>
        <w:rPr>
          <w:rFonts w:ascii="宋体" w:hAnsi="宋体" w:cs="宋体"/>
          <w:b/>
          <w:color w:val="auto"/>
          <w:sz w:val="24"/>
          <w:highlight w:val="none"/>
        </w:rPr>
      </w:pPr>
    </w:p>
    <w:p w14:paraId="2854D99C">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杭州市上城区人民法院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杭州市上城区人民法院2025-2026电子档案扫描项目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31BF06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杭州市上城区人民法院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6ECB38B">
      <w:pPr>
        <w:spacing w:line="560" w:lineRule="exact"/>
        <w:ind w:firstLine="482" w:firstLineChars="200"/>
        <w:outlineLvl w:val="0"/>
        <w:rPr>
          <w:rFonts w:ascii="宋体" w:hAnsi="宋体"/>
          <w:color w:val="auto"/>
          <w:sz w:val="24"/>
          <w:highlight w:val="none"/>
        </w:rPr>
      </w:pPr>
      <w:bookmarkStart w:id="404" w:name="_Toc19273"/>
      <w:bookmarkStart w:id="405" w:name="_Toc28855"/>
      <w:bookmarkStart w:id="406" w:name="_Toc15367"/>
      <w:bookmarkStart w:id="407" w:name="_Toc20421"/>
      <w:bookmarkStart w:id="408"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4"/>
      <w:bookmarkEnd w:id="405"/>
      <w:bookmarkEnd w:id="406"/>
      <w:bookmarkEnd w:id="407"/>
      <w:bookmarkEnd w:id="408"/>
    </w:p>
    <w:p w14:paraId="1C44D0A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CA3BD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C5141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C7F48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06D111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E469A8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12400B3">
      <w:pPr>
        <w:spacing w:line="560" w:lineRule="exact"/>
        <w:ind w:firstLine="482" w:firstLineChars="200"/>
        <w:outlineLvl w:val="0"/>
        <w:rPr>
          <w:rFonts w:ascii="宋体" w:hAnsi="宋体"/>
          <w:b/>
          <w:color w:val="auto"/>
          <w:sz w:val="24"/>
          <w:highlight w:val="none"/>
        </w:rPr>
      </w:pPr>
      <w:bookmarkStart w:id="409" w:name="_Toc6311"/>
      <w:bookmarkStart w:id="410" w:name="_Toc2918"/>
      <w:bookmarkStart w:id="411" w:name="_Toc22185"/>
      <w:bookmarkStart w:id="412" w:name="_Toc6773"/>
      <w:bookmarkStart w:id="413"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9"/>
      <w:bookmarkEnd w:id="410"/>
      <w:bookmarkEnd w:id="411"/>
      <w:bookmarkEnd w:id="412"/>
      <w:bookmarkEnd w:id="413"/>
    </w:p>
    <w:p w14:paraId="466D854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杭州市上城区人民法院2025-2026电子档案扫描项目</w:t>
      </w:r>
      <w:r>
        <w:rPr>
          <w:rFonts w:ascii="宋体" w:hAnsi="宋体"/>
          <w:color w:val="auto"/>
          <w:sz w:val="24"/>
          <w:highlight w:val="none"/>
          <w:u w:val="single"/>
        </w:rPr>
        <w:t xml:space="preserve">        </w:t>
      </w:r>
      <w:r>
        <w:rPr>
          <w:rFonts w:hint="eastAsia" w:ascii="宋体" w:hAnsi="宋体"/>
          <w:color w:val="auto"/>
          <w:sz w:val="24"/>
          <w:highlight w:val="none"/>
        </w:rPr>
        <w:t>；</w:t>
      </w:r>
    </w:p>
    <w:p w14:paraId="239C16A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Theme="minorEastAsia" w:hAnsiTheme="minorEastAsia" w:eastAsiaTheme="minorEastAsia"/>
          <w:color w:val="auto"/>
          <w:sz w:val="24"/>
          <w:highlight w:val="none"/>
          <w:u w:val="single"/>
        </w:rPr>
        <w:t>符合国家技术规范和质量标准</w:t>
      </w:r>
      <w:r>
        <w:rPr>
          <w:rFonts w:ascii="宋体" w:hAnsi="宋体"/>
          <w:color w:val="auto"/>
          <w:sz w:val="24"/>
          <w:highlight w:val="none"/>
          <w:u w:val="single"/>
        </w:rPr>
        <w:t xml:space="preserve">      </w:t>
      </w:r>
      <w:r>
        <w:rPr>
          <w:rFonts w:hint="eastAsia" w:ascii="宋体" w:hAnsi="宋体"/>
          <w:color w:val="auto"/>
          <w:sz w:val="24"/>
          <w:highlight w:val="none"/>
        </w:rPr>
        <w:t>；</w:t>
      </w:r>
    </w:p>
    <w:p w14:paraId="5E5434D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688447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6144DB8">
      <w:pPr>
        <w:pStyle w:val="960"/>
        <w:spacing w:before="0" w:beforeAutospacing="0" w:after="0" w:afterAutospacing="0" w:line="560" w:lineRule="exact"/>
        <w:ind w:firstLine="482"/>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36581667">
      <w:pPr>
        <w:spacing w:line="560" w:lineRule="exact"/>
        <w:ind w:firstLine="480" w:firstLineChars="200"/>
        <w:rPr>
          <w:rFonts w:ascii="宋体" w:hAnsi="宋体" w:cs="宋体"/>
          <w:color w:val="auto"/>
          <w:sz w:val="24"/>
          <w:highlight w:val="none"/>
          <w:u w:val="single"/>
        </w:rPr>
      </w:pPr>
      <w:bookmarkStart w:id="414" w:name="_Toc13918"/>
      <w:bookmarkStart w:id="415" w:name="_Toc1386"/>
      <w:bookmarkStart w:id="416" w:name="_Toc21124"/>
      <w:bookmarkStart w:id="417" w:name="_Toc4929"/>
      <w:bookmarkStart w:id="418"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A5E27C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21FD6F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AEDD62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4"/>
      <w:bookmarkEnd w:id="415"/>
      <w:bookmarkEnd w:id="416"/>
      <w:bookmarkEnd w:id="417"/>
      <w:bookmarkEnd w:id="418"/>
    </w:p>
    <w:p w14:paraId="64B2AA5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4E4573F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3BD9DD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FD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28156E">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A4280B5">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7186D89">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983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DFAECB">
            <w:pPr>
              <w:pStyle w:val="321"/>
              <w:spacing w:line="560" w:lineRule="exact"/>
              <w:ind w:firstLine="200"/>
              <w:jc w:val="center"/>
              <w:rPr>
                <w:rFonts w:hAnsi="宋体"/>
                <w:color w:val="auto"/>
                <w:sz w:val="24"/>
                <w:szCs w:val="24"/>
                <w:highlight w:val="none"/>
              </w:rPr>
            </w:pPr>
          </w:p>
        </w:tc>
        <w:tc>
          <w:tcPr>
            <w:tcW w:w="3402" w:type="dxa"/>
            <w:vAlign w:val="center"/>
          </w:tcPr>
          <w:p w14:paraId="7E82A2C3">
            <w:pPr>
              <w:pStyle w:val="321"/>
              <w:spacing w:line="560" w:lineRule="exact"/>
              <w:ind w:firstLine="200"/>
              <w:jc w:val="center"/>
              <w:rPr>
                <w:rFonts w:hAnsi="宋体"/>
                <w:color w:val="auto"/>
                <w:sz w:val="24"/>
                <w:szCs w:val="24"/>
                <w:highlight w:val="none"/>
              </w:rPr>
            </w:pPr>
          </w:p>
        </w:tc>
        <w:tc>
          <w:tcPr>
            <w:tcW w:w="2552" w:type="dxa"/>
            <w:vAlign w:val="center"/>
          </w:tcPr>
          <w:p w14:paraId="4DDC3F65">
            <w:pPr>
              <w:pStyle w:val="321"/>
              <w:spacing w:line="560" w:lineRule="exact"/>
              <w:ind w:firstLine="200"/>
              <w:jc w:val="center"/>
              <w:rPr>
                <w:rFonts w:hAnsi="宋体"/>
                <w:color w:val="auto"/>
                <w:sz w:val="24"/>
                <w:szCs w:val="24"/>
                <w:highlight w:val="none"/>
              </w:rPr>
            </w:pPr>
          </w:p>
        </w:tc>
      </w:tr>
      <w:tr w14:paraId="4409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59944D">
            <w:pPr>
              <w:pStyle w:val="321"/>
              <w:spacing w:line="560" w:lineRule="exact"/>
              <w:ind w:firstLine="200"/>
              <w:jc w:val="center"/>
              <w:rPr>
                <w:rFonts w:hAnsi="宋体"/>
                <w:color w:val="auto"/>
                <w:sz w:val="24"/>
                <w:szCs w:val="24"/>
                <w:highlight w:val="none"/>
              </w:rPr>
            </w:pPr>
          </w:p>
        </w:tc>
        <w:tc>
          <w:tcPr>
            <w:tcW w:w="3402" w:type="dxa"/>
            <w:vAlign w:val="center"/>
          </w:tcPr>
          <w:p w14:paraId="1912F130">
            <w:pPr>
              <w:pStyle w:val="321"/>
              <w:spacing w:line="560" w:lineRule="exact"/>
              <w:ind w:firstLine="200"/>
              <w:jc w:val="center"/>
              <w:rPr>
                <w:rFonts w:hAnsi="宋体"/>
                <w:color w:val="auto"/>
                <w:sz w:val="24"/>
                <w:szCs w:val="24"/>
                <w:highlight w:val="none"/>
              </w:rPr>
            </w:pPr>
          </w:p>
        </w:tc>
        <w:tc>
          <w:tcPr>
            <w:tcW w:w="2552" w:type="dxa"/>
            <w:vAlign w:val="center"/>
          </w:tcPr>
          <w:p w14:paraId="2E77C01C">
            <w:pPr>
              <w:pStyle w:val="321"/>
              <w:spacing w:line="560" w:lineRule="exact"/>
              <w:ind w:firstLine="200"/>
              <w:jc w:val="center"/>
              <w:rPr>
                <w:rFonts w:hAnsi="宋体"/>
                <w:color w:val="auto"/>
                <w:sz w:val="24"/>
                <w:szCs w:val="24"/>
                <w:highlight w:val="none"/>
              </w:rPr>
            </w:pPr>
          </w:p>
        </w:tc>
      </w:tr>
      <w:tr w14:paraId="5699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A8F8C0">
            <w:pPr>
              <w:pStyle w:val="321"/>
              <w:spacing w:line="560" w:lineRule="exact"/>
              <w:ind w:firstLine="200"/>
              <w:jc w:val="center"/>
              <w:rPr>
                <w:rFonts w:hAnsi="宋体"/>
                <w:color w:val="auto"/>
                <w:sz w:val="24"/>
                <w:szCs w:val="24"/>
                <w:highlight w:val="none"/>
              </w:rPr>
            </w:pPr>
          </w:p>
        </w:tc>
        <w:tc>
          <w:tcPr>
            <w:tcW w:w="3402" w:type="dxa"/>
            <w:vAlign w:val="center"/>
          </w:tcPr>
          <w:p w14:paraId="06BE5F57">
            <w:pPr>
              <w:pStyle w:val="321"/>
              <w:spacing w:line="560" w:lineRule="exact"/>
              <w:ind w:firstLine="200"/>
              <w:jc w:val="center"/>
              <w:rPr>
                <w:rFonts w:hAnsi="宋体"/>
                <w:color w:val="auto"/>
                <w:sz w:val="24"/>
                <w:szCs w:val="24"/>
                <w:highlight w:val="none"/>
              </w:rPr>
            </w:pPr>
          </w:p>
        </w:tc>
        <w:tc>
          <w:tcPr>
            <w:tcW w:w="2552" w:type="dxa"/>
            <w:vAlign w:val="center"/>
          </w:tcPr>
          <w:p w14:paraId="52F26E3D">
            <w:pPr>
              <w:pStyle w:val="321"/>
              <w:spacing w:line="560" w:lineRule="exact"/>
              <w:ind w:firstLine="200"/>
              <w:jc w:val="center"/>
              <w:rPr>
                <w:rFonts w:hAnsi="宋体"/>
                <w:color w:val="auto"/>
                <w:sz w:val="24"/>
                <w:szCs w:val="24"/>
                <w:highlight w:val="none"/>
              </w:rPr>
            </w:pPr>
          </w:p>
        </w:tc>
      </w:tr>
      <w:tr w14:paraId="4421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13E7EF">
            <w:pPr>
              <w:pStyle w:val="321"/>
              <w:spacing w:line="560" w:lineRule="exact"/>
              <w:ind w:firstLine="200"/>
              <w:jc w:val="center"/>
              <w:rPr>
                <w:rFonts w:hAnsi="宋体"/>
                <w:color w:val="auto"/>
                <w:sz w:val="24"/>
                <w:szCs w:val="24"/>
                <w:highlight w:val="none"/>
              </w:rPr>
            </w:pPr>
          </w:p>
        </w:tc>
        <w:tc>
          <w:tcPr>
            <w:tcW w:w="3402" w:type="dxa"/>
            <w:vAlign w:val="center"/>
          </w:tcPr>
          <w:p w14:paraId="2EF8F8F3">
            <w:pPr>
              <w:pStyle w:val="321"/>
              <w:spacing w:line="560" w:lineRule="exact"/>
              <w:ind w:firstLine="200"/>
              <w:jc w:val="center"/>
              <w:rPr>
                <w:rFonts w:hAnsi="宋体"/>
                <w:color w:val="auto"/>
                <w:sz w:val="24"/>
                <w:szCs w:val="24"/>
                <w:highlight w:val="none"/>
              </w:rPr>
            </w:pPr>
          </w:p>
        </w:tc>
        <w:tc>
          <w:tcPr>
            <w:tcW w:w="2552" w:type="dxa"/>
            <w:vAlign w:val="center"/>
          </w:tcPr>
          <w:p w14:paraId="1AF5E4D5">
            <w:pPr>
              <w:pStyle w:val="321"/>
              <w:spacing w:line="560" w:lineRule="exact"/>
              <w:ind w:firstLine="200"/>
              <w:jc w:val="center"/>
              <w:rPr>
                <w:rFonts w:hAnsi="宋体"/>
                <w:color w:val="auto"/>
                <w:sz w:val="24"/>
                <w:szCs w:val="24"/>
                <w:highlight w:val="none"/>
              </w:rPr>
            </w:pPr>
          </w:p>
        </w:tc>
      </w:tr>
      <w:tr w14:paraId="7622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8F5C8A">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ACEAF65">
            <w:pPr>
              <w:pStyle w:val="321"/>
              <w:spacing w:line="560" w:lineRule="exact"/>
              <w:ind w:firstLine="200"/>
              <w:jc w:val="center"/>
              <w:rPr>
                <w:rFonts w:hAnsi="宋体"/>
                <w:color w:val="auto"/>
                <w:sz w:val="24"/>
                <w:szCs w:val="24"/>
                <w:highlight w:val="none"/>
              </w:rPr>
            </w:pPr>
          </w:p>
        </w:tc>
      </w:tr>
    </w:tbl>
    <w:p w14:paraId="1EBDA67D">
      <w:pPr>
        <w:spacing w:line="560" w:lineRule="exact"/>
        <w:ind w:firstLine="480" w:firstLineChars="200"/>
        <w:rPr>
          <w:rFonts w:ascii="宋体" w:hAnsi="宋体"/>
          <w:color w:val="auto"/>
          <w:sz w:val="24"/>
          <w:highlight w:val="none"/>
        </w:rPr>
      </w:pPr>
      <w:bookmarkStart w:id="419" w:name="_Toc14993"/>
      <w:bookmarkStart w:id="420" w:name="_Toc30158"/>
      <w:bookmarkStart w:id="421" w:name="_Toc26916"/>
      <w:bookmarkStart w:id="422" w:name="_Toc3654"/>
      <w:bookmarkStart w:id="42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E24733B">
      <w:pPr>
        <w:spacing w:line="560" w:lineRule="exact"/>
        <w:ind w:firstLine="480" w:firstLineChars="200"/>
        <w:rPr>
          <w:rFonts w:ascii="宋体" w:hAnsi="宋体"/>
          <w:bCs/>
          <w:color w:val="auto"/>
          <w:sz w:val="24"/>
          <w:highlight w:val="none"/>
        </w:rPr>
      </w:pPr>
      <w:r>
        <w:rPr>
          <w:rFonts w:hint="eastAsia" w:ascii="宋体" w:hAnsi="宋体"/>
          <w:bCs/>
          <w:color w:val="auto"/>
          <w:sz w:val="24"/>
          <w:highlight w:val="none"/>
        </w:rPr>
        <w:t>1.3.3其他计价方式：</w:t>
      </w:r>
      <w:r>
        <w:rPr>
          <w:rFonts w:hint="eastAsia" w:ascii="宋体" w:hAnsi="宋体"/>
          <w:bCs/>
          <w:color w:val="auto"/>
          <w:sz w:val="24"/>
          <w:highlight w:val="none"/>
          <w:u w:val="single"/>
        </w:rPr>
        <w:t xml:space="preserve"> </w:t>
      </w:r>
      <w:r>
        <w:rPr>
          <w:rFonts w:ascii="宋体" w:hAnsi="宋体"/>
          <w:bCs/>
          <w:color w:val="auto"/>
          <w:sz w:val="24"/>
          <w:highlight w:val="none"/>
          <w:u w:val="single"/>
        </w:rPr>
        <w:t>/</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51578390">
      <w:pPr>
        <w:spacing w:line="560" w:lineRule="exact"/>
        <w:ind w:firstLine="482" w:firstLineChars="200"/>
        <w:outlineLvl w:val="0"/>
        <w:rPr>
          <w:rFonts w:ascii="宋体" w:hAnsi="宋体"/>
          <w:b/>
          <w:color w:val="auto"/>
          <w:sz w:val="24"/>
          <w:highlight w:val="none"/>
        </w:rPr>
      </w:pPr>
      <w:r>
        <w:rPr>
          <w:rFonts w:hint="eastAsia" w:ascii="宋体" w:hAnsi="宋体"/>
          <w:b/>
          <w:color w:val="auto"/>
          <w:sz w:val="24"/>
          <w:highlight w:val="none"/>
        </w:rPr>
        <w:t>1.4履约保证金</w:t>
      </w:r>
    </w:p>
    <w:bookmarkEnd w:id="419"/>
    <w:bookmarkEnd w:id="420"/>
    <w:bookmarkEnd w:id="421"/>
    <w:bookmarkEnd w:id="422"/>
    <w:bookmarkEnd w:id="423"/>
    <w:p w14:paraId="4776D91F">
      <w:pPr>
        <w:spacing w:line="560" w:lineRule="exact"/>
        <w:ind w:firstLine="480" w:firstLineChars="200"/>
        <w:rPr>
          <w:rFonts w:ascii="宋体" w:hAnsi="宋体"/>
          <w:bCs/>
          <w:color w:val="auto"/>
          <w:sz w:val="24"/>
          <w:highlight w:val="none"/>
        </w:rPr>
      </w:pPr>
      <w:bookmarkStart w:id="424" w:name="_Toc1814"/>
      <w:bookmarkStart w:id="425" w:name="_Toc22618"/>
      <w:bookmarkStart w:id="426" w:name="_Toc10340"/>
      <w:bookmarkStart w:id="427" w:name="_Toc31421"/>
      <w:bookmarkStart w:id="428" w:name="_Toc11108"/>
      <w:bookmarkStart w:id="429" w:name="_Toc4760"/>
      <w:bookmarkStart w:id="430" w:name="_Toc8772"/>
      <w:bookmarkStart w:id="431" w:name="_Toc3625"/>
      <w:r>
        <w:rPr>
          <w:rFonts w:hint="eastAsia" w:ascii="宋体" w:hAnsi="宋体"/>
          <w:bCs/>
          <w:color w:val="auto"/>
          <w:sz w:val="24"/>
          <w:highlight w:val="none"/>
        </w:rPr>
        <w:t>乙方</w:t>
      </w:r>
      <w:r>
        <w:rPr>
          <w:rFonts w:hint="eastAsia" w:ascii="宋体" w:hAnsi="宋体"/>
          <w:bCs/>
          <w:color w:val="auto"/>
          <w:sz w:val="24"/>
          <w:highlight w:val="none"/>
          <w:u w:val="single"/>
        </w:rPr>
        <w:t xml:space="preserve"> 是  </w:t>
      </w:r>
      <w:r>
        <w:rPr>
          <w:rFonts w:hint="eastAsia" w:ascii="宋体" w:hAnsi="宋体"/>
          <w:bCs/>
          <w:color w:val="auto"/>
          <w:sz w:val="24"/>
          <w:highlight w:val="none"/>
        </w:rPr>
        <w:t>（是/否）需要支付履约保证金。若需要支付履约保证金的，则：</w:t>
      </w:r>
    </w:p>
    <w:p w14:paraId="2F5BDA4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p w14:paraId="14E0AEA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78405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737E0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EE493B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4"/>
      <w:bookmarkEnd w:id="425"/>
      <w:bookmarkEnd w:id="426"/>
      <w:r>
        <w:rPr>
          <w:rFonts w:hint="eastAsia" w:ascii="宋体" w:hAnsi="宋体" w:cs="宋体"/>
          <w:b/>
          <w:color w:val="auto"/>
          <w:sz w:val="24"/>
          <w:highlight w:val="none"/>
        </w:rPr>
        <w:t>预付款</w:t>
      </w:r>
    </w:p>
    <w:p w14:paraId="2F1BF08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 xml:space="preserve"> 是  </w:t>
      </w:r>
      <w:r>
        <w:rPr>
          <w:rFonts w:hint="eastAsia" w:ascii="宋体" w:hAnsi="宋体" w:cs="宋体"/>
          <w:color w:val="auto"/>
          <w:kern w:val="0"/>
          <w:sz w:val="24"/>
          <w:highlight w:val="none"/>
        </w:rPr>
        <w:t>（是/否）需要支付预付款。若需要支付预付款的，则：</w:t>
      </w:r>
    </w:p>
    <w:p w14:paraId="774EDB9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bCs/>
          <w:i/>
          <w:iCs/>
          <w:color w:val="auto"/>
          <w:kern w:val="0"/>
          <w:sz w:val="24"/>
          <w:highlight w:val="none"/>
          <w:u w:val="single"/>
        </w:rPr>
        <w:t xml:space="preserve">    合同专用条款          </w:t>
      </w:r>
      <w:r>
        <w:rPr>
          <w:rFonts w:hint="eastAsia" w:ascii="宋体" w:hAnsi="宋体" w:cs="宋体"/>
          <w:color w:val="auto"/>
          <w:kern w:val="0"/>
          <w:sz w:val="24"/>
          <w:highlight w:val="none"/>
        </w:rPr>
        <w:t xml:space="preserve"> ；</w:t>
      </w:r>
    </w:p>
    <w:p w14:paraId="36FB430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1.5.2预付款的扣回方式详见</w:t>
      </w:r>
      <w:r>
        <w:rPr>
          <w:rFonts w:hint="eastAsia" w:ascii="宋体" w:hAnsi="宋体" w:cs="宋体"/>
          <w:b/>
          <w:bCs/>
          <w:i/>
          <w:iCs/>
          <w:color w:val="auto"/>
          <w:kern w:val="0"/>
          <w:sz w:val="24"/>
          <w:highlight w:val="none"/>
          <w:u w:val="single"/>
        </w:rPr>
        <w:t xml:space="preserve">    合同专用条款          </w:t>
      </w:r>
      <w:r>
        <w:rPr>
          <w:rFonts w:hint="eastAsia" w:ascii="宋体" w:hAnsi="宋体" w:cs="宋体"/>
          <w:color w:val="auto"/>
          <w:kern w:val="0"/>
          <w:sz w:val="24"/>
          <w:highlight w:val="none"/>
        </w:rPr>
        <w:t xml:space="preserve"> ；</w:t>
      </w:r>
    </w:p>
    <w:p w14:paraId="63C7C83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1.5.3预付款的担保措施详见</w:t>
      </w:r>
      <w:r>
        <w:rPr>
          <w:rFonts w:hint="eastAsia" w:ascii="宋体" w:hAnsi="宋体" w:cs="宋体"/>
          <w:b/>
          <w:bCs/>
          <w:i/>
          <w:iCs/>
          <w:color w:val="auto"/>
          <w:kern w:val="0"/>
          <w:sz w:val="24"/>
          <w:highlight w:val="none"/>
          <w:u w:val="single"/>
        </w:rPr>
        <w:t xml:space="preserve">    合同专用条款          </w:t>
      </w:r>
      <w:r>
        <w:rPr>
          <w:rFonts w:hint="eastAsia" w:ascii="宋体" w:hAnsi="宋体" w:cs="宋体"/>
          <w:color w:val="auto"/>
          <w:kern w:val="0"/>
          <w:sz w:val="24"/>
          <w:highlight w:val="none"/>
        </w:rPr>
        <w:t>。</w:t>
      </w:r>
    </w:p>
    <w:p w14:paraId="7EAF184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1.6资金支付</w:t>
      </w:r>
    </w:p>
    <w:p w14:paraId="79FB8D8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83652D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9D0A3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7"/>
      <w:bookmarkEnd w:id="428"/>
      <w:bookmarkEnd w:id="429"/>
      <w:bookmarkEnd w:id="430"/>
      <w:bookmarkEnd w:id="431"/>
    </w:p>
    <w:p w14:paraId="33BEB79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1CED1F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6C5086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222F6D6">
      <w:pPr>
        <w:spacing w:line="560" w:lineRule="exact"/>
        <w:ind w:firstLine="480" w:firstLineChars="200"/>
        <w:outlineLvl w:val="0"/>
        <w:rPr>
          <w:rFonts w:ascii="宋体" w:hAnsi="宋体"/>
          <w:bCs/>
          <w:color w:val="auto"/>
          <w:sz w:val="24"/>
          <w:highlight w:val="none"/>
        </w:rPr>
      </w:pPr>
      <w:bookmarkStart w:id="432" w:name="_Toc2375"/>
      <w:bookmarkStart w:id="433" w:name="_Toc24662"/>
      <w:bookmarkStart w:id="434" w:name="_Toc5698"/>
      <w:bookmarkStart w:id="435" w:name="_Toc8586"/>
      <w:bookmarkStart w:id="436"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25FAC6A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05E0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A180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725920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2"/>
      <w:bookmarkEnd w:id="433"/>
      <w:bookmarkEnd w:id="434"/>
      <w:bookmarkEnd w:id="435"/>
      <w:bookmarkEnd w:id="436"/>
    </w:p>
    <w:p w14:paraId="6B34312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5F2B11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olor w:val="auto"/>
          <w:sz w:val="24"/>
          <w:highlight w:val="none"/>
          <w:u w:val="single"/>
        </w:rPr>
        <w:t xml:space="preserve">  0.0</w:t>
      </w:r>
      <w:r>
        <w:rPr>
          <w:rFonts w:ascii="宋体" w:hAnsi="宋体"/>
          <w:color w:val="auto"/>
          <w:sz w:val="24"/>
          <w:highlight w:val="none"/>
          <w:u w:val="single"/>
        </w:rPr>
        <w:t>5</w:t>
      </w:r>
      <w:r>
        <w:rPr>
          <w:rFonts w:hint="eastAsia" w:ascii="宋体" w:hAnsi="宋体"/>
          <w:color w:val="auto"/>
          <w:sz w:val="24"/>
          <w:highlight w:val="none"/>
          <w:u w:val="single"/>
        </w:rPr>
        <w:t xml:space="preserve">  </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20  </w:t>
      </w:r>
      <w:r>
        <w:rPr>
          <w:rFonts w:hint="eastAsia" w:ascii="宋体" w:hAnsi="宋体"/>
          <w:color w:val="auto"/>
          <w:sz w:val="24"/>
          <w:highlight w:val="none"/>
        </w:rPr>
        <w:t>%；迟延交付货物的违约金计算数额达到前述最高限额之日起，甲方有权在要求乙方支付违约金的同时，书面通知乙方解除本合同；</w:t>
      </w:r>
    </w:p>
    <w:p w14:paraId="3F386CA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C3EAE25">
      <w:pPr>
        <w:spacing w:line="560" w:lineRule="exact"/>
        <w:ind w:firstLine="480" w:firstLineChars="200"/>
        <w:rPr>
          <w:rFonts w:ascii="宋体" w:hAnsi="宋体" w:cs="宋体"/>
          <w:color w:val="auto"/>
          <w:sz w:val="24"/>
          <w:highlight w:val="none"/>
        </w:rPr>
      </w:pPr>
      <w:bookmarkStart w:id="437" w:name="_Toc18683"/>
      <w:bookmarkStart w:id="438" w:name="_Toc9497"/>
      <w:bookmarkStart w:id="439" w:name="_Toc32454"/>
      <w:bookmarkStart w:id="440" w:name="_Toc30329"/>
      <w:bookmarkStart w:id="441"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4479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4E59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BDCC3D1">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7"/>
    <w:bookmarkEnd w:id="438"/>
    <w:bookmarkEnd w:id="439"/>
    <w:bookmarkEnd w:id="440"/>
    <w:bookmarkEnd w:id="441"/>
    <w:p w14:paraId="28F743F4">
      <w:pPr>
        <w:spacing w:line="560" w:lineRule="exact"/>
        <w:ind w:firstLine="482" w:firstLineChars="200"/>
        <w:outlineLvl w:val="0"/>
        <w:rPr>
          <w:rFonts w:ascii="宋体" w:hAnsi="宋体" w:cs="宋体"/>
          <w:b/>
          <w:color w:val="auto"/>
          <w:sz w:val="24"/>
          <w:highlight w:val="none"/>
        </w:rPr>
      </w:pPr>
      <w:bookmarkStart w:id="442" w:name="_Toc16021"/>
      <w:bookmarkStart w:id="443" w:name="_Toc28375"/>
      <w:bookmarkStart w:id="444" w:name="_Toc15583"/>
      <w:r>
        <w:rPr>
          <w:rFonts w:hint="eastAsia" w:ascii="宋体" w:hAnsi="宋体" w:cs="宋体"/>
          <w:b/>
          <w:color w:val="auto"/>
          <w:sz w:val="24"/>
          <w:highlight w:val="none"/>
        </w:rPr>
        <w:t>1.9合同争议的解决</w:t>
      </w:r>
      <w:bookmarkEnd w:id="442"/>
      <w:bookmarkEnd w:id="443"/>
      <w:bookmarkEnd w:id="444"/>
    </w:p>
    <w:p w14:paraId="30B6634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4DACE2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A0110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D16EAD8">
      <w:pPr>
        <w:spacing w:line="560" w:lineRule="exact"/>
        <w:ind w:firstLine="482" w:firstLineChars="200"/>
        <w:outlineLvl w:val="0"/>
        <w:rPr>
          <w:rFonts w:ascii="宋体" w:hAnsi="宋体" w:cs="宋体"/>
          <w:b/>
          <w:color w:val="auto"/>
          <w:sz w:val="24"/>
          <w:highlight w:val="none"/>
        </w:rPr>
      </w:pPr>
      <w:bookmarkStart w:id="445" w:name="_Toc15322"/>
      <w:bookmarkStart w:id="446" w:name="_Toc7245"/>
      <w:bookmarkStart w:id="447" w:name="_Toc11173"/>
      <w:r>
        <w:rPr>
          <w:rFonts w:hint="eastAsia" w:ascii="宋体" w:hAnsi="宋体" w:cs="宋体"/>
          <w:b/>
          <w:color w:val="auto"/>
          <w:sz w:val="24"/>
          <w:highlight w:val="none"/>
        </w:rPr>
        <w:t>2.0 合同生效</w:t>
      </w:r>
      <w:bookmarkEnd w:id="445"/>
      <w:bookmarkEnd w:id="446"/>
      <w:bookmarkEnd w:id="447"/>
    </w:p>
    <w:p w14:paraId="16CA90B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3DBAD1B">
      <w:pPr>
        <w:autoSpaceDE w:val="0"/>
        <w:autoSpaceDN w:val="0"/>
        <w:spacing w:line="560" w:lineRule="exact"/>
        <w:rPr>
          <w:rFonts w:ascii="宋体" w:hAnsi="宋体"/>
          <w:color w:val="auto"/>
          <w:sz w:val="24"/>
          <w:highlight w:val="none"/>
          <w:lang w:val="zh-CN"/>
        </w:rPr>
      </w:pPr>
    </w:p>
    <w:p w14:paraId="1C6CB33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B207F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5BDB900">
      <w:pPr>
        <w:autoSpaceDE w:val="0"/>
        <w:autoSpaceDN w:val="0"/>
        <w:spacing w:line="560" w:lineRule="exact"/>
        <w:rPr>
          <w:rFonts w:ascii="宋体" w:hAnsi="宋体"/>
          <w:color w:val="auto"/>
          <w:sz w:val="24"/>
          <w:highlight w:val="none"/>
          <w:lang w:val="zh-CN"/>
        </w:rPr>
      </w:pPr>
    </w:p>
    <w:p w14:paraId="62533CE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48B8ED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69CB0A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D22FE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CED6AC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0B69B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A7A6E7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C15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EEE4D8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2A0C7C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947D8D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95C8E2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F1058D1">
      <w:pPr>
        <w:widowControl/>
        <w:spacing w:line="560" w:lineRule="exact"/>
        <w:jc w:val="left"/>
        <w:rPr>
          <w:rFonts w:ascii="宋体" w:hAnsi="宋体"/>
          <w:b/>
          <w:color w:val="auto"/>
          <w:sz w:val="24"/>
          <w:highlight w:val="none"/>
        </w:rPr>
      </w:pPr>
    </w:p>
    <w:p w14:paraId="740B5FEF">
      <w:pPr>
        <w:widowControl/>
        <w:adjustRightInd/>
        <w:jc w:val="left"/>
        <w:rPr>
          <w:rFonts w:ascii="宋体" w:hAnsi="宋体"/>
          <w:b/>
          <w:color w:val="auto"/>
          <w:sz w:val="24"/>
          <w:highlight w:val="none"/>
        </w:rPr>
      </w:pPr>
      <w:r>
        <w:rPr>
          <w:rFonts w:ascii="宋体" w:hAnsi="宋体"/>
          <w:b/>
          <w:color w:val="auto"/>
          <w:highlight w:val="none"/>
        </w:rPr>
        <w:br w:type="page"/>
      </w:r>
    </w:p>
    <w:p w14:paraId="0543772E">
      <w:pPr>
        <w:pStyle w:val="703"/>
        <w:spacing w:line="560" w:lineRule="exact"/>
        <w:ind w:firstLine="489"/>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1A3EC1B">
      <w:pPr>
        <w:spacing w:line="560" w:lineRule="exact"/>
        <w:ind w:firstLine="482" w:firstLineChars="200"/>
        <w:outlineLvl w:val="0"/>
        <w:rPr>
          <w:rFonts w:ascii="宋体" w:hAnsi="宋体"/>
          <w:b/>
          <w:color w:val="auto"/>
          <w:sz w:val="24"/>
          <w:highlight w:val="none"/>
        </w:rPr>
      </w:pPr>
      <w:bookmarkStart w:id="448" w:name="_Toc14021"/>
      <w:bookmarkStart w:id="449" w:name="_Toc5228"/>
      <w:bookmarkStart w:id="450" w:name="_Toc25079"/>
      <w:bookmarkStart w:id="451" w:name="_Toc19680"/>
      <w:bookmarkStart w:id="452" w:name="_Toc31297"/>
      <w:r>
        <w:rPr>
          <w:rFonts w:ascii="宋体" w:hAnsi="宋体"/>
          <w:b/>
          <w:color w:val="auto"/>
          <w:sz w:val="24"/>
          <w:highlight w:val="none"/>
        </w:rPr>
        <w:t>2.1 定义</w:t>
      </w:r>
      <w:bookmarkEnd w:id="448"/>
      <w:bookmarkEnd w:id="449"/>
      <w:bookmarkEnd w:id="450"/>
      <w:bookmarkEnd w:id="451"/>
      <w:bookmarkEnd w:id="452"/>
    </w:p>
    <w:p w14:paraId="453F428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57BB6F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A49BCB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C0EA96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6978D65">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C1BFCD3">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A1D53E">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1973AB9">
      <w:pPr>
        <w:spacing w:line="560" w:lineRule="exact"/>
        <w:ind w:firstLine="482" w:firstLineChars="200"/>
        <w:outlineLvl w:val="0"/>
        <w:rPr>
          <w:rFonts w:ascii="宋体" w:hAnsi="宋体"/>
          <w:b/>
          <w:color w:val="auto"/>
          <w:sz w:val="24"/>
          <w:highlight w:val="none"/>
        </w:rPr>
      </w:pPr>
      <w:bookmarkStart w:id="453" w:name="_Toc31402"/>
      <w:bookmarkStart w:id="454" w:name="_Toc23289"/>
      <w:bookmarkStart w:id="455" w:name="_Toc19539"/>
      <w:bookmarkStart w:id="456" w:name="_Toc3769"/>
      <w:bookmarkStart w:id="457" w:name="_Toc16752"/>
      <w:r>
        <w:rPr>
          <w:rFonts w:ascii="宋体" w:hAnsi="宋体"/>
          <w:b/>
          <w:color w:val="auto"/>
          <w:sz w:val="24"/>
          <w:highlight w:val="none"/>
        </w:rPr>
        <w:t>2.2 技术规范</w:t>
      </w:r>
      <w:bookmarkEnd w:id="453"/>
      <w:bookmarkEnd w:id="454"/>
      <w:bookmarkEnd w:id="455"/>
      <w:bookmarkEnd w:id="456"/>
      <w:bookmarkEnd w:id="457"/>
    </w:p>
    <w:p w14:paraId="2B422C7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831E8E2">
      <w:pPr>
        <w:spacing w:line="560" w:lineRule="exact"/>
        <w:ind w:firstLine="482" w:firstLineChars="200"/>
        <w:outlineLvl w:val="0"/>
        <w:rPr>
          <w:rFonts w:ascii="宋体" w:hAnsi="宋体"/>
          <w:b/>
          <w:color w:val="auto"/>
          <w:sz w:val="24"/>
          <w:highlight w:val="none"/>
        </w:rPr>
      </w:pPr>
      <w:bookmarkStart w:id="458" w:name="_Toc4133"/>
      <w:bookmarkStart w:id="459" w:name="_Toc12412"/>
      <w:bookmarkStart w:id="460" w:name="_Toc13673"/>
      <w:bookmarkStart w:id="461" w:name="_Toc27945"/>
      <w:bookmarkStart w:id="462" w:name="_Toc9161"/>
      <w:r>
        <w:rPr>
          <w:rFonts w:ascii="宋体" w:hAnsi="宋体"/>
          <w:b/>
          <w:color w:val="auto"/>
          <w:sz w:val="24"/>
          <w:highlight w:val="none"/>
        </w:rPr>
        <w:t>2.3 知识产权</w:t>
      </w:r>
      <w:bookmarkEnd w:id="458"/>
      <w:bookmarkEnd w:id="459"/>
      <w:bookmarkEnd w:id="460"/>
      <w:bookmarkEnd w:id="461"/>
      <w:bookmarkEnd w:id="462"/>
    </w:p>
    <w:p w14:paraId="207C6BF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AF98D7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4E3A082">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9F0D5A8">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3CCF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67D1CD9">
      <w:pPr>
        <w:spacing w:line="560" w:lineRule="exact"/>
        <w:ind w:firstLine="482" w:firstLineChars="200"/>
        <w:outlineLvl w:val="0"/>
        <w:rPr>
          <w:rFonts w:ascii="宋体" w:hAnsi="宋体"/>
          <w:b/>
          <w:color w:val="auto"/>
          <w:sz w:val="24"/>
          <w:highlight w:val="none"/>
        </w:rPr>
      </w:pPr>
      <w:bookmarkStart w:id="463" w:name="_Toc15447"/>
      <w:bookmarkStart w:id="464" w:name="_Toc22011"/>
      <w:bookmarkStart w:id="465" w:name="_Toc31233"/>
      <w:bookmarkStart w:id="466" w:name="_Toc32670"/>
      <w:bookmarkStart w:id="467" w:name="_Toc26555"/>
      <w:r>
        <w:rPr>
          <w:rFonts w:ascii="宋体" w:hAnsi="宋体"/>
          <w:b/>
          <w:color w:val="auto"/>
          <w:sz w:val="24"/>
          <w:highlight w:val="none"/>
        </w:rPr>
        <w:t>2.5 结算方式和付款条件</w:t>
      </w:r>
      <w:bookmarkEnd w:id="463"/>
      <w:bookmarkEnd w:id="464"/>
      <w:bookmarkEnd w:id="465"/>
      <w:bookmarkEnd w:id="466"/>
      <w:bookmarkEnd w:id="467"/>
    </w:p>
    <w:p w14:paraId="6A6DDF7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18D931C">
      <w:pPr>
        <w:spacing w:line="560" w:lineRule="exact"/>
        <w:ind w:firstLine="482" w:firstLineChars="200"/>
        <w:outlineLvl w:val="0"/>
        <w:rPr>
          <w:rFonts w:ascii="宋体" w:hAnsi="宋体"/>
          <w:b/>
          <w:color w:val="auto"/>
          <w:sz w:val="24"/>
          <w:highlight w:val="none"/>
        </w:rPr>
      </w:pPr>
      <w:bookmarkStart w:id="468" w:name="_Toc16163"/>
      <w:bookmarkStart w:id="469" w:name="_Toc13467"/>
      <w:bookmarkStart w:id="470" w:name="_Toc13154"/>
      <w:bookmarkStart w:id="471" w:name="_Toc18990"/>
      <w:bookmarkStart w:id="472" w:name="_Toc30507"/>
      <w:r>
        <w:rPr>
          <w:rFonts w:ascii="宋体" w:hAnsi="宋体"/>
          <w:b/>
          <w:color w:val="auto"/>
          <w:sz w:val="24"/>
          <w:highlight w:val="none"/>
        </w:rPr>
        <w:t>2.6 技术资料和保密义务</w:t>
      </w:r>
      <w:bookmarkEnd w:id="468"/>
      <w:bookmarkEnd w:id="469"/>
      <w:bookmarkEnd w:id="470"/>
      <w:bookmarkEnd w:id="471"/>
      <w:bookmarkEnd w:id="472"/>
    </w:p>
    <w:p w14:paraId="6D1CD26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AA664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2FA06E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E8B6B64">
      <w:pPr>
        <w:spacing w:line="560" w:lineRule="exact"/>
        <w:ind w:firstLine="482" w:firstLineChars="200"/>
        <w:outlineLvl w:val="0"/>
        <w:rPr>
          <w:rFonts w:ascii="宋体" w:hAnsi="宋体"/>
          <w:b/>
          <w:color w:val="auto"/>
          <w:sz w:val="24"/>
          <w:highlight w:val="none"/>
        </w:rPr>
      </w:pPr>
      <w:bookmarkStart w:id="47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3"/>
    </w:p>
    <w:p w14:paraId="4F67DA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26CED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5CB02C9">
      <w:pPr>
        <w:spacing w:line="560" w:lineRule="exact"/>
        <w:ind w:firstLine="482" w:firstLineChars="200"/>
        <w:outlineLvl w:val="0"/>
        <w:rPr>
          <w:rFonts w:ascii="宋体" w:hAnsi="宋体"/>
          <w:b/>
          <w:color w:val="auto"/>
          <w:sz w:val="24"/>
          <w:highlight w:val="none"/>
        </w:rPr>
      </w:pPr>
      <w:bookmarkStart w:id="47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4"/>
    </w:p>
    <w:p w14:paraId="1D052BA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CA3CBA5">
      <w:pPr>
        <w:spacing w:line="560" w:lineRule="exact"/>
        <w:ind w:firstLine="482" w:firstLineChars="200"/>
        <w:outlineLvl w:val="0"/>
        <w:rPr>
          <w:rFonts w:ascii="宋体" w:hAnsi="宋体"/>
          <w:b/>
          <w:color w:val="auto"/>
          <w:sz w:val="24"/>
          <w:highlight w:val="none"/>
        </w:rPr>
      </w:pPr>
      <w:bookmarkStart w:id="47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5"/>
    </w:p>
    <w:p w14:paraId="121DAC7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E85AB02">
      <w:pPr>
        <w:spacing w:line="560" w:lineRule="exact"/>
        <w:ind w:firstLine="482" w:firstLineChars="200"/>
        <w:outlineLvl w:val="0"/>
        <w:rPr>
          <w:rFonts w:ascii="宋体" w:hAnsi="宋体"/>
          <w:b/>
          <w:color w:val="auto"/>
          <w:sz w:val="24"/>
          <w:highlight w:val="none"/>
        </w:rPr>
      </w:pPr>
      <w:bookmarkStart w:id="476" w:name="_Toc42"/>
      <w:bookmarkStart w:id="477" w:name="_Toc23368"/>
      <w:bookmarkStart w:id="478" w:name="_Toc21830"/>
      <w:bookmarkStart w:id="479" w:name="_Toc10663"/>
      <w:bookmarkStart w:id="480" w:name="_Toc26689"/>
      <w:r>
        <w:rPr>
          <w:rFonts w:ascii="宋体" w:hAnsi="宋体"/>
          <w:b/>
          <w:color w:val="auto"/>
          <w:sz w:val="24"/>
          <w:highlight w:val="none"/>
        </w:rPr>
        <w:t>2.10 合同转让和分包</w:t>
      </w:r>
      <w:bookmarkEnd w:id="476"/>
      <w:bookmarkEnd w:id="477"/>
      <w:bookmarkEnd w:id="478"/>
      <w:bookmarkEnd w:id="479"/>
      <w:bookmarkEnd w:id="480"/>
    </w:p>
    <w:p w14:paraId="158B0F8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080EEE1">
      <w:pPr>
        <w:spacing w:line="560" w:lineRule="exact"/>
        <w:ind w:firstLine="482" w:firstLineChars="200"/>
        <w:outlineLvl w:val="0"/>
        <w:rPr>
          <w:rFonts w:ascii="宋体" w:hAnsi="宋体"/>
          <w:b/>
          <w:color w:val="auto"/>
          <w:sz w:val="24"/>
          <w:highlight w:val="none"/>
        </w:rPr>
      </w:pPr>
      <w:bookmarkStart w:id="481" w:name="_Toc25571"/>
      <w:bookmarkStart w:id="482" w:name="_Toc32494"/>
      <w:bookmarkStart w:id="483" w:name="_Toc14371"/>
      <w:bookmarkStart w:id="484" w:name="_Toc4720"/>
      <w:bookmarkStart w:id="485" w:name="_Toc26633"/>
      <w:r>
        <w:rPr>
          <w:rFonts w:ascii="宋体" w:hAnsi="宋体"/>
          <w:b/>
          <w:color w:val="auto"/>
          <w:sz w:val="24"/>
          <w:highlight w:val="none"/>
        </w:rPr>
        <w:t>2.11 不可抗力</w:t>
      </w:r>
      <w:bookmarkEnd w:id="481"/>
      <w:bookmarkEnd w:id="482"/>
      <w:bookmarkEnd w:id="483"/>
      <w:bookmarkEnd w:id="484"/>
      <w:bookmarkEnd w:id="485"/>
    </w:p>
    <w:p w14:paraId="7752A741">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5BAD0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E1223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58E224B">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AD09895">
      <w:pPr>
        <w:spacing w:line="560" w:lineRule="exact"/>
        <w:ind w:firstLine="482" w:firstLineChars="200"/>
        <w:outlineLvl w:val="0"/>
        <w:rPr>
          <w:rFonts w:ascii="宋体" w:hAnsi="宋体"/>
          <w:b/>
          <w:color w:val="auto"/>
          <w:sz w:val="24"/>
          <w:highlight w:val="none"/>
        </w:rPr>
      </w:pPr>
      <w:bookmarkStart w:id="486" w:name="_Toc14115"/>
      <w:bookmarkStart w:id="487" w:name="_Toc24465"/>
      <w:bookmarkStart w:id="488" w:name="_Toc3638"/>
      <w:bookmarkStart w:id="489" w:name="_Toc23854"/>
      <w:bookmarkStart w:id="490" w:name="_Toc25783"/>
      <w:r>
        <w:rPr>
          <w:rFonts w:ascii="宋体" w:hAnsi="宋体"/>
          <w:b/>
          <w:color w:val="auto"/>
          <w:sz w:val="24"/>
          <w:highlight w:val="none"/>
        </w:rPr>
        <w:t>2.12 税费</w:t>
      </w:r>
      <w:bookmarkEnd w:id="486"/>
      <w:bookmarkEnd w:id="487"/>
      <w:bookmarkEnd w:id="488"/>
      <w:bookmarkEnd w:id="489"/>
      <w:bookmarkEnd w:id="490"/>
    </w:p>
    <w:p w14:paraId="50904277">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DC74342">
      <w:pPr>
        <w:spacing w:line="560" w:lineRule="exact"/>
        <w:ind w:firstLine="482" w:firstLineChars="200"/>
        <w:outlineLvl w:val="0"/>
        <w:rPr>
          <w:rFonts w:ascii="宋体" w:hAnsi="宋体"/>
          <w:b/>
          <w:color w:val="auto"/>
          <w:sz w:val="24"/>
          <w:highlight w:val="none"/>
        </w:rPr>
      </w:pPr>
      <w:bookmarkStart w:id="491" w:name="_Toc7315"/>
      <w:bookmarkStart w:id="492" w:name="_Toc25525"/>
      <w:bookmarkStart w:id="493" w:name="_Toc26883"/>
      <w:bookmarkStart w:id="494" w:name="_Toc30105"/>
      <w:bookmarkStart w:id="495" w:name="_Toc14814"/>
      <w:r>
        <w:rPr>
          <w:rFonts w:ascii="宋体" w:hAnsi="宋体"/>
          <w:b/>
          <w:color w:val="auto"/>
          <w:sz w:val="24"/>
          <w:highlight w:val="none"/>
        </w:rPr>
        <w:t>2.13 乙方破产</w:t>
      </w:r>
      <w:bookmarkEnd w:id="491"/>
      <w:bookmarkEnd w:id="492"/>
      <w:bookmarkEnd w:id="493"/>
      <w:bookmarkEnd w:id="494"/>
      <w:bookmarkEnd w:id="495"/>
    </w:p>
    <w:p w14:paraId="246BF60D">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E91E971">
      <w:pPr>
        <w:spacing w:line="560" w:lineRule="exact"/>
        <w:ind w:firstLine="482" w:firstLineChars="200"/>
        <w:outlineLvl w:val="0"/>
        <w:rPr>
          <w:rFonts w:ascii="宋体" w:hAnsi="宋体"/>
          <w:b/>
          <w:color w:val="auto"/>
          <w:sz w:val="24"/>
          <w:highlight w:val="none"/>
        </w:rPr>
      </w:pPr>
      <w:bookmarkStart w:id="496" w:name="_Toc1123"/>
      <w:bookmarkStart w:id="497" w:name="_Toc23323"/>
      <w:bookmarkStart w:id="498" w:name="_Toc2016"/>
      <w:r>
        <w:rPr>
          <w:rFonts w:ascii="宋体" w:hAnsi="宋体"/>
          <w:b/>
          <w:color w:val="auto"/>
          <w:sz w:val="24"/>
          <w:highlight w:val="none"/>
        </w:rPr>
        <w:t>2.14 合同中止、终止</w:t>
      </w:r>
      <w:bookmarkEnd w:id="496"/>
      <w:bookmarkEnd w:id="497"/>
      <w:bookmarkEnd w:id="498"/>
    </w:p>
    <w:p w14:paraId="4249CD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50D872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FD1187A">
      <w:pPr>
        <w:spacing w:line="560" w:lineRule="exact"/>
        <w:ind w:firstLine="482" w:firstLineChars="200"/>
        <w:outlineLvl w:val="0"/>
        <w:rPr>
          <w:rFonts w:ascii="宋体" w:hAnsi="宋体"/>
          <w:b/>
          <w:color w:val="auto"/>
          <w:sz w:val="24"/>
          <w:highlight w:val="none"/>
        </w:rPr>
      </w:pPr>
      <w:bookmarkStart w:id="499" w:name="_Toc14525"/>
      <w:bookmarkStart w:id="500" w:name="_Toc1969"/>
      <w:bookmarkStart w:id="501" w:name="_Toc17363"/>
      <w:r>
        <w:rPr>
          <w:rFonts w:ascii="宋体" w:hAnsi="宋体"/>
          <w:b/>
          <w:color w:val="auto"/>
          <w:sz w:val="24"/>
          <w:highlight w:val="none"/>
        </w:rPr>
        <w:t>2.15 检验和验收</w:t>
      </w:r>
      <w:bookmarkEnd w:id="499"/>
      <w:bookmarkEnd w:id="500"/>
      <w:bookmarkEnd w:id="501"/>
    </w:p>
    <w:p w14:paraId="7D2A869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472A18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3E470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3D29FB4">
      <w:pPr>
        <w:spacing w:line="560" w:lineRule="exact"/>
        <w:ind w:firstLine="482" w:firstLineChars="200"/>
        <w:outlineLvl w:val="0"/>
        <w:rPr>
          <w:rFonts w:ascii="宋体" w:hAnsi="宋体"/>
          <w:b/>
          <w:color w:val="auto"/>
          <w:sz w:val="24"/>
          <w:highlight w:val="none"/>
        </w:rPr>
      </w:pPr>
      <w:bookmarkStart w:id="502" w:name="_Toc9808"/>
      <w:bookmarkStart w:id="503" w:name="_Toc25198"/>
      <w:bookmarkStart w:id="504" w:name="_Toc2308"/>
      <w:bookmarkStart w:id="505" w:name="_Toc31892"/>
      <w:bookmarkStart w:id="506" w:name="_Toc12666"/>
      <w:r>
        <w:rPr>
          <w:rFonts w:ascii="宋体" w:hAnsi="宋体"/>
          <w:b/>
          <w:color w:val="auto"/>
          <w:sz w:val="24"/>
          <w:highlight w:val="none"/>
        </w:rPr>
        <w:t>2.16 通知和送达</w:t>
      </w:r>
      <w:bookmarkEnd w:id="502"/>
      <w:bookmarkEnd w:id="503"/>
      <w:bookmarkEnd w:id="504"/>
      <w:bookmarkEnd w:id="505"/>
      <w:bookmarkEnd w:id="506"/>
    </w:p>
    <w:p w14:paraId="7EAF7A68">
      <w:pPr>
        <w:spacing w:line="560" w:lineRule="exact"/>
        <w:ind w:firstLine="480" w:firstLineChars="200"/>
        <w:rPr>
          <w:rFonts w:ascii="宋体" w:hAnsi="宋体"/>
          <w:color w:val="auto"/>
          <w:sz w:val="24"/>
          <w:highlight w:val="none"/>
        </w:rPr>
      </w:pPr>
      <w:bookmarkStart w:id="507" w:name="_Toc27674"/>
      <w:bookmarkStart w:id="50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FCD5B1C">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7"/>
      <w:bookmarkEnd w:id="508"/>
    </w:p>
    <w:p w14:paraId="66B4BA18">
      <w:pPr>
        <w:spacing w:line="560" w:lineRule="exact"/>
        <w:ind w:firstLine="482" w:firstLineChars="200"/>
        <w:outlineLvl w:val="0"/>
        <w:rPr>
          <w:rFonts w:ascii="宋体" w:hAnsi="宋体"/>
          <w:b/>
          <w:color w:val="auto"/>
          <w:sz w:val="24"/>
          <w:highlight w:val="none"/>
        </w:rPr>
      </w:pPr>
      <w:bookmarkStart w:id="509" w:name="_Toc20808"/>
      <w:bookmarkStart w:id="510" w:name="_Toc27644"/>
      <w:bookmarkStart w:id="511" w:name="_Toc12254"/>
      <w:bookmarkStart w:id="512" w:name="_Toc5063"/>
      <w:bookmarkStart w:id="513"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9"/>
      <w:bookmarkEnd w:id="510"/>
      <w:bookmarkEnd w:id="511"/>
      <w:bookmarkEnd w:id="512"/>
      <w:bookmarkEnd w:id="513"/>
    </w:p>
    <w:p w14:paraId="120C9107">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68E1A2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171C1E2">
      <w:pPr>
        <w:spacing w:line="560" w:lineRule="exact"/>
        <w:ind w:firstLine="482" w:firstLineChars="200"/>
        <w:outlineLvl w:val="0"/>
        <w:rPr>
          <w:rFonts w:ascii="宋体" w:hAnsi="宋体" w:cs="宋体"/>
          <w:b/>
          <w:color w:val="auto"/>
          <w:sz w:val="24"/>
          <w:highlight w:val="none"/>
        </w:rPr>
      </w:pPr>
      <w:bookmarkStart w:id="514" w:name="_Toc4355"/>
      <w:bookmarkStart w:id="515" w:name="_Toc18540"/>
      <w:bookmarkStart w:id="516" w:name="_Toc30599"/>
      <w:r>
        <w:rPr>
          <w:rFonts w:hint="eastAsia" w:ascii="宋体" w:hAnsi="宋体" w:cs="宋体"/>
          <w:b/>
          <w:color w:val="auto"/>
          <w:sz w:val="24"/>
          <w:highlight w:val="none"/>
        </w:rPr>
        <w:t>2.18 计量单位</w:t>
      </w:r>
      <w:bookmarkEnd w:id="514"/>
      <w:bookmarkEnd w:id="515"/>
      <w:bookmarkEnd w:id="516"/>
    </w:p>
    <w:p w14:paraId="1DB381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890345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D0E245B">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2E1B31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7" w:name="_Toc331685784"/>
      <w:r>
        <w:rPr>
          <w:rFonts w:hint="eastAsia" w:ascii="宋体" w:hAnsi="宋体" w:cs="宋体"/>
          <w:b/>
          <w:color w:val="auto"/>
          <w:sz w:val="24"/>
          <w:highlight w:val="none"/>
        </w:rPr>
        <w:t xml:space="preserve"> </w:t>
      </w:r>
      <w:bookmarkEnd w:id="517"/>
      <w:r>
        <w:rPr>
          <w:rFonts w:hint="eastAsia" w:ascii="宋体" w:hAnsi="宋体" w:cs="宋体"/>
          <w:b/>
          <w:color w:val="auto"/>
          <w:sz w:val="24"/>
          <w:highlight w:val="none"/>
        </w:rPr>
        <w:t>第三部分  合同专用条款</w:t>
      </w:r>
    </w:p>
    <w:p w14:paraId="49479D5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1E791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962348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条款号</w:t>
            </w:r>
          </w:p>
        </w:tc>
        <w:tc>
          <w:tcPr>
            <w:tcW w:w="4465" w:type="pct"/>
            <w:vAlign w:val="center"/>
          </w:tcPr>
          <w:p w14:paraId="107A4D3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约定内容</w:t>
            </w:r>
          </w:p>
        </w:tc>
      </w:tr>
      <w:tr w14:paraId="01A9E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E5D76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1.3.2</w:t>
            </w:r>
          </w:p>
        </w:tc>
        <w:tc>
          <w:tcPr>
            <w:tcW w:w="4465" w:type="pct"/>
            <w:vAlign w:val="center"/>
          </w:tcPr>
          <w:p w14:paraId="65CF97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r>
      <w:tr w14:paraId="19FC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5558E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1.4.2</w:t>
            </w:r>
          </w:p>
        </w:tc>
        <w:tc>
          <w:tcPr>
            <w:tcW w:w="4465" w:type="pct"/>
            <w:vAlign w:val="center"/>
          </w:tcPr>
          <w:p w14:paraId="609368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履约保函</w:t>
            </w:r>
          </w:p>
        </w:tc>
      </w:tr>
      <w:tr w14:paraId="40A3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99B61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1.5.1 </w:t>
            </w:r>
          </w:p>
        </w:tc>
        <w:tc>
          <w:tcPr>
            <w:tcW w:w="4465" w:type="pct"/>
            <w:vAlign w:val="center"/>
          </w:tcPr>
          <w:p w14:paraId="64BC503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甲方财政费用下拨后，支付4</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%预付款</w:t>
            </w:r>
          </w:p>
        </w:tc>
      </w:tr>
      <w:tr w14:paraId="35B62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B5E9E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1.5.2</w:t>
            </w:r>
          </w:p>
        </w:tc>
        <w:tc>
          <w:tcPr>
            <w:tcW w:w="4465" w:type="pct"/>
            <w:vAlign w:val="center"/>
          </w:tcPr>
          <w:p w14:paraId="65825F9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转账</w:t>
            </w:r>
          </w:p>
        </w:tc>
      </w:tr>
      <w:tr w14:paraId="3F33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CE1A7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1.5.3 </w:t>
            </w:r>
          </w:p>
        </w:tc>
        <w:tc>
          <w:tcPr>
            <w:tcW w:w="4465" w:type="pct"/>
            <w:vAlign w:val="center"/>
          </w:tcPr>
          <w:p w14:paraId="07BF6CB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履约保函</w:t>
            </w:r>
          </w:p>
        </w:tc>
      </w:tr>
      <w:tr w14:paraId="5712A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F58E0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1.6.2</w:t>
            </w:r>
          </w:p>
        </w:tc>
        <w:tc>
          <w:tcPr>
            <w:tcW w:w="4465" w:type="pct"/>
            <w:vAlign w:val="center"/>
          </w:tcPr>
          <w:p w14:paraId="626EC744">
            <w:pPr>
              <w:spacing w:line="360" w:lineRule="auto"/>
              <w:rPr>
                <w:rFonts w:ascii="宋体" w:hAnsi="宋体" w:cs="宋体"/>
                <w:color w:val="auto"/>
                <w:sz w:val="24"/>
                <w:highlight w:val="none"/>
                <w:lang w:eastAsia="zh-Hans"/>
              </w:rPr>
            </w:pPr>
            <w:r>
              <w:rPr>
                <w:rFonts w:hint="eastAsia" w:ascii="宋体" w:hAnsi="宋体" w:cs="宋体"/>
                <w:color w:val="auto"/>
                <w:sz w:val="24"/>
                <w:highlight w:val="none"/>
                <w:lang w:eastAsia="zh-Hans"/>
              </w:rPr>
              <w:t>本次项目合同总价（</w:t>
            </w:r>
            <w:r>
              <w:rPr>
                <w:rFonts w:hint="eastAsia" w:ascii="宋体" w:hAnsi="宋体" w:cs="宋体"/>
                <w:color w:val="auto"/>
                <w:sz w:val="24"/>
                <w:highlight w:val="none"/>
              </w:rPr>
              <w:t>含税</w:t>
            </w:r>
            <w:r>
              <w:rPr>
                <w:rFonts w:hint="eastAsia" w:ascii="宋体" w:hAnsi="宋体" w:cs="宋体"/>
                <w:color w:val="auto"/>
                <w:sz w:val="24"/>
                <w:highlight w:val="none"/>
                <w:lang w:eastAsia="zh-Hans"/>
              </w:rPr>
              <w:t>）为大写人民币</w:t>
            </w:r>
            <w:r>
              <w:rPr>
                <w:rFonts w:hint="eastAsia" w:ascii="宋体" w:hAnsi="宋体" w:cs="宋体"/>
                <w:color w:val="auto"/>
                <w:sz w:val="24"/>
                <w:highlight w:val="none"/>
                <w:u w:val="single"/>
                <w:lang w:eastAsia="zh-Hans"/>
              </w:rPr>
              <w:t xml:space="preserve">           </w:t>
            </w:r>
            <w:r>
              <w:rPr>
                <w:rFonts w:hint="eastAsia" w:ascii="宋体" w:hAnsi="宋体" w:cs="宋体"/>
                <w:color w:val="auto"/>
                <w:sz w:val="24"/>
                <w:highlight w:val="none"/>
                <w:lang w:eastAsia="zh-Hans"/>
              </w:rPr>
              <w:t>元整（￥</w:t>
            </w:r>
            <w:r>
              <w:rPr>
                <w:rFonts w:hint="eastAsia" w:ascii="宋体" w:hAnsi="宋体" w:cs="宋体"/>
                <w:color w:val="auto"/>
                <w:sz w:val="24"/>
                <w:highlight w:val="none"/>
                <w:u w:val="single"/>
                <w:lang w:eastAsia="zh-Hans"/>
              </w:rPr>
              <w:t xml:space="preserve">           </w:t>
            </w:r>
            <w:r>
              <w:rPr>
                <w:rFonts w:hint="eastAsia" w:ascii="宋体" w:hAnsi="宋体" w:cs="宋体"/>
                <w:color w:val="auto"/>
                <w:sz w:val="24"/>
                <w:highlight w:val="none"/>
                <w:lang w:eastAsia="zh-Hans"/>
              </w:rPr>
              <w:t>元），采用分期付款方式，具体如下：</w:t>
            </w:r>
          </w:p>
          <w:p w14:paraId="3A36D9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1、第一期付款：采购合同签订生效并具备实施条件，乙方向甲方提供正式发票后7个工作日内，甲方支付当年合同总价的40%； </w:t>
            </w:r>
          </w:p>
          <w:p w14:paraId="61786D96">
            <w:pPr>
              <w:spacing w:line="360" w:lineRule="auto"/>
              <w:rPr>
                <w:rFonts w:ascii="宋体" w:hAnsi="宋体" w:cs="宋体"/>
                <w:color w:val="auto"/>
                <w:sz w:val="24"/>
                <w:highlight w:val="none"/>
              </w:rPr>
            </w:pPr>
            <w:r>
              <w:rPr>
                <w:rFonts w:hint="eastAsia" w:ascii="宋体" w:hAnsi="宋体" w:cs="宋体"/>
                <w:color w:val="auto"/>
                <w:sz w:val="24"/>
                <w:highlight w:val="none"/>
              </w:rPr>
              <w:t>2、第二期付款：项目履行6个月后，满足合同约定支付条件的，甲方自收到发票后7个工作日向乙方支付当年合同总价 30%的款项；</w:t>
            </w:r>
          </w:p>
          <w:p w14:paraId="1CF15BC4">
            <w:pPr>
              <w:spacing w:line="360" w:lineRule="auto"/>
              <w:rPr>
                <w:rFonts w:ascii="宋体" w:hAnsi="宋体" w:cs="宋体"/>
                <w:color w:val="auto"/>
                <w:sz w:val="24"/>
                <w:highlight w:val="none"/>
              </w:rPr>
            </w:pPr>
            <w:r>
              <w:rPr>
                <w:rFonts w:hint="eastAsia" w:ascii="宋体" w:hAnsi="宋体" w:cs="宋体"/>
                <w:color w:val="auto"/>
                <w:sz w:val="24"/>
                <w:highlight w:val="none"/>
              </w:rPr>
              <w:t>3、第三期付款：项目完工并通过履约验收后，满足合同约定支付条件的，甲方自收到发票后7个工作日向乙方支付当年合同总价 30%的款项；</w:t>
            </w:r>
          </w:p>
          <w:p w14:paraId="53B67D9A">
            <w:pPr>
              <w:spacing w:line="360" w:lineRule="auto"/>
              <w:rPr>
                <w:rFonts w:cs="宋体" w:asciiTheme="minorEastAsia" w:hAnsiTheme="minorEastAsia"/>
                <w:color w:val="auto"/>
                <w:sz w:val="24"/>
                <w:highlight w:val="none"/>
              </w:rPr>
            </w:pPr>
            <w:r>
              <w:rPr>
                <w:rFonts w:hint="eastAsia" w:ascii="宋体" w:hAnsi="宋体" w:cs="宋体"/>
                <w:color w:val="auto"/>
                <w:sz w:val="24"/>
                <w:highlight w:val="none"/>
              </w:rPr>
              <w:t>注：每次付款前，乙方提供甲方要求的正规发票。</w:t>
            </w:r>
          </w:p>
        </w:tc>
      </w:tr>
      <w:tr w14:paraId="32F3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E3843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1.7.1</w:t>
            </w:r>
          </w:p>
        </w:tc>
        <w:tc>
          <w:tcPr>
            <w:tcW w:w="4465" w:type="pct"/>
            <w:vAlign w:val="center"/>
          </w:tcPr>
          <w:p w14:paraId="785E03CD">
            <w:pPr>
              <w:spacing w:line="360" w:lineRule="auto"/>
              <w:rPr>
                <w:rFonts w:ascii="宋体" w:hAnsi="宋体" w:cs="宋体"/>
                <w:bCs/>
                <w:color w:val="auto"/>
                <w:sz w:val="24"/>
                <w:highlight w:val="none"/>
                <w:lang w:eastAsia="zh-Hans"/>
              </w:rPr>
            </w:pPr>
            <w:r>
              <w:rPr>
                <w:rFonts w:hint="eastAsia" w:ascii="宋体" w:hAnsi="宋体" w:cs="宋体"/>
                <w:color w:val="auto"/>
                <w:sz w:val="24"/>
                <w:highlight w:val="none"/>
                <w:lang w:val="zh-CN"/>
              </w:rPr>
              <w:t>自合同签订之日起至</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年6月3</w:t>
            </w:r>
            <w:r>
              <w:rPr>
                <w:rFonts w:ascii="宋体" w:hAnsi="宋体" w:cs="宋体"/>
                <w:color w:val="auto"/>
                <w:sz w:val="24"/>
                <w:highlight w:val="none"/>
                <w:lang w:val="zh-CN"/>
              </w:rPr>
              <w:t>0</w:t>
            </w:r>
            <w:r>
              <w:rPr>
                <w:rFonts w:hint="eastAsia" w:ascii="宋体" w:hAnsi="宋体" w:cs="宋体"/>
                <w:color w:val="auto"/>
                <w:sz w:val="24"/>
                <w:highlight w:val="none"/>
                <w:lang w:val="zh-CN"/>
              </w:rPr>
              <w:t>日</w:t>
            </w:r>
            <w:r>
              <w:rPr>
                <w:rFonts w:hint="eastAsia" w:ascii="宋体" w:hAnsi="宋体" w:cs="宋体"/>
                <w:bCs/>
                <w:color w:val="auto"/>
                <w:sz w:val="24"/>
                <w:highlight w:val="none"/>
                <w:lang w:eastAsia="zh-Hans"/>
              </w:rPr>
              <w:t>。</w:t>
            </w:r>
          </w:p>
          <w:p w14:paraId="46008765">
            <w:pPr>
              <w:spacing w:line="360" w:lineRule="auto"/>
              <w:rPr>
                <w:rFonts w:ascii="宋体" w:hAnsi="宋体" w:cs="宋体"/>
                <w:bCs/>
                <w:color w:val="auto"/>
                <w:sz w:val="24"/>
                <w:highlight w:val="none"/>
                <w:lang w:eastAsia="zh-Hans"/>
              </w:rPr>
            </w:pPr>
            <w:r>
              <w:rPr>
                <w:rFonts w:hint="eastAsia" w:ascii="宋体" w:hAnsi="宋体" w:cs="宋体"/>
                <w:b/>
                <w:bCs/>
                <w:color w:val="auto"/>
                <w:sz w:val="24"/>
                <w:highlight w:val="none"/>
                <w:lang w:val="zh-CN"/>
              </w:rPr>
              <w:t>特别说明：</w:t>
            </w:r>
            <w:r>
              <w:rPr>
                <w:rFonts w:ascii="宋体" w:hAnsi="宋体" w:cs="宋体"/>
                <w:color w:val="auto"/>
                <w:sz w:val="24"/>
                <w:highlight w:val="none"/>
                <w:lang w:val="zh-CN"/>
              </w:rPr>
              <w:t>2025</w:t>
            </w:r>
            <w:r>
              <w:rPr>
                <w:rFonts w:hint="eastAsia" w:ascii="宋体" w:hAnsi="宋体" w:cs="宋体"/>
                <w:color w:val="auto"/>
                <w:sz w:val="24"/>
                <w:highlight w:val="none"/>
                <w:lang w:val="zh-CN"/>
              </w:rPr>
              <w:t>年</w:t>
            </w:r>
            <w:r>
              <w:rPr>
                <w:rFonts w:ascii="宋体" w:hAnsi="宋体" w:cs="宋体"/>
                <w:color w:val="auto"/>
                <w:sz w:val="24"/>
                <w:highlight w:val="none"/>
                <w:lang w:val="zh-CN"/>
              </w:rPr>
              <w:t>7</w:t>
            </w:r>
            <w:r>
              <w:rPr>
                <w:rFonts w:hint="eastAsia" w:ascii="宋体" w:hAnsi="宋体" w:cs="宋体"/>
                <w:color w:val="auto"/>
                <w:sz w:val="24"/>
                <w:highlight w:val="none"/>
                <w:lang w:val="zh-CN"/>
              </w:rPr>
              <w:t>月</w:t>
            </w:r>
            <w:r>
              <w:rPr>
                <w:rFonts w:ascii="宋体" w:hAnsi="宋体" w:cs="宋体"/>
                <w:color w:val="auto"/>
                <w:sz w:val="24"/>
                <w:highlight w:val="none"/>
                <w:lang w:val="zh-CN"/>
              </w:rPr>
              <w:t>1日至中标人进场服务之日前的空档期电子档案扫描服务由原供应商承担，费用由中标人按本次中标价单日金额乘以实际服务天数，与原供应商结算。</w:t>
            </w:r>
            <w:r>
              <w:rPr>
                <w:rFonts w:ascii="宋体" w:hAnsi="宋体" w:cs="宋体"/>
                <w:color w:val="auto"/>
                <w:highlight w:val="none"/>
              </w:rPr>
              <w:t xml:space="preserve"> </w:t>
            </w:r>
          </w:p>
        </w:tc>
      </w:tr>
      <w:tr w14:paraId="02E1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09519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1.7.2</w:t>
            </w:r>
          </w:p>
        </w:tc>
        <w:tc>
          <w:tcPr>
            <w:tcW w:w="4465" w:type="pct"/>
            <w:vAlign w:val="center"/>
          </w:tcPr>
          <w:p w14:paraId="75728C32">
            <w:pPr>
              <w:spacing w:line="360" w:lineRule="auto"/>
              <w:rPr>
                <w:rFonts w:cs="宋体" w:asciiTheme="minorEastAsia" w:hAnsiTheme="minorEastAsia" w:eastAsiaTheme="minorEastAsia"/>
                <w:color w:val="auto"/>
                <w:sz w:val="24"/>
                <w:highlight w:val="none"/>
              </w:rPr>
            </w:pPr>
            <w:r>
              <w:rPr>
                <w:rFonts w:hint="eastAsia" w:ascii="宋体" w:hAnsi="宋体" w:cs="宋体"/>
                <w:color w:val="auto"/>
                <w:sz w:val="24"/>
                <w:highlight w:val="none"/>
              </w:rPr>
              <w:t>杭州市上城区人民法院</w:t>
            </w:r>
            <w:r>
              <w:rPr>
                <w:rFonts w:hint="eastAsia" w:cs="宋体" w:asciiTheme="minorEastAsia" w:hAnsiTheme="minorEastAsia" w:eastAsiaTheme="minorEastAsia"/>
                <w:color w:val="auto"/>
                <w:sz w:val="24"/>
                <w:highlight w:val="none"/>
              </w:rPr>
              <w:t>及其指定地点</w:t>
            </w:r>
          </w:p>
        </w:tc>
      </w:tr>
      <w:tr w14:paraId="55526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FA016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1.7.3</w:t>
            </w:r>
          </w:p>
        </w:tc>
        <w:tc>
          <w:tcPr>
            <w:tcW w:w="4465" w:type="pct"/>
            <w:vAlign w:val="center"/>
          </w:tcPr>
          <w:p w14:paraId="520EBF9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现场交付，现场履约</w:t>
            </w:r>
          </w:p>
        </w:tc>
      </w:tr>
      <w:tr w14:paraId="1141A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7A864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1.7.4.1</w:t>
            </w:r>
          </w:p>
        </w:tc>
        <w:tc>
          <w:tcPr>
            <w:tcW w:w="4465" w:type="pct"/>
            <w:vAlign w:val="center"/>
          </w:tcPr>
          <w:p w14:paraId="2DD3C66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r>
      <w:tr w14:paraId="556A1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A1DFE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1.7.4.2</w:t>
            </w:r>
          </w:p>
        </w:tc>
        <w:tc>
          <w:tcPr>
            <w:tcW w:w="4465" w:type="pct"/>
            <w:vAlign w:val="center"/>
          </w:tcPr>
          <w:p w14:paraId="484946C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r>
      <w:tr w14:paraId="6FF0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8FBB4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1.7.4.3</w:t>
            </w:r>
          </w:p>
        </w:tc>
        <w:tc>
          <w:tcPr>
            <w:tcW w:w="4465" w:type="pct"/>
            <w:vAlign w:val="center"/>
          </w:tcPr>
          <w:p w14:paraId="27586ED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r>
      <w:tr w14:paraId="426F6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D5FF2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1.8.7</w:t>
            </w:r>
          </w:p>
        </w:tc>
        <w:tc>
          <w:tcPr>
            <w:tcW w:w="4465" w:type="pct"/>
            <w:vAlign w:val="center"/>
          </w:tcPr>
          <w:p w14:paraId="1BC06E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（1）甲方应当履行合同约定的义务，如有违反，须承担相应的违约责任。</w:t>
            </w:r>
          </w:p>
          <w:p w14:paraId="2A481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（2）如因甲方原因造成不能按期完工，工期相应顺延。</w:t>
            </w:r>
          </w:p>
          <w:p w14:paraId="1007C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）如在合同规定的服务期内，达不到项目规定的技术指标，乙方应当承担本合同约定的违约责任,且乙方在累积超期30天的情况下须无条件退还甲方所有已支付的款项。</w:t>
            </w:r>
          </w:p>
          <w:p w14:paraId="0733B4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（4）如因乙方原因达不到质量要求的，则必须无条件返工至合格，并全额没收履约保证金。</w:t>
            </w:r>
          </w:p>
          <w:p w14:paraId="13955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（5）未经甲方同意，乙方不得在任何时期擅自更换投标文件中规定的项目负责人和技术负责人，同时必须确保项目技术人员的数量和水平与投标文件一致，否则甲方有权终止合同，并没收履约保证金。</w:t>
            </w:r>
          </w:p>
          <w:p w14:paraId="63E51F59">
            <w:pPr>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sz w:val="24"/>
                <w:highlight w:val="none"/>
              </w:rPr>
              <w:t>（6）</w:t>
            </w:r>
            <w:r>
              <w:rPr>
                <w:rFonts w:hint="eastAsia" w:ascii="宋体" w:hAnsi="宋体" w:cs="宋体"/>
                <w:snapToGrid w:val="0"/>
                <w:color w:val="auto"/>
                <w:kern w:val="0"/>
                <w:sz w:val="24"/>
                <w:highlight w:val="none"/>
              </w:rPr>
              <w:t>受托方实际完成的工作量以委托方确认的结算工单为准。若受托方未按要求完成工作量的，或者完成工作不符合委托方要求的，委托方有权提前单方终止合同、没收履约保证金且受托方应支付委托方合同总价款的10%作为违约金。</w:t>
            </w:r>
          </w:p>
          <w:p w14:paraId="716C64A2">
            <w:pPr>
              <w:snapToGrid w:val="0"/>
              <w:spacing w:line="360" w:lineRule="auto"/>
              <w:ind w:firstLine="480" w:firstLineChars="200"/>
              <w:jc w:val="left"/>
              <w:rPr>
                <w:rFonts w:ascii="宋体" w:hAnsi="宋体" w:cs="宋体"/>
                <w:snapToGrid w:val="0"/>
                <w:color w:val="auto"/>
                <w:sz w:val="24"/>
                <w:highlight w:val="none"/>
              </w:rPr>
            </w:pPr>
            <w:r>
              <w:rPr>
                <w:rFonts w:hint="eastAsia" w:ascii="宋体" w:hAnsi="宋体" w:cs="宋体"/>
                <w:snapToGrid w:val="0"/>
                <w:color w:val="auto"/>
                <w:sz w:val="24"/>
                <w:highlight w:val="none"/>
              </w:rPr>
              <w:t>（7）甲方有权对服务人员的工作行为进行监督，乙方工作人员若有服务人员有违反甲方的规定和制度的行为或工作质量出现问题的，甲方将要求其改正，态度恶劣拒不改正的，甲方有权提出更换人员并收回相关出入采购人场所证件。</w:t>
            </w:r>
          </w:p>
          <w:p w14:paraId="1348A142">
            <w:pPr>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w:t>
            </w:r>
            <w:r>
              <w:rPr>
                <w:rFonts w:hint="eastAsia" w:ascii="宋体" w:hAnsi="宋体" w:cs="宋体"/>
                <w:snapToGrid w:val="0"/>
                <w:color w:val="auto"/>
                <w:kern w:val="0"/>
                <w:sz w:val="24"/>
                <w:highlight w:val="none"/>
              </w:rPr>
              <w:t>委托方负责联系的部门为审管办（包括档案室），受托方超出授权范围擅自接收非联系部门的工作量而产生的费用由受托方自行承担。</w:t>
            </w:r>
          </w:p>
          <w:p w14:paraId="506636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）因乙方原因造成甲方其他系统不能正常运行，酿成重大事故（正常工作日系统中断一天或一天以上）的，将承担全部法律责任，并赔偿经济损失，赔偿金额为项目总价的50%。</w:t>
            </w:r>
          </w:p>
          <w:p w14:paraId="408E297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w:t>
            </w:r>
            <w:r>
              <w:rPr>
                <w:rFonts w:hint="eastAsia" w:ascii="宋体" w:hAnsi="宋体" w:cs="宋体"/>
                <w:color w:val="auto"/>
                <w:sz w:val="24"/>
                <w:highlight w:val="none"/>
                <w:lang w:val="zh-CN"/>
              </w:rPr>
              <w:t>履行本合同的过程中，确因在现有水平和条件下难以克服的技术困难，导致部分或全部失败所造成的损失，风险责任由乙方全部承担。</w:t>
            </w:r>
          </w:p>
          <w:p w14:paraId="195DDC0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lang w:val="zh-CN"/>
              </w:rPr>
              <w:t>因不可抗力导致合同不能全部或部分履行，</w:t>
            </w:r>
            <w:r>
              <w:rPr>
                <w:rFonts w:hint="eastAsia" w:ascii="宋体" w:hAnsi="宋体" w:cs="宋体"/>
                <w:color w:val="auto"/>
                <w:sz w:val="24"/>
                <w:highlight w:val="none"/>
              </w:rPr>
              <w:t>甲、</w:t>
            </w:r>
            <w:r>
              <w:rPr>
                <w:rFonts w:hint="eastAsia" w:ascii="宋体" w:hAnsi="宋体" w:cs="宋体"/>
                <w:color w:val="auto"/>
                <w:sz w:val="24"/>
                <w:highlight w:val="none"/>
                <w:lang w:val="zh-CN"/>
              </w:rPr>
              <w:t>乙双方协商解决。</w:t>
            </w:r>
          </w:p>
        </w:tc>
      </w:tr>
      <w:tr w14:paraId="338B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FE95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1.9.1</w:t>
            </w:r>
          </w:p>
        </w:tc>
        <w:tc>
          <w:tcPr>
            <w:tcW w:w="4465" w:type="pct"/>
            <w:vAlign w:val="center"/>
          </w:tcPr>
          <w:p w14:paraId="0F00063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杭州市</w:t>
            </w:r>
          </w:p>
        </w:tc>
      </w:tr>
      <w:tr w14:paraId="3AEC5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F00D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1.9.2</w:t>
            </w:r>
          </w:p>
        </w:tc>
        <w:tc>
          <w:tcPr>
            <w:tcW w:w="4465" w:type="pct"/>
            <w:vAlign w:val="center"/>
          </w:tcPr>
          <w:p w14:paraId="081B92E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项目所在地</w:t>
            </w:r>
          </w:p>
        </w:tc>
      </w:tr>
      <w:tr w14:paraId="34B6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D5A90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2.3.2</w:t>
            </w:r>
          </w:p>
        </w:tc>
        <w:tc>
          <w:tcPr>
            <w:tcW w:w="4465" w:type="pct"/>
            <w:vAlign w:val="center"/>
          </w:tcPr>
          <w:p w14:paraId="50480381">
            <w:pPr>
              <w:spacing w:line="360" w:lineRule="auto"/>
              <w:ind w:left="-420" w:leftChars="-200" w:right="-420" w:righ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知识产权归甲方所有</w:t>
            </w:r>
          </w:p>
        </w:tc>
      </w:tr>
      <w:tr w14:paraId="1097E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3161F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p>
        </w:tc>
        <w:tc>
          <w:tcPr>
            <w:tcW w:w="4465" w:type="pct"/>
            <w:vAlign w:val="center"/>
          </w:tcPr>
          <w:p w14:paraId="25A6DFC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同1</w:t>
            </w:r>
            <w:r>
              <w:rPr>
                <w:rFonts w:cs="宋体" w:asciiTheme="minorEastAsia" w:hAnsiTheme="minorEastAsia" w:eastAsiaTheme="minorEastAsia"/>
                <w:color w:val="auto"/>
                <w:sz w:val="24"/>
                <w:highlight w:val="none"/>
              </w:rPr>
              <w:t>.6.2</w:t>
            </w:r>
          </w:p>
        </w:tc>
      </w:tr>
      <w:tr w14:paraId="6A548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F784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3</w:t>
            </w:r>
          </w:p>
        </w:tc>
        <w:tc>
          <w:tcPr>
            <w:tcW w:w="4465" w:type="pct"/>
            <w:vAlign w:val="center"/>
          </w:tcPr>
          <w:p w14:paraId="5548964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1E26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E0A991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11.4</w:t>
            </w:r>
          </w:p>
        </w:tc>
        <w:tc>
          <w:tcPr>
            <w:tcW w:w="4465" w:type="pct"/>
          </w:tcPr>
          <w:p w14:paraId="1708D19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345A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2C390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15</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1</w:t>
            </w:r>
          </w:p>
        </w:tc>
        <w:tc>
          <w:tcPr>
            <w:tcW w:w="4465" w:type="pct"/>
            <w:vAlign w:val="center"/>
          </w:tcPr>
          <w:p w14:paraId="69CBA3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47D5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850B3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15</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3</w:t>
            </w:r>
          </w:p>
        </w:tc>
        <w:tc>
          <w:tcPr>
            <w:tcW w:w="4465" w:type="pct"/>
            <w:vAlign w:val="center"/>
          </w:tcPr>
          <w:p w14:paraId="3EBBB7A2">
            <w:pPr>
              <w:autoSpaceDE w:val="0"/>
              <w:autoSpaceDN w:val="0"/>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（1）项目完成后，由甲方组织对项目进行履约验收。履约验收产生的费用，属于首次验收过程中产生的，由甲方承担；属于首次验收不合格，重新验收过程中产生的，由甲方在合同款中扣除相关验收费用。</w:t>
            </w:r>
          </w:p>
          <w:p w14:paraId="6A2FF1CA">
            <w:pPr>
              <w:autoSpaceDE w:val="0"/>
              <w:autoSpaceDN w:val="0"/>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（2）履约</w:t>
            </w:r>
            <w:r>
              <w:rPr>
                <w:rFonts w:hint="eastAsia" w:cs="仿宋_GB2312" w:asciiTheme="minorEastAsia" w:hAnsiTheme="minorEastAsia" w:eastAsiaTheme="minorEastAsia"/>
                <w:color w:val="auto"/>
                <w:sz w:val="24"/>
                <w:highlight w:val="none"/>
              </w:rPr>
              <w:t>验收按《关于印发&lt;杭州市政府采购履约验收暂行办法&gt;的通知》文件要求进行。如果发现与合同中要求不符，乙方须承担由此发生的一切损失和费用，并接受相应的处罚。</w:t>
            </w:r>
          </w:p>
          <w:p w14:paraId="5B071160">
            <w:pPr>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（3）验收时必须提供完整的验收资料，包括招标文件</w:t>
            </w:r>
            <w:r>
              <w:rPr>
                <w:rFonts w:hint="eastAsia" w:cs="仿宋_GB2312" w:asciiTheme="minorEastAsia" w:hAnsiTheme="minorEastAsia" w:eastAsiaTheme="minorEastAsia"/>
                <w:bCs/>
                <w:color w:val="auto"/>
                <w:sz w:val="24"/>
                <w:highlight w:val="none"/>
              </w:rPr>
              <w:t>第三部分采购需求中所列的所有文档资料</w:t>
            </w:r>
            <w:r>
              <w:rPr>
                <w:rFonts w:hint="eastAsia" w:cs="仿宋_GB2312" w:asciiTheme="minorEastAsia" w:hAnsiTheme="minorEastAsia" w:eastAsiaTheme="minorEastAsia"/>
                <w:color w:val="auto"/>
                <w:sz w:val="24"/>
                <w:highlight w:val="none"/>
              </w:rPr>
              <w:t>等。</w:t>
            </w:r>
          </w:p>
        </w:tc>
      </w:tr>
      <w:tr w14:paraId="2193B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4704D8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2.19</w:t>
            </w:r>
          </w:p>
        </w:tc>
        <w:tc>
          <w:tcPr>
            <w:tcW w:w="4465" w:type="pct"/>
          </w:tcPr>
          <w:p w14:paraId="3012D20F">
            <w:pPr>
              <w:spacing w:line="360" w:lineRule="auto"/>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壹式陆份，甲方执叁份，乙方执叁份</w:t>
            </w:r>
          </w:p>
        </w:tc>
      </w:tr>
      <w:tr w14:paraId="06475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535" w:type="pct"/>
            <w:tcBorders>
              <w:left w:val="single" w:color="auto" w:sz="4" w:space="0"/>
            </w:tcBorders>
          </w:tcPr>
          <w:p w14:paraId="4F7F4DE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.20</w:t>
            </w:r>
          </w:p>
        </w:tc>
        <w:tc>
          <w:tcPr>
            <w:tcW w:w="4465" w:type="pct"/>
          </w:tcPr>
          <w:p w14:paraId="765B6770">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实施要求：</w:t>
            </w:r>
          </w:p>
          <w:p w14:paraId="670C0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）乙方必须组织稳定的、经验丰富的项目团队来完成项目的设计和实施工作。要求成交供应商要制订本项目的项目实施的人力安排和组织保证。</w:t>
            </w:r>
          </w:p>
          <w:p w14:paraId="21AE4C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为乙方提供办公场地、档案库房、办公桌椅、中间库档案架、电脑（包含操作系统及软件）、高速扫描仪、卷皮打印机、装订机、归档用卷宗封皮、档案盒、耗材，提供强弱电（含强电插排）、门禁、监控接入。</w:t>
            </w:r>
          </w:p>
          <w:p w14:paraId="3FCA51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 xml:space="preserve"> 工作时间：国家法定工作日和法院统一要求加班的节假日8:30-12：00，14:00-17:30。乙方应严格执行考勤制度，做好考勤登记，确保员工准时上班。</w:t>
            </w:r>
          </w:p>
          <w:p w14:paraId="61D5A11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维保服务：工作时间成交供应商需提供软件运维工程师现场或远程解答采购人关于技术问题。提供每天24小时的不间断技术支持服务，为甲方提供电话、传真、视频、现场等多种方式技术支持服务，全方位响应需求。</w:t>
            </w:r>
          </w:p>
          <w:p w14:paraId="3B02E52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.系统培训：乙方负责对甲方工作人员进行电子卷宗全流程服务操作使用培训，确保甲方人员熟练使用。</w:t>
            </w:r>
          </w:p>
          <w:p w14:paraId="2D0A4CE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人员调整：甲方有权对乙方服务人员的工作行为进行监督，乙方若有服务人员有违反甲方的规定和制度的行为或工作质量出现问题的，甲方将要求其改正，态度恶劣拒不改正的，甲方有权提出更换人员并收回相关出入甲方场所证件。</w:t>
            </w:r>
          </w:p>
          <w:p w14:paraId="2CE8C3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w:t>
            </w:r>
            <w:r>
              <w:rPr>
                <w:rFonts w:hint="eastAsia" w:ascii="宋体" w:hAnsi="宋体" w:cs="宋体"/>
                <w:color w:val="auto"/>
                <w:sz w:val="24"/>
                <w:highlight w:val="none"/>
              </w:rPr>
              <w:t>遇突发事件或安全检查时，乙方必须配合有关部门执行任务，并指定专职人员协助工作，直至完成。</w:t>
            </w:r>
          </w:p>
          <w:p w14:paraId="7A1FAA19">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售后服务：</w:t>
            </w:r>
          </w:p>
          <w:p w14:paraId="1578EC76">
            <w:pPr>
              <w:spacing w:line="360" w:lineRule="auto"/>
              <w:rPr>
                <w:rFonts w:ascii="宋体" w:hAnsi="宋体"/>
                <w:color w:val="auto"/>
                <w:sz w:val="24"/>
                <w:highlight w:val="none"/>
              </w:rPr>
            </w:pPr>
            <w:r>
              <w:rPr>
                <w:rFonts w:hint="eastAsia" w:ascii="宋体" w:hAnsi="宋体"/>
                <w:color w:val="auto"/>
                <w:sz w:val="24"/>
                <w:highlight w:val="none"/>
              </w:rPr>
              <w:t>（1）乙方对甲方提供操作维护、管理等培训，至熟练操作为止。</w:t>
            </w:r>
          </w:p>
          <w:p w14:paraId="01903AB8">
            <w:pPr>
              <w:spacing w:line="360" w:lineRule="auto"/>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bCs/>
                <w:color w:val="auto"/>
                <w:sz w:val="24"/>
                <w:highlight w:val="none"/>
              </w:rPr>
              <w:t>提供</w:t>
            </w:r>
            <w:r>
              <w:rPr>
                <w:rFonts w:hint="eastAsia" w:ascii="宋体" w:hAnsi="宋体" w:cs="仿宋_GB2312"/>
                <w:color w:val="auto"/>
                <w:sz w:val="24"/>
                <w:highlight w:val="none"/>
              </w:rPr>
              <w:t>不少于1年</w:t>
            </w:r>
            <w:r>
              <w:rPr>
                <w:rFonts w:hint="eastAsia" w:ascii="宋体" w:hAnsi="宋体" w:cs="Arial"/>
                <w:bCs/>
                <w:color w:val="auto"/>
                <w:sz w:val="24"/>
                <w:highlight w:val="none"/>
              </w:rPr>
              <w:t>7*24免费售后技术支持服务（包括故障排除、性能调优、技术咨询等，并负责处理、协调与各系统软件、硬件等供应商的关系）</w:t>
            </w:r>
            <w:r>
              <w:rPr>
                <w:rFonts w:hint="eastAsia" w:ascii="宋体" w:hAnsi="宋体"/>
                <w:color w:val="auto"/>
                <w:sz w:val="24"/>
                <w:highlight w:val="none"/>
              </w:rPr>
              <w:t>。</w:t>
            </w:r>
          </w:p>
          <w:p w14:paraId="45DEE8F9">
            <w:pPr>
              <w:spacing w:line="360" w:lineRule="auto"/>
              <w:rPr>
                <w:rFonts w:ascii="宋体" w:hAnsi="宋体"/>
                <w:color w:val="auto"/>
                <w:sz w:val="24"/>
                <w:highlight w:val="none"/>
              </w:rPr>
            </w:pPr>
            <w:r>
              <w:rPr>
                <w:rFonts w:hint="eastAsia" w:ascii="宋体" w:hAnsi="宋体"/>
                <w:color w:val="auto"/>
                <w:sz w:val="24"/>
                <w:highlight w:val="none"/>
              </w:rPr>
              <w:t>（3）质保期内，乙方提供7*24应急响应服务，乙方在确认紧急响应请求后，通过电话、Email或传真等远程方式查找紧急事件的事发原因并解决相应问题，如无法远程解决问题，在乙方确认紧急响应请求后要求内提供现场技术支持。</w:t>
            </w:r>
          </w:p>
        </w:tc>
      </w:tr>
    </w:tbl>
    <w:p w14:paraId="6ECC717F">
      <w:pPr>
        <w:spacing w:line="360" w:lineRule="auto"/>
        <w:ind w:left="-420" w:leftChars="-200" w:right="-420" w:rightChars="-200" w:firstLine="480" w:firstLineChars="200"/>
        <w:rPr>
          <w:rFonts w:ascii="宋体" w:hAnsi="宋体" w:cs="宋体"/>
          <w:color w:val="auto"/>
          <w:sz w:val="24"/>
          <w:highlight w:val="none"/>
        </w:rPr>
      </w:pPr>
    </w:p>
    <w:p w14:paraId="7508AE84">
      <w:pPr>
        <w:spacing w:line="360" w:lineRule="auto"/>
        <w:ind w:left="-420" w:leftChars="-200" w:right="-420" w:rightChars="-200" w:firstLine="480" w:firstLineChars="200"/>
        <w:jc w:val="center"/>
        <w:outlineLvl w:val="0"/>
        <w:rPr>
          <w:rFonts w:ascii="宋体" w:hAnsi="宋体" w:cs="宋体"/>
          <w:color w:val="auto"/>
          <w:sz w:val="24"/>
          <w:highlight w:val="none"/>
        </w:rPr>
      </w:pPr>
    </w:p>
    <w:p w14:paraId="11A5CAA5">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FE9BC44">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56DFA8B0">
      <w:pPr>
        <w:spacing w:line="360" w:lineRule="auto"/>
        <w:jc w:val="center"/>
        <w:outlineLvl w:val="0"/>
        <w:rPr>
          <w:rFonts w:ascii="宋体" w:hAnsi="宋体" w:cs="宋体"/>
          <w:b/>
          <w:color w:val="auto"/>
          <w:kern w:val="0"/>
          <w:sz w:val="36"/>
          <w:szCs w:val="36"/>
          <w:highlight w:val="none"/>
        </w:rPr>
      </w:pPr>
    </w:p>
    <w:p w14:paraId="53B9927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88FD8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AD5411">
      <w:pPr>
        <w:spacing w:line="360" w:lineRule="auto"/>
        <w:jc w:val="center"/>
        <w:outlineLvl w:val="0"/>
        <w:rPr>
          <w:rFonts w:ascii="宋体" w:hAnsi="宋体" w:cs="宋体"/>
          <w:b/>
          <w:color w:val="auto"/>
          <w:kern w:val="0"/>
          <w:sz w:val="36"/>
          <w:szCs w:val="36"/>
          <w:highlight w:val="none"/>
        </w:rPr>
      </w:pPr>
    </w:p>
    <w:p w14:paraId="693737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D89FEA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9DDE1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3746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55B0101">
      <w:pPr>
        <w:snapToGrid w:val="0"/>
        <w:spacing w:line="360" w:lineRule="auto"/>
        <w:ind w:firstLine="480" w:firstLineChars="200"/>
        <w:rPr>
          <w:rFonts w:ascii="宋体" w:hAnsi="宋体" w:cs="宋体"/>
          <w:color w:val="auto"/>
          <w:sz w:val="24"/>
          <w:highlight w:val="none"/>
        </w:rPr>
      </w:pPr>
    </w:p>
    <w:p w14:paraId="576F6B48">
      <w:pPr>
        <w:spacing w:line="360" w:lineRule="auto"/>
        <w:ind w:firstLine="480" w:firstLineChars="200"/>
        <w:rPr>
          <w:rFonts w:ascii="宋体" w:hAnsi="宋体" w:cs="宋体"/>
          <w:color w:val="auto"/>
          <w:sz w:val="24"/>
          <w:highlight w:val="none"/>
        </w:rPr>
      </w:pPr>
    </w:p>
    <w:p w14:paraId="402A15B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9CD44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杭州市上城区人民法院、浙江天辰工程咨询有限公司：</w:t>
      </w:r>
    </w:p>
    <w:p w14:paraId="6AEABF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我方参与杭州市上城区人民法院2025-2026电子档案扫描项目【招标编号：TCZX-ZFCG(F)-2025011】政府采购活动，郑重承诺：</w:t>
      </w:r>
    </w:p>
    <w:p w14:paraId="2F687A1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F13B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B8CD0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E5D58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2F5E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3FFDD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DCBE5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735EC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2A419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E06E6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3838F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AE0AEA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FEB94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089A2D">
      <w:pPr>
        <w:snapToGrid w:val="0"/>
        <w:spacing w:line="360" w:lineRule="auto"/>
        <w:ind w:right="480"/>
        <w:jc w:val="center"/>
        <w:rPr>
          <w:rFonts w:ascii="宋体" w:hAnsi="宋体" w:cs="宋体"/>
          <w:b/>
          <w:color w:val="auto"/>
          <w:kern w:val="0"/>
          <w:sz w:val="32"/>
          <w:szCs w:val="32"/>
          <w:highlight w:val="none"/>
        </w:rPr>
      </w:pPr>
    </w:p>
    <w:p w14:paraId="52372881">
      <w:pPr>
        <w:snapToGrid w:val="0"/>
        <w:spacing w:line="360" w:lineRule="auto"/>
        <w:ind w:right="480"/>
        <w:jc w:val="center"/>
        <w:rPr>
          <w:rFonts w:ascii="宋体" w:hAnsi="宋体" w:cs="宋体"/>
          <w:b/>
          <w:color w:val="auto"/>
          <w:kern w:val="0"/>
          <w:sz w:val="32"/>
          <w:szCs w:val="32"/>
          <w:highlight w:val="none"/>
        </w:rPr>
      </w:pPr>
    </w:p>
    <w:p w14:paraId="5A589FBF">
      <w:pPr>
        <w:snapToGrid w:val="0"/>
        <w:spacing w:line="360" w:lineRule="auto"/>
        <w:ind w:right="480"/>
        <w:jc w:val="center"/>
        <w:rPr>
          <w:rFonts w:ascii="宋体" w:hAnsi="宋体" w:cs="宋体"/>
          <w:b/>
          <w:color w:val="auto"/>
          <w:kern w:val="0"/>
          <w:sz w:val="32"/>
          <w:szCs w:val="32"/>
          <w:highlight w:val="none"/>
        </w:rPr>
      </w:pPr>
    </w:p>
    <w:p w14:paraId="6E9CA182">
      <w:pPr>
        <w:rPr>
          <w:rFonts w:ascii="宋体" w:hAnsi="宋体" w:cs="宋体"/>
          <w:color w:val="auto"/>
          <w:highlight w:val="none"/>
        </w:rPr>
      </w:pPr>
    </w:p>
    <w:p w14:paraId="0F644328">
      <w:pPr>
        <w:snapToGrid w:val="0"/>
        <w:spacing w:line="360" w:lineRule="auto"/>
        <w:ind w:right="480"/>
        <w:jc w:val="center"/>
        <w:rPr>
          <w:rFonts w:ascii="宋体" w:hAnsi="宋体" w:cs="宋体"/>
          <w:b/>
          <w:color w:val="auto"/>
          <w:kern w:val="0"/>
          <w:sz w:val="32"/>
          <w:szCs w:val="32"/>
          <w:highlight w:val="none"/>
        </w:rPr>
      </w:pPr>
    </w:p>
    <w:p w14:paraId="34A72A7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D2F22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4753E4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8B080FF">
      <w:pPr>
        <w:snapToGrid w:val="0"/>
        <w:spacing w:line="360" w:lineRule="auto"/>
        <w:ind w:right="480"/>
        <w:jc w:val="center"/>
        <w:rPr>
          <w:rFonts w:ascii="宋体" w:hAnsi="宋体" w:cs="宋体"/>
          <w:b/>
          <w:color w:val="auto"/>
          <w:kern w:val="0"/>
          <w:sz w:val="32"/>
          <w:szCs w:val="32"/>
          <w:highlight w:val="none"/>
        </w:rPr>
      </w:pPr>
    </w:p>
    <w:p w14:paraId="705AC601">
      <w:pPr>
        <w:snapToGrid w:val="0"/>
        <w:spacing w:line="360" w:lineRule="auto"/>
        <w:ind w:right="480"/>
        <w:jc w:val="center"/>
        <w:rPr>
          <w:rFonts w:ascii="宋体" w:hAnsi="宋体" w:cs="宋体"/>
          <w:b/>
          <w:color w:val="auto"/>
          <w:kern w:val="0"/>
          <w:sz w:val="32"/>
          <w:szCs w:val="32"/>
          <w:highlight w:val="none"/>
        </w:rPr>
      </w:pPr>
    </w:p>
    <w:p w14:paraId="55D6CAA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E5908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C5F91B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06C32E5">
      <w:pPr>
        <w:widowControl/>
        <w:spacing w:line="360" w:lineRule="auto"/>
        <w:ind w:firstLine="480"/>
        <w:jc w:val="left"/>
        <w:rPr>
          <w:rFonts w:ascii="宋体" w:hAnsi="宋体" w:cs="宋体"/>
          <w:color w:val="auto"/>
          <w:sz w:val="24"/>
          <w:highlight w:val="none"/>
        </w:rPr>
      </w:pPr>
    </w:p>
    <w:p w14:paraId="6633D1A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820505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7E05F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98CF9DD">
      <w:pPr>
        <w:widowControl/>
        <w:spacing w:line="360" w:lineRule="auto"/>
        <w:ind w:left="150"/>
        <w:jc w:val="center"/>
        <w:rPr>
          <w:rFonts w:ascii="宋体" w:hAnsi="宋体" w:cs="宋体"/>
          <w:b/>
          <w:color w:val="auto"/>
          <w:kern w:val="0"/>
          <w:sz w:val="32"/>
          <w:szCs w:val="32"/>
          <w:highlight w:val="none"/>
        </w:rPr>
      </w:pPr>
    </w:p>
    <w:p w14:paraId="0478CE8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260E2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CF78182">
      <w:pPr>
        <w:rPr>
          <w:rFonts w:ascii="宋体" w:hAnsi="宋体" w:cs="宋体"/>
          <w:color w:val="auto"/>
          <w:highlight w:val="none"/>
        </w:rPr>
      </w:pPr>
    </w:p>
    <w:p w14:paraId="08D3951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B6157C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F29A455">
      <w:pPr>
        <w:spacing w:line="360" w:lineRule="auto"/>
        <w:jc w:val="center"/>
        <w:outlineLvl w:val="0"/>
        <w:rPr>
          <w:rFonts w:ascii="宋体" w:hAnsi="宋体" w:cs="宋体"/>
          <w:b/>
          <w:color w:val="auto"/>
          <w:kern w:val="0"/>
          <w:sz w:val="24"/>
          <w:highlight w:val="none"/>
        </w:rPr>
      </w:pPr>
    </w:p>
    <w:p w14:paraId="5E28FA3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47E715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E105F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6D9C3F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355CB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6A70D8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95620F8">
      <w:pPr>
        <w:snapToGrid w:val="0"/>
        <w:spacing w:line="360" w:lineRule="auto"/>
        <w:jc w:val="center"/>
        <w:rPr>
          <w:rFonts w:ascii="宋体" w:hAnsi="宋体" w:cs="宋体"/>
          <w:b/>
          <w:color w:val="auto"/>
          <w:kern w:val="0"/>
          <w:sz w:val="32"/>
          <w:szCs w:val="32"/>
          <w:highlight w:val="none"/>
          <w:lang w:val="zh-CN"/>
        </w:rPr>
      </w:pPr>
    </w:p>
    <w:p w14:paraId="6BFA58B1">
      <w:pPr>
        <w:snapToGrid w:val="0"/>
        <w:spacing w:line="360" w:lineRule="auto"/>
        <w:jc w:val="center"/>
        <w:rPr>
          <w:rFonts w:ascii="宋体" w:hAnsi="宋体" w:cs="宋体"/>
          <w:b/>
          <w:color w:val="auto"/>
          <w:kern w:val="0"/>
          <w:sz w:val="32"/>
          <w:szCs w:val="32"/>
          <w:highlight w:val="none"/>
          <w:lang w:val="zh-CN"/>
        </w:rPr>
      </w:pPr>
    </w:p>
    <w:p w14:paraId="13F014AF">
      <w:pPr>
        <w:snapToGrid w:val="0"/>
        <w:spacing w:line="360" w:lineRule="auto"/>
        <w:jc w:val="center"/>
        <w:rPr>
          <w:rFonts w:ascii="宋体" w:hAnsi="宋体" w:cs="宋体"/>
          <w:b/>
          <w:color w:val="auto"/>
          <w:kern w:val="0"/>
          <w:sz w:val="32"/>
          <w:szCs w:val="32"/>
          <w:highlight w:val="none"/>
          <w:lang w:val="zh-CN"/>
        </w:rPr>
      </w:pPr>
    </w:p>
    <w:p w14:paraId="3089B863">
      <w:pPr>
        <w:snapToGrid w:val="0"/>
        <w:spacing w:line="360" w:lineRule="auto"/>
        <w:jc w:val="center"/>
        <w:rPr>
          <w:rFonts w:ascii="宋体" w:hAnsi="宋体" w:cs="宋体"/>
          <w:b/>
          <w:color w:val="auto"/>
          <w:kern w:val="0"/>
          <w:sz w:val="32"/>
          <w:szCs w:val="32"/>
          <w:highlight w:val="none"/>
          <w:lang w:val="zh-CN"/>
        </w:rPr>
      </w:pPr>
    </w:p>
    <w:p w14:paraId="1CDA081A">
      <w:pPr>
        <w:snapToGrid w:val="0"/>
        <w:spacing w:line="360" w:lineRule="auto"/>
        <w:jc w:val="center"/>
        <w:rPr>
          <w:rFonts w:ascii="宋体" w:hAnsi="宋体" w:cs="宋体"/>
          <w:b/>
          <w:color w:val="auto"/>
          <w:kern w:val="0"/>
          <w:sz w:val="32"/>
          <w:szCs w:val="32"/>
          <w:highlight w:val="none"/>
          <w:lang w:val="zh-CN"/>
        </w:rPr>
      </w:pPr>
    </w:p>
    <w:p w14:paraId="4699C38C">
      <w:pPr>
        <w:snapToGrid w:val="0"/>
        <w:spacing w:line="360" w:lineRule="auto"/>
        <w:jc w:val="center"/>
        <w:rPr>
          <w:rFonts w:ascii="宋体" w:hAnsi="宋体" w:cs="宋体"/>
          <w:b/>
          <w:color w:val="auto"/>
          <w:kern w:val="0"/>
          <w:sz w:val="32"/>
          <w:szCs w:val="32"/>
          <w:highlight w:val="none"/>
          <w:lang w:val="zh-CN"/>
        </w:rPr>
      </w:pPr>
    </w:p>
    <w:p w14:paraId="6F566429">
      <w:pPr>
        <w:snapToGrid w:val="0"/>
        <w:spacing w:line="360" w:lineRule="auto"/>
        <w:jc w:val="center"/>
        <w:rPr>
          <w:rFonts w:ascii="宋体" w:hAnsi="宋体" w:cs="宋体"/>
          <w:b/>
          <w:color w:val="auto"/>
          <w:kern w:val="0"/>
          <w:sz w:val="32"/>
          <w:szCs w:val="32"/>
          <w:highlight w:val="none"/>
          <w:lang w:val="zh-CN"/>
        </w:rPr>
      </w:pPr>
    </w:p>
    <w:p w14:paraId="619B732D">
      <w:pPr>
        <w:snapToGrid w:val="0"/>
        <w:spacing w:line="360" w:lineRule="auto"/>
        <w:jc w:val="center"/>
        <w:rPr>
          <w:rFonts w:ascii="宋体" w:hAnsi="宋体" w:cs="宋体"/>
          <w:b/>
          <w:color w:val="auto"/>
          <w:kern w:val="0"/>
          <w:sz w:val="32"/>
          <w:szCs w:val="32"/>
          <w:highlight w:val="none"/>
          <w:lang w:val="zh-CN"/>
        </w:rPr>
      </w:pPr>
    </w:p>
    <w:p w14:paraId="1763FA82">
      <w:pPr>
        <w:snapToGrid w:val="0"/>
        <w:spacing w:line="360" w:lineRule="auto"/>
        <w:jc w:val="center"/>
        <w:rPr>
          <w:rFonts w:ascii="宋体" w:hAnsi="宋体" w:cs="宋体"/>
          <w:b/>
          <w:color w:val="auto"/>
          <w:kern w:val="0"/>
          <w:sz w:val="32"/>
          <w:szCs w:val="32"/>
          <w:highlight w:val="none"/>
          <w:lang w:val="zh-CN"/>
        </w:rPr>
      </w:pPr>
    </w:p>
    <w:p w14:paraId="649FE7CD">
      <w:pPr>
        <w:snapToGrid w:val="0"/>
        <w:spacing w:line="360" w:lineRule="auto"/>
        <w:jc w:val="center"/>
        <w:rPr>
          <w:rFonts w:ascii="宋体" w:hAnsi="宋体" w:cs="宋体"/>
          <w:b/>
          <w:color w:val="auto"/>
          <w:kern w:val="0"/>
          <w:sz w:val="32"/>
          <w:szCs w:val="32"/>
          <w:highlight w:val="none"/>
          <w:lang w:val="zh-CN"/>
        </w:rPr>
      </w:pPr>
    </w:p>
    <w:p w14:paraId="17574429">
      <w:pPr>
        <w:snapToGrid w:val="0"/>
        <w:spacing w:line="360" w:lineRule="auto"/>
        <w:jc w:val="center"/>
        <w:rPr>
          <w:rFonts w:ascii="宋体" w:hAnsi="宋体" w:cs="宋体"/>
          <w:b/>
          <w:color w:val="auto"/>
          <w:kern w:val="0"/>
          <w:sz w:val="32"/>
          <w:szCs w:val="32"/>
          <w:highlight w:val="none"/>
          <w:lang w:val="zh-CN"/>
        </w:rPr>
      </w:pPr>
    </w:p>
    <w:p w14:paraId="4CA179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83E9A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0213A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杭州市上城区人民法院、浙江天辰工程咨询有限公司：</w:t>
      </w:r>
    </w:p>
    <w:p w14:paraId="4043EC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我方参加你方组织的杭州市上城区人民法院2025-2026电子档案扫描项目【招标编号：TCZX-ZFCG(F)-2025011】招标的有关活动，并对此项目进行投标。为此：</w:t>
      </w:r>
    </w:p>
    <w:p w14:paraId="2235A8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E2352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4A6B56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DAB76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59FA6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8" w:name="_Hlk101257010"/>
      <w:r>
        <w:rPr>
          <w:rFonts w:hint="eastAsia" w:ascii="宋体" w:hAnsi="宋体" w:cs="宋体"/>
          <w:color w:val="auto"/>
          <w:sz w:val="24"/>
          <w:highlight w:val="none"/>
        </w:rPr>
        <w:t>（如果有)</w:t>
      </w:r>
      <w:bookmarkEnd w:id="518"/>
      <w:r>
        <w:rPr>
          <w:rFonts w:hint="eastAsia" w:ascii="宋体" w:hAnsi="宋体" w:cs="宋体"/>
          <w:snapToGrid w:val="0"/>
          <w:color w:val="auto"/>
          <w:kern w:val="28"/>
          <w:sz w:val="24"/>
          <w:szCs w:val="20"/>
          <w:highlight w:val="none"/>
        </w:rPr>
        <w:t>；</w:t>
      </w:r>
    </w:p>
    <w:p w14:paraId="77A398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8149A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38B2C3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89736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0C7D4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FAAE9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9D57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B5FE3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0758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94396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12469F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5EFDC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52EA4A9">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734A3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BBEF2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D4AFC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A0D415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55E0C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486DC5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3236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173F603">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701D7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F8D2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728B0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22B911">
      <w:pPr>
        <w:snapToGrid w:val="0"/>
        <w:spacing w:line="360" w:lineRule="auto"/>
        <w:ind w:left="420" w:leftChars="200" w:firstLine="4200" w:firstLineChars="1750"/>
        <w:rPr>
          <w:rFonts w:ascii="宋体" w:hAnsi="宋体" w:cs="宋体"/>
          <w:color w:val="auto"/>
          <w:kern w:val="0"/>
          <w:sz w:val="24"/>
          <w:highlight w:val="none"/>
          <w:u w:val="single"/>
        </w:rPr>
      </w:pPr>
    </w:p>
    <w:p w14:paraId="4E2FC6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CFA0A8">
      <w:pPr>
        <w:snapToGrid w:val="0"/>
        <w:spacing w:line="360" w:lineRule="auto"/>
        <w:jc w:val="center"/>
        <w:rPr>
          <w:rFonts w:ascii="宋体" w:hAnsi="宋体" w:cs="宋体"/>
          <w:b/>
          <w:color w:val="auto"/>
          <w:kern w:val="0"/>
          <w:sz w:val="32"/>
          <w:szCs w:val="32"/>
          <w:highlight w:val="none"/>
        </w:rPr>
      </w:pPr>
    </w:p>
    <w:p w14:paraId="7704107B">
      <w:pPr>
        <w:snapToGrid w:val="0"/>
        <w:spacing w:line="360" w:lineRule="auto"/>
        <w:rPr>
          <w:rFonts w:ascii="宋体" w:hAnsi="宋体" w:cs="宋体"/>
          <w:color w:val="auto"/>
          <w:sz w:val="24"/>
          <w:highlight w:val="none"/>
        </w:rPr>
      </w:pPr>
    </w:p>
    <w:p w14:paraId="021ACE7B">
      <w:pPr>
        <w:rPr>
          <w:rFonts w:ascii="宋体" w:hAnsi="宋体" w:cs="宋体"/>
          <w:b/>
          <w:color w:val="auto"/>
          <w:kern w:val="0"/>
          <w:sz w:val="32"/>
          <w:szCs w:val="32"/>
          <w:highlight w:val="none"/>
        </w:rPr>
      </w:pPr>
    </w:p>
    <w:p w14:paraId="1D042BD8">
      <w:pPr>
        <w:jc w:val="center"/>
        <w:rPr>
          <w:rFonts w:ascii="宋体" w:hAnsi="宋体" w:cs="宋体"/>
          <w:b/>
          <w:color w:val="auto"/>
          <w:kern w:val="0"/>
          <w:sz w:val="32"/>
          <w:szCs w:val="32"/>
          <w:highlight w:val="none"/>
        </w:rPr>
      </w:pPr>
    </w:p>
    <w:p w14:paraId="71C89B58">
      <w:pPr>
        <w:jc w:val="center"/>
        <w:rPr>
          <w:rFonts w:ascii="宋体" w:hAnsi="宋体" w:cs="宋体"/>
          <w:b/>
          <w:color w:val="auto"/>
          <w:kern w:val="0"/>
          <w:sz w:val="32"/>
          <w:szCs w:val="32"/>
          <w:highlight w:val="none"/>
        </w:rPr>
      </w:pPr>
    </w:p>
    <w:p w14:paraId="4F7DEE2C">
      <w:pPr>
        <w:jc w:val="center"/>
        <w:rPr>
          <w:rFonts w:ascii="宋体" w:hAnsi="宋体" w:cs="宋体"/>
          <w:b/>
          <w:color w:val="auto"/>
          <w:kern w:val="0"/>
          <w:sz w:val="32"/>
          <w:szCs w:val="32"/>
          <w:highlight w:val="none"/>
        </w:rPr>
      </w:pPr>
    </w:p>
    <w:p w14:paraId="14B5962D">
      <w:pPr>
        <w:jc w:val="center"/>
        <w:rPr>
          <w:rFonts w:ascii="宋体" w:hAnsi="宋体" w:cs="宋体"/>
          <w:b/>
          <w:color w:val="auto"/>
          <w:kern w:val="0"/>
          <w:sz w:val="32"/>
          <w:szCs w:val="32"/>
          <w:highlight w:val="none"/>
        </w:rPr>
      </w:pPr>
    </w:p>
    <w:p w14:paraId="22867917">
      <w:pPr>
        <w:jc w:val="center"/>
        <w:rPr>
          <w:rFonts w:ascii="宋体" w:hAnsi="宋体" w:cs="宋体"/>
          <w:b/>
          <w:color w:val="auto"/>
          <w:kern w:val="0"/>
          <w:sz w:val="32"/>
          <w:szCs w:val="32"/>
          <w:highlight w:val="none"/>
        </w:rPr>
      </w:pPr>
    </w:p>
    <w:p w14:paraId="2939504D">
      <w:pPr>
        <w:jc w:val="center"/>
        <w:rPr>
          <w:rFonts w:ascii="宋体" w:hAnsi="宋体" w:cs="宋体"/>
          <w:b/>
          <w:color w:val="auto"/>
          <w:kern w:val="0"/>
          <w:sz w:val="32"/>
          <w:szCs w:val="32"/>
          <w:highlight w:val="none"/>
        </w:rPr>
      </w:pPr>
    </w:p>
    <w:p w14:paraId="3F8B91E3">
      <w:pPr>
        <w:jc w:val="center"/>
        <w:rPr>
          <w:rFonts w:ascii="宋体" w:hAnsi="宋体" w:cs="宋体"/>
          <w:b/>
          <w:color w:val="auto"/>
          <w:kern w:val="0"/>
          <w:sz w:val="32"/>
          <w:szCs w:val="32"/>
          <w:highlight w:val="none"/>
        </w:rPr>
      </w:pPr>
    </w:p>
    <w:p w14:paraId="2EC5C751">
      <w:pPr>
        <w:jc w:val="center"/>
        <w:rPr>
          <w:rFonts w:ascii="宋体" w:hAnsi="宋体" w:cs="宋体"/>
          <w:b/>
          <w:color w:val="auto"/>
          <w:kern w:val="0"/>
          <w:sz w:val="32"/>
          <w:szCs w:val="32"/>
          <w:highlight w:val="none"/>
        </w:rPr>
      </w:pPr>
    </w:p>
    <w:p w14:paraId="357CE53A">
      <w:pPr>
        <w:jc w:val="center"/>
        <w:rPr>
          <w:rFonts w:ascii="宋体" w:hAnsi="宋体" w:cs="宋体"/>
          <w:b/>
          <w:color w:val="auto"/>
          <w:kern w:val="0"/>
          <w:sz w:val="32"/>
          <w:szCs w:val="32"/>
          <w:highlight w:val="none"/>
        </w:rPr>
      </w:pPr>
    </w:p>
    <w:p w14:paraId="0115A6DD">
      <w:pPr>
        <w:jc w:val="center"/>
        <w:rPr>
          <w:rFonts w:ascii="宋体" w:hAnsi="宋体" w:cs="宋体"/>
          <w:b/>
          <w:color w:val="auto"/>
          <w:kern w:val="0"/>
          <w:sz w:val="32"/>
          <w:szCs w:val="32"/>
          <w:highlight w:val="none"/>
        </w:rPr>
      </w:pPr>
    </w:p>
    <w:p w14:paraId="634D6169">
      <w:pPr>
        <w:jc w:val="center"/>
        <w:rPr>
          <w:rFonts w:ascii="宋体" w:hAnsi="宋体" w:cs="宋体"/>
          <w:b/>
          <w:color w:val="auto"/>
          <w:kern w:val="0"/>
          <w:sz w:val="32"/>
          <w:szCs w:val="32"/>
          <w:highlight w:val="none"/>
        </w:rPr>
      </w:pPr>
    </w:p>
    <w:p w14:paraId="4CD5C6D0">
      <w:pPr>
        <w:jc w:val="center"/>
        <w:rPr>
          <w:rFonts w:ascii="宋体" w:hAnsi="宋体" w:cs="宋体"/>
          <w:b/>
          <w:color w:val="auto"/>
          <w:kern w:val="0"/>
          <w:sz w:val="32"/>
          <w:szCs w:val="32"/>
          <w:highlight w:val="none"/>
        </w:rPr>
      </w:pPr>
    </w:p>
    <w:p w14:paraId="70E865F2">
      <w:pPr>
        <w:jc w:val="center"/>
        <w:rPr>
          <w:rFonts w:ascii="宋体" w:hAnsi="宋体" w:cs="宋体"/>
          <w:b/>
          <w:color w:val="auto"/>
          <w:kern w:val="0"/>
          <w:sz w:val="32"/>
          <w:szCs w:val="32"/>
          <w:highlight w:val="none"/>
        </w:rPr>
      </w:pPr>
    </w:p>
    <w:p w14:paraId="4DFDC962">
      <w:pPr>
        <w:jc w:val="center"/>
        <w:rPr>
          <w:rFonts w:ascii="宋体" w:hAnsi="宋体" w:cs="宋体"/>
          <w:b/>
          <w:color w:val="auto"/>
          <w:kern w:val="0"/>
          <w:sz w:val="32"/>
          <w:szCs w:val="32"/>
          <w:highlight w:val="none"/>
        </w:rPr>
      </w:pPr>
    </w:p>
    <w:p w14:paraId="08DA77D8">
      <w:pPr>
        <w:jc w:val="center"/>
        <w:rPr>
          <w:rFonts w:ascii="宋体" w:hAnsi="宋体" w:cs="宋体"/>
          <w:b/>
          <w:color w:val="auto"/>
          <w:kern w:val="0"/>
          <w:sz w:val="32"/>
          <w:szCs w:val="32"/>
          <w:highlight w:val="none"/>
        </w:rPr>
      </w:pPr>
    </w:p>
    <w:p w14:paraId="773A4C85">
      <w:pPr>
        <w:jc w:val="center"/>
        <w:rPr>
          <w:rFonts w:ascii="宋体" w:hAnsi="宋体" w:cs="宋体"/>
          <w:b/>
          <w:color w:val="auto"/>
          <w:kern w:val="0"/>
          <w:sz w:val="32"/>
          <w:szCs w:val="32"/>
          <w:highlight w:val="none"/>
        </w:rPr>
      </w:pPr>
    </w:p>
    <w:p w14:paraId="56DCF450">
      <w:pPr>
        <w:jc w:val="center"/>
        <w:rPr>
          <w:rFonts w:ascii="宋体" w:hAnsi="宋体" w:cs="宋体"/>
          <w:b/>
          <w:color w:val="auto"/>
          <w:kern w:val="0"/>
          <w:sz w:val="32"/>
          <w:szCs w:val="32"/>
          <w:highlight w:val="none"/>
        </w:rPr>
      </w:pPr>
    </w:p>
    <w:p w14:paraId="687AECE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46874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088B17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44395A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杭州市上城区人民法院、浙江天辰工程咨询有限公司</w:t>
      </w:r>
      <w:r>
        <w:rPr>
          <w:rFonts w:hint="eastAsia" w:ascii="宋体" w:hAnsi="宋体" w:cs="宋体"/>
          <w:color w:val="auto"/>
          <w:kern w:val="0"/>
          <w:sz w:val="24"/>
          <w:highlight w:val="none"/>
          <w:lang w:val="zh-CN"/>
        </w:rPr>
        <w:t>：</w:t>
      </w:r>
    </w:p>
    <w:p w14:paraId="35A597F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杭州市上城区人民法院2025-2026电子档案扫描项目【招标编号：TCZX-ZFCG(F)-2025011】</w:t>
      </w:r>
      <w:r>
        <w:rPr>
          <w:rFonts w:hint="eastAsia" w:ascii="宋体" w:hAnsi="宋体" w:cs="宋体"/>
          <w:color w:val="auto"/>
          <w:kern w:val="0"/>
          <w:sz w:val="24"/>
          <w:highlight w:val="none"/>
          <w:lang w:val="zh-CN"/>
        </w:rPr>
        <w:t>政府采购投标的一切事项，其法律后果由我方承担。</w:t>
      </w:r>
    </w:p>
    <w:p w14:paraId="2427AD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D1EF7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B99E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FDD9FD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0D569FC">
      <w:pPr>
        <w:snapToGrid w:val="0"/>
        <w:spacing w:line="360" w:lineRule="auto"/>
        <w:rPr>
          <w:rFonts w:ascii="宋体" w:hAnsi="宋体" w:cs="宋体"/>
          <w:color w:val="auto"/>
          <w:sz w:val="24"/>
          <w:highlight w:val="none"/>
        </w:rPr>
      </w:pPr>
    </w:p>
    <w:p w14:paraId="47F41C4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51F75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杭州市上城区人民法院、浙江天辰工程咨询有限公司</w:t>
      </w:r>
      <w:r>
        <w:rPr>
          <w:rFonts w:hint="eastAsia" w:ascii="宋体" w:hAnsi="宋体" w:cs="宋体"/>
          <w:color w:val="auto"/>
          <w:kern w:val="0"/>
          <w:sz w:val="24"/>
          <w:highlight w:val="none"/>
          <w:lang w:val="zh-CN"/>
        </w:rPr>
        <w:t>：</w:t>
      </w:r>
    </w:p>
    <w:p w14:paraId="2C505AA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杭州市上城区人民法院2025-2026电子档案扫描项目【招标编号：TCZX-ZFCG(F)-2025011】</w:t>
      </w:r>
      <w:r>
        <w:rPr>
          <w:rFonts w:hint="eastAsia" w:ascii="宋体" w:hAnsi="宋体" w:cs="宋体"/>
          <w:color w:val="auto"/>
          <w:kern w:val="0"/>
          <w:sz w:val="24"/>
          <w:highlight w:val="none"/>
          <w:lang w:val="zh-CN"/>
        </w:rPr>
        <w:t>政府采购投标的一切事项，其法律后果由我方承担。</w:t>
      </w:r>
    </w:p>
    <w:p w14:paraId="3641B8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B1C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D7DD878">
      <w:pPr>
        <w:jc w:val="center"/>
        <w:rPr>
          <w:rFonts w:ascii="宋体" w:hAnsi="宋体" w:cs="宋体"/>
          <w:b/>
          <w:color w:val="auto"/>
          <w:kern w:val="0"/>
          <w:sz w:val="32"/>
          <w:szCs w:val="32"/>
          <w:highlight w:val="none"/>
        </w:rPr>
      </w:pPr>
    </w:p>
    <w:p w14:paraId="38A7B9A8">
      <w:pPr>
        <w:rPr>
          <w:rFonts w:ascii="宋体" w:hAnsi="宋体" w:cs="宋体"/>
          <w:color w:val="auto"/>
          <w:highlight w:val="none"/>
        </w:rPr>
      </w:pPr>
    </w:p>
    <w:p w14:paraId="685BF5A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3EC9F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7B40C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353BB5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7F5639">
      <w:pPr>
        <w:autoSpaceDE w:val="0"/>
        <w:autoSpaceDN w:val="0"/>
        <w:spacing w:line="360" w:lineRule="auto"/>
        <w:jc w:val="center"/>
        <w:rPr>
          <w:rFonts w:ascii="宋体" w:hAnsi="宋体" w:cs="宋体"/>
          <w:b/>
          <w:color w:val="auto"/>
          <w:kern w:val="0"/>
          <w:sz w:val="32"/>
          <w:szCs w:val="32"/>
          <w:highlight w:val="none"/>
          <w:lang w:val="zh-CN"/>
        </w:rPr>
      </w:pPr>
    </w:p>
    <w:p w14:paraId="0100B494">
      <w:pPr>
        <w:autoSpaceDE w:val="0"/>
        <w:autoSpaceDN w:val="0"/>
        <w:spacing w:line="360" w:lineRule="auto"/>
        <w:jc w:val="center"/>
        <w:rPr>
          <w:rFonts w:ascii="宋体" w:hAnsi="宋体" w:cs="宋体"/>
          <w:b/>
          <w:color w:val="auto"/>
          <w:kern w:val="0"/>
          <w:sz w:val="32"/>
          <w:szCs w:val="32"/>
          <w:highlight w:val="none"/>
          <w:lang w:val="zh-CN"/>
        </w:rPr>
      </w:pPr>
    </w:p>
    <w:p w14:paraId="136B2A0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DF9BD16">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34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6300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A1E7E00">
            <w:pPr>
              <w:pStyle w:val="150"/>
              <w:adjustRightInd w:val="0"/>
              <w:spacing w:line="360" w:lineRule="auto"/>
              <w:rPr>
                <w:rFonts w:hAnsi="宋体" w:cs="宋体"/>
                <w:bCs/>
                <w:color w:val="auto"/>
                <w:sz w:val="24"/>
                <w:highlight w:val="none"/>
              </w:rPr>
            </w:pPr>
          </w:p>
        </w:tc>
      </w:tr>
    </w:tbl>
    <w:p w14:paraId="07C12B9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4C0D4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944F60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9C0A53">
      <w:pPr>
        <w:jc w:val="center"/>
        <w:rPr>
          <w:rFonts w:ascii="宋体" w:hAnsi="宋体" w:cs="宋体"/>
          <w:b/>
          <w:color w:val="auto"/>
          <w:kern w:val="0"/>
          <w:sz w:val="32"/>
          <w:szCs w:val="32"/>
          <w:highlight w:val="none"/>
        </w:rPr>
      </w:pPr>
    </w:p>
    <w:p w14:paraId="377C3C43">
      <w:pPr>
        <w:jc w:val="center"/>
        <w:rPr>
          <w:rFonts w:ascii="宋体" w:hAnsi="宋体" w:cs="宋体"/>
          <w:b/>
          <w:color w:val="auto"/>
          <w:kern w:val="0"/>
          <w:sz w:val="32"/>
          <w:szCs w:val="32"/>
          <w:highlight w:val="none"/>
        </w:rPr>
      </w:pPr>
    </w:p>
    <w:p w14:paraId="303E64F5">
      <w:pPr>
        <w:jc w:val="center"/>
        <w:rPr>
          <w:rFonts w:ascii="宋体" w:hAnsi="宋体" w:cs="宋体"/>
          <w:b/>
          <w:color w:val="auto"/>
          <w:kern w:val="0"/>
          <w:sz w:val="32"/>
          <w:szCs w:val="32"/>
          <w:highlight w:val="none"/>
        </w:rPr>
      </w:pPr>
    </w:p>
    <w:p w14:paraId="093D6854">
      <w:pPr>
        <w:jc w:val="center"/>
        <w:rPr>
          <w:rFonts w:ascii="宋体" w:hAnsi="宋体" w:cs="宋体"/>
          <w:b/>
          <w:color w:val="auto"/>
          <w:kern w:val="0"/>
          <w:sz w:val="32"/>
          <w:szCs w:val="32"/>
          <w:highlight w:val="none"/>
        </w:rPr>
      </w:pPr>
    </w:p>
    <w:p w14:paraId="2815A55E">
      <w:pPr>
        <w:jc w:val="center"/>
        <w:rPr>
          <w:rFonts w:ascii="宋体" w:hAnsi="宋体" w:cs="宋体"/>
          <w:b/>
          <w:color w:val="auto"/>
          <w:kern w:val="0"/>
          <w:sz w:val="32"/>
          <w:szCs w:val="32"/>
          <w:highlight w:val="none"/>
        </w:rPr>
      </w:pPr>
    </w:p>
    <w:p w14:paraId="39277D0A">
      <w:pPr>
        <w:jc w:val="center"/>
        <w:rPr>
          <w:rFonts w:ascii="宋体" w:hAnsi="宋体" w:cs="宋体"/>
          <w:b/>
          <w:color w:val="auto"/>
          <w:kern w:val="0"/>
          <w:sz w:val="32"/>
          <w:szCs w:val="32"/>
          <w:highlight w:val="none"/>
        </w:rPr>
      </w:pPr>
    </w:p>
    <w:p w14:paraId="1E411B3C">
      <w:pPr>
        <w:jc w:val="center"/>
        <w:rPr>
          <w:rFonts w:ascii="宋体" w:hAnsi="宋体" w:cs="宋体"/>
          <w:b/>
          <w:color w:val="auto"/>
          <w:kern w:val="0"/>
          <w:sz w:val="32"/>
          <w:szCs w:val="32"/>
          <w:highlight w:val="none"/>
        </w:rPr>
      </w:pPr>
    </w:p>
    <w:p w14:paraId="19E1E818">
      <w:pPr>
        <w:jc w:val="center"/>
        <w:rPr>
          <w:rFonts w:ascii="宋体" w:hAnsi="宋体" w:cs="宋体"/>
          <w:b/>
          <w:color w:val="auto"/>
          <w:kern w:val="0"/>
          <w:sz w:val="32"/>
          <w:szCs w:val="32"/>
          <w:highlight w:val="none"/>
        </w:rPr>
      </w:pPr>
    </w:p>
    <w:p w14:paraId="2C5B74CF">
      <w:pPr>
        <w:jc w:val="center"/>
        <w:rPr>
          <w:rFonts w:ascii="宋体" w:hAnsi="宋体" w:cs="宋体"/>
          <w:b/>
          <w:color w:val="auto"/>
          <w:kern w:val="0"/>
          <w:sz w:val="32"/>
          <w:szCs w:val="32"/>
          <w:highlight w:val="none"/>
        </w:rPr>
      </w:pPr>
    </w:p>
    <w:p w14:paraId="32A610F1">
      <w:pPr>
        <w:jc w:val="center"/>
        <w:rPr>
          <w:rFonts w:ascii="宋体" w:hAnsi="宋体" w:cs="宋体"/>
          <w:b/>
          <w:color w:val="auto"/>
          <w:kern w:val="0"/>
          <w:sz w:val="32"/>
          <w:szCs w:val="32"/>
          <w:highlight w:val="none"/>
        </w:rPr>
      </w:pPr>
    </w:p>
    <w:p w14:paraId="157635B0">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36DC3C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B44A62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8882188">
      <w:pPr>
        <w:snapToGrid w:val="0"/>
        <w:spacing w:line="360" w:lineRule="auto"/>
        <w:rPr>
          <w:rFonts w:ascii="宋体" w:hAnsi="宋体" w:cs="宋体"/>
          <w:color w:val="auto"/>
          <w:kern w:val="0"/>
          <w:sz w:val="24"/>
          <w:highlight w:val="none"/>
        </w:rPr>
      </w:pPr>
    </w:p>
    <w:p w14:paraId="3CB4269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45B3614">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76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11DDD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4E575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83234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5A405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4F7C5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061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9F57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50ECB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6D3DB1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40AD039">
            <w:pPr>
              <w:rPr>
                <w:rFonts w:ascii="宋体" w:hAnsi="宋体" w:cs="宋体"/>
                <w:color w:val="auto"/>
                <w:sz w:val="24"/>
                <w:highlight w:val="none"/>
              </w:rPr>
            </w:pPr>
          </w:p>
          <w:p w14:paraId="7A9C394C">
            <w:pPr>
              <w:rPr>
                <w:rFonts w:ascii="宋体" w:hAnsi="宋体" w:cs="宋体"/>
                <w:color w:val="auto"/>
                <w:sz w:val="24"/>
                <w:highlight w:val="none"/>
              </w:rPr>
            </w:pPr>
            <w:r>
              <w:rPr>
                <w:rFonts w:hint="eastAsia" w:ascii="宋体" w:hAnsi="宋体" w:cs="宋体"/>
                <w:color w:val="auto"/>
                <w:sz w:val="24"/>
                <w:highlight w:val="none"/>
              </w:rPr>
              <w:t>见投标文件</w:t>
            </w:r>
          </w:p>
          <w:p w14:paraId="42F509A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A6F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ADAC4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1CFF21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D4709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6D5BD4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189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D555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DA1087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4D0B6E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FA41D6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B02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ED1329">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5FB962E1">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44FB101">
            <w:pPr>
              <w:rPr>
                <w:rFonts w:ascii="宋体" w:hAnsi="宋体" w:cs="宋体"/>
                <w:color w:val="auto"/>
                <w:sz w:val="24"/>
                <w:highlight w:val="none"/>
              </w:rPr>
            </w:pPr>
          </w:p>
        </w:tc>
        <w:tc>
          <w:tcPr>
            <w:tcW w:w="1418" w:type="dxa"/>
          </w:tcPr>
          <w:p w14:paraId="70A7B803">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49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EF80E1">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0DDAD826">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3610815A">
            <w:pPr>
              <w:rPr>
                <w:rFonts w:ascii="宋体" w:hAnsi="宋体" w:cs="宋体"/>
                <w:color w:val="auto"/>
                <w:sz w:val="24"/>
                <w:highlight w:val="none"/>
              </w:rPr>
            </w:pPr>
          </w:p>
        </w:tc>
        <w:tc>
          <w:tcPr>
            <w:tcW w:w="1418" w:type="dxa"/>
          </w:tcPr>
          <w:p w14:paraId="6FFDF04B">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650B4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4888B6F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69DC1239">
      <w:pPr>
        <w:jc w:val="center"/>
        <w:rPr>
          <w:rFonts w:ascii="宋体" w:hAnsi="宋体" w:cs="宋体"/>
          <w:b/>
          <w:color w:val="auto"/>
          <w:kern w:val="0"/>
          <w:sz w:val="32"/>
          <w:szCs w:val="32"/>
          <w:highlight w:val="none"/>
        </w:rPr>
      </w:pPr>
    </w:p>
    <w:p w14:paraId="45F7EB8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14EEE4">
      <w:pPr>
        <w:jc w:val="center"/>
        <w:rPr>
          <w:rFonts w:ascii="宋体" w:hAnsi="宋体" w:cs="宋体"/>
          <w:b/>
          <w:color w:val="auto"/>
          <w:kern w:val="0"/>
          <w:sz w:val="32"/>
          <w:szCs w:val="32"/>
          <w:highlight w:val="none"/>
        </w:rPr>
      </w:pPr>
    </w:p>
    <w:p w14:paraId="263D2DC0">
      <w:pPr>
        <w:jc w:val="center"/>
        <w:rPr>
          <w:rFonts w:ascii="宋体" w:hAnsi="宋体" w:cs="宋体"/>
          <w:b/>
          <w:color w:val="auto"/>
          <w:kern w:val="0"/>
          <w:sz w:val="32"/>
          <w:szCs w:val="32"/>
          <w:highlight w:val="none"/>
        </w:rPr>
      </w:pPr>
    </w:p>
    <w:p w14:paraId="35DCFCA6">
      <w:pPr>
        <w:jc w:val="center"/>
        <w:rPr>
          <w:rFonts w:ascii="宋体" w:hAnsi="宋体" w:cs="宋体"/>
          <w:b/>
          <w:color w:val="auto"/>
          <w:kern w:val="0"/>
          <w:sz w:val="32"/>
          <w:szCs w:val="32"/>
          <w:highlight w:val="none"/>
        </w:rPr>
      </w:pPr>
    </w:p>
    <w:p w14:paraId="4D73A745">
      <w:pPr>
        <w:jc w:val="center"/>
        <w:rPr>
          <w:rFonts w:ascii="宋体" w:hAnsi="宋体" w:cs="宋体"/>
          <w:b/>
          <w:color w:val="auto"/>
          <w:kern w:val="0"/>
          <w:sz w:val="32"/>
          <w:szCs w:val="32"/>
          <w:highlight w:val="none"/>
        </w:rPr>
      </w:pPr>
    </w:p>
    <w:p w14:paraId="51557158">
      <w:pPr>
        <w:jc w:val="center"/>
        <w:rPr>
          <w:rFonts w:ascii="宋体" w:hAnsi="宋体" w:cs="宋体"/>
          <w:b/>
          <w:color w:val="auto"/>
          <w:kern w:val="0"/>
          <w:sz w:val="32"/>
          <w:szCs w:val="32"/>
          <w:highlight w:val="none"/>
        </w:rPr>
      </w:pPr>
    </w:p>
    <w:p w14:paraId="1463BF80">
      <w:pPr>
        <w:jc w:val="center"/>
        <w:rPr>
          <w:rFonts w:ascii="宋体" w:hAnsi="宋体" w:cs="宋体"/>
          <w:b/>
          <w:color w:val="auto"/>
          <w:kern w:val="0"/>
          <w:sz w:val="32"/>
          <w:szCs w:val="32"/>
          <w:highlight w:val="none"/>
        </w:rPr>
      </w:pPr>
    </w:p>
    <w:p w14:paraId="38C1CAB0">
      <w:pPr>
        <w:jc w:val="center"/>
        <w:rPr>
          <w:rFonts w:ascii="宋体" w:hAnsi="宋体" w:cs="宋体"/>
          <w:b/>
          <w:color w:val="auto"/>
          <w:kern w:val="0"/>
          <w:sz w:val="32"/>
          <w:szCs w:val="32"/>
          <w:highlight w:val="none"/>
        </w:rPr>
      </w:pPr>
    </w:p>
    <w:p w14:paraId="52C4C531">
      <w:pPr>
        <w:jc w:val="center"/>
        <w:rPr>
          <w:rFonts w:ascii="宋体" w:hAnsi="宋体" w:cs="宋体"/>
          <w:b/>
          <w:color w:val="auto"/>
          <w:kern w:val="0"/>
          <w:sz w:val="32"/>
          <w:szCs w:val="32"/>
          <w:highlight w:val="none"/>
        </w:rPr>
      </w:pPr>
    </w:p>
    <w:p w14:paraId="48EDE471">
      <w:pPr>
        <w:jc w:val="center"/>
        <w:rPr>
          <w:rFonts w:ascii="宋体" w:hAnsi="宋体" w:cs="宋体"/>
          <w:b/>
          <w:color w:val="auto"/>
          <w:kern w:val="0"/>
          <w:sz w:val="32"/>
          <w:szCs w:val="32"/>
          <w:highlight w:val="none"/>
        </w:rPr>
      </w:pPr>
    </w:p>
    <w:p w14:paraId="4E1531E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ACBD70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929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D6ACF54">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3DECC535">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7CD8B927">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8F9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BC15CC">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1F3790D6">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74424C4">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D83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151174">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7898B12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862C055">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E48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C32F32">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664DE23">
            <w:pPr>
              <w:snapToGrid w:val="0"/>
              <w:spacing w:line="360" w:lineRule="auto"/>
              <w:jc w:val="center"/>
              <w:rPr>
                <w:rFonts w:ascii="宋体" w:hAnsi="宋体" w:cs="宋体"/>
                <w:bCs/>
                <w:color w:val="auto"/>
                <w:sz w:val="24"/>
                <w:highlight w:val="none"/>
              </w:rPr>
            </w:pPr>
          </w:p>
        </w:tc>
        <w:tc>
          <w:tcPr>
            <w:tcW w:w="3046" w:type="dxa"/>
          </w:tcPr>
          <w:p w14:paraId="0BB9F698">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5278577">
      <w:pPr>
        <w:pStyle w:val="82"/>
        <w:rPr>
          <w:color w:val="auto"/>
          <w:highlight w:val="none"/>
        </w:rPr>
      </w:pPr>
    </w:p>
    <w:p w14:paraId="09FD24E0">
      <w:pPr>
        <w:jc w:val="center"/>
        <w:rPr>
          <w:rFonts w:ascii="宋体" w:hAnsi="宋体" w:cs="宋体"/>
          <w:b/>
          <w:color w:val="auto"/>
          <w:kern w:val="0"/>
          <w:sz w:val="32"/>
          <w:szCs w:val="32"/>
          <w:highlight w:val="none"/>
        </w:rPr>
      </w:pPr>
    </w:p>
    <w:p w14:paraId="7FBBE559">
      <w:pPr>
        <w:jc w:val="center"/>
        <w:rPr>
          <w:rFonts w:ascii="宋体" w:hAnsi="宋体" w:cs="宋体"/>
          <w:b/>
          <w:color w:val="auto"/>
          <w:kern w:val="0"/>
          <w:sz w:val="32"/>
          <w:szCs w:val="32"/>
          <w:highlight w:val="none"/>
        </w:rPr>
      </w:pPr>
    </w:p>
    <w:p w14:paraId="262343C8">
      <w:pPr>
        <w:jc w:val="center"/>
        <w:rPr>
          <w:rFonts w:ascii="宋体" w:hAnsi="宋体" w:cs="宋体"/>
          <w:b/>
          <w:color w:val="auto"/>
          <w:kern w:val="0"/>
          <w:sz w:val="32"/>
          <w:szCs w:val="32"/>
          <w:highlight w:val="none"/>
        </w:rPr>
      </w:pPr>
    </w:p>
    <w:p w14:paraId="0D51FCA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313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D03C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F4E6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BAEE4DA">
            <w:pPr>
              <w:spacing w:line="360" w:lineRule="auto"/>
              <w:jc w:val="center"/>
              <w:rPr>
                <w:rFonts w:ascii="宋体" w:hAnsi="宋体" w:cs="宋体"/>
                <w:b/>
                <w:color w:val="auto"/>
                <w:sz w:val="24"/>
                <w:highlight w:val="none"/>
              </w:rPr>
            </w:pPr>
          </w:p>
          <w:p w14:paraId="328D93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EDDE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54C87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A4C94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CAE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BDEC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4DF22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BE6BD9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4E1B1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A859F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F160C8">
            <w:pPr>
              <w:spacing w:line="360" w:lineRule="auto"/>
              <w:jc w:val="center"/>
              <w:rPr>
                <w:rFonts w:ascii="宋体" w:hAnsi="宋体" w:cs="宋体"/>
                <w:color w:val="auto"/>
                <w:sz w:val="24"/>
                <w:highlight w:val="none"/>
              </w:rPr>
            </w:pPr>
          </w:p>
        </w:tc>
      </w:tr>
      <w:tr w14:paraId="6E0A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EA5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79FF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0465E4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3AF2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21D1F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1353EF3">
            <w:pPr>
              <w:spacing w:line="360" w:lineRule="auto"/>
              <w:jc w:val="center"/>
              <w:rPr>
                <w:rFonts w:ascii="宋体" w:hAnsi="宋体" w:cs="宋体"/>
                <w:color w:val="auto"/>
                <w:sz w:val="24"/>
                <w:highlight w:val="none"/>
              </w:rPr>
            </w:pPr>
          </w:p>
        </w:tc>
      </w:tr>
      <w:tr w14:paraId="7067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2A73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48AFC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0E6AB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4DEA5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3F30D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F84E0A1">
            <w:pPr>
              <w:spacing w:line="360" w:lineRule="auto"/>
              <w:jc w:val="center"/>
              <w:rPr>
                <w:rFonts w:ascii="宋体" w:hAnsi="宋体" w:cs="宋体"/>
                <w:color w:val="auto"/>
                <w:sz w:val="24"/>
                <w:highlight w:val="none"/>
              </w:rPr>
            </w:pPr>
          </w:p>
        </w:tc>
      </w:tr>
    </w:tbl>
    <w:p w14:paraId="5C4E86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51CC5">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228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937AC5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1B2FDB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4D32AF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379E2C9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9A2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41E7F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969E26D">
            <w:pPr>
              <w:jc w:val="center"/>
              <w:rPr>
                <w:rFonts w:ascii="宋体" w:hAnsi="宋体" w:cs="宋体"/>
                <w:b/>
                <w:color w:val="auto"/>
                <w:kern w:val="0"/>
                <w:sz w:val="32"/>
                <w:szCs w:val="32"/>
                <w:highlight w:val="none"/>
              </w:rPr>
            </w:pPr>
          </w:p>
        </w:tc>
        <w:tc>
          <w:tcPr>
            <w:tcW w:w="3062" w:type="dxa"/>
          </w:tcPr>
          <w:p w14:paraId="7DF37A4D">
            <w:pPr>
              <w:jc w:val="center"/>
              <w:rPr>
                <w:rFonts w:ascii="宋体" w:hAnsi="宋体" w:cs="宋体"/>
                <w:b/>
                <w:color w:val="auto"/>
                <w:kern w:val="0"/>
                <w:sz w:val="32"/>
                <w:szCs w:val="32"/>
                <w:highlight w:val="none"/>
              </w:rPr>
            </w:pPr>
          </w:p>
        </w:tc>
        <w:tc>
          <w:tcPr>
            <w:tcW w:w="1102" w:type="dxa"/>
          </w:tcPr>
          <w:p w14:paraId="7644296F">
            <w:pPr>
              <w:jc w:val="center"/>
              <w:rPr>
                <w:rFonts w:ascii="宋体" w:hAnsi="宋体" w:cs="宋体"/>
                <w:b/>
                <w:color w:val="auto"/>
                <w:kern w:val="0"/>
                <w:sz w:val="32"/>
                <w:szCs w:val="32"/>
                <w:highlight w:val="none"/>
              </w:rPr>
            </w:pPr>
          </w:p>
        </w:tc>
      </w:tr>
      <w:tr w14:paraId="175E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4DCF1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251E540">
            <w:pPr>
              <w:jc w:val="center"/>
              <w:rPr>
                <w:rFonts w:ascii="宋体" w:hAnsi="宋体" w:cs="宋体"/>
                <w:b/>
                <w:color w:val="auto"/>
                <w:kern w:val="0"/>
                <w:sz w:val="32"/>
                <w:szCs w:val="32"/>
                <w:highlight w:val="none"/>
              </w:rPr>
            </w:pPr>
          </w:p>
        </w:tc>
        <w:tc>
          <w:tcPr>
            <w:tcW w:w="3062" w:type="dxa"/>
          </w:tcPr>
          <w:p w14:paraId="44D442DA">
            <w:pPr>
              <w:jc w:val="center"/>
              <w:rPr>
                <w:rFonts w:ascii="宋体" w:hAnsi="宋体" w:cs="宋体"/>
                <w:b/>
                <w:color w:val="auto"/>
                <w:kern w:val="0"/>
                <w:sz w:val="32"/>
                <w:szCs w:val="32"/>
                <w:highlight w:val="none"/>
              </w:rPr>
            </w:pPr>
          </w:p>
        </w:tc>
        <w:tc>
          <w:tcPr>
            <w:tcW w:w="1102" w:type="dxa"/>
          </w:tcPr>
          <w:p w14:paraId="377C2FFE">
            <w:pPr>
              <w:jc w:val="center"/>
              <w:rPr>
                <w:rFonts w:ascii="宋体" w:hAnsi="宋体" w:cs="宋体"/>
                <w:b/>
                <w:color w:val="auto"/>
                <w:kern w:val="0"/>
                <w:sz w:val="32"/>
                <w:szCs w:val="32"/>
                <w:highlight w:val="none"/>
              </w:rPr>
            </w:pPr>
          </w:p>
        </w:tc>
      </w:tr>
      <w:tr w14:paraId="4787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6196E0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664B44E">
            <w:pPr>
              <w:jc w:val="center"/>
              <w:rPr>
                <w:rFonts w:ascii="宋体" w:hAnsi="宋体" w:cs="宋体"/>
                <w:b/>
                <w:color w:val="auto"/>
                <w:kern w:val="0"/>
                <w:sz w:val="32"/>
                <w:szCs w:val="32"/>
                <w:highlight w:val="none"/>
              </w:rPr>
            </w:pPr>
          </w:p>
        </w:tc>
        <w:tc>
          <w:tcPr>
            <w:tcW w:w="3062" w:type="dxa"/>
          </w:tcPr>
          <w:p w14:paraId="46442AD7">
            <w:pPr>
              <w:jc w:val="center"/>
              <w:rPr>
                <w:rFonts w:ascii="宋体" w:hAnsi="宋体" w:cs="宋体"/>
                <w:b/>
                <w:color w:val="auto"/>
                <w:kern w:val="0"/>
                <w:sz w:val="32"/>
                <w:szCs w:val="32"/>
                <w:highlight w:val="none"/>
              </w:rPr>
            </w:pPr>
          </w:p>
        </w:tc>
        <w:tc>
          <w:tcPr>
            <w:tcW w:w="1102" w:type="dxa"/>
          </w:tcPr>
          <w:p w14:paraId="4CCF389D">
            <w:pPr>
              <w:jc w:val="center"/>
              <w:rPr>
                <w:rFonts w:ascii="宋体" w:hAnsi="宋体" w:cs="宋体"/>
                <w:b/>
                <w:color w:val="auto"/>
                <w:kern w:val="0"/>
                <w:sz w:val="32"/>
                <w:szCs w:val="32"/>
                <w:highlight w:val="none"/>
              </w:rPr>
            </w:pPr>
          </w:p>
        </w:tc>
      </w:tr>
    </w:tbl>
    <w:p w14:paraId="0DDD997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0A104E3">
      <w:pPr>
        <w:jc w:val="center"/>
        <w:rPr>
          <w:rFonts w:ascii="宋体" w:hAnsi="宋体" w:cs="宋体"/>
          <w:b/>
          <w:color w:val="auto"/>
          <w:kern w:val="0"/>
          <w:sz w:val="32"/>
          <w:szCs w:val="32"/>
          <w:highlight w:val="none"/>
        </w:rPr>
      </w:pPr>
    </w:p>
    <w:p w14:paraId="200500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3EDACD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43A6A7E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6D2B6190">
      <w:pPr>
        <w:ind w:firstLine="1911" w:firstLineChars="595"/>
        <w:rPr>
          <w:rFonts w:ascii="宋体" w:hAnsi="宋体" w:cs="宋体"/>
          <w:b/>
          <w:bCs/>
          <w:color w:val="auto"/>
          <w:sz w:val="32"/>
          <w:szCs w:val="32"/>
          <w:highlight w:val="none"/>
        </w:rPr>
      </w:pPr>
    </w:p>
    <w:p w14:paraId="17B5E63D">
      <w:pPr>
        <w:ind w:firstLine="1911" w:firstLineChars="595"/>
        <w:rPr>
          <w:rFonts w:ascii="宋体" w:hAnsi="宋体" w:cs="宋体"/>
          <w:b/>
          <w:bCs/>
          <w:color w:val="auto"/>
          <w:sz w:val="32"/>
          <w:szCs w:val="32"/>
          <w:highlight w:val="none"/>
        </w:rPr>
      </w:pPr>
    </w:p>
    <w:p w14:paraId="56FF78D8">
      <w:pPr>
        <w:ind w:firstLine="1911" w:firstLineChars="595"/>
        <w:rPr>
          <w:rFonts w:ascii="宋体" w:hAnsi="宋体" w:cs="宋体"/>
          <w:b/>
          <w:bCs/>
          <w:color w:val="auto"/>
          <w:sz w:val="32"/>
          <w:szCs w:val="32"/>
          <w:highlight w:val="none"/>
        </w:rPr>
      </w:pPr>
    </w:p>
    <w:p w14:paraId="6291BE0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BA68C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BACAE12">
      <w:pPr>
        <w:snapToGrid w:val="0"/>
        <w:spacing w:line="360" w:lineRule="auto"/>
        <w:rPr>
          <w:rFonts w:ascii="宋体" w:hAnsi="宋体" w:cs="宋体"/>
          <w:color w:val="auto"/>
          <w:sz w:val="24"/>
          <w:highlight w:val="none"/>
        </w:rPr>
      </w:pPr>
    </w:p>
    <w:p w14:paraId="271E3AC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杭州市上城区人民法院、浙江天辰工程咨询有限公司</w:t>
      </w:r>
      <w:r>
        <w:rPr>
          <w:rFonts w:hint="eastAsia" w:ascii="宋体" w:hAnsi="宋体" w:cs="宋体"/>
          <w:color w:val="auto"/>
          <w:kern w:val="0"/>
          <w:sz w:val="24"/>
          <w:highlight w:val="none"/>
          <w:lang w:val="zh-CN"/>
        </w:rPr>
        <w:t>：</w:t>
      </w:r>
    </w:p>
    <w:p w14:paraId="78566A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5A0745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9BEFDF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0114A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2AF10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C52CE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1F487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D73FFA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B4BE05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52383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568F95">
      <w:pPr>
        <w:autoSpaceDE w:val="0"/>
        <w:autoSpaceDN w:val="0"/>
        <w:spacing w:line="360" w:lineRule="auto"/>
        <w:ind w:left="2"/>
        <w:jc w:val="left"/>
        <w:rPr>
          <w:rFonts w:ascii="宋体" w:hAnsi="宋体" w:cs="宋体"/>
          <w:color w:val="auto"/>
          <w:kern w:val="0"/>
          <w:sz w:val="24"/>
          <w:highlight w:val="none"/>
          <w:lang w:val="zh-CN"/>
        </w:rPr>
      </w:pPr>
    </w:p>
    <w:p w14:paraId="3BA8F153">
      <w:pPr>
        <w:autoSpaceDE w:val="0"/>
        <w:autoSpaceDN w:val="0"/>
        <w:spacing w:line="360" w:lineRule="auto"/>
        <w:ind w:left="2"/>
        <w:jc w:val="left"/>
        <w:rPr>
          <w:rFonts w:ascii="宋体" w:hAnsi="宋体" w:cs="宋体"/>
          <w:color w:val="auto"/>
          <w:kern w:val="0"/>
          <w:sz w:val="24"/>
          <w:highlight w:val="none"/>
          <w:lang w:val="zh-CN"/>
        </w:rPr>
      </w:pPr>
    </w:p>
    <w:p w14:paraId="1AA12BCE">
      <w:pPr>
        <w:autoSpaceDE w:val="0"/>
        <w:autoSpaceDN w:val="0"/>
        <w:spacing w:line="360" w:lineRule="auto"/>
        <w:ind w:left="2"/>
        <w:jc w:val="left"/>
        <w:rPr>
          <w:rFonts w:ascii="宋体" w:hAnsi="宋体" w:cs="宋体"/>
          <w:color w:val="auto"/>
          <w:kern w:val="0"/>
          <w:sz w:val="24"/>
          <w:highlight w:val="none"/>
          <w:lang w:val="zh-CN"/>
        </w:rPr>
      </w:pPr>
    </w:p>
    <w:p w14:paraId="6BAEB4D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5DEAC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90B24C">
      <w:pPr>
        <w:spacing w:line="360" w:lineRule="auto"/>
        <w:jc w:val="center"/>
        <w:rPr>
          <w:rFonts w:ascii="宋体" w:hAnsi="宋体" w:cs="宋体"/>
          <w:b/>
          <w:bCs/>
          <w:color w:val="auto"/>
          <w:sz w:val="24"/>
          <w:highlight w:val="none"/>
        </w:rPr>
      </w:pPr>
    </w:p>
    <w:p w14:paraId="31F4F9D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577FA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75B5FA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D5E664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D6EEBB">
      <w:pPr>
        <w:spacing w:line="360" w:lineRule="auto"/>
        <w:jc w:val="center"/>
        <w:outlineLvl w:val="0"/>
        <w:rPr>
          <w:rFonts w:ascii="宋体" w:hAnsi="宋体" w:cs="宋体"/>
          <w:b/>
          <w:color w:val="auto"/>
          <w:kern w:val="0"/>
          <w:sz w:val="36"/>
          <w:szCs w:val="36"/>
          <w:highlight w:val="none"/>
        </w:rPr>
      </w:pPr>
    </w:p>
    <w:p w14:paraId="6EDAAD6F">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770AE8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35C037E">
      <w:pPr>
        <w:pStyle w:val="2"/>
        <w:rPr>
          <w:color w:val="auto"/>
          <w:highlight w:val="none"/>
        </w:rPr>
      </w:pPr>
    </w:p>
    <w:p w14:paraId="78A3EF6A">
      <w:pPr>
        <w:pStyle w:val="2"/>
        <w:rPr>
          <w:color w:val="auto"/>
          <w:highlight w:val="none"/>
        </w:rPr>
      </w:pPr>
    </w:p>
    <w:p w14:paraId="0EC6B464">
      <w:pPr>
        <w:snapToGrid w:val="0"/>
        <w:spacing w:line="360" w:lineRule="auto"/>
        <w:ind w:right="480"/>
        <w:jc w:val="center"/>
        <w:rPr>
          <w:rFonts w:ascii="宋体" w:hAnsi="宋体" w:cs="宋体"/>
          <w:b/>
          <w:color w:val="auto"/>
          <w:kern w:val="0"/>
          <w:sz w:val="32"/>
          <w:szCs w:val="32"/>
          <w:highlight w:val="none"/>
        </w:rPr>
      </w:pPr>
    </w:p>
    <w:p w14:paraId="190901B2">
      <w:pPr>
        <w:snapToGrid w:val="0"/>
        <w:spacing w:line="360" w:lineRule="auto"/>
        <w:ind w:right="480"/>
        <w:jc w:val="center"/>
        <w:rPr>
          <w:rFonts w:ascii="宋体" w:hAnsi="宋体" w:cs="宋体"/>
          <w:b/>
          <w:color w:val="auto"/>
          <w:kern w:val="0"/>
          <w:sz w:val="32"/>
          <w:szCs w:val="32"/>
          <w:highlight w:val="none"/>
        </w:rPr>
      </w:pPr>
    </w:p>
    <w:p w14:paraId="71612C1F">
      <w:pPr>
        <w:snapToGrid w:val="0"/>
        <w:spacing w:line="360" w:lineRule="auto"/>
        <w:ind w:right="480"/>
        <w:jc w:val="center"/>
        <w:rPr>
          <w:rFonts w:ascii="宋体" w:hAnsi="宋体" w:cs="宋体"/>
          <w:b/>
          <w:color w:val="auto"/>
          <w:kern w:val="0"/>
          <w:sz w:val="32"/>
          <w:szCs w:val="32"/>
          <w:highlight w:val="none"/>
        </w:rPr>
      </w:pPr>
    </w:p>
    <w:p w14:paraId="069161BD">
      <w:pPr>
        <w:snapToGrid w:val="0"/>
        <w:spacing w:line="360" w:lineRule="auto"/>
        <w:ind w:right="480"/>
        <w:jc w:val="center"/>
        <w:rPr>
          <w:rFonts w:ascii="宋体" w:hAnsi="宋体" w:cs="宋体"/>
          <w:b/>
          <w:color w:val="auto"/>
          <w:kern w:val="0"/>
          <w:sz w:val="32"/>
          <w:szCs w:val="32"/>
          <w:highlight w:val="none"/>
        </w:rPr>
      </w:pPr>
    </w:p>
    <w:p w14:paraId="18353BE2">
      <w:pPr>
        <w:snapToGrid w:val="0"/>
        <w:spacing w:line="360" w:lineRule="auto"/>
        <w:ind w:right="480"/>
        <w:jc w:val="center"/>
        <w:rPr>
          <w:rFonts w:ascii="宋体" w:hAnsi="宋体" w:cs="宋体"/>
          <w:b/>
          <w:color w:val="auto"/>
          <w:kern w:val="0"/>
          <w:sz w:val="32"/>
          <w:szCs w:val="32"/>
          <w:highlight w:val="none"/>
        </w:rPr>
      </w:pPr>
    </w:p>
    <w:p w14:paraId="5ED2FCAE">
      <w:pPr>
        <w:snapToGrid w:val="0"/>
        <w:spacing w:line="360" w:lineRule="auto"/>
        <w:ind w:right="480"/>
        <w:jc w:val="center"/>
        <w:rPr>
          <w:rFonts w:ascii="宋体" w:hAnsi="宋体" w:cs="宋体"/>
          <w:b/>
          <w:color w:val="auto"/>
          <w:kern w:val="0"/>
          <w:sz w:val="32"/>
          <w:szCs w:val="32"/>
          <w:highlight w:val="none"/>
        </w:rPr>
      </w:pPr>
    </w:p>
    <w:p w14:paraId="4A13CEE3">
      <w:pPr>
        <w:snapToGrid w:val="0"/>
        <w:spacing w:line="360" w:lineRule="auto"/>
        <w:ind w:right="480"/>
        <w:jc w:val="center"/>
        <w:rPr>
          <w:rFonts w:ascii="宋体" w:hAnsi="宋体" w:cs="宋体"/>
          <w:b/>
          <w:color w:val="auto"/>
          <w:kern w:val="0"/>
          <w:sz w:val="32"/>
          <w:szCs w:val="32"/>
          <w:highlight w:val="none"/>
        </w:rPr>
      </w:pPr>
    </w:p>
    <w:p w14:paraId="16593372">
      <w:pPr>
        <w:snapToGrid w:val="0"/>
        <w:spacing w:line="360" w:lineRule="auto"/>
        <w:ind w:right="480"/>
        <w:jc w:val="center"/>
        <w:rPr>
          <w:rFonts w:ascii="宋体" w:hAnsi="宋体" w:cs="宋体"/>
          <w:b/>
          <w:color w:val="auto"/>
          <w:kern w:val="0"/>
          <w:sz w:val="32"/>
          <w:szCs w:val="32"/>
          <w:highlight w:val="none"/>
        </w:rPr>
      </w:pPr>
    </w:p>
    <w:p w14:paraId="0B09EEE6">
      <w:pPr>
        <w:snapToGrid w:val="0"/>
        <w:spacing w:line="360" w:lineRule="auto"/>
        <w:ind w:right="480"/>
        <w:jc w:val="center"/>
        <w:rPr>
          <w:rFonts w:ascii="宋体" w:hAnsi="宋体" w:cs="宋体"/>
          <w:b/>
          <w:color w:val="auto"/>
          <w:kern w:val="0"/>
          <w:sz w:val="32"/>
          <w:szCs w:val="32"/>
          <w:highlight w:val="none"/>
        </w:rPr>
      </w:pPr>
    </w:p>
    <w:p w14:paraId="2BF8F799">
      <w:pPr>
        <w:snapToGrid w:val="0"/>
        <w:spacing w:line="360" w:lineRule="auto"/>
        <w:ind w:right="480"/>
        <w:jc w:val="center"/>
        <w:rPr>
          <w:rFonts w:ascii="宋体" w:hAnsi="宋体" w:cs="宋体"/>
          <w:b/>
          <w:color w:val="auto"/>
          <w:kern w:val="0"/>
          <w:sz w:val="32"/>
          <w:szCs w:val="32"/>
          <w:highlight w:val="none"/>
        </w:rPr>
      </w:pPr>
    </w:p>
    <w:p w14:paraId="4F2A924B">
      <w:pPr>
        <w:snapToGrid w:val="0"/>
        <w:spacing w:line="360" w:lineRule="auto"/>
        <w:ind w:right="480"/>
        <w:jc w:val="center"/>
        <w:rPr>
          <w:rFonts w:ascii="宋体" w:hAnsi="宋体" w:cs="宋体"/>
          <w:b/>
          <w:color w:val="auto"/>
          <w:kern w:val="0"/>
          <w:sz w:val="32"/>
          <w:szCs w:val="32"/>
          <w:highlight w:val="none"/>
        </w:rPr>
      </w:pPr>
    </w:p>
    <w:p w14:paraId="539777DB">
      <w:pPr>
        <w:snapToGrid w:val="0"/>
        <w:spacing w:line="360" w:lineRule="auto"/>
        <w:ind w:right="480"/>
        <w:jc w:val="center"/>
        <w:rPr>
          <w:rFonts w:ascii="宋体" w:hAnsi="宋体" w:cs="宋体"/>
          <w:b/>
          <w:color w:val="auto"/>
          <w:kern w:val="0"/>
          <w:sz w:val="32"/>
          <w:szCs w:val="32"/>
          <w:highlight w:val="none"/>
        </w:rPr>
      </w:pPr>
    </w:p>
    <w:p w14:paraId="5E995887">
      <w:pPr>
        <w:snapToGrid w:val="0"/>
        <w:spacing w:line="360" w:lineRule="auto"/>
        <w:ind w:right="480"/>
        <w:jc w:val="center"/>
        <w:rPr>
          <w:rFonts w:ascii="宋体" w:hAnsi="宋体" w:cs="宋体"/>
          <w:b/>
          <w:color w:val="auto"/>
          <w:kern w:val="0"/>
          <w:sz w:val="32"/>
          <w:szCs w:val="32"/>
          <w:highlight w:val="none"/>
        </w:rPr>
      </w:pPr>
    </w:p>
    <w:p w14:paraId="47807404">
      <w:pPr>
        <w:snapToGrid w:val="0"/>
        <w:spacing w:line="360" w:lineRule="auto"/>
        <w:ind w:right="480"/>
        <w:jc w:val="center"/>
        <w:rPr>
          <w:rFonts w:ascii="宋体" w:hAnsi="宋体" w:cs="宋体"/>
          <w:b/>
          <w:color w:val="auto"/>
          <w:kern w:val="0"/>
          <w:sz w:val="32"/>
          <w:szCs w:val="32"/>
          <w:highlight w:val="none"/>
        </w:rPr>
      </w:pPr>
    </w:p>
    <w:p w14:paraId="3B2801A7">
      <w:pPr>
        <w:snapToGrid w:val="0"/>
        <w:spacing w:line="360" w:lineRule="auto"/>
        <w:ind w:right="480"/>
        <w:jc w:val="center"/>
        <w:rPr>
          <w:rFonts w:ascii="宋体" w:hAnsi="宋体" w:cs="宋体"/>
          <w:b/>
          <w:color w:val="auto"/>
          <w:kern w:val="0"/>
          <w:sz w:val="32"/>
          <w:szCs w:val="32"/>
          <w:highlight w:val="none"/>
        </w:rPr>
      </w:pPr>
    </w:p>
    <w:p w14:paraId="4D8BF38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07D222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9064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杭州市上城区人民法院、浙江天辰工程咨询有限公司</w:t>
      </w:r>
      <w:r>
        <w:rPr>
          <w:rFonts w:hint="eastAsia" w:ascii="宋体" w:hAnsi="宋体" w:cs="宋体"/>
          <w:color w:val="auto"/>
          <w:kern w:val="0"/>
          <w:sz w:val="24"/>
          <w:highlight w:val="none"/>
          <w:lang w:val="zh-CN"/>
        </w:rPr>
        <w:t>：</w:t>
      </w:r>
    </w:p>
    <w:p w14:paraId="2541358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杭州市上城区人民法院2025-2026电子档案扫描项目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TCZX-ZFCG(F)-2025011】的实施</w:t>
      </w:r>
      <w:r>
        <w:rPr>
          <w:rFonts w:hint="eastAsia" w:ascii="宋体" w:hAnsi="宋体" w:cs="宋体"/>
          <w:color w:val="auto"/>
          <w:kern w:val="0"/>
          <w:sz w:val="24"/>
          <w:highlight w:val="none"/>
          <w:lang w:val="zh-CN"/>
        </w:rPr>
        <w:t>。</w:t>
      </w:r>
    </w:p>
    <w:p w14:paraId="2944D2C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718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8A018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536F2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48B96F7">
            <w:pPr>
              <w:spacing w:line="360" w:lineRule="auto"/>
              <w:jc w:val="center"/>
              <w:rPr>
                <w:rFonts w:ascii="宋体" w:hAnsi="宋体" w:cs="宋体"/>
                <w:b/>
                <w:color w:val="auto"/>
                <w:sz w:val="24"/>
                <w:highlight w:val="none"/>
              </w:rPr>
            </w:pPr>
          </w:p>
          <w:p w14:paraId="710DC2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FE1AD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64DCA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5F8C9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E891707">
            <w:pPr>
              <w:spacing w:line="360" w:lineRule="auto"/>
              <w:jc w:val="center"/>
              <w:rPr>
                <w:rFonts w:ascii="宋体" w:hAnsi="宋体" w:cs="宋体"/>
                <w:b/>
                <w:color w:val="auto"/>
                <w:sz w:val="24"/>
                <w:highlight w:val="none"/>
              </w:rPr>
            </w:pPr>
          </w:p>
          <w:p w14:paraId="41B24F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4327813">
            <w:pPr>
              <w:spacing w:line="360" w:lineRule="auto"/>
              <w:jc w:val="center"/>
              <w:rPr>
                <w:rFonts w:ascii="宋体" w:hAnsi="宋体" w:cs="宋体"/>
                <w:b/>
                <w:color w:val="auto"/>
                <w:sz w:val="24"/>
                <w:highlight w:val="none"/>
              </w:rPr>
            </w:pPr>
          </w:p>
          <w:p w14:paraId="5B8F7E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4D1A3BE">
            <w:pPr>
              <w:spacing w:line="360" w:lineRule="auto"/>
              <w:jc w:val="center"/>
              <w:rPr>
                <w:rFonts w:ascii="宋体" w:hAnsi="宋体" w:cs="宋体"/>
                <w:b/>
                <w:color w:val="auto"/>
                <w:sz w:val="24"/>
                <w:highlight w:val="none"/>
              </w:rPr>
            </w:pPr>
          </w:p>
        </w:tc>
      </w:tr>
      <w:tr w14:paraId="505F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4318E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EE853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9E67908">
            <w:pPr>
              <w:snapToGrid w:val="0"/>
              <w:spacing w:line="360" w:lineRule="auto"/>
              <w:jc w:val="center"/>
              <w:rPr>
                <w:rFonts w:ascii="宋体" w:hAnsi="宋体" w:cs="宋体"/>
                <w:color w:val="auto"/>
                <w:sz w:val="24"/>
                <w:highlight w:val="none"/>
              </w:rPr>
            </w:pPr>
          </w:p>
        </w:tc>
        <w:tc>
          <w:tcPr>
            <w:tcW w:w="2410" w:type="dxa"/>
            <w:vAlign w:val="center"/>
          </w:tcPr>
          <w:p w14:paraId="72D540FF">
            <w:pPr>
              <w:snapToGrid w:val="0"/>
              <w:spacing w:line="360" w:lineRule="auto"/>
              <w:jc w:val="center"/>
              <w:rPr>
                <w:rFonts w:ascii="宋体" w:hAnsi="宋体" w:cs="宋体"/>
                <w:color w:val="auto"/>
                <w:sz w:val="24"/>
                <w:highlight w:val="none"/>
              </w:rPr>
            </w:pPr>
          </w:p>
        </w:tc>
        <w:tc>
          <w:tcPr>
            <w:tcW w:w="2268" w:type="dxa"/>
            <w:vAlign w:val="center"/>
          </w:tcPr>
          <w:p w14:paraId="31859D0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24个月</w:t>
            </w:r>
          </w:p>
        </w:tc>
        <w:tc>
          <w:tcPr>
            <w:tcW w:w="2126" w:type="dxa"/>
            <w:vAlign w:val="center"/>
          </w:tcPr>
          <w:p w14:paraId="06CBE4AD">
            <w:pPr>
              <w:spacing w:line="360" w:lineRule="auto"/>
              <w:jc w:val="center"/>
              <w:rPr>
                <w:rFonts w:ascii="宋体" w:hAnsi="宋体" w:cs="宋体"/>
                <w:color w:val="auto"/>
                <w:sz w:val="24"/>
                <w:highlight w:val="none"/>
              </w:rPr>
            </w:pPr>
          </w:p>
        </w:tc>
        <w:tc>
          <w:tcPr>
            <w:tcW w:w="2127" w:type="dxa"/>
          </w:tcPr>
          <w:p w14:paraId="4B836585">
            <w:pPr>
              <w:spacing w:line="360" w:lineRule="auto"/>
              <w:jc w:val="center"/>
              <w:rPr>
                <w:rFonts w:ascii="宋体" w:hAnsi="宋体" w:cs="宋体"/>
                <w:color w:val="auto"/>
                <w:sz w:val="24"/>
                <w:highlight w:val="none"/>
              </w:rPr>
            </w:pPr>
          </w:p>
        </w:tc>
        <w:tc>
          <w:tcPr>
            <w:tcW w:w="2126" w:type="dxa"/>
            <w:vAlign w:val="center"/>
          </w:tcPr>
          <w:p w14:paraId="2C4A7C57">
            <w:pPr>
              <w:spacing w:line="360" w:lineRule="auto"/>
              <w:jc w:val="center"/>
              <w:rPr>
                <w:rFonts w:ascii="宋体" w:hAnsi="宋体" w:cs="宋体"/>
                <w:color w:val="auto"/>
                <w:sz w:val="24"/>
                <w:highlight w:val="none"/>
              </w:rPr>
            </w:pPr>
          </w:p>
        </w:tc>
      </w:tr>
      <w:tr w14:paraId="3E30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F774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1768B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814A3DE">
            <w:pPr>
              <w:snapToGrid w:val="0"/>
              <w:spacing w:line="360" w:lineRule="auto"/>
              <w:jc w:val="center"/>
              <w:rPr>
                <w:rFonts w:ascii="宋体" w:hAnsi="宋体" w:cs="宋体"/>
                <w:color w:val="auto"/>
                <w:sz w:val="24"/>
                <w:highlight w:val="none"/>
              </w:rPr>
            </w:pPr>
          </w:p>
        </w:tc>
        <w:tc>
          <w:tcPr>
            <w:tcW w:w="2410" w:type="dxa"/>
            <w:vAlign w:val="center"/>
          </w:tcPr>
          <w:p w14:paraId="452C7446">
            <w:pPr>
              <w:snapToGrid w:val="0"/>
              <w:spacing w:line="360" w:lineRule="auto"/>
              <w:jc w:val="center"/>
              <w:rPr>
                <w:rFonts w:ascii="宋体" w:hAnsi="宋体" w:cs="宋体"/>
                <w:color w:val="auto"/>
                <w:sz w:val="24"/>
                <w:highlight w:val="none"/>
              </w:rPr>
            </w:pPr>
          </w:p>
        </w:tc>
        <w:tc>
          <w:tcPr>
            <w:tcW w:w="2268" w:type="dxa"/>
            <w:vAlign w:val="center"/>
          </w:tcPr>
          <w:p w14:paraId="191D493A">
            <w:pPr>
              <w:snapToGrid w:val="0"/>
              <w:spacing w:line="360" w:lineRule="auto"/>
              <w:jc w:val="center"/>
              <w:rPr>
                <w:rFonts w:ascii="宋体" w:hAnsi="宋体" w:cs="宋体"/>
                <w:color w:val="auto"/>
                <w:sz w:val="24"/>
                <w:highlight w:val="none"/>
              </w:rPr>
            </w:pPr>
          </w:p>
        </w:tc>
        <w:tc>
          <w:tcPr>
            <w:tcW w:w="2126" w:type="dxa"/>
            <w:vAlign w:val="center"/>
          </w:tcPr>
          <w:p w14:paraId="26FC365C">
            <w:pPr>
              <w:spacing w:line="360" w:lineRule="auto"/>
              <w:jc w:val="center"/>
              <w:rPr>
                <w:rFonts w:ascii="宋体" w:hAnsi="宋体" w:cs="宋体"/>
                <w:color w:val="auto"/>
                <w:sz w:val="24"/>
                <w:highlight w:val="none"/>
              </w:rPr>
            </w:pPr>
          </w:p>
        </w:tc>
        <w:tc>
          <w:tcPr>
            <w:tcW w:w="2127" w:type="dxa"/>
          </w:tcPr>
          <w:p w14:paraId="5C182E5B">
            <w:pPr>
              <w:spacing w:line="360" w:lineRule="auto"/>
              <w:jc w:val="center"/>
              <w:rPr>
                <w:rFonts w:ascii="宋体" w:hAnsi="宋体" w:cs="宋体"/>
                <w:color w:val="auto"/>
                <w:sz w:val="24"/>
                <w:highlight w:val="none"/>
              </w:rPr>
            </w:pPr>
          </w:p>
        </w:tc>
        <w:tc>
          <w:tcPr>
            <w:tcW w:w="2126" w:type="dxa"/>
            <w:vAlign w:val="center"/>
          </w:tcPr>
          <w:p w14:paraId="165D270D">
            <w:pPr>
              <w:spacing w:line="360" w:lineRule="auto"/>
              <w:jc w:val="center"/>
              <w:rPr>
                <w:rFonts w:ascii="宋体" w:hAnsi="宋体" w:cs="宋体"/>
                <w:color w:val="auto"/>
                <w:sz w:val="24"/>
                <w:highlight w:val="none"/>
              </w:rPr>
            </w:pPr>
          </w:p>
        </w:tc>
      </w:tr>
      <w:tr w14:paraId="1465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E52F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63E5183">
            <w:pPr>
              <w:snapToGrid w:val="0"/>
              <w:spacing w:line="360" w:lineRule="auto"/>
              <w:jc w:val="center"/>
              <w:rPr>
                <w:rFonts w:ascii="宋体" w:hAnsi="宋体" w:cs="宋体"/>
                <w:color w:val="auto"/>
                <w:sz w:val="24"/>
                <w:highlight w:val="none"/>
              </w:rPr>
            </w:pPr>
          </w:p>
        </w:tc>
        <w:tc>
          <w:tcPr>
            <w:tcW w:w="2268" w:type="dxa"/>
            <w:vAlign w:val="center"/>
          </w:tcPr>
          <w:p w14:paraId="7B503E78">
            <w:pPr>
              <w:snapToGrid w:val="0"/>
              <w:spacing w:line="360" w:lineRule="auto"/>
              <w:jc w:val="center"/>
              <w:rPr>
                <w:rFonts w:ascii="宋体" w:hAnsi="宋体" w:cs="宋体"/>
                <w:color w:val="auto"/>
                <w:sz w:val="24"/>
                <w:highlight w:val="none"/>
              </w:rPr>
            </w:pPr>
          </w:p>
        </w:tc>
        <w:tc>
          <w:tcPr>
            <w:tcW w:w="2410" w:type="dxa"/>
            <w:vAlign w:val="center"/>
          </w:tcPr>
          <w:p w14:paraId="7762597F">
            <w:pPr>
              <w:snapToGrid w:val="0"/>
              <w:spacing w:line="360" w:lineRule="auto"/>
              <w:jc w:val="center"/>
              <w:rPr>
                <w:rFonts w:ascii="宋体" w:hAnsi="宋体" w:cs="宋体"/>
                <w:color w:val="auto"/>
                <w:sz w:val="24"/>
                <w:highlight w:val="none"/>
              </w:rPr>
            </w:pPr>
          </w:p>
        </w:tc>
        <w:tc>
          <w:tcPr>
            <w:tcW w:w="2268" w:type="dxa"/>
            <w:vAlign w:val="center"/>
          </w:tcPr>
          <w:p w14:paraId="379A5349">
            <w:pPr>
              <w:snapToGrid w:val="0"/>
              <w:spacing w:line="360" w:lineRule="auto"/>
              <w:jc w:val="center"/>
              <w:rPr>
                <w:rFonts w:ascii="宋体" w:hAnsi="宋体" w:cs="宋体"/>
                <w:color w:val="auto"/>
                <w:sz w:val="24"/>
                <w:highlight w:val="none"/>
              </w:rPr>
            </w:pPr>
          </w:p>
        </w:tc>
        <w:tc>
          <w:tcPr>
            <w:tcW w:w="2126" w:type="dxa"/>
            <w:vAlign w:val="center"/>
          </w:tcPr>
          <w:p w14:paraId="4FA3D589">
            <w:pPr>
              <w:spacing w:line="360" w:lineRule="auto"/>
              <w:jc w:val="center"/>
              <w:rPr>
                <w:rFonts w:ascii="宋体" w:hAnsi="宋体" w:cs="宋体"/>
                <w:color w:val="auto"/>
                <w:sz w:val="24"/>
                <w:highlight w:val="none"/>
              </w:rPr>
            </w:pPr>
          </w:p>
        </w:tc>
        <w:tc>
          <w:tcPr>
            <w:tcW w:w="2127" w:type="dxa"/>
          </w:tcPr>
          <w:p w14:paraId="3B58F73E">
            <w:pPr>
              <w:spacing w:line="360" w:lineRule="auto"/>
              <w:jc w:val="center"/>
              <w:rPr>
                <w:rFonts w:ascii="宋体" w:hAnsi="宋体" w:cs="宋体"/>
                <w:color w:val="auto"/>
                <w:sz w:val="24"/>
                <w:highlight w:val="none"/>
              </w:rPr>
            </w:pPr>
          </w:p>
        </w:tc>
        <w:tc>
          <w:tcPr>
            <w:tcW w:w="2126" w:type="dxa"/>
            <w:vAlign w:val="center"/>
          </w:tcPr>
          <w:p w14:paraId="34A2D745">
            <w:pPr>
              <w:spacing w:line="360" w:lineRule="auto"/>
              <w:jc w:val="center"/>
              <w:rPr>
                <w:rFonts w:ascii="宋体" w:hAnsi="宋体" w:cs="宋体"/>
                <w:color w:val="auto"/>
                <w:sz w:val="24"/>
                <w:highlight w:val="none"/>
              </w:rPr>
            </w:pPr>
          </w:p>
        </w:tc>
      </w:tr>
      <w:tr w14:paraId="761B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A9ACC2">
            <w:pPr>
              <w:spacing w:line="360" w:lineRule="auto"/>
              <w:jc w:val="center"/>
              <w:rPr>
                <w:rFonts w:ascii="宋体" w:hAnsi="宋体" w:cs="宋体"/>
                <w:color w:val="auto"/>
                <w:sz w:val="24"/>
                <w:highlight w:val="none"/>
              </w:rPr>
            </w:pPr>
          </w:p>
        </w:tc>
        <w:tc>
          <w:tcPr>
            <w:tcW w:w="992" w:type="dxa"/>
            <w:vAlign w:val="center"/>
          </w:tcPr>
          <w:p w14:paraId="3557A27E">
            <w:pPr>
              <w:snapToGrid w:val="0"/>
              <w:spacing w:line="360" w:lineRule="auto"/>
              <w:jc w:val="center"/>
              <w:rPr>
                <w:rFonts w:ascii="宋体" w:hAnsi="宋体" w:cs="宋体"/>
                <w:color w:val="auto"/>
                <w:sz w:val="24"/>
                <w:highlight w:val="none"/>
              </w:rPr>
            </w:pPr>
          </w:p>
        </w:tc>
        <w:tc>
          <w:tcPr>
            <w:tcW w:w="2268" w:type="dxa"/>
            <w:vAlign w:val="center"/>
          </w:tcPr>
          <w:p w14:paraId="6F44C9A8">
            <w:pPr>
              <w:snapToGrid w:val="0"/>
              <w:spacing w:line="360" w:lineRule="auto"/>
              <w:jc w:val="center"/>
              <w:rPr>
                <w:rFonts w:ascii="宋体" w:hAnsi="宋体" w:cs="宋体"/>
                <w:color w:val="auto"/>
                <w:sz w:val="24"/>
                <w:highlight w:val="none"/>
              </w:rPr>
            </w:pPr>
          </w:p>
        </w:tc>
        <w:tc>
          <w:tcPr>
            <w:tcW w:w="2410" w:type="dxa"/>
            <w:vAlign w:val="center"/>
          </w:tcPr>
          <w:p w14:paraId="6DDC515C">
            <w:pPr>
              <w:snapToGrid w:val="0"/>
              <w:spacing w:line="360" w:lineRule="auto"/>
              <w:jc w:val="center"/>
              <w:rPr>
                <w:rFonts w:ascii="宋体" w:hAnsi="宋体" w:cs="宋体"/>
                <w:color w:val="auto"/>
                <w:sz w:val="24"/>
                <w:highlight w:val="none"/>
              </w:rPr>
            </w:pPr>
          </w:p>
        </w:tc>
        <w:tc>
          <w:tcPr>
            <w:tcW w:w="2268" w:type="dxa"/>
            <w:vAlign w:val="center"/>
          </w:tcPr>
          <w:p w14:paraId="56AC22CB">
            <w:pPr>
              <w:snapToGrid w:val="0"/>
              <w:spacing w:line="360" w:lineRule="auto"/>
              <w:jc w:val="center"/>
              <w:rPr>
                <w:rFonts w:ascii="宋体" w:hAnsi="宋体" w:cs="宋体"/>
                <w:color w:val="auto"/>
                <w:sz w:val="24"/>
                <w:highlight w:val="none"/>
              </w:rPr>
            </w:pPr>
          </w:p>
        </w:tc>
        <w:tc>
          <w:tcPr>
            <w:tcW w:w="2126" w:type="dxa"/>
            <w:vAlign w:val="center"/>
          </w:tcPr>
          <w:p w14:paraId="102AD67C">
            <w:pPr>
              <w:spacing w:line="360" w:lineRule="auto"/>
              <w:jc w:val="center"/>
              <w:rPr>
                <w:rFonts w:ascii="宋体" w:hAnsi="宋体" w:cs="宋体"/>
                <w:color w:val="auto"/>
                <w:sz w:val="24"/>
                <w:highlight w:val="none"/>
              </w:rPr>
            </w:pPr>
          </w:p>
        </w:tc>
        <w:tc>
          <w:tcPr>
            <w:tcW w:w="2127" w:type="dxa"/>
          </w:tcPr>
          <w:p w14:paraId="38AE40ED">
            <w:pPr>
              <w:spacing w:line="360" w:lineRule="auto"/>
              <w:jc w:val="center"/>
              <w:rPr>
                <w:rFonts w:ascii="宋体" w:hAnsi="宋体" w:cs="宋体"/>
                <w:color w:val="auto"/>
                <w:sz w:val="24"/>
                <w:highlight w:val="none"/>
              </w:rPr>
            </w:pPr>
          </w:p>
        </w:tc>
        <w:tc>
          <w:tcPr>
            <w:tcW w:w="2126" w:type="dxa"/>
            <w:vAlign w:val="center"/>
          </w:tcPr>
          <w:p w14:paraId="3F3538A5">
            <w:pPr>
              <w:spacing w:line="360" w:lineRule="auto"/>
              <w:jc w:val="center"/>
              <w:rPr>
                <w:rFonts w:ascii="宋体" w:hAnsi="宋体" w:cs="宋体"/>
                <w:color w:val="auto"/>
                <w:sz w:val="24"/>
                <w:highlight w:val="none"/>
              </w:rPr>
            </w:pPr>
          </w:p>
        </w:tc>
      </w:tr>
      <w:tr w14:paraId="5B15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6B7C18">
            <w:pPr>
              <w:spacing w:line="360" w:lineRule="auto"/>
              <w:jc w:val="center"/>
              <w:rPr>
                <w:rFonts w:ascii="宋体" w:hAnsi="宋体" w:cs="宋体"/>
                <w:color w:val="auto"/>
                <w:sz w:val="24"/>
                <w:highlight w:val="none"/>
              </w:rPr>
            </w:pPr>
          </w:p>
        </w:tc>
        <w:tc>
          <w:tcPr>
            <w:tcW w:w="992" w:type="dxa"/>
            <w:vAlign w:val="center"/>
          </w:tcPr>
          <w:p w14:paraId="52EB5F83">
            <w:pPr>
              <w:snapToGrid w:val="0"/>
              <w:spacing w:line="360" w:lineRule="auto"/>
              <w:jc w:val="center"/>
              <w:rPr>
                <w:rFonts w:ascii="宋体" w:hAnsi="宋体" w:cs="宋体"/>
                <w:color w:val="auto"/>
                <w:sz w:val="24"/>
                <w:highlight w:val="none"/>
              </w:rPr>
            </w:pPr>
          </w:p>
        </w:tc>
        <w:tc>
          <w:tcPr>
            <w:tcW w:w="2268" w:type="dxa"/>
            <w:vAlign w:val="center"/>
          </w:tcPr>
          <w:p w14:paraId="39D3CDC9">
            <w:pPr>
              <w:snapToGrid w:val="0"/>
              <w:spacing w:line="360" w:lineRule="auto"/>
              <w:jc w:val="center"/>
              <w:rPr>
                <w:rFonts w:ascii="宋体" w:hAnsi="宋体" w:cs="宋体"/>
                <w:color w:val="auto"/>
                <w:sz w:val="24"/>
                <w:highlight w:val="none"/>
              </w:rPr>
            </w:pPr>
          </w:p>
        </w:tc>
        <w:tc>
          <w:tcPr>
            <w:tcW w:w="2410" w:type="dxa"/>
            <w:vAlign w:val="center"/>
          </w:tcPr>
          <w:p w14:paraId="7ECC04A2">
            <w:pPr>
              <w:snapToGrid w:val="0"/>
              <w:spacing w:line="360" w:lineRule="auto"/>
              <w:jc w:val="center"/>
              <w:rPr>
                <w:rFonts w:ascii="宋体" w:hAnsi="宋体" w:cs="宋体"/>
                <w:color w:val="auto"/>
                <w:sz w:val="24"/>
                <w:highlight w:val="none"/>
              </w:rPr>
            </w:pPr>
          </w:p>
        </w:tc>
        <w:tc>
          <w:tcPr>
            <w:tcW w:w="2268" w:type="dxa"/>
            <w:vAlign w:val="center"/>
          </w:tcPr>
          <w:p w14:paraId="5855EDFD">
            <w:pPr>
              <w:snapToGrid w:val="0"/>
              <w:spacing w:line="360" w:lineRule="auto"/>
              <w:jc w:val="center"/>
              <w:rPr>
                <w:rFonts w:ascii="宋体" w:hAnsi="宋体" w:cs="宋体"/>
                <w:color w:val="auto"/>
                <w:sz w:val="24"/>
                <w:highlight w:val="none"/>
              </w:rPr>
            </w:pPr>
          </w:p>
        </w:tc>
        <w:tc>
          <w:tcPr>
            <w:tcW w:w="2126" w:type="dxa"/>
            <w:vAlign w:val="center"/>
          </w:tcPr>
          <w:p w14:paraId="1194EE79">
            <w:pPr>
              <w:spacing w:line="360" w:lineRule="auto"/>
              <w:jc w:val="center"/>
              <w:rPr>
                <w:rFonts w:ascii="宋体" w:hAnsi="宋体" w:cs="宋体"/>
                <w:color w:val="auto"/>
                <w:sz w:val="24"/>
                <w:highlight w:val="none"/>
              </w:rPr>
            </w:pPr>
          </w:p>
        </w:tc>
        <w:tc>
          <w:tcPr>
            <w:tcW w:w="2127" w:type="dxa"/>
          </w:tcPr>
          <w:p w14:paraId="724ED04B">
            <w:pPr>
              <w:spacing w:line="360" w:lineRule="auto"/>
              <w:jc w:val="center"/>
              <w:rPr>
                <w:rFonts w:ascii="宋体" w:hAnsi="宋体" w:cs="宋体"/>
                <w:color w:val="auto"/>
                <w:sz w:val="24"/>
                <w:highlight w:val="none"/>
              </w:rPr>
            </w:pPr>
          </w:p>
        </w:tc>
        <w:tc>
          <w:tcPr>
            <w:tcW w:w="2126" w:type="dxa"/>
            <w:vAlign w:val="center"/>
          </w:tcPr>
          <w:p w14:paraId="37BCACD1">
            <w:pPr>
              <w:spacing w:line="360" w:lineRule="auto"/>
              <w:jc w:val="center"/>
              <w:rPr>
                <w:rFonts w:ascii="宋体" w:hAnsi="宋体" w:cs="宋体"/>
                <w:color w:val="auto"/>
                <w:sz w:val="24"/>
                <w:highlight w:val="none"/>
              </w:rPr>
            </w:pPr>
          </w:p>
        </w:tc>
      </w:tr>
      <w:tr w14:paraId="2B2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8A13C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23C07E9">
            <w:pPr>
              <w:spacing w:line="360" w:lineRule="auto"/>
              <w:jc w:val="center"/>
              <w:rPr>
                <w:rFonts w:ascii="宋体" w:hAnsi="宋体" w:cs="宋体"/>
                <w:color w:val="auto"/>
                <w:sz w:val="24"/>
                <w:highlight w:val="none"/>
              </w:rPr>
            </w:pPr>
          </w:p>
        </w:tc>
      </w:tr>
      <w:tr w14:paraId="74BE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5BF3C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F86AF7C">
            <w:pPr>
              <w:spacing w:line="360" w:lineRule="auto"/>
              <w:jc w:val="center"/>
              <w:rPr>
                <w:rFonts w:ascii="宋体" w:hAnsi="宋体" w:cs="宋体"/>
                <w:color w:val="auto"/>
                <w:sz w:val="24"/>
                <w:highlight w:val="none"/>
              </w:rPr>
            </w:pPr>
          </w:p>
        </w:tc>
      </w:tr>
    </w:tbl>
    <w:p w14:paraId="01D9A0E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71A65D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F1530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61BD49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3D23EA5">
      <w:pPr>
        <w:snapToGrid w:val="0"/>
        <w:spacing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4、特别说明：</w:t>
      </w:r>
      <w:r>
        <w:rPr>
          <w:rFonts w:ascii="宋体" w:hAnsi="宋体" w:cs="宋体"/>
          <w:b/>
          <w:bCs/>
          <w:color w:val="auto"/>
          <w:kern w:val="0"/>
          <w:sz w:val="24"/>
          <w:highlight w:val="none"/>
          <w:lang w:val="zh-CN"/>
        </w:rPr>
        <w:t>2025</w:t>
      </w:r>
      <w:r>
        <w:rPr>
          <w:rFonts w:hint="eastAsia" w:ascii="宋体" w:hAnsi="宋体" w:cs="宋体"/>
          <w:b/>
          <w:bCs/>
          <w:color w:val="auto"/>
          <w:kern w:val="0"/>
          <w:sz w:val="24"/>
          <w:highlight w:val="none"/>
          <w:lang w:val="zh-CN"/>
        </w:rPr>
        <w:t>年</w:t>
      </w:r>
      <w:r>
        <w:rPr>
          <w:rFonts w:ascii="宋体" w:hAnsi="宋体" w:cs="宋体"/>
          <w:b/>
          <w:bCs/>
          <w:color w:val="auto"/>
          <w:kern w:val="0"/>
          <w:sz w:val="24"/>
          <w:highlight w:val="none"/>
          <w:lang w:val="zh-CN"/>
        </w:rPr>
        <w:t>7</w:t>
      </w:r>
      <w:r>
        <w:rPr>
          <w:rFonts w:hint="eastAsia" w:ascii="宋体" w:hAnsi="宋体" w:cs="宋体"/>
          <w:b/>
          <w:bCs/>
          <w:color w:val="auto"/>
          <w:kern w:val="0"/>
          <w:sz w:val="24"/>
          <w:highlight w:val="none"/>
          <w:lang w:val="zh-CN"/>
        </w:rPr>
        <w:t>月</w:t>
      </w:r>
      <w:r>
        <w:rPr>
          <w:rFonts w:ascii="宋体" w:hAnsi="宋体" w:cs="宋体"/>
          <w:b/>
          <w:bCs/>
          <w:color w:val="auto"/>
          <w:kern w:val="0"/>
          <w:sz w:val="24"/>
          <w:highlight w:val="none"/>
          <w:lang w:val="zh-CN"/>
        </w:rPr>
        <w:t>1日至中标人进场服务之日前的空档期电子档案扫描服务由原供应商承担，费用由中标人按本次中标价单日金额乘以实际服务天数，与原供应商结算。</w:t>
      </w:r>
    </w:p>
    <w:p w14:paraId="3EB53A3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55F2E7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8FA2095">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B6F579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635B148">
      <w:pPr>
        <w:pStyle w:val="2"/>
        <w:ind w:firstLine="480"/>
        <w:rPr>
          <w:rFonts w:ascii="宋体" w:hAnsi="宋体" w:cs="宋体"/>
          <w:b/>
          <w:color w:val="auto"/>
          <w:sz w:val="24"/>
          <w:highlight w:val="none"/>
        </w:rPr>
      </w:pPr>
    </w:p>
    <w:p w14:paraId="7F5E0343">
      <w:pPr>
        <w:pStyle w:val="2"/>
        <w:ind w:firstLine="480"/>
        <w:rPr>
          <w:rFonts w:ascii="宋体" w:hAnsi="宋体" w:cs="宋体"/>
          <w:b/>
          <w:color w:val="auto"/>
          <w:sz w:val="24"/>
          <w:highlight w:val="none"/>
        </w:rPr>
      </w:pPr>
    </w:p>
    <w:p w14:paraId="483C67E9">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A40A6DC">
      <w:pPr>
        <w:spacing w:line="360" w:lineRule="auto"/>
        <w:ind w:right="420" w:firstLine="3614" w:firstLineChars="1000"/>
        <w:rPr>
          <w:rFonts w:ascii="宋体" w:hAnsi="宋体" w:cs="宋体"/>
          <w:b/>
          <w:color w:val="auto"/>
          <w:kern w:val="0"/>
          <w:sz w:val="36"/>
          <w:szCs w:val="36"/>
          <w:highlight w:val="none"/>
        </w:rPr>
      </w:pPr>
    </w:p>
    <w:p w14:paraId="2BE3B710">
      <w:pPr>
        <w:spacing w:line="360" w:lineRule="auto"/>
        <w:ind w:right="420" w:firstLine="3614" w:firstLineChars="1000"/>
        <w:rPr>
          <w:rFonts w:ascii="宋体" w:hAnsi="宋体" w:cs="宋体"/>
          <w:b/>
          <w:color w:val="auto"/>
          <w:kern w:val="0"/>
          <w:sz w:val="36"/>
          <w:szCs w:val="36"/>
          <w:highlight w:val="none"/>
        </w:rPr>
      </w:pPr>
    </w:p>
    <w:p w14:paraId="0A9C89CA">
      <w:pPr>
        <w:spacing w:line="360" w:lineRule="auto"/>
        <w:ind w:right="420" w:firstLine="3614" w:firstLineChars="1000"/>
        <w:rPr>
          <w:rFonts w:ascii="宋体" w:hAnsi="宋体" w:cs="宋体"/>
          <w:b/>
          <w:color w:val="auto"/>
          <w:kern w:val="0"/>
          <w:sz w:val="36"/>
          <w:szCs w:val="36"/>
          <w:highlight w:val="none"/>
        </w:rPr>
      </w:pPr>
    </w:p>
    <w:p w14:paraId="4809AC28">
      <w:pPr>
        <w:spacing w:line="360" w:lineRule="auto"/>
        <w:ind w:right="420" w:firstLine="3614" w:firstLineChars="1000"/>
        <w:rPr>
          <w:rFonts w:ascii="宋体" w:hAnsi="宋体" w:cs="宋体"/>
          <w:b/>
          <w:color w:val="auto"/>
          <w:kern w:val="0"/>
          <w:sz w:val="36"/>
          <w:szCs w:val="36"/>
          <w:highlight w:val="none"/>
        </w:rPr>
      </w:pPr>
    </w:p>
    <w:p w14:paraId="5AD82F76">
      <w:pPr>
        <w:spacing w:line="360" w:lineRule="auto"/>
        <w:ind w:right="420" w:firstLine="3614" w:firstLineChars="1000"/>
        <w:rPr>
          <w:rFonts w:ascii="宋体" w:hAnsi="宋体" w:cs="宋体"/>
          <w:b/>
          <w:color w:val="auto"/>
          <w:kern w:val="0"/>
          <w:sz w:val="36"/>
          <w:szCs w:val="36"/>
          <w:highlight w:val="none"/>
        </w:rPr>
      </w:pPr>
    </w:p>
    <w:p w14:paraId="26A05EAF">
      <w:pPr>
        <w:spacing w:line="360" w:lineRule="auto"/>
        <w:ind w:right="420" w:firstLine="3614" w:firstLineChars="1000"/>
        <w:rPr>
          <w:rFonts w:ascii="宋体" w:hAnsi="宋体" w:cs="宋体"/>
          <w:b/>
          <w:color w:val="auto"/>
          <w:kern w:val="0"/>
          <w:sz w:val="36"/>
          <w:szCs w:val="36"/>
          <w:highlight w:val="none"/>
        </w:rPr>
      </w:pPr>
    </w:p>
    <w:p w14:paraId="65A12BC4">
      <w:pPr>
        <w:spacing w:line="360" w:lineRule="auto"/>
        <w:ind w:right="420" w:firstLine="3614" w:firstLineChars="1000"/>
        <w:rPr>
          <w:rFonts w:ascii="宋体" w:hAnsi="宋体" w:cs="宋体"/>
          <w:b/>
          <w:color w:val="auto"/>
          <w:kern w:val="0"/>
          <w:sz w:val="36"/>
          <w:szCs w:val="36"/>
          <w:highlight w:val="none"/>
        </w:rPr>
      </w:pPr>
    </w:p>
    <w:p w14:paraId="788E0C59">
      <w:pPr>
        <w:spacing w:line="360" w:lineRule="auto"/>
        <w:ind w:right="420" w:firstLine="3614" w:firstLineChars="1000"/>
        <w:rPr>
          <w:rFonts w:ascii="宋体" w:hAnsi="宋体" w:cs="宋体"/>
          <w:b/>
          <w:color w:val="auto"/>
          <w:kern w:val="0"/>
          <w:sz w:val="36"/>
          <w:szCs w:val="36"/>
          <w:highlight w:val="none"/>
        </w:rPr>
      </w:pPr>
    </w:p>
    <w:p w14:paraId="59646A70">
      <w:pPr>
        <w:spacing w:line="360" w:lineRule="auto"/>
        <w:ind w:right="420" w:firstLine="3614" w:firstLineChars="1000"/>
        <w:rPr>
          <w:rFonts w:ascii="宋体" w:hAnsi="宋体" w:cs="宋体"/>
          <w:b/>
          <w:color w:val="auto"/>
          <w:kern w:val="0"/>
          <w:sz w:val="36"/>
          <w:szCs w:val="36"/>
          <w:highlight w:val="none"/>
        </w:rPr>
      </w:pPr>
    </w:p>
    <w:p w14:paraId="7198AA65">
      <w:pPr>
        <w:spacing w:line="360" w:lineRule="auto"/>
        <w:ind w:right="420" w:firstLine="3614" w:firstLineChars="1000"/>
        <w:rPr>
          <w:rFonts w:ascii="宋体" w:hAnsi="宋体" w:cs="宋体"/>
          <w:b/>
          <w:color w:val="auto"/>
          <w:kern w:val="0"/>
          <w:sz w:val="36"/>
          <w:szCs w:val="36"/>
          <w:highlight w:val="none"/>
        </w:rPr>
      </w:pPr>
    </w:p>
    <w:p w14:paraId="3D3F1777">
      <w:pPr>
        <w:spacing w:line="360" w:lineRule="auto"/>
        <w:ind w:right="420" w:firstLine="3614" w:firstLineChars="1000"/>
        <w:rPr>
          <w:rFonts w:ascii="宋体" w:hAnsi="宋体" w:cs="宋体"/>
          <w:b/>
          <w:color w:val="auto"/>
          <w:kern w:val="0"/>
          <w:sz w:val="36"/>
          <w:szCs w:val="36"/>
          <w:highlight w:val="none"/>
        </w:rPr>
      </w:pPr>
    </w:p>
    <w:p w14:paraId="0DA854F2">
      <w:pPr>
        <w:spacing w:line="360" w:lineRule="auto"/>
        <w:ind w:right="420" w:firstLine="3614" w:firstLineChars="1000"/>
        <w:rPr>
          <w:rFonts w:ascii="宋体" w:hAnsi="宋体" w:cs="宋体"/>
          <w:b/>
          <w:color w:val="auto"/>
          <w:kern w:val="0"/>
          <w:sz w:val="36"/>
          <w:szCs w:val="36"/>
          <w:highlight w:val="none"/>
        </w:rPr>
      </w:pPr>
    </w:p>
    <w:p w14:paraId="5D10509E">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83528B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15B3EBD">
      <w:pPr>
        <w:spacing w:line="360" w:lineRule="auto"/>
        <w:jc w:val="center"/>
        <w:rPr>
          <w:rFonts w:ascii="宋体" w:hAnsi="宋体" w:cs="宋体"/>
          <w:b/>
          <w:color w:val="auto"/>
          <w:spacing w:val="6"/>
          <w:sz w:val="32"/>
          <w:szCs w:val="32"/>
          <w:highlight w:val="none"/>
        </w:rPr>
      </w:pPr>
      <w:bookmarkStart w:id="519" w:name="OLE_LINK14"/>
      <w:bookmarkStart w:id="520" w:name="OLE_LINK13"/>
      <w:r>
        <w:rPr>
          <w:rFonts w:hint="eastAsia" w:ascii="宋体" w:hAnsi="宋体" w:cs="宋体"/>
          <w:b/>
          <w:color w:val="auto"/>
          <w:spacing w:val="6"/>
          <w:sz w:val="32"/>
          <w:szCs w:val="32"/>
          <w:highlight w:val="none"/>
        </w:rPr>
        <w:t>残疾人福利性单位声明函</w:t>
      </w:r>
    </w:p>
    <w:bookmarkEnd w:id="519"/>
    <w:bookmarkEnd w:id="520"/>
    <w:p w14:paraId="55AFD80C">
      <w:pPr>
        <w:spacing w:line="360" w:lineRule="auto"/>
        <w:rPr>
          <w:rFonts w:ascii="宋体" w:hAnsi="宋体" w:cs="宋体"/>
          <w:b/>
          <w:color w:val="auto"/>
          <w:spacing w:val="6"/>
          <w:sz w:val="30"/>
          <w:szCs w:val="30"/>
          <w:highlight w:val="none"/>
        </w:rPr>
      </w:pPr>
    </w:p>
    <w:p w14:paraId="34EE0E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杭州市上城区人民法院2025-2026电子档案扫描项目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FA7C6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777614D">
      <w:pPr>
        <w:spacing w:line="360" w:lineRule="auto"/>
        <w:ind w:firstLine="480" w:firstLineChars="200"/>
        <w:rPr>
          <w:rFonts w:ascii="宋体" w:hAnsi="宋体" w:cs="宋体"/>
          <w:color w:val="auto"/>
          <w:sz w:val="24"/>
          <w:highlight w:val="none"/>
        </w:rPr>
      </w:pPr>
    </w:p>
    <w:p w14:paraId="40D3D862">
      <w:pPr>
        <w:spacing w:line="360" w:lineRule="auto"/>
        <w:ind w:firstLine="480" w:firstLineChars="200"/>
        <w:rPr>
          <w:rFonts w:ascii="宋体" w:hAnsi="宋体" w:cs="宋体"/>
          <w:color w:val="auto"/>
          <w:sz w:val="24"/>
          <w:highlight w:val="none"/>
        </w:rPr>
      </w:pPr>
    </w:p>
    <w:p w14:paraId="6DC43A9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CD4BAA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D2C712">
      <w:pPr>
        <w:spacing w:line="360" w:lineRule="auto"/>
        <w:ind w:firstLine="480" w:firstLineChars="200"/>
        <w:rPr>
          <w:rFonts w:ascii="宋体" w:hAnsi="宋体" w:cs="宋体"/>
          <w:color w:val="auto"/>
          <w:sz w:val="24"/>
          <w:highlight w:val="none"/>
        </w:rPr>
      </w:pPr>
    </w:p>
    <w:p w14:paraId="58B53AC0">
      <w:pPr>
        <w:spacing w:line="360" w:lineRule="auto"/>
        <w:ind w:firstLine="420" w:firstLineChars="200"/>
        <w:rPr>
          <w:rFonts w:ascii="宋体" w:hAnsi="宋体" w:cs="宋体"/>
          <w:color w:val="auto"/>
          <w:highlight w:val="none"/>
        </w:rPr>
      </w:pPr>
    </w:p>
    <w:p w14:paraId="08661DA4">
      <w:pPr>
        <w:spacing w:line="360" w:lineRule="auto"/>
        <w:ind w:firstLine="420" w:firstLineChars="200"/>
        <w:rPr>
          <w:rFonts w:ascii="宋体" w:hAnsi="宋体" w:cs="宋体"/>
          <w:color w:val="auto"/>
          <w:highlight w:val="none"/>
        </w:rPr>
      </w:pPr>
    </w:p>
    <w:p w14:paraId="70C805F5">
      <w:pPr>
        <w:spacing w:line="360" w:lineRule="auto"/>
        <w:ind w:firstLine="420" w:firstLineChars="200"/>
        <w:rPr>
          <w:rFonts w:ascii="宋体" w:hAnsi="宋体" w:cs="宋体"/>
          <w:color w:val="auto"/>
          <w:highlight w:val="none"/>
        </w:rPr>
      </w:pPr>
    </w:p>
    <w:p w14:paraId="75F2FC40">
      <w:pPr>
        <w:spacing w:line="360" w:lineRule="auto"/>
        <w:ind w:firstLine="420" w:firstLineChars="200"/>
        <w:rPr>
          <w:rFonts w:ascii="宋体" w:hAnsi="宋体" w:cs="宋体"/>
          <w:color w:val="auto"/>
          <w:highlight w:val="none"/>
        </w:rPr>
      </w:pPr>
    </w:p>
    <w:p w14:paraId="00B769E9">
      <w:pPr>
        <w:spacing w:line="360" w:lineRule="auto"/>
        <w:rPr>
          <w:rFonts w:ascii="宋体" w:hAnsi="宋体" w:cs="宋体"/>
          <w:b/>
          <w:color w:val="auto"/>
          <w:sz w:val="24"/>
          <w:highlight w:val="none"/>
        </w:rPr>
      </w:pPr>
    </w:p>
    <w:p w14:paraId="33698688">
      <w:pPr>
        <w:spacing w:line="360" w:lineRule="auto"/>
        <w:rPr>
          <w:rFonts w:ascii="宋体" w:hAnsi="宋体" w:cs="宋体"/>
          <w:b/>
          <w:color w:val="auto"/>
          <w:sz w:val="24"/>
          <w:highlight w:val="none"/>
        </w:rPr>
      </w:pPr>
    </w:p>
    <w:p w14:paraId="42172C17">
      <w:pPr>
        <w:spacing w:line="360" w:lineRule="auto"/>
        <w:rPr>
          <w:rFonts w:ascii="宋体" w:hAnsi="宋体" w:cs="宋体"/>
          <w:b/>
          <w:color w:val="auto"/>
          <w:sz w:val="24"/>
          <w:highlight w:val="none"/>
        </w:rPr>
      </w:pPr>
    </w:p>
    <w:p w14:paraId="5D00F89F">
      <w:pPr>
        <w:spacing w:line="360" w:lineRule="auto"/>
        <w:rPr>
          <w:rFonts w:ascii="宋体" w:hAnsi="宋体" w:cs="宋体"/>
          <w:b/>
          <w:color w:val="auto"/>
          <w:sz w:val="24"/>
          <w:highlight w:val="none"/>
        </w:rPr>
      </w:pPr>
    </w:p>
    <w:p w14:paraId="142B4DA8">
      <w:pPr>
        <w:spacing w:line="360" w:lineRule="auto"/>
        <w:rPr>
          <w:rFonts w:ascii="宋体" w:hAnsi="宋体" w:cs="宋体"/>
          <w:b/>
          <w:color w:val="auto"/>
          <w:sz w:val="24"/>
          <w:highlight w:val="none"/>
        </w:rPr>
      </w:pPr>
    </w:p>
    <w:p w14:paraId="63B2BBDC">
      <w:pPr>
        <w:spacing w:line="360" w:lineRule="auto"/>
        <w:rPr>
          <w:rFonts w:ascii="宋体" w:hAnsi="宋体" w:cs="宋体"/>
          <w:b/>
          <w:color w:val="auto"/>
          <w:sz w:val="24"/>
          <w:highlight w:val="none"/>
        </w:rPr>
      </w:pPr>
    </w:p>
    <w:p w14:paraId="0F0A8925">
      <w:pPr>
        <w:spacing w:line="360" w:lineRule="auto"/>
        <w:jc w:val="left"/>
        <w:rPr>
          <w:rFonts w:ascii="宋体" w:hAnsi="宋体" w:cs="宋体"/>
          <w:b/>
          <w:color w:val="auto"/>
          <w:spacing w:val="6"/>
          <w:sz w:val="32"/>
          <w:szCs w:val="32"/>
          <w:highlight w:val="none"/>
        </w:rPr>
      </w:pPr>
    </w:p>
    <w:p w14:paraId="3842538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876758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197FC9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59C7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70716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CF09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CAC9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3C2F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1A2E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1E476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712A7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82580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5472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0E938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854B2C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491D2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38A0E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26F984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AAF58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0856E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8EA9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1DE9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56DE2C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7E6F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014D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B2348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510CFF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5F84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DAA42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BCCD5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06A72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DD33A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74DC7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A37150">
      <w:pPr>
        <w:widowControl/>
        <w:spacing w:line="360" w:lineRule="auto"/>
        <w:ind w:firstLine="600" w:firstLineChars="200"/>
        <w:jc w:val="left"/>
        <w:rPr>
          <w:rFonts w:ascii="宋体" w:hAnsi="宋体" w:cs="宋体"/>
          <w:color w:val="auto"/>
          <w:sz w:val="30"/>
          <w:szCs w:val="30"/>
          <w:highlight w:val="none"/>
        </w:rPr>
      </w:pPr>
    </w:p>
    <w:p w14:paraId="556CD7D4">
      <w:pPr>
        <w:spacing w:line="360" w:lineRule="auto"/>
        <w:jc w:val="center"/>
        <w:rPr>
          <w:rFonts w:ascii="宋体" w:hAnsi="宋体" w:cs="宋体"/>
          <w:b/>
          <w:color w:val="auto"/>
          <w:spacing w:val="6"/>
          <w:sz w:val="32"/>
          <w:szCs w:val="32"/>
          <w:highlight w:val="none"/>
        </w:rPr>
      </w:pPr>
    </w:p>
    <w:p w14:paraId="242D0004">
      <w:pPr>
        <w:spacing w:line="360" w:lineRule="auto"/>
        <w:jc w:val="center"/>
        <w:rPr>
          <w:rFonts w:ascii="宋体" w:hAnsi="宋体" w:cs="宋体"/>
          <w:b/>
          <w:color w:val="auto"/>
          <w:spacing w:val="6"/>
          <w:sz w:val="32"/>
          <w:szCs w:val="32"/>
          <w:highlight w:val="none"/>
        </w:rPr>
      </w:pPr>
    </w:p>
    <w:p w14:paraId="5DD2B60D">
      <w:pPr>
        <w:spacing w:line="360" w:lineRule="auto"/>
        <w:jc w:val="center"/>
        <w:rPr>
          <w:rFonts w:ascii="宋体" w:hAnsi="宋体" w:cs="宋体"/>
          <w:b/>
          <w:color w:val="auto"/>
          <w:spacing w:val="6"/>
          <w:sz w:val="32"/>
          <w:szCs w:val="32"/>
          <w:highlight w:val="none"/>
        </w:rPr>
      </w:pPr>
    </w:p>
    <w:p w14:paraId="4845332A">
      <w:pPr>
        <w:spacing w:line="360" w:lineRule="auto"/>
        <w:jc w:val="center"/>
        <w:rPr>
          <w:rFonts w:ascii="宋体" w:hAnsi="宋体" w:cs="宋体"/>
          <w:b/>
          <w:color w:val="auto"/>
          <w:spacing w:val="6"/>
          <w:sz w:val="32"/>
          <w:szCs w:val="32"/>
          <w:highlight w:val="none"/>
        </w:rPr>
      </w:pPr>
    </w:p>
    <w:p w14:paraId="5C7CA8F8">
      <w:pPr>
        <w:spacing w:line="360" w:lineRule="auto"/>
        <w:jc w:val="center"/>
        <w:rPr>
          <w:rFonts w:ascii="宋体" w:hAnsi="宋体" w:cs="宋体"/>
          <w:b/>
          <w:color w:val="auto"/>
          <w:spacing w:val="6"/>
          <w:sz w:val="32"/>
          <w:szCs w:val="32"/>
          <w:highlight w:val="none"/>
        </w:rPr>
      </w:pPr>
    </w:p>
    <w:p w14:paraId="5F9BD813">
      <w:pPr>
        <w:spacing w:line="360" w:lineRule="auto"/>
        <w:jc w:val="center"/>
        <w:rPr>
          <w:rFonts w:ascii="宋体" w:hAnsi="宋体" w:cs="宋体"/>
          <w:b/>
          <w:color w:val="auto"/>
          <w:spacing w:val="6"/>
          <w:sz w:val="32"/>
          <w:szCs w:val="32"/>
          <w:highlight w:val="none"/>
        </w:rPr>
      </w:pPr>
    </w:p>
    <w:p w14:paraId="65797272">
      <w:pPr>
        <w:spacing w:line="360" w:lineRule="auto"/>
        <w:jc w:val="center"/>
        <w:rPr>
          <w:rFonts w:ascii="宋体" w:hAnsi="宋体" w:cs="宋体"/>
          <w:b/>
          <w:color w:val="auto"/>
          <w:spacing w:val="6"/>
          <w:sz w:val="32"/>
          <w:szCs w:val="32"/>
          <w:highlight w:val="none"/>
        </w:rPr>
      </w:pPr>
    </w:p>
    <w:p w14:paraId="639C5EF5">
      <w:pPr>
        <w:spacing w:line="360" w:lineRule="auto"/>
        <w:jc w:val="center"/>
        <w:rPr>
          <w:rFonts w:ascii="宋体" w:hAnsi="宋体" w:cs="宋体"/>
          <w:b/>
          <w:color w:val="auto"/>
          <w:spacing w:val="6"/>
          <w:sz w:val="32"/>
          <w:szCs w:val="32"/>
          <w:highlight w:val="none"/>
        </w:rPr>
      </w:pPr>
    </w:p>
    <w:p w14:paraId="32D6091F">
      <w:pPr>
        <w:spacing w:line="360" w:lineRule="auto"/>
        <w:jc w:val="center"/>
        <w:rPr>
          <w:rFonts w:ascii="宋体" w:hAnsi="宋体" w:cs="宋体"/>
          <w:b/>
          <w:color w:val="auto"/>
          <w:spacing w:val="6"/>
          <w:sz w:val="32"/>
          <w:szCs w:val="32"/>
          <w:highlight w:val="none"/>
        </w:rPr>
      </w:pPr>
    </w:p>
    <w:p w14:paraId="4D60EDC9">
      <w:pPr>
        <w:spacing w:line="360" w:lineRule="auto"/>
        <w:jc w:val="left"/>
        <w:rPr>
          <w:rFonts w:ascii="宋体" w:hAnsi="宋体" w:cs="宋体"/>
          <w:b/>
          <w:color w:val="auto"/>
          <w:spacing w:val="6"/>
          <w:sz w:val="32"/>
          <w:szCs w:val="32"/>
          <w:highlight w:val="none"/>
        </w:rPr>
      </w:pPr>
    </w:p>
    <w:p w14:paraId="520D0806">
      <w:pPr>
        <w:spacing w:line="360" w:lineRule="auto"/>
        <w:jc w:val="left"/>
        <w:rPr>
          <w:rFonts w:ascii="宋体" w:hAnsi="宋体" w:cs="宋体"/>
          <w:b/>
          <w:color w:val="auto"/>
          <w:spacing w:val="6"/>
          <w:sz w:val="32"/>
          <w:szCs w:val="32"/>
          <w:highlight w:val="none"/>
        </w:rPr>
      </w:pPr>
    </w:p>
    <w:p w14:paraId="0BF0AF4D">
      <w:pPr>
        <w:spacing w:line="360" w:lineRule="auto"/>
        <w:jc w:val="left"/>
        <w:rPr>
          <w:rFonts w:ascii="宋体" w:hAnsi="宋体" w:cs="宋体"/>
          <w:b/>
          <w:color w:val="auto"/>
          <w:spacing w:val="6"/>
          <w:sz w:val="32"/>
          <w:szCs w:val="32"/>
          <w:highlight w:val="none"/>
        </w:rPr>
      </w:pPr>
    </w:p>
    <w:p w14:paraId="6431D8AC">
      <w:pPr>
        <w:spacing w:line="360" w:lineRule="auto"/>
        <w:jc w:val="left"/>
        <w:rPr>
          <w:rFonts w:ascii="宋体" w:hAnsi="宋体" w:cs="宋体"/>
          <w:b/>
          <w:color w:val="auto"/>
          <w:spacing w:val="6"/>
          <w:sz w:val="32"/>
          <w:szCs w:val="32"/>
          <w:highlight w:val="none"/>
        </w:rPr>
      </w:pPr>
    </w:p>
    <w:p w14:paraId="3DD785E6">
      <w:pPr>
        <w:spacing w:line="360" w:lineRule="auto"/>
        <w:jc w:val="left"/>
        <w:rPr>
          <w:rFonts w:ascii="宋体" w:hAnsi="宋体" w:cs="宋体"/>
          <w:b/>
          <w:color w:val="auto"/>
          <w:spacing w:val="6"/>
          <w:sz w:val="32"/>
          <w:szCs w:val="32"/>
          <w:highlight w:val="none"/>
        </w:rPr>
      </w:pPr>
    </w:p>
    <w:p w14:paraId="2EEEC869">
      <w:pPr>
        <w:spacing w:line="360" w:lineRule="auto"/>
        <w:jc w:val="left"/>
        <w:rPr>
          <w:rFonts w:ascii="宋体" w:hAnsi="宋体" w:cs="宋体"/>
          <w:b/>
          <w:color w:val="auto"/>
          <w:spacing w:val="6"/>
          <w:sz w:val="32"/>
          <w:szCs w:val="32"/>
          <w:highlight w:val="none"/>
        </w:rPr>
      </w:pPr>
    </w:p>
    <w:p w14:paraId="6486E0FD">
      <w:pPr>
        <w:spacing w:line="360" w:lineRule="auto"/>
        <w:jc w:val="left"/>
        <w:rPr>
          <w:rFonts w:ascii="宋体" w:hAnsi="宋体" w:cs="宋体"/>
          <w:b/>
          <w:color w:val="auto"/>
          <w:spacing w:val="6"/>
          <w:sz w:val="32"/>
          <w:szCs w:val="32"/>
          <w:highlight w:val="none"/>
        </w:rPr>
      </w:pPr>
    </w:p>
    <w:p w14:paraId="594B101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BBD603">
      <w:pPr>
        <w:spacing w:line="360" w:lineRule="auto"/>
        <w:jc w:val="center"/>
        <w:rPr>
          <w:rFonts w:ascii="宋体" w:hAnsi="宋体" w:cs="宋体"/>
          <w:b/>
          <w:color w:val="auto"/>
          <w:sz w:val="24"/>
          <w:highlight w:val="none"/>
        </w:rPr>
      </w:pPr>
    </w:p>
    <w:p w14:paraId="718F4F2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E4F3CD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E5302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D00C3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50A57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7E059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9DC1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B2FF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81A10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E434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6798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2B79E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07C85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9D34D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338F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711E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DC3D0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9CF1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F6128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432A5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8507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2848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2998B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5B06A5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6E0072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51A854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8DC44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F9857D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5B4F0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D8DE9F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1DDD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144D6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94DF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82435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46199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E9C89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C1215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247C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0A4E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4F290C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F7A75B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5705D3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054C5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6542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A4CAA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EC463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343B28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456B694">
      <w:pPr>
        <w:autoSpaceDE w:val="0"/>
        <w:autoSpaceDN w:val="0"/>
        <w:jc w:val="center"/>
        <w:rPr>
          <w:rFonts w:ascii="宋体" w:hAnsi="宋体" w:cs="宋体"/>
          <w:b/>
          <w:color w:val="auto"/>
          <w:spacing w:val="6"/>
          <w:sz w:val="32"/>
          <w:szCs w:val="32"/>
          <w:highlight w:val="none"/>
        </w:rPr>
      </w:pPr>
    </w:p>
    <w:p w14:paraId="63620795">
      <w:pPr>
        <w:autoSpaceDE w:val="0"/>
        <w:autoSpaceDN w:val="0"/>
        <w:jc w:val="center"/>
        <w:rPr>
          <w:rFonts w:ascii="宋体" w:hAnsi="宋体" w:cs="宋体"/>
          <w:b/>
          <w:color w:val="auto"/>
          <w:spacing w:val="6"/>
          <w:sz w:val="32"/>
          <w:szCs w:val="32"/>
          <w:highlight w:val="none"/>
        </w:rPr>
      </w:pPr>
    </w:p>
    <w:p w14:paraId="6AB66FAB">
      <w:pPr>
        <w:autoSpaceDE w:val="0"/>
        <w:autoSpaceDN w:val="0"/>
        <w:jc w:val="center"/>
        <w:rPr>
          <w:rFonts w:ascii="宋体" w:hAnsi="宋体" w:cs="宋体"/>
          <w:b/>
          <w:color w:val="auto"/>
          <w:spacing w:val="6"/>
          <w:sz w:val="32"/>
          <w:szCs w:val="32"/>
          <w:highlight w:val="none"/>
        </w:rPr>
      </w:pPr>
    </w:p>
    <w:p w14:paraId="00B68DC3">
      <w:pPr>
        <w:autoSpaceDE w:val="0"/>
        <w:autoSpaceDN w:val="0"/>
        <w:jc w:val="center"/>
        <w:rPr>
          <w:rFonts w:ascii="宋体" w:hAnsi="宋体" w:cs="宋体"/>
          <w:b/>
          <w:color w:val="auto"/>
          <w:spacing w:val="6"/>
          <w:sz w:val="32"/>
          <w:szCs w:val="32"/>
          <w:highlight w:val="none"/>
        </w:rPr>
      </w:pPr>
    </w:p>
    <w:p w14:paraId="0B28B221">
      <w:pPr>
        <w:autoSpaceDE w:val="0"/>
        <w:autoSpaceDN w:val="0"/>
        <w:jc w:val="center"/>
        <w:rPr>
          <w:rFonts w:ascii="宋体" w:hAnsi="宋体" w:cs="宋体"/>
          <w:b/>
          <w:color w:val="auto"/>
          <w:spacing w:val="6"/>
          <w:sz w:val="32"/>
          <w:szCs w:val="32"/>
          <w:highlight w:val="none"/>
        </w:rPr>
      </w:pPr>
    </w:p>
    <w:p w14:paraId="6B31D0BF">
      <w:pPr>
        <w:autoSpaceDE w:val="0"/>
        <w:autoSpaceDN w:val="0"/>
        <w:jc w:val="center"/>
        <w:rPr>
          <w:rFonts w:ascii="宋体" w:hAnsi="宋体" w:cs="宋体"/>
          <w:b/>
          <w:color w:val="auto"/>
          <w:spacing w:val="6"/>
          <w:sz w:val="32"/>
          <w:szCs w:val="32"/>
          <w:highlight w:val="none"/>
        </w:rPr>
      </w:pPr>
    </w:p>
    <w:p w14:paraId="15C90588">
      <w:pPr>
        <w:autoSpaceDE w:val="0"/>
        <w:autoSpaceDN w:val="0"/>
        <w:jc w:val="center"/>
        <w:rPr>
          <w:rFonts w:ascii="宋体" w:hAnsi="宋体" w:cs="宋体"/>
          <w:b/>
          <w:color w:val="auto"/>
          <w:spacing w:val="6"/>
          <w:sz w:val="32"/>
          <w:szCs w:val="32"/>
          <w:highlight w:val="none"/>
        </w:rPr>
      </w:pPr>
    </w:p>
    <w:p w14:paraId="142798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A052038">
      <w:pPr>
        <w:spacing w:line="360" w:lineRule="auto"/>
        <w:rPr>
          <w:rFonts w:ascii="宋体" w:hAnsi="宋体" w:cs="宋体"/>
          <w:color w:val="auto"/>
          <w:sz w:val="24"/>
          <w:highlight w:val="none"/>
          <w:u w:val="single"/>
        </w:rPr>
      </w:pPr>
    </w:p>
    <w:p w14:paraId="4C64C6C0">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杭州市上城区人民法院、浙江天辰工程咨询有限公司：</w:t>
      </w:r>
    </w:p>
    <w:p w14:paraId="7619F30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你方组织的杭州市上城区人民法院2025-2026电子档案扫描项目【招标编号：TCZX-ZFCG(F)-2025011】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1A714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A36D6D">
      <w:pPr>
        <w:spacing w:line="360" w:lineRule="auto"/>
        <w:ind w:firstLine="494"/>
        <w:rPr>
          <w:rFonts w:ascii="宋体" w:hAnsi="宋体" w:cs="宋体"/>
          <w:color w:val="auto"/>
          <w:sz w:val="24"/>
          <w:highlight w:val="none"/>
        </w:rPr>
      </w:pPr>
    </w:p>
    <w:p w14:paraId="1ED2A39C">
      <w:pPr>
        <w:spacing w:line="360" w:lineRule="auto"/>
        <w:ind w:firstLine="494"/>
        <w:rPr>
          <w:rFonts w:ascii="宋体" w:hAnsi="宋体" w:cs="宋体"/>
          <w:color w:val="auto"/>
          <w:sz w:val="24"/>
          <w:highlight w:val="none"/>
        </w:rPr>
      </w:pPr>
    </w:p>
    <w:p w14:paraId="593121BB">
      <w:pPr>
        <w:spacing w:line="360" w:lineRule="auto"/>
        <w:ind w:firstLine="494"/>
        <w:rPr>
          <w:rFonts w:ascii="宋体" w:hAnsi="宋体" w:cs="宋体"/>
          <w:color w:val="auto"/>
          <w:sz w:val="24"/>
          <w:highlight w:val="none"/>
        </w:rPr>
      </w:pPr>
    </w:p>
    <w:p w14:paraId="1969C4F0">
      <w:pPr>
        <w:spacing w:line="360" w:lineRule="auto"/>
        <w:ind w:firstLine="494"/>
        <w:rPr>
          <w:rFonts w:ascii="宋体" w:hAnsi="宋体" w:cs="宋体"/>
          <w:color w:val="auto"/>
          <w:sz w:val="24"/>
          <w:highlight w:val="none"/>
        </w:rPr>
      </w:pPr>
    </w:p>
    <w:p w14:paraId="34F3789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FAAA86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3750CCE">
      <w:pPr>
        <w:rPr>
          <w:rFonts w:ascii="宋体" w:hAnsi="宋体" w:cs="宋体"/>
          <w:color w:val="auto"/>
          <w:sz w:val="24"/>
          <w:highlight w:val="none"/>
        </w:rPr>
      </w:pPr>
      <w:r>
        <w:rPr>
          <w:rFonts w:hint="eastAsia" w:ascii="宋体" w:hAnsi="宋体" w:cs="宋体"/>
          <w:b/>
          <w:bCs/>
          <w:color w:val="auto"/>
          <w:sz w:val="24"/>
          <w:highlight w:val="none"/>
        </w:rPr>
        <w:t>附：</w:t>
      </w:r>
    </w:p>
    <w:p w14:paraId="608CC0E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2BA2C10">
      <w:pPr>
        <w:autoSpaceDE w:val="0"/>
        <w:autoSpaceDN w:val="0"/>
        <w:jc w:val="center"/>
        <w:rPr>
          <w:rFonts w:ascii="宋体" w:hAnsi="宋体" w:cs="宋体"/>
          <w:b/>
          <w:color w:val="auto"/>
          <w:spacing w:val="6"/>
          <w:sz w:val="32"/>
          <w:szCs w:val="32"/>
          <w:highlight w:val="none"/>
        </w:rPr>
      </w:pPr>
    </w:p>
    <w:p w14:paraId="4CBB6E43">
      <w:pPr>
        <w:autoSpaceDE w:val="0"/>
        <w:autoSpaceDN w:val="0"/>
        <w:jc w:val="center"/>
        <w:rPr>
          <w:rFonts w:ascii="宋体" w:hAnsi="宋体" w:cs="宋体"/>
          <w:b/>
          <w:color w:val="auto"/>
          <w:spacing w:val="6"/>
          <w:sz w:val="32"/>
          <w:szCs w:val="32"/>
          <w:highlight w:val="none"/>
        </w:rPr>
      </w:pPr>
    </w:p>
    <w:p w14:paraId="0A4962D8">
      <w:pPr>
        <w:autoSpaceDE w:val="0"/>
        <w:autoSpaceDN w:val="0"/>
        <w:jc w:val="center"/>
        <w:rPr>
          <w:rFonts w:ascii="宋体" w:hAnsi="宋体" w:cs="宋体"/>
          <w:b/>
          <w:color w:val="auto"/>
          <w:spacing w:val="6"/>
          <w:sz w:val="32"/>
          <w:szCs w:val="32"/>
          <w:highlight w:val="none"/>
        </w:rPr>
      </w:pPr>
    </w:p>
    <w:p w14:paraId="619DF932">
      <w:pPr>
        <w:autoSpaceDE w:val="0"/>
        <w:autoSpaceDN w:val="0"/>
        <w:jc w:val="center"/>
        <w:rPr>
          <w:rFonts w:ascii="宋体" w:hAnsi="宋体" w:cs="宋体"/>
          <w:b/>
          <w:color w:val="auto"/>
          <w:spacing w:val="6"/>
          <w:sz w:val="32"/>
          <w:szCs w:val="32"/>
          <w:highlight w:val="none"/>
        </w:rPr>
      </w:pPr>
    </w:p>
    <w:p w14:paraId="79C68F4B">
      <w:pPr>
        <w:autoSpaceDE w:val="0"/>
        <w:autoSpaceDN w:val="0"/>
        <w:jc w:val="center"/>
        <w:rPr>
          <w:rFonts w:ascii="宋体" w:hAnsi="宋体" w:cs="宋体"/>
          <w:b/>
          <w:color w:val="auto"/>
          <w:spacing w:val="6"/>
          <w:sz w:val="32"/>
          <w:szCs w:val="32"/>
          <w:highlight w:val="none"/>
        </w:rPr>
      </w:pPr>
    </w:p>
    <w:p w14:paraId="6DC128E7">
      <w:pPr>
        <w:autoSpaceDE w:val="0"/>
        <w:autoSpaceDN w:val="0"/>
        <w:jc w:val="center"/>
        <w:rPr>
          <w:rFonts w:ascii="宋体" w:hAnsi="宋体" w:cs="宋体"/>
          <w:b/>
          <w:color w:val="auto"/>
          <w:spacing w:val="6"/>
          <w:sz w:val="32"/>
          <w:szCs w:val="32"/>
          <w:highlight w:val="none"/>
        </w:rPr>
      </w:pPr>
    </w:p>
    <w:p w14:paraId="6648F5BD">
      <w:pPr>
        <w:autoSpaceDE w:val="0"/>
        <w:autoSpaceDN w:val="0"/>
        <w:jc w:val="center"/>
        <w:rPr>
          <w:rFonts w:ascii="宋体" w:hAnsi="宋体" w:cs="宋体"/>
          <w:b/>
          <w:color w:val="auto"/>
          <w:spacing w:val="6"/>
          <w:sz w:val="32"/>
          <w:szCs w:val="32"/>
          <w:highlight w:val="none"/>
        </w:rPr>
      </w:pPr>
    </w:p>
    <w:p w14:paraId="07E5328F">
      <w:pPr>
        <w:autoSpaceDE w:val="0"/>
        <w:autoSpaceDN w:val="0"/>
        <w:jc w:val="center"/>
        <w:rPr>
          <w:rFonts w:ascii="宋体" w:hAnsi="宋体" w:cs="宋体"/>
          <w:b/>
          <w:color w:val="auto"/>
          <w:spacing w:val="6"/>
          <w:sz w:val="32"/>
          <w:szCs w:val="32"/>
          <w:highlight w:val="none"/>
        </w:rPr>
      </w:pPr>
    </w:p>
    <w:p w14:paraId="1007C36A">
      <w:pPr>
        <w:autoSpaceDE w:val="0"/>
        <w:autoSpaceDN w:val="0"/>
        <w:jc w:val="center"/>
        <w:rPr>
          <w:rFonts w:ascii="宋体" w:hAnsi="宋体" w:cs="宋体"/>
          <w:b/>
          <w:color w:val="auto"/>
          <w:spacing w:val="6"/>
          <w:sz w:val="32"/>
          <w:szCs w:val="32"/>
          <w:highlight w:val="none"/>
        </w:rPr>
      </w:pPr>
    </w:p>
    <w:p w14:paraId="23F4D158">
      <w:pPr>
        <w:autoSpaceDE w:val="0"/>
        <w:autoSpaceDN w:val="0"/>
        <w:jc w:val="center"/>
        <w:rPr>
          <w:rFonts w:ascii="宋体" w:hAnsi="宋体" w:cs="宋体"/>
          <w:b/>
          <w:color w:val="auto"/>
          <w:spacing w:val="6"/>
          <w:sz w:val="32"/>
          <w:szCs w:val="32"/>
          <w:highlight w:val="none"/>
        </w:rPr>
      </w:pPr>
    </w:p>
    <w:p w14:paraId="36E635FD">
      <w:pPr>
        <w:autoSpaceDE w:val="0"/>
        <w:autoSpaceDN w:val="0"/>
        <w:jc w:val="center"/>
        <w:rPr>
          <w:rFonts w:ascii="宋体" w:hAnsi="宋体" w:cs="宋体"/>
          <w:b/>
          <w:color w:val="auto"/>
          <w:spacing w:val="6"/>
          <w:sz w:val="32"/>
          <w:szCs w:val="32"/>
          <w:highlight w:val="none"/>
        </w:rPr>
      </w:pPr>
    </w:p>
    <w:p w14:paraId="1FC55806">
      <w:pPr>
        <w:autoSpaceDE w:val="0"/>
        <w:autoSpaceDN w:val="0"/>
        <w:jc w:val="center"/>
        <w:rPr>
          <w:rFonts w:ascii="宋体" w:hAnsi="宋体" w:cs="宋体"/>
          <w:b/>
          <w:color w:val="auto"/>
          <w:spacing w:val="6"/>
          <w:sz w:val="32"/>
          <w:szCs w:val="32"/>
          <w:highlight w:val="none"/>
        </w:rPr>
      </w:pPr>
    </w:p>
    <w:p w14:paraId="3952F54C">
      <w:pPr>
        <w:autoSpaceDE w:val="0"/>
        <w:autoSpaceDN w:val="0"/>
        <w:jc w:val="center"/>
        <w:rPr>
          <w:rFonts w:ascii="宋体" w:hAnsi="宋体" w:cs="宋体"/>
          <w:b/>
          <w:color w:val="auto"/>
          <w:spacing w:val="6"/>
          <w:sz w:val="32"/>
          <w:szCs w:val="32"/>
          <w:highlight w:val="none"/>
        </w:rPr>
      </w:pPr>
    </w:p>
    <w:p w14:paraId="58D3345B">
      <w:pPr>
        <w:autoSpaceDE w:val="0"/>
        <w:autoSpaceDN w:val="0"/>
        <w:jc w:val="center"/>
        <w:rPr>
          <w:rFonts w:ascii="宋体" w:hAnsi="宋体" w:cs="宋体"/>
          <w:b/>
          <w:color w:val="auto"/>
          <w:spacing w:val="6"/>
          <w:sz w:val="32"/>
          <w:szCs w:val="32"/>
          <w:highlight w:val="none"/>
        </w:rPr>
      </w:pPr>
    </w:p>
    <w:p w14:paraId="7C0EF05C">
      <w:pPr>
        <w:autoSpaceDE w:val="0"/>
        <w:autoSpaceDN w:val="0"/>
        <w:jc w:val="center"/>
        <w:rPr>
          <w:rFonts w:ascii="宋体" w:hAnsi="宋体" w:cs="宋体"/>
          <w:b/>
          <w:color w:val="auto"/>
          <w:spacing w:val="6"/>
          <w:sz w:val="32"/>
          <w:szCs w:val="32"/>
          <w:highlight w:val="none"/>
        </w:rPr>
      </w:pPr>
    </w:p>
    <w:p w14:paraId="50A6A0A2">
      <w:pPr>
        <w:autoSpaceDE w:val="0"/>
        <w:autoSpaceDN w:val="0"/>
        <w:jc w:val="center"/>
        <w:rPr>
          <w:rFonts w:ascii="宋体" w:hAnsi="宋体" w:cs="宋体"/>
          <w:b/>
          <w:color w:val="auto"/>
          <w:spacing w:val="6"/>
          <w:sz w:val="32"/>
          <w:szCs w:val="32"/>
          <w:highlight w:val="none"/>
        </w:rPr>
      </w:pPr>
    </w:p>
    <w:p w14:paraId="6F82315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D69D17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388E5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杭州市上城区人民法院2025-2026电子档案扫描项目【招标编号：TCZX-ZFCG(F)-2025011】</w:t>
      </w:r>
      <w:r>
        <w:rPr>
          <w:rFonts w:hint="eastAsia" w:ascii="宋体" w:hAnsi="宋体" w:cs="宋体"/>
          <w:color w:val="auto"/>
          <w:kern w:val="0"/>
          <w:sz w:val="24"/>
          <w:highlight w:val="none"/>
          <w:lang w:val="zh-CN"/>
        </w:rPr>
        <w:t xml:space="preserve">投标。 </w:t>
      </w:r>
    </w:p>
    <w:p w14:paraId="3B0FC6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75DB0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E9F50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60DC5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B3F5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79176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FAE3C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1C03A1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2"/>
      <w:r>
        <w:rPr>
          <w:rFonts w:hint="eastAsia" w:ascii="宋体" w:hAnsi="宋体" w:cs="宋体"/>
          <w:b/>
          <w:color w:val="auto"/>
          <w:kern w:val="0"/>
          <w:sz w:val="24"/>
          <w:highlight w:val="none"/>
          <w:lang w:val="zh-CN"/>
        </w:rPr>
        <w:t>）</w:t>
      </w:r>
    </w:p>
    <w:p w14:paraId="4B1797F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3"/>
    </w:p>
    <w:p w14:paraId="006B06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7B7E6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9DA2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5B98F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D5D5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A2C4A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E3A71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0BA74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802A79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B438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439C2A">
      <w:pPr>
        <w:autoSpaceDE w:val="0"/>
        <w:autoSpaceDN w:val="0"/>
        <w:jc w:val="center"/>
        <w:rPr>
          <w:rFonts w:ascii="宋体" w:hAnsi="宋体" w:cs="宋体"/>
          <w:b/>
          <w:color w:val="auto"/>
          <w:spacing w:val="6"/>
          <w:sz w:val="32"/>
          <w:szCs w:val="32"/>
          <w:highlight w:val="none"/>
        </w:rPr>
      </w:pPr>
    </w:p>
    <w:p w14:paraId="51C564D6">
      <w:pPr>
        <w:autoSpaceDE w:val="0"/>
        <w:autoSpaceDN w:val="0"/>
        <w:jc w:val="center"/>
        <w:rPr>
          <w:rFonts w:ascii="宋体" w:hAnsi="宋体" w:cs="宋体"/>
          <w:b/>
          <w:color w:val="auto"/>
          <w:spacing w:val="6"/>
          <w:sz w:val="32"/>
          <w:szCs w:val="32"/>
          <w:highlight w:val="none"/>
        </w:rPr>
      </w:pPr>
    </w:p>
    <w:p w14:paraId="557B37A5">
      <w:pPr>
        <w:autoSpaceDE w:val="0"/>
        <w:autoSpaceDN w:val="0"/>
        <w:jc w:val="center"/>
        <w:rPr>
          <w:rFonts w:ascii="宋体" w:hAnsi="宋体" w:cs="宋体"/>
          <w:b/>
          <w:color w:val="auto"/>
          <w:spacing w:val="6"/>
          <w:sz w:val="32"/>
          <w:szCs w:val="32"/>
          <w:highlight w:val="none"/>
        </w:rPr>
      </w:pPr>
    </w:p>
    <w:p w14:paraId="20E2C46E">
      <w:pPr>
        <w:autoSpaceDE w:val="0"/>
        <w:autoSpaceDN w:val="0"/>
        <w:jc w:val="center"/>
        <w:rPr>
          <w:rFonts w:ascii="宋体" w:hAnsi="宋体" w:cs="宋体"/>
          <w:b/>
          <w:color w:val="auto"/>
          <w:spacing w:val="6"/>
          <w:sz w:val="32"/>
          <w:szCs w:val="32"/>
          <w:highlight w:val="none"/>
        </w:rPr>
      </w:pPr>
    </w:p>
    <w:p w14:paraId="5EC273E6">
      <w:pPr>
        <w:autoSpaceDE w:val="0"/>
        <w:autoSpaceDN w:val="0"/>
        <w:jc w:val="center"/>
        <w:rPr>
          <w:rFonts w:ascii="宋体" w:hAnsi="宋体" w:cs="宋体"/>
          <w:b/>
          <w:color w:val="auto"/>
          <w:spacing w:val="6"/>
          <w:sz w:val="32"/>
          <w:szCs w:val="32"/>
          <w:highlight w:val="none"/>
        </w:rPr>
      </w:pPr>
    </w:p>
    <w:p w14:paraId="21DA0A9B">
      <w:pPr>
        <w:autoSpaceDE w:val="0"/>
        <w:autoSpaceDN w:val="0"/>
        <w:jc w:val="center"/>
        <w:rPr>
          <w:rFonts w:ascii="宋体" w:hAnsi="宋体" w:cs="宋体"/>
          <w:b/>
          <w:color w:val="auto"/>
          <w:spacing w:val="6"/>
          <w:sz w:val="32"/>
          <w:szCs w:val="32"/>
          <w:highlight w:val="none"/>
        </w:rPr>
      </w:pPr>
    </w:p>
    <w:p w14:paraId="02372A34">
      <w:pPr>
        <w:autoSpaceDE w:val="0"/>
        <w:autoSpaceDN w:val="0"/>
        <w:jc w:val="center"/>
        <w:rPr>
          <w:rFonts w:ascii="宋体" w:hAnsi="宋体" w:cs="宋体"/>
          <w:b/>
          <w:color w:val="auto"/>
          <w:spacing w:val="6"/>
          <w:sz w:val="32"/>
          <w:szCs w:val="32"/>
          <w:highlight w:val="none"/>
        </w:rPr>
      </w:pPr>
    </w:p>
    <w:p w14:paraId="3E0B9DEA">
      <w:pPr>
        <w:autoSpaceDE w:val="0"/>
        <w:autoSpaceDN w:val="0"/>
        <w:jc w:val="center"/>
        <w:rPr>
          <w:rFonts w:ascii="宋体" w:hAnsi="宋体" w:cs="宋体"/>
          <w:b/>
          <w:color w:val="auto"/>
          <w:spacing w:val="6"/>
          <w:sz w:val="32"/>
          <w:szCs w:val="32"/>
          <w:highlight w:val="none"/>
        </w:rPr>
      </w:pPr>
    </w:p>
    <w:p w14:paraId="564AFC7D">
      <w:pPr>
        <w:autoSpaceDE w:val="0"/>
        <w:autoSpaceDN w:val="0"/>
        <w:jc w:val="center"/>
        <w:rPr>
          <w:rFonts w:ascii="宋体" w:hAnsi="宋体" w:cs="宋体"/>
          <w:b/>
          <w:color w:val="auto"/>
          <w:spacing w:val="6"/>
          <w:sz w:val="32"/>
          <w:szCs w:val="32"/>
          <w:highlight w:val="none"/>
        </w:rPr>
      </w:pPr>
    </w:p>
    <w:p w14:paraId="31536521">
      <w:pPr>
        <w:autoSpaceDE w:val="0"/>
        <w:autoSpaceDN w:val="0"/>
        <w:jc w:val="center"/>
        <w:rPr>
          <w:rFonts w:ascii="宋体" w:hAnsi="宋体" w:cs="宋体"/>
          <w:b/>
          <w:color w:val="auto"/>
          <w:spacing w:val="6"/>
          <w:sz w:val="32"/>
          <w:szCs w:val="32"/>
          <w:highlight w:val="none"/>
        </w:rPr>
      </w:pPr>
    </w:p>
    <w:p w14:paraId="0789C20F">
      <w:pPr>
        <w:autoSpaceDE w:val="0"/>
        <w:autoSpaceDN w:val="0"/>
        <w:jc w:val="center"/>
        <w:rPr>
          <w:rFonts w:ascii="宋体" w:hAnsi="宋体" w:cs="宋体"/>
          <w:b/>
          <w:color w:val="auto"/>
          <w:spacing w:val="6"/>
          <w:sz w:val="32"/>
          <w:szCs w:val="32"/>
          <w:highlight w:val="none"/>
        </w:rPr>
      </w:pPr>
    </w:p>
    <w:p w14:paraId="4FCAD944">
      <w:pPr>
        <w:autoSpaceDE w:val="0"/>
        <w:autoSpaceDN w:val="0"/>
        <w:jc w:val="center"/>
        <w:rPr>
          <w:rFonts w:ascii="宋体" w:hAnsi="宋体" w:cs="宋体"/>
          <w:b/>
          <w:color w:val="auto"/>
          <w:spacing w:val="6"/>
          <w:sz w:val="32"/>
          <w:szCs w:val="32"/>
          <w:highlight w:val="none"/>
        </w:rPr>
      </w:pPr>
    </w:p>
    <w:p w14:paraId="19C1D945">
      <w:pPr>
        <w:autoSpaceDE w:val="0"/>
        <w:autoSpaceDN w:val="0"/>
        <w:jc w:val="center"/>
        <w:rPr>
          <w:rFonts w:ascii="宋体" w:hAnsi="宋体" w:cs="宋体"/>
          <w:b/>
          <w:color w:val="auto"/>
          <w:spacing w:val="6"/>
          <w:sz w:val="32"/>
          <w:szCs w:val="32"/>
          <w:highlight w:val="none"/>
        </w:rPr>
      </w:pPr>
    </w:p>
    <w:p w14:paraId="69878D0A">
      <w:pPr>
        <w:autoSpaceDE w:val="0"/>
        <w:autoSpaceDN w:val="0"/>
        <w:jc w:val="center"/>
        <w:rPr>
          <w:rFonts w:ascii="宋体" w:hAnsi="宋体" w:cs="宋体"/>
          <w:b/>
          <w:color w:val="auto"/>
          <w:spacing w:val="6"/>
          <w:sz w:val="32"/>
          <w:szCs w:val="32"/>
          <w:highlight w:val="none"/>
        </w:rPr>
      </w:pPr>
    </w:p>
    <w:p w14:paraId="0D7C5C47">
      <w:pPr>
        <w:autoSpaceDE w:val="0"/>
        <w:autoSpaceDN w:val="0"/>
        <w:jc w:val="center"/>
        <w:rPr>
          <w:rFonts w:ascii="宋体" w:hAnsi="宋体" w:cs="宋体"/>
          <w:b/>
          <w:color w:val="auto"/>
          <w:spacing w:val="6"/>
          <w:sz w:val="32"/>
          <w:szCs w:val="32"/>
          <w:highlight w:val="none"/>
        </w:rPr>
      </w:pPr>
    </w:p>
    <w:p w14:paraId="08F3B633">
      <w:pPr>
        <w:autoSpaceDE w:val="0"/>
        <w:autoSpaceDN w:val="0"/>
        <w:jc w:val="center"/>
        <w:rPr>
          <w:rFonts w:ascii="宋体" w:hAnsi="宋体" w:cs="宋体"/>
          <w:b/>
          <w:color w:val="auto"/>
          <w:spacing w:val="6"/>
          <w:sz w:val="32"/>
          <w:szCs w:val="32"/>
          <w:highlight w:val="none"/>
        </w:rPr>
      </w:pPr>
    </w:p>
    <w:p w14:paraId="171D4693">
      <w:pPr>
        <w:autoSpaceDE w:val="0"/>
        <w:autoSpaceDN w:val="0"/>
        <w:jc w:val="center"/>
        <w:rPr>
          <w:rFonts w:ascii="宋体" w:hAnsi="宋体" w:cs="宋体"/>
          <w:b/>
          <w:color w:val="auto"/>
          <w:spacing w:val="6"/>
          <w:sz w:val="32"/>
          <w:szCs w:val="32"/>
          <w:highlight w:val="none"/>
        </w:rPr>
      </w:pPr>
    </w:p>
    <w:p w14:paraId="4F9F725F">
      <w:pPr>
        <w:autoSpaceDE w:val="0"/>
        <w:autoSpaceDN w:val="0"/>
        <w:jc w:val="center"/>
        <w:rPr>
          <w:rFonts w:ascii="宋体" w:hAnsi="宋体" w:cs="宋体"/>
          <w:b/>
          <w:color w:val="auto"/>
          <w:spacing w:val="6"/>
          <w:sz w:val="32"/>
          <w:szCs w:val="32"/>
          <w:highlight w:val="none"/>
        </w:rPr>
      </w:pPr>
    </w:p>
    <w:p w14:paraId="6F00FCFB">
      <w:pPr>
        <w:autoSpaceDE w:val="0"/>
        <w:autoSpaceDN w:val="0"/>
        <w:jc w:val="center"/>
        <w:rPr>
          <w:rFonts w:ascii="宋体" w:hAnsi="宋体" w:cs="宋体"/>
          <w:b/>
          <w:color w:val="auto"/>
          <w:spacing w:val="6"/>
          <w:sz w:val="32"/>
          <w:szCs w:val="32"/>
          <w:highlight w:val="none"/>
        </w:rPr>
      </w:pPr>
    </w:p>
    <w:p w14:paraId="6521B72C">
      <w:pPr>
        <w:autoSpaceDE w:val="0"/>
        <w:autoSpaceDN w:val="0"/>
        <w:jc w:val="center"/>
        <w:rPr>
          <w:rFonts w:ascii="宋体" w:hAnsi="宋体" w:cs="宋体"/>
          <w:b/>
          <w:color w:val="auto"/>
          <w:spacing w:val="6"/>
          <w:sz w:val="32"/>
          <w:szCs w:val="32"/>
          <w:highlight w:val="none"/>
        </w:rPr>
      </w:pPr>
    </w:p>
    <w:p w14:paraId="6A2D694F">
      <w:pPr>
        <w:snapToGrid w:val="0"/>
        <w:spacing w:line="360" w:lineRule="auto"/>
        <w:ind w:firstLine="3666" w:firstLineChars="1100"/>
        <w:rPr>
          <w:rFonts w:ascii="宋体" w:hAnsi="宋体" w:cs="宋体"/>
          <w:b/>
          <w:color w:val="auto"/>
          <w:spacing w:val="6"/>
          <w:sz w:val="32"/>
          <w:szCs w:val="32"/>
          <w:highlight w:val="none"/>
        </w:rPr>
      </w:pPr>
    </w:p>
    <w:p w14:paraId="485D1CE6">
      <w:pPr>
        <w:snapToGrid w:val="0"/>
        <w:spacing w:line="360" w:lineRule="auto"/>
        <w:ind w:firstLine="3666" w:firstLineChars="1100"/>
        <w:rPr>
          <w:rFonts w:ascii="宋体" w:hAnsi="宋体" w:cs="宋体"/>
          <w:b/>
          <w:color w:val="auto"/>
          <w:spacing w:val="6"/>
          <w:sz w:val="32"/>
          <w:szCs w:val="32"/>
          <w:highlight w:val="none"/>
        </w:rPr>
      </w:pPr>
    </w:p>
    <w:p w14:paraId="245EE9EC">
      <w:pPr>
        <w:snapToGrid w:val="0"/>
        <w:spacing w:line="360" w:lineRule="auto"/>
        <w:ind w:firstLine="3666" w:firstLineChars="1100"/>
        <w:rPr>
          <w:rFonts w:ascii="宋体" w:hAnsi="宋体" w:cs="宋体"/>
          <w:b/>
          <w:color w:val="auto"/>
          <w:spacing w:val="6"/>
          <w:sz w:val="32"/>
          <w:szCs w:val="32"/>
          <w:highlight w:val="none"/>
        </w:rPr>
      </w:pPr>
    </w:p>
    <w:p w14:paraId="3B3B0B8A">
      <w:pPr>
        <w:snapToGrid w:val="0"/>
        <w:spacing w:line="360" w:lineRule="auto"/>
        <w:ind w:firstLine="3666" w:firstLineChars="1100"/>
        <w:rPr>
          <w:rFonts w:ascii="宋体" w:hAnsi="宋体" w:cs="宋体"/>
          <w:b/>
          <w:color w:val="auto"/>
          <w:spacing w:val="6"/>
          <w:sz w:val="32"/>
          <w:szCs w:val="32"/>
          <w:highlight w:val="none"/>
        </w:rPr>
      </w:pPr>
    </w:p>
    <w:p w14:paraId="6074E6F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0A8397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98288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杭州市上城区人民法院2025-2026电子档案扫描项目【招标编号：TCZX-ZFCG(F)-2025011】</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6AFAA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97A21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5EE80AA">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BACF7A4">
      <w:pPr>
        <w:rPr>
          <w:color w:val="auto"/>
          <w:highlight w:val="none"/>
        </w:rPr>
      </w:pPr>
      <w:r>
        <w:rPr>
          <w:rFonts w:hint="eastAsia"/>
          <w:color w:val="auto"/>
          <w:highlight w:val="none"/>
          <w:lang w:val="zh-CN"/>
        </w:rPr>
        <w:t xml:space="preserve"> </w:t>
      </w:r>
    </w:p>
    <w:p w14:paraId="540D70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AAA6CC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50F23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A71F5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6579EF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810D6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C55AD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9BC3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3EF25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AC397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4B007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C7A9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1A4DC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1D8D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673AC2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D39916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CA36D6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0387C9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86ED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60E929">
      <w:pPr>
        <w:autoSpaceDE w:val="0"/>
        <w:autoSpaceDN w:val="0"/>
        <w:jc w:val="center"/>
        <w:rPr>
          <w:rFonts w:ascii="宋体" w:hAnsi="宋体" w:cs="宋体"/>
          <w:b/>
          <w:color w:val="auto"/>
          <w:spacing w:val="6"/>
          <w:sz w:val="32"/>
          <w:szCs w:val="32"/>
          <w:highlight w:val="none"/>
        </w:rPr>
      </w:pPr>
    </w:p>
    <w:p w14:paraId="29D6370D">
      <w:pPr>
        <w:autoSpaceDE w:val="0"/>
        <w:autoSpaceDN w:val="0"/>
        <w:jc w:val="center"/>
        <w:rPr>
          <w:rFonts w:ascii="宋体" w:hAnsi="宋体" w:cs="宋体"/>
          <w:b/>
          <w:color w:val="auto"/>
          <w:spacing w:val="6"/>
          <w:sz w:val="32"/>
          <w:szCs w:val="32"/>
          <w:highlight w:val="none"/>
        </w:rPr>
      </w:pPr>
    </w:p>
    <w:p w14:paraId="7C54F20D">
      <w:pPr>
        <w:autoSpaceDE w:val="0"/>
        <w:autoSpaceDN w:val="0"/>
        <w:jc w:val="center"/>
        <w:rPr>
          <w:rFonts w:ascii="宋体" w:hAnsi="宋体" w:cs="宋体"/>
          <w:b/>
          <w:color w:val="auto"/>
          <w:spacing w:val="6"/>
          <w:sz w:val="32"/>
          <w:szCs w:val="32"/>
          <w:highlight w:val="none"/>
        </w:rPr>
      </w:pPr>
    </w:p>
    <w:p w14:paraId="16DDE32E">
      <w:pPr>
        <w:autoSpaceDE w:val="0"/>
        <w:autoSpaceDN w:val="0"/>
        <w:jc w:val="center"/>
        <w:rPr>
          <w:rFonts w:ascii="宋体" w:hAnsi="宋体" w:cs="宋体"/>
          <w:b/>
          <w:color w:val="auto"/>
          <w:spacing w:val="6"/>
          <w:sz w:val="32"/>
          <w:szCs w:val="32"/>
          <w:highlight w:val="none"/>
        </w:rPr>
      </w:pPr>
    </w:p>
    <w:p w14:paraId="68951018">
      <w:pPr>
        <w:autoSpaceDE w:val="0"/>
        <w:autoSpaceDN w:val="0"/>
        <w:jc w:val="center"/>
        <w:rPr>
          <w:rFonts w:ascii="宋体" w:hAnsi="宋体" w:cs="宋体"/>
          <w:b/>
          <w:color w:val="auto"/>
          <w:spacing w:val="6"/>
          <w:sz w:val="32"/>
          <w:szCs w:val="32"/>
          <w:highlight w:val="none"/>
        </w:rPr>
      </w:pPr>
    </w:p>
    <w:p w14:paraId="70AB8DAB">
      <w:pPr>
        <w:autoSpaceDE w:val="0"/>
        <w:autoSpaceDN w:val="0"/>
        <w:jc w:val="center"/>
        <w:rPr>
          <w:rFonts w:ascii="宋体" w:hAnsi="宋体" w:cs="宋体"/>
          <w:b/>
          <w:color w:val="auto"/>
          <w:spacing w:val="6"/>
          <w:sz w:val="32"/>
          <w:szCs w:val="32"/>
          <w:highlight w:val="none"/>
        </w:rPr>
      </w:pPr>
    </w:p>
    <w:p w14:paraId="14D151B2">
      <w:pPr>
        <w:autoSpaceDE w:val="0"/>
        <w:autoSpaceDN w:val="0"/>
        <w:jc w:val="center"/>
        <w:rPr>
          <w:rFonts w:ascii="宋体" w:hAnsi="宋体" w:cs="宋体"/>
          <w:b/>
          <w:color w:val="auto"/>
          <w:spacing w:val="6"/>
          <w:sz w:val="32"/>
          <w:szCs w:val="32"/>
          <w:highlight w:val="none"/>
        </w:rPr>
      </w:pPr>
    </w:p>
    <w:p w14:paraId="52A3A2BB">
      <w:pPr>
        <w:autoSpaceDE w:val="0"/>
        <w:autoSpaceDN w:val="0"/>
        <w:jc w:val="center"/>
        <w:rPr>
          <w:rFonts w:ascii="宋体" w:hAnsi="宋体" w:cs="宋体"/>
          <w:b/>
          <w:color w:val="auto"/>
          <w:spacing w:val="6"/>
          <w:sz w:val="32"/>
          <w:szCs w:val="32"/>
          <w:highlight w:val="none"/>
        </w:rPr>
      </w:pPr>
    </w:p>
    <w:p w14:paraId="4E03156D">
      <w:pPr>
        <w:autoSpaceDE w:val="0"/>
        <w:autoSpaceDN w:val="0"/>
        <w:jc w:val="center"/>
        <w:rPr>
          <w:rFonts w:ascii="宋体" w:hAnsi="宋体" w:cs="宋体"/>
          <w:b/>
          <w:color w:val="auto"/>
          <w:spacing w:val="6"/>
          <w:sz w:val="32"/>
          <w:szCs w:val="32"/>
          <w:highlight w:val="none"/>
        </w:rPr>
      </w:pPr>
    </w:p>
    <w:p w14:paraId="6346EA82">
      <w:pPr>
        <w:autoSpaceDE w:val="0"/>
        <w:autoSpaceDN w:val="0"/>
        <w:jc w:val="center"/>
        <w:rPr>
          <w:rFonts w:ascii="宋体" w:hAnsi="宋体" w:cs="宋体"/>
          <w:b/>
          <w:color w:val="auto"/>
          <w:spacing w:val="6"/>
          <w:sz w:val="32"/>
          <w:szCs w:val="32"/>
          <w:highlight w:val="none"/>
        </w:rPr>
      </w:pPr>
    </w:p>
    <w:p w14:paraId="32DADE8A">
      <w:pPr>
        <w:autoSpaceDE w:val="0"/>
        <w:autoSpaceDN w:val="0"/>
        <w:jc w:val="center"/>
        <w:rPr>
          <w:rFonts w:ascii="宋体" w:hAnsi="宋体" w:cs="宋体"/>
          <w:b/>
          <w:color w:val="auto"/>
          <w:spacing w:val="6"/>
          <w:sz w:val="32"/>
          <w:szCs w:val="32"/>
          <w:highlight w:val="none"/>
        </w:rPr>
      </w:pPr>
    </w:p>
    <w:p w14:paraId="15BFC72F">
      <w:pPr>
        <w:autoSpaceDE w:val="0"/>
        <w:autoSpaceDN w:val="0"/>
        <w:jc w:val="center"/>
        <w:rPr>
          <w:rFonts w:ascii="宋体" w:hAnsi="宋体" w:cs="宋体"/>
          <w:b/>
          <w:color w:val="auto"/>
          <w:spacing w:val="6"/>
          <w:sz w:val="32"/>
          <w:szCs w:val="32"/>
          <w:highlight w:val="none"/>
        </w:rPr>
      </w:pPr>
    </w:p>
    <w:p w14:paraId="388BD0F7">
      <w:pPr>
        <w:autoSpaceDE w:val="0"/>
        <w:autoSpaceDN w:val="0"/>
        <w:jc w:val="center"/>
        <w:rPr>
          <w:rFonts w:ascii="宋体" w:hAnsi="宋体" w:cs="宋体"/>
          <w:b/>
          <w:color w:val="auto"/>
          <w:spacing w:val="6"/>
          <w:sz w:val="32"/>
          <w:szCs w:val="32"/>
          <w:highlight w:val="none"/>
        </w:rPr>
      </w:pPr>
    </w:p>
    <w:p w14:paraId="2DE7CC2C">
      <w:pPr>
        <w:autoSpaceDE w:val="0"/>
        <w:autoSpaceDN w:val="0"/>
        <w:jc w:val="center"/>
        <w:rPr>
          <w:rFonts w:ascii="宋体" w:hAnsi="宋体" w:cs="宋体"/>
          <w:b/>
          <w:color w:val="auto"/>
          <w:spacing w:val="6"/>
          <w:sz w:val="32"/>
          <w:szCs w:val="32"/>
          <w:highlight w:val="none"/>
        </w:rPr>
      </w:pPr>
    </w:p>
    <w:p w14:paraId="7CE714A7">
      <w:pPr>
        <w:autoSpaceDE w:val="0"/>
        <w:autoSpaceDN w:val="0"/>
        <w:jc w:val="center"/>
        <w:rPr>
          <w:rFonts w:ascii="宋体" w:hAnsi="宋体" w:cs="宋体"/>
          <w:b/>
          <w:color w:val="auto"/>
          <w:spacing w:val="6"/>
          <w:sz w:val="32"/>
          <w:szCs w:val="32"/>
          <w:highlight w:val="none"/>
        </w:rPr>
      </w:pPr>
    </w:p>
    <w:p w14:paraId="22E2B2EE">
      <w:pPr>
        <w:autoSpaceDE w:val="0"/>
        <w:autoSpaceDN w:val="0"/>
        <w:jc w:val="center"/>
        <w:rPr>
          <w:rFonts w:ascii="宋体" w:hAnsi="宋体" w:cs="宋体"/>
          <w:b/>
          <w:color w:val="auto"/>
          <w:spacing w:val="6"/>
          <w:sz w:val="32"/>
          <w:szCs w:val="32"/>
          <w:highlight w:val="none"/>
        </w:rPr>
      </w:pPr>
    </w:p>
    <w:p w14:paraId="4B53E710">
      <w:pPr>
        <w:autoSpaceDE w:val="0"/>
        <w:autoSpaceDN w:val="0"/>
        <w:jc w:val="center"/>
        <w:rPr>
          <w:rFonts w:ascii="宋体" w:hAnsi="宋体" w:cs="宋体"/>
          <w:b/>
          <w:color w:val="auto"/>
          <w:spacing w:val="6"/>
          <w:sz w:val="32"/>
          <w:szCs w:val="32"/>
          <w:highlight w:val="none"/>
        </w:rPr>
      </w:pPr>
    </w:p>
    <w:p w14:paraId="24685E0B">
      <w:pPr>
        <w:autoSpaceDE w:val="0"/>
        <w:autoSpaceDN w:val="0"/>
        <w:jc w:val="center"/>
        <w:rPr>
          <w:rFonts w:ascii="宋体" w:hAnsi="宋体" w:cs="宋体"/>
          <w:b/>
          <w:color w:val="auto"/>
          <w:spacing w:val="6"/>
          <w:sz w:val="32"/>
          <w:szCs w:val="32"/>
          <w:highlight w:val="none"/>
        </w:rPr>
      </w:pPr>
    </w:p>
    <w:p w14:paraId="74D85FD4">
      <w:pPr>
        <w:autoSpaceDE w:val="0"/>
        <w:autoSpaceDN w:val="0"/>
        <w:jc w:val="center"/>
        <w:rPr>
          <w:rFonts w:ascii="宋体" w:hAnsi="宋体" w:cs="宋体"/>
          <w:b/>
          <w:color w:val="auto"/>
          <w:spacing w:val="6"/>
          <w:sz w:val="32"/>
          <w:szCs w:val="32"/>
          <w:highlight w:val="none"/>
        </w:rPr>
      </w:pPr>
    </w:p>
    <w:p w14:paraId="7F5E5E92">
      <w:pPr>
        <w:autoSpaceDE w:val="0"/>
        <w:autoSpaceDN w:val="0"/>
        <w:jc w:val="center"/>
        <w:rPr>
          <w:rFonts w:ascii="宋体" w:hAnsi="宋体" w:cs="宋体"/>
          <w:b/>
          <w:color w:val="auto"/>
          <w:spacing w:val="6"/>
          <w:sz w:val="32"/>
          <w:szCs w:val="32"/>
          <w:highlight w:val="none"/>
        </w:rPr>
      </w:pPr>
    </w:p>
    <w:p w14:paraId="4F650066">
      <w:pPr>
        <w:spacing w:line="360" w:lineRule="auto"/>
        <w:jc w:val="left"/>
        <w:outlineLvl w:val="0"/>
        <w:rPr>
          <w:rFonts w:ascii="宋体" w:hAnsi="宋体" w:cs="宋体"/>
          <w:b/>
          <w:color w:val="auto"/>
          <w:sz w:val="36"/>
          <w:szCs w:val="20"/>
          <w:highlight w:val="none"/>
        </w:rPr>
      </w:pPr>
    </w:p>
    <w:p w14:paraId="0E52A45F">
      <w:pPr>
        <w:spacing w:line="360" w:lineRule="auto"/>
        <w:jc w:val="left"/>
        <w:outlineLvl w:val="0"/>
        <w:rPr>
          <w:rFonts w:ascii="宋体" w:hAnsi="宋体" w:cs="宋体"/>
          <w:b/>
          <w:color w:val="auto"/>
          <w:sz w:val="36"/>
          <w:szCs w:val="20"/>
          <w:highlight w:val="none"/>
        </w:rPr>
      </w:pPr>
    </w:p>
    <w:p w14:paraId="18E13812">
      <w:pPr>
        <w:spacing w:line="360" w:lineRule="auto"/>
        <w:jc w:val="left"/>
        <w:outlineLvl w:val="0"/>
        <w:rPr>
          <w:rFonts w:ascii="宋体" w:hAnsi="宋体" w:cs="宋体"/>
          <w:b/>
          <w:color w:val="auto"/>
          <w:sz w:val="36"/>
          <w:szCs w:val="20"/>
          <w:highlight w:val="none"/>
        </w:rPr>
      </w:pPr>
    </w:p>
    <w:p w14:paraId="04A05F33">
      <w:pPr>
        <w:spacing w:line="360" w:lineRule="auto"/>
        <w:jc w:val="left"/>
        <w:outlineLvl w:val="0"/>
        <w:rPr>
          <w:rFonts w:ascii="宋体" w:hAnsi="宋体" w:cs="宋体"/>
          <w:b/>
          <w:color w:val="auto"/>
          <w:sz w:val="36"/>
          <w:szCs w:val="20"/>
          <w:highlight w:val="none"/>
        </w:rPr>
      </w:pPr>
    </w:p>
    <w:p w14:paraId="4BDB4C8E">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154494E">
      <w:pPr>
        <w:spacing w:line="360" w:lineRule="auto"/>
        <w:jc w:val="center"/>
        <w:rPr>
          <w:rFonts w:ascii="宋体" w:hAnsi="宋体" w:cs="宋体"/>
          <w:color w:val="auto"/>
          <w:sz w:val="24"/>
          <w:highlight w:val="none"/>
          <w:u w:val="single"/>
        </w:rPr>
      </w:pPr>
    </w:p>
    <w:p w14:paraId="36FE609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94758D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杭州市上城区人民法院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杭州市上城区人民法院2025-2026电子档案扫描项目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FFBA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09837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3D033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E97D6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DFE5E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64DE7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0E4116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D8EA6B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20B0602020204020303"/>
    <w:charset w:val="B1"/>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20B0604020202020204"/>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Noto Sans SC Thin"/>
    <w:panose1 w:val="020B0604020202020204"/>
    <w:charset w:val="00"/>
    <w:family w:val="modern"/>
    <w:pitch w:val="default"/>
    <w:sig w:usb0="00000000" w:usb1="00000000" w:usb2="00000000" w:usb3="00000000" w:csb0="00040001" w:csb1="00000000"/>
  </w:font>
  <w:font w:name="Noto Sans SC Thin">
    <w:panose1 w:val="020B0200000000000000"/>
    <w:charset w:val="86"/>
    <w:family w:val="auto"/>
    <w:pitch w:val="default"/>
    <w:sig w:usb0="20000083" w:usb1="2ADF3C10" w:usb2="00000016" w:usb3="00000000" w:csb0="60060107"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92E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1D8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007A">
    <w:pPr>
      <w:pStyle w:val="41"/>
      <w:framePr w:wrap="around" w:vAnchor="text" w:hAnchor="margin" w:xAlign="right" w:y="1"/>
      <w:rPr>
        <w:rStyle w:val="74"/>
      </w:rPr>
    </w:pPr>
    <w:r>
      <w:fldChar w:fldCharType="begin"/>
    </w:r>
    <w:r>
      <w:rPr>
        <w:rStyle w:val="74"/>
      </w:rPr>
      <w:instrText xml:space="preserve">PAGE  </w:instrText>
    </w:r>
    <w:r>
      <w:fldChar w:fldCharType="end"/>
    </w:r>
  </w:p>
  <w:p w14:paraId="5F6F116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962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4" w:name="_Toc36110187"/>
    <w:bookmarkStart w:id="525" w:name="_Toc91899912"/>
    <w:bookmarkStart w:id="526" w:name="_Toc164085800"/>
    <w:bookmarkStart w:id="527" w:name="_Toc131845147"/>
    <w:r>
      <w:rPr>
        <w:rFonts w:hint="eastAsia" w:ascii="仿宋_GB2312" w:eastAsia="仿宋_GB2312"/>
        <w:kern w:val="0"/>
        <w:szCs w:val="21"/>
      </w:rPr>
      <w:t xml:space="preserve"> 页</w:t>
    </w:r>
    <w:bookmarkEnd w:id="524"/>
    <w:bookmarkEnd w:id="525"/>
    <w:bookmarkEnd w:id="526"/>
    <w:bookmarkEnd w:id="5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ED2C">
    <w:pPr>
      <w:pStyle w:val="41"/>
      <w:framePr w:wrap="around" w:vAnchor="text" w:hAnchor="margin" w:xAlign="right" w:y="1"/>
      <w:rPr>
        <w:rStyle w:val="74"/>
      </w:rPr>
    </w:pPr>
    <w:r>
      <w:fldChar w:fldCharType="begin"/>
    </w:r>
    <w:r>
      <w:rPr>
        <w:rStyle w:val="74"/>
      </w:rPr>
      <w:instrText xml:space="preserve">PAGE  </w:instrText>
    </w:r>
    <w:r>
      <w:fldChar w:fldCharType="end"/>
    </w:r>
  </w:p>
  <w:p w14:paraId="0508E99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498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35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3D3E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72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28D08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E1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7EBE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A2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3CD46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7E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BAF6D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2DC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C1C79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2B52">
    <w:pPr>
      <w:pStyle w:val="42"/>
      <w:pBdr>
        <w:bottom w:val="single" w:color="auto" w:sz="6" w:space="4"/>
      </w:pBdr>
      <w:jc w:val="right"/>
    </w:pPr>
    <w:r>
      <w:t></w:t>
    </w:r>
    <w:r>
      <w:rPr>
        <w:rFonts w:hint="eastAsia"/>
      </w:rPr>
      <w:t xml:space="preserve">             </w:t>
    </w:r>
    <w:r>
      <w:t>杭州市政府采购公开招标文件</w:t>
    </w:r>
  </w:p>
  <w:p w14:paraId="3A8D617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2EC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19B4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7DD4">
    <w:pPr>
      <w:pStyle w:val="42"/>
      <w:rPr>
        <w:rFonts w:ascii="仿宋_GB2312" w:eastAsia="仿宋_GB2312"/>
        <w:b/>
        <w:i/>
        <w:u w:val="single"/>
      </w:rPr>
    </w:pPr>
    <w:r>
      <w:t></w:t>
    </w:r>
    <w:r>
      <w:rPr>
        <w:rFonts w:hint="eastAsia"/>
      </w:rPr>
      <w:t xml:space="preserve">                                                  </w:t>
    </w:r>
    <w:r>
      <w:t xml:space="preserve">             杭州市政府采购公开招标文件</w:t>
    </w:r>
  </w:p>
  <w:p w14:paraId="78828AD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1817">
    <w:pPr>
      <w:pStyle w:val="42"/>
    </w:pPr>
    <w:r>
      <w:t></w:t>
    </w:r>
    <w:r>
      <w:rPr>
        <w:rFonts w:hint="eastAsia"/>
      </w:rPr>
      <w:t xml:space="preserve">         </w:t>
    </w:r>
  </w:p>
  <w:p w14:paraId="1DA71DD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E7EB">
    <w:pPr>
      <w:pStyle w:val="42"/>
      <w:rPr>
        <w:rFonts w:ascii="仿宋_GB2312" w:eastAsia="仿宋_GB2312"/>
        <w:b/>
        <w:i/>
        <w:u w:val="single"/>
      </w:rPr>
    </w:pPr>
    <w:r>
      <w:t></w:t>
    </w:r>
    <w:r>
      <w:rPr>
        <w:rFonts w:hint="eastAsia"/>
      </w:rPr>
      <w:t xml:space="preserve">                                                  </w:t>
    </w:r>
    <w:r>
      <w:t>杭州市政府采购公开招标文件</w:t>
    </w:r>
  </w:p>
  <w:p w14:paraId="67B08D0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3AB53">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445E">
    <w:pPr>
      <w:pStyle w:val="42"/>
      <w:jc w:val="right"/>
      <w:rPr>
        <w:rFonts w:ascii="仿宋_GB2312" w:eastAsia="仿宋_GB2312"/>
        <w:b/>
        <w:i/>
        <w:u w:val="single"/>
      </w:rPr>
    </w:pPr>
    <w:r>
      <w:rPr>
        <w:rFonts w:hint="eastAsia"/>
      </w:rPr>
      <w:t xml:space="preserve">                                  </w:t>
    </w:r>
    <w:r>
      <w:t>杭州市政府采购公开招标文件</w:t>
    </w:r>
  </w:p>
  <w:p w14:paraId="595B53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AD06">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8452">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89E5D18"/>
    <w:multiLevelType w:val="multilevel"/>
    <w:tmpl w:val="589E5D1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4FEF"/>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64B"/>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348"/>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6C3"/>
    <w:rsid w:val="001F77E8"/>
    <w:rsid w:val="00201A0C"/>
    <w:rsid w:val="00201B0F"/>
    <w:rsid w:val="0020255A"/>
    <w:rsid w:val="00202800"/>
    <w:rsid w:val="002029C7"/>
    <w:rsid w:val="002029D7"/>
    <w:rsid w:val="00202D33"/>
    <w:rsid w:val="00202E58"/>
    <w:rsid w:val="00202F99"/>
    <w:rsid w:val="00203C85"/>
    <w:rsid w:val="0020449A"/>
    <w:rsid w:val="00204E9B"/>
    <w:rsid w:val="00205298"/>
    <w:rsid w:val="002055C0"/>
    <w:rsid w:val="0020569E"/>
    <w:rsid w:val="00206698"/>
    <w:rsid w:val="00206736"/>
    <w:rsid w:val="00206C88"/>
    <w:rsid w:val="0021080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96C"/>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B4E"/>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94C"/>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73"/>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056"/>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AD5"/>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97FE4"/>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76"/>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1E5C"/>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704"/>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AC8"/>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09D"/>
    <w:rsid w:val="008972B6"/>
    <w:rsid w:val="00897339"/>
    <w:rsid w:val="00897697"/>
    <w:rsid w:val="008977E1"/>
    <w:rsid w:val="00897BFA"/>
    <w:rsid w:val="00897D19"/>
    <w:rsid w:val="008A0044"/>
    <w:rsid w:val="008A0BFE"/>
    <w:rsid w:val="008A137A"/>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3E"/>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664"/>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68A"/>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746"/>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380"/>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8CD"/>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B65"/>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25D"/>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213"/>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05D"/>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47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8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528"/>
    <w:rsid w:val="00CE2E2E"/>
    <w:rsid w:val="00CE3A51"/>
    <w:rsid w:val="00CE41F9"/>
    <w:rsid w:val="00CE59F6"/>
    <w:rsid w:val="00CE66CD"/>
    <w:rsid w:val="00CE6BA9"/>
    <w:rsid w:val="00CE71C3"/>
    <w:rsid w:val="00CE727A"/>
    <w:rsid w:val="00CF029C"/>
    <w:rsid w:val="00CF08A7"/>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E19"/>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6F3"/>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DA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6B9"/>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B4D44"/>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B253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9569BD"/>
    <w:rsid w:val="17D349C1"/>
    <w:rsid w:val="1830729E"/>
    <w:rsid w:val="1870062C"/>
    <w:rsid w:val="18817102"/>
    <w:rsid w:val="18830A15"/>
    <w:rsid w:val="18852B28"/>
    <w:rsid w:val="188B5321"/>
    <w:rsid w:val="19932372"/>
    <w:rsid w:val="19A20DD5"/>
    <w:rsid w:val="19AE03F1"/>
    <w:rsid w:val="1A071A03"/>
    <w:rsid w:val="1A1F16AE"/>
    <w:rsid w:val="1A3B5C77"/>
    <w:rsid w:val="1A511382"/>
    <w:rsid w:val="1A984BAD"/>
    <w:rsid w:val="1AB8220E"/>
    <w:rsid w:val="1AE4166C"/>
    <w:rsid w:val="1AF06CFB"/>
    <w:rsid w:val="1AF11B8D"/>
    <w:rsid w:val="1AF26175"/>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82586"/>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C815C8"/>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D377E5"/>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A11D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B2F88"/>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567F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7E0014"/>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25"/>
    <w:link w:val="322"/>
    <w:qFormat/>
    <w:uiPriority w:val="0"/>
    <w:pPr>
      <w:ind w:firstLine="420"/>
    </w:pPr>
    <w:rPr>
      <w:rFonts w:hAnsi="Calibri" w:cs="Times New Roman"/>
      <w:snapToGrid/>
      <w:szCs w:val="20"/>
    </w:rPr>
  </w:style>
  <w:style w:type="paragraph" w:styleId="63">
    <w:name w:val="Body Text First Indent 2"/>
    <w:basedOn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8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A_正文_两端"/>
    <w:basedOn w:val="1"/>
    <w:autoRedefine/>
    <w:qFormat/>
    <w:uiPriority w:val="0"/>
    <w:pPr>
      <w:ind w:firstLine="560" w:firstLineChars="200"/>
    </w:pPr>
    <w:rPr>
      <w:rFonts w:eastAsia="仿宋" w:cs="Calibri"/>
      <w:szCs w:val="28"/>
    </w:rPr>
  </w:style>
  <w:style w:type="character" w:customStyle="1" w:styleId="966">
    <w:name w:val="NormalCharacter"/>
    <w:qFormat/>
    <w:uiPriority w:val="0"/>
  </w:style>
  <w:style w:type="paragraph" w:customStyle="1" w:styleId="967">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28704</Words>
  <Characters>30346</Characters>
  <Lines>383</Lines>
  <Paragraphs>108</Paragraphs>
  <TotalTime>8</TotalTime>
  <ScaleCrop>false</ScaleCrop>
  <LinksUpToDate>false</LinksUpToDate>
  <CharactersWithSpaces>31102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2025-07-14T08:14:00Z</dcterms:created>
  <dc:creator>玥</dc:creator>
  <cp:lastModifiedBy>不惜^_^</cp:lastModifiedBy>
  <cp:lastPrinted>2021-12-28T03:06:00Z</cp:lastPrinted>
  <dcterms:modified xsi:type="dcterms:W3CDTF">2025-07-14T09:03:04Z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eyJoZGlkIjoiODA5ZTQzMDYzZDFiZDZlMDFmMmU4MWE3Y2I3ZjJiMzMiLCJ1c2VySWQiOiI0NTc5MDQxNTMifQ==</vt:lpwstr>
  </property>
</Properties>
</file>