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C150">
      <w:pPr>
        <w:adjustRightInd/>
        <w:spacing w:line="360" w:lineRule="auto"/>
        <w:jc w:val="both"/>
        <w:rPr>
          <w:rFonts w:hint="eastAsia" w:ascii="宋体" w:hAnsi="宋体" w:eastAsia="宋体" w:cs="宋体"/>
          <w:b/>
          <w:color w:val="auto"/>
          <w:sz w:val="40"/>
          <w:szCs w:val="40"/>
        </w:rPr>
      </w:pPr>
    </w:p>
    <w:p w14:paraId="78C70752">
      <w:pPr>
        <w:jc w:val="center"/>
        <w:outlineLvl w:val="0"/>
        <w:rPr>
          <w:rFonts w:hint="eastAsia" w:ascii="宋体" w:hAnsi="宋体" w:eastAsia="宋体" w:cs="宋体"/>
          <w:b/>
          <w:bCs/>
          <w:color w:val="auto"/>
          <w:sz w:val="52"/>
          <w:szCs w:val="52"/>
          <w:lang w:eastAsia="zh-CN"/>
        </w:rPr>
      </w:pPr>
      <w:r>
        <w:rPr>
          <w:rFonts w:hint="eastAsia" w:ascii="宋体" w:hAnsi="宋体" w:cs="宋体"/>
          <w:b/>
          <w:color w:val="auto"/>
          <w:sz w:val="52"/>
          <w:szCs w:val="52"/>
          <w:lang w:val="en-US" w:eastAsia="zh-CN"/>
        </w:rPr>
        <w:t>2025年度嵊州市浦口街道房屋拆除、零星拆违和清运服务项目（第二次）</w:t>
      </w:r>
    </w:p>
    <w:p w14:paraId="423989D0">
      <w:pPr>
        <w:keepNext w:val="0"/>
        <w:keepLines w:val="0"/>
        <w:pageBreakBefore w:val="0"/>
        <w:widowControl w:val="0"/>
        <w:kinsoku/>
        <w:wordWrap/>
        <w:overflowPunct/>
        <w:topLinePunct w:val="0"/>
        <w:autoSpaceDE/>
        <w:autoSpaceDN/>
        <w:bidi w:val="0"/>
        <w:adjustRightInd w:val="0"/>
        <w:snapToGrid/>
        <w:spacing w:after="625" w:afterLines="200"/>
        <w:jc w:val="center"/>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招标编号:</w:t>
      </w:r>
      <w:r>
        <w:rPr>
          <w:rFonts w:hint="eastAsia" w:ascii="宋体" w:hAnsi="宋体" w:cs="宋体"/>
          <w:b/>
          <w:color w:val="auto"/>
          <w:sz w:val="28"/>
          <w:szCs w:val="28"/>
          <w:lang w:eastAsia="zh-CN"/>
        </w:rPr>
        <w:t>GTSZ-25-023-1</w:t>
      </w:r>
    </w:p>
    <w:p w14:paraId="5D53718E">
      <w:pPr>
        <w:jc w:val="center"/>
        <w:outlineLvl w:val="0"/>
        <w:rPr>
          <w:rFonts w:hint="eastAsia" w:ascii="宋体" w:hAnsi="宋体" w:eastAsia="宋体" w:cs="宋体"/>
          <w:b/>
          <w:color w:val="auto"/>
          <w:sz w:val="52"/>
          <w:szCs w:val="52"/>
          <w:lang w:val="en-US" w:eastAsia="zh-CN"/>
        </w:rPr>
      </w:pPr>
    </w:p>
    <w:p w14:paraId="2FB8BF97">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公</w:t>
      </w:r>
    </w:p>
    <w:p w14:paraId="22A16D0D">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开</w:t>
      </w:r>
    </w:p>
    <w:p w14:paraId="61609D15">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招</w:t>
      </w:r>
    </w:p>
    <w:p w14:paraId="02F62FE4">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标</w:t>
      </w:r>
    </w:p>
    <w:p w14:paraId="4D756DB0">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文</w:t>
      </w:r>
    </w:p>
    <w:p w14:paraId="133E025F">
      <w:pPr>
        <w:jc w:val="center"/>
        <w:outlineLvl w:val="0"/>
        <w:rPr>
          <w:rFonts w:hint="eastAsia" w:ascii="宋体" w:hAnsi="宋体" w:eastAsia="宋体" w:cs="宋体"/>
          <w:color w:val="auto"/>
          <w:sz w:val="44"/>
        </w:rPr>
      </w:pPr>
      <w:r>
        <w:rPr>
          <w:rFonts w:hint="eastAsia" w:ascii="宋体" w:hAnsi="宋体" w:eastAsia="宋体" w:cs="宋体"/>
          <w:b/>
          <w:color w:val="auto"/>
          <w:sz w:val="72"/>
          <w:szCs w:val="72"/>
        </w:rPr>
        <w:t>件</w:t>
      </w:r>
    </w:p>
    <w:p w14:paraId="362BD250">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（电子招投标）</w:t>
      </w:r>
    </w:p>
    <w:p w14:paraId="63B14313">
      <w:pPr>
        <w:spacing w:line="360" w:lineRule="auto"/>
        <w:jc w:val="both"/>
        <w:rPr>
          <w:rFonts w:hint="eastAsia" w:ascii="宋体" w:hAnsi="宋体" w:eastAsia="宋体" w:cs="宋体"/>
          <w:b/>
          <w:color w:val="auto"/>
          <w:sz w:val="20"/>
          <w:szCs w:val="20"/>
        </w:rPr>
      </w:pPr>
      <w:r>
        <w:rPr>
          <w:rFonts w:hint="eastAsia" w:ascii="宋体" w:hAnsi="宋体" w:eastAsia="宋体" w:cs="宋体"/>
          <w:b/>
          <w:color w:val="auto"/>
          <w:sz w:val="44"/>
          <w:szCs w:val="44"/>
        </w:rPr>
        <w:t xml:space="preserve"> </w:t>
      </w:r>
    </w:p>
    <w:tbl>
      <w:tblPr>
        <w:tblStyle w:val="63"/>
        <w:tblW w:w="8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2"/>
        <w:gridCol w:w="5964"/>
      </w:tblGrid>
      <w:tr w14:paraId="0EAE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072" w:type="dxa"/>
            <w:vAlign w:val="center"/>
          </w:tcPr>
          <w:p w14:paraId="27AB49EC">
            <w:pPr>
              <w:spacing w:after="100" w:afterAutospacing="1" w:line="440" w:lineRule="exac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93"/>
                <w:kern w:val="0"/>
                <w:sz w:val="28"/>
                <w:szCs w:val="28"/>
              </w:rPr>
              <w:t>采购单</w:t>
            </w:r>
            <w:r>
              <w:rPr>
                <w:rFonts w:hint="eastAsia" w:ascii="宋体" w:hAnsi="宋体" w:eastAsia="宋体" w:cs="宋体"/>
                <w:b w:val="0"/>
                <w:bCs w:val="0"/>
                <w:color w:val="auto"/>
                <w:spacing w:val="1"/>
                <w:kern w:val="0"/>
                <w:sz w:val="28"/>
                <w:szCs w:val="28"/>
              </w:rPr>
              <w:t>位</w:t>
            </w:r>
            <w:r>
              <w:rPr>
                <w:rFonts w:hint="eastAsia" w:ascii="宋体" w:hAnsi="宋体" w:eastAsia="宋体" w:cs="宋体"/>
                <w:b w:val="0"/>
                <w:bCs w:val="0"/>
                <w:color w:val="auto"/>
                <w:sz w:val="28"/>
                <w:szCs w:val="28"/>
              </w:rPr>
              <w:t>：</w:t>
            </w:r>
          </w:p>
        </w:tc>
        <w:tc>
          <w:tcPr>
            <w:tcW w:w="5964" w:type="dxa"/>
            <w:vAlign w:val="center"/>
          </w:tcPr>
          <w:p w14:paraId="36462957">
            <w:pPr>
              <w:spacing w:line="320" w:lineRule="exact"/>
              <w:jc w:val="both"/>
              <w:outlineLvl w:val="0"/>
              <w:rPr>
                <w:rFonts w:hint="default"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嵊州市浦口街道办事处</w:t>
            </w:r>
          </w:p>
        </w:tc>
      </w:tr>
      <w:tr w14:paraId="4488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2" w:type="dxa"/>
            <w:vAlign w:val="center"/>
          </w:tcPr>
          <w:p w14:paraId="0A5F196C">
            <w:pPr>
              <w:spacing w:after="100" w:afterAutospacing="1" w:line="440" w:lineRule="exac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0"/>
                <w:w w:val="100"/>
                <w:kern w:val="0"/>
                <w:sz w:val="28"/>
                <w:szCs w:val="28"/>
                <w:fitText w:val="1680" w:id="190345957"/>
              </w:rPr>
              <w:t>采购代理机构</w:t>
            </w:r>
            <w:r>
              <w:rPr>
                <w:rFonts w:hint="eastAsia" w:ascii="宋体" w:hAnsi="宋体" w:eastAsia="宋体" w:cs="宋体"/>
                <w:b w:val="0"/>
                <w:bCs w:val="0"/>
                <w:color w:val="auto"/>
                <w:sz w:val="28"/>
                <w:szCs w:val="28"/>
              </w:rPr>
              <w:t>：</w:t>
            </w:r>
          </w:p>
        </w:tc>
        <w:tc>
          <w:tcPr>
            <w:tcW w:w="5964" w:type="dxa"/>
            <w:vAlign w:val="center"/>
          </w:tcPr>
          <w:p w14:paraId="13E79A78">
            <w:pPr>
              <w:spacing w:after="100" w:afterAutospacing="1" w:line="440" w:lineRule="exact"/>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highlight w:val="none"/>
                <w:lang w:eastAsia="zh-CN"/>
              </w:rPr>
              <w:t>浙江广通工程咨询有限公司</w:t>
            </w:r>
          </w:p>
        </w:tc>
      </w:tr>
      <w:tr w14:paraId="1918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2" w:type="dxa"/>
            <w:vAlign w:val="center"/>
          </w:tcPr>
          <w:p w14:paraId="492D4CF4">
            <w:pPr>
              <w:spacing w:after="100" w:afterAutospacing="1" w:line="440" w:lineRule="exac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93"/>
                <w:kern w:val="0"/>
                <w:sz w:val="28"/>
                <w:szCs w:val="28"/>
                <w:fitText w:val="1680" w:id="1"/>
              </w:rPr>
              <w:t>监督单</w:t>
            </w:r>
            <w:r>
              <w:rPr>
                <w:rFonts w:hint="eastAsia" w:ascii="宋体" w:hAnsi="宋体" w:eastAsia="宋体" w:cs="宋体"/>
                <w:b w:val="0"/>
                <w:bCs w:val="0"/>
                <w:color w:val="auto"/>
                <w:spacing w:val="1"/>
                <w:kern w:val="0"/>
                <w:sz w:val="28"/>
                <w:szCs w:val="28"/>
                <w:fitText w:val="1680" w:id="1"/>
              </w:rPr>
              <w:t>位</w:t>
            </w:r>
            <w:r>
              <w:rPr>
                <w:rFonts w:hint="eastAsia" w:ascii="宋体" w:hAnsi="宋体" w:eastAsia="宋体" w:cs="宋体"/>
                <w:b w:val="0"/>
                <w:bCs w:val="0"/>
                <w:color w:val="auto"/>
                <w:sz w:val="28"/>
                <w:szCs w:val="28"/>
              </w:rPr>
              <w:t>：</w:t>
            </w:r>
          </w:p>
        </w:tc>
        <w:tc>
          <w:tcPr>
            <w:tcW w:w="5964" w:type="dxa"/>
            <w:vAlign w:val="center"/>
          </w:tcPr>
          <w:p w14:paraId="09575BA0">
            <w:pPr>
              <w:spacing w:after="100" w:afterAutospacing="1" w:line="440" w:lineRule="exact"/>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嵊州市政府采购监管</w:t>
            </w:r>
          </w:p>
        </w:tc>
      </w:tr>
      <w:tr w14:paraId="6A50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6" w:type="dxa"/>
            <w:gridSpan w:val="2"/>
            <w:vAlign w:val="center"/>
          </w:tcPr>
          <w:p w14:paraId="47FBB9FC">
            <w:pPr>
              <w:spacing w:after="100" w:afterAutospacing="1" w:line="440" w:lineRule="exact"/>
              <w:ind w:firstLine="1960" w:firstLineChars="7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二○二</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rPr>
              <w:t>年</w:t>
            </w:r>
            <w:r>
              <w:rPr>
                <w:rFonts w:hint="eastAsia" w:ascii="宋体" w:hAnsi="宋体" w:cs="宋体"/>
                <w:b w:val="0"/>
                <w:bCs w:val="0"/>
                <w:color w:val="auto"/>
                <w:sz w:val="28"/>
                <w:szCs w:val="28"/>
                <w:lang w:val="en-US" w:eastAsia="zh-CN"/>
              </w:rPr>
              <w:t>七</w:t>
            </w:r>
            <w:r>
              <w:rPr>
                <w:rFonts w:hint="eastAsia" w:ascii="宋体" w:hAnsi="宋体" w:eastAsia="宋体" w:cs="宋体"/>
                <w:b w:val="0"/>
                <w:bCs w:val="0"/>
                <w:color w:val="auto"/>
                <w:sz w:val="28"/>
                <w:szCs w:val="28"/>
              </w:rPr>
              <w:t>月</w:t>
            </w:r>
          </w:p>
        </w:tc>
      </w:tr>
    </w:tbl>
    <w:p w14:paraId="2F0F1690">
      <w:pPr>
        <w:pStyle w:val="640"/>
        <w:rPr>
          <w:rFonts w:hint="eastAsia" w:ascii="宋体" w:hAnsi="宋体" w:eastAsia="宋体" w:cs="宋体"/>
          <w:color w:val="auto"/>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2206B91B">
      <w:pPr>
        <w:pStyle w:val="640"/>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color w:val="auto"/>
        </w:rPr>
      </w:pPr>
    </w:p>
    <w:p w14:paraId="03E7450B">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color w:val="auto"/>
          <w:sz w:val="44"/>
          <w:szCs w:val="44"/>
        </w:rPr>
      </w:pPr>
      <w:bookmarkStart w:id="0" w:name="_Hlt91233176"/>
      <w:bookmarkEnd w:id="0"/>
      <w:bookmarkStart w:id="1" w:name="_Toc91899869"/>
      <w:r>
        <w:rPr>
          <w:rFonts w:hint="eastAsia" w:ascii="宋体" w:hAnsi="宋体" w:eastAsia="宋体" w:cs="宋体"/>
          <w:b/>
          <w:color w:val="auto"/>
          <w:sz w:val="44"/>
          <w:szCs w:val="44"/>
        </w:rPr>
        <w:t>目录</w:t>
      </w:r>
    </w:p>
    <w:p w14:paraId="5276489F">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color w:val="auto"/>
          <w:sz w:val="44"/>
          <w:szCs w:val="44"/>
        </w:rPr>
      </w:pPr>
    </w:p>
    <w:p w14:paraId="261AD4B0">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rPr>
      </w:pPr>
    </w:p>
    <w:p w14:paraId="694539E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第一部分    招标公告</w:t>
      </w:r>
    </w:p>
    <w:p w14:paraId="7ACA5A8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第二部分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投标须知</w:t>
      </w:r>
    </w:p>
    <w:p w14:paraId="4CC1903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第三部分    招标项目范围及要求</w:t>
      </w:r>
    </w:p>
    <w:p w14:paraId="58D2EF9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四</w:t>
      </w:r>
      <w:r>
        <w:rPr>
          <w:rFonts w:hint="eastAsia" w:ascii="宋体" w:hAnsi="宋体" w:eastAsia="宋体" w:cs="宋体"/>
          <w:b/>
          <w:color w:val="auto"/>
          <w:sz w:val="36"/>
          <w:szCs w:val="36"/>
        </w:rPr>
        <w:t>部分    评标方法及标准</w:t>
      </w:r>
    </w:p>
    <w:p w14:paraId="2843C01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五</w:t>
      </w:r>
      <w:r>
        <w:rPr>
          <w:rFonts w:hint="eastAsia" w:ascii="宋体" w:hAnsi="宋体" w:eastAsia="宋体" w:cs="宋体"/>
          <w:b/>
          <w:color w:val="auto"/>
          <w:sz w:val="36"/>
          <w:szCs w:val="36"/>
        </w:rPr>
        <w:t>部分    合同的主要条款</w:t>
      </w:r>
    </w:p>
    <w:p w14:paraId="6360A1A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第六部分    投标文件及其附件格式</w:t>
      </w:r>
    </w:p>
    <w:p w14:paraId="3FB6AED4">
      <w:pPr>
        <w:spacing w:line="360" w:lineRule="auto"/>
        <w:ind w:firstLine="549" w:firstLineChars="229"/>
        <w:rPr>
          <w:rFonts w:hint="eastAsia" w:ascii="宋体" w:hAnsi="宋体" w:eastAsia="宋体" w:cs="宋体"/>
          <w:color w:val="auto"/>
          <w:sz w:val="24"/>
        </w:rPr>
      </w:pPr>
    </w:p>
    <w:p w14:paraId="15C6A627">
      <w:pPr>
        <w:spacing w:line="360" w:lineRule="auto"/>
        <w:ind w:firstLine="549" w:firstLineChars="229"/>
        <w:rPr>
          <w:rFonts w:hint="eastAsia" w:ascii="宋体" w:hAnsi="宋体" w:eastAsia="宋体" w:cs="宋体"/>
          <w:color w:val="auto"/>
          <w:sz w:val="24"/>
        </w:rPr>
      </w:pPr>
    </w:p>
    <w:p w14:paraId="6F1486A2">
      <w:pPr>
        <w:spacing w:line="360" w:lineRule="auto"/>
        <w:ind w:firstLine="549" w:firstLineChars="229"/>
        <w:rPr>
          <w:rFonts w:hint="eastAsia" w:ascii="宋体" w:hAnsi="宋体" w:eastAsia="宋体" w:cs="宋体"/>
          <w:color w:val="auto"/>
          <w:sz w:val="24"/>
        </w:rPr>
      </w:pPr>
    </w:p>
    <w:p w14:paraId="2B56053A">
      <w:pPr>
        <w:spacing w:line="360" w:lineRule="auto"/>
        <w:ind w:firstLine="549" w:firstLineChars="229"/>
        <w:rPr>
          <w:rFonts w:hint="eastAsia" w:ascii="宋体" w:hAnsi="宋体" w:eastAsia="宋体" w:cs="宋体"/>
          <w:color w:val="auto"/>
          <w:sz w:val="24"/>
        </w:rPr>
      </w:pPr>
    </w:p>
    <w:p w14:paraId="7E9C5220">
      <w:pPr>
        <w:spacing w:line="360" w:lineRule="auto"/>
        <w:ind w:firstLine="549" w:firstLineChars="229"/>
        <w:rPr>
          <w:rFonts w:hint="eastAsia" w:ascii="宋体" w:hAnsi="宋体" w:eastAsia="宋体" w:cs="宋体"/>
          <w:color w:val="auto"/>
          <w:sz w:val="24"/>
        </w:rPr>
      </w:pPr>
    </w:p>
    <w:p w14:paraId="749F6EBE">
      <w:pPr>
        <w:spacing w:line="360" w:lineRule="auto"/>
        <w:ind w:firstLine="549" w:firstLineChars="229"/>
        <w:rPr>
          <w:rFonts w:hint="eastAsia" w:ascii="宋体" w:hAnsi="宋体" w:eastAsia="宋体" w:cs="宋体"/>
          <w:color w:val="auto"/>
          <w:sz w:val="24"/>
        </w:rPr>
      </w:pPr>
    </w:p>
    <w:p w14:paraId="02D15F4B">
      <w:pPr>
        <w:spacing w:line="360" w:lineRule="auto"/>
        <w:ind w:firstLine="549" w:firstLineChars="229"/>
        <w:rPr>
          <w:rFonts w:hint="eastAsia" w:ascii="宋体" w:hAnsi="宋体" w:eastAsia="宋体" w:cs="宋体"/>
          <w:color w:val="auto"/>
          <w:sz w:val="24"/>
        </w:rPr>
      </w:pPr>
    </w:p>
    <w:p w14:paraId="6A7D21FB">
      <w:pPr>
        <w:spacing w:line="360" w:lineRule="auto"/>
        <w:ind w:firstLine="549" w:firstLineChars="229"/>
        <w:rPr>
          <w:rFonts w:hint="eastAsia" w:ascii="宋体" w:hAnsi="宋体" w:eastAsia="宋体" w:cs="宋体"/>
          <w:color w:val="auto"/>
          <w:sz w:val="24"/>
        </w:rPr>
      </w:pPr>
    </w:p>
    <w:p w14:paraId="3C979447">
      <w:pPr>
        <w:spacing w:line="360" w:lineRule="auto"/>
        <w:ind w:firstLine="549" w:firstLineChars="229"/>
        <w:rPr>
          <w:rFonts w:hint="eastAsia" w:ascii="宋体" w:hAnsi="宋体" w:eastAsia="宋体" w:cs="宋体"/>
          <w:color w:val="auto"/>
          <w:sz w:val="24"/>
        </w:rPr>
      </w:pPr>
    </w:p>
    <w:p w14:paraId="401C902C">
      <w:pPr>
        <w:spacing w:line="360" w:lineRule="auto"/>
        <w:ind w:firstLine="549" w:firstLineChars="229"/>
        <w:rPr>
          <w:rFonts w:hint="eastAsia" w:ascii="宋体" w:hAnsi="宋体" w:eastAsia="宋体" w:cs="宋体"/>
          <w:color w:val="auto"/>
          <w:sz w:val="24"/>
        </w:rPr>
      </w:pPr>
    </w:p>
    <w:p w14:paraId="3E104B84">
      <w:pPr>
        <w:spacing w:line="360" w:lineRule="auto"/>
        <w:ind w:firstLine="549" w:firstLineChars="229"/>
        <w:rPr>
          <w:rFonts w:hint="eastAsia" w:ascii="宋体" w:hAnsi="宋体" w:eastAsia="宋体" w:cs="宋体"/>
          <w:color w:val="auto"/>
          <w:sz w:val="24"/>
        </w:rPr>
      </w:pPr>
    </w:p>
    <w:p w14:paraId="1F7BBD42">
      <w:pPr>
        <w:spacing w:line="360" w:lineRule="auto"/>
        <w:rPr>
          <w:rFonts w:hint="eastAsia" w:ascii="宋体" w:hAnsi="宋体" w:eastAsia="宋体" w:cs="宋体"/>
          <w:color w:val="auto"/>
          <w:sz w:val="24"/>
        </w:rPr>
      </w:pPr>
    </w:p>
    <w:bookmarkEnd w:id="1"/>
    <w:p w14:paraId="2E3368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pPr>
      <w:bookmarkStart w:id="2" w:name="第二部分"/>
      <w:bookmarkStart w:id="3" w:name="_Toc91899870"/>
      <w:bookmarkStart w:id="4" w:name="_Toc91899871"/>
    </w:p>
    <w:p w14:paraId="1D2909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pPr>
    </w:p>
    <w:p w14:paraId="025BD67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sectPr>
          <w:footerReference r:id="rId6" w:type="default"/>
          <w:pgSz w:w="11906" w:h="16838"/>
          <w:pgMar w:top="1474" w:right="1814" w:bottom="1474" w:left="1814" w:header="851" w:footer="992" w:gutter="0"/>
          <w:pgNumType w:start="1"/>
          <w:cols w:space="720" w:num="1"/>
          <w:docGrid w:linePitch="312" w:charSpace="0"/>
        </w:sectPr>
      </w:pPr>
    </w:p>
    <w:p w14:paraId="038897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第一部分 招标公告</w:t>
      </w:r>
    </w:p>
    <w:p w14:paraId="08B9C11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项目概况</w:t>
      </w:r>
      <w:r>
        <w:rPr>
          <w:rFonts w:hint="eastAsia" w:ascii="宋体" w:hAnsi="宋体" w:eastAsia="宋体" w:cs="宋体"/>
          <w:color w:val="auto"/>
          <w:sz w:val="24"/>
          <w:lang w:eastAsia="zh-CN"/>
        </w:rPr>
        <w:t>：</w:t>
      </w:r>
    </w:p>
    <w:p w14:paraId="43650B1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u w:val="single"/>
        </w:rPr>
      </w:pPr>
      <w:r>
        <w:rPr>
          <w:rFonts w:hint="eastAsia" w:ascii="宋体" w:hAnsi="宋体" w:cs="宋体"/>
          <w:color w:val="auto"/>
          <w:sz w:val="24"/>
          <w:u w:val="single"/>
          <w:lang w:val="en-US" w:eastAsia="zh-CN"/>
        </w:rPr>
        <w:t>2025年度嵊州市浦口街道房屋拆除、零星拆违和清运服务项目（第二次）</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eastAsia="宋体" w:cs="宋体"/>
          <w:snapToGrid/>
          <w:color w:val="auto"/>
          <w:kern w:val="2"/>
          <w:sz w:val="24"/>
          <w:szCs w:val="24"/>
          <w:lang w:eastAsia="zh-CN"/>
        </w:rPr>
        <w:t>2025年</w:t>
      </w:r>
      <w:r>
        <w:rPr>
          <w:rStyle w:val="77"/>
          <w:rFonts w:hint="eastAsia" w:ascii="宋体" w:hAnsi="宋体" w:cs="宋体"/>
          <w:snapToGrid/>
          <w:color w:val="auto"/>
          <w:kern w:val="2"/>
          <w:sz w:val="24"/>
          <w:szCs w:val="24"/>
          <w:lang w:val="en-US" w:eastAsia="zh-CN"/>
        </w:rPr>
        <w:t>7</w:t>
      </w:r>
      <w:r>
        <w:rPr>
          <w:rStyle w:val="77"/>
          <w:rFonts w:hint="eastAsia" w:ascii="宋体" w:hAnsi="宋体" w:eastAsia="宋体" w:cs="宋体"/>
          <w:snapToGrid/>
          <w:color w:val="auto"/>
          <w:kern w:val="2"/>
          <w:sz w:val="24"/>
          <w:szCs w:val="24"/>
          <w:highlight w:val="none"/>
          <w:lang w:eastAsia="zh-CN"/>
        </w:rPr>
        <w:t>月</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lang w:eastAsia="zh-CN"/>
        </w:rPr>
        <w:t>日09</w:t>
      </w:r>
      <w:r>
        <w:rPr>
          <w:rStyle w:val="77"/>
          <w:rFonts w:hint="eastAsia" w:ascii="宋体" w:hAnsi="宋体" w:eastAsia="宋体" w:cs="宋体"/>
          <w:snapToGrid/>
          <w:color w:val="auto"/>
          <w:kern w:val="2"/>
          <w:sz w:val="24"/>
          <w:szCs w:val="24"/>
          <w:lang w:eastAsia="zh-CN"/>
        </w:rPr>
        <w:t>点00分00秒</w:t>
      </w:r>
      <w:r>
        <w:rPr>
          <w:rStyle w:val="77"/>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1B207F0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rPr>
      </w:pPr>
      <w:r>
        <w:rPr>
          <w:rFonts w:hint="eastAsia" w:ascii="宋体" w:hAnsi="宋体" w:eastAsia="宋体" w:cs="宋体"/>
          <w:b/>
          <w:bCs w:val="0"/>
          <w:color w:val="auto"/>
          <w:sz w:val="24"/>
        </w:rPr>
        <w:t>一、项目基本情况</w:t>
      </w:r>
      <w:r>
        <w:rPr>
          <w:rFonts w:hint="eastAsia" w:ascii="宋体" w:hAnsi="宋体" w:eastAsia="宋体" w:cs="宋体"/>
          <w:b w:val="0"/>
          <w:bCs/>
          <w:color w:val="auto"/>
          <w:sz w:val="24"/>
        </w:rPr>
        <w:t xml:space="preserve">  </w:t>
      </w:r>
      <w:r>
        <w:rPr>
          <w:rFonts w:hint="eastAsia" w:ascii="宋体" w:hAnsi="宋体" w:eastAsia="宋体" w:cs="宋体"/>
          <w:b/>
          <w:color w:val="auto"/>
          <w:sz w:val="24"/>
        </w:rPr>
        <w:t xml:space="preserve">                                          </w:t>
      </w:r>
    </w:p>
    <w:p w14:paraId="75C77EE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rPr>
        <w:t>项目编号：</w:t>
      </w:r>
      <w:r>
        <w:rPr>
          <w:rFonts w:hint="eastAsia" w:ascii="宋体" w:hAnsi="宋体" w:cs="宋体"/>
          <w:b w:val="0"/>
          <w:bCs/>
          <w:color w:val="auto"/>
          <w:sz w:val="24"/>
          <w:lang w:eastAsia="zh-CN"/>
        </w:rPr>
        <w:t>GTSZ-25-023-1</w:t>
      </w:r>
    </w:p>
    <w:p w14:paraId="5FA165FB">
      <w:pPr>
        <w:pageBreakBefore w:val="0"/>
        <w:widowControl w:val="0"/>
        <w:kinsoku/>
        <w:wordWrap/>
        <w:overflowPunct/>
        <w:topLinePunct w:val="0"/>
        <w:autoSpaceDE/>
        <w:autoSpaceDN/>
        <w:bidi w:val="0"/>
        <w:spacing w:line="360" w:lineRule="auto"/>
        <w:ind w:left="1679" w:leftChars="228" w:hanging="1200" w:hangingChars="5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rPr>
        <w:t>项目名称：</w:t>
      </w:r>
      <w:r>
        <w:rPr>
          <w:rFonts w:hint="eastAsia" w:ascii="宋体" w:hAnsi="宋体" w:cs="宋体"/>
          <w:b w:val="0"/>
          <w:bCs/>
          <w:color w:val="auto"/>
          <w:sz w:val="24"/>
          <w:lang w:eastAsia="zh-CN"/>
        </w:rPr>
        <w:t>2025年度嵊州市浦口街道房屋拆除、零星拆违和清运服务项目（第二次）</w:t>
      </w:r>
    </w:p>
    <w:p w14:paraId="3286A06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预算金额（元）：</w:t>
      </w:r>
      <w:r>
        <w:rPr>
          <w:rFonts w:hint="eastAsia" w:ascii="宋体" w:hAnsi="宋体" w:cs="宋体"/>
          <w:b w:val="0"/>
          <w:bCs/>
          <w:color w:val="auto"/>
          <w:sz w:val="24"/>
          <w:lang w:val="en-US" w:eastAsia="zh-CN"/>
        </w:rPr>
        <w:t>900000</w:t>
      </w:r>
      <w:r>
        <w:rPr>
          <w:rFonts w:hint="eastAsia" w:ascii="宋体" w:hAnsi="宋体" w:eastAsia="宋体" w:cs="宋体"/>
          <w:b w:val="0"/>
          <w:bCs/>
          <w:color w:val="auto"/>
          <w:sz w:val="24"/>
          <w:lang w:val="en-US" w:eastAsia="zh-CN"/>
        </w:rPr>
        <w:t>.00</w:t>
      </w:r>
    </w:p>
    <w:p w14:paraId="6FA7A90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最高限价（元）：</w:t>
      </w:r>
      <w:r>
        <w:rPr>
          <w:rFonts w:hint="eastAsia" w:ascii="宋体" w:hAnsi="宋体" w:cs="宋体"/>
          <w:b w:val="0"/>
          <w:bCs/>
          <w:color w:val="auto"/>
          <w:sz w:val="24"/>
          <w:lang w:val="en-US" w:eastAsia="zh-CN"/>
        </w:rPr>
        <w:t>900000</w:t>
      </w:r>
      <w:r>
        <w:rPr>
          <w:rFonts w:hint="eastAsia" w:ascii="宋体" w:hAnsi="宋体" w:eastAsia="宋体" w:cs="宋体"/>
          <w:b w:val="0"/>
          <w:bCs/>
          <w:color w:val="auto"/>
          <w:sz w:val="24"/>
          <w:lang w:val="en-US" w:eastAsia="zh-CN"/>
        </w:rPr>
        <w:t>.00</w:t>
      </w:r>
    </w:p>
    <w:p w14:paraId="20CB5DA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 w:val="0"/>
          <w:bCs/>
          <w:color w:val="auto"/>
          <w:sz w:val="24"/>
        </w:rPr>
        <w:t>采购需求：</w:t>
      </w:r>
    </w:p>
    <w:tbl>
      <w:tblPr>
        <w:tblStyle w:val="63"/>
        <w:tblW w:w="8493" w:type="dxa"/>
        <w:tblInd w:w="-10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3316"/>
        <w:gridCol w:w="2781"/>
        <w:gridCol w:w="1646"/>
      </w:tblGrid>
      <w:tr w14:paraId="16231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360C2477">
            <w:pPr>
              <w:snapToGrid w:val="0"/>
              <w:spacing w:beforeLines="0" w:afterLines="0" w:line="360" w:lineRule="atLeast"/>
              <w:ind w:firstLine="0" w:firstLineChars="0"/>
              <w:jc w:val="center"/>
              <w:rPr>
                <w:rFonts w:hint="eastAsia" w:ascii="宋体" w:hAnsi="宋体" w:eastAsia="宋体" w:cs="宋体"/>
                <w:bCs w:val="0"/>
                <w:color w:val="auto"/>
                <w:sz w:val="24"/>
                <w:highlight w:val="none"/>
                <w:lang w:eastAsia="zh-CN"/>
              </w:rPr>
            </w:pPr>
            <w:r>
              <w:rPr>
                <w:rFonts w:hint="eastAsia" w:ascii="宋体" w:hAnsi="宋体" w:cs="宋体"/>
                <w:bCs w:val="0"/>
                <w:color w:val="auto"/>
                <w:sz w:val="24"/>
                <w:highlight w:val="none"/>
                <w:lang w:val="en-US" w:eastAsia="zh-CN"/>
              </w:rPr>
              <w:t>标段</w:t>
            </w:r>
          </w:p>
        </w:tc>
        <w:tc>
          <w:tcPr>
            <w:tcW w:w="3316" w:type="dxa"/>
            <w:tcBorders>
              <w:top w:val="single" w:color="auto" w:sz="4" w:space="0"/>
              <w:left w:val="single" w:color="auto" w:sz="4" w:space="0"/>
              <w:bottom w:val="single" w:color="auto" w:sz="4" w:space="0"/>
              <w:right w:val="single" w:color="auto" w:sz="4" w:space="0"/>
            </w:tcBorders>
            <w:noWrap w:val="0"/>
            <w:vAlign w:val="center"/>
          </w:tcPr>
          <w:p w14:paraId="648561E9">
            <w:pPr>
              <w:snapToGrid w:val="0"/>
              <w:spacing w:beforeLines="0" w:afterLines="0" w:line="360" w:lineRule="atLeast"/>
              <w:jc w:val="center"/>
              <w:rPr>
                <w:rFonts w:hint="eastAsia" w:ascii="宋体" w:hAnsi="宋体" w:cs="宋体"/>
                <w:bCs w:val="0"/>
                <w:color w:val="auto"/>
                <w:sz w:val="24"/>
                <w:highlight w:val="none"/>
              </w:rPr>
            </w:pPr>
            <w:r>
              <w:rPr>
                <w:rFonts w:hint="eastAsia" w:ascii="宋体" w:hAnsi="宋体" w:cs="宋体"/>
                <w:bCs w:val="0"/>
                <w:color w:val="auto"/>
                <w:sz w:val="24"/>
                <w:highlight w:val="none"/>
              </w:rPr>
              <w:t>采购内容</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67B88318">
            <w:pPr>
              <w:snapToGrid w:val="0"/>
              <w:spacing w:beforeLines="0" w:afterLines="0" w:line="360" w:lineRule="atLeast"/>
              <w:ind w:firstLine="0" w:firstLineChars="0"/>
              <w:jc w:val="center"/>
              <w:rPr>
                <w:rFonts w:hint="eastAsia" w:ascii="宋体" w:hAnsi="宋体" w:cs="宋体"/>
                <w:bCs w:val="0"/>
                <w:color w:val="auto"/>
                <w:sz w:val="24"/>
                <w:highlight w:val="none"/>
              </w:rPr>
            </w:pPr>
            <w:r>
              <w:rPr>
                <w:rFonts w:hint="eastAsia" w:ascii="宋体" w:hAnsi="宋体" w:cs="宋体"/>
                <w:b w:val="0"/>
                <w:bCs w:val="0"/>
                <w:color w:val="auto"/>
                <w:sz w:val="24"/>
                <w:highlight w:val="none"/>
              </w:rPr>
              <w:t>最高限价</w:t>
            </w:r>
          </w:p>
        </w:tc>
        <w:tc>
          <w:tcPr>
            <w:tcW w:w="1646" w:type="dxa"/>
            <w:tcBorders>
              <w:top w:val="single" w:color="auto" w:sz="4" w:space="0"/>
              <w:left w:val="single" w:color="auto" w:sz="4" w:space="0"/>
              <w:bottom w:val="single" w:color="auto" w:sz="4" w:space="0"/>
              <w:right w:val="single" w:color="auto" w:sz="4" w:space="0"/>
            </w:tcBorders>
            <w:noWrap w:val="0"/>
            <w:vAlign w:val="center"/>
          </w:tcPr>
          <w:p w14:paraId="5AB75BFA">
            <w:pPr>
              <w:snapToGrid w:val="0"/>
              <w:spacing w:beforeLines="0" w:afterLines="0" w:line="360" w:lineRule="atLeast"/>
              <w:jc w:val="center"/>
              <w:rPr>
                <w:rFonts w:hint="eastAsia" w:ascii="宋体" w:hAnsi="宋体" w:cs="宋体"/>
                <w:bCs w:val="0"/>
                <w:color w:val="auto"/>
                <w:sz w:val="24"/>
                <w:highlight w:val="none"/>
              </w:rPr>
            </w:pPr>
            <w:r>
              <w:rPr>
                <w:rFonts w:hint="eastAsia" w:ascii="宋体" w:hAnsi="宋体" w:cs="宋体"/>
                <w:b w:val="0"/>
                <w:bCs w:val="0"/>
                <w:color w:val="auto"/>
                <w:kern w:val="2"/>
                <w:sz w:val="24"/>
                <w:szCs w:val="24"/>
                <w:highlight w:val="none"/>
                <w:lang w:val="en-US" w:eastAsia="zh-CN"/>
              </w:rPr>
              <w:t>备注</w:t>
            </w:r>
          </w:p>
        </w:tc>
      </w:tr>
      <w:tr w14:paraId="6E4E9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61E47AF">
            <w:pPr>
              <w:snapToGrid w:val="0"/>
              <w:spacing w:beforeLines="0" w:afterLines="0" w:line="36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316" w:type="dxa"/>
            <w:tcBorders>
              <w:top w:val="single" w:color="auto" w:sz="4" w:space="0"/>
              <w:left w:val="single" w:color="auto" w:sz="4" w:space="0"/>
              <w:bottom w:val="single" w:color="auto" w:sz="4" w:space="0"/>
              <w:right w:val="single" w:color="auto" w:sz="4" w:space="0"/>
            </w:tcBorders>
            <w:noWrap w:val="0"/>
            <w:vAlign w:val="center"/>
          </w:tcPr>
          <w:p w14:paraId="116398F0">
            <w:pPr>
              <w:snapToGrid w:val="0"/>
              <w:spacing w:beforeLines="0" w:afterLines="0" w:line="360" w:lineRule="atLeast"/>
              <w:ind w:firstLine="0" w:firstLineChars="0"/>
              <w:jc w:val="both"/>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黄泽江以南区域零星拆违及渣土清运和黄泽江以南区企业违建拆除及渣土清运</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65991261">
            <w:pPr>
              <w:snapToGrid w:val="0"/>
              <w:spacing w:beforeLines="0" w:afterLines="0" w:line="360" w:lineRule="atLeast"/>
              <w:ind w:firstLine="0" w:firstLineChars="0"/>
              <w:jc w:val="center"/>
              <w:rPr>
                <w:rFonts w:hint="default" w:ascii="宋体" w:hAnsi="宋体" w:eastAsia="宋体" w:cs="宋体"/>
                <w:bCs w:val="0"/>
                <w:color w:val="auto"/>
                <w:sz w:val="24"/>
                <w:highlight w:val="none"/>
                <w:lang w:val="en-US" w:eastAsia="zh-CN"/>
              </w:rPr>
            </w:pPr>
            <w:r>
              <w:rPr>
                <w:rFonts w:hint="eastAsia" w:ascii="宋体" w:hAnsi="宋体" w:cs="宋体"/>
                <w:bCs w:val="0"/>
                <w:color w:val="auto"/>
                <w:sz w:val="24"/>
                <w:highlight w:val="none"/>
                <w:lang w:val="en-US" w:eastAsia="zh-CN"/>
              </w:rPr>
              <w:t>45万元</w:t>
            </w:r>
          </w:p>
        </w:tc>
        <w:tc>
          <w:tcPr>
            <w:tcW w:w="1646" w:type="dxa"/>
            <w:vMerge w:val="restart"/>
            <w:tcBorders>
              <w:left w:val="single" w:color="auto" w:sz="4" w:space="0"/>
              <w:right w:val="single" w:color="auto" w:sz="4" w:space="0"/>
            </w:tcBorders>
            <w:noWrap w:val="0"/>
            <w:vAlign w:val="center"/>
          </w:tcPr>
          <w:p w14:paraId="30627CC0">
            <w:pPr>
              <w:snapToGrid w:val="0"/>
              <w:spacing w:beforeLines="0" w:afterLines="0" w:line="360" w:lineRule="atLeast"/>
              <w:ind w:firstLine="0" w:firstLineChars="0"/>
              <w:jc w:val="center"/>
              <w:rPr>
                <w:rFonts w:hint="eastAsia" w:ascii="宋体" w:hAnsi="宋体" w:cs="宋体"/>
                <w:bCs w:val="0"/>
                <w:color w:val="auto"/>
                <w:sz w:val="24"/>
                <w:highlight w:val="none"/>
              </w:rPr>
            </w:pPr>
            <w:r>
              <w:rPr>
                <w:rFonts w:hint="eastAsia" w:ascii="宋体" w:hAnsi="宋体" w:cs="宋体"/>
                <w:bCs w:val="0"/>
                <w:color w:val="auto"/>
                <w:sz w:val="24"/>
                <w:highlight w:val="none"/>
                <w:lang w:val="en-US" w:eastAsia="zh-CN"/>
              </w:rPr>
              <w:t>含其他特殊的应急拆除任务</w:t>
            </w:r>
          </w:p>
        </w:tc>
      </w:tr>
      <w:tr w14:paraId="3B681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1F21ECD">
            <w:pPr>
              <w:snapToGrid w:val="0"/>
              <w:spacing w:beforeLines="0" w:afterLines="0" w:line="36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316" w:type="dxa"/>
            <w:tcBorders>
              <w:top w:val="single" w:color="auto" w:sz="4" w:space="0"/>
              <w:left w:val="single" w:color="auto" w:sz="4" w:space="0"/>
              <w:bottom w:val="single" w:color="auto" w:sz="4" w:space="0"/>
              <w:right w:val="single" w:color="auto" w:sz="4" w:space="0"/>
            </w:tcBorders>
            <w:noWrap w:val="0"/>
            <w:vAlign w:val="center"/>
          </w:tcPr>
          <w:p w14:paraId="2D9AB28F">
            <w:pPr>
              <w:snapToGrid w:val="0"/>
              <w:spacing w:beforeLines="0" w:afterLines="0" w:line="360" w:lineRule="atLeast"/>
              <w:ind w:firstLine="0" w:firstLineChars="0"/>
              <w:jc w:val="both"/>
              <w:rPr>
                <w:rFonts w:hint="default" w:ascii="宋体" w:hAnsi="宋体" w:cs="宋体"/>
                <w:color w:val="auto"/>
                <w:kern w:val="2"/>
                <w:sz w:val="24"/>
                <w:highlight w:val="none"/>
                <w:lang w:val="en-US"/>
              </w:rPr>
            </w:pPr>
            <w:r>
              <w:rPr>
                <w:rFonts w:hint="eastAsia" w:ascii="宋体" w:hAnsi="宋体" w:cs="宋体"/>
                <w:color w:val="auto"/>
                <w:kern w:val="2"/>
                <w:sz w:val="24"/>
                <w:highlight w:val="none"/>
                <w:lang w:val="en-US" w:eastAsia="zh-CN"/>
              </w:rPr>
              <w:t>黄泽江以北区域零星拆违及渣土清运和黄泽江以北区企业违建拆除及渣土清运</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62CE1A45">
            <w:pPr>
              <w:snapToGrid w:val="0"/>
              <w:spacing w:beforeLines="0" w:afterLines="0" w:line="360" w:lineRule="atLeast"/>
              <w:ind w:firstLine="0" w:firstLineChars="0"/>
              <w:jc w:val="center"/>
              <w:rPr>
                <w:rFonts w:hint="default" w:ascii="宋体" w:hAnsi="宋体" w:cs="宋体"/>
                <w:bCs w:val="0"/>
                <w:color w:val="auto"/>
                <w:sz w:val="24"/>
                <w:highlight w:val="none"/>
                <w:lang w:val="en-US"/>
              </w:rPr>
            </w:pPr>
            <w:r>
              <w:rPr>
                <w:rFonts w:hint="eastAsia" w:ascii="宋体" w:hAnsi="宋体" w:cs="宋体"/>
                <w:bCs w:val="0"/>
                <w:color w:val="auto"/>
                <w:sz w:val="24"/>
                <w:highlight w:val="none"/>
                <w:lang w:val="en-US" w:eastAsia="zh-CN"/>
              </w:rPr>
              <w:t>45万元</w:t>
            </w:r>
          </w:p>
        </w:tc>
        <w:tc>
          <w:tcPr>
            <w:tcW w:w="1646" w:type="dxa"/>
            <w:vMerge w:val="continue"/>
            <w:tcBorders>
              <w:left w:val="single" w:color="auto" w:sz="4" w:space="0"/>
              <w:bottom w:val="single" w:color="auto" w:sz="4" w:space="0"/>
              <w:right w:val="single" w:color="auto" w:sz="4" w:space="0"/>
            </w:tcBorders>
            <w:noWrap w:val="0"/>
            <w:vAlign w:val="center"/>
          </w:tcPr>
          <w:p w14:paraId="15171DA9">
            <w:pPr>
              <w:snapToGrid w:val="0"/>
              <w:spacing w:beforeLines="0" w:afterLines="0" w:line="360" w:lineRule="atLeast"/>
              <w:ind w:firstLine="0" w:firstLineChars="0"/>
              <w:jc w:val="center"/>
              <w:rPr>
                <w:rFonts w:hint="eastAsia" w:ascii="宋体" w:hAnsi="宋体" w:cs="宋体"/>
                <w:bCs w:val="0"/>
                <w:color w:val="auto"/>
                <w:sz w:val="24"/>
                <w:highlight w:val="none"/>
              </w:rPr>
            </w:pPr>
          </w:p>
        </w:tc>
      </w:tr>
    </w:tbl>
    <w:p w14:paraId="088573A7">
      <w:pPr>
        <w:keepNext w:val="0"/>
        <w:keepLines w:val="0"/>
        <w:pageBreakBefore w:val="0"/>
        <w:widowControl/>
        <w:numPr>
          <w:ilvl w:val="0"/>
          <w:numId w:val="0"/>
        </w:numPr>
        <w:kinsoku/>
        <w:wordWrap/>
        <w:overflowPunct/>
        <w:topLinePunct w:val="0"/>
        <w:autoSpaceDE/>
        <w:autoSpaceDN/>
        <w:bidi w:val="0"/>
        <w:adjustRightInd/>
        <w:spacing w:line="360" w:lineRule="auto"/>
        <w:jc w:val="left"/>
        <w:textAlignment w:val="auto"/>
        <w:outlineLvl w:val="9"/>
        <w:rPr>
          <w:rFonts w:hint="default" w:ascii="宋体" w:hAnsi="宋体" w:eastAsia="宋体" w:cs="宋体"/>
          <w:b w:val="0"/>
          <w:bCs/>
          <w:color w:val="auto"/>
          <w:sz w:val="24"/>
          <w:lang w:val="en-US" w:eastAsia="zh-CN"/>
        </w:rPr>
      </w:pPr>
      <w:r>
        <w:rPr>
          <w:rFonts w:hint="eastAsia" w:ascii="宋体" w:hAnsi="宋体" w:cs="宋体"/>
          <w:b w:val="0"/>
          <w:bCs w:val="0"/>
          <w:color w:val="auto"/>
          <w:kern w:val="0"/>
          <w:sz w:val="24"/>
          <w:szCs w:val="24"/>
          <w:lang w:val="en-US" w:eastAsia="zh-CN"/>
        </w:rPr>
        <w:t>注：</w:t>
      </w:r>
      <w:r>
        <w:rPr>
          <w:rFonts w:hint="eastAsia" w:ascii="宋体" w:hAnsi="宋体"/>
          <w:bCs/>
          <w:color w:val="auto"/>
          <w:spacing w:val="6"/>
          <w:sz w:val="24"/>
          <w:szCs w:val="24"/>
        </w:rPr>
        <w:t>本项目共分</w:t>
      </w:r>
      <w:r>
        <w:rPr>
          <w:rFonts w:hint="eastAsia" w:ascii="宋体" w:hAnsi="宋体"/>
          <w:bCs/>
          <w:color w:val="auto"/>
          <w:spacing w:val="6"/>
          <w:sz w:val="24"/>
          <w:szCs w:val="24"/>
          <w:lang w:val="en-US" w:eastAsia="zh-CN"/>
        </w:rPr>
        <w:t>2</w:t>
      </w:r>
      <w:r>
        <w:rPr>
          <w:rFonts w:hint="eastAsia" w:ascii="宋体" w:hAnsi="宋体"/>
          <w:bCs/>
          <w:color w:val="auto"/>
          <w:spacing w:val="6"/>
          <w:sz w:val="24"/>
          <w:szCs w:val="24"/>
        </w:rPr>
        <w:t>个标项，</w:t>
      </w:r>
      <w:r>
        <w:rPr>
          <w:rFonts w:hint="eastAsia" w:ascii="宋体" w:hAnsi="宋体"/>
          <w:b/>
          <w:bCs w:val="0"/>
          <w:color w:val="auto"/>
          <w:spacing w:val="6"/>
          <w:sz w:val="24"/>
          <w:szCs w:val="24"/>
          <w:highlight w:val="none"/>
        </w:rPr>
        <w:t>按照标项一、二依次开标，投标人可选择所有标项投标，但</w:t>
      </w:r>
      <w:r>
        <w:rPr>
          <w:rFonts w:hint="eastAsia" w:ascii="宋体" w:hAnsi="宋体"/>
          <w:b/>
          <w:bCs w:val="0"/>
          <w:color w:val="auto"/>
          <w:spacing w:val="6"/>
          <w:sz w:val="24"/>
          <w:szCs w:val="24"/>
          <w:highlight w:val="none"/>
          <w:lang w:val="en-US" w:eastAsia="zh-CN"/>
        </w:rPr>
        <w:t>标项一与标项二</w:t>
      </w:r>
      <w:r>
        <w:rPr>
          <w:rFonts w:hint="eastAsia" w:ascii="宋体" w:hAnsi="宋体"/>
          <w:b/>
          <w:bCs w:val="0"/>
          <w:color w:val="auto"/>
          <w:spacing w:val="6"/>
          <w:sz w:val="24"/>
          <w:szCs w:val="24"/>
          <w:highlight w:val="none"/>
        </w:rPr>
        <w:t>，</w:t>
      </w:r>
      <w:r>
        <w:rPr>
          <w:rFonts w:hint="eastAsia" w:ascii="宋体" w:hAnsi="宋体"/>
          <w:b/>
          <w:bCs w:val="0"/>
          <w:color w:val="auto"/>
          <w:spacing w:val="6"/>
          <w:sz w:val="24"/>
          <w:szCs w:val="24"/>
          <w:highlight w:val="none"/>
          <w:lang w:val="en-US" w:eastAsia="zh-CN"/>
        </w:rPr>
        <w:t>不为同一中标人。</w:t>
      </w:r>
    </w:p>
    <w:p w14:paraId="5577E04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u w:val="single"/>
          <w:lang w:eastAsia="zh-CN"/>
        </w:rPr>
      </w:pPr>
      <w:r>
        <w:rPr>
          <w:rFonts w:hint="eastAsia" w:ascii="宋体" w:hAnsi="宋体" w:eastAsia="宋体" w:cs="宋体"/>
          <w:b w:val="0"/>
          <w:bCs/>
          <w:color w:val="auto"/>
          <w:sz w:val="24"/>
        </w:rPr>
        <w:t>合同履行期限：</w:t>
      </w:r>
      <w:r>
        <w:rPr>
          <w:rFonts w:hint="eastAsia" w:ascii="宋体" w:hAnsi="宋体" w:eastAsia="宋体" w:cs="宋体"/>
          <w:b w:val="0"/>
          <w:bCs/>
          <w:color w:val="auto"/>
          <w:sz w:val="24"/>
          <w:szCs w:val="24"/>
          <w:highlight w:val="none"/>
        </w:rPr>
        <w:t>详见</w:t>
      </w:r>
      <w:r>
        <w:rPr>
          <w:rFonts w:hint="eastAsia" w:ascii="宋体" w:hAnsi="宋体" w:eastAsia="宋体" w:cs="宋体"/>
          <w:b w:val="0"/>
          <w:bCs/>
          <w:color w:val="auto"/>
          <w:sz w:val="24"/>
          <w:szCs w:val="24"/>
          <w:highlight w:val="none"/>
          <w:lang w:eastAsia="zh-CN"/>
        </w:rPr>
        <w:t>招标</w:t>
      </w:r>
      <w:r>
        <w:rPr>
          <w:rFonts w:hint="eastAsia" w:ascii="宋体" w:hAnsi="宋体" w:eastAsia="宋体" w:cs="宋体"/>
          <w:b w:val="0"/>
          <w:bCs/>
          <w:color w:val="auto"/>
          <w:sz w:val="24"/>
          <w:szCs w:val="24"/>
          <w:highlight w:val="none"/>
        </w:rPr>
        <w:t>文件</w:t>
      </w:r>
    </w:p>
    <w:p w14:paraId="2869AE93">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bCs w:val="0"/>
          <w:color w:val="auto"/>
        </w:rPr>
      </w:pPr>
      <w:r>
        <w:rPr>
          <w:rFonts w:hint="eastAsia" w:ascii="宋体" w:hAnsi="宋体" w:eastAsia="宋体" w:cs="宋体"/>
          <w:b/>
          <w:bCs w:val="0"/>
          <w:color w:val="auto"/>
          <w:sz w:val="24"/>
        </w:rPr>
        <w:t>本项目接受联合体投标：</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rPr>
        <w:t>是，</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rPr>
        <w:t>否。</w:t>
      </w:r>
    </w:p>
    <w:p w14:paraId="7EE02C2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eastAsia="宋体" w:cs="宋体"/>
          <w:b/>
          <w:bCs w:val="0"/>
          <w:color w:val="auto"/>
          <w:sz w:val="24"/>
        </w:rPr>
        <w:t>二、申请人的资格要求</w:t>
      </w:r>
    </w:p>
    <w:p w14:paraId="7D3D3A1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975BEF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2.以联合体形式投标的，提供</w:t>
      </w:r>
      <w:r>
        <w:rPr>
          <w:rFonts w:hint="eastAsia" w:ascii="宋体" w:hAnsi="宋体" w:eastAsia="宋体" w:cs="宋体"/>
          <w:b/>
          <w:bCs/>
          <w:snapToGrid w:val="0"/>
          <w:color w:val="auto"/>
          <w:kern w:val="28"/>
          <w:sz w:val="24"/>
          <w:szCs w:val="20"/>
        </w:rPr>
        <w:t>联合协议</w:t>
      </w:r>
      <w:r>
        <w:rPr>
          <w:rFonts w:hint="eastAsia" w:ascii="宋体" w:hAnsi="宋体" w:eastAsia="宋体" w:cs="宋体"/>
          <w:snapToGrid w:val="0"/>
          <w:color w:val="auto"/>
          <w:kern w:val="28"/>
          <w:sz w:val="24"/>
          <w:szCs w:val="20"/>
        </w:rPr>
        <w:t xml:space="preserve"> ；</w:t>
      </w:r>
    </w:p>
    <w:p w14:paraId="3940758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4E40A22A">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14:paraId="1EF520C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45728F9F">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sz w:val="24"/>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rPr>
        <w:t>服务全部由符合政策要求的中小企业承接，提供中小企业声明函；</w:t>
      </w:r>
    </w:p>
    <w:p w14:paraId="60A908E7">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sz w:val="24"/>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rPr>
        <w:t>服务全部由符合政策要求的小微企业承接，提供中小企业声明函；</w:t>
      </w:r>
    </w:p>
    <w:p w14:paraId="0D179E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highlight w:val="yellow"/>
        </w:rPr>
      </w:pPr>
      <w:r>
        <w:rPr>
          <w:rFonts w:hint="eastAsia" w:ascii="宋体" w:hAnsi="宋体" w:cs="宋体"/>
          <w:color w:val="auto"/>
          <w:sz w:val="24"/>
          <w:lang w:val="en-US" w:eastAsia="zh-CN"/>
        </w:rPr>
        <w:t>4.</w:t>
      </w:r>
      <w:r>
        <w:rPr>
          <w:rFonts w:hint="eastAsia" w:ascii="宋体" w:hAnsi="宋体" w:eastAsia="宋体" w:cs="宋体"/>
          <w:color w:val="auto"/>
          <w:sz w:val="24"/>
        </w:rPr>
        <w:t>本项目的特定资格要求：</w:t>
      </w:r>
      <w:r>
        <w:rPr>
          <w:rFonts w:hint="eastAsia" w:ascii="宋体" w:hAnsi="宋体" w:cs="宋体"/>
          <w:b/>
          <w:bCs/>
          <w:color w:val="auto"/>
          <w:sz w:val="24"/>
        </w:rPr>
        <w:t>具备建筑工程施工总承包叁级及以上资质</w:t>
      </w:r>
      <w:r>
        <w:rPr>
          <w:rFonts w:hint="eastAsia" w:ascii="宋体" w:hAnsi="宋体" w:eastAsia="宋体" w:cs="宋体"/>
          <w:color w:val="auto"/>
          <w:sz w:val="24"/>
        </w:rPr>
        <w:t>；</w:t>
      </w:r>
    </w:p>
    <w:p w14:paraId="33EA1B51">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20B4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eastAsia="宋体" w:cs="宋体"/>
          <w:b/>
          <w:bCs w:val="0"/>
          <w:color w:val="auto"/>
          <w:sz w:val="24"/>
        </w:rPr>
        <w:t>三、获取招标文件</w:t>
      </w:r>
      <w:r>
        <w:rPr>
          <w:rFonts w:hint="eastAsia" w:ascii="宋体" w:hAnsi="宋体" w:eastAsia="宋体" w:cs="宋体"/>
          <w:b w:val="0"/>
          <w:bCs/>
          <w:color w:val="auto"/>
          <w:sz w:val="24"/>
        </w:rPr>
        <w:t xml:space="preserve"> </w:t>
      </w:r>
    </w:p>
    <w:p w14:paraId="20C2C8D4">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rPr>
        <w:t>，</w:t>
      </w:r>
      <w:r>
        <w:rPr>
          <w:rFonts w:hint="eastAsia" w:ascii="宋体" w:hAnsi="宋体" w:eastAsia="宋体" w:cs="宋体"/>
          <w:color w:val="auto"/>
          <w:sz w:val="24"/>
        </w:rPr>
        <w:t>每天上午00:00至12:00，下午12:00至23:59（北京时间，线上获取法定节假日均可，线下获取文件法定节假日除外）</w:t>
      </w:r>
    </w:p>
    <w:p w14:paraId="10740972">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14:paraId="6040E9F3">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14:paraId="7853F5FE">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14:paraId="6E2E8D5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eastAsia="宋体" w:cs="宋体"/>
          <w:b/>
          <w:bCs w:val="0"/>
          <w:color w:val="auto"/>
          <w:sz w:val="24"/>
        </w:rPr>
        <w:t>四、提交投标文件截止时间、开标时间和地点</w:t>
      </w:r>
    </w:p>
    <w:p w14:paraId="3B210114">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日</w:t>
      </w:r>
      <w:r>
        <w:rPr>
          <w:rFonts w:hint="eastAsia" w:ascii="宋体" w:hAnsi="宋体" w:cs="宋体"/>
          <w:color w:val="auto"/>
          <w:sz w:val="24"/>
          <w:u w:val="single"/>
          <w:lang w:val="en-US" w:eastAsia="zh-CN"/>
        </w:rPr>
        <w:t>14</w:t>
      </w:r>
      <w:r>
        <w:rPr>
          <w:rFonts w:hint="eastAsia" w:ascii="宋体" w:hAnsi="宋体" w:eastAsia="宋体" w:cs="宋体"/>
          <w:color w:val="auto"/>
          <w:sz w:val="24"/>
          <w:u w:val="single"/>
          <w:lang w:eastAsia="zh-CN"/>
        </w:rPr>
        <w:t>点00分00秒</w:t>
      </w:r>
      <w:r>
        <w:rPr>
          <w:rFonts w:hint="eastAsia" w:ascii="宋体" w:hAnsi="宋体" w:eastAsia="宋体" w:cs="宋体"/>
          <w:color w:val="auto"/>
          <w:sz w:val="24"/>
        </w:rPr>
        <w:t>（北京时间）</w:t>
      </w:r>
    </w:p>
    <w:p w14:paraId="1D0A55F7">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14:paraId="2E06D826">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日</w:t>
      </w:r>
      <w:r>
        <w:rPr>
          <w:rFonts w:hint="eastAsia" w:ascii="宋体" w:hAnsi="宋体" w:cs="宋体"/>
          <w:color w:val="auto"/>
          <w:sz w:val="24"/>
          <w:u w:val="single"/>
          <w:lang w:val="en-US" w:eastAsia="zh-CN"/>
        </w:rPr>
        <w:t>14</w:t>
      </w:r>
      <w:r>
        <w:rPr>
          <w:rFonts w:hint="eastAsia" w:ascii="宋体" w:hAnsi="宋体" w:eastAsia="宋体" w:cs="宋体"/>
          <w:color w:val="auto"/>
          <w:sz w:val="24"/>
          <w:u w:val="single"/>
          <w:lang w:eastAsia="zh-CN"/>
        </w:rPr>
        <w:t>点00分00秒</w:t>
      </w:r>
      <w:r>
        <w:rPr>
          <w:rFonts w:hint="eastAsia" w:ascii="宋体" w:hAnsi="宋体" w:eastAsia="宋体" w:cs="宋体"/>
          <w:bCs/>
          <w:color w:val="auto"/>
          <w:sz w:val="24"/>
          <w:u w:val="single"/>
        </w:rPr>
        <w:t xml:space="preserve"> </w:t>
      </w:r>
    </w:p>
    <w:p w14:paraId="5438E948">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cs="宋体"/>
          <w:b/>
          <w:bCs w:val="0"/>
          <w:color w:val="auto"/>
          <w:sz w:val="24"/>
          <w:lang w:val="en-US" w:eastAsia="zh-CN"/>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0F2AE1B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cs="宋体"/>
          <w:b/>
          <w:bCs w:val="0"/>
          <w:color w:val="auto"/>
          <w:sz w:val="24"/>
          <w:lang w:val="en-US" w:eastAsia="zh-CN"/>
        </w:rPr>
        <w:t>五、</w:t>
      </w:r>
      <w:r>
        <w:rPr>
          <w:rFonts w:hint="eastAsia" w:ascii="宋体" w:hAnsi="宋体" w:eastAsia="宋体" w:cs="宋体"/>
          <w:b/>
          <w:bCs w:val="0"/>
          <w:color w:val="auto"/>
          <w:sz w:val="24"/>
        </w:rPr>
        <w:t>公告期限</w:t>
      </w:r>
      <w:r>
        <w:rPr>
          <w:rFonts w:hint="eastAsia" w:ascii="宋体" w:hAnsi="宋体" w:eastAsia="宋体" w:cs="宋体"/>
          <w:b w:val="0"/>
          <w:bCs/>
          <w:color w:val="auto"/>
          <w:sz w:val="24"/>
        </w:rPr>
        <w:t xml:space="preserve"> </w:t>
      </w:r>
    </w:p>
    <w:p w14:paraId="0E3B9B9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5AC61CC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sz w:val="24"/>
        </w:rPr>
      </w:pPr>
      <w:r>
        <w:rPr>
          <w:rFonts w:hint="eastAsia" w:ascii="宋体" w:hAnsi="宋体" w:cs="宋体"/>
          <w:b/>
          <w:bCs w:val="0"/>
          <w:color w:val="auto"/>
          <w:sz w:val="24"/>
          <w:lang w:val="en-US" w:eastAsia="zh-CN"/>
        </w:rPr>
        <w:t>六</w:t>
      </w:r>
      <w:r>
        <w:rPr>
          <w:rFonts w:hint="eastAsia" w:ascii="宋体" w:hAnsi="宋体" w:eastAsia="宋体" w:cs="宋体"/>
          <w:b/>
          <w:bCs w:val="0"/>
          <w:color w:val="auto"/>
          <w:sz w:val="24"/>
        </w:rPr>
        <w:t>、其他补充事宜</w:t>
      </w:r>
    </w:p>
    <w:p w14:paraId="196960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1.《浙江省财政厅关于进一步发挥政府采购政策功能全力推动经济稳进提质的通知》（浙财采监〔2022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3号）、《浙江省财政厅关于进一步促进政府采购公平竞争打造最优营商环境的通知》（浙财采监〔2021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22号））、《浙江省财政厅关于进一步加大政府采购支持中小企业力度助力扎实稳住经济的通知》（浙财采监〔2022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8号）已分别于2022年1月29日、2022年2月1日和2022年7月1日开始实施，此前有关规定与上述文件内容不一致的，按上述文件要求执行。</w:t>
      </w:r>
    </w:p>
    <w:p w14:paraId="735C6069">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w:t>
      </w:r>
      <w:r>
        <w:rPr>
          <w:rFonts w:hint="eastAsia" w:ascii="宋体" w:hAnsi="宋体" w:eastAsia="宋体" w:cs="宋体"/>
          <w:color w:val="auto"/>
          <w:sz w:val="24"/>
          <w:highlight w:val="none"/>
        </w:rPr>
        <w:t>〔2021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22号）文</w:t>
      </w:r>
      <w:r>
        <w:rPr>
          <w:rFonts w:hint="eastAsia" w:ascii="宋体" w:hAnsi="宋体" w:eastAsia="宋体" w:cs="宋体"/>
          <w:color w:val="auto"/>
          <w:sz w:val="24"/>
        </w:rPr>
        <w:t>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eastAsia="宋体" w:cs="宋体"/>
          <w:color w:val="auto"/>
          <w:sz w:val="24"/>
          <w:lang w:eastAsia="zh-CN"/>
        </w:rPr>
        <w:t>政务</w:t>
      </w:r>
      <w:r>
        <w:rPr>
          <w:rFonts w:hint="eastAsia" w:ascii="宋体" w:hAnsi="宋体" w:eastAsia="宋体" w:cs="宋体"/>
          <w:color w:val="auto"/>
          <w:sz w:val="24"/>
        </w:rPr>
        <w:t>服务网-政府采购投诉处理-在线办理。</w:t>
      </w:r>
    </w:p>
    <w:p w14:paraId="1399D84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B8B6AF">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w:t>
      </w:r>
      <w:r>
        <w:rPr>
          <w:rFonts w:hint="eastAsia" w:ascii="宋体" w:hAnsi="宋体" w:eastAsia="宋体" w:cs="宋体"/>
          <w:color w:val="auto"/>
          <w:sz w:val="24"/>
          <w:lang w:val="en-US" w:eastAsia="zh-CN"/>
        </w:rPr>
        <w:t>电子签章</w:t>
      </w:r>
      <w:r>
        <w:rPr>
          <w:rFonts w:hint="eastAsia" w:ascii="宋体" w:hAnsi="宋体" w:eastAsia="宋体" w:cs="宋体"/>
          <w:color w:val="auto"/>
          <w:sz w:val="24"/>
        </w:rPr>
        <w:t>”、“生成电子标书”等操作；⑤采购人、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宋体" w:hAnsi="宋体" w:eastAsia="宋体" w:cs="宋体"/>
          <w:color w:val="auto"/>
          <w:sz w:val="24"/>
          <w:highlight w:val="none"/>
        </w:rPr>
        <w:t>⑧投标文件的传输递交：投标人在投标截止时间前将加密的投标文件上传至政府采购云平台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⑨投标文件的解密：投标人按照平台提示和招标文件的规定在半小时内完成在线解密。通过“政府采购云平台”上传递交的投标文件无法按时解密的，视为投标文件撤回；</w:t>
      </w:r>
      <w:r>
        <w:rPr>
          <w:rFonts w:hint="eastAsia" w:ascii="宋体" w:hAnsi="宋体" w:eastAsia="宋体" w:cs="宋体"/>
          <w:color w:val="auto"/>
          <w:sz w:val="24"/>
        </w:rPr>
        <w:t>⑩具体操作指南：详见政采云平台“服务中心-帮助文档-项目采购-操作流程-电子招投标-政府采购项目电子交易管理操作指南-供应商”。（3）招标文件公告期限与招标公告的公告期限一致。</w:t>
      </w:r>
    </w:p>
    <w:p w14:paraId="4FCE388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cs="宋体"/>
          <w:b/>
          <w:bCs w:val="0"/>
          <w:color w:val="auto"/>
          <w:sz w:val="24"/>
          <w:lang w:val="en-US" w:eastAsia="zh-CN"/>
        </w:rPr>
        <w:t>七</w:t>
      </w:r>
      <w:r>
        <w:rPr>
          <w:rFonts w:hint="eastAsia" w:ascii="宋体" w:hAnsi="宋体" w:eastAsia="宋体" w:cs="宋体"/>
          <w:b/>
          <w:bCs w:val="0"/>
          <w:color w:val="auto"/>
          <w:sz w:val="24"/>
        </w:rPr>
        <w:t>、对本次采购提出询问、质疑、投诉，请按以下方式联系</w:t>
      </w:r>
    </w:p>
    <w:p w14:paraId="064609D6">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szCs w:val="24"/>
        </w:rPr>
      </w:pPr>
      <w:bookmarkStart w:id="5" w:name="_Toc28359096"/>
      <w:bookmarkStart w:id="6" w:name="_Toc28359019"/>
      <w:bookmarkStart w:id="7" w:name="_Toc35393637"/>
      <w:bookmarkStart w:id="8" w:name="_Toc35393806"/>
      <w:r>
        <w:rPr>
          <w:rFonts w:hint="eastAsia" w:ascii="宋体" w:hAnsi="宋体" w:eastAsia="宋体" w:cs="宋体"/>
          <w:color w:val="auto"/>
          <w:sz w:val="24"/>
          <w:szCs w:val="24"/>
        </w:rPr>
        <w:t>1.采购人信息</w:t>
      </w:r>
      <w:bookmarkEnd w:id="5"/>
      <w:bookmarkEnd w:id="6"/>
      <w:bookmarkEnd w:id="7"/>
      <w:bookmarkEnd w:id="8"/>
      <w:r>
        <w:rPr>
          <w:rFonts w:hint="eastAsia" w:ascii="宋体" w:hAnsi="宋体" w:eastAsia="宋体" w:cs="宋体"/>
          <w:color w:val="auto"/>
          <w:sz w:val="24"/>
          <w:szCs w:val="24"/>
        </w:rPr>
        <w:t>：</w:t>
      </w:r>
    </w:p>
    <w:p w14:paraId="1C463A5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嵊州市浦口街道办事处</w:t>
      </w:r>
    </w:p>
    <w:p w14:paraId="3BA625E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bookmarkStart w:id="55" w:name="_GoBack"/>
      <w:r>
        <w:rPr>
          <w:rFonts w:hint="eastAsia" w:ascii="宋体" w:hAnsi="宋体" w:eastAsia="宋体" w:cs="宋体"/>
          <w:color w:val="auto"/>
          <w:sz w:val="24"/>
          <w:lang w:eastAsia="zh-CN"/>
        </w:rPr>
        <w:t>嵊州市</w:t>
      </w:r>
      <w:r>
        <w:rPr>
          <w:rFonts w:hint="eastAsia" w:ascii="宋体" w:hAnsi="宋体" w:cs="宋体"/>
          <w:color w:val="auto"/>
          <w:sz w:val="24"/>
          <w:lang w:val="en-US" w:eastAsia="zh-CN"/>
        </w:rPr>
        <w:t>浦口街道浦南二路1号</w:t>
      </w:r>
      <w:bookmarkEnd w:id="55"/>
      <w:r>
        <w:rPr>
          <w:rFonts w:hint="eastAsia" w:ascii="宋体" w:hAnsi="宋体" w:eastAsia="宋体" w:cs="宋体"/>
          <w:color w:val="auto"/>
          <w:sz w:val="24"/>
        </w:rPr>
        <w:t xml:space="preserve"> </w:t>
      </w:r>
    </w:p>
    <w:p w14:paraId="1772534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03752451">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项目联系人（询问）：</w:t>
      </w:r>
      <w:r>
        <w:rPr>
          <w:rFonts w:hint="eastAsia" w:ascii="宋体" w:hAnsi="宋体" w:cs="宋体"/>
          <w:color w:val="auto"/>
          <w:sz w:val="24"/>
          <w:lang w:val="en-US" w:eastAsia="zh-CN"/>
        </w:rPr>
        <w:t>黄先生</w:t>
      </w:r>
    </w:p>
    <w:p w14:paraId="6CF9A7B6">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cs="宋体"/>
          <w:color w:val="auto"/>
          <w:sz w:val="24"/>
          <w:highlight w:val="yellow"/>
          <w:lang w:val="en-US" w:eastAsia="zh-CN"/>
        </w:rPr>
      </w:pPr>
      <w:r>
        <w:rPr>
          <w:rFonts w:hint="eastAsia" w:ascii="宋体" w:hAnsi="宋体" w:eastAsia="宋体" w:cs="宋体"/>
          <w:color w:val="auto"/>
          <w:sz w:val="24"/>
        </w:rPr>
        <w:t>项目联系方式（询问）：</w:t>
      </w:r>
      <w:r>
        <w:rPr>
          <w:rFonts w:hint="eastAsia" w:ascii="宋体" w:hAnsi="宋体" w:cs="宋体"/>
          <w:color w:val="auto"/>
          <w:sz w:val="24"/>
          <w:highlight w:val="none"/>
          <w:lang w:val="en-US" w:eastAsia="zh-CN"/>
        </w:rPr>
        <w:t>0575-83275899</w:t>
      </w:r>
    </w:p>
    <w:p w14:paraId="7FA2D0E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cs="宋体"/>
          <w:color w:val="auto"/>
          <w:sz w:val="24"/>
          <w:lang w:val="en-US" w:eastAsia="zh-CN"/>
        </w:rPr>
        <w:t>童先生</w:t>
      </w:r>
      <w:r>
        <w:rPr>
          <w:rFonts w:hint="eastAsia" w:ascii="宋体" w:hAnsi="宋体" w:eastAsia="宋体" w:cs="宋体"/>
          <w:color w:val="auto"/>
          <w:sz w:val="24"/>
        </w:rPr>
        <w:t xml:space="preserve"> </w:t>
      </w:r>
    </w:p>
    <w:p w14:paraId="5D74421D">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rPr>
        <w:t>质疑联系方式：</w:t>
      </w:r>
      <w:r>
        <w:rPr>
          <w:rFonts w:hint="eastAsia" w:ascii="宋体" w:hAnsi="宋体" w:cs="宋体"/>
          <w:color w:val="auto"/>
          <w:sz w:val="24"/>
          <w:lang w:val="en-US" w:eastAsia="zh-CN"/>
        </w:rPr>
        <w:t>0575-83275907</w:t>
      </w:r>
    </w:p>
    <w:p w14:paraId="647F0A29">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bookmarkStart w:id="9" w:name="_Toc28359020"/>
      <w:bookmarkStart w:id="10" w:name="_Toc35393807"/>
      <w:bookmarkStart w:id="11" w:name="_Toc35393638"/>
      <w:bookmarkStart w:id="12" w:name="_Toc28359097"/>
      <w:r>
        <w:rPr>
          <w:rFonts w:hint="eastAsia" w:ascii="宋体" w:hAnsi="宋体" w:eastAsia="宋体" w:cs="宋体"/>
          <w:color w:val="auto"/>
          <w:sz w:val="24"/>
          <w:szCs w:val="24"/>
        </w:rPr>
        <w:t>2.采购代理机构信息</w:t>
      </w:r>
      <w:bookmarkEnd w:id="9"/>
      <w:bookmarkEnd w:id="10"/>
      <w:bookmarkEnd w:id="11"/>
      <w:bookmarkEnd w:id="12"/>
      <w:r>
        <w:rPr>
          <w:rFonts w:hint="eastAsia" w:ascii="宋体" w:hAnsi="宋体" w:eastAsia="宋体" w:cs="宋体"/>
          <w:color w:val="auto"/>
          <w:sz w:val="24"/>
          <w:szCs w:val="24"/>
        </w:rPr>
        <w:t>：</w:t>
      </w:r>
    </w:p>
    <w:p w14:paraId="77DEA39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highlight w:val="none"/>
          <w:lang w:eastAsia="zh-CN"/>
        </w:rPr>
        <w:t>浙江广通工程咨询有限公司</w:t>
      </w:r>
      <w:r>
        <w:rPr>
          <w:rFonts w:hint="eastAsia" w:ascii="宋体" w:hAnsi="宋体" w:eastAsia="宋体" w:cs="宋体"/>
          <w:color w:val="auto"/>
          <w:sz w:val="24"/>
        </w:rPr>
        <w:t xml:space="preserve">             </w:t>
      </w:r>
    </w:p>
    <w:p w14:paraId="6687064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highlight w:val="none"/>
          <w:lang w:eastAsia="zh-CN"/>
        </w:rPr>
        <w:t>嵊州市文创园12幢108号</w:t>
      </w:r>
    </w:p>
    <w:p w14:paraId="0E24CF8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传    真：/             </w:t>
      </w:r>
    </w:p>
    <w:p w14:paraId="440BE7D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项目联系人（询问）：</w:t>
      </w:r>
      <w:r>
        <w:rPr>
          <w:rFonts w:hint="eastAsia" w:ascii="宋体" w:hAnsi="宋体" w:eastAsia="宋体" w:cs="宋体"/>
          <w:color w:val="auto"/>
          <w:sz w:val="24"/>
          <w:highlight w:val="none"/>
          <w:lang w:val="en-US" w:eastAsia="zh-CN"/>
        </w:rPr>
        <w:t>邢工</w:t>
      </w:r>
    </w:p>
    <w:p w14:paraId="283C64D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项目联系方式（询问）：</w:t>
      </w:r>
      <w:r>
        <w:rPr>
          <w:rFonts w:hint="eastAsia" w:ascii="宋体" w:hAnsi="宋体" w:eastAsia="宋体" w:cs="宋体"/>
          <w:color w:val="auto"/>
          <w:sz w:val="24"/>
          <w:highlight w:val="none"/>
          <w:lang w:val="en-US" w:eastAsia="zh-CN"/>
        </w:rPr>
        <w:t>13819550710</w:t>
      </w:r>
      <w:r>
        <w:rPr>
          <w:rFonts w:hint="eastAsia" w:ascii="宋体" w:hAnsi="宋体" w:eastAsia="宋体" w:cs="宋体"/>
          <w:color w:val="auto"/>
          <w:sz w:val="24"/>
        </w:rPr>
        <w:t xml:space="preserve"> </w:t>
      </w:r>
    </w:p>
    <w:p w14:paraId="2B08EE9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eastAsia="宋体" w:cs="宋体"/>
          <w:color w:val="auto"/>
          <w:sz w:val="24"/>
          <w:highlight w:val="none"/>
          <w:lang w:val="en-US" w:eastAsia="zh-CN"/>
        </w:rPr>
        <w:t>裘女士</w:t>
      </w:r>
      <w:r>
        <w:rPr>
          <w:rFonts w:hint="eastAsia" w:ascii="宋体" w:hAnsi="宋体" w:eastAsia="宋体" w:cs="宋体"/>
          <w:color w:val="auto"/>
          <w:sz w:val="24"/>
        </w:rPr>
        <w:t xml:space="preserve">             </w:t>
      </w:r>
    </w:p>
    <w:p w14:paraId="24198A3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质疑联系方式：</w:t>
      </w:r>
      <w:r>
        <w:rPr>
          <w:rFonts w:hint="eastAsia" w:ascii="宋体" w:hAnsi="宋体" w:eastAsia="宋体" w:cs="宋体"/>
          <w:color w:val="auto"/>
          <w:sz w:val="24"/>
          <w:highlight w:val="none"/>
        </w:rPr>
        <w:t>0575-</w:t>
      </w:r>
      <w:r>
        <w:rPr>
          <w:rFonts w:hint="eastAsia" w:ascii="宋体" w:hAnsi="宋体" w:eastAsia="宋体" w:cs="宋体"/>
          <w:color w:val="auto"/>
          <w:sz w:val="24"/>
          <w:highlight w:val="none"/>
          <w:lang w:val="en-US" w:eastAsia="zh-CN"/>
        </w:rPr>
        <w:t>83088551</w:t>
      </w:r>
    </w:p>
    <w:p w14:paraId="33A8347A">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rPr>
      </w:pPr>
      <w:bookmarkStart w:id="13" w:name="_Toc28359021"/>
      <w:bookmarkStart w:id="14" w:name="_Toc35393808"/>
      <w:bookmarkStart w:id="15" w:name="_Toc35393639"/>
      <w:bookmarkStart w:id="16" w:name="_Toc28359098"/>
      <w:r>
        <w:rPr>
          <w:rFonts w:hint="eastAsia" w:ascii="宋体" w:hAnsi="宋体" w:eastAsia="宋体" w:cs="宋体"/>
          <w:b/>
          <w:bCs/>
          <w:color w:val="auto"/>
          <w:sz w:val="24"/>
        </w:rPr>
        <w:t>3.</w:t>
      </w:r>
      <w:r>
        <w:rPr>
          <w:rFonts w:hint="eastAsia" w:ascii="宋体" w:hAnsi="宋体" w:eastAsia="宋体" w:cs="宋体"/>
          <w:b/>
          <w:color w:val="auto"/>
          <w:sz w:val="24"/>
        </w:rPr>
        <w:t xml:space="preserve">同级政府采购监督管理部门：        </w:t>
      </w:r>
    </w:p>
    <w:bookmarkEnd w:id="13"/>
    <w:bookmarkEnd w:id="14"/>
    <w:bookmarkEnd w:id="15"/>
    <w:bookmarkEnd w:id="16"/>
    <w:p w14:paraId="0312E8F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lang w:val="en-US" w:eastAsia="zh-CN"/>
        </w:rPr>
        <w:t>嵊州市政府采购监管</w:t>
      </w:r>
    </w:p>
    <w:p w14:paraId="03DC01C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嵊州市三江街道国资综合大楼1004室</w:t>
      </w:r>
    </w:p>
    <w:p w14:paraId="0E0AD23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7E6F458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联系人 ：</w:t>
      </w:r>
      <w:r>
        <w:rPr>
          <w:rFonts w:hint="eastAsia" w:ascii="宋体" w:hAnsi="宋体" w:eastAsia="宋体" w:cs="宋体"/>
          <w:color w:val="auto"/>
          <w:sz w:val="24"/>
          <w:highlight w:val="none"/>
        </w:rPr>
        <w:t>郑老师</w:t>
      </w:r>
    </w:p>
    <w:p w14:paraId="641FE9D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监督投诉电话：</w:t>
      </w:r>
      <w:r>
        <w:rPr>
          <w:rFonts w:hint="eastAsia" w:ascii="宋体" w:hAnsi="宋体" w:eastAsia="宋体" w:cs="宋体"/>
          <w:color w:val="auto"/>
          <w:sz w:val="24"/>
          <w:highlight w:val="none"/>
        </w:rPr>
        <w:t>0575-83032507</w:t>
      </w:r>
    </w:p>
    <w:p w14:paraId="6C6B5B3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        </w:t>
      </w:r>
    </w:p>
    <w:p w14:paraId="52593AF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2457FA34">
      <w:pPr>
        <w:widowControl/>
        <w:adjustRightInd/>
        <w:ind w:firstLine="2530" w:firstLineChars="700"/>
        <w:jc w:val="left"/>
        <w:rPr>
          <w:rFonts w:hint="eastAsia" w:ascii="宋体" w:hAnsi="宋体" w:eastAsia="宋体" w:cs="宋体"/>
          <w:b/>
          <w:color w:val="auto"/>
          <w:sz w:val="36"/>
          <w:szCs w:val="20"/>
        </w:rPr>
      </w:pPr>
    </w:p>
    <w:p w14:paraId="56F947AA">
      <w:pPr>
        <w:widowControl/>
        <w:adjustRightInd/>
        <w:ind w:firstLine="2530" w:firstLineChars="700"/>
        <w:jc w:val="left"/>
        <w:rPr>
          <w:rFonts w:hint="eastAsia" w:ascii="宋体" w:hAnsi="宋体" w:eastAsia="宋体" w:cs="宋体"/>
          <w:b/>
          <w:color w:val="auto"/>
          <w:sz w:val="36"/>
          <w:szCs w:val="20"/>
        </w:rPr>
      </w:pPr>
    </w:p>
    <w:p w14:paraId="7116263B">
      <w:pPr>
        <w:widowControl/>
        <w:adjustRightInd/>
        <w:ind w:firstLine="2530" w:firstLineChars="700"/>
        <w:jc w:val="left"/>
        <w:rPr>
          <w:rFonts w:hint="eastAsia" w:ascii="宋体" w:hAnsi="宋体" w:eastAsia="宋体" w:cs="宋体"/>
          <w:b/>
          <w:color w:val="auto"/>
          <w:sz w:val="36"/>
          <w:szCs w:val="20"/>
        </w:rPr>
      </w:pPr>
    </w:p>
    <w:p w14:paraId="730D74A6">
      <w:pPr>
        <w:widowControl/>
        <w:adjustRightInd/>
        <w:ind w:firstLine="2530" w:firstLineChars="700"/>
        <w:jc w:val="left"/>
        <w:rPr>
          <w:rFonts w:hint="eastAsia" w:ascii="宋体" w:hAnsi="宋体" w:eastAsia="宋体" w:cs="宋体"/>
          <w:b/>
          <w:color w:val="auto"/>
          <w:sz w:val="36"/>
          <w:szCs w:val="20"/>
        </w:rPr>
      </w:pPr>
    </w:p>
    <w:p w14:paraId="65FE3A06">
      <w:pPr>
        <w:widowControl/>
        <w:adjustRightInd/>
        <w:ind w:firstLine="2530" w:firstLineChars="700"/>
        <w:jc w:val="left"/>
        <w:rPr>
          <w:rFonts w:hint="eastAsia" w:ascii="宋体" w:hAnsi="宋体" w:eastAsia="宋体" w:cs="宋体"/>
          <w:b/>
          <w:color w:val="auto"/>
          <w:sz w:val="36"/>
          <w:szCs w:val="20"/>
        </w:rPr>
      </w:pPr>
    </w:p>
    <w:p w14:paraId="4A5F6C0B">
      <w:pPr>
        <w:widowControl/>
        <w:adjustRightInd/>
        <w:ind w:firstLine="2530" w:firstLineChars="700"/>
        <w:jc w:val="left"/>
        <w:rPr>
          <w:rFonts w:hint="eastAsia" w:ascii="宋体" w:hAnsi="宋体" w:eastAsia="宋体" w:cs="宋体"/>
          <w:b/>
          <w:color w:val="auto"/>
          <w:sz w:val="36"/>
          <w:szCs w:val="20"/>
        </w:rPr>
      </w:pPr>
    </w:p>
    <w:p w14:paraId="6D60B311">
      <w:pPr>
        <w:widowControl/>
        <w:adjustRightInd/>
        <w:ind w:firstLine="2530" w:firstLineChars="700"/>
        <w:jc w:val="left"/>
        <w:rPr>
          <w:rFonts w:hint="eastAsia" w:ascii="宋体" w:hAnsi="宋体" w:eastAsia="宋体" w:cs="宋体"/>
          <w:b/>
          <w:color w:val="auto"/>
          <w:sz w:val="36"/>
          <w:szCs w:val="20"/>
        </w:rPr>
      </w:pPr>
    </w:p>
    <w:p w14:paraId="339B5425">
      <w:pPr>
        <w:widowControl/>
        <w:adjustRightInd/>
        <w:ind w:firstLine="2530" w:firstLineChars="700"/>
        <w:jc w:val="left"/>
        <w:rPr>
          <w:rFonts w:hint="eastAsia" w:ascii="宋体" w:hAnsi="宋体" w:eastAsia="宋体" w:cs="宋体"/>
          <w:b/>
          <w:color w:val="auto"/>
          <w:sz w:val="36"/>
          <w:szCs w:val="20"/>
        </w:rPr>
      </w:pPr>
    </w:p>
    <w:p w14:paraId="51B60893">
      <w:pPr>
        <w:widowControl/>
        <w:adjustRightInd/>
        <w:ind w:firstLine="2530" w:firstLineChars="700"/>
        <w:jc w:val="left"/>
        <w:rPr>
          <w:rFonts w:hint="eastAsia" w:ascii="宋体" w:hAnsi="宋体" w:eastAsia="宋体" w:cs="宋体"/>
          <w:b/>
          <w:color w:val="auto"/>
          <w:sz w:val="36"/>
          <w:szCs w:val="20"/>
        </w:rPr>
      </w:pPr>
    </w:p>
    <w:p w14:paraId="4F506F6E">
      <w:pPr>
        <w:widowControl/>
        <w:adjustRightInd/>
        <w:ind w:firstLine="2530" w:firstLineChars="700"/>
        <w:jc w:val="left"/>
        <w:rPr>
          <w:rFonts w:hint="eastAsia" w:ascii="宋体" w:hAnsi="宋体" w:eastAsia="宋体" w:cs="宋体"/>
          <w:b/>
          <w:color w:val="auto"/>
          <w:sz w:val="36"/>
          <w:szCs w:val="20"/>
        </w:rPr>
      </w:pPr>
    </w:p>
    <w:p w14:paraId="73B73B2D">
      <w:pPr>
        <w:widowControl/>
        <w:adjustRightInd/>
        <w:ind w:firstLine="2530" w:firstLineChars="700"/>
        <w:jc w:val="left"/>
        <w:rPr>
          <w:rFonts w:hint="eastAsia" w:ascii="宋体" w:hAnsi="宋体" w:eastAsia="宋体" w:cs="宋体"/>
          <w:b/>
          <w:color w:val="auto"/>
          <w:sz w:val="36"/>
          <w:szCs w:val="20"/>
        </w:rPr>
      </w:pPr>
    </w:p>
    <w:p w14:paraId="2BF98834">
      <w:pPr>
        <w:widowControl/>
        <w:adjustRightInd/>
        <w:ind w:firstLine="2530" w:firstLineChars="700"/>
        <w:jc w:val="left"/>
        <w:rPr>
          <w:rFonts w:hint="eastAsia" w:ascii="宋体" w:hAnsi="宋体" w:eastAsia="宋体" w:cs="宋体"/>
          <w:b/>
          <w:color w:val="auto"/>
          <w:sz w:val="36"/>
          <w:szCs w:val="20"/>
        </w:rPr>
      </w:pPr>
    </w:p>
    <w:p w14:paraId="41173BCE">
      <w:pPr>
        <w:widowControl/>
        <w:adjustRightInd/>
        <w:ind w:firstLine="2530" w:firstLineChars="700"/>
        <w:jc w:val="left"/>
        <w:rPr>
          <w:rFonts w:hint="eastAsia" w:ascii="宋体" w:hAnsi="宋体" w:eastAsia="宋体" w:cs="宋体"/>
          <w:b/>
          <w:color w:val="auto"/>
          <w:sz w:val="36"/>
          <w:szCs w:val="20"/>
        </w:rPr>
      </w:pPr>
    </w:p>
    <w:p w14:paraId="33C98C4D">
      <w:pPr>
        <w:widowControl/>
        <w:adjustRightInd/>
        <w:ind w:firstLine="2530" w:firstLineChars="700"/>
        <w:jc w:val="left"/>
        <w:rPr>
          <w:rFonts w:hint="eastAsia" w:ascii="宋体" w:hAnsi="宋体" w:eastAsia="宋体" w:cs="宋体"/>
          <w:b/>
          <w:color w:val="auto"/>
          <w:sz w:val="36"/>
          <w:szCs w:val="20"/>
        </w:rPr>
      </w:pPr>
    </w:p>
    <w:p w14:paraId="04FC4F8C">
      <w:pPr>
        <w:widowControl/>
        <w:adjustRightInd/>
        <w:jc w:val="left"/>
        <w:rPr>
          <w:rFonts w:hint="eastAsia" w:ascii="宋体" w:hAnsi="宋体" w:eastAsia="宋体" w:cs="宋体"/>
          <w:b/>
          <w:color w:val="auto"/>
          <w:sz w:val="36"/>
          <w:szCs w:val="20"/>
        </w:rPr>
      </w:pPr>
    </w:p>
    <w:p w14:paraId="0FD21847">
      <w:pPr>
        <w:widowControl/>
        <w:adjustRightInd/>
        <w:ind w:firstLine="2530" w:firstLineChars="700"/>
        <w:jc w:val="left"/>
        <w:rPr>
          <w:rFonts w:hint="eastAsia" w:ascii="宋体" w:hAnsi="宋体" w:eastAsia="宋体" w:cs="宋体"/>
          <w:b/>
          <w:color w:val="auto"/>
          <w:sz w:val="36"/>
          <w:szCs w:val="20"/>
        </w:rPr>
      </w:pPr>
    </w:p>
    <w:p w14:paraId="7F00A7D9">
      <w:pPr>
        <w:widowControl/>
        <w:adjustRightInd/>
        <w:ind w:firstLine="2530" w:firstLineChars="700"/>
        <w:jc w:val="left"/>
        <w:rPr>
          <w:rFonts w:hint="eastAsia" w:ascii="宋体" w:hAnsi="宋体" w:eastAsia="宋体" w:cs="宋体"/>
          <w:b/>
          <w:color w:val="auto"/>
          <w:sz w:val="36"/>
          <w:szCs w:val="20"/>
        </w:rPr>
      </w:pPr>
    </w:p>
    <w:p w14:paraId="448C6219">
      <w:pPr>
        <w:widowControl/>
        <w:adjustRightInd/>
        <w:ind w:firstLine="2530" w:firstLineChars="700"/>
        <w:jc w:val="left"/>
        <w:rPr>
          <w:rFonts w:hint="eastAsia" w:ascii="宋体" w:hAnsi="宋体" w:eastAsia="宋体" w:cs="宋体"/>
          <w:b/>
          <w:color w:val="auto"/>
          <w:sz w:val="36"/>
          <w:szCs w:val="20"/>
        </w:rPr>
      </w:pPr>
    </w:p>
    <w:p w14:paraId="0BD9A019">
      <w:pPr>
        <w:widowControl/>
        <w:adjustRightInd/>
        <w:ind w:firstLine="2530" w:firstLineChars="700"/>
        <w:jc w:val="left"/>
        <w:rPr>
          <w:rFonts w:hint="eastAsia" w:ascii="宋体" w:hAnsi="宋体" w:eastAsia="宋体" w:cs="宋体"/>
          <w:b/>
          <w:color w:val="auto"/>
          <w:sz w:val="36"/>
          <w:szCs w:val="20"/>
        </w:rPr>
      </w:pPr>
    </w:p>
    <w:p w14:paraId="75CB62EB">
      <w:pPr>
        <w:pStyle w:val="2"/>
        <w:rPr>
          <w:rFonts w:hint="eastAsia" w:ascii="宋体" w:hAnsi="宋体" w:eastAsia="宋体" w:cs="宋体"/>
          <w:b/>
          <w:color w:val="auto"/>
          <w:sz w:val="36"/>
          <w:szCs w:val="20"/>
        </w:rPr>
      </w:pPr>
    </w:p>
    <w:p w14:paraId="648AD783">
      <w:pPr>
        <w:pStyle w:val="2"/>
        <w:rPr>
          <w:rFonts w:hint="eastAsia" w:ascii="宋体" w:hAnsi="宋体" w:eastAsia="宋体" w:cs="宋体"/>
          <w:b/>
          <w:color w:val="auto"/>
          <w:sz w:val="36"/>
          <w:szCs w:val="20"/>
        </w:rPr>
      </w:pPr>
    </w:p>
    <w:p w14:paraId="7AD03E63">
      <w:pPr>
        <w:pStyle w:val="2"/>
        <w:rPr>
          <w:rFonts w:hint="eastAsia" w:ascii="宋体" w:hAnsi="宋体" w:eastAsia="宋体" w:cs="宋体"/>
          <w:b/>
          <w:color w:val="auto"/>
          <w:sz w:val="36"/>
          <w:szCs w:val="20"/>
        </w:rPr>
      </w:pPr>
    </w:p>
    <w:p w14:paraId="02282895">
      <w:pPr>
        <w:pStyle w:val="2"/>
        <w:rPr>
          <w:rFonts w:hint="eastAsia" w:ascii="宋体" w:hAnsi="宋体" w:eastAsia="宋体" w:cs="宋体"/>
          <w:b/>
          <w:color w:val="auto"/>
          <w:sz w:val="36"/>
          <w:szCs w:val="20"/>
        </w:rPr>
      </w:pPr>
    </w:p>
    <w:p w14:paraId="100E90E2">
      <w:pPr>
        <w:widowControl/>
        <w:adjustRightInd/>
        <w:ind w:firstLine="2530" w:firstLineChars="700"/>
        <w:jc w:val="left"/>
        <w:rPr>
          <w:rFonts w:hint="eastAsia" w:ascii="宋体" w:hAnsi="宋体" w:eastAsia="宋体" w:cs="宋体"/>
          <w:b/>
          <w:color w:val="auto"/>
          <w:sz w:val="36"/>
          <w:szCs w:val="20"/>
        </w:rPr>
      </w:pPr>
    </w:p>
    <w:p w14:paraId="0DB5679A">
      <w:pPr>
        <w:widowControl/>
        <w:adjustRightInd/>
        <w:ind w:firstLine="2530" w:firstLineChars="700"/>
        <w:jc w:val="left"/>
        <w:rPr>
          <w:rFonts w:hint="eastAsia" w:ascii="宋体" w:hAnsi="宋体" w:eastAsia="宋体" w:cs="宋体"/>
          <w:b/>
          <w:color w:val="auto"/>
          <w:sz w:val="36"/>
          <w:szCs w:val="20"/>
        </w:rPr>
      </w:pPr>
    </w:p>
    <w:p w14:paraId="78B4050D">
      <w:pPr>
        <w:widowControl/>
        <w:adjustRightInd/>
        <w:ind w:firstLine="2530" w:firstLineChars="700"/>
        <w:jc w:val="left"/>
        <w:rPr>
          <w:rFonts w:hint="eastAsia" w:ascii="宋体" w:hAnsi="宋体" w:eastAsia="宋体" w:cs="宋体"/>
          <w:b/>
          <w:color w:val="auto"/>
          <w:sz w:val="36"/>
          <w:szCs w:val="20"/>
        </w:rPr>
      </w:pPr>
    </w:p>
    <w:p w14:paraId="3E0B1AED">
      <w:pPr>
        <w:widowControl/>
        <w:adjustRightInd/>
        <w:ind w:firstLine="2530" w:firstLineChars="700"/>
        <w:jc w:val="left"/>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2"/>
      <w:r>
        <w:rPr>
          <w:rFonts w:hint="eastAsia" w:ascii="宋体" w:hAnsi="宋体" w:eastAsia="宋体" w:cs="宋体"/>
          <w:b/>
          <w:color w:val="auto"/>
          <w:sz w:val="36"/>
          <w:szCs w:val="20"/>
        </w:rPr>
        <w:t xml:space="preserve"> 投标须知</w:t>
      </w:r>
      <w:bookmarkEnd w:id="3"/>
    </w:p>
    <w:p w14:paraId="286D5C69">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12"/>
        <w:gridCol w:w="7515"/>
      </w:tblGrid>
      <w:tr w14:paraId="2C94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13" w:type="dxa"/>
            <w:vAlign w:val="center"/>
          </w:tcPr>
          <w:p w14:paraId="4C0E93F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8527" w:type="dxa"/>
            <w:gridSpan w:val="2"/>
            <w:vAlign w:val="center"/>
          </w:tcPr>
          <w:p w14:paraId="1E175B7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内　　　　容</w:t>
            </w:r>
          </w:p>
        </w:tc>
      </w:tr>
      <w:tr w14:paraId="6D76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3" w:type="dxa"/>
            <w:vAlign w:val="center"/>
          </w:tcPr>
          <w:p w14:paraId="12DA48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8527" w:type="dxa"/>
            <w:gridSpan w:val="2"/>
            <w:vAlign w:val="center"/>
          </w:tcPr>
          <w:p w14:paraId="4F6CC16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u w:val="single"/>
              </w:rPr>
            </w:pPr>
            <w:r>
              <w:rPr>
                <w:rFonts w:hint="eastAsia" w:ascii="宋体" w:hAnsi="宋体" w:eastAsia="宋体" w:cs="宋体"/>
                <w:b/>
                <w:color w:val="auto"/>
                <w:sz w:val="24"/>
              </w:rPr>
              <w:t>投标人按照项目要求特许资格、资信证明文件（如有）：</w:t>
            </w:r>
          </w:p>
          <w:p w14:paraId="415B450F">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宋体" w:hAnsi="宋体" w:eastAsia="宋体" w:cs="宋体"/>
                <w:b/>
                <w:color w:val="auto"/>
                <w:sz w:val="24"/>
              </w:rPr>
            </w:pPr>
            <w:r>
              <w:rPr>
                <w:rFonts w:hint="eastAsia" w:ascii="宋体" w:hAnsi="宋体" w:eastAsia="宋体" w:cs="宋体"/>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F45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3" w:type="dxa"/>
            <w:vAlign w:val="center"/>
          </w:tcPr>
          <w:p w14:paraId="0722D1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8527" w:type="dxa"/>
            <w:gridSpan w:val="2"/>
            <w:vAlign w:val="center"/>
          </w:tcPr>
          <w:p w14:paraId="39B6888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资格审查方式：</w:t>
            </w:r>
          </w:p>
          <w:p w14:paraId="5D922DA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1.资格后审。</w:t>
            </w:r>
          </w:p>
          <w:p w14:paraId="6E9BE23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2.法定代表人的被授权委托人必须是投标单位职工。</w:t>
            </w:r>
            <w:r>
              <w:rPr>
                <w:rFonts w:hint="eastAsia" w:ascii="宋体" w:hAnsi="宋体" w:eastAsia="宋体" w:cs="宋体"/>
                <w:b/>
                <w:color w:val="auto"/>
                <w:sz w:val="24"/>
                <w:highlight w:val="none"/>
              </w:rPr>
              <w:t>需在投标响应文件内提供由社保机构出具的该授权代表的社保证明（1.如该授权代表为离退休返聘人员的，需提供退休证明及单位聘用证明;2.如由第三方代理社保事项的，则需提供加盖投标人公章的委托代理协议复印件）。</w:t>
            </w:r>
          </w:p>
        </w:tc>
      </w:tr>
      <w:tr w14:paraId="7D2D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13" w:type="dxa"/>
            <w:vAlign w:val="center"/>
          </w:tcPr>
          <w:p w14:paraId="66E697B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8527" w:type="dxa"/>
            <w:gridSpan w:val="2"/>
            <w:vAlign w:val="center"/>
          </w:tcPr>
          <w:p w14:paraId="517F6620">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b/>
                <w:color w:val="auto"/>
                <w:sz w:val="24"/>
              </w:rPr>
              <w:t>投标有效期：</w:t>
            </w:r>
            <w:r>
              <w:rPr>
                <w:rFonts w:hint="eastAsia" w:ascii="宋体" w:hAnsi="宋体" w:eastAsia="宋体" w:cs="宋体"/>
                <w:color w:val="auto"/>
                <w:sz w:val="24"/>
              </w:rPr>
              <w:t>投标有效期为从提交投标文件的截止之日起90天。</w:t>
            </w:r>
            <w:r>
              <w:rPr>
                <w:rFonts w:hint="eastAsia" w:ascii="宋体" w:hAnsi="宋体" w:eastAsia="宋体" w:cs="宋体"/>
                <w:b/>
                <w:color w:val="auto"/>
                <w:sz w:val="24"/>
              </w:rPr>
              <w:t>投标人的投标文件中承</w:t>
            </w:r>
            <w:r>
              <w:rPr>
                <w:rFonts w:hint="eastAsia" w:ascii="宋体" w:hAnsi="宋体" w:eastAsia="宋体" w:cs="宋体"/>
                <w:b/>
                <w:color w:val="auto"/>
                <w:sz w:val="24"/>
                <w:szCs w:val="21"/>
              </w:rPr>
              <w:t>诺的投标有效期少于招标文件中载明的投标有效期的，投标无效。</w:t>
            </w:r>
          </w:p>
        </w:tc>
      </w:tr>
      <w:tr w14:paraId="546A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3" w:type="dxa"/>
            <w:vAlign w:val="center"/>
          </w:tcPr>
          <w:p w14:paraId="307E558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8527" w:type="dxa"/>
            <w:gridSpan w:val="2"/>
            <w:vAlign w:val="center"/>
          </w:tcPr>
          <w:p w14:paraId="33D6093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b/>
                <w:color w:val="auto"/>
                <w:sz w:val="24"/>
              </w:rPr>
              <w:t>转包：</w:t>
            </w:r>
            <w:r>
              <w:rPr>
                <w:rFonts w:hint="eastAsia" w:ascii="宋体" w:hAnsi="宋体" w:eastAsia="宋体" w:cs="宋体"/>
                <w:color w:val="auto"/>
                <w:sz w:val="24"/>
              </w:rPr>
              <w:t>本项目不得转包。</w:t>
            </w:r>
          </w:p>
        </w:tc>
      </w:tr>
      <w:tr w14:paraId="1493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3" w:type="dxa"/>
            <w:vAlign w:val="center"/>
          </w:tcPr>
          <w:p w14:paraId="14E93F1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5</w:t>
            </w:r>
          </w:p>
        </w:tc>
        <w:tc>
          <w:tcPr>
            <w:tcW w:w="8527" w:type="dxa"/>
            <w:gridSpan w:val="2"/>
            <w:vAlign w:val="center"/>
          </w:tcPr>
          <w:p w14:paraId="28A3AF5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b/>
                <w:color w:val="auto"/>
                <w:sz w:val="24"/>
              </w:rPr>
              <w:t>分包：</w:t>
            </w:r>
            <w:r>
              <w:rPr>
                <w:rFonts w:hint="eastAsia" w:ascii="宋体" w:hAnsi="宋体" w:eastAsia="宋体" w:cs="宋体"/>
                <w:color w:val="auto"/>
                <w:kern w:val="0"/>
                <w:sz w:val="24"/>
              </w:rPr>
              <w:t>☐ A</w:t>
            </w:r>
            <w:r>
              <w:rPr>
                <w:rFonts w:hint="eastAsia" w:ascii="宋体" w:hAnsi="宋体" w:eastAsia="宋体" w:cs="宋体"/>
                <w:color w:val="auto"/>
                <w:sz w:val="24"/>
              </w:rPr>
              <w:t>同意将非主体、非关键性的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p>
          <w:p w14:paraId="2F22F80D">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宋体" w:hAnsi="宋体" w:eastAsia="宋体" w:cs="宋体"/>
                <w:b/>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tc>
      </w:tr>
      <w:tr w14:paraId="4AF0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3" w:type="dxa"/>
            <w:vAlign w:val="center"/>
          </w:tcPr>
          <w:p w14:paraId="5E1DF70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6</w:t>
            </w:r>
          </w:p>
        </w:tc>
        <w:tc>
          <w:tcPr>
            <w:tcW w:w="8527" w:type="dxa"/>
            <w:gridSpan w:val="2"/>
            <w:vAlign w:val="center"/>
          </w:tcPr>
          <w:p w14:paraId="6BEF628C">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b/>
                <w:color w:val="auto"/>
                <w:sz w:val="24"/>
              </w:rPr>
              <w:t>投标文件份数：</w:t>
            </w:r>
            <w:r>
              <w:rPr>
                <w:rFonts w:hint="eastAsia" w:ascii="宋体" w:hAnsi="宋体" w:eastAsia="宋体" w:cs="宋体"/>
                <w:color w:val="auto"/>
                <w:sz w:val="24"/>
              </w:rPr>
              <w:t>本项目实行网上投标，供应商于“政采云”上提供电子投标文件。</w:t>
            </w:r>
          </w:p>
        </w:tc>
      </w:tr>
      <w:tr w14:paraId="75BB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Align w:val="center"/>
          </w:tcPr>
          <w:p w14:paraId="08B893D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7</w:t>
            </w:r>
          </w:p>
        </w:tc>
        <w:tc>
          <w:tcPr>
            <w:tcW w:w="8527" w:type="dxa"/>
            <w:gridSpan w:val="2"/>
            <w:vAlign w:val="center"/>
          </w:tcPr>
          <w:p w14:paraId="3DFA9898">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p w14:paraId="15C71EB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A</w:t>
            </w:r>
            <w:r>
              <w:rPr>
                <w:rFonts w:hint="eastAsia" w:ascii="宋体" w:hAnsi="宋体" w:eastAsia="宋体" w:cs="宋体"/>
                <w:color w:val="auto"/>
                <w:sz w:val="24"/>
              </w:rPr>
              <w:t>不组织。</w:t>
            </w:r>
            <w:r>
              <w:rPr>
                <w:rFonts w:hint="eastAsia" w:ascii="宋体" w:hAnsi="宋体" w:eastAsia="宋体" w:cs="宋体"/>
                <w:b w:val="0"/>
                <w:bCs/>
                <w:color w:val="auto"/>
                <w:sz w:val="24"/>
                <w:highlight w:val="none"/>
                <w:lang w:val="en-US" w:eastAsia="zh-CN"/>
              </w:rPr>
              <w:t>投标人</w:t>
            </w:r>
            <w:r>
              <w:rPr>
                <w:rFonts w:hint="eastAsia" w:ascii="宋体" w:hAnsi="宋体" w:eastAsia="宋体" w:cs="宋体"/>
                <w:b w:val="0"/>
                <w:bCs/>
                <w:color w:val="auto"/>
                <w:sz w:val="24"/>
                <w:highlight w:val="none"/>
              </w:rPr>
              <w:t>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p>
          <w:p w14:paraId="61A2D184">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14:paraId="0AD9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13" w:type="dxa"/>
            <w:vAlign w:val="center"/>
          </w:tcPr>
          <w:p w14:paraId="6228FA8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8</w:t>
            </w:r>
          </w:p>
        </w:tc>
        <w:tc>
          <w:tcPr>
            <w:tcW w:w="8527" w:type="dxa"/>
            <w:gridSpan w:val="2"/>
            <w:vAlign w:val="center"/>
          </w:tcPr>
          <w:p w14:paraId="1261EBB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highlight w:val="none"/>
              </w:rPr>
              <w:t>样品</w:t>
            </w:r>
            <w:r>
              <w:rPr>
                <w:rFonts w:hint="eastAsia" w:ascii="宋体" w:hAnsi="宋体" w:eastAsia="宋体" w:cs="宋体"/>
                <w:b/>
                <w:color w:val="auto"/>
                <w:sz w:val="24"/>
              </w:rPr>
              <w:t>提供：</w:t>
            </w:r>
          </w:p>
          <w:p w14:paraId="75919DF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cs="宋体"/>
                <w:color w:val="auto"/>
                <w:kern w:val="0"/>
                <w:sz w:val="24"/>
                <w:lang w:eastAsia="zh-CN"/>
              </w:rPr>
              <w:t>☑</w:t>
            </w:r>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14:paraId="446263D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kern w:val="0"/>
                <w:sz w:val="24"/>
              </w:rPr>
            </w:pPr>
            <w:r>
              <w:rPr>
                <w:rFonts w:hint="eastAsia" w:ascii="宋体" w:hAnsi="宋体" w:cs="宋体"/>
                <w:color w:val="auto"/>
                <w:kern w:val="0"/>
                <w:sz w:val="24"/>
                <w:lang w:eastAsia="zh-CN"/>
              </w:rPr>
              <w:t>□</w:t>
            </w:r>
            <w:r>
              <w:rPr>
                <w:rFonts w:hint="eastAsia" w:ascii="宋体" w:hAnsi="宋体" w:eastAsia="宋体" w:cs="宋体"/>
                <w:color w:val="auto"/>
                <w:kern w:val="0"/>
                <w:sz w:val="24"/>
              </w:rPr>
              <w:t>B要求提供，</w:t>
            </w:r>
          </w:p>
          <w:p w14:paraId="19084FF6">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sz w:val="24"/>
              </w:rPr>
              <w:t>样品</w:t>
            </w:r>
            <w:r>
              <w:rPr>
                <w:rFonts w:hint="eastAsia" w:ascii="宋体" w:hAnsi="宋体" w:eastAsia="宋体" w:cs="宋体"/>
                <w:snapToGrid w:val="0"/>
                <w:color w:val="auto"/>
                <w:kern w:val="28"/>
                <w:sz w:val="24"/>
              </w:rPr>
              <w:t>：</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28750C11">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6635566B">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kern w:val="0"/>
                <w:sz w:val="24"/>
              </w:rPr>
            </w:pPr>
            <w:r>
              <w:rPr>
                <w:rFonts w:hint="eastAsia" w:ascii="宋体" w:hAnsi="宋体" w:eastAsia="宋体" w:cs="宋体"/>
                <w:color w:val="auto"/>
                <w:kern w:val="0"/>
                <w:sz w:val="24"/>
              </w:rPr>
              <w:t>（3）样品的评审</w:t>
            </w:r>
            <w:r>
              <w:rPr>
                <w:rFonts w:hint="eastAsia" w:ascii="宋体" w:hAnsi="宋体" w:eastAsia="宋体" w:cs="宋体"/>
                <w:color w:val="auto"/>
                <w:sz w:val="24"/>
              </w:rPr>
              <w:t>方法</w:t>
            </w:r>
            <w:r>
              <w:rPr>
                <w:rFonts w:hint="eastAsia" w:ascii="宋体" w:hAnsi="宋体" w:eastAsia="宋体" w:cs="宋体"/>
                <w:color w:val="auto"/>
                <w:kern w:val="0"/>
                <w:sz w:val="24"/>
              </w:rPr>
              <w:t>以及评审标准</w:t>
            </w:r>
            <w:r>
              <w:rPr>
                <w:rFonts w:hint="eastAsia" w:ascii="宋体" w:hAnsi="宋体" w:eastAsia="宋体" w:cs="宋体"/>
                <w:snapToGrid w:val="0"/>
                <w:color w:val="auto"/>
                <w:kern w:val="28"/>
                <w:sz w:val="24"/>
              </w:rPr>
              <w:t>：详见</w:t>
            </w:r>
            <w:r>
              <w:rPr>
                <w:rFonts w:hint="eastAsia" w:ascii="宋体" w:hAnsi="宋体" w:cs="宋体"/>
                <w:color w:val="auto"/>
                <w:sz w:val="24"/>
                <w:u w:val="single"/>
                <w:lang w:val="en-US" w:eastAsia="zh-CN"/>
              </w:rPr>
              <w:t xml:space="preserve">    </w:t>
            </w:r>
            <w:r>
              <w:rPr>
                <w:rFonts w:hint="eastAsia" w:ascii="宋体" w:hAnsi="宋体" w:eastAsia="宋体" w:cs="宋体"/>
                <w:color w:val="auto"/>
                <w:kern w:val="0"/>
                <w:sz w:val="24"/>
              </w:rPr>
              <w:t>；</w:t>
            </w:r>
          </w:p>
          <w:p w14:paraId="197F6920">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w:t>
            </w:r>
            <w:r>
              <w:rPr>
                <w:rFonts w:hint="eastAsia" w:ascii="宋体" w:hAnsi="宋体" w:cs="宋体"/>
                <w:color w:val="auto"/>
                <w:kern w:val="0"/>
                <w:sz w:val="24"/>
                <w:lang w:eastAsia="zh-CN"/>
              </w:rPr>
              <w:t>□</w:t>
            </w:r>
            <w:r>
              <w:rPr>
                <w:rFonts w:hint="eastAsia" w:ascii="宋体" w:hAnsi="宋体" w:eastAsia="宋体" w:cs="宋体"/>
                <w:color w:val="auto"/>
                <w:kern w:val="0"/>
                <w:sz w:val="24"/>
              </w:rPr>
              <w:t>否；□是，检测机构的要求</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111F82F6">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cs="宋体"/>
                <w:color w:val="auto"/>
                <w:sz w:val="24"/>
                <w:u w:val="single"/>
                <w:lang w:val="en-US" w:eastAsia="zh-CN"/>
              </w:rPr>
              <w:t xml:space="preserve">       </w:t>
            </w:r>
            <w:r>
              <w:rPr>
                <w:rFonts w:hint="eastAsia" w:ascii="宋体" w:hAnsi="宋体" w:eastAsia="宋体" w:cs="宋体"/>
                <w:color w:val="auto"/>
                <w:kern w:val="0"/>
                <w:sz w:val="24"/>
              </w:rPr>
              <w:t>；地点：</w:t>
            </w:r>
            <w:r>
              <w:rPr>
                <w:rFonts w:hint="eastAsia" w:ascii="宋体" w:hAnsi="宋体" w:cs="宋体"/>
                <w:color w:val="auto"/>
                <w:sz w:val="24"/>
                <w:u w:val="single"/>
                <w:lang w:val="en-US" w:eastAsia="zh-CN"/>
              </w:rPr>
              <w:t xml:space="preserve">     </w:t>
            </w:r>
            <w:r>
              <w:rPr>
                <w:rFonts w:hint="eastAsia" w:ascii="宋体" w:hAnsi="宋体" w:eastAsia="宋体" w:cs="宋体"/>
                <w:color w:val="auto"/>
                <w:kern w:val="0"/>
                <w:sz w:val="24"/>
              </w:rPr>
              <w:t>；联系人</w:t>
            </w:r>
            <w:r>
              <w:rPr>
                <w:rFonts w:hint="eastAsia" w:ascii="宋体" w:hAnsi="宋体" w:eastAsia="宋体" w:cs="宋体"/>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。请投标人在上述时间内提供样品并按规定位置安装完毕。超过截止时间的，采购人或采购代理机构将不予接收，并将清场并封闭样品现场。</w:t>
            </w:r>
          </w:p>
          <w:p w14:paraId="1243AC2B">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rPr>
              <w:t>6</w:t>
            </w:r>
            <w:r>
              <w:rPr>
                <w:rFonts w:hint="eastAsia" w:ascii="宋体" w:hAnsi="宋体" w:eastAsia="宋体" w:cs="宋体"/>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729211E">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color w:val="auto"/>
                <w:sz w:val="24"/>
              </w:rPr>
              <w:t>（7）制作、运输、安装和保管样品所发生的一切费用由投标人自理。</w:t>
            </w:r>
          </w:p>
          <w:p w14:paraId="0507DDEF">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lang w:val="en-US"/>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rPr>
              <w:t>8</w:t>
            </w:r>
            <w:r>
              <w:rPr>
                <w:rFonts w:hint="eastAsia" w:ascii="宋体" w:hAnsi="宋体" w:eastAsia="宋体" w:cs="宋体"/>
                <w:b w:val="0"/>
                <w:bCs w:val="0"/>
                <w:color w:val="auto"/>
                <w:sz w:val="24"/>
                <w:highlight w:val="none"/>
              </w:rPr>
              <w:t>）未按招标文件要求提供样品或提供样品不满足采购需求实质性条件的，投标</w:t>
            </w:r>
            <w:r>
              <w:rPr>
                <w:rFonts w:hint="eastAsia" w:ascii="宋体" w:hAnsi="宋体" w:eastAsia="宋体" w:cs="宋体"/>
                <w:color w:val="auto"/>
                <w:sz w:val="24"/>
                <w:highlight w:val="none"/>
              </w:rPr>
              <w:t>无效</w:t>
            </w:r>
            <w:r>
              <w:rPr>
                <w:rFonts w:hint="eastAsia" w:ascii="宋体" w:hAnsi="宋体" w:eastAsia="宋体" w:cs="宋体"/>
                <w:b w:val="0"/>
                <w:bCs w:val="0"/>
                <w:color w:val="auto"/>
                <w:sz w:val="24"/>
                <w:highlight w:val="none"/>
              </w:rPr>
              <w:t>。</w:t>
            </w:r>
          </w:p>
        </w:tc>
      </w:tr>
      <w:tr w14:paraId="6BA8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3" w:type="dxa"/>
            <w:vAlign w:val="center"/>
          </w:tcPr>
          <w:p w14:paraId="4A508BC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9</w:t>
            </w:r>
          </w:p>
        </w:tc>
        <w:tc>
          <w:tcPr>
            <w:tcW w:w="8527" w:type="dxa"/>
            <w:gridSpan w:val="2"/>
            <w:vAlign w:val="center"/>
          </w:tcPr>
          <w:p w14:paraId="2EC71999">
            <w:pPr>
              <w:spacing w:beforeLines="0" w:afterLines="0"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方案讲解演示：</w:t>
            </w:r>
          </w:p>
          <w:p w14:paraId="7D9AB60C">
            <w:pPr>
              <w:spacing w:beforeLines="0" w:afterLines="0"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A无方案讲解演示。</w:t>
            </w:r>
          </w:p>
          <w:p w14:paraId="38697A8B">
            <w:pPr>
              <w:spacing w:beforeLines="0" w:afterLines="0" w:line="440" w:lineRule="exact"/>
              <w:rPr>
                <w:rFonts w:hint="eastAsia" w:ascii="宋体" w:hAnsi="宋体" w:eastAsia="宋体" w:cs="宋体"/>
                <w:b/>
                <w:color w:val="auto"/>
                <w:sz w:val="24"/>
                <w:szCs w:val="24"/>
              </w:rPr>
            </w:pPr>
            <w:r>
              <w:rPr>
                <w:rFonts w:hint="eastAsia" w:ascii="宋体" w:hAnsi="宋体" w:eastAsia="宋体" w:cs="宋体"/>
                <w:color w:val="auto"/>
                <w:sz w:val="24"/>
                <w:szCs w:val="24"/>
              </w:rPr>
              <w:t>□B有方案讲解演示：</w:t>
            </w:r>
          </w:p>
          <w:p w14:paraId="66CDE37B">
            <w:pPr>
              <w:spacing w:beforeLines="0" w:afterLines="0"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（1）在评标时安排每个供应商进行方案讲解演示。</w:t>
            </w:r>
            <w:r>
              <w:rPr>
                <w:rFonts w:hint="eastAsia" w:ascii="宋体" w:hAnsi="宋体" w:eastAsia="宋体" w:cs="宋体"/>
                <w:color w:val="auto"/>
                <w:sz w:val="24"/>
                <w:szCs w:val="24"/>
                <w:highlight w:val="none"/>
                <w:lang w:val="zh-CN"/>
              </w:rPr>
              <w:t>每个供应商时间不超过</w:t>
            </w:r>
            <w:r>
              <w:rPr>
                <w:rFonts w:hint="eastAsia" w:ascii="宋体" w:hAnsi="宋体" w:eastAsia="宋体" w:cs="宋体"/>
                <w:color w:val="auto"/>
                <w:sz w:val="24"/>
                <w:szCs w:val="24"/>
                <w:highlight w:val="none"/>
                <w:u w:val="single"/>
                <w:lang w:val="en-US" w:eastAsia="zh-CN"/>
              </w:rPr>
              <w:t xml:space="preserve">20 </w:t>
            </w:r>
            <w:r>
              <w:rPr>
                <w:rFonts w:hint="eastAsia" w:ascii="宋体" w:hAnsi="宋体" w:eastAsia="宋体" w:cs="宋体"/>
                <w:color w:val="auto"/>
                <w:sz w:val="24"/>
                <w:szCs w:val="24"/>
                <w:highlight w:val="none"/>
                <w:lang w:val="zh-CN"/>
              </w:rPr>
              <w:t>分钟（编制时可根据项目情况进行调整）</w:t>
            </w:r>
            <w:r>
              <w:rPr>
                <w:rFonts w:hint="eastAsia" w:ascii="宋体" w:hAnsi="宋体" w:eastAsia="宋体" w:cs="宋体"/>
                <w:color w:val="auto"/>
                <w:sz w:val="24"/>
                <w:szCs w:val="24"/>
                <w:lang w:val="zh-CN"/>
              </w:rPr>
              <w:t>，讲解次序以投标文件解密时间先后次序为准。讲解演示结束后按要求解答评标委员会提问。</w:t>
            </w:r>
          </w:p>
          <w:p w14:paraId="4C223AC9">
            <w:pPr>
              <w:spacing w:beforeLines="0" w:afterLines="0"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（2）方案讲解演示可选择以下其中一种方式：</w:t>
            </w:r>
          </w:p>
          <w:p w14:paraId="408445B1">
            <w:pPr>
              <w:spacing w:beforeLines="0" w:afterLines="0"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方式一：政采云平台在线讲解演示。政采云平台在线讲解需供应商根据政采云平台操作要求做好准备工作，提前完善软硬件配置环境。</w:t>
            </w:r>
          </w:p>
          <w:p w14:paraId="1E884E47">
            <w:pPr>
              <w:spacing w:beforeLines="0" w:afterLines="0"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方式二：现场讲解演示。现场讲解地点为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kern w:val="0"/>
                <w:sz w:val="24"/>
                <w:highlight w:val="none"/>
                <w:lang w:val="zh-CN"/>
              </w:rPr>
              <w:t>讲解演示人员不超过</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lang w:val="zh-CN"/>
              </w:rPr>
              <w:t>人（编制时可根据项目情况进行调整）。</w:t>
            </w:r>
            <w:r>
              <w:rPr>
                <w:rFonts w:hint="eastAsia" w:ascii="宋体" w:hAnsi="宋体" w:eastAsia="宋体" w:cs="宋体"/>
                <w:color w:val="auto"/>
                <w:sz w:val="24"/>
                <w:szCs w:val="24"/>
                <w:lang w:val="zh-CN"/>
              </w:rPr>
              <w:t>讲解演示所用电脑等设备由供应商自备。现场讲解演示人员进场时提供讲解人员名单（加盖公章或授权代表签名）及身份证明，否则不得讲解演示。</w:t>
            </w:r>
          </w:p>
          <w:p w14:paraId="4B6BCAE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A96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3" w:type="dxa"/>
            <w:vAlign w:val="center"/>
          </w:tcPr>
          <w:p w14:paraId="5B44935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012" w:type="dxa"/>
            <w:vAlign w:val="center"/>
          </w:tcPr>
          <w:p w14:paraId="3B568829">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宋体" w:hAnsi="宋体" w:eastAsia="宋体" w:cs="宋体"/>
                <w:b/>
                <w:color w:val="auto"/>
                <w:sz w:val="24"/>
              </w:rPr>
            </w:pPr>
            <w:r>
              <w:rPr>
                <w:rFonts w:hint="eastAsia" w:ascii="宋体" w:hAnsi="宋体" w:eastAsia="宋体" w:cs="宋体"/>
                <w:b/>
                <w:color w:val="auto"/>
                <w:sz w:val="24"/>
              </w:rPr>
              <w:t>进口产品</w:t>
            </w:r>
          </w:p>
        </w:tc>
        <w:tc>
          <w:tcPr>
            <w:tcW w:w="7515" w:type="dxa"/>
            <w:vAlign w:val="center"/>
          </w:tcPr>
          <w:p w14:paraId="2257A0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kern w:val="0"/>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本项目不允许采购进口产品。</w:t>
            </w:r>
          </w:p>
          <w:p w14:paraId="6F0ABBC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80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3" w:type="dxa"/>
            <w:vAlign w:val="center"/>
          </w:tcPr>
          <w:p w14:paraId="7EC791D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012" w:type="dxa"/>
            <w:vAlign w:val="center"/>
          </w:tcPr>
          <w:p w14:paraId="4AF65613">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宋体" w:hAnsi="宋体" w:eastAsia="宋体" w:cs="宋体"/>
                <w:b/>
                <w:color w:val="auto"/>
                <w:spacing w:val="-20"/>
                <w:sz w:val="24"/>
              </w:rPr>
            </w:pPr>
            <w:r>
              <w:rPr>
                <w:rFonts w:hint="eastAsia" w:ascii="宋体" w:hAnsi="宋体" w:eastAsia="宋体" w:cs="宋体"/>
                <w:b/>
                <w:color w:val="auto"/>
                <w:spacing w:val="-20"/>
                <w:sz w:val="24"/>
              </w:rPr>
              <w:t>项目属性与核心产品</w:t>
            </w:r>
          </w:p>
        </w:tc>
        <w:tc>
          <w:tcPr>
            <w:tcW w:w="7515" w:type="dxa"/>
            <w:vAlign w:val="center"/>
          </w:tcPr>
          <w:p w14:paraId="63FEDF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A</w:t>
            </w:r>
            <w:r>
              <w:rPr>
                <w:rFonts w:hint="eastAsia" w:ascii="宋体" w:hAnsi="宋体" w:eastAsia="宋体" w:cs="宋体"/>
                <w:color w:val="auto"/>
                <w:sz w:val="24"/>
              </w:rPr>
              <w:t>货物类，单一产品或</w:t>
            </w:r>
            <w:r>
              <w:rPr>
                <w:rFonts w:hint="eastAsia" w:ascii="宋体" w:hAnsi="宋体" w:eastAsia="宋体" w:cs="宋体"/>
                <w:color w:val="auto"/>
                <w:kern w:val="0"/>
                <w:sz w:val="24"/>
              </w:rPr>
              <w:t>核心产品为：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AD87B8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B</w:t>
            </w:r>
            <w:r>
              <w:rPr>
                <w:rFonts w:hint="eastAsia" w:ascii="宋体" w:hAnsi="宋体" w:eastAsia="宋体" w:cs="宋体"/>
                <w:color w:val="auto"/>
                <w:sz w:val="24"/>
              </w:rPr>
              <w:t>服务类。</w:t>
            </w:r>
          </w:p>
        </w:tc>
      </w:tr>
      <w:tr w14:paraId="4263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3" w:type="dxa"/>
            <w:vAlign w:val="center"/>
          </w:tcPr>
          <w:p w14:paraId="7B0614D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012" w:type="dxa"/>
            <w:vAlign w:val="center"/>
          </w:tcPr>
          <w:p w14:paraId="7C14FB7C">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宋体" w:hAnsi="宋体" w:eastAsia="宋体" w:cs="宋体"/>
                <w:b/>
                <w:color w:val="auto"/>
                <w:spacing w:val="-20"/>
                <w:sz w:val="24"/>
              </w:rPr>
            </w:pPr>
            <w:r>
              <w:rPr>
                <w:rFonts w:hint="eastAsia" w:ascii="宋体" w:hAnsi="宋体" w:eastAsia="宋体" w:cs="宋体"/>
                <w:b/>
                <w:color w:val="auto"/>
                <w:spacing w:val="-20"/>
                <w:sz w:val="24"/>
              </w:rPr>
              <w:t>采购标的对应的中小企业划分标准所属行业</w:t>
            </w:r>
          </w:p>
        </w:tc>
        <w:tc>
          <w:tcPr>
            <w:tcW w:w="7515" w:type="dxa"/>
            <w:vAlign w:val="center"/>
          </w:tcPr>
          <w:p w14:paraId="56B4E7A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r>
              <w:rPr>
                <w:rFonts w:hint="eastAsia" w:ascii="宋体" w:hAnsi="宋体" w:eastAsia="宋体" w:cs="宋体"/>
                <w:color w:val="auto"/>
                <w:sz w:val="24"/>
                <w:highlight w:val="none"/>
                <w:lang w:eastAsia="zh-CN"/>
              </w:rPr>
              <w:t>：</w:t>
            </w:r>
          </w:p>
          <w:p w14:paraId="4B454632">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kern w:val="0"/>
                <w:sz w:val="24"/>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rPr>
              <w:t>标的：</w:t>
            </w:r>
            <w:r>
              <w:rPr>
                <w:rFonts w:hint="eastAsia" w:ascii="宋体" w:hAnsi="宋体" w:cs="宋体"/>
                <w:color w:val="auto"/>
                <w:sz w:val="24"/>
                <w:u w:val="single"/>
                <w:lang w:val="en-US" w:eastAsia="zh-CN"/>
              </w:rPr>
              <w:t>2025年度嵊州市浦口街道房屋拆除、零星拆违和清运服务项目（第二次）</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lang w:val="en-US" w:eastAsia="zh-CN"/>
              </w:rPr>
              <w:t xml:space="preserve"> 其他未列明行</w:t>
            </w:r>
            <w:r>
              <w:rPr>
                <w:rFonts w:hint="eastAsia" w:ascii="宋体" w:hAnsi="宋体" w:eastAsia="宋体" w:cs="宋体"/>
                <w:color w:val="auto"/>
                <w:sz w:val="24"/>
                <w:u w:val="single"/>
                <w:lang w:val="en-US" w:eastAsia="zh-CN"/>
              </w:rPr>
              <w:t xml:space="preserve">业 </w:t>
            </w:r>
            <w:r>
              <w:rPr>
                <w:rFonts w:hint="eastAsia" w:ascii="宋体" w:hAnsi="宋体" w:eastAsia="宋体" w:cs="宋体"/>
                <w:color w:val="auto"/>
                <w:kern w:val="0"/>
                <w:sz w:val="24"/>
              </w:rPr>
              <w:t>；</w:t>
            </w:r>
          </w:p>
          <w:p w14:paraId="3BA47FC1">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rPr>
            </w:pPr>
            <w:r>
              <w:rPr>
                <w:rFonts w:hint="eastAsia" w:ascii="宋体" w:hAnsi="宋体" w:eastAsia="宋体" w:cs="宋体"/>
                <w:color w:val="auto"/>
                <w:sz w:val="24"/>
                <w:highlight w:val="none"/>
              </w:rPr>
              <w:t>说明：声明函中所列行业与采购文件所明确的行业不一致但不改变划型结果情形的，不影响声明有效性，也不作为虚假资料情形认定</w:t>
            </w:r>
          </w:p>
        </w:tc>
      </w:tr>
      <w:tr w14:paraId="1ED2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3" w:type="dxa"/>
            <w:shd w:val="clear" w:color="auto" w:fill="auto"/>
            <w:vAlign w:val="center"/>
          </w:tcPr>
          <w:p w14:paraId="0582A83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p>
        </w:tc>
        <w:tc>
          <w:tcPr>
            <w:tcW w:w="1012" w:type="dxa"/>
            <w:shd w:val="clear" w:color="auto" w:fill="auto"/>
            <w:vAlign w:val="center"/>
          </w:tcPr>
          <w:p w14:paraId="751D6DC2">
            <w:pPr>
              <w:keepNext w:val="0"/>
              <w:keepLines w:val="0"/>
              <w:pageBreakBefore w:val="0"/>
              <w:widowControl w:val="0"/>
              <w:kinsoku/>
              <w:wordWrap/>
              <w:overflowPunct/>
              <w:topLinePunct w:val="0"/>
              <w:bidi w:val="0"/>
              <w:adjustRightInd w:val="0"/>
              <w:snapToGrid w:val="0"/>
              <w:spacing w:line="440" w:lineRule="exact"/>
              <w:ind w:left="0" w:leftChars="0" w:right="0" w:rightChars="0" w:hanging="1" w:firstLineChars="0"/>
              <w:jc w:val="center"/>
              <w:rPr>
                <w:rFonts w:hint="eastAsia" w:ascii="宋体" w:hAnsi="宋体" w:eastAsia="宋体" w:cs="宋体"/>
                <w:b/>
                <w:color w:val="auto"/>
                <w:spacing w:val="-20"/>
                <w:kern w:val="2"/>
                <w:sz w:val="24"/>
                <w:szCs w:val="24"/>
                <w:highlight w:val="none"/>
                <w:lang w:val="en-US" w:eastAsia="zh-CN" w:bidi="ar-SA"/>
              </w:rPr>
            </w:pPr>
            <w:r>
              <w:rPr>
                <w:rFonts w:hint="eastAsia" w:ascii="宋体" w:hAnsi="宋体" w:eastAsia="宋体" w:cs="宋体"/>
                <w:b/>
                <w:color w:val="auto"/>
                <w:spacing w:val="-20"/>
                <w:sz w:val="24"/>
                <w:highlight w:val="none"/>
              </w:rPr>
              <w:t>采购项目需要落实的政府采购政策</w:t>
            </w:r>
          </w:p>
        </w:tc>
        <w:tc>
          <w:tcPr>
            <w:tcW w:w="7515" w:type="dxa"/>
            <w:shd w:val="clear" w:color="auto" w:fill="auto"/>
            <w:vAlign w:val="center"/>
          </w:tcPr>
          <w:p w14:paraId="539CEF9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专门面向中小微企业采购项目。小微企业报价不再享受价格折扣。</w:t>
            </w:r>
          </w:p>
          <w:p w14:paraId="1F2485C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非专门面向中小企业采购项目。对小型和微型企业报价根据《财政部关于进一步加大政府采购支持中小企业力度的通知》（财库〔2022〕19号）</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规定，用扣除后的价格参与评审。扣除比例为：小型、微型企业均扣除10%，监狱企业、残疾人福利性单位视同小型、微型企业，享受价格扣除。</w:t>
            </w:r>
          </w:p>
        </w:tc>
      </w:tr>
      <w:tr w14:paraId="300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3" w:type="dxa"/>
            <w:shd w:val="clear" w:color="auto" w:fill="auto"/>
            <w:vAlign w:val="center"/>
          </w:tcPr>
          <w:p w14:paraId="4C70BFF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14</w:t>
            </w:r>
          </w:p>
        </w:tc>
        <w:tc>
          <w:tcPr>
            <w:tcW w:w="1012" w:type="dxa"/>
            <w:shd w:val="clear" w:color="auto" w:fill="auto"/>
            <w:vAlign w:val="center"/>
          </w:tcPr>
          <w:p w14:paraId="38139ED9">
            <w:pPr>
              <w:snapToGrid w:val="0"/>
              <w:spacing w:line="440" w:lineRule="exact"/>
              <w:jc w:val="center"/>
              <w:rPr>
                <w:rFonts w:hint="eastAsia" w:ascii="宋体" w:hAnsi="宋体" w:eastAsia="宋体" w:cs="宋体"/>
                <w:b/>
                <w:color w:val="auto"/>
                <w:spacing w:val="-20"/>
                <w:sz w:val="24"/>
                <w:highlight w:val="none"/>
              </w:rPr>
            </w:pPr>
            <w:r>
              <w:rPr>
                <w:rFonts w:hint="eastAsia" w:ascii="宋体" w:hAnsi="宋体" w:cs="宋体"/>
                <w:color w:val="auto"/>
                <w:sz w:val="24"/>
                <w:highlight w:val="none"/>
              </w:rPr>
              <w:t>投标报价</w:t>
            </w:r>
          </w:p>
        </w:tc>
        <w:tc>
          <w:tcPr>
            <w:tcW w:w="7515" w:type="dxa"/>
            <w:shd w:val="clear" w:color="auto" w:fill="auto"/>
            <w:vAlign w:val="center"/>
          </w:tcPr>
          <w:p w14:paraId="50CBEC66">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cs="Arial"/>
                <w:b w:val="0"/>
                <w:bCs/>
                <w:color w:val="auto"/>
                <w:sz w:val="24"/>
                <w:lang w:val="en-US" w:eastAsia="zh-CN"/>
              </w:rPr>
              <w:t>标项一、二</w:t>
            </w:r>
            <w:r>
              <w:rPr>
                <w:rFonts w:ascii="宋体" w:hAnsi="宋体" w:cs="Arial"/>
                <w:b w:val="0"/>
                <w:bCs/>
                <w:color w:val="auto"/>
                <w:sz w:val="24"/>
              </w:rPr>
              <w:t>采用统一单价折扣率报价，投标报价单价=</w:t>
            </w:r>
            <w:r>
              <w:rPr>
                <w:rFonts w:ascii="宋体" w:hAnsi="宋体" w:cs="宋体"/>
                <w:color w:val="auto"/>
                <w:kern w:val="0"/>
                <w:sz w:val="24"/>
                <w:szCs w:val="24"/>
              </w:rPr>
              <w:t>单价最高限价</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按台班表单价</w:t>
            </w:r>
            <w:r>
              <w:rPr>
                <w:rFonts w:hint="eastAsia" w:ascii="宋体" w:hAnsi="宋体" w:cs="宋体"/>
                <w:color w:val="auto"/>
                <w:kern w:val="0"/>
                <w:sz w:val="24"/>
                <w:szCs w:val="24"/>
                <w:lang w:eastAsia="zh-CN"/>
              </w:rPr>
              <w:t>）</w:t>
            </w:r>
            <w:r>
              <w:rPr>
                <w:rFonts w:ascii="宋体" w:hAnsi="宋体" w:cs="Arial"/>
                <w:b w:val="0"/>
                <w:bCs/>
                <w:color w:val="auto"/>
                <w:sz w:val="24"/>
              </w:rPr>
              <w:t>×折扣率；结算时按实结算</w:t>
            </w:r>
            <w:r>
              <w:rPr>
                <w:rFonts w:hint="eastAsia" w:ascii="宋体" w:hAnsi="宋体" w:cs="Arial"/>
                <w:b w:val="0"/>
                <w:bCs/>
                <w:color w:val="auto"/>
                <w:sz w:val="24"/>
                <w:lang w:eastAsia="zh-CN"/>
              </w:rPr>
              <w:t>；</w:t>
            </w:r>
            <w:r>
              <w:rPr>
                <w:rFonts w:ascii="宋体" w:hAnsi="宋体" w:cs="Arial"/>
                <w:b w:val="0"/>
                <w:bCs/>
                <w:color w:val="auto"/>
                <w:sz w:val="24"/>
              </w:rPr>
              <w:t>合同期间</w:t>
            </w:r>
            <w:r>
              <w:rPr>
                <w:rFonts w:hint="eastAsia" w:ascii="宋体" w:hAnsi="宋体" w:cs="Arial"/>
                <w:b w:val="0"/>
                <w:bCs/>
                <w:color w:val="auto"/>
                <w:sz w:val="24"/>
                <w:lang w:val="en-US" w:eastAsia="zh-CN"/>
              </w:rPr>
              <w:t>固定综合</w:t>
            </w:r>
            <w:r>
              <w:rPr>
                <w:rFonts w:ascii="宋体" w:hAnsi="宋体" w:cs="Arial"/>
                <w:b w:val="0"/>
                <w:bCs/>
                <w:color w:val="auto"/>
                <w:sz w:val="24"/>
              </w:rPr>
              <w:t>单价不予调整</w:t>
            </w:r>
            <w:r>
              <w:rPr>
                <w:rFonts w:hint="eastAsia" w:ascii="宋体" w:hAnsi="宋体" w:cs="Arial"/>
                <w:b w:val="0"/>
                <w:bCs/>
                <w:color w:val="auto"/>
                <w:sz w:val="24"/>
                <w:lang w:eastAsia="zh-CN"/>
              </w:rPr>
              <w:t>。</w:t>
            </w:r>
            <w:r>
              <w:rPr>
                <w:rFonts w:hint="eastAsia" w:ascii="宋体" w:hAnsi="宋体" w:cs="宋体"/>
                <w:color w:val="auto"/>
                <w:sz w:val="24"/>
                <w:highlight w:val="none"/>
              </w:rPr>
              <w:t>本工程采用包工、包料、包工期、包质量、包安全的形式，承包总价必须包括在承包区域内提供拆违服务所需的一切人员工资、奖金、各种加班费、餐费、各种社会保险、食宿与交通、服装、安全、仓储、运输（包括垃圾外运）、“三通一平”、管理费用、税费、利润、完成合同所需的一切本身和不可或缺的所有工作开支、政策性文件规定及合同包含的所有风险、责任等各项全部费用并承担一切风险责任。 工程造价根据中标价的固定综合单价一次性包干，施工期间如遇国家政策性调价，市场材料价格发生变化等，本工程均不予调整。</w:t>
            </w:r>
          </w:p>
        </w:tc>
      </w:tr>
      <w:tr w14:paraId="505B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Merge w:val="restart"/>
            <w:vAlign w:val="center"/>
          </w:tcPr>
          <w:p w14:paraId="4087C79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5</w:t>
            </w:r>
          </w:p>
        </w:tc>
        <w:tc>
          <w:tcPr>
            <w:tcW w:w="1012" w:type="dxa"/>
            <w:vMerge w:val="restart"/>
            <w:vAlign w:val="center"/>
          </w:tcPr>
          <w:p w14:paraId="136B57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投标人信用信息事项</w:t>
            </w:r>
          </w:p>
        </w:tc>
        <w:tc>
          <w:tcPr>
            <w:tcW w:w="7515" w:type="dxa"/>
            <w:vAlign w:val="center"/>
          </w:tcPr>
          <w:p w14:paraId="4AEFAFA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信用信息查询渠道及截止时间：</w:t>
            </w:r>
            <w:r>
              <w:rPr>
                <w:rFonts w:hint="eastAsia" w:ascii="宋体" w:hAnsi="宋体" w:eastAsia="宋体" w:cs="宋体"/>
                <w:color w:val="auto"/>
                <w:sz w:val="24"/>
              </w:rPr>
              <w:t>采购人或采购人委托的评审小组或采购代理机构将通过“信用中国”网站(www.creditchina.gov.cn)、中国政府采购网(www.ccgp.gov.cn)渠道查询投标人</w:t>
            </w:r>
            <w:r>
              <w:rPr>
                <w:rFonts w:hint="eastAsia" w:ascii="宋体" w:hAnsi="宋体" w:eastAsia="宋体" w:cs="宋体"/>
                <w:b/>
                <w:color w:val="auto"/>
                <w:sz w:val="24"/>
              </w:rPr>
              <w:t>开标当天</w:t>
            </w:r>
            <w:r>
              <w:rPr>
                <w:rFonts w:hint="eastAsia" w:ascii="宋体" w:hAnsi="宋体" w:eastAsia="宋体" w:cs="宋体"/>
                <w:color w:val="auto"/>
                <w:sz w:val="24"/>
              </w:rPr>
              <w:t>的信用记录。</w:t>
            </w:r>
          </w:p>
        </w:tc>
      </w:tr>
      <w:tr w14:paraId="69A4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Merge w:val="continue"/>
            <w:vAlign w:val="center"/>
          </w:tcPr>
          <w:p w14:paraId="0A4D759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p>
        </w:tc>
        <w:tc>
          <w:tcPr>
            <w:tcW w:w="1012" w:type="dxa"/>
            <w:vMerge w:val="continue"/>
            <w:vAlign w:val="center"/>
          </w:tcPr>
          <w:p w14:paraId="03CE9A2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p>
        </w:tc>
        <w:tc>
          <w:tcPr>
            <w:tcW w:w="7515" w:type="dxa"/>
            <w:vAlign w:val="center"/>
          </w:tcPr>
          <w:p w14:paraId="6B8D54D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信用信息查询记录和证据留存的具体方式：</w:t>
            </w:r>
            <w:r>
              <w:rPr>
                <w:rFonts w:hint="eastAsia" w:ascii="宋体" w:hAnsi="宋体" w:eastAsia="宋体" w:cs="宋体"/>
                <w:color w:val="auto"/>
                <w:sz w:val="24"/>
              </w:rPr>
              <w:t>采购人或采购人委托的评审小组或采购代理机构现场查询投标人的信用记录，查询结果经确认后与采购文件一起存档。</w:t>
            </w:r>
          </w:p>
        </w:tc>
      </w:tr>
      <w:tr w14:paraId="2641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Merge w:val="continue"/>
            <w:vAlign w:val="center"/>
          </w:tcPr>
          <w:p w14:paraId="3F9EA1B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p>
        </w:tc>
        <w:tc>
          <w:tcPr>
            <w:tcW w:w="1012" w:type="dxa"/>
            <w:vMerge w:val="continue"/>
            <w:vAlign w:val="center"/>
          </w:tcPr>
          <w:p w14:paraId="3CC6E18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p>
        </w:tc>
        <w:tc>
          <w:tcPr>
            <w:tcW w:w="7515" w:type="dxa"/>
            <w:vAlign w:val="center"/>
          </w:tcPr>
          <w:p w14:paraId="4DB9173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b/>
                <w:color w:val="auto"/>
                <w:sz w:val="24"/>
              </w:rPr>
              <w:t>信用信息的使用规则：</w:t>
            </w:r>
            <w:r>
              <w:rPr>
                <w:rFonts w:hint="eastAsia" w:ascii="宋体" w:hAnsi="宋体" w:eastAsia="宋体" w:cs="宋体"/>
                <w:color w:val="auto"/>
                <w:sz w:val="24"/>
              </w:rPr>
              <w:t>经查询列入失信被执行人名单、重大税收违法案件当事人名单、政府采购严重违法失信行为记录名单的投标人将被拒绝参与政府采购活动。</w:t>
            </w:r>
          </w:p>
          <w:p w14:paraId="3AB790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A38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13" w:type="dxa"/>
            <w:vAlign w:val="center"/>
          </w:tcPr>
          <w:p w14:paraId="2D7EF66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6</w:t>
            </w:r>
          </w:p>
        </w:tc>
        <w:tc>
          <w:tcPr>
            <w:tcW w:w="8527" w:type="dxa"/>
            <w:gridSpan w:val="2"/>
            <w:vAlign w:val="center"/>
          </w:tcPr>
          <w:p w14:paraId="551BCAC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需要落实的政府采购政策：包括保护环境、节约能源、促进中小企业发展等。详见招标文件第二部分总则。</w:t>
            </w:r>
          </w:p>
        </w:tc>
      </w:tr>
      <w:tr w14:paraId="22CC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Align w:val="center"/>
          </w:tcPr>
          <w:p w14:paraId="0B04DD1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7</w:t>
            </w:r>
          </w:p>
        </w:tc>
        <w:tc>
          <w:tcPr>
            <w:tcW w:w="8527" w:type="dxa"/>
            <w:gridSpan w:val="2"/>
            <w:vAlign w:val="center"/>
          </w:tcPr>
          <w:p w14:paraId="7A47FB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更正补充公告请自行登录浙江政府采购网查看下载。</w:t>
            </w:r>
          </w:p>
        </w:tc>
      </w:tr>
      <w:tr w14:paraId="7742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Align w:val="center"/>
          </w:tcPr>
          <w:p w14:paraId="360F89A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8</w:t>
            </w:r>
            <w:r>
              <w:rPr>
                <w:rFonts w:hint="eastAsia" w:ascii="宋体" w:hAnsi="宋体" w:eastAsia="宋体" w:cs="宋体"/>
                <w:color w:val="auto"/>
                <w:sz w:val="24"/>
                <w:lang w:val="en-US" w:eastAsia="zh-CN"/>
              </w:rPr>
              <w:t xml:space="preserve">                                                                                                                                                                                                                                                                                                                                                                                                                                                                                                                                                                                                                                                                                                                                                                                                                                                                                                                                                                                                                                                                                                                                                                                                                                                                                                                                        </w:t>
            </w:r>
          </w:p>
        </w:tc>
        <w:tc>
          <w:tcPr>
            <w:tcW w:w="8527" w:type="dxa"/>
            <w:gridSpan w:val="2"/>
            <w:vAlign w:val="center"/>
          </w:tcPr>
          <w:p w14:paraId="71A1AD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投标与开标注意事项：</w:t>
            </w:r>
          </w:p>
          <w:p w14:paraId="0F45918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1.本项目实行网上投标，采用电子投标文件。若供应商参与投标，自行承担投标一切费用。</w:t>
            </w:r>
          </w:p>
          <w:p w14:paraId="7CAD60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3A40246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注：供应商CA相关操作可参考政采云平台</w:t>
            </w:r>
            <w:r>
              <w:rPr>
                <w:rFonts w:hint="eastAsia" w:ascii="宋体" w:hAnsi="宋体" w:eastAsia="宋体" w:cs="宋体"/>
                <w:color w:val="auto"/>
              </w:rPr>
              <w:t>https://www.zcygov.cn/</w:t>
            </w:r>
            <w:r>
              <w:rPr>
                <w:rFonts w:hint="eastAsia" w:ascii="宋体" w:hAnsi="宋体" w:eastAsia="宋体" w:cs="宋体"/>
                <w:color w:val="auto"/>
                <w:sz w:val="24"/>
              </w:rPr>
              <w:t>《CA申领操作指南》和《CA管理操作指南》。完成CA数字证书办理在资料齐全的情况下预计7个工作日左右，建议供应商获取招标文件后立即办理。</w:t>
            </w:r>
          </w:p>
          <w:p w14:paraId="361C108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3.投标文件制作、递交、解密：</w:t>
            </w:r>
          </w:p>
          <w:p w14:paraId="0D295E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7286A3F0">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宋体" w:hAnsi="宋体" w:eastAsia="宋体" w:cs="宋体"/>
                <w:color w:val="auto"/>
                <w:sz w:val="24"/>
              </w:rPr>
            </w:pPr>
            <w:r>
              <w:rPr>
                <w:rFonts w:hint="eastAsia" w:ascii="宋体" w:hAnsi="宋体" w:eastAsia="宋体" w:cs="宋体"/>
                <w:color w:val="auto"/>
                <w:sz w:val="24"/>
              </w:rPr>
              <w:t>3.2投标人通过“政采云”平台制作电子投标文件，投标文件制作详见“供应商-政府采购项目电子交易操作指南。</w:t>
            </w:r>
          </w:p>
          <w:p w14:paraId="138C16D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3.3开标时间后30分钟内供应商可以登录“政采云”平台，用“项目采购-开标评标”功能进行解密投标文件。若供应商</w:t>
            </w:r>
            <w:r>
              <w:rPr>
                <w:rFonts w:hint="eastAsia" w:ascii="宋体" w:hAnsi="宋体" w:eastAsia="宋体" w:cs="宋体"/>
                <w:b/>
                <w:color w:val="auto"/>
                <w:sz w:val="24"/>
                <w:u w:val="single"/>
              </w:rPr>
              <w:t>未按时解密的</w:t>
            </w:r>
            <w:r>
              <w:rPr>
                <w:rFonts w:hint="eastAsia" w:ascii="宋体" w:hAnsi="宋体" w:eastAsia="宋体" w:cs="宋体"/>
                <w:color w:val="auto"/>
                <w:sz w:val="24"/>
              </w:rPr>
              <w:t>，</w:t>
            </w:r>
            <w:r>
              <w:rPr>
                <w:rFonts w:hint="eastAsia" w:ascii="宋体" w:hAnsi="宋体" w:eastAsia="宋体" w:cs="宋体"/>
                <w:b/>
                <w:color w:val="auto"/>
                <w:sz w:val="24"/>
                <w:u w:val="single"/>
              </w:rPr>
              <w:t>视为投标文件撤回</w:t>
            </w:r>
            <w:r>
              <w:rPr>
                <w:rFonts w:hint="eastAsia" w:ascii="宋体" w:hAnsi="宋体" w:eastAsia="宋体" w:cs="宋体"/>
                <w:color w:val="auto"/>
                <w:sz w:val="24"/>
              </w:rPr>
              <w:t>。</w:t>
            </w:r>
          </w:p>
        </w:tc>
      </w:tr>
      <w:tr w14:paraId="04BC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3" w:type="dxa"/>
            <w:vMerge w:val="restart"/>
            <w:vAlign w:val="center"/>
          </w:tcPr>
          <w:p w14:paraId="2C1AA08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9</w:t>
            </w:r>
          </w:p>
        </w:tc>
        <w:tc>
          <w:tcPr>
            <w:tcW w:w="8527" w:type="dxa"/>
            <w:gridSpan w:val="2"/>
            <w:vAlign w:val="center"/>
          </w:tcPr>
          <w:p w14:paraId="49A3E51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特别说明：</w:t>
            </w:r>
          </w:p>
          <w:p w14:paraId="6D3D732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rPr>
              <w:t>。</w:t>
            </w:r>
          </w:p>
        </w:tc>
      </w:tr>
      <w:tr w14:paraId="011B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3" w:type="dxa"/>
            <w:vMerge w:val="continue"/>
            <w:vAlign w:val="center"/>
          </w:tcPr>
          <w:p w14:paraId="5709639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p>
        </w:tc>
        <w:tc>
          <w:tcPr>
            <w:tcW w:w="8527" w:type="dxa"/>
            <w:gridSpan w:val="2"/>
            <w:vAlign w:val="center"/>
          </w:tcPr>
          <w:p w14:paraId="4C365B9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color w:val="auto"/>
                <w:kern w:val="0"/>
                <w:sz w:val="24"/>
              </w:rPr>
              <w:t>☐</w:t>
            </w:r>
            <w:r>
              <w:rPr>
                <w:rFonts w:hint="eastAsia" w:ascii="宋体" w:hAnsi="宋体" w:eastAsia="宋体" w:cs="宋体"/>
                <w:snapToGrid w:val="0"/>
                <w:color w:val="auto"/>
                <w:kern w:val="28"/>
                <w:sz w:val="24"/>
              </w:rPr>
              <w:t>联合体投标的，联合体各方均需按招标文件第</w:t>
            </w:r>
            <w:r>
              <w:rPr>
                <w:rFonts w:hint="eastAsia" w:ascii="宋体" w:hAnsi="宋体" w:eastAsia="宋体" w:cs="宋体"/>
                <w:snapToGrid w:val="0"/>
                <w:color w:val="auto"/>
                <w:kern w:val="28"/>
                <w:sz w:val="24"/>
                <w:lang w:val="en-US" w:eastAsia="zh-CN"/>
              </w:rPr>
              <w:t>四</w:t>
            </w:r>
            <w:r>
              <w:rPr>
                <w:rFonts w:hint="eastAsia" w:ascii="宋体" w:hAnsi="宋体" w:eastAsia="宋体" w:cs="宋体"/>
                <w:snapToGrid w:val="0"/>
                <w:color w:val="auto"/>
                <w:kern w:val="28"/>
                <w:sz w:val="24"/>
              </w:rPr>
              <w:t>部分评标标准要求提供资信证明文件，否则视为不符合相关要求。</w:t>
            </w:r>
          </w:p>
          <w:p w14:paraId="71D65DD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color w:val="auto"/>
                <w:kern w:val="0"/>
                <w:sz w:val="24"/>
              </w:rPr>
              <w:t>☐</w:t>
            </w:r>
            <w:r>
              <w:rPr>
                <w:rFonts w:hint="eastAsia" w:ascii="宋体" w:hAnsi="宋体" w:eastAsia="宋体" w:cs="宋体"/>
                <w:snapToGrid w:val="0"/>
                <w:color w:val="auto"/>
                <w:kern w:val="28"/>
                <w:sz w:val="24"/>
              </w:rPr>
              <w:t>联合体投标的，联合体中有一方或者联合体成员根据分工按招标文件第</w:t>
            </w:r>
            <w:r>
              <w:rPr>
                <w:rFonts w:hint="eastAsia" w:ascii="宋体" w:hAnsi="宋体" w:eastAsia="宋体" w:cs="宋体"/>
                <w:snapToGrid w:val="0"/>
                <w:color w:val="auto"/>
                <w:kern w:val="28"/>
                <w:sz w:val="24"/>
                <w:lang w:val="en-US" w:eastAsia="zh-CN"/>
              </w:rPr>
              <w:t>四</w:t>
            </w:r>
            <w:r>
              <w:rPr>
                <w:rFonts w:hint="eastAsia" w:ascii="宋体" w:hAnsi="宋体" w:eastAsia="宋体" w:cs="宋体"/>
                <w:snapToGrid w:val="0"/>
                <w:color w:val="auto"/>
                <w:kern w:val="28"/>
                <w:sz w:val="24"/>
              </w:rPr>
              <w:t>部分评标标准要求提供资信证明文件的，视为符合了相关要求。</w:t>
            </w:r>
          </w:p>
        </w:tc>
      </w:tr>
      <w:tr w14:paraId="6919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jc w:val="center"/>
        </w:trPr>
        <w:tc>
          <w:tcPr>
            <w:tcW w:w="713" w:type="dxa"/>
            <w:vAlign w:val="center"/>
          </w:tcPr>
          <w:p w14:paraId="05EB906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8527" w:type="dxa"/>
            <w:gridSpan w:val="2"/>
            <w:vAlign w:val="center"/>
          </w:tcPr>
          <w:p w14:paraId="0F277BA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b/>
                <w:bCs/>
                <w:snapToGrid w:val="0"/>
                <w:color w:val="auto"/>
                <w:kern w:val="28"/>
                <w:sz w:val="24"/>
              </w:rPr>
              <w:t>采购代理服务费：</w:t>
            </w:r>
          </w:p>
          <w:p w14:paraId="438CCF7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中标单位须向招标代理机构按如下标准和规定交纳中标服务费，请在投标报价中自行考虑：</w:t>
            </w:r>
          </w:p>
          <w:p w14:paraId="3C96144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①本项目代理服务费</w:t>
            </w:r>
            <w:r>
              <w:rPr>
                <w:rFonts w:hint="eastAsia" w:ascii="宋体" w:hAnsi="宋体" w:eastAsia="宋体" w:cs="宋体"/>
                <w:snapToGrid w:val="0"/>
                <w:color w:val="auto"/>
                <w:kern w:val="28"/>
                <w:sz w:val="24"/>
                <w:lang w:val="en-US" w:eastAsia="zh-CN"/>
              </w:rPr>
              <w:t>按照以下标准收取（招标代理费按差额定率累进法计算），其他费用按实结算，</w:t>
            </w:r>
            <w:r>
              <w:rPr>
                <w:rFonts w:hint="eastAsia" w:ascii="宋体" w:hAnsi="宋体" w:eastAsia="宋体" w:cs="宋体"/>
                <w:snapToGrid w:val="0"/>
                <w:color w:val="auto"/>
                <w:kern w:val="28"/>
                <w:sz w:val="24"/>
                <w:highlight w:val="none"/>
              </w:rPr>
              <w:t>在领取</w:t>
            </w:r>
            <w:r>
              <w:rPr>
                <w:rFonts w:hint="eastAsia" w:ascii="宋体" w:hAnsi="宋体" w:eastAsia="宋体" w:cs="宋体"/>
                <w:snapToGrid w:val="0"/>
                <w:color w:val="auto"/>
                <w:kern w:val="28"/>
                <w:sz w:val="24"/>
              </w:rPr>
              <w:t>中标</w:t>
            </w:r>
            <w:r>
              <w:rPr>
                <w:rFonts w:hint="eastAsia" w:ascii="宋体" w:hAnsi="宋体" w:eastAsia="宋体" w:cs="宋体"/>
                <w:snapToGrid w:val="0"/>
                <w:color w:val="auto"/>
                <w:kern w:val="28"/>
                <w:sz w:val="24"/>
                <w:highlight w:val="none"/>
              </w:rPr>
              <w:t>通知书前由</w:t>
            </w:r>
            <w:r>
              <w:rPr>
                <w:rFonts w:hint="eastAsia" w:ascii="宋体" w:hAnsi="宋体" w:eastAsia="宋体" w:cs="宋体"/>
                <w:snapToGrid w:val="0"/>
                <w:color w:val="auto"/>
                <w:kern w:val="28"/>
                <w:sz w:val="24"/>
                <w:highlight w:val="none"/>
                <w:lang w:val="en-US" w:eastAsia="zh-CN"/>
              </w:rPr>
              <w:t>中标单位</w:t>
            </w:r>
            <w:r>
              <w:rPr>
                <w:rFonts w:hint="eastAsia" w:ascii="宋体" w:hAnsi="宋体" w:eastAsia="宋体" w:cs="宋体"/>
                <w:snapToGrid w:val="0"/>
                <w:color w:val="auto"/>
                <w:kern w:val="28"/>
                <w:sz w:val="24"/>
                <w:highlight w:val="none"/>
              </w:rPr>
              <w:t>一次性向采购代理机构付清</w:t>
            </w:r>
            <w:r>
              <w:rPr>
                <w:rFonts w:hint="eastAsia" w:ascii="宋体" w:hAnsi="宋体" w:eastAsia="宋体" w:cs="宋体"/>
                <w:snapToGrid w:val="0"/>
                <w:color w:val="auto"/>
                <w:kern w:val="28"/>
                <w:sz w:val="24"/>
                <w:highlight w:val="none"/>
                <w:lang w:eastAsia="zh-CN"/>
              </w:rPr>
              <w:t>。</w:t>
            </w:r>
          </w:p>
          <w:tbl>
            <w:tblPr>
              <w:tblStyle w:val="63"/>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11"/>
            </w:tblGrid>
            <w:tr w14:paraId="6B22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47A820A8">
                  <w:pPr>
                    <w:keepNext w:val="0"/>
                    <w:keepLines w:val="0"/>
                    <w:widowControl/>
                    <w:suppressLineNumbers w:val="0"/>
                    <w:spacing w:line="4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服务类型</w:t>
                  </w:r>
                </w:p>
                <w:p w14:paraId="445F2EC4">
                  <w:pPr>
                    <w:keepNext w:val="0"/>
                    <w:keepLines w:val="0"/>
                    <w:widowControl/>
                    <w:suppressLineNumbers w:val="0"/>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513073D4">
                  <w:pPr>
                    <w:keepNext w:val="0"/>
                    <w:keepLines w:val="0"/>
                    <w:widowControl/>
                    <w:suppressLineNumbers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服务招标</w:t>
                  </w:r>
                </w:p>
              </w:tc>
            </w:tr>
            <w:tr w14:paraId="6DB0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D60FC6">
                  <w:pPr>
                    <w:keepNext w:val="0"/>
                    <w:keepLines w:val="0"/>
                    <w:widowControl/>
                    <w:suppressLineNumbers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152CB6D">
                  <w:pPr>
                    <w:keepNext w:val="0"/>
                    <w:keepLines w:val="0"/>
                    <w:widowControl/>
                    <w:suppressLineNumbers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1E84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66FCC00">
                  <w:pPr>
                    <w:keepNext w:val="0"/>
                    <w:keepLines w:val="0"/>
                    <w:widowControl/>
                    <w:suppressLineNumbers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3D9047EB">
                  <w:pPr>
                    <w:keepNext w:val="0"/>
                    <w:keepLines w:val="0"/>
                    <w:widowControl/>
                    <w:suppressLineNumbers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w:t>
                  </w:r>
                </w:p>
              </w:tc>
            </w:tr>
          </w:tbl>
          <w:p w14:paraId="1C8AD42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②用银行支票、电汇、现金等付款方式直接交纳代理服务费。</w:t>
            </w:r>
          </w:p>
          <w:p w14:paraId="34086BA3">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 xml:space="preserve">公司名称: </w:t>
            </w:r>
            <w:r>
              <w:rPr>
                <w:rFonts w:hint="eastAsia" w:ascii="宋体" w:hAnsi="宋体" w:eastAsia="宋体" w:cs="宋体"/>
                <w:color w:val="auto"/>
                <w:sz w:val="24"/>
                <w:highlight w:val="none"/>
                <w:u w:val="single"/>
                <w:lang w:eastAsia="zh-CN"/>
              </w:rPr>
              <w:t>浙江广通工程咨询有限公司</w:t>
            </w:r>
            <w:r>
              <w:rPr>
                <w:rFonts w:hint="eastAsia" w:ascii="宋体" w:hAnsi="宋体" w:eastAsia="宋体" w:cs="宋体"/>
                <w:color w:val="auto"/>
                <w:sz w:val="24"/>
                <w:highlight w:val="none"/>
                <w:u w:val="single"/>
                <w:lang w:val="en-US" w:eastAsia="zh-CN"/>
              </w:rPr>
              <w:t>嵊州分公司</w:t>
            </w:r>
          </w:p>
          <w:p w14:paraId="4A18988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rPr>
              <w:t>开户银行：</w:t>
            </w:r>
            <w:r>
              <w:rPr>
                <w:rFonts w:hint="eastAsia" w:ascii="宋体" w:hAnsi="宋体" w:eastAsia="宋体" w:cs="宋体"/>
                <w:snapToGrid w:val="0"/>
                <w:color w:val="auto"/>
                <w:kern w:val="28"/>
                <w:sz w:val="24"/>
                <w:highlight w:val="none"/>
                <w:u w:val="single"/>
                <w:lang w:eastAsia="zh-CN"/>
              </w:rPr>
              <w:t>嵊州农商银行甘霖支行</w:t>
            </w:r>
          </w:p>
          <w:p w14:paraId="37D6A68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kern w:val="2"/>
                <w:sz w:val="21"/>
                <w:szCs w:val="24"/>
                <w:lang w:val="en-US" w:eastAsia="zh-CN" w:bidi="ar-SA"/>
              </w:rPr>
            </w:pPr>
            <w:r>
              <w:rPr>
                <w:rFonts w:hint="eastAsia" w:ascii="宋体" w:hAnsi="宋体" w:eastAsia="宋体" w:cs="宋体"/>
                <w:snapToGrid w:val="0"/>
                <w:color w:val="auto"/>
                <w:kern w:val="28"/>
                <w:sz w:val="24"/>
                <w:highlight w:val="none"/>
              </w:rPr>
              <w:t>银行账号：</w:t>
            </w:r>
            <w:r>
              <w:rPr>
                <w:rFonts w:hint="eastAsia" w:ascii="宋体" w:hAnsi="宋体" w:eastAsia="宋体" w:cs="宋体"/>
                <w:snapToGrid w:val="0"/>
                <w:color w:val="auto"/>
                <w:kern w:val="28"/>
                <w:sz w:val="24"/>
                <w:highlight w:val="none"/>
                <w:u w:val="single"/>
                <w:lang w:eastAsia="zh-CN"/>
              </w:rPr>
              <w:t>201000309849681</w:t>
            </w:r>
          </w:p>
        </w:tc>
      </w:tr>
      <w:tr w14:paraId="7E6F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3" w:type="dxa"/>
            <w:vAlign w:val="center"/>
          </w:tcPr>
          <w:p w14:paraId="2DA4E8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w:t>
            </w:r>
          </w:p>
        </w:tc>
        <w:tc>
          <w:tcPr>
            <w:tcW w:w="8527" w:type="dxa"/>
            <w:gridSpan w:val="2"/>
            <w:vAlign w:val="center"/>
          </w:tcPr>
          <w:p w14:paraId="5805B94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highlight w:val="none"/>
                <w:u w:val="single"/>
              </w:rPr>
            </w:pPr>
            <w:r>
              <w:rPr>
                <w:rFonts w:hint="eastAsia" w:ascii="宋体" w:hAnsi="宋体" w:eastAsia="宋体" w:cs="宋体"/>
                <w:b w:val="0"/>
                <w:bCs w:val="0"/>
                <w:color w:val="auto"/>
                <w:sz w:val="24"/>
                <w:highlight w:val="none"/>
              </w:rPr>
              <w:t>推荐中标</w:t>
            </w:r>
            <w:r>
              <w:rPr>
                <w:rFonts w:hint="eastAsia" w:ascii="宋体" w:hAnsi="宋体" w:eastAsia="宋体" w:cs="宋体"/>
                <w:b w:val="0"/>
                <w:bCs w:val="0"/>
                <w:snapToGrid w:val="0"/>
                <w:color w:val="auto"/>
                <w:kern w:val="28"/>
                <w:sz w:val="24"/>
              </w:rPr>
              <w:t>候选人</w:t>
            </w:r>
            <w:r>
              <w:rPr>
                <w:rFonts w:hint="eastAsia" w:ascii="宋体" w:hAnsi="宋体" w:eastAsia="宋体" w:cs="宋体"/>
                <w:b w:val="0"/>
                <w:bCs w:val="0"/>
                <w:color w:val="auto"/>
                <w:sz w:val="24"/>
                <w:highlight w:val="none"/>
              </w:rPr>
              <w:t>数量</w:t>
            </w:r>
            <w:r>
              <w:rPr>
                <w:rFonts w:hint="eastAsia" w:ascii="宋体" w:hAnsi="宋体" w:eastAsia="宋体" w:cs="宋体"/>
                <w:b/>
                <w:bCs/>
                <w:color w:val="auto"/>
                <w:sz w:val="24"/>
                <w:highlight w:val="none"/>
                <w:lang w:eastAsia="zh-CN"/>
              </w:rPr>
              <w:t>：</w:t>
            </w:r>
            <w:r>
              <w:rPr>
                <w:rFonts w:hint="eastAsia" w:ascii="宋体" w:hAnsi="宋体" w:eastAsia="宋体" w:cs="宋体"/>
                <w:b w:val="0"/>
                <w:bCs w:val="0"/>
                <w:color w:val="auto"/>
                <w:sz w:val="24"/>
                <w:highlight w:val="none"/>
                <w:lang w:eastAsia="zh-CN"/>
              </w:rPr>
              <w:t>1名。</w:t>
            </w:r>
          </w:p>
        </w:tc>
      </w:tr>
      <w:tr w14:paraId="77C1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3" w:type="dxa"/>
            <w:vAlign w:val="center"/>
          </w:tcPr>
          <w:p w14:paraId="6B7AD7A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2</w:t>
            </w:r>
          </w:p>
        </w:tc>
        <w:tc>
          <w:tcPr>
            <w:tcW w:w="8527" w:type="dxa"/>
            <w:gridSpan w:val="2"/>
            <w:vAlign w:val="center"/>
          </w:tcPr>
          <w:p w14:paraId="314DED1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val="0"/>
                <w:bCs w:val="0"/>
                <w:color w:val="auto"/>
                <w:sz w:val="24"/>
                <w:highlight w:val="none"/>
              </w:rPr>
            </w:pPr>
            <w:r>
              <w:rPr>
                <w:rFonts w:hint="eastAsia" w:ascii="宋体" w:hAnsi="宋体" w:eastAsia="宋体" w:cs="宋体"/>
                <w:b/>
                <w:bCs/>
                <w:color w:val="auto"/>
                <w:sz w:val="24"/>
                <w:highlight w:val="none"/>
              </w:rPr>
              <w:t>在领取中标通知书时中标</w:t>
            </w:r>
            <w:r>
              <w:rPr>
                <w:rFonts w:hint="eastAsia" w:ascii="宋体" w:hAnsi="宋体" w:eastAsia="宋体" w:cs="宋体"/>
                <w:b/>
                <w:bCs/>
                <w:color w:val="auto"/>
                <w:sz w:val="24"/>
                <w:highlight w:val="none"/>
                <w:lang w:val="en-US" w:eastAsia="zh-CN"/>
              </w:rPr>
              <w:t>单位</w:t>
            </w:r>
            <w:r>
              <w:rPr>
                <w:rFonts w:hint="eastAsia" w:ascii="宋体" w:hAnsi="宋体" w:eastAsia="宋体" w:cs="宋体"/>
                <w:b/>
                <w:bCs/>
                <w:color w:val="auto"/>
                <w:sz w:val="24"/>
                <w:highlight w:val="none"/>
              </w:rPr>
              <w:t>需根据采购人要求提供纸质投标文件（与电子投标文件一致）至少三份，递交至代理机构，如与电子投标文件不符将影响中标供应商领取中标通知书。</w:t>
            </w:r>
          </w:p>
        </w:tc>
      </w:tr>
      <w:tr w14:paraId="66DC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40" w:type="dxa"/>
            <w:gridSpan w:val="3"/>
            <w:vAlign w:val="center"/>
          </w:tcPr>
          <w:p w14:paraId="6CECD59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解释：凡涉及本招标文件的解释权属于采购人。</w:t>
            </w:r>
          </w:p>
        </w:tc>
      </w:tr>
      <w:tr w14:paraId="10B6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E5140E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注：中标人放弃中标资格或因质疑、投诉被取消中标资格或不能履行合同的，本项目重新组织采购。</w:t>
            </w:r>
          </w:p>
        </w:tc>
      </w:tr>
      <w:bookmarkEnd w:id="4"/>
    </w:tbl>
    <w:p w14:paraId="257277D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宋体" w:hAnsi="宋体" w:eastAsia="宋体" w:cs="宋体"/>
          <w:b/>
          <w:color w:val="auto"/>
          <w:sz w:val="32"/>
          <w:szCs w:val="32"/>
        </w:rPr>
      </w:pPr>
      <w:bookmarkStart w:id="17" w:name="_Toc164416483"/>
      <w:bookmarkStart w:id="18" w:name="第三部分"/>
    </w:p>
    <w:p w14:paraId="763CEAB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32"/>
        </w:rPr>
        <w:sectPr>
          <w:footerReference r:id="rId7" w:type="default"/>
          <w:pgSz w:w="11906" w:h="16838"/>
          <w:pgMar w:top="1474" w:right="1814" w:bottom="1474" w:left="1814" w:header="851" w:footer="992" w:gutter="0"/>
          <w:pgNumType w:fmt="decimal" w:start="1"/>
          <w:cols w:space="720" w:num="1"/>
          <w:docGrid w:linePitch="312" w:charSpace="0"/>
        </w:sectPr>
      </w:pPr>
    </w:p>
    <w:p w14:paraId="36461C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一、总则</w:t>
      </w:r>
    </w:p>
    <w:p w14:paraId="736C34FD">
      <w:pPr>
        <w:keepNext w:val="0"/>
        <w:keepLines w:val="0"/>
        <w:pageBreakBefore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宋体" w:hAnsi="宋体" w:eastAsia="宋体" w:cs="宋体"/>
          <w:b/>
          <w:color w:val="auto"/>
          <w:sz w:val="24"/>
        </w:rPr>
      </w:pPr>
      <w:r>
        <w:rPr>
          <w:rFonts w:hint="eastAsia" w:ascii="宋体" w:hAnsi="宋体" w:eastAsia="宋体" w:cs="宋体"/>
          <w:b/>
          <w:color w:val="auto"/>
          <w:sz w:val="24"/>
        </w:rPr>
        <w:t>1.适用范围</w:t>
      </w:r>
    </w:p>
    <w:p w14:paraId="72F012F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0B6ADBB9">
      <w:pPr>
        <w:keepNext w:val="0"/>
        <w:keepLines w:val="0"/>
        <w:pageBreakBefore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宋体" w:hAnsi="宋体" w:eastAsia="宋体" w:cs="宋体"/>
          <w:b/>
          <w:color w:val="auto"/>
          <w:sz w:val="24"/>
        </w:rPr>
      </w:pPr>
      <w:r>
        <w:rPr>
          <w:rFonts w:hint="eastAsia" w:ascii="宋体" w:hAnsi="宋体" w:eastAsia="宋体" w:cs="宋体"/>
          <w:b/>
          <w:color w:val="auto"/>
          <w:sz w:val="24"/>
        </w:rPr>
        <w:t>2.定义</w:t>
      </w:r>
    </w:p>
    <w:p w14:paraId="566F231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6739B36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 “</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”系指招标公告中载明的本项目的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w:t>
      </w:r>
    </w:p>
    <w:p w14:paraId="3C77761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 “投标人”</w:t>
      </w:r>
      <w:r>
        <w:rPr>
          <w:rFonts w:hint="eastAsia" w:ascii="宋体" w:hAnsi="宋体" w:eastAsia="宋体" w:cs="宋体"/>
          <w:color w:val="auto"/>
          <w:sz w:val="24"/>
          <w:highlight w:val="none"/>
        </w:rPr>
        <w:t>“供应商”</w:t>
      </w:r>
      <w:r>
        <w:rPr>
          <w:rFonts w:hint="eastAsia" w:ascii="宋体" w:hAnsi="宋体" w:eastAsia="宋体" w:cs="宋体"/>
          <w:color w:val="auto"/>
          <w:sz w:val="24"/>
        </w:rPr>
        <w:t>系指是指响应招标、参加投标竞争的法人、其他组织或者自然人。</w:t>
      </w:r>
    </w:p>
    <w:p w14:paraId="175B484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“监督单位”系指政府采购法定义监督管理部门</w:t>
      </w:r>
      <w:r>
        <w:rPr>
          <w:rFonts w:hint="eastAsia" w:ascii="宋体" w:hAnsi="宋体" w:eastAsia="宋体" w:cs="宋体"/>
          <w:color w:val="auto"/>
          <w:sz w:val="24"/>
          <w:lang w:val="en-US" w:eastAsia="zh-CN"/>
        </w:rPr>
        <w:t>。</w:t>
      </w:r>
    </w:p>
    <w:p w14:paraId="1303A23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“负责人”系指法人企业的法定负责人，或其他组织为法律、行政法规规定代表单位行使职权的主要负责人，或自然人本人。</w:t>
      </w:r>
    </w:p>
    <w:p w14:paraId="315AF32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电子签章</w:t>
      </w:r>
      <w:r>
        <w:rPr>
          <w:rFonts w:hint="eastAsia" w:ascii="宋体" w:hAnsi="宋体" w:eastAsia="宋体" w:cs="宋体"/>
          <w:color w:val="auto"/>
          <w:sz w:val="24"/>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p>
    <w:p w14:paraId="2716DEB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7</w:t>
      </w:r>
      <w:r>
        <w:rPr>
          <w:rFonts w:hint="eastAsia" w:ascii="宋体" w:hAnsi="宋体" w:eastAsia="宋体" w:cs="宋体"/>
          <w:color w:val="auto"/>
          <w:sz w:val="24"/>
        </w:rPr>
        <w:t>“电子交易平台”</w:t>
      </w:r>
      <w:r>
        <w:rPr>
          <w:rFonts w:hint="eastAsia" w:ascii="宋体" w:hAnsi="宋体" w:eastAsia="宋体" w:cs="宋体"/>
          <w:color w:val="auto"/>
          <w:sz w:val="24"/>
          <w:lang w:val="en-US" w:eastAsia="zh-CN"/>
        </w:rPr>
        <w:t>系</w:t>
      </w:r>
      <w:r>
        <w:rPr>
          <w:rFonts w:hint="eastAsia" w:ascii="宋体" w:hAnsi="宋体" w:eastAsia="宋体" w:cs="宋体"/>
          <w:color w:val="auto"/>
          <w:sz w:val="24"/>
        </w:rPr>
        <w:t>指本项目政府采购活动所依托的政府采购云平台（https://www.zcygov.cn/）。</w:t>
      </w:r>
    </w:p>
    <w:p w14:paraId="40DB1D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8</w:t>
      </w:r>
      <w:r>
        <w:rPr>
          <w:rFonts w:hint="eastAsia" w:ascii="宋体" w:hAnsi="宋体" w:eastAsia="宋体" w:cs="宋体"/>
          <w:color w:val="auto"/>
          <w:sz w:val="24"/>
        </w:rPr>
        <w:t>“★”系指实质性指标要求条款，“▲”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color w:val="auto"/>
          <w:kern w:val="0"/>
          <w:sz w:val="24"/>
          <w:lang w:eastAsia="zh-CN"/>
        </w:rPr>
        <w:t>☑</w:t>
      </w:r>
      <w:r>
        <w:rPr>
          <w:rFonts w:hint="eastAsia" w:ascii="宋体" w:hAnsi="宋体" w:eastAsia="宋体" w:cs="宋体"/>
          <w:color w:val="auto"/>
          <w:sz w:val="24"/>
        </w:rPr>
        <w:t>”系指适用本项目的要求，“☐”系指不适用本项目的要求。</w:t>
      </w:r>
    </w:p>
    <w:p w14:paraId="0371E636">
      <w:pPr>
        <w:spacing w:line="44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2.9其他定义</w:t>
      </w:r>
    </w:p>
    <w:p w14:paraId="4FBFBB20">
      <w:pPr>
        <w:spacing w:line="440" w:lineRule="exact"/>
        <w:ind w:firstLine="480" w:firstLineChars="200"/>
        <w:rPr>
          <w:rFonts w:hint="eastAsia" w:ascii="宋体" w:hAnsi="宋体" w:eastAsia="宋体" w:cs="宋体"/>
          <w:b/>
          <w:color w:val="auto"/>
          <w:sz w:val="24"/>
        </w:rPr>
      </w:pPr>
      <w:r>
        <w:rPr>
          <w:rFonts w:hint="eastAsia" w:ascii="宋体" w:hAnsi="宋体" w:eastAsia="宋体" w:cs="宋体"/>
          <w:b w:val="0"/>
          <w:bCs/>
          <w:color w:val="auto"/>
          <w:sz w:val="24"/>
        </w:rPr>
        <w:t>“书面形式”是合同书、信件、电报、电传、传真等可以有形地表现所载内容的形式。以电子数据交换、电子邮件等方式能够有形地表现所载内容，并可以随时调取查用的数据电文，视为书面形式。</w:t>
      </w:r>
    </w:p>
    <w:p w14:paraId="1FC2A943">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14:paraId="370165D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1371CE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3.2支持绿色发展</w:t>
      </w:r>
    </w:p>
    <w:p w14:paraId="58DA8105">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9F1D86B">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★3.2.2</w:t>
      </w:r>
      <w:r>
        <w:rPr>
          <w:rFonts w:hint="eastAsia" w:ascii="宋体" w:hAnsi="宋体" w:eastAsia="宋体" w:cs="宋体"/>
          <w:b/>
          <w:color w:val="auto"/>
          <w:sz w:val="24"/>
        </w:rPr>
        <w:t>采购人拟采购的产品属于政府强制采购的节能产品品目清单范围的，投标人未按招标文件要求提供国家确定的认证机构出具的、处于有效期之内的节能产品认证证书，投标无效。</w:t>
      </w:r>
    </w:p>
    <w:p w14:paraId="24D9F68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纳入政府采购管理的修缮、装修类项目采购建材的，采购单位</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将绿色建材性能、指标等作为实质性条件纳入采购文件和合同，具体性能指标要求</w:t>
      </w:r>
      <w:r>
        <w:rPr>
          <w:rFonts w:hint="eastAsia" w:ascii="宋体" w:hAnsi="宋体" w:eastAsia="宋体" w:cs="宋体"/>
          <w:color w:val="auto"/>
          <w:sz w:val="24"/>
          <w:highlight w:val="none"/>
          <w:lang w:eastAsia="zh-CN"/>
        </w:rPr>
        <w:t>按照</w:t>
      </w:r>
      <w:r>
        <w:rPr>
          <w:rFonts w:hint="eastAsia" w:ascii="宋体" w:hAnsi="宋体" w:eastAsia="宋体" w:cs="宋体"/>
          <w:color w:val="auto"/>
          <w:sz w:val="24"/>
          <w:highlight w:val="none"/>
        </w:rPr>
        <w:t>相关绿色建材政府采购需求标准</w:t>
      </w:r>
      <w:r>
        <w:rPr>
          <w:rFonts w:hint="eastAsia" w:ascii="宋体" w:hAnsi="宋体" w:eastAsia="宋体" w:cs="宋体"/>
          <w:color w:val="auto"/>
          <w:sz w:val="24"/>
          <w:highlight w:val="none"/>
          <w:lang w:eastAsia="zh-CN"/>
        </w:rPr>
        <w:t>执行</w:t>
      </w:r>
      <w:r>
        <w:rPr>
          <w:rFonts w:hint="eastAsia" w:ascii="宋体" w:hAnsi="宋体" w:eastAsia="宋体" w:cs="宋体"/>
          <w:color w:val="auto"/>
          <w:sz w:val="24"/>
          <w:highlight w:val="none"/>
        </w:rPr>
        <w:t>。</w:t>
      </w:r>
    </w:p>
    <w:p w14:paraId="5BA6847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266B40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3.2.5</w:t>
      </w:r>
      <w:r>
        <w:rPr>
          <w:rFonts w:hint="eastAsia" w:ascii="宋体" w:hAnsi="宋体" w:eastAsia="宋体" w:cs="宋体"/>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登记报备绿色编码，未申领绿色编码的柴油动力移动源不得进入作业现场施工。</w:t>
      </w:r>
    </w:p>
    <w:p w14:paraId="407977B1">
      <w:pPr>
        <w:spacing w:line="440" w:lineRule="exact"/>
        <w:ind w:firstLine="480" w:firstLineChars="200"/>
        <w:rPr>
          <w:rFonts w:hint="eastAsia" w:ascii="宋体" w:hAnsi="宋体" w:eastAsia="宋体" w:cs="宋体"/>
          <w:color w:val="auto"/>
          <w:sz w:val="24"/>
          <w:highlight w:val="cyan"/>
        </w:rPr>
      </w:pPr>
      <w:r>
        <w:rPr>
          <w:rFonts w:hint="eastAsia" w:ascii="宋体" w:hAnsi="宋体" w:eastAsia="宋体" w:cs="宋体"/>
          <w:color w:val="auto"/>
          <w:sz w:val="24"/>
          <w:highlight w:val="none"/>
        </w:rPr>
        <w:t>3.3</w:t>
      </w:r>
      <w:r>
        <w:rPr>
          <w:rFonts w:hint="eastAsia" w:ascii="宋体" w:hAnsi="宋体" w:eastAsia="宋体" w:cs="宋体"/>
          <w:bCs/>
          <w:color w:val="auto"/>
          <w:sz w:val="24"/>
          <w:highlight w:val="none"/>
        </w:rPr>
        <w:t>小微</w:t>
      </w:r>
      <w:r>
        <w:rPr>
          <w:rFonts w:hint="eastAsia" w:ascii="宋体" w:hAnsi="宋体" w:eastAsia="宋体" w:cs="宋体"/>
          <w:color w:val="auto"/>
          <w:sz w:val="24"/>
          <w:highlight w:val="none"/>
        </w:rPr>
        <w:t>企业价格扣除（按财库〔2022〕19号文件规定执行）</w:t>
      </w:r>
    </w:p>
    <w:p w14:paraId="7F31BFF0">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color w:val="auto"/>
          <w:sz w:val="24"/>
        </w:rPr>
        <w:t>3.3.1小微企业是指</w:t>
      </w:r>
      <w:r>
        <w:rPr>
          <w:rFonts w:hint="eastAsia" w:ascii="宋体" w:hAnsi="宋体" w:eastAsia="宋体" w:cs="宋体"/>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0D6D05F8">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符合中小企业划分标准的个体工商户，在政府采购活动中视同中小企业。</w:t>
      </w:r>
    </w:p>
    <w:p w14:paraId="73CAA794">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3.3.2在货物采购项目中，货物由小微企业制造，即货物由小微企业生产且使用该小微企业商号或者注册商标。</w:t>
      </w:r>
      <w:r>
        <w:rPr>
          <w:rFonts w:hint="eastAsia" w:ascii="宋体" w:hAnsi="宋体" w:eastAsia="宋体" w:cs="宋体"/>
          <w:b/>
          <w:bCs/>
          <w:color w:val="auto"/>
          <w:sz w:val="24"/>
        </w:rPr>
        <w:t>供应商提供的货物既有中小企业制造货物，也有大型企业制造货物的，不享受中小企业扶持政策。</w:t>
      </w:r>
    </w:p>
    <w:p w14:paraId="5C816889">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3.3.3在服务采购项目中，服务由小微企业承接，即提供服务的人员为小微企业依照《中华人民共和国劳动合同法》订立劳动合同的从业人员。</w:t>
      </w:r>
    </w:p>
    <w:p w14:paraId="2856B97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3.3.4小微企业应按照招标文件格式要求提供《中小企业声明函》。</w:t>
      </w:r>
    </w:p>
    <w:p w14:paraId="4B57B5F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rPr>
        <w:t>的扣除，用扣除后的价格参加评审。</w:t>
      </w:r>
    </w:p>
    <w:p w14:paraId="17FDBCD3">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rPr>
        <w:t>的扣除，用扣除后的价格参加评审。组成联合体或者接受分包的小微企业与联合体内其他企业、分包企业之间存在直接控股、管理关系的，不享受价格扣除优惠政策。</w:t>
      </w:r>
    </w:p>
    <w:p w14:paraId="0779FB8F">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以联合体形式参加政府采购活动， 联合体各方均为中小企业的，联合体视同中小企业。其中，联合体各方均为小微企业的，联合体视同小微企业。</w:t>
      </w:r>
    </w:p>
    <w:p w14:paraId="40036B8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3.3.7符合《关于促进残疾人就业政府采购政策的通知》（财库〔2017〕141号）规定的条件并提供《残疾人福利性单位声明函》的残疾人福利性单位视同小微企业；</w:t>
      </w:r>
    </w:p>
    <w:p w14:paraId="78F0688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545B8D1">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支持科技</w:t>
      </w:r>
      <w:r>
        <w:rPr>
          <w:rFonts w:hint="eastAsia" w:ascii="宋体" w:hAnsi="宋体" w:eastAsia="宋体" w:cs="宋体"/>
          <w:bCs/>
          <w:color w:val="auto"/>
          <w:sz w:val="24"/>
          <w:highlight w:val="none"/>
        </w:rPr>
        <w:t>创新</w:t>
      </w:r>
      <w:r>
        <w:rPr>
          <w:rFonts w:hint="eastAsia" w:ascii="宋体" w:hAnsi="宋体" w:eastAsia="宋体" w:cs="宋体"/>
          <w:bCs/>
          <w:color w:val="auto"/>
          <w:sz w:val="24"/>
        </w:rPr>
        <w:t>发展</w:t>
      </w:r>
    </w:p>
    <w:p w14:paraId="5ED06CFD">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对省级以上主管部门认定的首台套产品，自纳入《省推广应用指导目录》起三年内参加政府采购活动，视同已具备相应销售业绩，业绩分为满分。</w:t>
      </w:r>
    </w:p>
    <w:p w14:paraId="38653CF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14:paraId="5012B23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平等对待内外资企业和符合条件的破产重整企业，切实保障企业公平竞争，</w:t>
      </w:r>
      <w:r>
        <w:rPr>
          <w:rFonts w:hint="eastAsia" w:ascii="宋体" w:hAnsi="宋体" w:eastAsia="宋体" w:cs="宋体"/>
          <w:color w:val="auto"/>
          <w:sz w:val="24"/>
          <w:highlight w:val="none"/>
        </w:rPr>
        <w:t>平等维护企业的合法利益。</w:t>
      </w:r>
    </w:p>
    <w:p w14:paraId="32A7D64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★4.特别说明：</w:t>
      </w:r>
    </w:p>
    <w:p w14:paraId="2D12718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4.1供应商投标所使用的资格、信誉、荣誉与企业认证必须为投标单位所拥有。供应商投标所使用的采购项目实施人员必须为投标单位正式员工。</w:t>
      </w:r>
    </w:p>
    <w:p w14:paraId="06D6E23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4.2供应商应仔细阅读招标文件的所有内容，按照招标文件的要求提交投标文件，并对所提供的全部资料的真实性承担法律责任。</w:t>
      </w:r>
    </w:p>
    <w:p w14:paraId="08A9FC73">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7C8A3F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bCs/>
          <w:color w:val="auto"/>
          <w:sz w:val="24"/>
          <w:lang w:val="en-US" w:eastAsia="zh-CN"/>
        </w:rPr>
        <w:t>5.特殊投标人投标规定</w:t>
      </w:r>
    </w:p>
    <w:p w14:paraId="4213C6C3">
      <w:pPr>
        <w:pStyle w:val="134"/>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color w:val="auto"/>
          <w:sz w:val="32"/>
        </w:rPr>
      </w:pPr>
      <w:r>
        <w:rPr>
          <w:rFonts w:hint="eastAsia" w:ascii="宋体" w:hAnsi="宋体" w:eastAsia="宋体" w:cs="宋体"/>
          <w:color w:val="auto"/>
          <w:sz w:val="24"/>
          <w:highlight w:val="none"/>
          <w:lang w:val="en-US" w:eastAsia="zh-CN"/>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6FE834A0">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both"/>
        <w:textAlignment w:val="auto"/>
        <w:outlineLvl w:val="0"/>
        <w:rPr>
          <w:rFonts w:hint="eastAsia" w:ascii="宋体" w:hAnsi="宋体" w:eastAsia="宋体" w:cs="宋体"/>
          <w:b/>
          <w:color w:val="auto"/>
          <w:sz w:val="32"/>
          <w:szCs w:val="32"/>
        </w:rPr>
      </w:pPr>
    </w:p>
    <w:p w14:paraId="03CF9CFD">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二、招标文件</w:t>
      </w:r>
    </w:p>
    <w:p w14:paraId="1F5404F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1．招标方式</w:t>
      </w:r>
    </w:p>
    <w:p w14:paraId="1CFEAEC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 本次招标采用公开招标方式进行。</w:t>
      </w:r>
    </w:p>
    <w:p w14:paraId="06830CA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 如某一标项投标人或实质性响应招标文件的投标人不足三家时，由采购人重新组织招标或按有关规定实施。</w:t>
      </w:r>
    </w:p>
    <w:p w14:paraId="6C60CDB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1.3 本次招标设定限价，即招标公告中公布的各标项预算金额或最高限价（各标项之间的预算金额不能互相调整）。</w:t>
      </w:r>
    </w:p>
    <w:p w14:paraId="29CD7EB4">
      <w:pPr>
        <w:pStyle w:val="26"/>
        <w:keepNext w:val="0"/>
        <w:keepLines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2.授权委托</w:t>
      </w:r>
    </w:p>
    <w:p w14:paraId="2F77FD6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本项目为电子投标项目，投标人的法定代表人或其授权代表或个体工商户不需要参加现场投标和开标。</w:t>
      </w:r>
    </w:p>
    <w:p w14:paraId="6CEAC22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3.投标费用</w:t>
      </w:r>
    </w:p>
    <w:p w14:paraId="64F4DF5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投标人应自行承担编制投标文件及参加本次投标所涉及的一切费用。不管投标结果如何，招标人对上述费用不负任何责任。</w:t>
      </w:r>
    </w:p>
    <w:p w14:paraId="78503A8A">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4.招标文件的修改</w:t>
      </w:r>
    </w:p>
    <w:p w14:paraId="7E27914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4.1招标文件包括本招标文件及所有的招标答疑记录（澄清、修改）和发出的补充通知。</w:t>
      </w:r>
    </w:p>
    <w:p w14:paraId="1B41EA1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4.2招标文件的澄清 </w:t>
      </w:r>
    </w:p>
    <w:p w14:paraId="51C8F78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9D287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4.3招标文件的修改</w:t>
      </w:r>
    </w:p>
    <w:p w14:paraId="7C624D0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4.3.1在投标截止时间前，招标人有权修改招标文件，并以公告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B504AE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5B0D6A2">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5.参考品牌</w:t>
      </w:r>
    </w:p>
    <w:p w14:paraId="6534CFE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541CC2E2">
      <w:pPr>
        <w:pStyle w:val="24"/>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宋体" w:hAnsi="宋体" w:eastAsia="宋体" w:cs="宋体"/>
          <w:color w:val="auto"/>
          <w:sz w:val="32"/>
          <w:szCs w:val="32"/>
          <w:lang w:val="en-US"/>
        </w:rPr>
      </w:pPr>
      <w:r>
        <w:rPr>
          <w:rFonts w:hint="eastAsia" w:ascii="宋体" w:hAnsi="宋体" w:eastAsia="宋体" w:cs="宋体"/>
          <w:color w:val="auto"/>
          <w:szCs w:val="24"/>
          <w:lang w:val="en-US"/>
        </w:rPr>
        <w:t xml:space="preserve">  </w:t>
      </w:r>
      <w:r>
        <w:rPr>
          <w:rFonts w:hint="eastAsia" w:ascii="宋体" w:hAnsi="宋体" w:eastAsia="宋体" w:cs="宋体"/>
          <w:color w:val="auto"/>
          <w:sz w:val="32"/>
          <w:szCs w:val="32"/>
          <w:lang w:val="en-US"/>
        </w:rPr>
        <w:t xml:space="preserve">  </w:t>
      </w:r>
    </w:p>
    <w:p w14:paraId="6CB502A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三、投标</w:t>
      </w:r>
      <w:r>
        <w:rPr>
          <w:rFonts w:hint="eastAsia" w:ascii="宋体" w:hAnsi="宋体" w:eastAsia="宋体" w:cs="宋体"/>
          <w:b/>
          <w:color w:val="auto"/>
          <w:sz w:val="32"/>
          <w:szCs w:val="32"/>
          <w:lang w:eastAsia="zh-CN"/>
        </w:rPr>
        <w:t>文件</w:t>
      </w:r>
    </w:p>
    <w:p w14:paraId="6D2FF8D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投标文件的语言、计量单位、形式及效力</w:t>
      </w:r>
    </w:p>
    <w:p w14:paraId="68CBF68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1.1投标人应仔细阅读招标文件中的所有内容，按照招标文件要求，详细编制投标文件，并保证投标文件的正确性和真实性。</w:t>
      </w:r>
    </w:p>
    <w:p w14:paraId="62B252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1.2 投标文件以及投标方与招标方就有关投标事宜的所有来往函电，均应以中文书写（技术术语除外）。</w:t>
      </w:r>
    </w:p>
    <w:p w14:paraId="23E6ED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1.3 投标计量单位，除招标文件中有特殊要求外，应采用中华人民共和国法定计量单位，货币单位：人民币元。</w:t>
      </w:r>
    </w:p>
    <w:p w14:paraId="18048CD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1.4不按招标文件的要求提供的投标文件可能导致被拒绝。</w:t>
      </w:r>
    </w:p>
    <w:p w14:paraId="31BABD2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1.5投标文件的形式和效力</w:t>
      </w:r>
    </w:p>
    <w:p w14:paraId="1D7BF52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1.5.1投标文件为电子投标文件，电子投标文件按“政采云供应商项目采购-电子招投标操作指南”及本招标文件要求制作、加密传输。</w:t>
      </w:r>
    </w:p>
    <w:p w14:paraId="51A2D79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u w:val="single"/>
        </w:rPr>
      </w:pPr>
      <w:r>
        <w:rPr>
          <w:rFonts w:hint="eastAsia" w:ascii="宋体" w:hAnsi="宋体" w:eastAsia="宋体" w:cs="宋体"/>
          <w:b/>
          <w:color w:val="auto"/>
          <w:sz w:val="24"/>
          <w:u w:val="single"/>
        </w:rPr>
        <w:t>1.5.2投标文件的效力：</w:t>
      </w:r>
    </w:p>
    <w:p w14:paraId="62B00DD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u w:val="single"/>
        </w:rPr>
      </w:pPr>
      <w:r>
        <w:rPr>
          <w:rFonts w:hint="eastAsia" w:ascii="宋体" w:hAnsi="宋体" w:eastAsia="宋体" w:cs="宋体"/>
          <w:b/>
          <w:color w:val="auto"/>
          <w:sz w:val="24"/>
          <w:u w:val="single"/>
        </w:rPr>
        <w:t>投标文件未在投标截止时间前完成传输的，视为投标文件撤回；投标文件未按时解密，亦视为投标文件撤回。</w:t>
      </w:r>
    </w:p>
    <w:p w14:paraId="52864BE1">
      <w:pPr>
        <w:pStyle w:val="33"/>
        <w:keepNext w:val="0"/>
        <w:keepLines w:val="0"/>
        <w:pageBreakBefore w:val="0"/>
        <w:widowControl w:val="0"/>
        <w:kinsoku/>
        <w:wordWrap/>
        <w:overflowPunct/>
        <w:topLinePunct w:val="0"/>
        <w:autoSpaceDE/>
        <w:autoSpaceDN/>
        <w:bidi w:val="0"/>
        <w:adjustRightInd w:val="0"/>
        <w:spacing w:beforeAutospacing="0"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.投标文件的组成</w:t>
      </w:r>
    </w:p>
    <w:p w14:paraId="138DB641">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w:t>
      </w:r>
      <w:r>
        <w:rPr>
          <w:rFonts w:hint="eastAsia" w:ascii="宋体" w:hAnsi="宋体" w:eastAsia="宋体" w:cs="宋体"/>
          <w:color w:val="auto"/>
          <w:sz w:val="24"/>
          <w:highlight w:val="none"/>
          <w:lang w:eastAsia="zh-CN"/>
        </w:rPr>
        <w:t>“资格文件”、“商务技术文件资料”、</w:t>
      </w:r>
      <w:r>
        <w:rPr>
          <w:rFonts w:hint="eastAsia" w:ascii="宋体" w:hAnsi="宋体" w:eastAsia="宋体" w:cs="宋体"/>
          <w:color w:val="auto"/>
          <w:sz w:val="24"/>
          <w:highlight w:val="none"/>
        </w:rPr>
        <w:t>“报价文件资料”</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部分组成，其中</w:t>
      </w:r>
      <w:r>
        <w:rPr>
          <w:rFonts w:hint="eastAsia" w:ascii="宋体" w:hAnsi="宋体" w:eastAsia="宋体" w:cs="宋体"/>
          <w:b/>
          <w:color w:val="auto"/>
          <w:sz w:val="24"/>
          <w:highlight w:val="none"/>
        </w:rPr>
        <w:t>电子投标文件中所须加盖公章部分均应采用电子签章。</w:t>
      </w:r>
    </w:p>
    <w:p w14:paraId="46D2FC5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val="zh-CN"/>
        </w:rPr>
        <w:t>.1资格文件：</w:t>
      </w:r>
    </w:p>
    <w:p w14:paraId="4CDE3B3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.1.1营业执照(或事业</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法人证书或其它工商等登记证明材料；自然人参与采购，提供身份证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lang w:eastAsia="zh-CN"/>
        </w:rPr>
        <w:t>)扫描件；</w:t>
      </w:r>
    </w:p>
    <w:p w14:paraId="287AB7C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2.1.2</w:t>
      </w:r>
      <w:r>
        <w:rPr>
          <w:rFonts w:hint="eastAsia" w:ascii="宋体" w:hAnsi="宋体" w:eastAsia="宋体" w:cs="宋体"/>
          <w:color w:val="auto"/>
          <w:sz w:val="24"/>
          <w:highlight w:val="none"/>
          <w:lang w:val="en-US" w:eastAsia="zh-CN"/>
        </w:rPr>
        <w:t>法定代表人身份证明书；</w:t>
      </w:r>
    </w:p>
    <w:p w14:paraId="0B70EB9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2.1.3法定代表人授权委托书及授权代表社保证明（若委托）；</w:t>
      </w:r>
    </w:p>
    <w:p w14:paraId="3E36A12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符合参加政府采购活动应当具备的一般条件的承诺函；</w:t>
      </w:r>
    </w:p>
    <w:p w14:paraId="1E8D631C">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中小企业声明函（或监狱企业声明函及其相关的充分的证明材料或残疾人福利性单位声明函）；</w:t>
      </w:r>
    </w:p>
    <w:p w14:paraId="2C02923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本项目的特定资格要求（如果有)；</w:t>
      </w:r>
    </w:p>
    <w:p w14:paraId="735829B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注：</w:t>
      </w:r>
      <w:r>
        <w:rPr>
          <w:rFonts w:hint="eastAsia" w:ascii="宋体" w:hAnsi="宋体" w:eastAsia="宋体" w:cs="宋体"/>
          <w:color w:val="auto"/>
          <w:sz w:val="24"/>
          <w:highlight w:val="none"/>
          <w:lang w:eastAsia="zh-CN"/>
        </w:rPr>
        <w:t>单位负责人为同一人或者存在直接控股、管理关系的不同供应商，不得参加同一合同项下的政府采购活动（开标后提供《政府采购活动现场确认声明书》（PDF格式），发送至邮箱875506599@qq.com）（</w:t>
      </w:r>
      <w:r>
        <w:rPr>
          <w:rFonts w:hint="eastAsia" w:ascii="宋体" w:hAnsi="宋体" w:eastAsia="宋体" w:cs="宋体"/>
          <w:color w:val="auto"/>
          <w:sz w:val="24"/>
          <w:highlight w:val="none"/>
          <w:lang w:val="en-US" w:eastAsia="zh-CN"/>
        </w:rPr>
        <w:t>无需做进投标文件，解密后发送邮箱</w:t>
      </w:r>
      <w:r>
        <w:rPr>
          <w:rFonts w:hint="eastAsia" w:ascii="宋体" w:hAnsi="宋体" w:eastAsia="宋体" w:cs="宋体"/>
          <w:color w:val="auto"/>
          <w:sz w:val="24"/>
          <w:highlight w:val="none"/>
          <w:lang w:eastAsia="zh-CN"/>
        </w:rPr>
        <w:t>）。</w:t>
      </w:r>
    </w:p>
    <w:p w14:paraId="431EA17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color w:val="auto"/>
          <w:sz w:val="24"/>
          <w:highlight w:val="none"/>
          <w:lang w:val="zh-CN" w:eastAsia="zh-CN"/>
        </w:rPr>
      </w:pPr>
      <w:r>
        <w:rPr>
          <w:rFonts w:hint="eastAsia" w:ascii="宋体" w:hAnsi="宋体" w:eastAsia="宋体" w:cs="宋体"/>
          <w:b/>
          <w:color w:val="auto"/>
          <w:sz w:val="24"/>
          <w:highlight w:val="none"/>
          <w:lang w:val="zh-CN" w:eastAsia="zh-CN"/>
        </w:rPr>
        <w:t>2.</w:t>
      </w:r>
      <w:r>
        <w:rPr>
          <w:rFonts w:hint="eastAsia" w:ascii="宋体" w:hAnsi="宋体" w:eastAsia="宋体" w:cs="宋体"/>
          <w:b/>
          <w:color w:val="auto"/>
          <w:sz w:val="24"/>
          <w:highlight w:val="none"/>
          <w:lang w:val="en-US" w:eastAsia="zh-CN"/>
        </w:rPr>
        <w:t>2商务技术</w:t>
      </w:r>
      <w:r>
        <w:rPr>
          <w:rFonts w:hint="eastAsia" w:ascii="宋体" w:hAnsi="宋体" w:eastAsia="宋体" w:cs="宋体"/>
          <w:b/>
          <w:color w:val="auto"/>
          <w:sz w:val="24"/>
          <w:highlight w:val="none"/>
          <w:lang w:val="zh-CN" w:eastAsia="zh-CN"/>
        </w:rPr>
        <w:t>文件：</w:t>
      </w:r>
    </w:p>
    <w:p w14:paraId="0E3EA71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.1营业执照(或事业</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法人证书或其它工商等登记证明材料；自然人参与采购，提供身份证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lang w:eastAsia="zh-CN"/>
        </w:rPr>
        <w:t>)扫描件；</w:t>
      </w:r>
    </w:p>
    <w:p w14:paraId="5054469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2.2.2投标函；</w:t>
      </w:r>
    </w:p>
    <w:p w14:paraId="4AB60EA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2.2.3法定代表人身份证明书；</w:t>
      </w:r>
    </w:p>
    <w:p w14:paraId="1B89F18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2.2.4法定代表人授权委托书及授权代表社保证明（若委托）；</w:t>
      </w:r>
    </w:p>
    <w:p w14:paraId="3133CC3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政府采购供应商廉洁自律承诺书；</w:t>
      </w:r>
    </w:p>
    <w:p w14:paraId="004ADA7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资信及商务偏离表；</w:t>
      </w:r>
    </w:p>
    <w:p w14:paraId="21EF1D9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2.2.7评分索引表；</w:t>
      </w:r>
    </w:p>
    <w:p w14:paraId="6148C83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8</w:t>
      </w:r>
      <w:r>
        <w:rPr>
          <w:rFonts w:hint="eastAsia" w:ascii="宋体" w:hAnsi="宋体" w:eastAsia="宋体" w:cs="宋体"/>
          <w:sz w:val="24"/>
          <w:szCs w:val="24"/>
          <w:highlight w:val="none"/>
          <w:lang w:bidi="ar"/>
        </w:rPr>
        <w:t xml:space="preserve">针对本项目关键技术难点及解决方案 </w:t>
      </w:r>
      <w:r>
        <w:rPr>
          <w:rFonts w:hint="eastAsia" w:ascii="宋体" w:hAnsi="宋体" w:eastAsia="宋体" w:cs="宋体"/>
          <w:color w:val="auto"/>
          <w:sz w:val="24"/>
          <w:highlight w:val="none"/>
          <w:lang w:val="en-US" w:eastAsia="zh-CN"/>
        </w:rPr>
        <w:t>；</w:t>
      </w:r>
    </w:p>
    <w:p w14:paraId="5DAA7B6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类似成功案例；</w:t>
      </w:r>
    </w:p>
    <w:p w14:paraId="47A7FB2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0</w:t>
      </w:r>
      <w:r>
        <w:rPr>
          <w:rFonts w:hint="eastAsia" w:ascii="宋体" w:hAnsi="宋体" w:eastAsia="宋体" w:cs="宋体"/>
          <w:color w:val="auto"/>
          <w:sz w:val="24"/>
          <w:szCs w:val="24"/>
          <w:highlight w:val="none"/>
          <w:lang w:val="en-US" w:eastAsia="zh-CN"/>
        </w:rPr>
        <w:t>机械设备；</w:t>
      </w:r>
    </w:p>
    <w:p w14:paraId="2E9A44A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1</w:t>
      </w:r>
      <w:r>
        <w:rPr>
          <w:rFonts w:hint="eastAsia" w:ascii="宋体" w:hAnsi="宋体" w:eastAsia="宋体" w:cs="宋体"/>
          <w:color w:val="auto"/>
          <w:kern w:val="0"/>
          <w:sz w:val="24"/>
          <w:szCs w:val="24"/>
          <w:highlight w:val="none"/>
          <w:u w:color="000000"/>
          <w:lang w:val="en-US" w:eastAsia="zh-CN"/>
        </w:rPr>
        <w:t>项目组成人员</w:t>
      </w:r>
      <w:r>
        <w:rPr>
          <w:rFonts w:hint="eastAsia" w:ascii="宋体" w:hAnsi="宋体" w:eastAsia="宋体" w:cs="宋体"/>
          <w:color w:val="auto"/>
          <w:sz w:val="24"/>
          <w:szCs w:val="24"/>
          <w:highlight w:val="none"/>
          <w:lang w:val="en-US" w:eastAsia="zh-CN"/>
        </w:rPr>
        <w:t>；</w:t>
      </w:r>
    </w:p>
    <w:p w14:paraId="440C057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2</w:t>
      </w:r>
      <w:r>
        <w:rPr>
          <w:rFonts w:hint="eastAsia" w:ascii="宋体" w:hAnsi="宋体" w:cs="宋体"/>
          <w:bCs/>
          <w:color w:val="auto"/>
          <w:sz w:val="24"/>
          <w:szCs w:val="24"/>
          <w:highlight w:val="none"/>
          <w:lang w:val="en-US" w:eastAsia="zh-CN"/>
        </w:rPr>
        <w:t>进度计划</w:t>
      </w:r>
    </w:p>
    <w:p w14:paraId="40B79CF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rPr>
      </w:pPr>
      <w:r>
        <w:rPr>
          <w:rFonts w:hint="eastAsia" w:ascii="宋体" w:hAnsi="宋体" w:cs="宋体"/>
          <w:bCs/>
          <w:color w:val="auto"/>
          <w:sz w:val="24"/>
          <w:szCs w:val="24"/>
          <w:highlight w:val="none"/>
          <w:lang w:val="en-US" w:eastAsia="zh-CN"/>
        </w:rPr>
        <w:t>2.2.13渣土清运方案</w:t>
      </w:r>
      <w:r>
        <w:rPr>
          <w:rFonts w:hint="eastAsia" w:ascii="宋体" w:hAnsi="宋体" w:eastAsia="宋体" w:cs="宋体"/>
          <w:bCs/>
          <w:color w:val="auto"/>
          <w:sz w:val="24"/>
          <w:szCs w:val="24"/>
          <w:highlight w:val="none"/>
          <w:lang w:val="en-US" w:eastAsia="zh-CN"/>
        </w:rPr>
        <w:t>；</w:t>
      </w:r>
    </w:p>
    <w:p w14:paraId="08D67DA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4</w:t>
      </w:r>
      <w:r>
        <w:rPr>
          <w:rFonts w:hint="eastAsia" w:ascii="宋体" w:hAnsi="宋体" w:cs="宋体"/>
          <w:color w:val="auto"/>
          <w:sz w:val="24"/>
          <w:szCs w:val="24"/>
          <w:highlight w:val="none"/>
          <w:lang w:val="en-US" w:eastAsia="zh-CN"/>
        </w:rPr>
        <w:t>服务承诺和服务保障</w:t>
      </w:r>
      <w:r>
        <w:rPr>
          <w:rFonts w:hint="eastAsia" w:ascii="宋体" w:hAnsi="宋体" w:eastAsia="宋体" w:cs="宋体"/>
          <w:color w:val="auto"/>
          <w:kern w:val="0"/>
          <w:sz w:val="24"/>
          <w:szCs w:val="24"/>
          <w:highlight w:val="none"/>
          <w:lang w:eastAsia="zh-CN"/>
        </w:rPr>
        <w:t>；</w:t>
      </w:r>
    </w:p>
    <w:p w14:paraId="086DA32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szCs w:val="24"/>
          <w:highlight w:val="none"/>
          <w:lang w:val="en-US" w:eastAsia="zh-CN"/>
        </w:rPr>
        <w:t>环境保护措施</w:t>
      </w:r>
    </w:p>
    <w:p w14:paraId="05CC082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2.2.16安全文明施工措施</w:t>
      </w:r>
      <w:r>
        <w:rPr>
          <w:rFonts w:hint="eastAsia" w:ascii="宋体" w:hAnsi="宋体" w:eastAsia="宋体" w:cs="宋体"/>
          <w:color w:val="auto"/>
          <w:sz w:val="24"/>
          <w:szCs w:val="24"/>
          <w:highlight w:val="none"/>
          <w:lang w:val="en-US" w:eastAsia="zh-CN"/>
        </w:rPr>
        <w:t>；</w:t>
      </w:r>
    </w:p>
    <w:p w14:paraId="5F021B9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r>
        <w:rPr>
          <w:rFonts w:hint="eastAsia" w:ascii="宋体" w:hAnsi="宋体" w:cs="宋体"/>
          <w:color w:val="auto"/>
          <w:sz w:val="24"/>
          <w:szCs w:val="24"/>
          <w:highlight w:val="none"/>
          <w:lang w:val="en-US" w:eastAsia="zh-CN"/>
        </w:rPr>
        <w:t>应急方案</w:t>
      </w:r>
      <w:r>
        <w:rPr>
          <w:rFonts w:hint="eastAsia" w:ascii="宋体" w:hAnsi="宋体" w:eastAsia="宋体" w:cs="宋体"/>
          <w:color w:val="auto"/>
          <w:sz w:val="24"/>
          <w:szCs w:val="24"/>
          <w:highlight w:val="none"/>
          <w:lang w:val="en-US" w:eastAsia="zh-CN"/>
        </w:rPr>
        <w:t>；</w:t>
      </w:r>
    </w:p>
    <w:p w14:paraId="4255101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default"/>
          <w:highlight w:val="none"/>
          <w:lang w:val="en-US"/>
        </w:rPr>
      </w:pPr>
      <w:r>
        <w:rPr>
          <w:rFonts w:hint="eastAsia" w:ascii="宋体" w:hAnsi="宋体" w:eastAsia="宋体" w:cs="宋体"/>
          <w:color w:val="auto"/>
          <w:sz w:val="24"/>
          <w:szCs w:val="24"/>
          <w:highlight w:val="none"/>
          <w:lang w:val="en-US" w:eastAsia="zh-CN"/>
        </w:rPr>
        <w:t>2.2.1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合理化建议</w:t>
      </w:r>
    </w:p>
    <w:p w14:paraId="36E35A95">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u w:val="wav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u w:val="wave"/>
        </w:rPr>
        <w:t>未尽</w:t>
      </w:r>
      <w:r>
        <w:rPr>
          <w:rFonts w:hint="eastAsia" w:ascii="宋体" w:hAnsi="宋体" w:eastAsia="宋体" w:cs="宋体"/>
          <w:color w:val="auto"/>
          <w:sz w:val="24"/>
          <w:highlight w:val="none"/>
          <w:u w:val="wave"/>
          <w:lang w:val="en-US" w:eastAsia="zh-CN"/>
        </w:rPr>
        <w:t>事宜</w:t>
      </w:r>
      <w:r>
        <w:rPr>
          <w:rFonts w:hint="eastAsia" w:ascii="宋体" w:hAnsi="宋体" w:eastAsia="宋体" w:cs="宋体"/>
          <w:color w:val="auto"/>
          <w:sz w:val="24"/>
          <w:highlight w:val="none"/>
          <w:u w:val="wave"/>
        </w:rPr>
        <w:t>请各投标单位按评分标准和相对应标项相关要求制作；</w:t>
      </w:r>
    </w:p>
    <w:p w14:paraId="494B4C5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投标人需要说明的</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文件和说明</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rPr>
        <w:t>。</w:t>
      </w:r>
    </w:p>
    <w:p w14:paraId="68949E6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2.3报价文件： </w:t>
      </w:r>
    </w:p>
    <w:p w14:paraId="5EA7DE0F">
      <w:pPr>
        <w:snapToGrid w:val="0"/>
        <w:spacing w:line="360" w:lineRule="auto"/>
        <w:ind w:left="0" w:leftChars="0" w:firstLine="420" w:firstLineChars="175"/>
        <w:rPr>
          <w:rFonts w:hint="eastAsia" w:ascii="宋体" w:hAnsi="宋体" w:eastAsia="宋体" w:cs="宋体"/>
          <w:color w:val="auto"/>
          <w:sz w:val="24"/>
        </w:rPr>
      </w:pPr>
      <w:r>
        <w:rPr>
          <w:rFonts w:hint="eastAsia" w:ascii="宋体" w:hAnsi="宋体" w:eastAsia="宋体" w:cs="宋体"/>
          <w:color w:val="auto"/>
          <w:sz w:val="24"/>
          <w:highlight w:val="none"/>
          <w:lang w:eastAsia="zh-CN"/>
        </w:rPr>
        <w:t>2.3.1</w:t>
      </w:r>
      <w:r>
        <w:rPr>
          <w:rFonts w:hint="eastAsia" w:ascii="宋体" w:hAnsi="宋体" w:eastAsia="宋体" w:cs="宋体"/>
          <w:color w:val="auto"/>
          <w:sz w:val="24"/>
        </w:rPr>
        <w:t>开标一览表</w:t>
      </w:r>
      <w:r>
        <w:rPr>
          <w:rFonts w:hint="eastAsia" w:ascii="宋体" w:hAnsi="宋体" w:cs="宋体"/>
          <w:color w:val="auto"/>
          <w:sz w:val="24"/>
          <w:lang w:eastAsia="zh-CN"/>
        </w:rPr>
        <w:t>（</w:t>
      </w:r>
      <w:r>
        <w:rPr>
          <w:rFonts w:hint="eastAsia" w:ascii="宋体" w:hAnsi="宋体" w:cs="宋体"/>
          <w:color w:val="auto"/>
          <w:sz w:val="24"/>
          <w:lang w:val="en-US" w:eastAsia="zh-CN"/>
        </w:rPr>
        <w:t>标项一、二</w:t>
      </w:r>
      <w:r>
        <w:rPr>
          <w:rFonts w:hint="eastAsia" w:ascii="宋体" w:hAnsi="宋体" w:cs="宋体"/>
          <w:color w:val="auto"/>
          <w:sz w:val="24"/>
          <w:lang w:eastAsia="zh-CN"/>
        </w:rPr>
        <w:t>）</w:t>
      </w:r>
    </w:p>
    <w:p w14:paraId="0A915B4E">
      <w:pPr>
        <w:pStyle w:val="24"/>
        <w:numPr>
          <w:ilvl w:val="0"/>
          <w:numId w:val="0"/>
        </w:numPr>
        <w:snapToGrid w:val="0"/>
        <w:spacing w:line="360" w:lineRule="auto"/>
        <w:ind w:left="0" w:leftChars="0" w:firstLine="420" w:firstLineChars="175"/>
        <w:rPr>
          <w:rFonts w:hint="eastAsia" w:ascii="宋体" w:hAnsi="宋体" w:cs="宋体"/>
          <w:color w:val="auto"/>
          <w:sz w:val="24"/>
          <w:lang w:eastAsia="zh-CN"/>
        </w:rPr>
      </w:pPr>
      <w:r>
        <w:rPr>
          <w:rFonts w:hint="eastAsia" w:ascii="宋体" w:hAnsi="宋体" w:cs="宋体"/>
          <w:color w:val="auto"/>
          <w:sz w:val="24"/>
          <w:lang w:val="en-US" w:eastAsia="zh-CN"/>
        </w:rPr>
        <w:t>2.3.2</w:t>
      </w:r>
      <w:r>
        <w:rPr>
          <w:rFonts w:hint="eastAsia" w:hAnsi="宋体" w:cs="宋体"/>
          <w:color w:val="auto"/>
          <w:sz w:val="24"/>
          <w:lang w:val="en-US" w:eastAsia="zh-CN"/>
        </w:rPr>
        <w:t>报价明细表</w:t>
      </w:r>
      <w:r>
        <w:rPr>
          <w:rFonts w:hint="eastAsia" w:ascii="宋体" w:hAnsi="宋体" w:cs="宋体"/>
          <w:color w:val="auto"/>
          <w:sz w:val="24"/>
          <w:lang w:eastAsia="zh-CN"/>
        </w:rPr>
        <w:t>（</w:t>
      </w:r>
      <w:r>
        <w:rPr>
          <w:rFonts w:hint="eastAsia" w:ascii="宋体" w:hAnsi="宋体" w:cs="宋体"/>
          <w:color w:val="auto"/>
          <w:sz w:val="24"/>
          <w:lang w:val="en-US" w:eastAsia="zh-CN"/>
        </w:rPr>
        <w:t>标项一、二</w:t>
      </w:r>
      <w:r>
        <w:rPr>
          <w:rFonts w:hint="eastAsia" w:ascii="宋体" w:hAnsi="宋体" w:cs="宋体"/>
          <w:color w:val="auto"/>
          <w:sz w:val="24"/>
          <w:lang w:eastAsia="zh-CN"/>
        </w:rPr>
        <w:t>）</w:t>
      </w:r>
    </w:p>
    <w:p w14:paraId="2B895C26">
      <w:pPr>
        <w:pStyle w:val="24"/>
        <w:numPr>
          <w:ilvl w:val="0"/>
          <w:numId w:val="0"/>
        </w:numPr>
        <w:snapToGrid w:val="0"/>
        <w:spacing w:line="360" w:lineRule="auto"/>
        <w:ind w:left="0" w:leftChars="0" w:firstLine="420" w:firstLineChars="175"/>
        <w:rPr>
          <w:rFonts w:hint="eastAsia" w:ascii="宋体" w:hAnsi="宋体" w:eastAsia="宋体" w:cs="宋体"/>
          <w:b/>
          <w:bCs/>
          <w:color w:val="auto"/>
          <w:sz w:val="24"/>
          <w:highlight w:val="none"/>
          <w:lang w:val="en-US"/>
        </w:rPr>
      </w:pPr>
      <w:r>
        <w:rPr>
          <w:rFonts w:hint="eastAsia" w:hAnsi="宋体" w:cs="宋体"/>
          <w:color w:val="auto"/>
          <w:sz w:val="24"/>
          <w:lang w:val="en-US" w:eastAsia="zh-CN"/>
        </w:rPr>
        <w:t>2.3.3</w:t>
      </w:r>
      <w:r>
        <w:rPr>
          <w:rFonts w:hint="eastAsia" w:ascii="宋体" w:hAnsi="宋体" w:eastAsia="宋体" w:cs="宋体"/>
          <w:color w:val="auto"/>
          <w:sz w:val="24"/>
          <w:highlight w:val="none"/>
          <w:lang w:eastAsia="zh-CN"/>
        </w:rPr>
        <w:t>投标人针对报价需要说明的其他文件和说明</w:t>
      </w:r>
      <w:r>
        <w:rPr>
          <w:rFonts w:hint="eastAsia" w:ascii="宋体" w:hAnsi="宋体" w:eastAsia="宋体" w:cs="宋体"/>
          <w:color w:val="auto"/>
          <w:sz w:val="24"/>
          <w:highlight w:val="none"/>
          <w:lang w:val="en-US" w:eastAsia="zh-CN"/>
        </w:rPr>
        <w:t>（如果有)</w:t>
      </w:r>
    </w:p>
    <w:p w14:paraId="6C9651FC">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rPr>
        <w:t>3.</w:t>
      </w:r>
      <w:r>
        <w:rPr>
          <w:rFonts w:hint="eastAsia" w:ascii="宋体" w:hAnsi="宋体" w:eastAsia="宋体" w:cs="宋体"/>
          <w:b/>
          <w:bCs/>
          <w:color w:val="auto"/>
          <w:sz w:val="24"/>
          <w:highlight w:val="none"/>
          <w:lang w:val="en-US" w:eastAsia="zh-CN"/>
        </w:rPr>
        <w:t>投标报价</w:t>
      </w:r>
    </w:p>
    <w:p w14:paraId="796D9E59">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3.1供应商应按招标文件中《开标一览表》等附表要求填写。</w:t>
      </w:r>
    </w:p>
    <w:p w14:paraId="02BE043E">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3.2报价为完成本项目工作所涉及的所有费用，包括但不限于</w:t>
      </w:r>
      <w:r>
        <w:rPr>
          <w:rFonts w:hint="eastAsia" w:hAnsi="宋体" w:cs="宋体"/>
          <w:color w:val="auto"/>
          <w:sz w:val="24"/>
          <w:highlight w:val="none"/>
          <w:lang w:val="en-US" w:eastAsia="zh-CN"/>
        </w:rPr>
        <w:t>深化设计、</w:t>
      </w:r>
      <w:r>
        <w:rPr>
          <w:rFonts w:hint="eastAsia" w:ascii="宋体" w:hAnsi="宋体" w:eastAsia="宋体" w:cs="宋体"/>
          <w:color w:val="auto"/>
          <w:sz w:val="24"/>
          <w:highlight w:val="none"/>
          <w:lang w:val="en-US" w:eastAsia="zh-CN"/>
        </w:rPr>
        <w:t>人员工资福利、维修、运维费、配件费、升级费、安装调试费、企业管理费、利润、风险、税金、招标代理服务费等费等一切完成合同所需的一切本身和不可或缺的所有工作开支、政策性文件规定计合同包含的所有风险、责任等各项全部费用。</w:t>
      </w:r>
    </w:p>
    <w:p w14:paraId="1EE47CCF">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3.3招标文件未列明，而供应商认为必需的费用也需列入报价。</w:t>
      </w:r>
    </w:p>
    <w:p w14:paraId="03F25539">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3.4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3F65C591">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3.5投标报价只允许有一个报价，有选择的报价将不予接受（除指定外）</w:t>
      </w:r>
      <w:r>
        <w:rPr>
          <w:rFonts w:hint="eastAsia" w:ascii="宋体" w:hAnsi="宋体" w:eastAsia="宋体" w:cs="宋体"/>
          <w:b/>
          <w:bCs/>
          <w:color w:val="auto"/>
          <w:sz w:val="24"/>
          <w:highlight w:val="none"/>
          <w:lang w:val="en-US"/>
        </w:rPr>
        <w:t>。</w:t>
      </w:r>
    </w:p>
    <w:p w14:paraId="5C8067C8">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3.6</w:t>
      </w:r>
      <w:r>
        <w:rPr>
          <w:rFonts w:hint="eastAsia" w:ascii="宋体" w:hAnsi="宋体" w:eastAsia="宋体" w:cs="宋体"/>
          <w:b/>
          <w:color w:val="auto"/>
          <w:sz w:val="24"/>
          <w:highlight w:val="none"/>
          <w:lang w:val="zh-CN"/>
        </w:rPr>
        <w:t>《资格文件》</w:t>
      </w:r>
      <w:r>
        <w:rPr>
          <w:rFonts w:hint="eastAsia" w:ascii="宋体" w:hAnsi="宋体" w:eastAsia="宋体" w:cs="宋体"/>
          <w:b/>
          <w:color w:val="auto"/>
          <w:sz w:val="24"/>
          <w:highlight w:val="none"/>
          <w:lang w:val="en-US" w:eastAsia="zh-CN"/>
        </w:rPr>
        <w:t>和《商务技术</w:t>
      </w:r>
      <w:r>
        <w:rPr>
          <w:rFonts w:hint="eastAsia" w:ascii="宋体" w:hAnsi="宋体" w:eastAsia="宋体" w:cs="宋体"/>
          <w:b/>
          <w:color w:val="auto"/>
          <w:sz w:val="24"/>
          <w:highlight w:val="none"/>
          <w:lang w:val="zh-CN" w:eastAsia="zh-CN"/>
        </w:rPr>
        <w:t>文件</w:t>
      </w:r>
      <w:r>
        <w:rPr>
          <w:rFonts w:hint="eastAsia" w:ascii="宋体" w:hAnsi="宋体" w:eastAsia="宋体" w:cs="宋体"/>
          <w:b/>
          <w:color w:val="auto"/>
          <w:sz w:val="24"/>
          <w:highlight w:val="none"/>
          <w:lang w:val="en-US" w:eastAsia="zh-CN"/>
        </w:rPr>
        <w:t>》中不得出现本项目投标报价，否则投标无效。</w:t>
      </w:r>
    </w:p>
    <w:p w14:paraId="661417AB">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宋体" w:hAnsi="宋体" w:eastAsia="宋体" w:cs="宋体"/>
          <w:b/>
          <w:color w:val="auto"/>
          <w:szCs w:val="24"/>
        </w:rPr>
      </w:pPr>
      <w:r>
        <w:rPr>
          <w:rFonts w:hint="eastAsia" w:ascii="宋体" w:hAnsi="宋体" w:eastAsia="宋体" w:cs="宋体"/>
          <w:b/>
          <w:color w:val="auto"/>
          <w:kern w:val="0"/>
          <w:szCs w:val="24"/>
        </w:rPr>
        <w:t>4.</w:t>
      </w:r>
      <w:r>
        <w:rPr>
          <w:rFonts w:hint="eastAsia" w:ascii="宋体" w:hAnsi="宋体" w:eastAsia="宋体" w:cs="宋体"/>
          <w:b/>
          <w:color w:val="auto"/>
          <w:szCs w:val="24"/>
        </w:rPr>
        <w:t>投标文件的编制</w:t>
      </w:r>
      <w:r>
        <w:rPr>
          <w:rFonts w:hint="eastAsia" w:ascii="宋体" w:hAnsi="宋体" w:eastAsia="宋体" w:cs="宋体"/>
          <w:b/>
          <w:color w:val="auto"/>
          <w:szCs w:val="24"/>
          <w:lang w:eastAsia="zh-CN"/>
        </w:rPr>
        <w:t>和</w:t>
      </w:r>
      <w:r>
        <w:rPr>
          <w:rFonts w:hint="eastAsia" w:ascii="宋体" w:hAnsi="宋体" w:eastAsia="宋体" w:cs="宋体"/>
          <w:b/>
          <w:color w:val="auto"/>
          <w:sz w:val="24"/>
        </w:rPr>
        <w:t>签署</w:t>
      </w:r>
    </w:p>
    <w:p w14:paraId="1D5D6CAE">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6D50FD1">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4</w:t>
      </w:r>
      <w:r>
        <w:rPr>
          <w:rFonts w:hint="eastAsia" w:ascii="宋体" w:hAnsi="宋体" w:eastAsia="宋体" w:cs="宋体"/>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08BE4B6">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4</w:t>
      </w:r>
      <w:r>
        <w:rPr>
          <w:rFonts w:hint="eastAsia" w:ascii="宋体" w:hAnsi="宋体" w:eastAsia="宋体" w:cs="宋体"/>
          <w:color w:val="auto"/>
          <w:sz w:val="24"/>
          <w:lang w:val="zh-CN"/>
        </w:rPr>
        <w:t>.3使用“政采云电子交易客户端”需要提前申领CA数字证书，申领流程请自行前往“浙江政府采购网-下载专区-电子交易客户端-CA驱动和申领流程”进行查阅。</w:t>
      </w:r>
    </w:p>
    <w:p w14:paraId="651DBFDD">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4.4</w:t>
      </w:r>
      <w:r>
        <w:rPr>
          <w:rFonts w:hint="eastAsia" w:ascii="宋体" w:hAnsi="宋体" w:eastAsia="宋体" w:cs="宋体"/>
          <w:color w:val="auto"/>
          <w:sz w:val="24"/>
          <w:lang w:val="zh-CN"/>
        </w:rPr>
        <w:t>投标文件按照招标文件第六部分格式要求进行签署、盖章。投标人的投标文件未按照招标文件要求签署、盖章的，其投标无效。</w:t>
      </w:r>
    </w:p>
    <w:p w14:paraId="6A04B873">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4.5</w:t>
      </w:r>
      <w:r>
        <w:rPr>
          <w:rFonts w:hint="eastAsia" w:ascii="宋体" w:hAnsi="宋体" w:eastAsia="宋体" w:cs="宋体"/>
          <w:color w:val="auto"/>
          <w:sz w:val="24"/>
          <w:lang w:val="zh-CN"/>
        </w:rPr>
        <w:t>为确保网上操作合法、有效和安全，投标人应当在投标截止时间前完成在“政府采购云平台”的身份认证，确保在电子投标过程中能够对相关数据电文进行加密和使用</w:t>
      </w:r>
      <w:r>
        <w:rPr>
          <w:rFonts w:hint="eastAsia" w:ascii="宋体" w:hAnsi="宋体" w:eastAsia="宋体" w:cs="宋体"/>
          <w:color w:val="auto"/>
          <w:sz w:val="24"/>
          <w:lang w:val="en-US" w:eastAsia="zh-CN"/>
        </w:rPr>
        <w:t>电子签章</w:t>
      </w:r>
      <w:r>
        <w:rPr>
          <w:rFonts w:hint="eastAsia" w:ascii="宋体" w:hAnsi="宋体" w:eastAsia="宋体" w:cs="宋体"/>
          <w:color w:val="auto"/>
          <w:sz w:val="24"/>
          <w:lang w:val="zh-CN"/>
        </w:rPr>
        <w:t>。</w:t>
      </w:r>
    </w:p>
    <w:p w14:paraId="5B435DD9">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4.6</w:t>
      </w:r>
      <w:r>
        <w:rPr>
          <w:rFonts w:hint="eastAsia" w:ascii="宋体" w:hAnsi="宋体" w:eastAsia="宋体" w:cs="宋体"/>
          <w:color w:val="auto"/>
          <w:sz w:val="24"/>
          <w:lang w:val="zh-CN"/>
        </w:rPr>
        <w:t>招标文件对投标文件签署、盖章的要求适用于</w:t>
      </w:r>
      <w:r>
        <w:rPr>
          <w:rFonts w:hint="eastAsia" w:ascii="宋体" w:hAnsi="宋体" w:eastAsia="宋体" w:cs="宋体"/>
          <w:color w:val="auto"/>
          <w:sz w:val="24"/>
          <w:lang w:val="en-US" w:eastAsia="zh-CN"/>
        </w:rPr>
        <w:t>电子签章</w:t>
      </w:r>
      <w:r>
        <w:rPr>
          <w:rFonts w:hint="eastAsia" w:ascii="宋体" w:hAnsi="宋体" w:eastAsia="宋体" w:cs="宋体"/>
          <w:color w:val="auto"/>
          <w:sz w:val="24"/>
          <w:lang w:val="zh-CN"/>
        </w:rPr>
        <w:t>。</w:t>
      </w:r>
    </w:p>
    <w:p w14:paraId="3FF9D5D7">
      <w:pPr>
        <w:pStyle w:val="134"/>
        <w:spacing w:before="0" w:line="440" w:lineRule="exact"/>
        <w:ind w:firstLine="482" w:firstLineChars="200"/>
        <w:rPr>
          <w:rFonts w:hint="eastAsia" w:ascii="宋体" w:hAnsi="宋体" w:eastAsia="宋体" w:cs="宋体"/>
          <w:b/>
          <w:color w:val="auto"/>
          <w:szCs w:val="24"/>
        </w:rPr>
      </w:pPr>
      <w:r>
        <w:rPr>
          <w:rFonts w:hint="eastAsia" w:ascii="宋体" w:hAnsi="宋体" w:eastAsia="宋体" w:cs="宋体"/>
          <w:b/>
          <w:color w:val="auto"/>
          <w:szCs w:val="24"/>
          <w:lang w:val="en-US" w:eastAsia="zh-CN"/>
        </w:rPr>
        <w:t>5</w:t>
      </w:r>
      <w:r>
        <w:rPr>
          <w:rFonts w:hint="eastAsia" w:ascii="宋体" w:hAnsi="宋体" w:eastAsia="宋体" w:cs="宋体"/>
          <w:b/>
          <w:color w:val="auto"/>
          <w:szCs w:val="24"/>
        </w:rPr>
        <w:t>.投标文件的提交、补充、修改、撤回</w:t>
      </w:r>
    </w:p>
    <w:p w14:paraId="19B4A357">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FED108">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71D60C7D">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.3采购人、采购代理机构可以视情况延长投标文件提交的截止时间。在上述情况下，采购代理机构与投标人以前在投标截止期方面的全部权利、责任和义务，将适用于延长至新的投标截止期。</w:t>
      </w:r>
    </w:p>
    <w:p w14:paraId="4AB8DBBF">
      <w:pPr>
        <w:adjustRightInd w:val="0"/>
        <w:spacing w:line="440" w:lineRule="exact"/>
        <w:ind w:left="0" w:leftChars="0" w:firstLine="482" w:firstLineChars="200"/>
        <w:jc w:val="both"/>
        <w:rPr>
          <w:rFonts w:hint="eastAsia" w:ascii="宋体" w:hAnsi="宋体" w:eastAsia="宋体" w:cs="宋体"/>
          <w:b/>
          <w:color w:val="auto"/>
          <w:sz w:val="32"/>
        </w:rPr>
      </w:pPr>
      <w:r>
        <w:rPr>
          <w:rFonts w:hint="eastAsia" w:ascii="宋体" w:hAnsi="宋体" w:eastAsia="宋体" w:cs="宋体"/>
          <w:b/>
          <w:bCs/>
          <w:i w:val="0"/>
          <w:iCs w:val="0"/>
          <w:color w:val="auto"/>
          <w:kern w:val="2"/>
          <w:sz w:val="24"/>
          <w:szCs w:val="24"/>
          <w:highlight w:val="none"/>
          <w:vertAlign w:val="baseline"/>
          <w:lang w:val="en-US" w:eastAsia="zh-CN" w:bidi="ar-SA"/>
        </w:rPr>
        <w:t>6.投标有效期</w:t>
      </w:r>
    </w:p>
    <w:p w14:paraId="58AAF4E5">
      <w:pPr>
        <w:adjustRightInd w:val="0"/>
        <w:snapToGrid w:val="0"/>
        <w:spacing w:line="440" w:lineRule="exact"/>
        <w:ind w:firstLine="480" w:firstLineChars="200"/>
        <w:jc w:val="left"/>
        <w:rPr>
          <w:rFonts w:hint="eastAsia" w:ascii="宋体" w:hAnsi="宋体" w:eastAsia="宋体" w:cs="宋体"/>
          <w:b/>
          <w:color w:val="auto"/>
          <w:sz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2A310246">
      <w:pPr>
        <w:adjustRightInd w:val="0"/>
        <w:snapToGrid w:val="0"/>
        <w:spacing w:line="440" w:lineRule="exact"/>
        <w:ind w:firstLine="480" w:firstLineChars="200"/>
        <w:jc w:val="left"/>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339D1E8E">
      <w:pPr>
        <w:adjustRightInd w:val="0"/>
        <w:snapToGrid w:val="0"/>
        <w:spacing w:line="440" w:lineRule="exact"/>
        <w:ind w:firstLine="480" w:firstLineChars="200"/>
        <w:jc w:val="left"/>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5B89AC45">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482" w:firstLineChars="200"/>
        <w:textAlignment w:val="auto"/>
        <w:rPr>
          <w:rFonts w:hint="eastAsia" w:ascii="宋体" w:hAnsi="宋体" w:eastAsia="宋体" w:cs="宋体"/>
          <w:b w:val="0"/>
          <w:bCs/>
          <w:color w:val="auto"/>
          <w:sz w:val="24"/>
          <w:szCs w:val="16"/>
          <w:highlight w:val="none"/>
        </w:rPr>
      </w:pPr>
      <w:r>
        <w:rPr>
          <w:rFonts w:hint="eastAsia" w:ascii="宋体" w:hAnsi="宋体" w:eastAsia="宋体" w:cs="宋体"/>
          <w:b/>
          <w:bCs w:val="0"/>
          <w:color w:val="auto"/>
          <w:sz w:val="24"/>
          <w:szCs w:val="16"/>
          <w:highlight w:val="none"/>
          <w:lang w:val="en-US" w:eastAsia="zh-CN"/>
        </w:rPr>
        <w:t>7.</w:t>
      </w:r>
      <w:r>
        <w:rPr>
          <w:rFonts w:hint="eastAsia" w:ascii="宋体" w:hAnsi="宋体" w:eastAsia="宋体" w:cs="宋体"/>
          <w:b/>
          <w:bCs w:val="0"/>
          <w:color w:val="auto"/>
          <w:sz w:val="24"/>
          <w:szCs w:val="16"/>
          <w:highlight w:val="none"/>
        </w:rPr>
        <w:t>关联投标人投标限制</w:t>
      </w:r>
    </w:p>
    <w:p w14:paraId="060F52C4">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本采购文件所称“关联企业”，是指存在关联关系的企业；“关联关系”的界定适用《中华人民共和国公司法》之规定。</w:t>
      </w:r>
    </w:p>
    <w:p w14:paraId="1EB898D2">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lang w:val="en-US" w:eastAsia="zh-CN"/>
        </w:rPr>
        <w:t>7.1</w:t>
      </w:r>
      <w:r>
        <w:rPr>
          <w:rFonts w:hint="eastAsia" w:ascii="宋体" w:hAnsi="宋体" w:eastAsia="宋体" w:cs="宋体"/>
          <w:b w:val="0"/>
          <w:bCs/>
          <w:color w:val="auto"/>
          <w:sz w:val="24"/>
          <w:szCs w:val="16"/>
          <w:highlight w:val="none"/>
        </w:rPr>
        <w:t>单位负责人为同一人或者存在直接控股、管理关系的不同投标人参加同一合同项下的采购活动的，相关投标人均作资格无效处理。</w:t>
      </w:r>
    </w:p>
    <w:p w14:paraId="32C05089">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lang w:val="en-US" w:eastAsia="zh-CN"/>
        </w:rPr>
        <w:t>7.2</w:t>
      </w:r>
      <w:r>
        <w:rPr>
          <w:rFonts w:hint="eastAsia" w:ascii="宋体" w:hAnsi="宋体" w:eastAsia="宋体" w:cs="宋体"/>
          <w:b w:val="0"/>
          <w:bCs/>
          <w:color w:val="auto"/>
          <w:sz w:val="24"/>
          <w:szCs w:val="16"/>
          <w:highlight w:val="none"/>
        </w:rPr>
        <w:t>不同投标人之间存在以下利害关系并且存在影响采购公平竞争行为的，不得参加同一合同项下的采购活动，相关投标人的投标均作无效处理：</w:t>
      </w:r>
    </w:p>
    <w:p w14:paraId="0C5A0CF3">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（1）法定代表人或负责人或实际控制人是夫妻关系；</w:t>
      </w:r>
    </w:p>
    <w:p w14:paraId="302DE5EF">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（2）法定代表人或负责人或实际控制人是直系血亲关系；</w:t>
      </w:r>
    </w:p>
    <w:p w14:paraId="5E547CB4">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（3）法定代表人或负责人或实际控制人存在三代以内旁系血亲关系；</w:t>
      </w:r>
    </w:p>
    <w:p w14:paraId="051731FC">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（4）法定代表人或负责人或实际控制人存在近姻亲关系；</w:t>
      </w:r>
    </w:p>
    <w:p w14:paraId="259F05EF">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（5）法定代表人或负责人或实际控制人存在股份控制或实际控制关系；</w:t>
      </w:r>
    </w:p>
    <w:p w14:paraId="60AB6DB4">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（6）存在共同直接或间接投资设立子公司、联营企业和合营企业情况；</w:t>
      </w:r>
    </w:p>
    <w:p w14:paraId="55661B29">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（7）存在分级代理或代销关系、同一生产制造商关系、管理关系、重要业务（占主营业务收入50%以上）或重要财务往来关系（如融资）等其他实质性控制关系。</w:t>
      </w:r>
    </w:p>
    <w:p w14:paraId="3BB27D9B">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lang w:val="en-US" w:eastAsia="zh-CN"/>
        </w:rPr>
        <w:t>7.3</w:t>
      </w:r>
      <w:r>
        <w:rPr>
          <w:rFonts w:hint="eastAsia" w:ascii="宋体" w:hAnsi="宋体" w:eastAsia="宋体" w:cs="宋体"/>
          <w:b w:val="0"/>
          <w:bCs/>
          <w:color w:val="auto"/>
          <w:sz w:val="24"/>
          <w:szCs w:val="16"/>
          <w:highlight w:val="none"/>
        </w:rPr>
        <w:t>除单一来源采购项目外，为采购项目提供整体设计、规范编制或者项目管理、监理、检测等服务的投标人，不得再参加该采购项目的其他采购活动，相关投标人的投标作无效处理。</w:t>
      </w:r>
    </w:p>
    <w:p w14:paraId="5A3DBEB6">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lang w:val="en-US" w:eastAsia="zh-CN"/>
        </w:rPr>
        <w:t>7.4</w:t>
      </w:r>
      <w:r>
        <w:rPr>
          <w:rFonts w:hint="eastAsia" w:ascii="宋体" w:hAnsi="宋体" w:eastAsia="宋体" w:cs="宋体"/>
          <w:b w:val="0"/>
          <w:bCs/>
          <w:color w:val="auto"/>
          <w:sz w:val="24"/>
          <w:szCs w:val="16"/>
          <w:highlight w:val="none"/>
        </w:rPr>
        <w:t>（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12C7FF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bCs/>
          <w:i w:val="0"/>
          <w:iCs w:val="0"/>
          <w:color w:val="auto"/>
          <w:kern w:val="2"/>
          <w:sz w:val="24"/>
          <w:szCs w:val="24"/>
          <w:highlight w:val="none"/>
          <w:vertAlign w:val="baseline"/>
          <w:lang w:val="en-US" w:eastAsia="zh-CN" w:bidi="ar-SA"/>
        </w:rPr>
      </w:pPr>
      <w:r>
        <w:rPr>
          <w:rFonts w:hint="eastAsia" w:ascii="宋体" w:hAnsi="宋体" w:eastAsia="宋体" w:cs="宋体"/>
          <w:b w:val="0"/>
          <w:bCs/>
          <w:color w:val="auto"/>
          <w:sz w:val="24"/>
          <w:szCs w:val="16"/>
          <w:highlight w:val="none"/>
          <w:lang w:val="en-US" w:eastAsia="zh-CN"/>
        </w:rPr>
        <w:t>7.5</w:t>
      </w:r>
      <w:r>
        <w:rPr>
          <w:rFonts w:hint="eastAsia" w:ascii="宋体" w:hAnsi="宋体" w:eastAsia="宋体" w:cs="宋体"/>
          <w:b w:val="0"/>
          <w:bCs/>
          <w:color w:val="auto"/>
          <w:sz w:val="24"/>
          <w:szCs w:val="16"/>
          <w:highlight w:val="none"/>
        </w:rPr>
        <w:t>（综合评分法、非单一产品采购项目适用）通过资格审查、符合性审查的不同投标人参加同一合同项下投标时，提供的核心产品品牌均相同的，按照上条款处理。</w:t>
      </w:r>
    </w:p>
    <w:p w14:paraId="34E15CD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32"/>
          <w:szCs w:val="32"/>
        </w:rPr>
      </w:pPr>
      <w:bookmarkStart w:id="19" w:name="_Toc91899903"/>
      <w:r>
        <w:rPr>
          <w:rFonts w:hint="eastAsia" w:ascii="宋体" w:hAnsi="宋体" w:eastAsia="宋体" w:cs="宋体"/>
          <w:b/>
          <w:color w:val="auto"/>
          <w:sz w:val="32"/>
          <w:szCs w:val="32"/>
        </w:rPr>
        <w:t>四、开标和评标</w:t>
      </w:r>
    </w:p>
    <w:p w14:paraId="53045E0D">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1．电子招投标开标及评审程序</w:t>
      </w:r>
    </w:p>
    <w:p w14:paraId="5D8D98D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1.1投标截止时间后，主持人宣布开标会开始。</w:t>
      </w:r>
    </w:p>
    <w:p w14:paraId="1597AB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1.2投标人登录政采云平台，用“项目采购-开标评标”功能对电子投标文件进行在线解密。在线解密电子投标文件时间为开标时间起30分钟内。</w:t>
      </w:r>
    </w:p>
    <w:p w14:paraId="7DBBF0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1.3评标委员会对资格和商务技术响应文件进行评审。</w:t>
      </w:r>
    </w:p>
    <w:p w14:paraId="2358F7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1.4主持人宣布商务技术得分及无效（废）投标情形（如有），公布经商务技术评审符合招标文件要求的投标人名单及其商务技术得分。</w:t>
      </w:r>
    </w:p>
    <w:p w14:paraId="7CFAFF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1.5启封报价文件资料</w:t>
      </w:r>
      <w:r>
        <w:rPr>
          <w:rFonts w:hint="eastAsia" w:ascii="宋体" w:hAnsi="宋体" w:eastAsia="宋体" w:cs="宋体"/>
          <w:strike w:val="0"/>
          <w:dstrike w:val="0"/>
          <w:color w:val="auto"/>
          <w:sz w:val="24"/>
          <w:lang w:val="en-US" w:eastAsia="zh-CN"/>
        </w:rPr>
        <w:t>。</w:t>
      </w:r>
    </w:p>
    <w:p w14:paraId="34A67C6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1.6评标委员会对投标文件报价文件资料进行评审，核准投标报价及计算价格分，汇总商务技术分、价格分，根据得分排序确定中标候选人。</w:t>
      </w:r>
    </w:p>
    <w:p w14:paraId="74A247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1.7主持人公布评标结果。</w:t>
      </w:r>
    </w:p>
    <w:p w14:paraId="4C9E399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特别说明：政采云公司如对电子化开标及评审程序有调整的，按调整后的程序操作。</w:t>
      </w:r>
    </w:p>
    <w:p w14:paraId="2FAD3CB0">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2.采购过程中出现以下情形，导致电子交易平台无法正常运行，或者无法保证电子交易的公平、公正和安全时，采购组织机构可中止电子交易活动：</w:t>
      </w:r>
    </w:p>
    <w:p w14:paraId="50C8E29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2.1电子交易平台发生故障而无法登录访问的； </w:t>
      </w:r>
    </w:p>
    <w:p w14:paraId="7FB11E7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2.2电子交易平台应用或数据库出现错误，不能进行正常操作的；</w:t>
      </w:r>
    </w:p>
    <w:p w14:paraId="65F27BD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2.3电子交易平台发现严重安全漏洞，有潜在泄密危险的；</w:t>
      </w:r>
    </w:p>
    <w:p w14:paraId="48EEA9C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2.4病毒发作导致不能进行正常操作的； </w:t>
      </w:r>
    </w:p>
    <w:p w14:paraId="3EF3B2D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2.5其他无法保证电子交易的公平、公正和安全的情况。</w:t>
      </w:r>
    </w:p>
    <w:p w14:paraId="35021A9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01BD93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b/>
          <w:color w:val="auto"/>
          <w:sz w:val="24"/>
          <w:lang w:val="en-US" w:eastAsia="zh-CN"/>
        </w:rPr>
        <w:t>.</w:t>
      </w:r>
      <w:r>
        <w:rPr>
          <w:rFonts w:hint="eastAsia" w:ascii="宋体" w:hAnsi="宋体" w:eastAsia="宋体" w:cs="宋体"/>
          <w:b/>
          <w:color w:val="auto"/>
          <w:sz w:val="24"/>
        </w:rPr>
        <w:t>评标</w:t>
      </w:r>
    </w:p>
    <w:p w14:paraId="33BF05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3.1评标委员会由招标采购单位依法组建，负责评标活动。评标委员会遵循公开、公平、公正、科学合理、竞争择优的原则。</w:t>
      </w:r>
    </w:p>
    <w:p w14:paraId="35A5E4C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3.2评标委员会由采购人代表和有关方面的专家组成，成员人数为五人</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lang w:val="en-US" w:eastAsia="zh-CN"/>
        </w:rPr>
        <w:t>以上单数。</w:t>
      </w:r>
    </w:p>
    <w:p w14:paraId="64CE3D3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3.3评标委员会负责对投标人资格的最终审定。</w:t>
      </w:r>
    </w:p>
    <w:p w14:paraId="6CA018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3.4评标委员会可以要求投标人对其投标文件中含义不明确的内容作必要的澄清或者说明，但澄清或者说明不得超过投标文件的范围或者改变投标文件的实质性内容。</w:t>
      </w:r>
    </w:p>
    <w:p w14:paraId="65894AB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34527B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供应商通过政采云平台交换的数据电文必须进行电子签章。</w:t>
      </w:r>
    </w:p>
    <w:p w14:paraId="4CCD35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130BE0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3.6评标委员会对投标文件的判定，只依据投标文件和招标文件内容本身，不依据任何外来证明。</w:t>
      </w:r>
    </w:p>
    <w:p w14:paraId="233692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lang w:val="en-US" w:eastAsia="zh-CN"/>
        </w:rPr>
        <w:t>3.7评标委员会不向落标方解释落标的原因。</w:t>
      </w:r>
    </w:p>
    <w:p w14:paraId="423D0466">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4</w:t>
      </w:r>
      <w:r>
        <w:rPr>
          <w:rFonts w:hint="eastAsia" w:ascii="宋体" w:hAnsi="宋体" w:eastAsia="宋体" w:cs="宋体"/>
          <w:b/>
          <w:color w:val="auto"/>
          <w:sz w:val="24"/>
          <w:lang w:val="en-US" w:eastAsia="zh-CN"/>
        </w:rPr>
        <w:t>.</w:t>
      </w:r>
      <w:r>
        <w:rPr>
          <w:rFonts w:hint="eastAsia" w:ascii="宋体" w:hAnsi="宋体" w:eastAsia="宋体" w:cs="宋体"/>
          <w:b/>
          <w:color w:val="auto"/>
          <w:sz w:val="24"/>
        </w:rPr>
        <w:t>投标文件的初审鉴定</w:t>
      </w:r>
    </w:p>
    <w:p w14:paraId="74F8DC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4.1资格性审查</w:t>
      </w:r>
    </w:p>
    <w:p w14:paraId="6CC1FC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4.1.1依据法律、法规和招标文件规定，采购人或采购人代表对投标人进行资格审查，以确定投标人是否具备投标资格。</w:t>
      </w:r>
    </w:p>
    <w:p w14:paraId="1209823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4.2符合性审查</w:t>
      </w:r>
    </w:p>
    <w:p w14:paraId="6EDB70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1E464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6E3EF076">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kern w:val="0"/>
          <w:sz w:val="24"/>
        </w:rPr>
        <w:t>5.</w:t>
      </w:r>
      <w:r>
        <w:rPr>
          <w:rFonts w:hint="eastAsia" w:ascii="宋体" w:hAnsi="宋体" w:eastAsia="宋体" w:cs="宋体"/>
          <w:b/>
          <w:color w:val="auto"/>
          <w:sz w:val="24"/>
        </w:rPr>
        <w:t>投标文件报价出现前后不一致的，按照下列规定修正：</w:t>
      </w:r>
    </w:p>
    <w:p w14:paraId="364C95D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5.1投标文件中开标一览表内容与投标文件中相应内容不一致的，以开标一览表为准；</w:t>
      </w:r>
    </w:p>
    <w:p w14:paraId="4A8EFB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5.2大写金额和小写金额不一致的，以大写金额为准；</w:t>
      </w:r>
    </w:p>
    <w:p w14:paraId="7562C0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5.3单价金额小数点或者百分比有明显错位的，以开标一览表的总价为准，并修改单价；</w:t>
      </w:r>
    </w:p>
    <w:p w14:paraId="472D50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5.4总价金额与按单价汇总金额不一致的，以单价金额计算结果为准。</w:t>
      </w:r>
    </w:p>
    <w:p w14:paraId="5A4825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14:paraId="76606A5A">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6.投标文件的评审、比较和否决</w:t>
      </w:r>
    </w:p>
    <w:p w14:paraId="2CEFA72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6.1评标委员会将对在实质上响应招标文件要求的投标文件进行评估和比较。</w:t>
      </w:r>
    </w:p>
    <w:p w14:paraId="0FE942C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3ADA40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6.3在评标过程中，如发现与招标文件要求相偏离的，评标委员会可对其偏离情形进行必要的核实。</w:t>
      </w:r>
    </w:p>
    <w:p w14:paraId="084EAF1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6.4在评审过程中，如属于实质性偏离或符合无效响应条件的，应当询问相关投标人，并可对其通过政采云平台进行线上确认，但不允许对偏离条款进行补充、修正或撤回。</w:t>
      </w:r>
    </w:p>
    <w:p w14:paraId="3913CD6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6.5比较与评价。评标委员会应当按照评标标准，对符合性审查合格的投标文件进行商务和技术评估，综合比较与评价。</w:t>
      </w:r>
    </w:p>
    <w:p w14:paraId="4FECB8F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6.6</w:t>
      </w:r>
      <w:r>
        <w:rPr>
          <w:rFonts w:hint="eastAsia" w:ascii="宋体" w:hAnsi="宋体" w:eastAsia="宋体" w:cs="宋体"/>
          <w:color w:val="auto"/>
          <w:sz w:val="24"/>
          <w:highlight w:val="none"/>
          <w:lang w:val="en-US" w:eastAsia="zh-CN"/>
        </w:rPr>
        <w:t>汇总（商务技术得分情况）。评标委员会各成员应当独立对每个投标人的商务技术文件进行评价，并汇总商务技术得分情况</w:t>
      </w:r>
      <w:r>
        <w:rPr>
          <w:rFonts w:hint="eastAsia" w:ascii="宋体" w:hAnsi="宋体" w:eastAsia="宋体" w:cs="宋体"/>
          <w:color w:val="auto"/>
          <w:sz w:val="24"/>
          <w:lang w:val="en-US" w:eastAsia="zh-CN"/>
        </w:rPr>
        <w:t>。</w:t>
      </w:r>
    </w:p>
    <w:p w14:paraId="77FECC9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6.7 报价审核。对符合采购需求且通过商务技术（资信）评审的投标人的报价的合理性、准确性等进行审查核实。</w:t>
      </w:r>
    </w:p>
    <w:p w14:paraId="374889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1819C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184901F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6.7.3如需投标价格修正，按财政部87号令第五十九条的规定对投标价格进行修正。</w:t>
      </w:r>
    </w:p>
    <w:p w14:paraId="07E3F6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16E6561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rPr>
      </w:pPr>
      <w:r>
        <w:rPr>
          <w:rFonts w:hint="eastAsia" w:ascii="宋体" w:hAnsi="宋体" w:eastAsia="宋体" w:cs="宋体"/>
          <w:b/>
          <w:color w:val="auto"/>
          <w:sz w:val="24"/>
          <w:szCs w:val="32"/>
        </w:rPr>
        <w:t>7.投标文件的澄清</w:t>
      </w:r>
    </w:p>
    <w:p w14:paraId="6C555742">
      <w:pPr>
        <w:pStyle w:val="16"/>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0" w:firstLineChars="200"/>
        <w:textAlignment w:val="auto"/>
        <w:rPr>
          <w:rFonts w:hint="eastAsia" w:ascii="宋体" w:hAnsi="宋体" w:eastAsia="宋体" w:cs="宋体"/>
          <w:color w:val="auto"/>
        </w:rPr>
      </w:pPr>
      <w:r>
        <w:rPr>
          <w:rFonts w:hint="eastAsia" w:ascii="宋体" w:hAnsi="宋体" w:eastAsia="宋体" w:cs="宋体"/>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79E2C97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8.无效</w:t>
      </w:r>
      <w:r>
        <w:rPr>
          <w:rFonts w:hint="eastAsia" w:ascii="宋体" w:hAnsi="宋体" w:eastAsia="宋体" w:cs="宋体"/>
          <w:b/>
          <w:color w:val="auto"/>
          <w:sz w:val="24"/>
          <w:szCs w:val="32"/>
        </w:rPr>
        <w:t>投标</w:t>
      </w:r>
      <w:r>
        <w:rPr>
          <w:rFonts w:hint="eastAsia" w:ascii="宋体" w:hAnsi="宋体" w:eastAsia="宋体" w:cs="宋体"/>
          <w:b/>
          <w:color w:val="auto"/>
          <w:sz w:val="24"/>
          <w:szCs w:val="24"/>
        </w:rPr>
        <w:t>的情形</w:t>
      </w:r>
    </w:p>
    <w:p w14:paraId="4CA9FB41">
      <w:pPr>
        <w:keepNext w:val="0"/>
        <w:keepLines w:val="0"/>
        <w:pageBreakBefore w:val="0"/>
        <w:widowControl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投标文件有下列情形之一的作无效投标处理：</w:t>
      </w:r>
    </w:p>
    <w:p w14:paraId="3B3C76D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8.1未按照招标文件规定要求电子签章、签字或盖章的；</w:t>
      </w:r>
    </w:p>
    <w:p w14:paraId="3803C52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8.2单位负责人为同一人或者存在直接控股、管理关系的不同供应商参加同一合同项下的政府采购活动的（均无效）；</w:t>
      </w:r>
    </w:p>
    <w:p w14:paraId="39D9B2F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 xml:space="preserve">8.3为采购项目提供整体设计、规范编制或者项目管理、监理、检测等服务的供应商参加该采购项目的其他采购活动的； </w:t>
      </w:r>
    </w:p>
    <w:p w14:paraId="628EFEE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8.4投标人未提供招标文件中规定的基本资格条件书面承诺函的，或投标人未提供有效的特定资格证明文件的，视为投标人不具备招标文件中规定的资格要求；</w:t>
      </w:r>
    </w:p>
    <w:p w14:paraId="75E75C0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8.5《法定代表人身份证明书》与提供的身份证复印件信息不符的；《法定代表人授权委托书》与提供的身份证复印件信息不符的；</w:t>
      </w:r>
    </w:p>
    <w:p w14:paraId="5CB92C7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yellow"/>
        </w:rPr>
      </w:pPr>
      <w:r>
        <w:rPr>
          <w:rFonts w:hint="eastAsia" w:ascii="宋体" w:hAnsi="宋体" w:eastAsia="宋体" w:cs="宋体"/>
          <w:b/>
          <w:color w:val="auto"/>
          <w:sz w:val="24"/>
          <w:highlight w:val="none"/>
        </w:rPr>
        <w:t>8.6《法定代表人授权委托书》或《法定代表人身份证明书》填写不全、错误、未电子签章(《法定代表人授权委托书》要求“电子签章”和“签字或盖章”缺一不可）的；</w:t>
      </w:r>
    </w:p>
    <w:p w14:paraId="48F4C51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8.7授权代表非投标单位正式职工的（以社保证明为准，如授权代表为离退休返聘人员的，需提供退休证明及单位聘用证明），法定代表人及个体工商户除外；</w:t>
      </w:r>
    </w:p>
    <w:p w14:paraId="1BBA6DB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8.8投标文件中的投标函无投标人的电子签章或填写不全的；</w:t>
      </w:r>
    </w:p>
    <w:p w14:paraId="2D2117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8.9报价一经涂改，未在涂改处加盖投标单位公章或者未经法定代表人或其授权代表签字或盖章的；</w:t>
      </w:r>
    </w:p>
    <w:p w14:paraId="2BB1305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8.10未按招标文件规定的格式填写，或对招标服务或技术或产品等要求未详细应答或应答内容不全、有缺失的,经评标委员会认定为无法评审的；</w:t>
      </w:r>
    </w:p>
    <w:p w14:paraId="1E263E9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8.11出现同一标的物或本次招标产品(服务)内的主要产品(重要组成部分)出现商务技术文件资料、报价文件资料描述不一致或前后描述不一致，经评标委员会认定后为无法评审的；</w:t>
      </w:r>
    </w:p>
    <w:p w14:paraId="28AFAE4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8.12《技术偏离表》不真实填写或弄虚作假的；</w:t>
      </w:r>
    </w:p>
    <w:p w14:paraId="32BAAD1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lang w:eastAsia="zh-CN"/>
        </w:rPr>
      </w:pPr>
      <w:r>
        <w:rPr>
          <w:rFonts w:hint="eastAsia" w:ascii="宋体" w:hAnsi="宋体" w:eastAsia="宋体" w:cs="宋体"/>
          <w:b/>
          <w:color w:val="auto"/>
          <w:sz w:val="24"/>
        </w:rPr>
        <w:t>8.13评标委员会认定有重大偏差或标“★”实质性不响应招标文件要求的</w:t>
      </w:r>
      <w:r>
        <w:rPr>
          <w:rFonts w:hint="eastAsia" w:ascii="宋体" w:hAnsi="宋体" w:eastAsia="宋体" w:cs="宋体"/>
          <w:b/>
          <w:color w:val="auto"/>
          <w:sz w:val="24"/>
          <w:lang w:eastAsia="zh-CN"/>
        </w:rPr>
        <w:t>；</w:t>
      </w:r>
    </w:p>
    <w:p w14:paraId="296444E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lang w:val="en-US" w:eastAsia="zh-CN"/>
        </w:rPr>
        <w:t>14</w:t>
      </w:r>
      <w:r>
        <w:rPr>
          <w:rFonts w:hint="eastAsia" w:ascii="宋体" w:hAnsi="宋体" w:eastAsia="宋体" w:cs="宋体"/>
          <w:b/>
          <w:color w:val="auto"/>
          <w:sz w:val="24"/>
        </w:rPr>
        <w:t>投标人递交两份或两份以上内容不同的投标文件，且未声明哪一份有效的；</w:t>
      </w:r>
    </w:p>
    <w:p w14:paraId="2CD6B7C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8.15</w:t>
      </w:r>
      <w:r>
        <w:rPr>
          <w:rFonts w:hint="eastAsia" w:ascii="宋体" w:hAnsi="宋体" w:eastAsia="宋体" w:cs="宋体"/>
          <w:b/>
          <w:color w:val="auto"/>
          <w:sz w:val="24"/>
        </w:rPr>
        <w:t>投标文件含有采购人不能接受的附加条件；</w:t>
      </w:r>
    </w:p>
    <w:p w14:paraId="5509A2A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8.1</w:t>
      </w:r>
      <w:r>
        <w:rPr>
          <w:rFonts w:hint="eastAsia" w:ascii="宋体" w:hAnsi="宋体" w:eastAsia="宋体" w:cs="宋体"/>
          <w:b/>
          <w:color w:val="auto"/>
          <w:sz w:val="24"/>
          <w:lang w:val="en-US" w:eastAsia="zh-CN"/>
        </w:rPr>
        <w:t>6</w:t>
      </w:r>
      <w:r>
        <w:rPr>
          <w:rFonts w:hint="eastAsia" w:ascii="宋体" w:hAnsi="宋体" w:eastAsia="宋体" w:cs="宋体"/>
          <w:b/>
          <w:color w:val="auto"/>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030A35B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报价超过招标文件中规定的预算金额或最高限价的；</w:t>
      </w:r>
    </w:p>
    <w:p w14:paraId="593415B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投标文件“商务技术文件资料”部分中出现《开标一览表》相关内容的；</w:t>
      </w:r>
    </w:p>
    <w:p w14:paraId="602F909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8.1</w:t>
      </w:r>
      <w:r>
        <w:rPr>
          <w:rFonts w:hint="eastAsia" w:ascii="宋体" w:hAnsi="宋体" w:eastAsia="宋体" w:cs="宋体"/>
          <w:b/>
          <w:color w:val="auto"/>
          <w:sz w:val="24"/>
          <w:lang w:val="en-US" w:eastAsia="zh-CN"/>
        </w:rPr>
        <w:t>9</w:t>
      </w:r>
      <w:r>
        <w:rPr>
          <w:rFonts w:hint="eastAsia" w:ascii="宋体" w:hAnsi="宋体" w:eastAsia="宋体" w:cs="宋体"/>
          <w:b/>
          <w:color w:val="auto"/>
          <w:sz w:val="24"/>
        </w:rPr>
        <w:t>采购人拟采购的产品属于政府强制采购的节能产品品目清单范围的，投标人未按招标文件要求提供国家确定的认证机构出具的、处于有效期之内的节能产品认证证书的；</w:t>
      </w:r>
    </w:p>
    <w:p w14:paraId="3B0E13F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lang w:val="en-US" w:eastAsia="zh-CN"/>
        </w:rPr>
        <w:t>20</w:t>
      </w:r>
      <w:r>
        <w:rPr>
          <w:rFonts w:hint="eastAsia" w:ascii="宋体" w:hAnsi="宋体" w:eastAsia="宋体" w:cs="宋体"/>
          <w:b/>
          <w:color w:val="auto"/>
          <w:sz w:val="24"/>
        </w:rPr>
        <w:t>《开标一览表》填写不完整或字迹不能辨认或有漏项的，经评标委员会认定属于重大偏差的；</w:t>
      </w:r>
    </w:p>
    <w:p w14:paraId="0C7FE8A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lang w:val="en-US" w:eastAsia="zh-CN"/>
        </w:rPr>
        <w:t>21</w:t>
      </w:r>
      <w:r>
        <w:rPr>
          <w:rFonts w:hint="eastAsia" w:ascii="宋体" w:hAnsi="宋体" w:eastAsia="宋体" w:cs="宋体"/>
          <w:b/>
          <w:color w:val="auto"/>
          <w:sz w:val="24"/>
        </w:rPr>
        <w:t>投标人对根据修正原则修正后的报价不确认的；</w:t>
      </w:r>
    </w:p>
    <w:p w14:paraId="08EDA58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lang w:val="en-US" w:eastAsia="zh-CN"/>
        </w:rPr>
        <w:t>22</w:t>
      </w:r>
      <w:r>
        <w:rPr>
          <w:rFonts w:hint="eastAsia" w:ascii="宋体" w:hAnsi="宋体" w:eastAsia="宋体" w:cs="宋体"/>
          <w:b/>
          <w:color w:val="auto"/>
          <w:sz w:val="24"/>
        </w:rPr>
        <w:t>投标人提供虚假材料投标的（包括但不限于以下情节）；</w:t>
      </w:r>
    </w:p>
    <w:p w14:paraId="65CA55C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.1使用伪造、变造的许可证件；</w:t>
      </w:r>
    </w:p>
    <w:p w14:paraId="2392F87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.2提供虚假的财务状况或者业绩；</w:t>
      </w:r>
    </w:p>
    <w:p w14:paraId="1AC7AC2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.3提供虚假的项目负责人或者主要技术人员简历、劳动关系证明；</w:t>
      </w:r>
    </w:p>
    <w:p w14:paraId="6A8793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.4提供虚假的信用状况；</w:t>
      </w:r>
    </w:p>
    <w:p w14:paraId="3A19EE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.5其他弄虚作假的行为。</w:t>
      </w:r>
    </w:p>
    <w:p w14:paraId="724ED38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8.2</w:t>
      </w:r>
      <w:r>
        <w:rPr>
          <w:rFonts w:hint="eastAsia" w:ascii="宋体" w:hAnsi="宋体" w:eastAsia="宋体" w:cs="宋体"/>
          <w:b/>
          <w:color w:val="auto"/>
          <w:sz w:val="24"/>
          <w:lang w:val="en-US" w:eastAsia="zh-CN"/>
        </w:rPr>
        <w:t>3</w:t>
      </w:r>
      <w:r>
        <w:rPr>
          <w:rFonts w:hint="eastAsia" w:ascii="宋体" w:hAnsi="宋体" w:eastAsia="宋体" w:cs="宋体"/>
          <w:b/>
          <w:color w:val="auto"/>
          <w:sz w:val="24"/>
        </w:rPr>
        <w:t>下列情形之一的，视为投标人串通投标，其投标无效：</w:t>
      </w:r>
    </w:p>
    <w:p w14:paraId="7E92832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.1不同投标人的投标文件由同一单位或者个人编制；</w:t>
      </w:r>
    </w:p>
    <w:p w14:paraId="5207595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.2不同投标人委托同一单位或者个人办理投标事宜；</w:t>
      </w:r>
    </w:p>
    <w:p w14:paraId="0EB74C9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.3不同投标人的投标文件载明的项目管理成员或者联系人员为同一人；</w:t>
      </w:r>
    </w:p>
    <w:p w14:paraId="43AA1B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.4不同投标人的投标文件异常一致或者投标报价呈规律性差异；</w:t>
      </w:r>
    </w:p>
    <w:p w14:paraId="3444FC2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.5不同投标人的投标文件相互混装；</w:t>
      </w:r>
    </w:p>
    <w:p w14:paraId="00B2552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.6有二份及二份以上投标文件的相互之间有特别相同或相似之处，且经询标澄清投标人无令人信服的理由和可靠证据证明其合理性的，经评标委员会半数以上成员确认有串通投标嫌疑的；</w:t>
      </w:r>
    </w:p>
    <w:p w14:paraId="2F4FD5B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8.2</w:t>
      </w:r>
      <w:r>
        <w:rPr>
          <w:rFonts w:hint="eastAsia" w:ascii="宋体" w:hAnsi="宋体" w:eastAsia="宋体" w:cs="宋体"/>
          <w:b/>
          <w:color w:val="auto"/>
          <w:sz w:val="24"/>
          <w:lang w:val="en-US" w:eastAsia="zh-CN"/>
        </w:rPr>
        <w:t>4</w:t>
      </w:r>
      <w:r>
        <w:rPr>
          <w:rFonts w:hint="eastAsia" w:ascii="宋体" w:hAnsi="宋体" w:eastAsia="宋体" w:cs="宋体"/>
          <w:b/>
          <w:color w:val="auto"/>
          <w:sz w:val="24"/>
        </w:rPr>
        <w:t>有下列情形之一的，属于恶意串通，其投标无效：</w:t>
      </w:r>
    </w:p>
    <w:p w14:paraId="0D1525F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.1供应商直接或者间接从采购人或者采购机构处获得其他供应商的相关情况并修改其投标文件或者响应文件；</w:t>
      </w:r>
    </w:p>
    <w:p w14:paraId="655E1BE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.2供应商按照采购人或者采购机构的授意撤换、修改投标文件或者响应文件；</w:t>
      </w:r>
    </w:p>
    <w:p w14:paraId="305BB50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.3供应商之间协商报价、技术方案等投标文件或者响应文件的实质性内容；</w:t>
      </w:r>
    </w:p>
    <w:p w14:paraId="383A7C0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.4属于同一集团、协会、商会等组织成员的供应商按照该组织要求协同参加政府采购活动；</w:t>
      </w:r>
    </w:p>
    <w:p w14:paraId="399BF5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.5供应商之间事先约定由某一特定供应商中标、成交；</w:t>
      </w:r>
    </w:p>
    <w:p w14:paraId="5A29FE7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.6供应商之间商定部分供应商放弃参加政府采购活动或者放弃中标、成交；</w:t>
      </w:r>
    </w:p>
    <w:p w14:paraId="1AA7F29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.7供应商与采购人或者采购机构之间、供应商相互之间，为谋求特定供应商中标、成交或者排斥其他供应商的其他串通行为。</w:t>
      </w:r>
    </w:p>
    <w:p w14:paraId="79430D2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8.2</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评标委员会认定有重大偏差或实质性不响应招标文件要求的；</w:t>
      </w:r>
    </w:p>
    <w:p w14:paraId="3FC321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26</w:t>
      </w:r>
      <w:r>
        <w:rPr>
          <w:rFonts w:hint="eastAsia" w:ascii="宋体" w:hAnsi="宋体" w:eastAsia="宋体" w:cs="宋体"/>
          <w:color w:val="auto"/>
          <w:sz w:val="24"/>
        </w:rPr>
        <w:t>投标文件出现不是唯一的、有选择性投标报价的；</w:t>
      </w:r>
    </w:p>
    <w:p w14:paraId="47861DF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8.27未按招标文件要求提供</w:t>
      </w:r>
      <w:r>
        <w:rPr>
          <w:rFonts w:hint="eastAsia" w:ascii="宋体" w:hAnsi="宋体" w:eastAsia="宋体" w:cs="宋体"/>
          <w:b/>
          <w:bCs/>
          <w:color w:val="auto"/>
          <w:sz w:val="24"/>
          <w:lang w:val="en-US" w:eastAsia="zh-CN"/>
        </w:rPr>
        <w:t>样品</w:t>
      </w:r>
      <w:r>
        <w:rPr>
          <w:rFonts w:hint="eastAsia" w:ascii="宋体" w:hAnsi="宋体" w:eastAsia="宋体" w:cs="宋体"/>
          <w:b/>
          <w:bCs/>
          <w:color w:val="auto"/>
          <w:sz w:val="24"/>
          <w:highlight w:val="none"/>
          <w:lang w:val="en-US" w:eastAsia="zh-CN"/>
        </w:rPr>
        <w:t>或提供样品不满足采购需求实质性条件的；</w:t>
      </w:r>
    </w:p>
    <w:p w14:paraId="1907062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8.28</w:t>
      </w:r>
      <w:r>
        <w:rPr>
          <w:rFonts w:hint="eastAsia" w:ascii="宋体" w:hAnsi="宋体" w:eastAsia="宋体" w:cs="宋体"/>
          <w:b/>
          <w:bCs/>
          <w:color w:val="auto"/>
          <w:sz w:val="24"/>
          <w:highlight w:val="none"/>
          <w:lang w:val="en-US"/>
        </w:rPr>
        <w:t>参与同一个采购包(标段)的</w:t>
      </w:r>
      <w:r>
        <w:rPr>
          <w:rFonts w:hint="eastAsia" w:ascii="宋体" w:hAnsi="宋体" w:eastAsia="宋体" w:cs="宋体"/>
          <w:b/>
          <w:bCs/>
          <w:color w:val="auto"/>
          <w:sz w:val="24"/>
          <w:lang w:val="en-US"/>
        </w:rPr>
        <w:t>供应商</w:t>
      </w:r>
      <w:r>
        <w:rPr>
          <w:rFonts w:hint="eastAsia" w:ascii="宋体" w:hAnsi="宋体" w:eastAsia="宋体" w:cs="宋体"/>
          <w:b/>
          <w:bCs/>
          <w:color w:val="auto"/>
          <w:sz w:val="24"/>
          <w:highlight w:val="none"/>
          <w:lang w:val="en-US"/>
        </w:rPr>
        <w:t>存在下列情形之一的其投标(响应)文件无效:</w:t>
      </w:r>
    </w:p>
    <w:p w14:paraId="52905CD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8.28.1</w:t>
      </w:r>
      <w:r>
        <w:rPr>
          <w:rFonts w:hint="eastAsia" w:ascii="宋体" w:hAnsi="宋体" w:eastAsia="宋体" w:cs="宋体"/>
          <w:b/>
          <w:bCs/>
          <w:color w:val="auto"/>
          <w:sz w:val="24"/>
          <w:highlight w:val="none"/>
          <w:lang w:val="en-US"/>
        </w:rPr>
        <w:t>不同供应商的电子投标(响应)文件上传计算机的网卡MAC地址、CPU序列号和硬盘序列号等硬件信息</w:t>
      </w:r>
      <w:r>
        <w:rPr>
          <w:rFonts w:hint="eastAsia" w:ascii="宋体" w:hAnsi="宋体" w:eastAsia="宋体" w:cs="宋体"/>
          <w:b/>
          <w:bCs/>
          <w:color w:val="auto"/>
          <w:sz w:val="24"/>
          <w:lang w:val="en-US"/>
        </w:rPr>
        <w:t>相同</w:t>
      </w:r>
      <w:r>
        <w:rPr>
          <w:rFonts w:hint="eastAsia" w:ascii="宋体" w:hAnsi="宋体" w:eastAsia="宋体" w:cs="宋体"/>
          <w:b/>
          <w:bCs/>
          <w:color w:val="auto"/>
          <w:sz w:val="24"/>
          <w:highlight w:val="none"/>
          <w:lang w:val="en-US"/>
        </w:rPr>
        <w:t>的</w:t>
      </w:r>
      <w:r>
        <w:rPr>
          <w:rFonts w:hint="eastAsia" w:ascii="宋体" w:hAnsi="宋体" w:eastAsia="宋体" w:cs="宋体"/>
          <w:b/>
          <w:bCs/>
          <w:color w:val="auto"/>
          <w:sz w:val="24"/>
          <w:highlight w:val="none"/>
          <w:lang w:val="en-US" w:eastAsia="zh-CN"/>
        </w:rPr>
        <w:t>；</w:t>
      </w:r>
    </w:p>
    <w:p w14:paraId="3C617B7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8.28.2</w:t>
      </w:r>
      <w:r>
        <w:rPr>
          <w:rFonts w:hint="eastAsia" w:ascii="宋体" w:hAnsi="宋体" w:eastAsia="宋体" w:cs="宋体"/>
          <w:b/>
          <w:bCs/>
          <w:color w:val="auto"/>
          <w:sz w:val="24"/>
          <w:highlight w:val="none"/>
          <w:lang w:val="en-US"/>
        </w:rPr>
        <w:t>上传的电子投标(响应)文件若</w:t>
      </w:r>
      <w:r>
        <w:rPr>
          <w:rFonts w:hint="eastAsia" w:ascii="宋体" w:hAnsi="宋体" w:eastAsia="宋体" w:cs="宋体"/>
          <w:b/>
          <w:bCs/>
          <w:color w:val="auto"/>
          <w:sz w:val="24"/>
          <w:lang w:val="en-US"/>
        </w:rPr>
        <w:t>出现</w:t>
      </w:r>
      <w:r>
        <w:rPr>
          <w:rFonts w:hint="eastAsia" w:ascii="宋体" w:hAnsi="宋体" w:eastAsia="宋体" w:cs="宋体"/>
          <w:b/>
          <w:bCs/>
          <w:color w:val="auto"/>
          <w:sz w:val="24"/>
          <w:highlight w:val="none"/>
          <w:lang w:val="en-US"/>
        </w:rPr>
        <w:t>使用本项目其他投标(响应)供应商的数字证书加密的，或者加盖本项目其他投标(响应)供应商的电子印章的;</w:t>
      </w:r>
    </w:p>
    <w:p w14:paraId="25A4A1D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8.28.3</w:t>
      </w:r>
      <w:r>
        <w:rPr>
          <w:rFonts w:hint="eastAsia" w:ascii="宋体" w:hAnsi="宋体" w:eastAsia="宋体" w:cs="宋体"/>
          <w:b/>
          <w:bCs/>
          <w:color w:val="auto"/>
          <w:sz w:val="24"/>
          <w:highlight w:val="none"/>
          <w:lang w:val="en-US"/>
        </w:rPr>
        <w:t>不同供应商的投标(响应)文件的内容存在三处(含)以上错误一致，且无法合理解释的;</w:t>
      </w:r>
    </w:p>
    <w:p w14:paraId="3AF5DC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cyan"/>
          <w:lang w:val="en-US" w:eastAsia="zh-CN"/>
        </w:rPr>
      </w:pPr>
      <w:r>
        <w:rPr>
          <w:rFonts w:hint="eastAsia" w:ascii="宋体" w:hAnsi="宋体" w:eastAsia="宋体" w:cs="宋体"/>
          <w:b/>
          <w:bCs/>
          <w:color w:val="auto"/>
          <w:sz w:val="24"/>
          <w:highlight w:val="none"/>
          <w:lang w:val="en-US" w:eastAsia="zh-CN"/>
        </w:rPr>
        <w:t>8.28.4</w:t>
      </w:r>
      <w:r>
        <w:rPr>
          <w:rFonts w:hint="eastAsia" w:ascii="宋体" w:hAnsi="宋体" w:eastAsia="宋体" w:cs="宋体"/>
          <w:b/>
          <w:bCs/>
          <w:color w:val="auto"/>
          <w:sz w:val="24"/>
          <w:highlight w:val="none"/>
          <w:lang w:val="en-US"/>
        </w:rPr>
        <w:t>不同供应商联系人为</w:t>
      </w:r>
      <w:r>
        <w:rPr>
          <w:rFonts w:hint="eastAsia" w:ascii="宋体" w:hAnsi="宋体" w:eastAsia="宋体" w:cs="宋体"/>
          <w:b/>
          <w:bCs/>
          <w:color w:val="auto"/>
          <w:sz w:val="24"/>
          <w:lang w:val="en-US"/>
        </w:rPr>
        <w:t>同一</w:t>
      </w:r>
      <w:r>
        <w:rPr>
          <w:rFonts w:hint="eastAsia" w:ascii="宋体" w:hAnsi="宋体" w:eastAsia="宋体" w:cs="宋体"/>
          <w:b/>
          <w:bCs/>
          <w:color w:val="auto"/>
          <w:sz w:val="24"/>
          <w:highlight w:val="none"/>
          <w:lang w:val="en-US"/>
        </w:rPr>
        <w:t>人或不同联系人的联系电话一致，且无法合理解释的。</w:t>
      </w:r>
    </w:p>
    <w:p w14:paraId="1F9D44E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color w:val="auto"/>
        </w:rPr>
      </w:pPr>
      <w:r>
        <w:rPr>
          <w:rFonts w:hint="eastAsia" w:ascii="宋体" w:hAnsi="宋体" w:eastAsia="宋体" w:cs="宋体"/>
          <w:b/>
          <w:color w:val="auto"/>
          <w:sz w:val="24"/>
        </w:rPr>
        <w:t>8.2</w:t>
      </w:r>
      <w:r>
        <w:rPr>
          <w:rFonts w:hint="eastAsia" w:ascii="宋体" w:hAnsi="宋体" w:eastAsia="宋体" w:cs="宋体"/>
          <w:b/>
          <w:color w:val="auto"/>
          <w:sz w:val="24"/>
          <w:lang w:val="en-US"/>
        </w:rPr>
        <w:t>7</w:t>
      </w:r>
      <w:r>
        <w:rPr>
          <w:rFonts w:hint="eastAsia" w:ascii="宋体" w:hAnsi="宋体" w:eastAsia="宋体" w:cs="宋体"/>
          <w:b/>
          <w:color w:val="auto"/>
          <w:sz w:val="24"/>
        </w:rPr>
        <w:t>其他违反法律、法规的情形。</w:t>
      </w:r>
    </w:p>
    <w:p w14:paraId="2B49D998">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9.废标的情形</w:t>
      </w:r>
    </w:p>
    <w:p w14:paraId="605556B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在招标采购中，出现下列情形之一的，应予废标：</w:t>
      </w:r>
    </w:p>
    <w:p w14:paraId="447D7E3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9.1符合专业条件的投标人或者对招标文件作实质性响应的投标人不足三家的；</w:t>
      </w:r>
    </w:p>
    <w:p w14:paraId="7AAFE94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9.2出现影响采购公正的违法、违规行为的；</w:t>
      </w:r>
    </w:p>
    <w:p w14:paraId="134CB48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9.3投标人的报价均超过了采购预算，采购人不能支付的；</w:t>
      </w:r>
    </w:p>
    <w:p w14:paraId="5438590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color w:val="auto"/>
          <w:kern w:val="0"/>
          <w:sz w:val="24"/>
        </w:rPr>
      </w:pPr>
      <w:r>
        <w:rPr>
          <w:rFonts w:hint="eastAsia" w:ascii="宋体" w:hAnsi="宋体" w:eastAsia="宋体" w:cs="宋体"/>
          <w:b w:val="0"/>
          <w:bCs/>
          <w:color w:val="auto"/>
          <w:kern w:val="0"/>
          <w:sz w:val="24"/>
        </w:rPr>
        <w:t>9.4因重大变故，采购任务取消的。</w:t>
      </w:r>
    </w:p>
    <w:p w14:paraId="0F2785BF">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lang w:val="en-US" w:eastAsia="zh-CN"/>
        </w:rPr>
        <w:t>10.</w:t>
      </w:r>
      <w:r>
        <w:rPr>
          <w:rFonts w:hint="eastAsia" w:ascii="宋体" w:hAnsi="宋体" w:eastAsia="宋体" w:cs="宋体"/>
          <w:b/>
          <w:color w:val="auto"/>
          <w:kern w:val="0"/>
          <w:sz w:val="24"/>
        </w:rPr>
        <w:t>评标过程保密</w:t>
      </w:r>
    </w:p>
    <w:p w14:paraId="190BC3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.1</w:t>
      </w:r>
      <w:r>
        <w:rPr>
          <w:rFonts w:hint="eastAsia" w:ascii="宋体" w:hAnsi="宋体" w:eastAsia="宋体" w:cs="宋体"/>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8FBDB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10.2</w:t>
      </w:r>
      <w:r>
        <w:rPr>
          <w:rFonts w:hint="eastAsia" w:ascii="宋体" w:hAnsi="宋体" w:eastAsia="宋体" w:cs="宋体"/>
          <w:color w:val="auto"/>
          <w:kern w:val="0"/>
          <w:sz w:val="24"/>
        </w:rPr>
        <w:t>在评标期间，投标人企图影响招标人或</w:t>
      </w:r>
      <w:r>
        <w:rPr>
          <w:rFonts w:hint="eastAsia" w:ascii="宋体" w:hAnsi="宋体" w:eastAsia="宋体" w:cs="宋体"/>
          <w:color w:val="auto"/>
          <w:sz w:val="24"/>
        </w:rPr>
        <w:t>评标委员会</w:t>
      </w:r>
      <w:r>
        <w:rPr>
          <w:rFonts w:hint="eastAsia" w:ascii="宋体" w:hAnsi="宋体" w:eastAsia="宋体" w:cs="宋体"/>
          <w:color w:val="auto"/>
          <w:kern w:val="0"/>
          <w:sz w:val="24"/>
        </w:rPr>
        <w:t>的任何活动，都将导致投标被拒绝，并由其承担相应的法律责任。</w:t>
      </w:r>
    </w:p>
    <w:p w14:paraId="6FFFFF3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宋体" w:hAnsi="宋体" w:eastAsia="宋体" w:cs="宋体"/>
          <w:b/>
          <w:color w:val="auto"/>
          <w:sz w:val="32"/>
        </w:rPr>
      </w:pPr>
    </w:p>
    <w:bookmarkEnd w:id="19"/>
    <w:p w14:paraId="48EE945F">
      <w:pPr>
        <w:pStyle w:val="33"/>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宋体" w:hAnsi="宋体" w:eastAsia="宋体" w:cs="宋体"/>
          <w:b/>
          <w:color w:val="auto"/>
          <w:sz w:val="32"/>
          <w:szCs w:val="32"/>
        </w:rPr>
      </w:pPr>
      <w:bookmarkStart w:id="20" w:name="_Hlt68072998"/>
      <w:bookmarkEnd w:id="20"/>
      <w:bookmarkStart w:id="21" w:name="_Hlt74707468"/>
      <w:bookmarkEnd w:id="21"/>
      <w:bookmarkStart w:id="22" w:name="_Hlt74730295"/>
      <w:bookmarkEnd w:id="22"/>
      <w:bookmarkStart w:id="23" w:name="_Hlt74714665"/>
      <w:bookmarkEnd w:id="23"/>
      <w:bookmarkStart w:id="24" w:name="_Hlt68073093"/>
      <w:bookmarkEnd w:id="24"/>
      <w:bookmarkStart w:id="25" w:name="_Hlt68057669"/>
      <w:bookmarkEnd w:id="25"/>
      <w:bookmarkStart w:id="26" w:name="_Hlt74729768"/>
      <w:bookmarkEnd w:id="26"/>
      <w:bookmarkStart w:id="27" w:name="_Hlt75236290"/>
      <w:bookmarkEnd w:id="27"/>
      <w:bookmarkStart w:id="28" w:name="_Hlt75236101"/>
      <w:bookmarkEnd w:id="28"/>
      <w:bookmarkStart w:id="29" w:name="_Hlt68403820"/>
      <w:bookmarkEnd w:id="29"/>
      <w:bookmarkStart w:id="30" w:name="_Hlt75236011"/>
      <w:bookmarkEnd w:id="30"/>
      <w:bookmarkStart w:id="31" w:name="_Hlt68072990"/>
      <w:bookmarkEnd w:id="31"/>
      <w:bookmarkStart w:id="32" w:name="_Toc81372776"/>
      <w:bookmarkStart w:id="33" w:name="_Toc81372953"/>
      <w:bookmarkStart w:id="34" w:name="_Toc84325929"/>
      <w:r>
        <w:rPr>
          <w:rFonts w:hint="eastAsia" w:ascii="宋体" w:hAnsi="宋体" w:eastAsia="宋体" w:cs="宋体"/>
          <w:b/>
          <w:color w:val="auto"/>
          <w:sz w:val="32"/>
          <w:szCs w:val="32"/>
        </w:rPr>
        <w:t>五、授予合同</w:t>
      </w:r>
    </w:p>
    <w:bookmarkEnd w:id="32"/>
    <w:bookmarkEnd w:id="33"/>
    <w:bookmarkEnd w:id="34"/>
    <w:p w14:paraId="0E3CE47D">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1.中标条件</w:t>
      </w:r>
    </w:p>
    <w:p w14:paraId="6F98AE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1.1投标文件基本符合招标文件要求；</w:t>
      </w:r>
    </w:p>
    <w:p w14:paraId="37C758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1.2投标人有很好的执行合同的能力；</w:t>
      </w:r>
    </w:p>
    <w:p w14:paraId="6859C6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1.3实施方案最合理并对招标人最为有利，最大限度满足招标文件的要求；</w:t>
      </w:r>
    </w:p>
    <w:p w14:paraId="2DB6E07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1.4投标人能够提供质量技术、商务经济占综合优势的系统及服务。</w:t>
      </w:r>
    </w:p>
    <w:p w14:paraId="399944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1.5招标人将把中标通知书授予最佳投标者，但最低价不是中标的绝对保证。</w:t>
      </w:r>
    </w:p>
    <w:p w14:paraId="41F8B75B">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2.中标确认</w:t>
      </w:r>
    </w:p>
    <w:p w14:paraId="102E56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2.1采购人应当自收到评标报告之日起５个工作日内，在评标报告确定的中标候选人名单中按顺序确定中标人。</w:t>
      </w:r>
    </w:p>
    <w:p w14:paraId="6B1155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2.2采购人在收到评标报告5个工作日内未按评标报告推荐的中标候选人顺序确定中标人，视同按评标报告推荐的顺序确定的中标候选人为中标人。</w:t>
      </w:r>
    </w:p>
    <w:p w14:paraId="180BB7D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2.3采购人应在确认中标人前再次对资格条件和相关证件材料进一步查验核实。</w:t>
      </w:r>
    </w:p>
    <w:p w14:paraId="76B55FD3">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b/>
          <w:color w:val="auto"/>
          <w:sz w:val="24"/>
          <w:lang w:val="en-US" w:eastAsia="zh-CN"/>
        </w:rPr>
        <w:t>.</w:t>
      </w:r>
      <w:r>
        <w:rPr>
          <w:rFonts w:hint="eastAsia" w:ascii="宋体" w:hAnsi="宋体" w:eastAsia="宋体" w:cs="宋体"/>
          <w:b/>
          <w:color w:val="auto"/>
          <w:sz w:val="24"/>
        </w:rPr>
        <w:t>中标通知</w:t>
      </w:r>
    </w:p>
    <w:p w14:paraId="45A818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3.1</w:t>
      </w:r>
      <w:r>
        <w:rPr>
          <w:rFonts w:hint="eastAsia" w:ascii="宋体" w:hAnsi="宋体" w:eastAsia="宋体" w:cs="宋体"/>
          <w:color w:val="auto"/>
          <w:sz w:val="24"/>
        </w:rPr>
        <w:t>采购代理机构对中标结果在指定媒体（浙江政府采购网</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"http://www.zjzfcg.gov.cn" </w:instrText>
      </w:r>
      <w:r>
        <w:rPr>
          <w:rFonts w:hint="eastAsia" w:ascii="宋体" w:hAnsi="宋体" w:eastAsia="宋体" w:cs="宋体"/>
          <w:color w:val="auto"/>
          <w:sz w:val="24"/>
        </w:rPr>
        <w:fldChar w:fldCharType="separate"/>
      </w:r>
      <w:r>
        <w:rPr>
          <w:rFonts w:hint="eastAsia" w:ascii="宋体" w:hAnsi="宋体" w:eastAsia="宋体" w:cs="宋体"/>
          <w:color w:val="auto"/>
          <w:sz w:val="24"/>
        </w:rPr>
        <w:t>http://zfcg.czt.zj.gov.cn/</w:t>
      </w:r>
      <w:r>
        <w:rPr>
          <w:rFonts w:hint="eastAsia" w:ascii="宋体" w:hAnsi="宋体" w:eastAsia="宋体" w:cs="宋体"/>
          <w:color w:val="auto"/>
          <w:sz w:val="24"/>
        </w:rPr>
        <w:fldChar w:fldCharType="end"/>
      </w:r>
      <w:r>
        <w:rPr>
          <w:rFonts w:hint="eastAsia" w:ascii="宋体" w:hAnsi="宋体" w:eastAsia="宋体" w:cs="宋体"/>
          <w:color w:val="auto"/>
          <w:sz w:val="24"/>
        </w:rPr>
        <w:t>）发布中标公告，中标公告期限为1个工作日。</w:t>
      </w:r>
    </w:p>
    <w:p w14:paraId="4B7DACD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rPr>
        <w:t>3.2采购机构向中标供应商签发中标通知书。在采购代理机构发出中标通知书前，中标供应商如有违反有关法律法规和本项目要求行为的，则取消该投标人的中标资格</w:t>
      </w:r>
      <w:r>
        <w:rPr>
          <w:rFonts w:hint="eastAsia" w:ascii="宋体" w:hAnsi="宋体" w:eastAsia="宋体" w:cs="宋体"/>
          <w:color w:val="auto"/>
          <w:sz w:val="24"/>
          <w:lang w:val="zh-CN"/>
        </w:rPr>
        <w:t>。</w:t>
      </w:r>
    </w:p>
    <w:p w14:paraId="70C1DA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3.3采购代理机构对中标结果不作任何说明和解释，也不回答任何提问。</w:t>
      </w:r>
    </w:p>
    <w:p w14:paraId="62EB9838">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4.</w:t>
      </w:r>
      <w:r>
        <w:rPr>
          <w:rFonts w:hint="eastAsia" w:ascii="宋体" w:hAnsi="宋体" w:eastAsia="宋体" w:cs="宋体"/>
          <w:b/>
          <w:color w:val="auto"/>
          <w:sz w:val="24"/>
        </w:rPr>
        <w:t>履约保证金</w:t>
      </w:r>
    </w:p>
    <w:p w14:paraId="1A4883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697883C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4.2项目验收结束后，采购人应及时退还履约保证金。</w:t>
      </w:r>
    </w:p>
    <w:p w14:paraId="172AA7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4.3供应商以银行、保险公司出具保函形式提交履约保证金的，采购人不得拒收。</w:t>
      </w:r>
    </w:p>
    <w:p w14:paraId="09A534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4.4政府采购货物和服务项目不得收取质量保证金。</w:t>
      </w:r>
    </w:p>
    <w:p w14:paraId="4674E6A0">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5.</w:t>
      </w:r>
      <w:r>
        <w:rPr>
          <w:rFonts w:hint="eastAsia" w:ascii="宋体" w:hAnsi="宋体" w:eastAsia="宋体" w:cs="宋体"/>
          <w:b/>
          <w:color w:val="auto"/>
          <w:sz w:val="24"/>
        </w:rPr>
        <w:t>合同签订及备案</w:t>
      </w:r>
    </w:p>
    <w:p w14:paraId="497F3A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cyan"/>
          <w:lang w:val="en-US" w:eastAsia="zh-CN"/>
        </w:rPr>
      </w:pPr>
      <w:r>
        <w:rPr>
          <w:rFonts w:hint="eastAsia" w:ascii="宋体" w:hAnsi="宋体" w:eastAsia="宋体" w:cs="宋体"/>
          <w:color w:val="auto"/>
          <w:sz w:val="24"/>
          <w:highlight w:val="none"/>
          <w:lang w:val="en-US" w:eastAsia="zh-CN"/>
        </w:rPr>
        <w:t>5.1中标人应当在中标通知书发出之日起30天内与采购人签订合同，自采购合同签订之日起2个工作日内，通过电子交易平台进行备案。</w:t>
      </w:r>
    </w:p>
    <w:p w14:paraId="066A91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5.2如中标人为联合体的，由联合体成员各方法定代表人或其授权代表与采购人代表签订合同。</w:t>
      </w:r>
    </w:p>
    <w:p w14:paraId="4ABE8151">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.验收</w:t>
      </w:r>
    </w:p>
    <w:p w14:paraId="01001F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7933057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6.2采购人可以邀请参加本项目的其他投标人或者第三方机构参与验收。参与验收的投标人或者第三方机构的意见作为验收书的参考资料一并存档。</w:t>
      </w:r>
    </w:p>
    <w:p w14:paraId="24E757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6.3采购人负责加强对中标人的履约管理，并按照采购合同约定，及时向中标人支付采购资金。对于中标人违反采购合同约定的行为，采购人应当及时处理，依法追究其违约责任。</w:t>
      </w:r>
    </w:p>
    <w:p w14:paraId="6AFE931F">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7</w:t>
      </w:r>
      <w:r>
        <w:rPr>
          <w:rFonts w:hint="eastAsia" w:ascii="宋体" w:hAnsi="宋体" w:eastAsia="宋体" w:cs="宋体"/>
          <w:b/>
          <w:color w:val="auto"/>
          <w:sz w:val="24"/>
        </w:rPr>
        <w:t>.售后服务考核</w:t>
      </w:r>
    </w:p>
    <w:p w14:paraId="3BB9EB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采购机构将联合政府采购监管部门不定期对合同的履约情况进行检查，发现未按合同规定进行履约的，有弄虚作假，偷工减料，以次充好等情形，达不到国家、行业有关标准和</w:t>
      </w:r>
      <w:r>
        <w:rPr>
          <w:rFonts w:hint="eastAsia" w:ascii="宋体" w:hAnsi="宋体" w:eastAsia="宋体" w:cs="宋体"/>
          <w:color w:val="auto"/>
          <w:sz w:val="24"/>
          <w:highlight w:val="none"/>
        </w:rPr>
        <w:t>商务技术文件</w:t>
      </w:r>
      <w:r>
        <w:rPr>
          <w:rFonts w:hint="eastAsia" w:ascii="宋体" w:hAnsi="宋体" w:eastAsia="宋体" w:cs="宋体"/>
          <w:color w:val="auto"/>
          <w:sz w:val="24"/>
        </w:rPr>
        <w:t>规定的，一经查实，由政府采购监督管理部门给予相应处罚。</w:t>
      </w:r>
    </w:p>
    <w:p w14:paraId="12DE207E">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kern w:val="0"/>
          <w:sz w:val="24"/>
        </w:rPr>
      </w:pPr>
    </w:p>
    <w:p w14:paraId="3BAC2271">
      <w:pPr>
        <w:adjustRightInd/>
        <w:spacing w:line="336"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六、</w:t>
      </w:r>
      <w:r>
        <w:rPr>
          <w:rFonts w:hint="eastAsia" w:ascii="宋体" w:hAnsi="宋体" w:eastAsia="宋体" w:cs="宋体"/>
          <w:b/>
          <w:bCs/>
          <w:i w:val="0"/>
          <w:iCs w:val="0"/>
          <w:color w:val="auto"/>
          <w:kern w:val="2"/>
          <w:sz w:val="32"/>
          <w:szCs w:val="20"/>
          <w:highlight w:val="none"/>
          <w:vertAlign w:val="baseline"/>
          <w:lang w:val="en-US" w:eastAsia="zh-CN" w:bidi="ar-SA"/>
        </w:rPr>
        <w:t>询问、质疑与投诉</w:t>
      </w:r>
    </w:p>
    <w:p w14:paraId="3D81D6C9">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1.在线询问、质疑、投诉</w:t>
      </w:r>
    </w:p>
    <w:p w14:paraId="693415BD">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w:t>
      </w:r>
      <w:r>
        <w:rPr>
          <w:rFonts w:hint="eastAsia" w:ascii="宋体" w:hAnsi="宋体" w:eastAsia="宋体" w:cs="宋体"/>
          <w:color w:val="auto"/>
          <w:sz w:val="24"/>
          <w:highlight w:val="none"/>
        </w:rPr>
        <w:t>〔2021</w:t>
      </w:r>
      <w:r>
        <w:rPr>
          <w:rFonts w:hint="eastAsia" w:ascii="宋体" w:hAnsi="宋体" w:eastAsia="宋体" w:cs="宋体"/>
          <w:color w:val="auto"/>
          <w:sz w:val="24"/>
          <w:highlight w:val="none"/>
          <w:lang w:eastAsia="zh-CN"/>
        </w:rPr>
        <w:t>〕</w:t>
      </w:r>
      <w:r>
        <w:rPr>
          <w:rFonts w:hint="eastAsia" w:ascii="宋体" w:hAnsi="宋体" w:eastAsia="宋体" w:cs="宋体"/>
          <w:b w:val="0"/>
          <w:bCs w:val="0"/>
          <w:i w:val="0"/>
          <w:iCs w:val="0"/>
          <w:color w:val="auto"/>
          <w:kern w:val="2"/>
          <w:sz w:val="24"/>
          <w:szCs w:val="20"/>
          <w:highlight w:val="none"/>
          <w:vertAlign w:val="baseline"/>
          <w:lang w:val="en-US" w:eastAsia="zh-CN" w:bidi="ar-SA"/>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C24AA31">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2.供应商询问</w:t>
      </w:r>
    </w:p>
    <w:p w14:paraId="1B8A7D2B">
      <w:pPr>
        <w:autoSpaceDE w:val="0"/>
        <w:autoSpaceDN w:val="0"/>
        <w:adjustRightInd w:val="0"/>
        <w:spacing w:line="336" w:lineRule="auto"/>
        <w:ind w:firstLine="480" w:firstLineChars="200"/>
        <w:jc w:val="left"/>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hint="eastAsia" w:ascii="宋体" w:hAnsi="宋体" w:eastAsia="宋体" w:cs="宋体"/>
          <w:b w:val="0"/>
          <w:bCs w:val="0"/>
          <w:i w:val="0"/>
          <w:iCs w:val="0"/>
          <w:color w:val="auto"/>
          <w:kern w:val="0"/>
          <w:sz w:val="24"/>
          <w:szCs w:val="24"/>
          <w:highlight w:val="none"/>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zh-CN" w:eastAsia="zh-CN" w:bidi="ar-SA"/>
        </w:rPr>
        <w:t>的，采购代理机构应当告知供应商向采购人提出。</w:t>
      </w:r>
    </w:p>
    <w:p w14:paraId="383FAD6E">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3.供应商质疑</w:t>
      </w:r>
    </w:p>
    <w:p w14:paraId="26A21CC1">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0"/>
          <w:sz w:val="24"/>
          <w:szCs w:val="20"/>
          <w:highlight w:val="none"/>
          <w:vertAlign w:val="baseline"/>
          <w:lang w:val="zh-CN" w:eastAsia="zh-CN" w:bidi="ar-SA"/>
        </w:rPr>
        <w:t>3</w:t>
      </w:r>
      <w:r>
        <w:rPr>
          <w:rFonts w:hint="eastAsia" w:ascii="宋体" w:hAnsi="宋体" w:eastAsia="宋体" w:cs="宋体"/>
          <w:b/>
          <w:bCs/>
          <w:i w:val="0"/>
          <w:iCs w:val="0"/>
          <w:color w:val="auto"/>
          <w:kern w:val="2"/>
          <w:sz w:val="24"/>
          <w:szCs w:val="20"/>
          <w:highlight w:val="none"/>
          <w:vertAlign w:val="baseline"/>
          <w:lang w:val="en-US" w:eastAsia="zh-CN" w:bidi="ar-SA"/>
        </w:rPr>
        <w:t>.1质疑提出时效</w:t>
      </w:r>
    </w:p>
    <w:p w14:paraId="479C418B">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4EC55174">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0"/>
          <w:sz w:val="24"/>
          <w:szCs w:val="20"/>
          <w:highlight w:val="none"/>
          <w:vertAlign w:val="baseline"/>
          <w:lang w:val="zh-CN" w:eastAsia="zh-CN" w:bidi="ar-SA"/>
        </w:rPr>
        <w:t>3</w:t>
      </w:r>
      <w:r>
        <w:rPr>
          <w:rFonts w:hint="eastAsia" w:ascii="宋体" w:hAnsi="宋体" w:eastAsia="宋体" w:cs="宋体"/>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9141CBB">
      <w:pPr>
        <w:widowControl/>
        <w:adjustRightInd w:val="0"/>
        <w:snapToGrid w:val="0"/>
        <w:spacing w:line="336" w:lineRule="auto"/>
        <w:ind w:firstLine="434" w:firstLineChars="181"/>
        <w:jc w:val="both"/>
        <w:rPr>
          <w:rFonts w:hint="eastAsia" w:ascii="宋体" w:hAnsi="宋体" w:eastAsia="宋体" w:cs="宋体"/>
          <w:b/>
          <w:color w:val="auto"/>
          <w:sz w:val="32"/>
          <w:szCs w:val="32"/>
        </w:rPr>
      </w:pPr>
      <w:r>
        <w:rPr>
          <w:rFonts w:hint="eastAsia" w:ascii="宋体" w:hAnsi="宋体" w:eastAsia="宋体" w:cs="宋体"/>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r>
        <w:rPr>
          <w:rFonts w:hint="eastAsia" w:ascii="宋体" w:hAnsi="宋体" w:eastAsia="宋体" w:cs="宋体"/>
          <w:color w:val="auto"/>
          <w:sz w:val="24"/>
          <w:szCs w:val="24"/>
          <w:highlight w:val="none"/>
        </w:rPr>
        <w:t>（在采购文件公告期限内获取采购文件的，为获取采购文件之日起七个工作日；采购文件公告期限届满之后获取采购文件的，为采购文件公告期限届满之日起七个工作日。采购文件公告期限为5个工作日）</w:t>
      </w:r>
      <w:r>
        <w:rPr>
          <w:rFonts w:hint="eastAsia" w:ascii="宋体" w:hAnsi="宋体" w:eastAsia="宋体" w:cs="宋体"/>
          <w:b w:val="0"/>
          <w:bCs w:val="0"/>
          <w:i w:val="0"/>
          <w:iCs w:val="0"/>
          <w:snapToGrid/>
          <w:color w:val="auto"/>
          <w:kern w:val="2"/>
          <w:sz w:val="24"/>
          <w:szCs w:val="20"/>
          <w:highlight w:val="none"/>
          <w:vertAlign w:val="baseline"/>
          <w:lang w:val="en-US" w:eastAsia="zh-CN" w:bidi="ar-SA"/>
        </w:rPr>
        <w:t>。</w:t>
      </w:r>
    </w:p>
    <w:p w14:paraId="2E997BDF">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535EDFD4">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212A4CCB">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3.1.2.4对同一采购程序环节的质疑，供应商须一次性提出</w:t>
      </w:r>
      <w:r>
        <w:rPr>
          <w:rFonts w:hint="eastAsia" w:ascii="宋体" w:hAnsi="宋体" w:eastAsia="宋体" w:cs="宋体"/>
          <w:b/>
          <w:color w:val="auto"/>
          <w:kern w:val="0"/>
          <w:sz w:val="24"/>
          <w:szCs w:val="24"/>
          <w:highlight w:val="none"/>
        </w:rPr>
        <w:t>（即针对同一采购程序环节的质疑采购人或采购代理机构仅受理一次），逾期提出或针对同一采购程序环节多次提出的质疑将不予受理、答复</w:t>
      </w:r>
      <w:r>
        <w:rPr>
          <w:rFonts w:hint="eastAsia" w:ascii="宋体" w:hAnsi="宋体" w:eastAsia="宋体" w:cs="宋体"/>
          <w:b w:val="0"/>
          <w:bCs w:val="0"/>
          <w:i w:val="0"/>
          <w:iCs w:val="0"/>
          <w:color w:val="auto"/>
          <w:kern w:val="2"/>
          <w:sz w:val="24"/>
          <w:szCs w:val="20"/>
          <w:highlight w:val="none"/>
          <w:vertAlign w:val="baseline"/>
          <w:lang w:val="en-US" w:eastAsia="zh-CN" w:bidi="ar-SA"/>
        </w:rPr>
        <w:t>。</w:t>
      </w:r>
    </w:p>
    <w:p w14:paraId="6EFD4F85">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0"/>
          <w:sz w:val="24"/>
          <w:szCs w:val="20"/>
          <w:highlight w:val="none"/>
          <w:vertAlign w:val="baseline"/>
          <w:lang w:val="zh-CN" w:eastAsia="zh-CN" w:bidi="ar-SA"/>
        </w:rPr>
        <w:t>3.</w:t>
      </w:r>
      <w:r>
        <w:rPr>
          <w:rFonts w:hint="eastAsia" w:ascii="宋体" w:hAnsi="宋体" w:eastAsia="宋体" w:cs="宋体"/>
          <w:b/>
          <w:bCs/>
          <w:i w:val="0"/>
          <w:iCs w:val="0"/>
          <w:color w:val="auto"/>
          <w:kern w:val="0"/>
          <w:sz w:val="24"/>
          <w:szCs w:val="20"/>
          <w:highlight w:val="none"/>
          <w:vertAlign w:val="baseline"/>
          <w:lang w:val="en-US" w:eastAsia="zh-CN" w:bidi="ar-SA"/>
        </w:rPr>
        <w:t>2</w:t>
      </w:r>
      <w:r>
        <w:rPr>
          <w:rFonts w:hint="eastAsia" w:ascii="宋体" w:hAnsi="宋体" w:eastAsia="宋体" w:cs="宋体"/>
          <w:b/>
          <w:bCs/>
          <w:i w:val="0"/>
          <w:iCs w:val="0"/>
          <w:color w:val="auto"/>
          <w:kern w:val="0"/>
          <w:sz w:val="24"/>
          <w:szCs w:val="20"/>
          <w:highlight w:val="none"/>
          <w:vertAlign w:val="baseline"/>
          <w:lang w:val="zh-CN" w:eastAsia="zh-CN" w:bidi="ar-SA"/>
        </w:rPr>
        <w:t>质疑函</w:t>
      </w:r>
    </w:p>
    <w:p w14:paraId="001012DB">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D7543E3">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供应商的姓名或者名称、地址、邮编、联系人及联系电话；</w:t>
      </w:r>
    </w:p>
    <w:p w14:paraId="032C403C">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质疑项目的名称、编号；</w:t>
      </w:r>
    </w:p>
    <w:p w14:paraId="5C26351F">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具体、明确的质疑事项和与质疑事项相关的请求；</w:t>
      </w:r>
    </w:p>
    <w:p w14:paraId="1F8C95DA">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事实依据；</w:t>
      </w:r>
    </w:p>
    <w:p w14:paraId="05DDA5D8">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必要的法律依据；</w:t>
      </w:r>
    </w:p>
    <w:p w14:paraId="79BBDE67">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提出质疑的日期。</w:t>
      </w:r>
    </w:p>
    <w:p w14:paraId="00741518">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r>
        <w:rPr>
          <w:rFonts w:hint="eastAsia" w:ascii="宋体" w:hAnsi="宋体" w:eastAsia="宋体" w:cs="宋体"/>
          <w:color w:val="auto"/>
          <w:sz w:val="24"/>
          <w:szCs w:val="24"/>
          <w:highlight w:val="none"/>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宋体" w:hAnsi="宋体" w:eastAsia="宋体" w:cs="宋体"/>
          <w:b/>
          <w:bCs/>
          <w:color w:val="auto"/>
          <w:sz w:val="24"/>
          <w:szCs w:val="24"/>
          <w:highlight w:val="none"/>
        </w:rPr>
        <w:t>质疑函不符合相关规定的，应在规定期限内补齐的，招标方自收到补齐材料之日起受理；逾期未补齐的，按自动撤回质疑处理。</w:t>
      </w:r>
    </w:p>
    <w:p w14:paraId="3DB0B5F0">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质疑函范本及制作说明详见附件1。</w:t>
      </w:r>
    </w:p>
    <w:p w14:paraId="445413DC">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4.供应商投诉</w:t>
      </w:r>
    </w:p>
    <w:p w14:paraId="467A6B17">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53EF663B">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43AAC3F9">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4.3供应商投诉应当有明确的请求和必要的证明材料。</w:t>
      </w:r>
    </w:p>
    <w:p w14:paraId="398C06DB">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DE086A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投诉书范本及制作说明详见附件2。</w:t>
      </w:r>
    </w:p>
    <w:p w14:paraId="7D14370D">
      <w:pPr>
        <w:pStyle w:val="24"/>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rPr>
        <w:sectPr>
          <w:pgSz w:w="11906" w:h="16838"/>
          <w:pgMar w:top="1474" w:right="1814" w:bottom="1474" w:left="1814" w:header="851" w:footer="992" w:gutter="0"/>
          <w:pgNumType w:fmt="decimal"/>
          <w:cols w:space="720" w:num="1"/>
          <w:docGrid w:linePitch="312" w:charSpace="0"/>
        </w:sectPr>
      </w:pPr>
    </w:p>
    <w:bookmarkEnd w:id="17"/>
    <w:bookmarkEnd w:id="18"/>
    <w:p w14:paraId="252FAB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bookmarkStart w:id="35" w:name="第四部分"/>
      <w:r>
        <w:rPr>
          <w:rFonts w:hint="eastAsia" w:ascii="宋体" w:hAnsi="宋体" w:eastAsia="宋体" w:cs="宋体"/>
          <w:b/>
          <w:color w:val="auto"/>
          <w:sz w:val="36"/>
          <w:szCs w:val="36"/>
        </w:rPr>
        <w:t>第三部分   招标项目范围及要求</w:t>
      </w:r>
    </w:p>
    <w:bookmarkEnd w:id="35"/>
    <w:p w14:paraId="2B08261C">
      <w:pPr>
        <w:spacing w:line="440" w:lineRule="exact"/>
        <w:ind w:firstLine="482" w:firstLineChars="200"/>
        <w:outlineLvl w:val="1"/>
        <w:rPr>
          <w:rFonts w:hint="eastAsia" w:ascii="宋体" w:hAnsi="宋体" w:eastAsia="宋体" w:cs="宋体"/>
          <w:b/>
          <w:bCs/>
          <w:color w:val="auto"/>
          <w:sz w:val="24"/>
          <w:highlight w:val="none"/>
          <w:lang w:val="en-US" w:eastAsia="zh-CN"/>
        </w:rPr>
      </w:pPr>
      <w:bookmarkStart w:id="36" w:name="_Toc15054"/>
      <w:bookmarkStart w:id="37" w:name="第五部分"/>
      <w:bookmarkStart w:id="38" w:name="_Toc86217003"/>
      <w:r>
        <w:rPr>
          <w:rFonts w:hint="eastAsia" w:ascii="宋体" w:hAnsi="宋体" w:cs="宋体"/>
          <w:b/>
          <w:bCs/>
          <w:color w:val="auto"/>
          <w:sz w:val="24"/>
          <w:highlight w:val="none"/>
        </w:rPr>
        <w:t>一、项目</w:t>
      </w:r>
      <w:bookmarkEnd w:id="36"/>
      <w:r>
        <w:rPr>
          <w:rFonts w:hint="eastAsia" w:ascii="宋体" w:hAnsi="宋体" w:cs="宋体"/>
          <w:b/>
          <w:bCs/>
          <w:color w:val="auto"/>
          <w:sz w:val="24"/>
          <w:highlight w:val="none"/>
          <w:lang w:val="en-US" w:eastAsia="zh-CN"/>
        </w:rPr>
        <w:t>内容</w:t>
      </w:r>
    </w:p>
    <w:tbl>
      <w:tblPr>
        <w:tblStyle w:val="63"/>
        <w:tblW w:w="8493" w:type="dxa"/>
        <w:tblInd w:w="-10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3316"/>
        <w:gridCol w:w="2781"/>
        <w:gridCol w:w="1646"/>
      </w:tblGrid>
      <w:tr w14:paraId="275AB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BED464B">
            <w:pPr>
              <w:snapToGrid w:val="0"/>
              <w:spacing w:beforeLines="0" w:afterLines="0" w:line="360" w:lineRule="atLeast"/>
              <w:ind w:firstLine="0" w:firstLineChars="0"/>
              <w:jc w:val="center"/>
              <w:rPr>
                <w:rFonts w:hint="eastAsia" w:ascii="宋体" w:hAnsi="宋体" w:eastAsia="宋体" w:cs="宋体"/>
                <w:bCs w:val="0"/>
                <w:color w:val="auto"/>
                <w:sz w:val="24"/>
                <w:highlight w:val="none"/>
                <w:lang w:eastAsia="zh-CN"/>
              </w:rPr>
            </w:pPr>
            <w:r>
              <w:rPr>
                <w:rFonts w:hint="eastAsia" w:ascii="宋体" w:hAnsi="宋体" w:cs="宋体"/>
                <w:bCs w:val="0"/>
                <w:color w:val="auto"/>
                <w:sz w:val="24"/>
                <w:highlight w:val="none"/>
                <w:lang w:val="en-US" w:eastAsia="zh-CN"/>
              </w:rPr>
              <w:t>标段</w:t>
            </w:r>
          </w:p>
        </w:tc>
        <w:tc>
          <w:tcPr>
            <w:tcW w:w="3316" w:type="dxa"/>
            <w:tcBorders>
              <w:top w:val="single" w:color="auto" w:sz="4" w:space="0"/>
              <w:left w:val="single" w:color="auto" w:sz="4" w:space="0"/>
              <w:bottom w:val="single" w:color="auto" w:sz="4" w:space="0"/>
              <w:right w:val="single" w:color="auto" w:sz="4" w:space="0"/>
            </w:tcBorders>
            <w:noWrap w:val="0"/>
            <w:vAlign w:val="center"/>
          </w:tcPr>
          <w:p w14:paraId="27408B0C">
            <w:pPr>
              <w:snapToGrid w:val="0"/>
              <w:spacing w:beforeLines="0" w:afterLines="0" w:line="360" w:lineRule="atLeast"/>
              <w:jc w:val="center"/>
              <w:rPr>
                <w:rFonts w:hint="eastAsia" w:ascii="宋体" w:hAnsi="宋体" w:cs="宋体"/>
                <w:bCs w:val="0"/>
                <w:color w:val="auto"/>
                <w:sz w:val="24"/>
                <w:highlight w:val="none"/>
              </w:rPr>
            </w:pPr>
            <w:r>
              <w:rPr>
                <w:rFonts w:hint="eastAsia" w:ascii="宋体" w:hAnsi="宋体" w:cs="宋体"/>
                <w:bCs w:val="0"/>
                <w:color w:val="auto"/>
                <w:sz w:val="24"/>
                <w:highlight w:val="none"/>
              </w:rPr>
              <w:t>采购内容</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5ECB2A7E">
            <w:pPr>
              <w:snapToGrid w:val="0"/>
              <w:spacing w:beforeLines="0" w:afterLines="0" w:line="360" w:lineRule="atLeast"/>
              <w:ind w:firstLine="0" w:firstLineChars="0"/>
              <w:jc w:val="center"/>
              <w:rPr>
                <w:rFonts w:hint="eastAsia" w:ascii="宋体" w:hAnsi="宋体" w:cs="宋体"/>
                <w:bCs w:val="0"/>
                <w:color w:val="auto"/>
                <w:sz w:val="24"/>
                <w:highlight w:val="none"/>
              </w:rPr>
            </w:pPr>
            <w:r>
              <w:rPr>
                <w:rFonts w:hint="eastAsia" w:ascii="宋体" w:hAnsi="宋体" w:cs="宋体"/>
                <w:b w:val="0"/>
                <w:bCs w:val="0"/>
                <w:color w:val="auto"/>
                <w:sz w:val="24"/>
                <w:highlight w:val="none"/>
              </w:rPr>
              <w:t>最高限价</w:t>
            </w:r>
          </w:p>
        </w:tc>
        <w:tc>
          <w:tcPr>
            <w:tcW w:w="1646" w:type="dxa"/>
            <w:tcBorders>
              <w:top w:val="single" w:color="auto" w:sz="4" w:space="0"/>
              <w:left w:val="single" w:color="auto" w:sz="4" w:space="0"/>
              <w:bottom w:val="single" w:color="auto" w:sz="4" w:space="0"/>
              <w:right w:val="single" w:color="auto" w:sz="4" w:space="0"/>
            </w:tcBorders>
            <w:noWrap w:val="0"/>
            <w:vAlign w:val="center"/>
          </w:tcPr>
          <w:p w14:paraId="6017DB46">
            <w:pPr>
              <w:snapToGrid w:val="0"/>
              <w:spacing w:beforeLines="0" w:afterLines="0" w:line="360" w:lineRule="atLeast"/>
              <w:jc w:val="center"/>
              <w:rPr>
                <w:rFonts w:hint="eastAsia" w:ascii="宋体" w:hAnsi="宋体" w:cs="宋体"/>
                <w:bCs w:val="0"/>
                <w:color w:val="auto"/>
                <w:sz w:val="24"/>
                <w:highlight w:val="none"/>
              </w:rPr>
            </w:pPr>
            <w:r>
              <w:rPr>
                <w:rFonts w:hint="eastAsia" w:ascii="宋体" w:hAnsi="宋体" w:cs="宋体"/>
                <w:b w:val="0"/>
                <w:bCs w:val="0"/>
                <w:color w:val="auto"/>
                <w:kern w:val="2"/>
                <w:sz w:val="24"/>
                <w:szCs w:val="24"/>
                <w:highlight w:val="none"/>
                <w:lang w:val="en-US" w:eastAsia="zh-CN"/>
              </w:rPr>
              <w:t>备注</w:t>
            </w:r>
          </w:p>
        </w:tc>
      </w:tr>
      <w:tr w14:paraId="77A16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1A62698">
            <w:pPr>
              <w:snapToGrid w:val="0"/>
              <w:spacing w:beforeLines="0" w:afterLines="0" w:line="36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316" w:type="dxa"/>
            <w:tcBorders>
              <w:top w:val="single" w:color="auto" w:sz="4" w:space="0"/>
              <w:left w:val="single" w:color="auto" w:sz="4" w:space="0"/>
              <w:bottom w:val="single" w:color="auto" w:sz="4" w:space="0"/>
              <w:right w:val="single" w:color="auto" w:sz="4" w:space="0"/>
            </w:tcBorders>
            <w:noWrap w:val="0"/>
            <w:vAlign w:val="center"/>
          </w:tcPr>
          <w:p w14:paraId="096E6BEF">
            <w:pPr>
              <w:snapToGrid w:val="0"/>
              <w:spacing w:beforeLines="0" w:afterLines="0" w:line="360" w:lineRule="atLeast"/>
              <w:ind w:firstLine="0" w:firstLineChars="0"/>
              <w:jc w:val="both"/>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黄泽江以南区域零星拆违及渣土清运和黄泽江以南区企业违建拆除及渣土清运</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3FA0A89E">
            <w:pPr>
              <w:snapToGrid w:val="0"/>
              <w:spacing w:beforeLines="0" w:afterLines="0" w:line="360" w:lineRule="atLeast"/>
              <w:ind w:firstLine="0" w:firstLineChars="0"/>
              <w:jc w:val="center"/>
              <w:rPr>
                <w:rFonts w:hint="default" w:ascii="宋体" w:hAnsi="宋体" w:eastAsia="宋体" w:cs="宋体"/>
                <w:bCs w:val="0"/>
                <w:color w:val="auto"/>
                <w:sz w:val="24"/>
                <w:highlight w:val="none"/>
                <w:lang w:val="en-US" w:eastAsia="zh-CN"/>
              </w:rPr>
            </w:pPr>
            <w:r>
              <w:rPr>
                <w:rFonts w:hint="eastAsia" w:ascii="宋体" w:hAnsi="宋体" w:cs="宋体"/>
                <w:bCs w:val="0"/>
                <w:color w:val="auto"/>
                <w:sz w:val="24"/>
                <w:highlight w:val="none"/>
                <w:lang w:val="en-US" w:eastAsia="zh-CN"/>
              </w:rPr>
              <w:t>45万元</w:t>
            </w:r>
          </w:p>
        </w:tc>
        <w:tc>
          <w:tcPr>
            <w:tcW w:w="1646" w:type="dxa"/>
            <w:vMerge w:val="restart"/>
            <w:tcBorders>
              <w:left w:val="single" w:color="auto" w:sz="4" w:space="0"/>
              <w:right w:val="single" w:color="auto" w:sz="4" w:space="0"/>
            </w:tcBorders>
            <w:noWrap w:val="0"/>
            <w:vAlign w:val="center"/>
          </w:tcPr>
          <w:p w14:paraId="0A9E8701">
            <w:pPr>
              <w:snapToGrid w:val="0"/>
              <w:spacing w:beforeLines="0" w:afterLines="0" w:line="360" w:lineRule="atLeast"/>
              <w:ind w:firstLine="0" w:firstLineChars="0"/>
              <w:jc w:val="center"/>
              <w:rPr>
                <w:rFonts w:hint="eastAsia" w:ascii="宋体" w:hAnsi="宋体" w:cs="宋体"/>
                <w:bCs w:val="0"/>
                <w:color w:val="auto"/>
                <w:sz w:val="24"/>
                <w:highlight w:val="none"/>
              </w:rPr>
            </w:pPr>
            <w:r>
              <w:rPr>
                <w:rFonts w:hint="eastAsia" w:ascii="宋体" w:hAnsi="宋体" w:cs="宋体"/>
                <w:bCs w:val="0"/>
                <w:color w:val="auto"/>
                <w:sz w:val="24"/>
                <w:highlight w:val="none"/>
                <w:lang w:val="en-US" w:eastAsia="zh-CN"/>
              </w:rPr>
              <w:t>含其他特殊的应急拆除任务</w:t>
            </w:r>
          </w:p>
        </w:tc>
      </w:tr>
      <w:tr w14:paraId="4FDFF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54AE5065">
            <w:pPr>
              <w:snapToGrid w:val="0"/>
              <w:spacing w:beforeLines="0" w:afterLines="0" w:line="36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316" w:type="dxa"/>
            <w:tcBorders>
              <w:top w:val="single" w:color="auto" w:sz="4" w:space="0"/>
              <w:left w:val="single" w:color="auto" w:sz="4" w:space="0"/>
              <w:bottom w:val="single" w:color="auto" w:sz="4" w:space="0"/>
              <w:right w:val="single" w:color="auto" w:sz="4" w:space="0"/>
            </w:tcBorders>
            <w:noWrap w:val="0"/>
            <w:vAlign w:val="center"/>
          </w:tcPr>
          <w:p w14:paraId="5BEFAD0B">
            <w:pPr>
              <w:snapToGrid w:val="0"/>
              <w:spacing w:beforeLines="0" w:afterLines="0" w:line="360" w:lineRule="atLeast"/>
              <w:ind w:firstLine="0" w:firstLineChars="0"/>
              <w:jc w:val="both"/>
              <w:rPr>
                <w:rFonts w:hint="default" w:ascii="宋体" w:hAnsi="宋体" w:cs="宋体"/>
                <w:color w:val="auto"/>
                <w:kern w:val="2"/>
                <w:sz w:val="24"/>
                <w:highlight w:val="none"/>
                <w:lang w:val="en-US"/>
              </w:rPr>
            </w:pPr>
            <w:r>
              <w:rPr>
                <w:rFonts w:hint="eastAsia" w:ascii="宋体" w:hAnsi="宋体" w:cs="宋体"/>
                <w:color w:val="auto"/>
                <w:kern w:val="2"/>
                <w:sz w:val="24"/>
                <w:highlight w:val="none"/>
                <w:lang w:val="en-US" w:eastAsia="zh-CN"/>
              </w:rPr>
              <w:t>黄泽江以北区域零星拆违及渣土清运和黄泽江以北区企业违建拆除及渣土清运</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2F4017D3">
            <w:pPr>
              <w:snapToGrid w:val="0"/>
              <w:spacing w:beforeLines="0" w:afterLines="0" w:line="360" w:lineRule="atLeast"/>
              <w:ind w:firstLine="0" w:firstLineChars="0"/>
              <w:jc w:val="center"/>
              <w:rPr>
                <w:rFonts w:hint="default" w:ascii="宋体" w:hAnsi="宋体" w:cs="宋体"/>
                <w:bCs w:val="0"/>
                <w:color w:val="auto"/>
                <w:sz w:val="24"/>
                <w:highlight w:val="none"/>
                <w:lang w:val="en-US"/>
              </w:rPr>
            </w:pPr>
            <w:r>
              <w:rPr>
                <w:rFonts w:hint="eastAsia" w:ascii="宋体" w:hAnsi="宋体" w:cs="宋体"/>
                <w:bCs w:val="0"/>
                <w:color w:val="auto"/>
                <w:sz w:val="24"/>
                <w:highlight w:val="none"/>
                <w:lang w:val="en-US" w:eastAsia="zh-CN"/>
              </w:rPr>
              <w:t>45万元</w:t>
            </w:r>
          </w:p>
        </w:tc>
        <w:tc>
          <w:tcPr>
            <w:tcW w:w="1646" w:type="dxa"/>
            <w:vMerge w:val="continue"/>
            <w:tcBorders>
              <w:left w:val="single" w:color="auto" w:sz="4" w:space="0"/>
              <w:bottom w:val="single" w:color="auto" w:sz="4" w:space="0"/>
              <w:right w:val="single" w:color="auto" w:sz="4" w:space="0"/>
            </w:tcBorders>
            <w:noWrap w:val="0"/>
            <w:vAlign w:val="center"/>
          </w:tcPr>
          <w:p w14:paraId="74DF4F7D">
            <w:pPr>
              <w:snapToGrid w:val="0"/>
              <w:spacing w:beforeLines="0" w:afterLines="0" w:line="360" w:lineRule="atLeast"/>
              <w:ind w:firstLine="0" w:firstLineChars="0"/>
              <w:jc w:val="center"/>
              <w:rPr>
                <w:rFonts w:hint="eastAsia" w:ascii="宋体" w:hAnsi="宋体" w:cs="宋体"/>
                <w:bCs w:val="0"/>
                <w:color w:val="auto"/>
                <w:sz w:val="24"/>
                <w:highlight w:val="none"/>
              </w:rPr>
            </w:pPr>
          </w:p>
        </w:tc>
      </w:tr>
    </w:tbl>
    <w:p w14:paraId="64009825">
      <w:pPr>
        <w:keepNext w:val="0"/>
        <w:keepLines w:val="0"/>
        <w:pageBreakBefore w:val="0"/>
        <w:widowControl/>
        <w:kinsoku/>
        <w:wordWrap/>
        <w:overflowPunct/>
        <w:topLinePunct w:val="0"/>
        <w:autoSpaceDE/>
        <w:autoSpaceDN/>
        <w:bidi w:val="0"/>
        <w:adjustRightInd/>
        <w:snapToGrid w:val="0"/>
        <w:spacing w:line="360" w:lineRule="auto"/>
        <w:ind w:right="0" w:rightChars="0"/>
        <w:jc w:val="left"/>
        <w:textAlignment w:val="auto"/>
        <w:rPr>
          <w:rFonts w:hint="eastAsia" w:ascii="宋体" w:hAnsi="宋体" w:cs="宋体"/>
          <w:b w:val="0"/>
          <w:bCs w:val="0"/>
          <w:color w:val="auto"/>
          <w:sz w:val="24"/>
          <w:highlight w:val="none"/>
        </w:rPr>
      </w:pPr>
    </w:p>
    <w:p w14:paraId="21DDE9FC">
      <w:pPr>
        <w:keepNext w:val="0"/>
        <w:keepLines w:val="0"/>
        <w:pageBreakBefore w:val="0"/>
        <w:widowControl/>
        <w:kinsoku/>
        <w:wordWrap/>
        <w:overflowPunct/>
        <w:topLinePunct w:val="0"/>
        <w:autoSpaceDE/>
        <w:autoSpaceDN/>
        <w:bidi w:val="0"/>
        <w:adjustRightInd/>
        <w:snapToGrid w:val="0"/>
        <w:spacing w:line="360" w:lineRule="auto"/>
        <w:ind w:right="0" w:rightChars="0"/>
        <w:jc w:val="left"/>
        <w:textAlignment w:val="auto"/>
        <w:rPr>
          <w:rFonts w:hint="eastAsia" w:ascii="宋体" w:hAnsi="宋体" w:cs="宋体"/>
          <w:b/>
          <w:bCs/>
          <w:color w:val="auto"/>
          <w:sz w:val="24"/>
          <w:highlight w:val="none"/>
        </w:rPr>
      </w:pPr>
      <w:r>
        <w:rPr>
          <w:rFonts w:hint="eastAsia" w:ascii="宋体" w:hAnsi="宋体" w:cs="宋体"/>
          <w:b w:val="0"/>
          <w:bCs w:val="0"/>
          <w:color w:val="auto"/>
          <w:sz w:val="24"/>
          <w:highlight w:val="none"/>
        </w:rPr>
        <w:t>注：</w:t>
      </w:r>
      <w:r>
        <w:rPr>
          <w:rFonts w:hint="eastAsia" w:ascii="宋体" w:hAnsi="宋体" w:cs="宋体"/>
          <w:b w:val="0"/>
          <w:bCs w:val="0"/>
          <w:color w:val="auto"/>
          <w:sz w:val="24"/>
          <w:highlight w:val="none"/>
          <w:lang w:val="en-US" w:eastAsia="zh-CN"/>
        </w:rPr>
        <w:t>1.</w:t>
      </w:r>
      <w:r>
        <w:rPr>
          <w:rFonts w:ascii="宋体" w:hAnsi="宋体" w:cs="Arial"/>
          <w:b w:val="0"/>
          <w:bCs/>
          <w:color w:val="auto"/>
          <w:sz w:val="24"/>
        </w:rPr>
        <w:t>本项目采用固定</w:t>
      </w:r>
      <w:r>
        <w:rPr>
          <w:rFonts w:hint="eastAsia" w:ascii="宋体" w:hAnsi="宋体" w:cs="Arial"/>
          <w:b w:val="0"/>
          <w:bCs/>
          <w:color w:val="auto"/>
          <w:sz w:val="24"/>
          <w:lang w:val="en-US" w:eastAsia="zh-CN"/>
        </w:rPr>
        <w:t>单价（台班价*</w:t>
      </w:r>
      <w:r>
        <w:rPr>
          <w:rFonts w:hint="eastAsia" w:ascii="宋体" w:hAnsi="宋体" w:cs="宋体"/>
          <w:color w:val="auto"/>
          <w:sz w:val="24"/>
          <w:highlight w:val="none"/>
          <w:lang w:val="en-US" w:eastAsia="zh-CN"/>
        </w:rPr>
        <w:t>折扣率</w:t>
      </w:r>
      <w:r>
        <w:rPr>
          <w:rFonts w:hint="eastAsia" w:ascii="宋体" w:hAnsi="宋体" w:cs="Arial"/>
          <w:b w:val="0"/>
          <w:bCs/>
          <w:color w:val="auto"/>
          <w:sz w:val="24"/>
          <w:lang w:val="en-US" w:eastAsia="zh-CN"/>
        </w:rPr>
        <w:t>）</w:t>
      </w:r>
      <w:r>
        <w:rPr>
          <w:rFonts w:ascii="宋体" w:hAnsi="宋体" w:cs="Arial"/>
          <w:b w:val="0"/>
          <w:bCs/>
          <w:color w:val="auto"/>
          <w:sz w:val="24"/>
        </w:rPr>
        <w:t>合同，按实结算。合同期间综合单价不予调整。</w:t>
      </w:r>
    </w:p>
    <w:p w14:paraId="04BE11E6">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cs="Arial"/>
          <w:b w:val="0"/>
          <w:bCs/>
          <w:color w:val="auto"/>
          <w:sz w:val="24"/>
          <w:lang w:eastAsia="zh-CN"/>
        </w:rPr>
      </w:pPr>
      <w:r>
        <w:rPr>
          <w:rFonts w:ascii="宋体" w:hAnsi="宋体" w:cs="Arial"/>
          <w:b w:val="0"/>
          <w:bCs/>
          <w:color w:val="auto"/>
          <w:sz w:val="24"/>
        </w:rPr>
        <w:t>本项目采用统一</w:t>
      </w:r>
      <w:r>
        <w:rPr>
          <w:rFonts w:hint="eastAsia" w:ascii="宋体" w:hAnsi="宋体" w:cs="宋体"/>
          <w:color w:val="auto"/>
          <w:sz w:val="24"/>
          <w:highlight w:val="none"/>
          <w:lang w:val="en-US" w:eastAsia="zh-CN"/>
        </w:rPr>
        <w:t>折扣率进行</w:t>
      </w:r>
      <w:r>
        <w:rPr>
          <w:rFonts w:ascii="宋体" w:hAnsi="宋体" w:cs="Arial"/>
          <w:b w:val="0"/>
          <w:bCs/>
          <w:color w:val="auto"/>
          <w:sz w:val="24"/>
        </w:rPr>
        <w:t>报价，合同期间</w:t>
      </w:r>
      <w:r>
        <w:rPr>
          <w:rFonts w:hint="eastAsia" w:ascii="宋体" w:hAnsi="宋体" w:cs="Arial"/>
          <w:b w:val="0"/>
          <w:bCs/>
          <w:color w:val="auto"/>
          <w:sz w:val="24"/>
          <w:lang w:val="en-US" w:eastAsia="zh-CN"/>
        </w:rPr>
        <w:t>固定综合</w:t>
      </w:r>
      <w:r>
        <w:rPr>
          <w:rFonts w:ascii="宋体" w:hAnsi="宋体" w:cs="Arial"/>
          <w:b w:val="0"/>
          <w:bCs/>
          <w:color w:val="auto"/>
          <w:sz w:val="24"/>
        </w:rPr>
        <w:t>单价不予调整</w:t>
      </w:r>
      <w:r>
        <w:rPr>
          <w:rFonts w:hint="eastAsia" w:ascii="宋体" w:hAnsi="宋体" w:cs="Arial"/>
          <w:b w:val="0"/>
          <w:bCs/>
          <w:color w:val="auto"/>
          <w:sz w:val="24"/>
          <w:lang w:eastAsia="zh-CN"/>
        </w:rPr>
        <w:t>。</w:t>
      </w:r>
    </w:p>
    <w:p w14:paraId="72F76A19">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cs="Arial"/>
          <w:b/>
          <w:bCs w:val="0"/>
          <w:color w:val="auto"/>
          <w:sz w:val="24"/>
          <w:lang w:val="en-US" w:eastAsia="zh-CN"/>
        </w:rPr>
      </w:pPr>
      <w:r>
        <w:rPr>
          <w:rFonts w:hint="eastAsia" w:ascii="宋体" w:hAnsi="宋体" w:cs="Arial"/>
          <w:b w:val="0"/>
          <w:bCs/>
          <w:color w:val="auto"/>
          <w:sz w:val="24"/>
          <w:lang w:val="en-US" w:eastAsia="zh-CN"/>
        </w:rPr>
        <w:t>本项目共分2个标项，按照标项一、二依次开标，</w:t>
      </w:r>
      <w:r>
        <w:rPr>
          <w:rFonts w:hint="eastAsia" w:ascii="宋体" w:hAnsi="宋体" w:cs="Arial"/>
          <w:b/>
          <w:bCs w:val="0"/>
          <w:color w:val="auto"/>
          <w:sz w:val="24"/>
          <w:lang w:val="en-US" w:eastAsia="zh-CN"/>
        </w:rPr>
        <w:t>投标人可选择所有标项投标，但标项一与标项二，不为同一中标人。</w:t>
      </w:r>
    </w:p>
    <w:p w14:paraId="1F163239">
      <w:pPr>
        <w:pStyle w:val="2"/>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二、项目详情</w:t>
      </w:r>
    </w:p>
    <w:p w14:paraId="687E3749">
      <w:pPr>
        <w:spacing w:line="440" w:lineRule="exact"/>
        <w:ind w:firstLine="480" w:firstLineChars="200"/>
        <w:rPr>
          <w:rFonts w:hint="default" w:ascii="宋体" w:hAnsi="宋体" w:cs="宋体"/>
          <w:color w:val="auto"/>
          <w:kern w:val="0"/>
          <w:sz w:val="24"/>
          <w:highlight w:val="none"/>
          <w:lang w:val="en-US"/>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rPr>
        <w:t>建设地点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本项目采购范围为嵊州市浦口街道区域内（标项一：</w:t>
      </w:r>
      <w:r>
        <w:rPr>
          <w:rFonts w:hint="eastAsia" w:ascii="宋体" w:hAnsi="宋体" w:cs="宋体"/>
          <w:color w:val="auto"/>
          <w:kern w:val="2"/>
          <w:sz w:val="24"/>
          <w:highlight w:val="none"/>
          <w:lang w:val="en-US" w:eastAsia="zh-CN"/>
        </w:rPr>
        <w:t>黄泽江以南区域零星拆违及渣土清运和黄泽江以南区企业违建拆除及渣土清运，标项二：黄泽江以北区域零星拆违及渣土清运和黄泽江以北区企业违建拆除及渣土清运</w:t>
      </w:r>
      <w:r>
        <w:rPr>
          <w:rFonts w:hint="eastAsia" w:ascii="宋体" w:hAnsi="宋体" w:cs="宋体"/>
          <w:color w:val="auto"/>
          <w:kern w:val="0"/>
          <w:sz w:val="24"/>
          <w:highlight w:val="none"/>
          <w:lang w:val="en-US" w:eastAsia="zh-CN"/>
        </w:rPr>
        <w:t>），中标供应商须按采购人要求完成相关</w:t>
      </w:r>
      <w:r>
        <w:rPr>
          <w:rFonts w:hint="eastAsia" w:ascii="宋体" w:hAnsi="宋体" w:cs="宋体"/>
          <w:color w:val="auto"/>
          <w:kern w:val="2"/>
          <w:sz w:val="24"/>
          <w:highlight w:val="none"/>
          <w:lang w:val="en-US" w:eastAsia="zh-CN"/>
        </w:rPr>
        <w:t>零星拆违</w:t>
      </w:r>
      <w:r>
        <w:rPr>
          <w:rFonts w:hint="eastAsia" w:ascii="宋体" w:hAnsi="宋体" w:cs="宋体"/>
          <w:color w:val="auto"/>
          <w:kern w:val="0"/>
          <w:sz w:val="24"/>
          <w:highlight w:val="none"/>
          <w:lang w:val="en-US" w:eastAsia="zh-CN"/>
        </w:rPr>
        <w:t>和渣土清运服务。</w:t>
      </w:r>
    </w:p>
    <w:p w14:paraId="6228C97D">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rPr>
        <w:t>工程概况：</w:t>
      </w:r>
    </w:p>
    <w:p w14:paraId="0BA0950A">
      <w:pPr>
        <w:spacing w:line="44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2.1</w:t>
      </w:r>
      <w:r>
        <w:rPr>
          <w:rFonts w:hint="eastAsia" w:ascii="宋体" w:hAnsi="宋体" w:cs="宋体"/>
          <w:color w:val="auto"/>
          <w:kern w:val="0"/>
          <w:sz w:val="24"/>
          <w:highlight w:val="none"/>
          <w:lang w:val="en-US" w:eastAsia="zh-CN"/>
        </w:rPr>
        <w:t>具体按采购人需求配合拆除清除工作，包含附属用房等；</w:t>
      </w:r>
    </w:p>
    <w:p w14:paraId="72463DAD">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完成拆迁后垃圾归堆处理；</w:t>
      </w:r>
    </w:p>
    <w:p w14:paraId="709E360A">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建筑垃圾必须在工程期限前清运完毕，清运的建筑垃圾和残值堆放地点由中标单位自行解决；</w:t>
      </w:r>
    </w:p>
    <w:p w14:paraId="6F85722C">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垃圾清运严格按照嵊渣土办〔2016〕1号文件《嵊州市工程渣土运输企业备案登记办法（试行）》、嵊渣土办〔2016〕2号文件《嵊州市工程渣土运输管理规定》执行。相关政策依据包括但不限于以上内容，</w:t>
      </w:r>
      <w:r>
        <w:rPr>
          <w:rFonts w:hint="eastAsia" w:ascii="宋体" w:hAnsi="宋体" w:cs="宋体"/>
          <w:b w:val="0"/>
          <w:bCs w:val="0"/>
          <w:color w:val="auto"/>
          <w:kern w:val="0"/>
          <w:sz w:val="24"/>
          <w:highlight w:val="none"/>
        </w:rPr>
        <w:t>若有最新文件按最新文件执行。</w:t>
      </w:r>
    </w:p>
    <w:p w14:paraId="13D1F409">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中标单位必须负责安全文明生产，自行承担该工程交付前所有安全生产责任，并接受相关部门的检查、督导；</w:t>
      </w:r>
    </w:p>
    <w:p w14:paraId="4C30D0A0">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中标单位根据采购人要求，全力配合，实施突击性拆除；</w:t>
      </w:r>
    </w:p>
    <w:p w14:paraId="2C08A3EB">
      <w:pPr>
        <w:spacing w:line="440" w:lineRule="exact"/>
        <w:outlineLvl w:val="1"/>
        <w:rPr>
          <w:rFonts w:hint="eastAsia" w:ascii="宋体" w:hAnsi="宋体" w:cs="宋体"/>
          <w:b/>
          <w:bCs/>
          <w:color w:val="auto"/>
          <w:kern w:val="0"/>
          <w:sz w:val="24"/>
          <w:highlight w:val="none"/>
        </w:rPr>
      </w:pPr>
      <w:bookmarkStart w:id="39" w:name="_Toc9322"/>
      <w:r>
        <w:rPr>
          <w:rFonts w:hint="eastAsia" w:ascii="宋体" w:hAnsi="宋体" w:cs="宋体"/>
          <w:b/>
          <w:bCs/>
          <w:color w:val="auto"/>
          <w:kern w:val="0"/>
          <w:sz w:val="24"/>
          <w:highlight w:val="none"/>
        </w:rPr>
        <w:t>二、施工要求(包括但不限于)</w:t>
      </w:r>
      <w:bookmarkEnd w:id="39"/>
    </w:p>
    <w:p w14:paraId="4F49E21A">
      <w:pPr>
        <w:widowControl/>
        <w:spacing w:line="440" w:lineRule="exact"/>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(一)、确保安全生产的技术组织要求：</w:t>
      </w:r>
    </w:p>
    <w:p w14:paraId="5BFFE92D">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rPr>
        <w:t>确立安全目标：无伤亡事故。</w:t>
      </w:r>
    </w:p>
    <w:p w14:paraId="534ABAF0">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rPr>
        <w:t>安全生产基本规范：严格执行嵊州市拆除工程有关各项制度及措施。</w:t>
      </w:r>
    </w:p>
    <w:p w14:paraId="7E17914A">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3.</w:t>
      </w:r>
      <w:r>
        <w:rPr>
          <w:rFonts w:hint="eastAsia" w:ascii="宋体" w:hAnsi="宋体" w:cs="宋体"/>
          <w:color w:val="auto"/>
          <w:kern w:val="0"/>
          <w:sz w:val="24"/>
          <w:highlight w:val="none"/>
        </w:rPr>
        <w:t>安全生产措施：</w:t>
      </w:r>
    </w:p>
    <w:p w14:paraId="3C46DAA0">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(1)建立由项目经理领导的安全生产管理网络，对安全实行重点横向到边，纵向到底的层层管理，做到责任落实到人。中标供应商签订安全施工责任书。</w:t>
      </w:r>
    </w:p>
    <w:p w14:paraId="71636170">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(2)对项目全面分析，确定安全关键控制点及薄弱环节进行重点管理，形成点面结合的管理模式。</w:t>
      </w:r>
    </w:p>
    <w:p w14:paraId="2D21832C">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(3)中标供应商必须开展岗前十分钟安全教育活动，增强施工人员的安全生产意识；拆除工地的醒目位置设置安全警示标志，人员进入拆除工地必须戴安全帽，严禁无关人员进入拆除工地；严禁施工人员酒后上岗作业，严格控制加班时间、禁止疲劳作业。</w:t>
      </w:r>
    </w:p>
    <w:p w14:paraId="4F104F08">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(4)场内设立的安全警告千牌等，开展现场安全生产大宣传，造成安全处受控制状态的气氛。</w:t>
      </w:r>
    </w:p>
    <w:p w14:paraId="28BBFF16">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(5)执行安全生产责任制、安全检查制、实行安全交底制、严格执行安全上岗位制度，特种工程必须持证上岗及事故报告制度。</w:t>
      </w:r>
    </w:p>
    <w:p w14:paraId="6F58D368">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(6)注意工地用电安全，专业电工不定期检查线路、电箱等用电设施。</w:t>
      </w:r>
    </w:p>
    <w:p w14:paraId="6E59E0ED">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(7)分部分项工程技术安全技术交底进行全面的针对性安全技术交底，受交底者履行签字手续。</w:t>
      </w:r>
    </w:p>
    <w:p w14:paraId="1383D09B">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(8)特种工持证上岗，特种作业人员必须培训考试合格后持证上岗。</w:t>
      </w:r>
    </w:p>
    <w:p w14:paraId="0124B3BD">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(9)项目部应对从事危险作业人员做好保险工作。</w:t>
      </w:r>
    </w:p>
    <w:p w14:paraId="39D89F88">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(10)遵守守纪，严禁违章指挥、违章作业。</w:t>
      </w:r>
    </w:p>
    <w:p w14:paraId="1BCE1455">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(11)机组人员上岗操作的安全技术交底书、机械定期检查。</w:t>
      </w:r>
    </w:p>
    <w:p w14:paraId="58BA7C96">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(12)施工单位应当在施工现场显著位置设置施工单位告示牌、房屋拆除安全生产和文明施工牌，标明工程项目名称、建设单位、施工单位和项目负责人等内容。</w:t>
      </w:r>
    </w:p>
    <w:p w14:paraId="036F317D">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(13)施工单位应当划定施工危险区域，在危险部位设置明显的安全警告标志，做好安全防护工作。夜间作业应当设置警示灯光，采取必要的安全防护措施。中标供应商必须做好安全防护工作，保证足够安全距离后方可拆除。</w:t>
      </w:r>
    </w:p>
    <w:p w14:paraId="3F26613F">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14）在为采购人服务期间，进行运输、劳务等要做好一切安全保障工作，并为工人购买相关的保险，费用由中标供应商自理。如在服务过程中发生一切安全事故由中标供应商承担全部责任，与采购人无关，采购人不负经济和法律责任。</w:t>
      </w:r>
    </w:p>
    <w:p w14:paraId="1EFD1C16">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（15）中标供应商负责拆除工程现场安全、交通运输、环境卫生、清理等责任，并将清理的建筑垃圾、余泥等运到合法处置场处理，中标供应商承担质量安全事故造成的一切损失。</w:t>
      </w:r>
    </w:p>
    <w:p w14:paraId="3343ADDA">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（16）中标供应商需落实采购人相关安全管理部门的检查工作和落实提出的整改要求。</w:t>
      </w:r>
    </w:p>
    <w:p w14:paraId="344B2192">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4.</w:t>
      </w:r>
      <w:r>
        <w:rPr>
          <w:rFonts w:hint="eastAsia" w:ascii="宋体" w:hAnsi="宋体" w:cs="宋体"/>
          <w:color w:val="auto"/>
          <w:kern w:val="0"/>
          <w:sz w:val="24"/>
          <w:highlight w:val="none"/>
        </w:rPr>
        <w:t>符合国家、省、市（县）安全生产相关的政策文件。</w:t>
      </w:r>
    </w:p>
    <w:p w14:paraId="7CA10564">
      <w:pPr>
        <w:widowControl/>
        <w:spacing w:line="440" w:lineRule="exact"/>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(二)、确保工程质量的技术组织要求</w:t>
      </w:r>
    </w:p>
    <w:p w14:paraId="59504E7C">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本工程设立现场项目部，作为本工程驻现场的指挥机构。项目主管负责全权处理整个工程拆除中的各项事物，接受采购人的指令，并严格执行，统筹安全施工生产，保证工程进度，按计划竣工。工程项目部必须做好以下工作：</w:t>
      </w:r>
    </w:p>
    <w:p w14:paraId="0628B01E">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rPr>
        <w:t>严格按照招标文件、有关规定、规范，工程合同的要求组织施工。</w:t>
      </w:r>
    </w:p>
    <w:p w14:paraId="0204F376">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rPr>
        <w:t>不定期举行工程例会，由项目主管主持，各部门负责人及施工组负责人共同参加，检查生产情况，布置下一步的施工工作。</w:t>
      </w:r>
    </w:p>
    <w:p w14:paraId="58554E93">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3.</w:t>
      </w:r>
      <w:r>
        <w:rPr>
          <w:rFonts w:hint="eastAsia" w:ascii="宋体" w:hAnsi="宋体" w:cs="宋体"/>
          <w:color w:val="auto"/>
          <w:kern w:val="0"/>
          <w:sz w:val="24"/>
          <w:highlight w:val="none"/>
        </w:rPr>
        <w:t>岗位职责明确，各岗位人员必须严格履行各自的岗位职责，对项目负责，确保实现项目部的各种施工任务。</w:t>
      </w:r>
    </w:p>
    <w:p w14:paraId="7D95FF93">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4.</w:t>
      </w:r>
      <w:r>
        <w:rPr>
          <w:rFonts w:hint="eastAsia" w:ascii="宋体" w:hAnsi="宋体" w:cs="宋体"/>
          <w:color w:val="auto"/>
          <w:kern w:val="0"/>
          <w:sz w:val="24"/>
          <w:highlight w:val="none"/>
        </w:rPr>
        <w:t>定期组织有关人员对工程进度、工程质量、文明施工、安全生产、治安保卫等进行检查。</w:t>
      </w:r>
    </w:p>
    <w:p w14:paraId="36A36A26">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5.</w:t>
      </w:r>
      <w:r>
        <w:rPr>
          <w:rFonts w:hint="eastAsia" w:ascii="宋体" w:hAnsi="宋体" w:cs="宋体"/>
          <w:color w:val="auto"/>
          <w:kern w:val="0"/>
          <w:sz w:val="24"/>
          <w:highlight w:val="none"/>
        </w:rPr>
        <w:t>及时汇报采购期限内工作的进展、问题等，中标供应商应随时配合采购人下达的工作任务。</w:t>
      </w:r>
    </w:p>
    <w:p w14:paraId="5DFDAD0D">
      <w:pPr>
        <w:widowControl/>
        <w:spacing w:line="440" w:lineRule="exact"/>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(三)、确保文明施工的技术组织要求：</w:t>
      </w:r>
    </w:p>
    <w:p w14:paraId="4BA830B6">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rPr>
        <w:t>施工现场文明施工管理执行场容管理规定，文明施工负责管理。</w:t>
      </w:r>
    </w:p>
    <w:p w14:paraId="238DCA3A">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rPr>
        <w:t>操作地点周围要做到整洁。拆除工地设置统一出入口，配备专职值守人员，严禁无关人员进入拆除场地；应在出入口两侧显著位置设立房屋拆除施工公示牌（长1.2米、宽0.9米，蓝底白字）：标明项目名称、项目实施单位、项目联系人、施工单位、施工负责人、安全员、监督单位、监督员，标明工地管理措施等。</w:t>
      </w:r>
    </w:p>
    <w:p w14:paraId="7A212372">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3.</w:t>
      </w:r>
      <w:r>
        <w:rPr>
          <w:rFonts w:hint="eastAsia" w:ascii="宋体" w:hAnsi="宋体" w:cs="宋体"/>
          <w:color w:val="auto"/>
          <w:kern w:val="0"/>
          <w:sz w:val="24"/>
          <w:highlight w:val="none"/>
        </w:rPr>
        <w:t>加强现场文明施工，坚决贯彻“安全第一，预防为主”的方针，严格执行安全施工六大纪律等有关安全规章制度。</w:t>
      </w:r>
    </w:p>
    <w:p w14:paraId="6BF1B537">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4.</w:t>
      </w:r>
      <w:r>
        <w:rPr>
          <w:rFonts w:hint="eastAsia" w:ascii="宋体" w:hAnsi="宋体" w:cs="宋体"/>
          <w:color w:val="auto"/>
          <w:kern w:val="0"/>
          <w:sz w:val="24"/>
          <w:highlight w:val="none"/>
        </w:rPr>
        <w:t>施工现场堆放的材料要整齐，被拆除房屋的渣土，要及时清运。对因特殊原因未能及时清运的拆除垃圾，要集中整齐堆放，以免影响地区景观。清运垃圾、渣土的车辆应预先办理相关手续或委托具有垃圾运输资格的运输单位进行，严格按要求进行封闭运输，不得乱卸乱倒垃圾，不允许凌空抛扬。</w:t>
      </w:r>
    </w:p>
    <w:p w14:paraId="3BEF1FDE">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5.</w:t>
      </w:r>
      <w:r>
        <w:rPr>
          <w:rFonts w:hint="eastAsia" w:ascii="宋体" w:hAnsi="宋体" w:cs="宋体"/>
          <w:color w:val="auto"/>
          <w:kern w:val="0"/>
          <w:sz w:val="24"/>
          <w:highlight w:val="none"/>
        </w:rPr>
        <w:t>房屋拆除施工单位要制定施工及车辆运输保通措施，施工作业时应拉设警戒线，建筑材料及垃圾严禁在场外堆放不得占压人行道和城市道路，出入口设置应尽量避开主干道，周围应采用反光标志，确保行人、车辆安全。施工期间应派专人负责出入口及周边道路的值守、警戒、指挥和畅通工作。</w:t>
      </w:r>
    </w:p>
    <w:p w14:paraId="52606743">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6.</w:t>
      </w:r>
      <w:r>
        <w:rPr>
          <w:rFonts w:hint="eastAsia" w:ascii="宋体" w:hAnsi="宋体" w:cs="宋体"/>
          <w:color w:val="auto"/>
          <w:kern w:val="0"/>
          <w:sz w:val="24"/>
          <w:highlight w:val="none"/>
        </w:rPr>
        <w:t>施工机械及电气房屋须符合使用安全规程，非专业人员不得随意操作。</w:t>
      </w:r>
    </w:p>
    <w:p w14:paraId="17B61AA5">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7.</w:t>
      </w:r>
      <w:r>
        <w:rPr>
          <w:rFonts w:hint="eastAsia" w:ascii="宋体" w:hAnsi="宋体" w:cs="宋体"/>
          <w:color w:val="auto"/>
          <w:kern w:val="0"/>
          <w:sz w:val="24"/>
          <w:highlight w:val="none"/>
        </w:rPr>
        <w:t>施工现场用的临时电力系统，严禁用零线等，并须在房屋负载线的首端处加设漏电保护装置。</w:t>
      </w:r>
    </w:p>
    <w:p w14:paraId="7CEC5497">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8.</w:t>
      </w:r>
      <w:r>
        <w:rPr>
          <w:rFonts w:hint="eastAsia" w:ascii="宋体" w:hAnsi="宋体" w:cs="宋体"/>
          <w:color w:val="auto"/>
          <w:kern w:val="0"/>
          <w:sz w:val="24"/>
          <w:highlight w:val="none"/>
        </w:rPr>
        <w:t>加强施工现场治安综合治理，做到目标管理、制度落实、责任到人。施工现场治安防范措施有力，重点要害部位防范设施有效到位。</w:t>
      </w:r>
    </w:p>
    <w:p w14:paraId="0D5AF1F1">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9.</w:t>
      </w:r>
      <w:r>
        <w:rPr>
          <w:rFonts w:hint="eastAsia" w:ascii="宋体" w:hAnsi="宋体" w:cs="宋体"/>
          <w:color w:val="auto"/>
          <w:kern w:val="0"/>
          <w:sz w:val="24"/>
          <w:highlight w:val="none"/>
        </w:rPr>
        <w:t>四级以上大风天气或市政府发布空气质量预警时，不得进行拆除作业。</w:t>
      </w:r>
    </w:p>
    <w:p w14:paraId="05896D4A">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10.</w:t>
      </w:r>
      <w:r>
        <w:rPr>
          <w:rFonts w:hint="eastAsia" w:ascii="宋体" w:hAnsi="宋体" w:cs="宋体"/>
          <w:color w:val="auto"/>
          <w:kern w:val="0"/>
          <w:sz w:val="24"/>
          <w:highlight w:val="none"/>
        </w:rPr>
        <w:t>采取各种措施，降低施工过程中产生的噪声，中、高考期间全天禁止施工。</w:t>
      </w:r>
    </w:p>
    <w:p w14:paraId="1C1A8490">
      <w:pPr>
        <w:widowControl/>
        <w:spacing w:line="440" w:lineRule="exact"/>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四</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人员配备要求</w:t>
      </w:r>
      <w:r>
        <w:rPr>
          <w:rFonts w:hint="eastAsia" w:ascii="宋体" w:hAnsi="宋体" w:cs="宋体"/>
          <w:b/>
          <w:bCs/>
          <w:color w:val="auto"/>
          <w:kern w:val="0"/>
          <w:sz w:val="24"/>
          <w:highlight w:val="none"/>
        </w:rPr>
        <w:t>：</w:t>
      </w:r>
    </w:p>
    <w:p w14:paraId="5ED569A9">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中标</w:t>
      </w:r>
      <w:r>
        <w:rPr>
          <w:rFonts w:hint="eastAsia" w:ascii="宋体" w:hAnsi="宋体" w:eastAsia="宋体" w:cs="宋体"/>
          <w:b w:val="0"/>
          <w:bCs w:val="0"/>
          <w:color w:val="auto"/>
          <w:kern w:val="2"/>
          <w:sz w:val="24"/>
          <w:szCs w:val="24"/>
          <w:highlight w:val="none"/>
          <w:lang w:val="en-US" w:eastAsia="zh-CN"/>
        </w:rPr>
        <w:t>供应商</w:t>
      </w:r>
      <w:r>
        <w:rPr>
          <w:rFonts w:hint="eastAsia" w:ascii="宋体" w:hAnsi="宋体" w:eastAsia="宋体" w:cs="宋体"/>
          <w:b w:val="0"/>
          <w:bCs w:val="0"/>
          <w:color w:val="auto"/>
          <w:kern w:val="2"/>
          <w:sz w:val="24"/>
          <w:szCs w:val="24"/>
          <w:highlight w:val="none"/>
        </w:rPr>
        <w:t>应组建能够满足本项目服务需要的项目小组，按照</w:t>
      </w:r>
      <w:r>
        <w:rPr>
          <w:rFonts w:hint="eastAsia" w:ascii="宋体" w:hAnsi="宋体" w:eastAsia="宋体" w:cs="宋体"/>
          <w:b w:val="0"/>
          <w:bCs w:val="0"/>
          <w:color w:val="auto"/>
          <w:kern w:val="2"/>
          <w:sz w:val="24"/>
          <w:szCs w:val="24"/>
          <w:highlight w:val="none"/>
          <w:lang w:val="en-US" w:eastAsia="zh-CN"/>
        </w:rPr>
        <w:t>规定</w:t>
      </w:r>
      <w:r>
        <w:rPr>
          <w:rFonts w:hint="eastAsia" w:ascii="宋体" w:hAnsi="宋体" w:eastAsia="宋体" w:cs="宋体"/>
          <w:b w:val="0"/>
          <w:bCs w:val="0"/>
          <w:color w:val="auto"/>
          <w:kern w:val="2"/>
          <w:sz w:val="24"/>
          <w:szCs w:val="24"/>
          <w:highlight w:val="none"/>
        </w:rPr>
        <w:t>完成</w:t>
      </w:r>
      <w:r>
        <w:rPr>
          <w:rFonts w:hint="eastAsia" w:ascii="宋体" w:hAnsi="宋体" w:eastAsia="宋体" w:cs="宋体"/>
          <w:b w:val="0"/>
          <w:bCs w:val="0"/>
          <w:color w:val="auto"/>
          <w:kern w:val="2"/>
          <w:sz w:val="24"/>
          <w:szCs w:val="24"/>
          <w:highlight w:val="none"/>
          <w:lang w:val="en-US" w:eastAsia="zh-CN"/>
        </w:rPr>
        <w:t>房屋拆除和渣土清运</w:t>
      </w:r>
      <w:r>
        <w:rPr>
          <w:rFonts w:hint="eastAsia" w:ascii="宋体" w:hAnsi="宋体" w:eastAsia="宋体" w:cs="宋体"/>
          <w:b w:val="0"/>
          <w:bCs w:val="0"/>
          <w:color w:val="auto"/>
          <w:kern w:val="2"/>
          <w:sz w:val="24"/>
          <w:szCs w:val="24"/>
          <w:highlight w:val="none"/>
        </w:rPr>
        <w:t>工作，并按约定向采购人汇报工作进展。</w:t>
      </w:r>
    </w:p>
    <w:p w14:paraId="6F4666AE">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2.中标供应商应</w:t>
      </w:r>
      <w:r>
        <w:rPr>
          <w:rFonts w:hint="eastAsia" w:ascii="宋体" w:hAnsi="宋体" w:eastAsia="宋体" w:cs="宋体"/>
          <w:b w:val="0"/>
          <w:bCs w:val="0"/>
          <w:color w:val="auto"/>
          <w:kern w:val="2"/>
          <w:sz w:val="24"/>
          <w:szCs w:val="24"/>
          <w:highlight w:val="none"/>
        </w:rPr>
        <w:t>在投标文件中明确投入本项目服务的人员基本配备。</w:t>
      </w:r>
      <w:r>
        <w:rPr>
          <w:rFonts w:hint="eastAsia" w:ascii="宋体" w:hAnsi="宋体" w:eastAsia="宋体" w:cs="宋体"/>
          <w:b w:val="0"/>
          <w:bCs w:val="0"/>
          <w:color w:val="auto"/>
          <w:kern w:val="2"/>
          <w:sz w:val="24"/>
          <w:szCs w:val="24"/>
          <w:highlight w:val="none"/>
          <w:lang w:val="en-US" w:eastAsia="zh-CN"/>
        </w:rPr>
        <w:t>项目组人员须充分了解征收的相关政策，正确解读，了解本土人情，熟悉语言环境，能流畅与拆迁户进行零距离沟通，确保项目顺利进行。</w:t>
      </w:r>
    </w:p>
    <w:p w14:paraId="7D455AB7">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3.中标供应商须设立项目负责人岗位，熟悉流程，能正确解读政策、理解采购人指令，配合采购人做好相关工作。</w:t>
      </w:r>
    </w:p>
    <w:p w14:paraId="06C383A1">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4.中标供应商在采购期限内须服从采购人管理</w:t>
      </w:r>
      <w:r>
        <w:rPr>
          <w:rFonts w:hint="eastAsia" w:ascii="宋体" w:hAnsi="宋体" w:eastAsia="宋体" w:cs="宋体"/>
          <w:b w:val="0"/>
          <w:bCs w:val="0"/>
          <w:color w:val="auto"/>
          <w:kern w:val="2"/>
          <w:sz w:val="24"/>
          <w:szCs w:val="24"/>
          <w:highlight w:val="none"/>
          <w:u w:val="none"/>
          <w:lang w:val="en-US"/>
        </w:rPr>
        <w:t>。</w:t>
      </w:r>
    </w:p>
    <w:p w14:paraId="4557FDD0">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rPr>
        <w:t>5.中标供应商</w:t>
      </w:r>
      <w:r>
        <w:rPr>
          <w:rFonts w:hint="eastAsia" w:ascii="宋体" w:hAnsi="宋体" w:eastAsia="宋体" w:cs="宋体"/>
          <w:b w:val="0"/>
          <w:bCs w:val="0"/>
          <w:color w:val="auto"/>
          <w:kern w:val="2"/>
          <w:sz w:val="24"/>
          <w:szCs w:val="24"/>
          <w:highlight w:val="none"/>
        </w:rPr>
        <w:t>应自行承担项目实施过程中安全生产责任，采购人任何情况下均不承担因此产生的任何法律责任和经济责任。</w:t>
      </w:r>
    </w:p>
    <w:p w14:paraId="736698FF">
      <w:pPr>
        <w:widowControl/>
        <w:spacing w:line="440" w:lineRule="exact"/>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五</w:t>
      </w:r>
      <w:r>
        <w:rPr>
          <w:rFonts w:hint="eastAsia" w:ascii="宋体" w:hAnsi="宋体" w:cs="宋体"/>
          <w:b/>
          <w:bCs/>
          <w:color w:val="auto"/>
          <w:kern w:val="0"/>
          <w:sz w:val="24"/>
          <w:highlight w:val="none"/>
        </w:rPr>
        <w:t>)、确保工期的技术组织要求：</w:t>
      </w:r>
    </w:p>
    <w:p w14:paraId="4D726DA3">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rPr>
        <w:t>进场准备：组织人员安排好办公用房和民工宿舍，并落实临时用水、电。</w:t>
      </w:r>
    </w:p>
    <w:p w14:paraId="05C7E304">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rPr>
        <w:t>进场后，要求具体情况，分成若干个小组展开拆除任务。</w:t>
      </w:r>
    </w:p>
    <w:p w14:paraId="7B670492">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3.</w:t>
      </w:r>
      <w:r>
        <w:rPr>
          <w:rFonts w:hint="eastAsia" w:ascii="宋体" w:hAnsi="宋体" w:cs="宋体"/>
          <w:color w:val="auto"/>
          <w:kern w:val="0"/>
          <w:sz w:val="24"/>
          <w:highlight w:val="none"/>
        </w:rPr>
        <w:t>全过程中，中标单位跟村（社区）等自行沟通，协调拆除过程中的相关事宜。</w:t>
      </w:r>
    </w:p>
    <w:p w14:paraId="42F5C551">
      <w:pPr>
        <w:widowControl/>
        <w:spacing w:line="440" w:lineRule="exact"/>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六</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环保作业要求：</w:t>
      </w:r>
    </w:p>
    <w:p w14:paraId="2DC5CA1F">
      <w:pPr>
        <w:spacing w:line="440" w:lineRule="exact"/>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按嵊州市环保要求做好拆迁及清运过程扬尘</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符合嵊州扬尘治理标准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、乱倒垃圾、随地抛物等工作</w:t>
      </w:r>
      <w:r>
        <w:rPr>
          <w:rFonts w:hint="eastAsia" w:ascii="宋体" w:hAnsi="宋体" w:cs="宋体"/>
          <w:color w:val="auto"/>
          <w:kern w:val="0"/>
          <w:sz w:val="24"/>
          <w:highlight w:val="none"/>
          <w:lang w:eastAsia="zh-CN"/>
        </w:rPr>
        <w:t>。</w:t>
      </w:r>
    </w:p>
    <w:p w14:paraId="1624A359">
      <w:pPr>
        <w:outlineLvl w:val="1"/>
        <w:rPr>
          <w:rFonts w:hint="eastAsia" w:ascii="宋体" w:hAnsi="宋体" w:cs="宋体"/>
          <w:b/>
          <w:color w:val="auto"/>
          <w:sz w:val="24"/>
          <w:highlight w:val="none"/>
        </w:rPr>
      </w:pPr>
      <w:bookmarkStart w:id="40" w:name="_Toc10124"/>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、资信及商务要求表</w:t>
      </w:r>
      <w:bookmarkEnd w:id="40"/>
    </w:p>
    <w:tbl>
      <w:tblPr>
        <w:tblStyle w:val="63"/>
        <w:tblW w:w="92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7"/>
        <w:gridCol w:w="7440"/>
      </w:tblGrid>
      <w:tr w14:paraId="65118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77C2F565">
            <w:pPr>
              <w:snapToGrid w:val="0"/>
              <w:spacing w:line="440" w:lineRule="exact"/>
              <w:jc w:val="center"/>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工期要求</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2F52AC4A">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自合同签订之日起，暂定为1年。</w:t>
            </w:r>
          </w:p>
          <w:p w14:paraId="40788206">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注：1.本项目标项一（标项二）的付款总金额达该标段预算价45万，则标项一（标项二）结束。</w:t>
            </w:r>
          </w:p>
          <w:p w14:paraId="3A525CAD">
            <w:pPr>
              <w:snapToGrid w:val="0"/>
              <w:spacing w:line="440" w:lineRule="exact"/>
              <w:jc w:val="left"/>
              <w:rPr>
                <w:rFonts w:hint="default"/>
                <w:lang w:val="en-US" w:eastAsia="zh-CN"/>
              </w:rPr>
            </w:pPr>
            <w:r>
              <w:rPr>
                <w:rFonts w:hint="eastAsia" w:ascii="宋体" w:hAnsi="宋体" w:cs="宋体"/>
                <w:color w:val="auto"/>
                <w:sz w:val="24"/>
                <w:highlight w:val="none"/>
                <w:lang w:val="en-US" w:eastAsia="zh-CN"/>
              </w:rPr>
              <w:t>2.本项目标项一（标项二）的付款总金额未达该标段预算价45万，但项目工期到达一年，则标项一（标项二）结束。</w:t>
            </w:r>
          </w:p>
          <w:p w14:paraId="74BB37D0">
            <w:pPr>
              <w:spacing w:line="440" w:lineRule="exact"/>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拆违工作根据采购人要求的时间内完成全部工作。</w:t>
            </w:r>
          </w:p>
        </w:tc>
      </w:tr>
      <w:tr w14:paraId="1909B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5A5BEF97">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后期服务</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609B240D">
            <w:pPr>
              <w:snapToGrid w:val="0"/>
              <w:spacing w:line="440" w:lineRule="exact"/>
              <w:rPr>
                <w:rFonts w:hint="eastAsia" w:ascii="宋体" w:hAnsi="宋体" w:cs="宋体"/>
                <w:bCs/>
                <w:snapToGrid w:val="0"/>
                <w:color w:val="auto"/>
                <w:kern w:val="0"/>
                <w:sz w:val="24"/>
                <w:highlight w:val="none"/>
              </w:rPr>
            </w:pPr>
            <w:r>
              <w:rPr>
                <w:rFonts w:hint="eastAsia" w:ascii="宋体" w:hAnsi="宋体" w:cs="宋体"/>
                <w:color w:val="auto"/>
                <w:sz w:val="24"/>
                <w:highlight w:val="none"/>
              </w:rPr>
              <w:t>配合动迁及矛盾协调</w:t>
            </w:r>
          </w:p>
        </w:tc>
      </w:tr>
      <w:tr w14:paraId="1EEAD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012E5259">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施工质量要求</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2C0AF2F3">
            <w:pPr>
              <w:snapToGrid w:val="0"/>
              <w:spacing w:line="440" w:lineRule="exact"/>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招标文件要求范围内地面上建（构）筑物需全部拆除，保持原自然地坪标高，净地交付。验收时以自然地面标高平整、无堆积杂物，建筑垃圾清理完毕。（拆除的建筑垃圾和残值全部清理出拆迁红线范围，且不得就地平整和掩埋）</w:t>
            </w:r>
          </w:p>
        </w:tc>
      </w:tr>
      <w:tr w14:paraId="75617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3116BB1A">
            <w:pPr>
              <w:snapToGrid w:val="0"/>
              <w:spacing w:line="440" w:lineRule="exact"/>
              <w:jc w:val="center"/>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验收</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37A3F3C9">
            <w:pPr>
              <w:snapToGrid w:val="0"/>
              <w:spacing w:line="440" w:lineRule="exact"/>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由采购人组织验收活动。</w:t>
            </w:r>
          </w:p>
        </w:tc>
      </w:tr>
      <w:tr w14:paraId="27649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0"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3CD66B15">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投标报价</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6BEAAA13">
            <w:pPr>
              <w:snapToGrid w:val="0"/>
              <w:spacing w:line="440" w:lineRule="exact"/>
              <w:jc w:val="left"/>
              <w:rPr>
                <w:rFonts w:hint="eastAsia" w:ascii="宋体" w:hAnsi="宋体" w:cs="宋体"/>
                <w:color w:val="auto"/>
                <w:sz w:val="24"/>
                <w:highlight w:val="none"/>
              </w:rPr>
            </w:pPr>
            <w:r>
              <w:rPr>
                <w:rFonts w:hint="eastAsia" w:ascii="宋体" w:hAnsi="宋体" w:cs="Arial"/>
                <w:b w:val="0"/>
                <w:bCs/>
                <w:color w:val="auto"/>
                <w:sz w:val="24"/>
                <w:lang w:val="en-US" w:eastAsia="zh-CN"/>
              </w:rPr>
              <w:t>标项一、二</w:t>
            </w:r>
            <w:r>
              <w:rPr>
                <w:rFonts w:ascii="宋体" w:hAnsi="宋体" w:cs="Arial"/>
                <w:b w:val="0"/>
                <w:bCs/>
                <w:color w:val="auto"/>
                <w:sz w:val="24"/>
              </w:rPr>
              <w:t>采用统一单价</w:t>
            </w:r>
            <w:r>
              <w:rPr>
                <w:rFonts w:hint="eastAsia" w:ascii="宋体" w:hAnsi="宋体" w:cs="Arial"/>
                <w:b w:val="0"/>
                <w:bCs/>
                <w:color w:val="auto"/>
                <w:sz w:val="24"/>
                <w:lang w:eastAsia="zh-CN"/>
              </w:rPr>
              <w:t>（</w:t>
            </w:r>
            <w:r>
              <w:rPr>
                <w:rFonts w:hint="eastAsia" w:ascii="宋体" w:hAnsi="宋体" w:cs="Arial"/>
                <w:b w:val="0"/>
                <w:bCs/>
                <w:color w:val="auto"/>
                <w:sz w:val="24"/>
                <w:lang w:val="en-US" w:eastAsia="zh-CN"/>
              </w:rPr>
              <w:t>台班表</w:t>
            </w:r>
            <w:r>
              <w:rPr>
                <w:rFonts w:hint="eastAsia" w:ascii="宋体" w:hAnsi="宋体" w:cs="Arial"/>
                <w:b w:val="0"/>
                <w:bCs/>
                <w:color w:val="auto"/>
                <w:sz w:val="24"/>
                <w:lang w:eastAsia="zh-CN"/>
              </w:rPr>
              <w:t>）</w:t>
            </w:r>
            <w:r>
              <w:rPr>
                <w:rFonts w:ascii="宋体" w:hAnsi="宋体" w:cs="Arial"/>
                <w:b w:val="0"/>
                <w:bCs/>
                <w:color w:val="auto"/>
                <w:sz w:val="24"/>
              </w:rPr>
              <w:t>折扣率报价，投标报价单价=</w:t>
            </w:r>
            <w:r>
              <w:rPr>
                <w:rFonts w:ascii="宋体" w:hAnsi="宋体" w:cs="宋体"/>
                <w:color w:val="auto"/>
                <w:kern w:val="0"/>
                <w:sz w:val="24"/>
                <w:szCs w:val="24"/>
              </w:rPr>
              <w:t>单价最高限价</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按台班表</w:t>
            </w:r>
            <w:r>
              <w:rPr>
                <w:rFonts w:hint="eastAsia" w:ascii="宋体" w:hAnsi="宋体" w:cs="宋体"/>
                <w:color w:val="auto"/>
                <w:kern w:val="0"/>
                <w:sz w:val="24"/>
                <w:szCs w:val="24"/>
                <w:lang w:eastAsia="zh-CN"/>
              </w:rPr>
              <w:t>）</w:t>
            </w:r>
            <w:r>
              <w:rPr>
                <w:rFonts w:ascii="宋体" w:hAnsi="宋体" w:cs="Arial"/>
                <w:b w:val="0"/>
                <w:bCs/>
                <w:color w:val="auto"/>
                <w:sz w:val="24"/>
              </w:rPr>
              <w:t>×折扣率；结算时按实结算</w:t>
            </w:r>
            <w:r>
              <w:rPr>
                <w:rFonts w:hint="eastAsia" w:ascii="宋体" w:hAnsi="宋体" w:cs="Arial"/>
                <w:b w:val="0"/>
                <w:bCs/>
                <w:color w:val="auto"/>
                <w:sz w:val="24"/>
                <w:lang w:eastAsia="zh-CN"/>
              </w:rPr>
              <w:t>；</w:t>
            </w:r>
            <w:r>
              <w:rPr>
                <w:rFonts w:ascii="宋体" w:hAnsi="宋体" w:cs="Arial"/>
                <w:b w:val="0"/>
                <w:bCs/>
                <w:color w:val="auto"/>
                <w:sz w:val="24"/>
              </w:rPr>
              <w:t>合同期间</w:t>
            </w:r>
            <w:r>
              <w:rPr>
                <w:rFonts w:hint="eastAsia" w:ascii="宋体" w:hAnsi="宋体" w:cs="Arial"/>
                <w:b w:val="0"/>
                <w:bCs/>
                <w:color w:val="auto"/>
                <w:sz w:val="24"/>
                <w:lang w:val="en-US" w:eastAsia="zh-CN"/>
              </w:rPr>
              <w:t>固定综合</w:t>
            </w:r>
            <w:r>
              <w:rPr>
                <w:rFonts w:ascii="宋体" w:hAnsi="宋体" w:cs="Arial"/>
                <w:b w:val="0"/>
                <w:bCs/>
                <w:color w:val="auto"/>
                <w:sz w:val="24"/>
              </w:rPr>
              <w:t>单价不予调整</w:t>
            </w:r>
            <w:r>
              <w:rPr>
                <w:rFonts w:hint="eastAsia" w:ascii="宋体" w:hAnsi="宋体" w:cs="Arial"/>
                <w:b w:val="0"/>
                <w:bCs/>
                <w:color w:val="auto"/>
                <w:sz w:val="24"/>
                <w:lang w:eastAsia="zh-CN"/>
              </w:rPr>
              <w:t>。</w:t>
            </w:r>
            <w:r>
              <w:rPr>
                <w:rFonts w:hint="eastAsia" w:ascii="宋体" w:hAnsi="宋体" w:cs="宋体"/>
                <w:color w:val="auto"/>
                <w:sz w:val="24"/>
                <w:highlight w:val="none"/>
              </w:rPr>
              <w:t>本工程采用包工、包料、包工期、包质量、包安全的形式，承包总价必须包括在承包区域内提供拆违服务所需的一切人员工资、奖金、各种加班费、餐费、各种社会保险、食宿与交通、服装、安全、仓储、运输（包括垃圾外运）、“三通一平”、管理费用、税费、利润、完成合同所需的一切本身和不可或缺的所有工作开支、政策性文件规定及合同包含的所有风险、责任等各项全部费用并承担一切风险责任。 工程造价根据中标价的固定综合单价一次性包干，施工期间如遇国家政策性调价，市场材料价格发生变化等，本工程均不予调整。</w:t>
            </w:r>
          </w:p>
        </w:tc>
      </w:tr>
      <w:tr w14:paraId="79AF2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34B22E6D">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6AC90C7C">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 标项一，标项二按实际台班数量结算，8小时/台班，需每日附现场照片（包括但不限于人员、机械等所有台班照片），并附甲方签字凭证，符合要求的在当季度末予以支付（不足一天按一天结算）</w:t>
            </w:r>
          </w:p>
          <w:p w14:paraId="180F9966">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2.原则上取消强制拆迁结算方式，确需强制拆迁的，需经采购人同意。3.在拆除完成并垃圾清运完毕经采购人验收之后结算。</w:t>
            </w:r>
          </w:p>
          <w:p w14:paraId="28E39696">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4.垃圾无需清运的，垃圾清运款项不支付。</w:t>
            </w:r>
          </w:p>
          <w:p w14:paraId="1480DF50">
            <w:pPr>
              <w:snapToGrid w:val="0"/>
              <w:spacing w:line="440" w:lineRule="exact"/>
              <w:jc w:val="left"/>
              <w:rPr>
                <w:rFonts w:hint="default"/>
                <w:lang w:val="en-US"/>
              </w:rPr>
            </w:pPr>
            <w:r>
              <w:rPr>
                <w:rFonts w:hint="eastAsia" w:ascii="宋体" w:hAnsi="宋体" w:cs="宋体"/>
                <w:color w:val="auto"/>
                <w:sz w:val="24"/>
                <w:highlight w:val="none"/>
                <w:lang w:val="en-US" w:eastAsia="zh-CN"/>
              </w:rPr>
              <w:t>注：1.本项目标项一（标项二）的付款总金额达该标段预算价45万，则标项一（标项二）结束。2.本项目标项一（标项二）的付款总金额未达该标段预算价45万，但项目工期到达一年，则标项一（标项二）结束。</w:t>
            </w:r>
            <w:r>
              <w:rPr>
                <w:rFonts w:hint="eastAsia" w:ascii="宋体" w:hAnsi="宋体" w:eastAsia="宋体" w:cs="宋体"/>
                <w:color w:val="auto"/>
                <w:kern w:val="2"/>
                <w:sz w:val="24"/>
                <w:szCs w:val="24"/>
                <w:highlight w:val="none"/>
                <w:lang w:val="en-US" w:eastAsia="zh-CN" w:bidi="ar-SA"/>
              </w:rPr>
              <w:t>（提供采购人财务要求的发票）</w:t>
            </w:r>
          </w:p>
        </w:tc>
      </w:tr>
      <w:tr w14:paraId="40C6D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75B7E1B0">
            <w:pPr>
              <w:snapToGrid w:val="0"/>
              <w:spacing w:line="4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履约保证金</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5B4A226F">
            <w:pPr>
              <w:snapToGrid w:val="0"/>
              <w:spacing w:line="440" w:lineRule="exact"/>
              <w:jc w:val="left"/>
              <w:rPr>
                <w:rFonts w:hint="eastAsia" w:ascii="宋体" w:hAnsi="宋体" w:eastAsia="宋体" w:cs="宋体"/>
                <w:color w:val="auto"/>
                <w:sz w:val="24"/>
                <w:highlight w:val="none"/>
                <w:lang w:val="en-US" w:eastAsia="zh-CN"/>
              </w:rPr>
            </w:pPr>
            <w:r>
              <w:rPr>
                <w:rFonts w:hint="eastAsia" w:ascii="宋体" w:hAnsi="宋体"/>
                <w:color w:val="auto"/>
                <w:sz w:val="24"/>
                <w:szCs w:val="24"/>
                <w:highlight w:val="none"/>
                <w:lang w:val="en-US" w:eastAsia="zh-CN"/>
              </w:rPr>
              <w:t>合同价1%，</w:t>
            </w:r>
            <w:r>
              <w:rPr>
                <w:rFonts w:hint="eastAsia" w:ascii="宋体" w:hAnsi="宋体"/>
                <w:color w:val="auto"/>
                <w:sz w:val="24"/>
                <w:szCs w:val="24"/>
                <w:highlight w:val="none"/>
              </w:rPr>
              <w:t>中标通知书发出后10个工作日内中标人向采购人递交履约保证金。</w:t>
            </w:r>
            <w:r>
              <w:rPr>
                <w:rFonts w:hint="eastAsia" w:ascii="宋体" w:hAnsi="宋体" w:cs="宋体"/>
                <w:color w:val="auto"/>
                <w:sz w:val="24"/>
                <w:highlight w:val="none"/>
              </w:rPr>
              <w:t>服务期</w:t>
            </w:r>
            <w:r>
              <w:rPr>
                <w:rFonts w:hint="eastAsia" w:ascii="宋体" w:hAnsi="宋体"/>
                <w:color w:val="auto"/>
                <w:sz w:val="24"/>
                <w:szCs w:val="24"/>
                <w:highlight w:val="none"/>
              </w:rPr>
              <w:t>满后无违约问题10个工作日内无息退还</w:t>
            </w:r>
            <w:r>
              <w:rPr>
                <w:rFonts w:hint="eastAsia" w:ascii="宋体" w:hAnsi="宋体"/>
                <w:color w:val="auto"/>
                <w:sz w:val="24"/>
                <w:szCs w:val="24"/>
                <w:highlight w:val="none"/>
                <w:lang w:eastAsia="zh-CN"/>
              </w:rPr>
              <w:t>。</w:t>
            </w:r>
          </w:p>
        </w:tc>
      </w:tr>
      <w:tr w14:paraId="654AA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57F8C6EB">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工程费用及需求</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066C1323">
            <w:pPr>
              <w:widowControl/>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rPr>
              <w:t>交付前，发生的人工、机械、垃圾清运、安全文明施工、发生的人身伤害（包括第三方）等一切费用由中标单位自行承担。</w:t>
            </w:r>
          </w:p>
          <w:p w14:paraId="707B6A66">
            <w:pPr>
              <w:widowControl/>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rPr>
              <w:t>中标单位必须负责安全文明生产，自行承担该工程交付前所有安全生产责任，并接受相关部门的检查、督导。</w:t>
            </w:r>
          </w:p>
          <w:p w14:paraId="1587B46A">
            <w:pPr>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3.</w:t>
            </w:r>
            <w:r>
              <w:rPr>
                <w:rFonts w:hint="eastAsia" w:ascii="宋体" w:hAnsi="宋体" w:cs="宋体"/>
                <w:color w:val="auto"/>
                <w:kern w:val="0"/>
                <w:sz w:val="24"/>
                <w:highlight w:val="none"/>
              </w:rPr>
              <w:t>中标单位根据</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要求，全力配合，实施突击性拆除。</w:t>
            </w:r>
          </w:p>
        </w:tc>
      </w:tr>
      <w:tr w14:paraId="5BEC4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33AAFF7D">
            <w:pPr>
              <w:widowControl/>
              <w:spacing w:line="44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特别要求</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174FC299">
            <w:pPr>
              <w:widowControl/>
              <w:numPr>
                <w:ilvl w:val="0"/>
                <w:numId w:val="2"/>
              </w:numPr>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因本采购项目工期紧、地理位置特殊、现场环境复杂，为保证能进一步响应本项目的采购需求，建议供应商在投标前进行现场踏勘，根据当地的社情、民情、地域情况配备相应的人员和设备，供应商现场踏勘相关费用自理，并自行负责期间发生的人身或财产损失。</w:t>
            </w:r>
          </w:p>
          <w:p w14:paraId="587AFCF9">
            <w:pPr>
              <w:widowControl/>
              <w:numPr>
                <w:ilvl w:val="0"/>
                <w:numId w:val="0"/>
              </w:numPr>
              <w:spacing w:line="440" w:lineRule="exac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2.需为项目组成人员缴纳意外险。</w:t>
            </w:r>
          </w:p>
        </w:tc>
      </w:tr>
    </w:tbl>
    <w:p w14:paraId="556DE4E0">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cs="宋体"/>
          <w:b/>
          <w:color w:val="auto"/>
          <w:sz w:val="36"/>
          <w:szCs w:val="36"/>
          <w:lang w:val="en-US" w:eastAsia="zh-CN"/>
        </w:rPr>
      </w:pPr>
    </w:p>
    <w:p w14:paraId="11AD0111">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cs="宋体"/>
          <w:b/>
          <w:color w:val="auto"/>
          <w:sz w:val="36"/>
          <w:szCs w:val="36"/>
          <w:lang w:val="en-US" w:eastAsia="zh-CN"/>
        </w:rPr>
      </w:pPr>
      <w:r>
        <w:rPr>
          <w:rFonts w:hint="eastAsia" w:ascii="宋体" w:hAnsi="宋体" w:cs="宋体"/>
          <w:b/>
          <w:color w:val="auto"/>
          <w:sz w:val="36"/>
          <w:szCs w:val="36"/>
          <w:lang w:val="en-US" w:eastAsia="zh-CN"/>
        </w:rPr>
        <w:t>附表、</w:t>
      </w:r>
    </w:p>
    <w:tbl>
      <w:tblPr>
        <w:tblStyle w:val="64"/>
        <w:tblpPr w:leftFromText="180" w:rightFromText="180" w:vertAnchor="text" w:horzAnchor="page" w:tblpX="1673" w:tblpY="470"/>
        <w:tblOverlap w:val="never"/>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149"/>
        <w:gridCol w:w="2203"/>
        <w:gridCol w:w="2424"/>
      </w:tblGrid>
      <w:tr w14:paraId="0D04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2" w:type="dxa"/>
            <w:gridSpan w:val="4"/>
            <w:noWrap w:val="0"/>
            <w:vAlign w:val="center"/>
          </w:tcPr>
          <w:p w14:paraId="0C0273BE">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cs="宋体"/>
                <w:b/>
                <w:bCs/>
                <w:color w:val="auto"/>
                <w:sz w:val="24"/>
                <w:szCs w:val="24"/>
                <w:highlight w:val="none"/>
                <w:lang w:val="en-US" w:eastAsia="zh-CN"/>
              </w:rPr>
              <w:t>台班</w:t>
            </w:r>
            <w:r>
              <w:rPr>
                <w:rFonts w:hint="eastAsia" w:ascii="宋体" w:hAnsi="宋体" w:eastAsia="宋体" w:cs="宋体"/>
                <w:b/>
                <w:bCs/>
                <w:color w:val="auto"/>
                <w:sz w:val="24"/>
                <w:szCs w:val="24"/>
                <w:highlight w:val="none"/>
                <w:lang w:val="en-US" w:eastAsia="zh-CN"/>
              </w:rPr>
              <w:t>价格明细表</w:t>
            </w:r>
          </w:p>
        </w:tc>
      </w:tr>
      <w:tr w14:paraId="59E0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6331C779">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序号</w:t>
            </w:r>
          </w:p>
        </w:tc>
        <w:tc>
          <w:tcPr>
            <w:tcW w:w="3149" w:type="dxa"/>
            <w:noWrap w:val="0"/>
            <w:vAlign w:val="center"/>
          </w:tcPr>
          <w:p w14:paraId="6D48D072">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类型</w:t>
            </w:r>
          </w:p>
        </w:tc>
        <w:tc>
          <w:tcPr>
            <w:tcW w:w="2203" w:type="dxa"/>
            <w:noWrap w:val="0"/>
            <w:vAlign w:val="center"/>
          </w:tcPr>
          <w:p w14:paraId="1E4F7B64">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固定综合单价</w:t>
            </w:r>
          </w:p>
        </w:tc>
        <w:tc>
          <w:tcPr>
            <w:tcW w:w="2424" w:type="dxa"/>
            <w:noWrap w:val="0"/>
            <w:vAlign w:val="center"/>
          </w:tcPr>
          <w:p w14:paraId="5718667E">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备注</w:t>
            </w:r>
          </w:p>
        </w:tc>
      </w:tr>
      <w:tr w14:paraId="5550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3B2465F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3149" w:type="dxa"/>
            <w:noWrap w:val="0"/>
            <w:vAlign w:val="center"/>
          </w:tcPr>
          <w:p w14:paraId="1DB271D7">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挖机80</w:t>
            </w:r>
          </w:p>
        </w:tc>
        <w:tc>
          <w:tcPr>
            <w:tcW w:w="2203" w:type="dxa"/>
            <w:noWrap w:val="0"/>
            <w:vAlign w:val="center"/>
          </w:tcPr>
          <w:p w14:paraId="1CDB02CE">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2600元/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5A340C99">
            <w:pPr>
              <w:pStyle w:val="25"/>
              <w:numPr>
                <w:ilvl w:val="0"/>
                <w:numId w:val="0"/>
              </w:numPr>
              <w:jc w:val="center"/>
              <w:rPr>
                <w:rFonts w:hint="default" w:ascii="宋体" w:hAnsi="宋体" w:eastAsia="宋体" w:cs="宋体"/>
                <w:color w:val="auto"/>
                <w:sz w:val="24"/>
                <w:szCs w:val="24"/>
                <w:vertAlign w:val="baseline"/>
                <w:lang w:val="en-US" w:eastAsia="zh-CN"/>
              </w:rPr>
            </w:pPr>
          </w:p>
        </w:tc>
      </w:tr>
      <w:tr w14:paraId="47C4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6D75DD9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3149" w:type="dxa"/>
            <w:noWrap w:val="0"/>
            <w:vAlign w:val="center"/>
          </w:tcPr>
          <w:p w14:paraId="481D35E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挖机200</w:t>
            </w:r>
          </w:p>
        </w:tc>
        <w:tc>
          <w:tcPr>
            <w:tcW w:w="2203" w:type="dxa"/>
            <w:noWrap w:val="0"/>
            <w:vAlign w:val="center"/>
          </w:tcPr>
          <w:p w14:paraId="0905F4A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3600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6B997E8E">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797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5E6CDB23">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3</w:t>
            </w:r>
          </w:p>
        </w:tc>
        <w:tc>
          <w:tcPr>
            <w:tcW w:w="3149" w:type="dxa"/>
            <w:noWrap w:val="0"/>
            <w:vAlign w:val="center"/>
          </w:tcPr>
          <w:p w14:paraId="1BA401E1">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挖机2</w:t>
            </w:r>
            <w:r>
              <w:rPr>
                <w:rFonts w:hint="eastAsia" w:hAnsi="宋体" w:cs="宋体"/>
                <w:color w:val="auto"/>
                <w:sz w:val="24"/>
                <w:szCs w:val="24"/>
                <w:highlight w:val="none"/>
                <w:vertAlign w:val="baseline"/>
                <w:lang w:val="en-US" w:eastAsia="zh-CN"/>
              </w:rPr>
              <w:t>15</w:t>
            </w:r>
          </w:p>
        </w:tc>
        <w:tc>
          <w:tcPr>
            <w:tcW w:w="2203" w:type="dxa"/>
            <w:noWrap w:val="0"/>
            <w:vAlign w:val="center"/>
          </w:tcPr>
          <w:p w14:paraId="0D3D50E4">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4500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5BB645A4">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58F5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055296CB">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4</w:t>
            </w:r>
          </w:p>
        </w:tc>
        <w:tc>
          <w:tcPr>
            <w:tcW w:w="3149" w:type="dxa"/>
            <w:noWrap w:val="0"/>
            <w:vAlign w:val="center"/>
          </w:tcPr>
          <w:p w14:paraId="315C1EA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挖机</w:t>
            </w:r>
            <w:r>
              <w:rPr>
                <w:rFonts w:hint="eastAsia" w:ascii="宋体" w:hAnsi="宋体" w:cs="宋体"/>
                <w:color w:val="auto"/>
                <w:sz w:val="24"/>
                <w:szCs w:val="24"/>
                <w:vertAlign w:val="baseline"/>
                <w:lang w:val="en-US" w:eastAsia="zh-CN"/>
              </w:rPr>
              <w:t>305</w:t>
            </w:r>
          </w:p>
        </w:tc>
        <w:tc>
          <w:tcPr>
            <w:tcW w:w="2203" w:type="dxa"/>
            <w:noWrap w:val="0"/>
            <w:vAlign w:val="center"/>
          </w:tcPr>
          <w:p w14:paraId="2E650FEA">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5500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61CF13F8">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22E8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7C3210C3">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5</w:t>
            </w:r>
          </w:p>
        </w:tc>
        <w:tc>
          <w:tcPr>
            <w:tcW w:w="3149" w:type="dxa"/>
            <w:noWrap w:val="0"/>
            <w:vAlign w:val="center"/>
          </w:tcPr>
          <w:p w14:paraId="1E58110A">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长臂挖机400B</w:t>
            </w:r>
          </w:p>
        </w:tc>
        <w:tc>
          <w:tcPr>
            <w:tcW w:w="2203" w:type="dxa"/>
            <w:noWrap w:val="0"/>
            <w:vAlign w:val="center"/>
          </w:tcPr>
          <w:p w14:paraId="0ABADF5C">
            <w:pPr>
              <w:pStyle w:val="25"/>
              <w:numPr>
                <w:ilvl w:val="0"/>
                <w:numId w:val="0"/>
              </w:numPr>
              <w:ind w:left="0" w:leftChars="0" w:firstLine="0" w:firstLineChars="0"/>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2000元/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770816C8">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47A0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469C86CA">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6</w:t>
            </w:r>
          </w:p>
        </w:tc>
        <w:tc>
          <w:tcPr>
            <w:tcW w:w="3149" w:type="dxa"/>
            <w:noWrap w:val="0"/>
            <w:vAlign w:val="center"/>
          </w:tcPr>
          <w:p w14:paraId="0720E5A4">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平板车4轿</w:t>
            </w:r>
          </w:p>
        </w:tc>
        <w:tc>
          <w:tcPr>
            <w:tcW w:w="2203" w:type="dxa"/>
            <w:noWrap w:val="0"/>
            <w:vAlign w:val="center"/>
          </w:tcPr>
          <w:p w14:paraId="3473CCE0">
            <w:pPr>
              <w:pStyle w:val="25"/>
              <w:numPr>
                <w:ilvl w:val="0"/>
                <w:numId w:val="0"/>
              </w:numPr>
              <w:ind w:left="0" w:leftChars="0" w:firstLine="0" w:firstLineChars="0"/>
              <w:jc w:val="center"/>
              <w:rPr>
                <w:rFonts w:hint="eastAsia" w:ascii="宋体" w:hAnsi="宋体" w:eastAsia="宋体" w:cs="宋体"/>
                <w:color w:val="auto"/>
                <w:sz w:val="24"/>
                <w:szCs w:val="24"/>
                <w:highlight w:val="yellow"/>
                <w:vertAlign w:val="baseline"/>
                <w:lang w:val="en-US" w:eastAsia="zh-CN"/>
              </w:rPr>
            </w:pPr>
            <w:r>
              <w:rPr>
                <w:rFonts w:hint="eastAsia" w:ascii="宋体" w:hAnsi="宋体" w:eastAsia="宋体" w:cs="宋体"/>
                <w:color w:val="auto"/>
                <w:sz w:val="24"/>
                <w:szCs w:val="24"/>
                <w:vertAlign w:val="baseline"/>
                <w:lang w:val="en-US" w:eastAsia="zh-CN"/>
              </w:rPr>
              <w:t>1100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台班</w:t>
            </w:r>
          </w:p>
        </w:tc>
        <w:tc>
          <w:tcPr>
            <w:tcW w:w="2424" w:type="dxa"/>
            <w:noWrap w:val="0"/>
            <w:vAlign w:val="center"/>
          </w:tcPr>
          <w:p w14:paraId="4B43663F">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来、回计1个</w:t>
            </w:r>
            <w:r>
              <w:rPr>
                <w:rFonts w:hint="eastAsia" w:ascii="宋体" w:hAnsi="宋体" w:cs="宋体"/>
                <w:color w:val="auto"/>
                <w:sz w:val="24"/>
                <w:szCs w:val="24"/>
                <w:highlight w:val="none"/>
                <w:vertAlign w:val="baseline"/>
                <w:lang w:val="en-US" w:eastAsia="zh-CN"/>
              </w:rPr>
              <w:t>台班</w:t>
            </w:r>
          </w:p>
        </w:tc>
      </w:tr>
      <w:tr w14:paraId="1BDD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70271868">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7</w:t>
            </w:r>
          </w:p>
        </w:tc>
        <w:tc>
          <w:tcPr>
            <w:tcW w:w="3149" w:type="dxa"/>
            <w:noWrap w:val="0"/>
            <w:vAlign w:val="center"/>
          </w:tcPr>
          <w:p w14:paraId="720BB68C">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平板车6轿</w:t>
            </w:r>
          </w:p>
        </w:tc>
        <w:tc>
          <w:tcPr>
            <w:tcW w:w="2203" w:type="dxa"/>
            <w:noWrap w:val="0"/>
            <w:vAlign w:val="center"/>
          </w:tcPr>
          <w:p w14:paraId="39A5AC8E">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2400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台班</w:t>
            </w:r>
          </w:p>
        </w:tc>
        <w:tc>
          <w:tcPr>
            <w:tcW w:w="2424" w:type="dxa"/>
            <w:noWrap w:val="0"/>
            <w:vAlign w:val="center"/>
          </w:tcPr>
          <w:p w14:paraId="02469D58">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来、回计1个</w:t>
            </w:r>
            <w:r>
              <w:rPr>
                <w:rFonts w:hint="eastAsia" w:ascii="宋体" w:hAnsi="宋体" w:cs="宋体"/>
                <w:color w:val="auto"/>
                <w:sz w:val="24"/>
                <w:szCs w:val="24"/>
                <w:highlight w:val="none"/>
                <w:vertAlign w:val="baseline"/>
                <w:lang w:val="en-US" w:eastAsia="zh-CN"/>
              </w:rPr>
              <w:t>台班</w:t>
            </w:r>
          </w:p>
        </w:tc>
      </w:tr>
      <w:tr w14:paraId="32B6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574DD499">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8</w:t>
            </w:r>
          </w:p>
        </w:tc>
        <w:tc>
          <w:tcPr>
            <w:tcW w:w="3149" w:type="dxa"/>
            <w:noWrap w:val="0"/>
            <w:vAlign w:val="center"/>
          </w:tcPr>
          <w:p w14:paraId="5CA504E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长臂平板车12轿</w:t>
            </w:r>
          </w:p>
        </w:tc>
        <w:tc>
          <w:tcPr>
            <w:tcW w:w="2203" w:type="dxa"/>
            <w:noWrap w:val="0"/>
            <w:vAlign w:val="center"/>
          </w:tcPr>
          <w:p w14:paraId="2C324FF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000元/</w:t>
            </w:r>
            <w:r>
              <w:rPr>
                <w:rFonts w:hint="eastAsia" w:ascii="宋体" w:hAnsi="宋体" w:cs="宋体"/>
                <w:color w:val="auto"/>
                <w:sz w:val="24"/>
                <w:szCs w:val="24"/>
                <w:highlight w:val="none"/>
                <w:vertAlign w:val="baseline"/>
                <w:lang w:val="en-US" w:eastAsia="zh-CN"/>
              </w:rPr>
              <w:t>台班</w:t>
            </w:r>
          </w:p>
        </w:tc>
        <w:tc>
          <w:tcPr>
            <w:tcW w:w="2424" w:type="dxa"/>
            <w:noWrap w:val="0"/>
            <w:vAlign w:val="center"/>
          </w:tcPr>
          <w:p w14:paraId="2827341F">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来、回计1个</w:t>
            </w:r>
            <w:r>
              <w:rPr>
                <w:rFonts w:hint="eastAsia" w:ascii="宋体" w:hAnsi="宋体" w:cs="宋体"/>
                <w:color w:val="auto"/>
                <w:sz w:val="24"/>
                <w:szCs w:val="24"/>
                <w:highlight w:val="none"/>
                <w:vertAlign w:val="baseline"/>
                <w:lang w:val="en-US" w:eastAsia="zh-CN"/>
              </w:rPr>
              <w:t>台班</w:t>
            </w:r>
          </w:p>
        </w:tc>
      </w:tr>
      <w:tr w14:paraId="0251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59BCBE57">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9</w:t>
            </w:r>
          </w:p>
        </w:tc>
        <w:tc>
          <w:tcPr>
            <w:tcW w:w="3149" w:type="dxa"/>
            <w:noWrap w:val="0"/>
            <w:vAlign w:val="center"/>
          </w:tcPr>
          <w:p w14:paraId="6FCB2429">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叉车5吨</w:t>
            </w:r>
          </w:p>
        </w:tc>
        <w:tc>
          <w:tcPr>
            <w:tcW w:w="2203" w:type="dxa"/>
            <w:noWrap w:val="0"/>
            <w:vAlign w:val="center"/>
          </w:tcPr>
          <w:p w14:paraId="04B84DF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5E6A3198">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3EB5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1679FA48">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10</w:t>
            </w:r>
          </w:p>
        </w:tc>
        <w:tc>
          <w:tcPr>
            <w:tcW w:w="3149" w:type="dxa"/>
            <w:noWrap w:val="0"/>
            <w:vAlign w:val="center"/>
          </w:tcPr>
          <w:p w14:paraId="5E513736">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叉车10吨</w:t>
            </w:r>
          </w:p>
        </w:tc>
        <w:tc>
          <w:tcPr>
            <w:tcW w:w="2203" w:type="dxa"/>
            <w:noWrap w:val="0"/>
            <w:vAlign w:val="center"/>
          </w:tcPr>
          <w:p w14:paraId="1BC7B6A8">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4CF3E8D6">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3DD5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545FA540">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1</w:t>
            </w:r>
          </w:p>
        </w:tc>
        <w:tc>
          <w:tcPr>
            <w:tcW w:w="3149" w:type="dxa"/>
            <w:noWrap w:val="0"/>
            <w:vAlign w:val="center"/>
          </w:tcPr>
          <w:p w14:paraId="24FE716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吊车25吨</w:t>
            </w:r>
          </w:p>
        </w:tc>
        <w:tc>
          <w:tcPr>
            <w:tcW w:w="2203" w:type="dxa"/>
            <w:noWrap w:val="0"/>
            <w:vAlign w:val="center"/>
          </w:tcPr>
          <w:p w14:paraId="2F59953A">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r>
              <w:rPr>
                <w:rFonts w:hint="eastAsia" w:ascii="宋体" w:hAnsi="宋体" w:cs="宋体"/>
                <w:color w:val="auto"/>
                <w:sz w:val="24"/>
                <w:szCs w:val="24"/>
                <w:vertAlign w:val="baseline"/>
                <w:lang w:val="en-US" w:eastAsia="zh-CN"/>
              </w:rPr>
              <w:t>8</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493FF381">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77E6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24855C5D">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2</w:t>
            </w:r>
          </w:p>
        </w:tc>
        <w:tc>
          <w:tcPr>
            <w:tcW w:w="3149" w:type="dxa"/>
            <w:noWrap w:val="0"/>
            <w:vAlign w:val="center"/>
          </w:tcPr>
          <w:p w14:paraId="32187BBC">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吊车50吨</w:t>
            </w:r>
          </w:p>
        </w:tc>
        <w:tc>
          <w:tcPr>
            <w:tcW w:w="2203" w:type="dxa"/>
            <w:noWrap w:val="0"/>
            <w:vAlign w:val="center"/>
          </w:tcPr>
          <w:p w14:paraId="18AE2B2C">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6344F16F">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5B4F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05CDD415">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3</w:t>
            </w:r>
          </w:p>
        </w:tc>
        <w:tc>
          <w:tcPr>
            <w:tcW w:w="3149" w:type="dxa"/>
            <w:noWrap w:val="0"/>
            <w:vAlign w:val="center"/>
          </w:tcPr>
          <w:p w14:paraId="55668713">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吊车100吨</w:t>
            </w:r>
          </w:p>
        </w:tc>
        <w:tc>
          <w:tcPr>
            <w:tcW w:w="2203" w:type="dxa"/>
            <w:noWrap w:val="0"/>
            <w:vAlign w:val="center"/>
          </w:tcPr>
          <w:p w14:paraId="462F90C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1013DECC">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580E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205C6316">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hAnsi="宋体" w:cs="宋体"/>
                <w:color w:val="auto"/>
                <w:sz w:val="24"/>
                <w:szCs w:val="24"/>
                <w:vertAlign w:val="baseline"/>
                <w:lang w:val="en-US" w:eastAsia="zh-CN"/>
              </w:rPr>
              <w:t>4</w:t>
            </w:r>
          </w:p>
        </w:tc>
        <w:tc>
          <w:tcPr>
            <w:tcW w:w="3149" w:type="dxa"/>
            <w:noWrap w:val="0"/>
            <w:vAlign w:val="center"/>
          </w:tcPr>
          <w:p w14:paraId="3A72EE0C">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电瓶车或摩托三轮车</w:t>
            </w:r>
          </w:p>
        </w:tc>
        <w:tc>
          <w:tcPr>
            <w:tcW w:w="2203" w:type="dxa"/>
            <w:noWrap w:val="0"/>
            <w:vAlign w:val="center"/>
          </w:tcPr>
          <w:p w14:paraId="59AF614E">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800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761ADEB6">
            <w:pPr>
              <w:pStyle w:val="25"/>
              <w:numPr>
                <w:ilvl w:val="0"/>
                <w:numId w:val="0"/>
              </w:numPr>
              <w:jc w:val="center"/>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市区小弄堂作业用</w:t>
            </w:r>
          </w:p>
        </w:tc>
      </w:tr>
      <w:tr w14:paraId="3E57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750A454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hAnsi="宋体" w:cs="宋体"/>
                <w:color w:val="auto"/>
                <w:sz w:val="24"/>
                <w:szCs w:val="24"/>
                <w:vertAlign w:val="baseline"/>
                <w:lang w:val="en-US" w:eastAsia="zh-CN"/>
              </w:rPr>
              <w:t>5</w:t>
            </w:r>
          </w:p>
        </w:tc>
        <w:tc>
          <w:tcPr>
            <w:tcW w:w="3149" w:type="dxa"/>
            <w:noWrap w:val="0"/>
            <w:vAlign w:val="top"/>
          </w:tcPr>
          <w:p w14:paraId="7B0A4629">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小型运输车</w:t>
            </w:r>
          </w:p>
        </w:tc>
        <w:tc>
          <w:tcPr>
            <w:tcW w:w="2203" w:type="dxa"/>
            <w:noWrap w:val="0"/>
            <w:vAlign w:val="top"/>
          </w:tcPr>
          <w:p w14:paraId="29DE868B">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1000元/天</w:t>
            </w:r>
          </w:p>
        </w:tc>
        <w:tc>
          <w:tcPr>
            <w:tcW w:w="2424" w:type="dxa"/>
            <w:noWrap w:val="0"/>
            <w:vAlign w:val="center"/>
          </w:tcPr>
          <w:p w14:paraId="3694A867">
            <w:pPr>
              <w:pStyle w:val="25"/>
              <w:numPr>
                <w:ilvl w:val="0"/>
                <w:numId w:val="0"/>
              </w:numPr>
              <w:jc w:val="center"/>
              <w:rPr>
                <w:rFonts w:hint="eastAsia" w:ascii="宋体" w:hAnsi="宋体" w:cs="宋体"/>
                <w:color w:val="auto"/>
                <w:sz w:val="24"/>
                <w:szCs w:val="24"/>
                <w:vertAlign w:val="baseline"/>
                <w:lang w:val="en-US" w:eastAsia="zh-CN"/>
              </w:rPr>
            </w:pPr>
          </w:p>
        </w:tc>
      </w:tr>
      <w:tr w14:paraId="5E98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266A9203">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6</w:t>
            </w:r>
          </w:p>
        </w:tc>
        <w:tc>
          <w:tcPr>
            <w:tcW w:w="3149" w:type="dxa"/>
            <w:noWrap w:val="0"/>
            <w:vAlign w:val="center"/>
          </w:tcPr>
          <w:p w14:paraId="5EBED191">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农用</w:t>
            </w:r>
            <w:r>
              <w:rPr>
                <w:rFonts w:hint="eastAsia" w:ascii="宋体" w:hAnsi="宋体" w:cs="宋体"/>
                <w:color w:val="auto"/>
                <w:sz w:val="24"/>
                <w:szCs w:val="24"/>
                <w:vertAlign w:val="baseline"/>
                <w:lang w:val="en-US" w:eastAsia="zh-CN"/>
              </w:rPr>
              <w:t>运输</w:t>
            </w:r>
            <w:r>
              <w:rPr>
                <w:rFonts w:hint="eastAsia" w:ascii="宋体" w:hAnsi="宋体" w:eastAsia="宋体" w:cs="宋体"/>
                <w:color w:val="auto"/>
                <w:sz w:val="24"/>
                <w:szCs w:val="24"/>
                <w:vertAlign w:val="baseline"/>
                <w:lang w:val="en-US" w:eastAsia="zh-CN"/>
              </w:rPr>
              <w:t>车</w:t>
            </w:r>
          </w:p>
        </w:tc>
        <w:tc>
          <w:tcPr>
            <w:tcW w:w="2203" w:type="dxa"/>
            <w:noWrap w:val="0"/>
            <w:vAlign w:val="center"/>
          </w:tcPr>
          <w:p w14:paraId="34D93A38">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42C81ABA">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360C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65B6C29B">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7</w:t>
            </w:r>
          </w:p>
        </w:tc>
        <w:tc>
          <w:tcPr>
            <w:tcW w:w="3149" w:type="dxa"/>
            <w:noWrap w:val="0"/>
            <w:vAlign w:val="center"/>
          </w:tcPr>
          <w:p w14:paraId="0FFEFFD7">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绿皮清运车</w:t>
            </w:r>
          </w:p>
        </w:tc>
        <w:tc>
          <w:tcPr>
            <w:tcW w:w="2203" w:type="dxa"/>
            <w:noWrap w:val="0"/>
            <w:vAlign w:val="center"/>
          </w:tcPr>
          <w:p w14:paraId="0D69421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2B1425FB">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6844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156E0946">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8</w:t>
            </w:r>
          </w:p>
        </w:tc>
        <w:tc>
          <w:tcPr>
            <w:tcW w:w="3149" w:type="dxa"/>
            <w:noWrap w:val="0"/>
            <w:vAlign w:val="center"/>
          </w:tcPr>
          <w:p w14:paraId="0983AFAF">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10米加长运输车</w:t>
            </w:r>
          </w:p>
        </w:tc>
        <w:tc>
          <w:tcPr>
            <w:tcW w:w="2203" w:type="dxa"/>
            <w:noWrap w:val="0"/>
            <w:vAlign w:val="center"/>
          </w:tcPr>
          <w:p w14:paraId="5F83392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6667CAB4">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1D0A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269144DC">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19</w:t>
            </w:r>
          </w:p>
        </w:tc>
        <w:tc>
          <w:tcPr>
            <w:tcW w:w="3149" w:type="dxa"/>
            <w:noWrap w:val="0"/>
            <w:vAlign w:val="center"/>
          </w:tcPr>
          <w:p w14:paraId="3B09BCA3">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气割或电焊</w:t>
            </w:r>
          </w:p>
        </w:tc>
        <w:tc>
          <w:tcPr>
            <w:tcW w:w="2203" w:type="dxa"/>
            <w:noWrap w:val="0"/>
            <w:vAlign w:val="center"/>
          </w:tcPr>
          <w:p w14:paraId="6A2DC98B">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36B25C6D">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3DB0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49DA6CA8">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r>
              <w:rPr>
                <w:rFonts w:hint="eastAsia" w:hAnsi="宋体" w:cs="宋体"/>
                <w:color w:val="auto"/>
                <w:sz w:val="24"/>
                <w:szCs w:val="24"/>
                <w:vertAlign w:val="baseline"/>
                <w:lang w:val="en-US" w:eastAsia="zh-CN"/>
              </w:rPr>
              <w:t>0</w:t>
            </w:r>
          </w:p>
        </w:tc>
        <w:tc>
          <w:tcPr>
            <w:tcW w:w="3149" w:type="dxa"/>
            <w:noWrap w:val="0"/>
            <w:vAlign w:val="top"/>
          </w:tcPr>
          <w:p w14:paraId="0C8468A3">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发电机</w:t>
            </w:r>
          </w:p>
        </w:tc>
        <w:tc>
          <w:tcPr>
            <w:tcW w:w="2203" w:type="dxa"/>
            <w:noWrap w:val="0"/>
            <w:vAlign w:val="top"/>
          </w:tcPr>
          <w:p w14:paraId="3B5DFAC0">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600元/天</w:t>
            </w:r>
          </w:p>
        </w:tc>
        <w:tc>
          <w:tcPr>
            <w:tcW w:w="2424" w:type="dxa"/>
            <w:noWrap w:val="0"/>
            <w:vAlign w:val="center"/>
          </w:tcPr>
          <w:p w14:paraId="322F28C6">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4C34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45ADD197">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1</w:t>
            </w:r>
          </w:p>
        </w:tc>
        <w:tc>
          <w:tcPr>
            <w:tcW w:w="3149" w:type="dxa"/>
            <w:noWrap w:val="0"/>
            <w:vAlign w:val="center"/>
          </w:tcPr>
          <w:p w14:paraId="1818CD0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铲车3吨</w:t>
            </w:r>
          </w:p>
        </w:tc>
        <w:tc>
          <w:tcPr>
            <w:tcW w:w="2203" w:type="dxa"/>
            <w:noWrap w:val="0"/>
            <w:vAlign w:val="center"/>
          </w:tcPr>
          <w:p w14:paraId="453FD6AF">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73D4715F">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414F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083DEF53">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2</w:t>
            </w:r>
          </w:p>
        </w:tc>
        <w:tc>
          <w:tcPr>
            <w:tcW w:w="3149" w:type="dxa"/>
            <w:noWrap w:val="0"/>
            <w:vAlign w:val="center"/>
          </w:tcPr>
          <w:p w14:paraId="63729FF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铲车8吨</w:t>
            </w:r>
          </w:p>
        </w:tc>
        <w:tc>
          <w:tcPr>
            <w:tcW w:w="2203" w:type="dxa"/>
            <w:noWrap w:val="0"/>
            <w:vAlign w:val="center"/>
          </w:tcPr>
          <w:p w14:paraId="530D601D">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23B1E63C">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44E2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3B23254D">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3</w:t>
            </w:r>
          </w:p>
        </w:tc>
        <w:tc>
          <w:tcPr>
            <w:tcW w:w="3149" w:type="dxa"/>
            <w:noWrap w:val="0"/>
            <w:vAlign w:val="center"/>
          </w:tcPr>
          <w:p w14:paraId="307FE43F">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大风炮钻枪</w:t>
            </w:r>
          </w:p>
        </w:tc>
        <w:tc>
          <w:tcPr>
            <w:tcW w:w="2203" w:type="dxa"/>
            <w:noWrap w:val="0"/>
            <w:vAlign w:val="center"/>
          </w:tcPr>
          <w:p w14:paraId="030E0AED">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30</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3114B51C">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5BE1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77BEA0CD">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4</w:t>
            </w:r>
          </w:p>
        </w:tc>
        <w:tc>
          <w:tcPr>
            <w:tcW w:w="3149" w:type="dxa"/>
            <w:noWrap w:val="0"/>
            <w:vAlign w:val="center"/>
          </w:tcPr>
          <w:p w14:paraId="5970C5E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电镐</w:t>
            </w:r>
          </w:p>
        </w:tc>
        <w:tc>
          <w:tcPr>
            <w:tcW w:w="2203" w:type="dxa"/>
            <w:noWrap w:val="0"/>
            <w:vAlign w:val="center"/>
          </w:tcPr>
          <w:p w14:paraId="2C3DEAD3">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295ABCD0">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2B72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1286" w:type="dxa"/>
            <w:noWrap w:val="0"/>
            <w:vAlign w:val="center"/>
          </w:tcPr>
          <w:p w14:paraId="5CC8F38F">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5</w:t>
            </w:r>
          </w:p>
        </w:tc>
        <w:tc>
          <w:tcPr>
            <w:tcW w:w="3149" w:type="dxa"/>
            <w:noWrap w:val="0"/>
            <w:vAlign w:val="center"/>
          </w:tcPr>
          <w:p w14:paraId="151B6D22">
            <w:pPr>
              <w:pStyle w:val="25"/>
              <w:numPr>
                <w:ilvl w:val="0"/>
                <w:numId w:val="0"/>
              </w:numPr>
              <w:spacing w:line="24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磨光机、电钻、电锤、一体化射钉枪</w:t>
            </w:r>
          </w:p>
        </w:tc>
        <w:tc>
          <w:tcPr>
            <w:tcW w:w="2203" w:type="dxa"/>
            <w:noWrap w:val="0"/>
            <w:vAlign w:val="center"/>
          </w:tcPr>
          <w:p w14:paraId="05726E10">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4B179E85">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48A5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31638E2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6</w:t>
            </w:r>
          </w:p>
        </w:tc>
        <w:tc>
          <w:tcPr>
            <w:tcW w:w="3149" w:type="dxa"/>
            <w:noWrap w:val="0"/>
            <w:vAlign w:val="center"/>
          </w:tcPr>
          <w:p w14:paraId="66F039EC">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夹子机</w:t>
            </w: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60挖机</w:t>
            </w:r>
          </w:p>
        </w:tc>
        <w:tc>
          <w:tcPr>
            <w:tcW w:w="2203" w:type="dxa"/>
            <w:noWrap w:val="0"/>
            <w:vAlign w:val="center"/>
          </w:tcPr>
          <w:p w14:paraId="0E11F4FE">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5C1AC783">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56CF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4A0D6918">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r>
              <w:rPr>
                <w:rFonts w:hint="eastAsia" w:hAnsi="宋体" w:cs="宋体"/>
                <w:color w:val="auto"/>
                <w:sz w:val="24"/>
                <w:szCs w:val="24"/>
                <w:highlight w:val="none"/>
                <w:vertAlign w:val="baseline"/>
                <w:lang w:val="en-US" w:eastAsia="zh-CN"/>
              </w:rPr>
              <w:t>7</w:t>
            </w:r>
          </w:p>
        </w:tc>
        <w:tc>
          <w:tcPr>
            <w:tcW w:w="3149" w:type="dxa"/>
            <w:noWrap w:val="0"/>
            <w:vAlign w:val="center"/>
          </w:tcPr>
          <w:p w14:paraId="48A22220">
            <w:pPr>
              <w:pStyle w:val="25"/>
              <w:numPr>
                <w:ilvl w:val="0"/>
                <w:numId w:val="0"/>
              </w:num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工程</w:t>
            </w:r>
            <w:r>
              <w:rPr>
                <w:rFonts w:hint="eastAsia" w:ascii="宋体" w:hAnsi="宋体" w:eastAsia="宋体" w:cs="宋体"/>
                <w:color w:val="auto"/>
                <w:sz w:val="24"/>
                <w:szCs w:val="24"/>
                <w:highlight w:val="none"/>
                <w:vertAlign w:val="baseline"/>
                <w:lang w:val="en-US" w:eastAsia="zh-CN"/>
              </w:rPr>
              <w:t>服务保障车</w:t>
            </w:r>
          </w:p>
        </w:tc>
        <w:tc>
          <w:tcPr>
            <w:tcW w:w="2203" w:type="dxa"/>
            <w:noWrap w:val="0"/>
            <w:vAlign w:val="center"/>
          </w:tcPr>
          <w:p w14:paraId="60AC6FC7">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719FA3AF">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6845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1286" w:type="dxa"/>
            <w:noWrap w:val="0"/>
            <w:vAlign w:val="center"/>
          </w:tcPr>
          <w:p w14:paraId="6F5373C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8</w:t>
            </w:r>
          </w:p>
        </w:tc>
        <w:tc>
          <w:tcPr>
            <w:tcW w:w="3149" w:type="dxa"/>
            <w:noWrap w:val="0"/>
            <w:vAlign w:val="center"/>
          </w:tcPr>
          <w:p w14:paraId="05E6C0A7">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垫埋垃圾费（农用车）</w:t>
            </w:r>
          </w:p>
        </w:tc>
        <w:tc>
          <w:tcPr>
            <w:tcW w:w="2203" w:type="dxa"/>
            <w:noWrap w:val="0"/>
            <w:vAlign w:val="center"/>
          </w:tcPr>
          <w:p w14:paraId="48AC4B1B">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8</w:t>
            </w:r>
            <w:r>
              <w:rPr>
                <w:rFonts w:hint="eastAsia" w:ascii="宋体" w:hAnsi="宋体" w:eastAsia="宋体" w:cs="宋体"/>
                <w:color w:val="auto"/>
                <w:sz w:val="24"/>
                <w:szCs w:val="24"/>
                <w:vertAlign w:val="baseline"/>
                <w:lang w:val="en-US" w:eastAsia="zh-CN"/>
              </w:rPr>
              <w:t>0</w:t>
            </w:r>
            <w:r>
              <w:rPr>
                <w:rFonts w:hint="eastAsia" w:ascii="宋体" w:hAnsi="宋体" w:eastAsia="宋体" w:cs="宋体"/>
                <w:color w:val="auto"/>
                <w:sz w:val="24"/>
                <w:szCs w:val="24"/>
                <w:highlight w:val="none"/>
                <w:vertAlign w:val="baseline"/>
                <w:lang w:val="en-US" w:eastAsia="zh-CN"/>
              </w:rPr>
              <w:t>元/车</w:t>
            </w:r>
          </w:p>
        </w:tc>
        <w:tc>
          <w:tcPr>
            <w:tcW w:w="2424" w:type="dxa"/>
            <w:noWrap w:val="0"/>
            <w:vAlign w:val="center"/>
          </w:tcPr>
          <w:p w14:paraId="7A6EE49A">
            <w:pPr>
              <w:pStyle w:val="25"/>
              <w:numPr>
                <w:ilvl w:val="0"/>
                <w:numId w:val="0"/>
              </w:numPr>
              <w:jc w:val="center"/>
              <w:rPr>
                <w:rFonts w:hint="default" w:ascii="宋体" w:hAnsi="宋体" w:eastAsia="宋体" w:cs="宋体"/>
                <w:color w:val="auto"/>
                <w:sz w:val="24"/>
                <w:szCs w:val="24"/>
                <w:vertAlign w:val="baseline"/>
                <w:lang w:val="en-US" w:eastAsia="zh-CN"/>
              </w:rPr>
            </w:pPr>
          </w:p>
        </w:tc>
      </w:tr>
      <w:tr w14:paraId="0316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59E38F8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29</w:t>
            </w:r>
          </w:p>
        </w:tc>
        <w:tc>
          <w:tcPr>
            <w:tcW w:w="3149" w:type="dxa"/>
            <w:noWrap w:val="0"/>
            <w:vAlign w:val="center"/>
          </w:tcPr>
          <w:p w14:paraId="0CCC5EBE">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垫埋垃圾费（绿皮清运车）</w:t>
            </w:r>
          </w:p>
        </w:tc>
        <w:tc>
          <w:tcPr>
            <w:tcW w:w="2203" w:type="dxa"/>
            <w:noWrap w:val="0"/>
            <w:vAlign w:val="center"/>
          </w:tcPr>
          <w:p w14:paraId="553867C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60</w:t>
            </w:r>
            <w:r>
              <w:rPr>
                <w:rFonts w:hint="eastAsia" w:ascii="宋体" w:hAnsi="宋体" w:eastAsia="宋体" w:cs="宋体"/>
                <w:color w:val="auto"/>
                <w:sz w:val="24"/>
                <w:szCs w:val="24"/>
                <w:vertAlign w:val="baseline"/>
                <w:lang w:val="en-US" w:eastAsia="zh-CN"/>
              </w:rPr>
              <w:t>0</w:t>
            </w:r>
            <w:r>
              <w:rPr>
                <w:rFonts w:hint="eastAsia" w:ascii="宋体" w:hAnsi="宋体" w:eastAsia="宋体" w:cs="宋体"/>
                <w:color w:val="auto"/>
                <w:sz w:val="24"/>
                <w:szCs w:val="24"/>
                <w:highlight w:val="none"/>
                <w:vertAlign w:val="baseline"/>
                <w:lang w:val="en-US" w:eastAsia="zh-CN"/>
              </w:rPr>
              <w:t>元/车</w:t>
            </w:r>
          </w:p>
        </w:tc>
        <w:tc>
          <w:tcPr>
            <w:tcW w:w="2424" w:type="dxa"/>
            <w:noWrap w:val="0"/>
            <w:vAlign w:val="center"/>
          </w:tcPr>
          <w:p w14:paraId="5EF807DB">
            <w:pPr>
              <w:pStyle w:val="25"/>
              <w:numPr>
                <w:ilvl w:val="0"/>
                <w:numId w:val="0"/>
              </w:numPr>
              <w:jc w:val="center"/>
              <w:rPr>
                <w:rFonts w:hint="default" w:ascii="宋体" w:hAnsi="宋体" w:eastAsia="宋体" w:cs="宋体"/>
                <w:color w:val="auto"/>
                <w:sz w:val="24"/>
                <w:szCs w:val="24"/>
                <w:vertAlign w:val="baseline"/>
                <w:lang w:val="en-US" w:eastAsia="zh-CN"/>
              </w:rPr>
            </w:pPr>
          </w:p>
        </w:tc>
      </w:tr>
      <w:tr w14:paraId="1A88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0FABEF4A">
            <w:pPr>
              <w:pStyle w:val="25"/>
              <w:numPr>
                <w:ilvl w:val="0"/>
                <w:numId w:val="0"/>
              </w:numPr>
              <w:jc w:val="center"/>
              <w:rPr>
                <w:rFonts w:hint="default" w:ascii="宋体" w:hAnsi="宋体" w:cs="宋体"/>
                <w:color w:val="auto"/>
                <w:sz w:val="24"/>
                <w:szCs w:val="24"/>
                <w:vertAlign w:val="baseline"/>
                <w:lang w:val="en-US" w:eastAsia="zh-CN"/>
              </w:rPr>
            </w:pPr>
            <w:r>
              <w:rPr>
                <w:rFonts w:hint="eastAsia" w:hAnsi="宋体" w:cs="宋体"/>
                <w:color w:val="auto"/>
                <w:sz w:val="24"/>
                <w:szCs w:val="24"/>
                <w:vertAlign w:val="baseline"/>
                <w:lang w:val="en-US" w:eastAsia="zh-CN"/>
              </w:rPr>
              <w:t>30</w:t>
            </w:r>
          </w:p>
        </w:tc>
        <w:tc>
          <w:tcPr>
            <w:tcW w:w="3149" w:type="dxa"/>
            <w:noWrap w:val="0"/>
            <w:vAlign w:val="center"/>
          </w:tcPr>
          <w:p w14:paraId="54678701">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雾炮车</w:t>
            </w:r>
          </w:p>
        </w:tc>
        <w:tc>
          <w:tcPr>
            <w:tcW w:w="2203" w:type="dxa"/>
            <w:noWrap w:val="0"/>
            <w:vAlign w:val="center"/>
          </w:tcPr>
          <w:p w14:paraId="1D59B485">
            <w:pPr>
              <w:pStyle w:val="25"/>
              <w:numPr>
                <w:ilvl w:val="0"/>
                <w:numId w:val="0"/>
              </w:numPr>
              <w:jc w:val="center"/>
              <w:rPr>
                <w:rFonts w:hint="default" w:ascii="宋体" w:hAnsi="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3000元/天</w:t>
            </w:r>
          </w:p>
        </w:tc>
        <w:tc>
          <w:tcPr>
            <w:tcW w:w="2424" w:type="dxa"/>
            <w:noWrap w:val="0"/>
            <w:vAlign w:val="center"/>
          </w:tcPr>
          <w:p w14:paraId="29963657">
            <w:pPr>
              <w:pStyle w:val="25"/>
              <w:numPr>
                <w:ilvl w:val="0"/>
                <w:numId w:val="0"/>
              </w:numPr>
              <w:jc w:val="center"/>
              <w:rPr>
                <w:rFonts w:hint="default" w:ascii="宋体" w:hAnsi="宋体" w:eastAsia="宋体" w:cs="宋体"/>
                <w:color w:val="auto"/>
                <w:sz w:val="24"/>
                <w:szCs w:val="24"/>
                <w:vertAlign w:val="baseline"/>
                <w:lang w:val="en-US" w:eastAsia="zh-CN"/>
              </w:rPr>
            </w:pPr>
          </w:p>
        </w:tc>
      </w:tr>
      <w:tr w14:paraId="65DA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9062" w:type="dxa"/>
            <w:gridSpan w:val="4"/>
            <w:noWrap w:val="0"/>
            <w:vAlign w:val="center"/>
          </w:tcPr>
          <w:p w14:paraId="3B6F40BA">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hAnsi="宋体" w:cs="宋体"/>
                <w:b/>
                <w:bCs/>
                <w:color w:val="auto"/>
                <w:sz w:val="24"/>
                <w:szCs w:val="24"/>
                <w:highlight w:val="none"/>
                <w:vertAlign w:val="baseline"/>
                <w:lang w:val="en-US" w:eastAsia="zh-CN"/>
              </w:rPr>
              <w:t>技工250</w:t>
            </w:r>
            <w:r>
              <w:rPr>
                <w:rFonts w:hint="eastAsia" w:ascii="宋体" w:hAnsi="宋体" w:eastAsia="宋体" w:cs="宋体"/>
                <w:b/>
                <w:bCs/>
                <w:color w:val="auto"/>
                <w:sz w:val="24"/>
                <w:szCs w:val="24"/>
                <w:highlight w:val="none"/>
                <w:vertAlign w:val="baseline"/>
                <w:lang w:val="en-US" w:eastAsia="zh-CN"/>
              </w:rPr>
              <w:t>元/</w:t>
            </w:r>
            <w:r>
              <w:rPr>
                <w:rFonts w:hint="eastAsia" w:ascii="宋体" w:hAnsi="宋体" w:cs="宋体"/>
                <w:b/>
                <w:bCs/>
                <w:color w:val="auto"/>
                <w:sz w:val="24"/>
                <w:szCs w:val="24"/>
                <w:highlight w:val="none"/>
                <w:vertAlign w:val="baseline"/>
                <w:lang w:val="en-US" w:eastAsia="zh-CN"/>
              </w:rPr>
              <w:t>天</w:t>
            </w:r>
            <w:r>
              <w:rPr>
                <w:rFonts w:hint="eastAsia" w:hAnsi="宋体" w:cs="宋体"/>
                <w:b/>
                <w:bCs/>
                <w:color w:val="auto"/>
                <w:sz w:val="24"/>
                <w:szCs w:val="24"/>
                <w:highlight w:val="none"/>
                <w:vertAlign w:val="baseline"/>
                <w:lang w:val="en-US" w:eastAsia="zh-CN"/>
              </w:rPr>
              <w:t>和小工170</w:t>
            </w:r>
            <w:r>
              <w:rPr>
                <w:rFonts w:hint="eastAsia" w:ascii="宋体" w:hAnsi="宋体" w:eastAsia="宋体" w:cs="宋体"/>
                <w:b/>
                <w:bCs/>
                <w:color w:val="auto"/>
                <w:sz w:val="24"/>
                <w:szCs w:val="24"/>
                <w:highlight w:val="none"/>
                <w:vertAlign w:val="baseline"/>
                <w:lang w:val="en-US" w:eastAsia="zh-CN"/>
              </w:rPr>
              <w:t>元/</w:t>
            </w:r>
            <w:r>
              <w:rPr>
                <w:rFonts w:hint="eastAsia" w:ascii="宋体" w:hAnsi="宋体" w:cs="宋体"/>
                <w:b/>
                <w:bCs/>
                <w:color w:val="auto"/>
                <w:sz w:val="24"/>
                <w:szCs w:val="24"/>
                <w:highlight w:val="none"/>
                <w:vertAlign w:val="baseline"/>
                <w:lang w:val="en-US" w:eastAsia="zh-CN"/>
              </w:rPr>
              <w:t>天</w:t>
            </w:r>
            <w:r>
              <w:rPr>
                <w:rFonts w:hint="eastAsia" w:hAnsi="宋体" w:cs="宋体"/>
                <w:b/>
                <w:bCs/>
                <w:color w:val="auto"/>
                <w:sz w:val="24"/>
                <w:szCs w:val="24"/>
                <w:highlight w:val="none"/>
                <w:vertAlign w:val="baseline"/>
                <w:lang w:val="en-US" w:eastAsia="zh-CN"/>
              </w:rPr>
              <w:t>，定为固定单价，不计入折扣率报价范围</w:t>
            </w:r>
          </w:p>
        </w:tc>
      </w:tr>
    </w:tbl>
    <w:p w14:paraId="712E705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sz w:val="36"/>
          <w:szCs w:val="36"/>
        </w:rPr>
        <w:sectPr>
          <w:pgSz w:w="11907" w:h="16840"/>
          <w:pgMar w:top="1474" w:right="1814" w:bottom="1474" w:left="1814" w:header="851" w:footer="851" w:gutter="0"/>
          <w:pgNumType w:fmt="decimal"/>
          <w:cols w:space="720" w:num="1"/>
        </w:sectPr>
      </w:pPr>
    </w:p>
    <w:p w14:paraId="44E572A2">
      <w:pPr>
        <w:keepNext w:val="0"/>
        <w:keepLines w:val="0"/>
        <w:pageBreakBefore w:val="0"/>
        <w:widowControl w:val="0"/>
        <w:kinsoku/>
        <w:wordWrap/>
        <w:overflowPunct/>
        <w:topLinePunct w:val="0"/>
        <w:autoSpaceDE/>
        <w:autoSpaceDN/>
        <w:bidi w:val="0"/>
        <w:adjustRightInd w:val="0"/>
        <w:snapToGrid/>
        <w:spacing w:line="360" w:lineRule="auto"/>
        <w:ind w:firstLine="1807" w:firstLineChars="500"/>
        <w:jc w:val="both"/>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四</w:t>
      </w:r>
      <w:r>
        <w:rPr>
          <w:rFonts w:hint="eastAsia" w:ascii="宋体" w:hAnsi="宋体" w:eastAsia="宋体" w:cs="宋体"/>
          <w:b/>
          <w:color w:val="auto"/>
          <w:sz w:val="36"/>
          <w:szCs w:val="36"/>
        </w:rPr>
        <w:t>部分  评标方法及标准</w:t>
      </w:r>
    </w:p>
    <w:p w14:paraId="6CBFABF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1、评标方法：</w:t>
      </w:r>
    </w:p>
    <w:p w14:paraId="6829F66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837DC1E">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宋体" w:hAnsi="宋体" w:eastAsia="宋体" w:cs="宋体"/>
          <w:b/>
          <w:color w:val="auto"/>
          <w:sz w:val="24"/>
        </w:rPr>
      </w:pPr>
      <w:r>
        <w:rPr>
          <w:rFonts w:hint="eastAsia" w:ascii="宋体" w:hAnsi="宋体" w:eastAsia="宋体" w:cs="宋体"/>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6FFCBE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color w:val="auto"/>
          <w:sz w:val="24"/>
        </w:rPr>
        <w:t>非单一产品采购项目，采购人应当根据采购项目技术构成、产品价格比重等合理确定核心产品，并在招标文件中载明。多家投标人提供的核心产品品牌相同的，按前款规定处理。</w:t>
      </w:r>
    </w:p>
    <w:p w14:paraId="6D68837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color w:val="auto"/>
          <w:sz w:val="24"/>
        </w:rPr>
        <w:t>2.评分标准：</w:t>
      </w:r>
      <w:r>
        <w:rPr>
          <w:rFonts w:hint="eastAsia" w:ascii="宋体" w:hAnsi="宋体" w:eastAsia="宋体" w:cs="宋体"/>
          <w:color w:val="auto"/>
          <w:sz w:val="24"/>
        </w:rPr>
        <w:t>共100分，其中商务技术分</w:t>
      </w:r>
      <w:r>
        <w:rPr>
          <w:rFonts w:hint="eastAsia" w:ascii="宋体" w:hAnsi="宋体" w:cs="宋体"/>
          <w:color w:val="auto"/>
          <w:sz w:val="24"/>
          <w:u w:val="single"/>
          <w:lang w:val="en-US" w:eastAsia="zh-CN"/>
        </w:rPr>
        <w:t>9</w:t>
      </w:r>
      <w:r>
        <w:rPr>
          <w:rFonts w:hint="eastAsia" w:ascii="宋体" w:hAnsi="宋体" w:eastAsia="宋体" w:cs="宋体"/>
          <w:color w:val="auto"/>
          <w:sz w:val="24"/>
          <w:u w:val="single"/>
          <w:lang w:val="en-US" w:eastAsia="zh-CN"/>
        </w:rPr>
        <w:t>0</w:t>
      </w:r>
      <w:r>
        <w:rPr>
          <w:rFonts w:hint="eastAsia" w:ascii="宋体" w:hAnsi="宋体" w:eastAsia="宋体" w:cs="宋体"/>
          <w:color w:val="auto"/>
          <w:sz w:val="24"/>
        </w:rPr>
        <w:t>分，价格分</w:t>
      </w:r>
      <w:r>
        <w:rPr>
          <w:rFonts w:hint="eastAsia" w:ascii="宋体" w:hAnsi="宋体" w:cs="宋体"/>
          <w:color w:val="auto"/>
          <w:sz w:val="24"/>
          <w:u w:val="single"/>
          <w:lang w:val="en-US" w:eastAsia="zh-CN"/>
        </w:rPr>
        <w:t>1</w:t>
      </w:r>
      <w:r>
        <w:rPr>
          <w:rFonts w:hint="eastAsia" w:ascii="宋体" w:hAnsi="宋体" w:eastAsia="宋体" w:cs="宋体"/>
          <w:color w:val="auto"/>
          <w:sz w:val="24"/>
          <w:u w:val="single"/>
          <w:lang w:val="en-US" w:eastAsia="zh-CN"/>
        </w:rPr>
        <w:t>0</w:t>
      </w:r>
      <w:r>
        <w:rPr>
          <w:rFonts w:hint="eastAsia" w:ascii="宋体" w:hAnsi="宋体" w:eastAsia="宋体" w:cs="宋体"/>
          <w:color w:val="auto"/>
          <w:sz w:val="24"/>
        </w:rPr>
        <w:t>分。评分依下述所列为评标打分依据，分值如下（计算分值时，按其算术平均值保留小数2位）。</w:t>
      </w:r>
    </w:p>
    <w:p w14:paraId="37B0103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color w:val="auto"/>
          <w:sz w:val="32"/>
          <w:szCs w:val="20"/>
          <w:lang w:eastAsia="zh-CN"/>
        </w:rPr>
      </w:pPr>
      <w:r>
        <w:rPr>
          <w:rFonts w:hint="eastAsia" w:ascii="宋体" w:hAnsi="宋体" w:eastAsia="宋体" w:cs="宋体"/>
          <w:b/>
          <w:bCs/>
          <w:iCs/>
          <w:color w:val="auto"/>
          <w:sz w:val="24"/>
        </w:rPr>
        <w:t>2.1商务技术分（</w:t>
      </w:r>
      <w:r>
        <w:rPr>
          <w:rFonts w:hint="eastAsia" w:ascii="宋体" w:hAnsi="宋体" w:cs="宋体"/>
          <w:b/>
          <w:bCs/>
          <w:iCs/>
          <w:color w:val="auto"/>
          <w:sz w:val="24"/>
          <w:u w:val="single"/>
          <w:lang w:val="en-US" w:eastAsia="zh-CN"/>
        </w:rPr>
        <w:t>9</w:t>
      </w:r>
      <w:r>
        <w:rPr>
          <w:rFonts w:hint="eastAsia" w:ascii="宋体" w:hAnsi="宋体" w:eastAsia="宋体" w:cs="宋体"/>
          <w:b/>
          <w:bCs/>
          <w:iCs/>
          <w:color w:val="auto"/>
          <w:sz w:val="24"/>
          <w:u w:val="single"/>
          <w:lang w:val="en-US" w:eastAsia="zh-CN"/>
        </w:rPr>
        <w:t>0</w:t>
      </w:r>
      <w:r>
        <w:rPr>
          <w:rFonts w:hint="eastAsia" w:ascii="宋体" w:hAnsi="宋体" w:eastAsia="宋体" w:cs="宋体"/>
          <w:b/>
          <w:bCs/>
          <w:iCs/>
          <w:color w:val="auto"/>
          <w:sz w:val="24"/>
        </w:rPr>
        <w:t>分）</w:t>
      </w:r>
      <w:r>
        <w:rPr>
          <w:rFonts w:hint="eastAsia" w:ascii="宋体" w:hAnsi="宋体" w:cs="宋体"/>
          <w:b/>
          <w:bCs/>
          <w:iCs/>
          <w:color w:val="auto"/>
          <w:sz w:val="24"/>
          <w:lang w:eastAsia="zh-CN"/>
        </w:rPr>
        <w:t>（</w:t>
      </w:r>
      <w:r>
        <w:rPr>
          <w:rFonts w:hint="eastAsia" w:ascii="宋体" w:hAnsi="宋体" w:cs="宋体"/>
          <w:b/>
          <w:bCs/>
          <w:iCs/>
          <w:color w:val="auto"/>
          <w:sz w:val="24"/>
          <w:lang w:val="en-US" w:eastAsia="zh-CN"/>
        </w:rPr>
        <w:t>标项一、标项二同评分表</w:t>
      </w:r>
      <w:r>
        <w:rPr>
          <w:rFonts w:hint="eastAsia" w:ascii="宋体" w:hAnsi="宋体" w:cs="宋体"/>
          <w:b/>
          <w:bCs/>
          <w:iCs/>
          <w:color w:val="auto"/>
          <w:sz w:val="24"/>
          <w:lang w:eastAsia="zh-CN"/>
        </w:rPr>
        <w:t>）</w:t>
      </w:r>
    </w:p>
    <w:tbl>
      <w:tblPr>
        <w:tblStyle w:val="63"/>
        <w:tblW w:w="9475"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75"/>
        <w:gridCol w:w="6675"/>
        <w:gridCol w:w="704"/>
      </w:tblGrid>
      <w:tr w14:paraId="769E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top"/>
          </w:tcPr>
          <w:p w14:paraId="2A5DD3F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bCs/>
                <w:color w:val="auto"/>
                <w:sz w:val="24"/>
                <w:highlight w:val="none"/>
              </w:rPr>
            </w:pPr>
            <w:r>
              <w:rPr>
                <w:rFonts w:hint="eastAsia" w:ascii="宋体" w:hAnsi="宋体"/>
                <w:b/>
                <w:bCs/>
                <w:color w:val="auto"/>
                <w:sz w:val="24"/>
                <w:highlight w:val="none"/>
              </w:rPr>
              <w:t>序号</w:t>
            </w:r>
          </w:p>
        </w:tc>
        <w:tc>
          <w:tcPr>
            <w:tcW w:w="1375" w:type="dxa"/>
            <w:noWrap w:val="0"/>
            <w:vAlign w:val="center"/>
          </w:tcPr>
          <w:p w14:paraId="651EF83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b/>
                <w:bCs/>
                <w:color w:val="auto"/>
                <w:sz w:val="24"/>
                <w:highlight w:val="none"/>
              </w:rPr>
            </w:pPr>
            <w:r>
              <w:rPr>
                <w:rFonts w:hint="eastAsia" w:ascii="宋体" w:hAnsi="宋体"/>
                <w:b/>
                <w:bCs/>
                <w:color w:val="auto"/>
                <w:sz w:val="24"/>
                <w:highlight w:val="none"/>
              </w:rPr>
              <w:t>评审内容</w:t>
            </w:r>
          </w:p>
        </w:tc>
        <w:tc>
          <w:tcPr>
            <w:tcW w:w="6675" w:type="dxa"/>
            <w:noWrap w:val="0"/>
            <w:vAlign w:val="center"/>
          </w:tcPr>
          <w:p w14:paraId="23DD62D4">
            <w:pPr>
              <w:keepNext w:val="0"/>
              <w:keepLines w:val="0"/>
              <w:pageBreakBefore w:val="0"/>
              <w:widowControl w:val="0"/>
              <w:kinsoku/>
              <w:wordWrap/>
              <w:overflowPunct/>
              <w:topLinePunct w:val="0"/>
              <w:autoSpaceDE/>
              <w:autoSpaceDN/>
              <w:bidi w:val="0"/>
              <w:spacing w:line="360" w:lineRule="auto"/>
              <w:ind w:firstLine="1205" w:firstLineChars="500"/>
              <w:jc w:val="both"/>
              <w:textAlignment w:val="auto"/>
              <w:rPr>
                <w:rFonts w:hint="eastAsia" w:ascii="宋体" w:hAnsi="宋体"/>
                <w:b/>
                <w:bCs/>
                <w:color w:val="auto"/>
                <w:sz w:val="24"/>
                <w:highlight w:val="none"/>
              </w:rPr>
            </w:pPr>
            <w:r>
              <w:rPr>
                <w:rFonts w:hint="eastAsia" w:ascii="宋体" w:hAnsi="宋体"/>
                <w:b/>
                <w:bCs/>
                <w:color w:val="auto"/>
                <w:sz w:val="24"/>
                <w:highlight w:val="none"/>
              </w:rPr>
              <w:t>评分细则</w:t>
            </w:r>
          </w:p>
        </w:tc>
        <w:tc>
          <w:tcPr>
            <w:tcW w:w="704" w:type="dxa"/>
            <w:noWrap w:val="0"/>
            <w:vAlign w:val="center"/>
          </w:tcPr>
          <w:p w14:paraId="2D2FC3E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b/>
                <w:bCs/>
                <w:color w:val="auto"/>
                <w:sz w:val="24"/>
                <w:highlight w:val="none"/>
              </w:rPr>
            </w:pPr>
            <w:r>
              <w:rPr>
                <w:rFonts w:hint="eastAsia" w:ascii="宋体" w:hAnsi="宋体"/>
                <w:b/>
                <w:bCs/>
                <w:color w:val="auto"/>
                <w:sz w:val="24"/>
                <w:highlight w:val="none"/>
              </w:rPr>
              <w:t>分值</w:t>
            </w:r>
          </w:p>
        </w:tc>
      </w:tr>
      <w:tr w14:paraId="7F34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06498FE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1</w:t>
            </w:r>
          </w:p>
        </w:tc>
        <w:tc>
          <w:tcPr>
            <w:tcW w:w="1375" w:type="dxa"/>
            <w:vMerge w:val="restart"/>
            <w:noWrap w:val="0"/>
            <w:vAlign w:val="center"/>
          </w:tcPr>
          <w:p w14:paraId="57BDADD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rPr>
            </w:pPr>
            <w:r>
              <w:rPr>
                <w:rFonts w:hint="eastAsia" w:ascii="宋体" w:hAnsi="宋体"/>
                <w:color w:val="auto"/>
                <w:sz w:val="24"/>
                <w:highlight w:val="none"/>
              </w:rPr>
              <w:t>针对本项目关键技术难点及解决方案</w:t>
            </w:r>
          </w:p>
        </w:tc>
        <w:tc>
          <w:tcPr>
            <w:tcW w:w="6675" w:type="dxa"/>
            <w:noWrap w:val="0"/>
            <w:vAlign w:val="center"/>
          </w:tcPr>
          <w:p w14:paraId="0F0159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lang w:eastAsia="zh-CN"/>
              </w:rPr>
            </w:pPr>
            <w:r>
              <w:rPr>
                <w:rFonts w:hint="eastAsia" w:ascii="宋体" w:hAnsi="宋体"/>
                <w:color w:val="auto"/>
                <w:sz w:val="24"/>
                <w:highlight w:val="none"/>
              </w:rPr>
              <w:t>根据投标人对项目现状、存在的问题和拆违服务的难点、要点等问题进行调查剖析</w:t>
            </w:r>
            <w:r>
              <w:rPr>
                <w:rFonts w:hint="eastAsia" w:ascii="宋体" w:hAnsi="宋体"/>
                <w:color w:val="auto"/>
                <w:sz w:val="24"/>
                <w:highlight w:val="none"/>
                <w:lang w:eastAsia="zh-CN"/>
              </w:rPr>
              <w:t>。</w:t>
            </w:r>
          </w:p>
          <w:p w14:paraId="0360E3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评分分值范围：5、4.5……0</w:t>
            </w:r>
            <w:r>
              <w:rPr>
                <w:rFonts w:hint="eastAsia" w:ascii="宋体" w:hAnsi="宋体"/>
                <w:color w:val="auto"/>
                <w:sz w:val="24"/>
                <w:highlight w:val="none"/>
                <w:lang w:eastAsia="zh-CN"/>
              </w:rPr>
              <w:t>）</w:t>
            </w:r>
          </w:p>
        </w:tc>
        <w:tc>
          <w:tcPr>
            <w:tcW w:w="704" w:type="dxa"/>
            <w:noWrap w:val="0"/>
            <w:vAlign w:val="center"/>
          </w:tcPr>
          <w:p w14:paraId="20FC605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5</w:t>
            </w:r>
          </w:p>
        </w:tc>
      </w:tr>
      <w:tr w14:paraId="19EC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21" w:type="dxa"/>
            <w:noWrap w:val="0"/>
            <w:vAlign w:val="center"/>
          </w:tcPr>
          <w:p w14:paraId="54EB7C0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375" w:type="dxa"/>
            <w:vMerge w:val="continue"/>
            <w:noWrap w:val="0"/>
            <w:vAlign w:val="center"/>
          </w:tcPr>
          <w:p w14:paraId="38DA267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rPr>
            </w:pPr>
          </w:p>
        </w:tc>
        <w:tc>
          <w:tcPr>
            <w:tcW w:w="6675" w:type="dxa"/>
            <w:noWrap w:val="0"/>
            <w:vAlign w:val="center"/>
          </w:tcPr>
          <w:p w14:paraId="0D0447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rPr>
            </w:pPr>
            <w:r>
              <w:rPr>
                <w:rFonts w:hint="eastAsia" w:ascii="宋体" w:hAnsi="宋体" w:cs="宋体"/>
                <w:color w:val="auto"/>
                <w:sz w:val="24"/>
                <w:highlight w:val="none"/>
              </w:rPr>
              <w:t>根据过往经验能系统梳理</w:t>
            </w:r>
            <w:r>
              <w:rPr>
                <w:rFonts w:hint="eastAsia" w:ascii="宋体" w:hAnsi="宋体" w:cs="宋体"/>
                <w:color w:val="auto"/>
                <w:sz w:val="24"/>
                <w:highlight w:val="none"/>
                <w:lang w:val="en-US" w:eastAsia="zh-CN"/>
              </w:rPr>
              <w:t>项目相关的</w:t>
            </w:r>
            <w:r>
              <w:rPr>
                <w:rFonts w:hint="eastAsia" w:ascii="宋体" w:hAnsi="宋体" w:cs="宋体"/>
                <w:color w:val="auto"/>
                <w:sz w:val="24"/>
                <w:highlight w:val="none"/>
              </w:rPr>
              <w:t>解决方案，</w:t>
            </w:r>
            <w:r>
              <w:rPr>
                <w:rFonts w:hint="eastAsia" w:ascii="宋体" w:hAnsi="宋体"/>
                <w:color w:val="auto"/>
                <w:sz w:val="24"/>
                <w:highlight w:val="none"/>
              </w:rPr>
              <w:t>并针对性的提出克服难点和要点技术措施</w:t>
            </w:r>
            <w:r>
              <w:rPr>
                <w:rFonts w:hint="eastAsia" w:ascii="宋体" w:hAnsi="宋体"/>
                <w:color w:val="auto"/>
                <w:sz w:val="24"/>
                <w:highlight w:val="none"/>
                <w:lang w:val="en-US" w:eastAsia="zh-CN"/>
              </w:rPr>
              <w:t>打分</w:t>
            </w:r>
            <w:r>
              <w:rPr>
                <w:rFonts w:hint="eastAsia" w:ascii="宋体" w:hAnsi="宋体"/>
                <w:color w:val="auto"/>
                <w:sz w:val="24"/>
                <w:highlight w:val="none"/>
              </w:rPr>
              <w:t>。</w:t>
            </w:r>
          </w:p>
          <w:p w14:paraId="1C08C1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评分分值范围：5、4.5……0</w:t>
            </w:r>
            <w:r>
              <w:rPr>
                <w:rFonts w:hint="eastAsia" w:ascii="宋体" w:hAnsi="宋体"/>
                <w:color w:val="auto"/>
                <w:sz w:val="24"/>
                <w:highlight w:val="none"/>
                <w:lang w:eastAsia="zh-CN"/>
              </w:rPr>
              <w:t>）</w:t>
            </w:r>
          </w:p>
        </w:tc>
        <w:tc>
          <w:tcPr>
            <w:tcW w:w="704" w:type="dxa"/>
            <w:noWrap w:val="0"/>
            <w:vAlign w:val="center"/>
          </w:tcPr>
          <w:p w14:paraId="23994B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r>
      <w:tr w14:paraId="4F7D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21" w:type="dxa"/>
            <w:noWrap w:val="0"/>
            <w:vAlign w:val="center"/>
          </w:tcPr>
          <w:p w14:paraId="734C5A7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p>
        </w:tc>
        <w:tc>
          <w:tcPr>
            <w:tcW w:w="1375" w:type="dxa"/>
            <w:noWrap w:val="0"/>
            <w:vAlign w:val="center"/>
          </w:tcPr>
          <w:p w14:paraId="6DCC4B6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项目业绩</w:t>
            </w:r>
          </w:p>
        </w:tc>
        <w:tc>
          <w:tcPr>
            <w:tcW w:w="6675" w:type="dxa"/>
            <w:noWrap w:val="0"/>
            <w:vAlign w:val="center"/>
          </w:tcPr>
          <w:p w14:paraId="4999CFE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投标人20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w:t>
            </w:r>
            <w:r>
              <w:rPr>
                <w:rFonts w:hint="eastAsia" w:ascii="宋体" w:hAnsi="宋体" w:cs="宋体"/>
                <w:color w:val="auto"/>
                <w:sz w:val="24"/>
                <w:highlight w:val="none"/>
                <w:lang w:val="en-US" w:eastAsia="zh-CN"/>
              </w:rPr>
              <w:t>1日</w:t>
            </w:r>
            <w:r>
              <w:rPr>
                <w:rFonts w:hint="eastAsia" w:ascii="宋体" w:hAnsi="宋体" w:cs="宋体"/>
                <w:color w:val="auto"/>
                <w:sz w:val="24"/>
                <w:highlight w:val="none"/>
              </w:rPr>
              <w:t>以来承接</w:t>
            </w:r>
            <w:r>
              <w:rPr>
                <w:rFonts w:hint="eastAsia" w:ascii="宋体" w:hAnsi="宋体" w:cs="宋体"/>
                <w:color w:val="auto"/>
                <w:sz w:val="24"/>
                <w:highlight w:val="none"/>
                <w:lang w:val="en-US" w:eastAsia="zh-CN"/>
              </w:rPr>
              <w:t>同类项目每项得0.5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14:paraId="55D3097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（提供中标通知书或合同</w:t>
            </w:r>
            <w:r>
              <w:rPr>
                <w:rFonts w:hint="eastAsia" w:ascii="宋体" w:hAnsi="宋体" w:cs="宋体"/>
                <w:b/>
                <w:bCs/>
                <w:color w:val="auto"/>
                <w:sz w:val="24"/>
                <w:highlight w:val="none"/>
                <w:lang w:val="en-US" w:eastAsia="zh-CN"/>
              </w:rPr>
              <w:t>扫描件加盖CA签章</w:t>
            </w:r>
            <w:r>
              <w:rPr>
                <w:rFonts w:hint="eastAsia" w:ascii="宋体" w:hAnsi="宋体" w:cs="宋体"/>
                <w:b/>
                <w:bCs/>
                <w:color w:val="auto"/>
                <w:sz w:val="24"/>
                <w:highlight w:val="none"/>
              </w:rPr>
              <w:t>。合同内容同时包含房屋拆除及垃圾清运等内容。）</w:t>
            </w:r>
          </w:p>
        </w:tc>
        <w:tc>
          <w:tcPr>
            <w:tcW w:w="704" w:type="dxa"/>
            <w:noWrap w:val="0"/>
            <w:vAlign w:val="center"/>
          </w:tcPr>
          <w:p w14:paraId="733E793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w:t>
            </w:r>
          </w:p>
        </w:tc>
      </w:tr>
      <w:tr w14:paraId="5676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21" w:type="dxa"/>
            <w:noWrap w:val="0"/>
            <w:vAlign w:val="center"/>
          </w:tcPr>
          <w:p w14:paraId="72FEF24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lang w:val="en-US" w:eastAsia="zh-CN"/>
              </w:rPr>
            </w:pPr>
          </w:p>
          <w:p w14:paraId="251BB166">
            <w:pPr>
              <w:keepNext w:val="0"/>
              <w:keepLines w:val="0"/>
              <w:pageBreakBefore w:val="0"/>
              <w:widowControl w:val="0"/>
              <w:kinsoku/>
              <w:wordWrap/>
              <w:overflowPunct/>
              <w:topLinePunct w:val="0"/>
              <w:autoSpaceDE/>
              <w:autoSpaceDN/>
              <w:bidi w:val="0"/>
              <w:spacing w:line="360" w:lineRule="auto"/>
              <w:ind w:firstLine="240" w:firstLineChars="100"/>
              <w:jc w:val="both"/>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1375" w:type="dxa"/>
            <w:vMerge w:val="restart"/>
            <w:noWrap w:val="0"/>
            <w:vAlign w:val="center"/>
          </w:tcPr>
          <w:p w14:paraId="0AF2752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lang w:val="en-US" w:eastAsia="zh-CN"/>
              </w:rPr>
            </w:pPr>
          </w:p>
          <w:p w14:paraId="42CFE07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lang w:val="en-US" w:eastAsia="zh-CN"/>
              </w:rPr>
            </w:pPr>
          </w:p>
          <w:p w14:paraId="668387F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lang w:val="en-US" w:eastAsia="zh-CN"/>
              </w:rPr>
            </w:pPr>
          </w:p>
          <w:p w14:paraId="5BAAD75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lang w:val="en-US" w:eastAsia="zh-CN"/>
              </w:rPr>
            </w:pPr>
          </w:p>
          <w:p w14:paraId="695C9BDB">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项目组成人员</w:t>
            </w:r>
          </w:p>
        </w:tc>
        <w:tc>
          <w:tcPr>
            <w:tcW w:w="6675" w:type="dxa"/>
            <w:noWrap w:val="0"/>
            <w:vAlign w:val="center"/>
          </w:tcPr>
          <w:p w14:paraId="65C951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4"/>
                <w:highlight w:val="none"/>
              </w:rPr>
            </w:pPr>
            <w:r>
              <w:rPr>
                <w:rFonts w:hint="eastAsia" w:ascii="宋体" w:hAnsi="宋体" w:cs="宋体"/>
                <w:color w:val="auto"/>
                <w:sz w:val="24"/>
                <w:highlight w:val="none"/>
              </w:rPr>
              <w:t>针对本项目的人员配备方案、岗位安排、人员数量等进行</w:t>
            </w:r>
            <w:r>
              <w:rPr>
                <w:rFonts w:hint="eastAsia" w:ascii="宋体" w:hAnsi="宋体" w:cs="宋体"/>
                <w:color w:val="auto"/>
                <w:sz w:val="24"/>
                <w:highlight w:val="none"/>
                <w:lang w:val="en-US" w:eastAsia="zh-CN"/>
              </w:rPr>
              <w:t>打分</w:t>
            </w:r>
            <w:r>
              <w:rPr>
                <w:rFonts w:hint="eastAsia" w:ascii="宋体" w:hAnsi="宋体" w:cs="宋体"/>
                <w:color w:val="auto"/>
                <w:sz w:val="24"/>
                <w:highlight w:val="none"/>
              </w:rPr>
              <w:t>。</w:t>
            </w:r>
            <w:r>
              <w:rPr>
                <w:rFonts w:hint="eastAsia" w:ascii="宋体" w:hAnsi="宋体" w:cs="宋体"/>
                <w:b/>
                <w:bCs/>
                <w:color w:val="auto"/>
                <w:sz w:val="24"/>
                <w:highlight w:val="none"/>
              </w:rPr>
              <w:t>（以上人员须提供本单位</w:t>
            </w:r>
            <w:r>
              <w:rPr>
                <w:rFonts w:hint="eastAsia" w:ascii="宋体" w:hAnsi="宋体" w:cs="宋体"/>
                <w:b/>
                <w:bCs/>
                <w:color w:val="auto"/>
                <w:sz w:val="24"/>
                <w:highlight w:val="none"/>
                <w:lang w:val="en-US" w:eastAsia="zh-CN"/>
              </w:rPr>
              <w:t>开标前1月</w:t>
            </w:r>
            <w:r>
              <w:rPr>
                <w:rFonts w:hint="eastAsia" w:ascii="宋体" w:hAnsi="宋体" w:cs="宋体"/>
                <w:b/>
                <w:bCs/>
                <w:color w:val="auto"/>
                <w:sz w:val="24"/>
                <w:highlight w:val="none"/>
              </w:rPr>
              <w:t>社保证明以及项目组人员从业经验等证明资料的</w:t>
            </w:r>
            <w:r>
              <w:rPr>
                <w:rFonts w:hint="eastAsia" w:ascii="宋体" w:hAnsi="宋体" w:cs="宋体"/>
                <w:b/>
                <w:bCs/>
                <w:color w:val="auto"/>
                <w:sz w:val="24"/>
                <w:highlight w:val="none"/>
                <w:lang w:val="en-US" w:eastAsia="zh-CN"/>
              </w:rPr>
              <w:t>扫描</w:t>
            </w:r>
            <w:r>
              <w:rPr>
                <w:rFonts w:hint="eastAsia" w:ascii="宋体" w:hAnsi="宋体" w:cs="宋体"/>
                <w:b/>
                <w:bCs/>
                <w:color w:val="auto"/>
                <w:sz w:val="24"/>
                <w:highlight w:val="none"/>
              </w:rPr>
              <w:t>件加盖</w:t>
            </w:r>
            <w:r>
              <w:rPr>
                <w:rFonts w:hint="eastAsia" w:ascii="宋体" w:hAnsi="宋体" w:cs="宋体"/>
                <w:b/>
                <w:bCs/>
                <w:color w:val="auto"/>
                <w:sz w:val="24"/>
                <w:highlight w:val="none"/>
                <w:lang w:val="en-US" w:eastAsia="zh-CN"/>
              </w:rPr>
              <w:t>CA签章</w:t>
            </w:r>
            <w:r>
              <w:rPr>
                <w:rFonts w:hint="eastAsia" w:ascii="宋体" w:hAnsi="宋体" w:cs="宋体"/>
                <w:b/>
                <w:bCs/>
                <w:color w:val="auto"/>
                <w:sz w:val="24"/>
                <w:highlight w:val="none"/>
              </w:rPr>
              <w:t>。）</w:t>
            </w:r>
          </w:p>
          <w:p w14:paraId="62004ECB">
            <w:pPr>
              <w:pStyle w:val="2"/>
              <w:rPr>
                <w:rFonts w:hint="eastAsia"/>
              </w:rPr>
            </w:pPr>
            <w:r>
              <w:rPr>
                <w:rFonts w:hint="eastAsia" w:ascii="宋体" w:hAnsi="宋体" w:eastAsia="宋体" w:cs="Times New Roman"/>
                <w:color w:val="auto"/>
                <w:kern w:val="2"/>
                <w:sz w:val="24"/>
                <w:szCs w:val="24"/>
                <w:highlight w:val="none"/>
                <w:lang w:val="en-US" w:eastAsia="zh-CN" w:bidi="ar-SA"/>
              </w:rPr>
              <w:t>（评分分值范围：8、7.5……0）</w:t>
            </w:r>
          </w:p>
        </w:tc>
        <w:tc>
          <w:tcPr>
            <w:tcW w:w="704" w:type="dxa"/>
            <w:noWrap w:val="0"/>
            <w:vAlign w:val="center"/>
          </w:tcPr>
          <w:p w14:paraId="358E9A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olor w:val="auto"/>
                <w:sz w:val="24"/>
                <w:highlight w:val="none"/>
                <w:lang w:eastAsia="zh-CN"/>
              </w:rPr>
            </w:pPr>
            <w:r>
              <w:rPr>
                <w:rFonts w:hint="eastAsia" w:ascii="宋体" w:hAnsi="宋体" w:cs="宋体"/>
                <w:color w:val="auto"/>
                <w:sz w:val="24"/>
                <w:highlight w:val="none"/>
                <w:lang w:val="en-US" w:eastAsia="zh-CN"/>
              </w:rPr>
              <w:t>8</w:t>
            </w:r>
          </w:p>
        </w:tc>
      </w:tr>
      <w:tr w14:paraId="124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0B66551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375" w:type="dxa"/>
            <w:vMerge w:val="continue"/>
            <w:noWrap w:val="0"/>
            <w:vAlign w:val="center"/>
          </w:tcPr>
          <w:p w14:paraId="42F8177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rPr>
            </w:pPr>
          </w:p>
        </w:tc>
        <w:tc>
          <w:tcPr>
            <w:tcW w:w="6675" w:type="dxa"/>
            <w:noWrap w:val="0"/>
            <w:vAlign w:val="center"/>
          </w:tcPr>
          <w:p w14:paraId="63DC3C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项目组成人员须提前熟悉了解本项目属地的本地风土人情，语言环境，确保与拆迁户零距离沟通</w:t>
            </w:r>
            <w:r>
              <w:rPr>
                <w:rFonts w:hint="eastAsia" w:ascii="宋体" w:hAnsi="宋体" w:cs="宋体"/>
                <w:color w:val="auto"/>
                <w:sz w:val="24"/>
                <w:highlight w:val="none"/>
                <w:lang w:eastAsia="zh-CN"/>
              </w:rPr>
              <w:t>，</w:t>
            </w:r>
            <w:r>
              <w:rPr>
                <w:rFonts w:hint="eastAsia" w:ascii="宋体" w:hAnsi="宋体" w:cs="宋体"/>
                <w:color w:val="auto"/>
                <w:sz w:val="24"/>
                <w:highlight w:val="none"/>
              </w:rPr>
              <w:t>由评审专家根据配备人员的交流能力、从业经验等</w:t>
            </w:r>
            <w:r>
              <w:rPr>
                <w:rFonts w:hint="eastAsia" w:ascii="宋体" w:hAnsi="宋体" w:cs="宋体"/>
                <w:color w:val="auto"/>
                <w:sz w:val="24"/>
                <w:highlight w:val="none"/>
                <w:lang w:val="en-US" w:eastAsia="zh-CN"/>
              </w:rPr>
              <w:t>情况打分。</w:t>
            </w:r>
          </w:p>
          <w:p w14:paraId="5EA53E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提供相关证明材料</w:t>
            </w:r>
            <w:r>
              <w:rPr>
                <w:rFonts w:hint="eastAsia" w:ascii="宋体" w:hAnsi="宋体" w:cs="宋体"/>
                <w:b/>
                <w:bCs/>
                <w:color w:val="auto"/>
                <w:sz w:val="24"/>
                <w:highlight w:val="none"/>
                <w:lang w:eastAsia="zh-CN"/>
              </w:rPr>
              <w:t>）</w:t>
            </w:r>
          </w:p>
          <w:p w14:paraId="68AD7C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评分分值范围：3、2.5……0</w:t>
            </w:r>
            <w:r>
              <w:rPr>
                <w:rFonts w:hint="eastAsia" w:ascii="宋体" w:hAnsi="宋体"/>
                <w:color w:val="auto"/>
                <w:sz w:val="24"/>
                <w:highlight w:val="none"/>
                <w:lang w:eastAsia="zh-CN"/>
              </w:rPr>
              <w:t>）</w:t>
            </w:r>
          </w:p>
        </w:tc>
        <w:tc>
          <w:tcPr>
            <w:tcW w:w="704" w:type="dxa"/>
            <w:noWrap w:val="0"/>
            <w:vAlign w:val="center"/>
          </w:tcPr>
          <w:p w14:paraId="5229DD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highlight w:val="none"/>
              </w:rPr>
            </w:pPr>
            <w:r>
              <w:rPr>
                <w:rFonts w:hint="eastAsia" w:ascii="宋体" w:hAnsi="宋体" w:cs="宋体"/>
                <w:color w:val="auto"/>
                <w:sz w:val="24"/>
                <w:highlight w:val="none"/>
                <w:lang w:val="en-US" w:eastAsia="zh-CN"/>
              </w:rPr>
              <w:t>3</w:t>
            </w:r>
          </w:p>
        </w:tc>
      </w:tr>
      <w:tr w14:paraId="283C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59B3B68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1375" w:type="dxa"/>
            <w:vMerge w:val="continue"/>
            <w:noWrap w:val="0"/>
            <w:vAlign w:val="center"/>
          </w:tcPr>
          <w:p w14:paraId="4E760F7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rPr>
            </w:pPr>
          </w:p>
        </w:tc>
        <w:tc>
          <w:tcPr>
            <w:tcW w:w="6675" w:type="dxa"/>
            <w:noWrap w:val="0"/>
            <w:vAlign w:val="center"/>
          </w:tcPr>
          <w:p w14:paraId="52C8BE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根据本项目拟定项目负责人</w:t>
            </w:r>
            <w:r>
              <w:rPr>
                <w:rFonts w:hint="eastAsia" w:eastAsia="宋体"/>
                <w:b w:val="0"/>
                <w:bCs w:val="0"/>
                <w:color w:val="auto"/>
                <w:kern w:val="2"/>
                <w:sz w:val="24"/>
                <w:szCs w:val="24"/>
                <w:highlight w:val="none"/>
                <w:lang w:val="en-US" w:eastAsia="zh-CN"/>
              </w:rPr>
              <w:t>流程熟悉程度、从业经验、承诺的出勤率等进行</w:t>
            </w:r>
            <w:r>
              <w:rPr>
                <w:rFonts w:hint="eastAsia" w:ascii="宋体" w:hAnsi="宋体" w:eastAsia="宋体" w:cs="宋体"/>
                <w:color w:val="auto"/>
                <w:sz w:val="24"/>
                <w:highlight w:val="none"/>
                <w:lang w:val="en-US" w:eastAsia="zh-CN"/>
              </w:rPr>
              <w:t>打分</w:t>
            </w:r>
            <w:r>
              <w:rPr>
                <w:rFonts w:hint="eastAsia" w:ascii="宋体" w:hAnsi="宋体" w:cs="宋体"/>
                <w:color w:val="auto"/>
                <w:sz w:val="24"/>
                <w:highlight w:val="none"/>
              </w:rPr>
              <w:t>。</w:t>
            </w:r>
          </w:p>
          <w:p w14:paraId="54445A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（以上人员须提供本单位</w:t>
            </w:r>
            <w:r>
              <w:rPr>
                <w:rFonts w:hint="eastAsia" w:ascii="宋体" w:hAnsi="宋体" w:cs="宋体"/>
                <w:b/>
                <w:bCs/>
                <w:color w:val="auto"/>
                <w:sz w:val="24"/>
                <w:highlight w:val="none"/>
                <w:lang w:val="en-US" w:eastAsia="zh-CN"/>
              </w:rPr>
              <w:t>开标前3月</w:t>
            </w:r>
            <w:r>
              <w:rPr>
                <w:rFonts w:hint="eastAsia" w:ascii="宋体" w:hAnsi="宋体" w:cs="宋体"/>
                <w:b/>
                <w:bCs/>
                <w:color w:val="auto"/>
                <w:sz w:val="24"/>
                <w:highlight w:val="none"/>
              </w:rPr>
              <w:t>社保证明以及</w:t>
            </w:r>
            <w:r>
              <w:rPr>
                <w:rFonts w:hint="eastAsia" w:ascii="宋体" w:hAnsi="宋体" w:cs="宋体"/>
                <w:b/>
                <w:bCs/>
                <w:color w:val="auto"/>
                <w:sz w:val="24"/>
                <w:highlight w:val="none"/>
                <w:lang w:val="en-US" w:eastAsia="zh-CN"/>
              </w:rPr>
              <w:t>相关</w:t>
            </w:r>
            <w:r>
              <w:rPr>
                <w:rFonts w:hint="eastAsia" w:ascii="宋体" w:hAnsi="宋体" w:cs="宋体"/>
                <w:b/>
                <w:bCs/>
                <w:color w:val="auto"/>
                <w:sz w:val="24"/>
                <w:highlight w:val="none"/>
              </w:rPr>
              <w:t>证明资料的</w:t>
            </w:r>
            <w:r>
              <w:rPr>
                <w:rFonts w:hint="eastAsia" w:ascii="宋体" w:hAnsi="宋体" w:cs="宋体"/>
                <w:b/>
                <w:bCs/>
                <w:color w:val="auto"/>
                <w:sz w:val="24"/>
                <w:highlight w:val="none"/>
                <w:lang w:val="en-US" w:eastAsia="zh-CN"/>
              </w:rPr>
              <w:t>扫描</w:t>
            </w:r>
            <w:r>
              <w:rPr>
                <w:rFonts w:hint="eastAsia" w:ascii="宋体" w:hAnsi="宋体" w:cs="宋体"/>
                <w:b/>
                <w:bCs/>
                <w:i w:val="0"/>
                <w:iCs w:val="0"/>
                <w:color w:val="auto"/>
                <w:sz w:val="24"/>
                <w:highlight w:val="none"/>
              </w:rPr>
              <w:t>件</w:t>
            </w:r>
            <w:r>
              <w:rPr>
                <w:rFonts w:hint="eastAsia" w:ascii="宋体" w:hAnsi="宋体" w:cs="宋体"/>
                <w:b/>
                <w:bCs/>
                <w:color w:val="auto"/>
                <w:sz w:val="24"/>
                <w:highlight w:val="none"/>
              </w:rPr>
              <w:t>加盖</w:t>
            </w:r>
            <w:r>
              <w:rPr>
                <w:rFonts w:hint="eastAsia" w:ascii="宋体" w:hAnsi="宋体" w:cs="宋体"/>
                <w:b/>
                <w:bCs/>
                <w:color w:val="auto"/>
                <w:sz w:val="24"/>
                <w:highlight w:val="none"/>
                <w:lang w:val="en-US" w:eastAsia="zh-CN"/>
              </w:rPr>
              <w:t>CA签章</w:t>
            </w:r>
            <w:r>
              <w:rPr>
                <w:rFonts w:hint="eastAsia" w:ascii="宋体" w:hAnsi="宋体" w:cs="宋体"/>
                <w:b/>
                <w:bCs/>
                <w:color w:val="auto"/>
                <w:sz w:val="24"/>
                <w:highlight w:val="none"/>
              </w:rPr>
              <w:t>。）</w:t>
            </w:r>
          </w:p>
          <w:p w14:paraId="19FF76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评分分值范围：5、4.5……0</w:t>
            </w:r>
            <w:r>
              <w:rPr>
                <w:rFonts w:hint="eastAsia" w:ascii="宋体" w:hAnsi="宋体"/>
                <w:color w:val="auto"/>
                <w:sz w:val="24"/>
                <w:highlight w:val="none"/>
                <w:lang w:eastAsia="zh-CN"/>
              </w:rPr>
              <w:t>）</w:t>
            </w:r>
          </w:p>
        </w:tc>
        <w:tc>
          <w:tcPr>
            <w:tcW w:w="704" w:type="dxa"/>
            <w:noWrap w:val="0"/>
            <w:vAlign w:val="center"/>
          </w:tcPr>
          <w:p w14:paraId="61259E5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3E31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3339679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1375" w:type="dxa"/>
            <w:vMerge w:val="continue"/>
            <w:noWrap w:val="0"/>
            <w:vAlign w:val="center"/>
          </w:tcPr>
          <w:p w14:paraId="48CD65B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rPr>
            </w:pPr>
          </w:p>
        </w:tc>
        <w:tc>
          <w:tcPr>
            <w:tcW w:w="6675" w:type="dxa"/>
            <w:noWrap w:val="0"/>
            <w:vAlign w:val="center"/>
          </w:tcPr>
          <w:p w14:paraId="10C8D3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上述项目组成人员已缴纳意外险的得3分。</w:t>
            </w:r>
          </w:p>
          <w:p w14:paraId="3FE4FB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ascii="宋体" w:hAnsi="宋体" w:cs="宋体"/>
                <w:b/>
                <w:bCs/>
                <w:color w:val="auto"/>
                <w:sz w:val="24"/>
                <w:highlight w:val="none"/>
                <w:lang w:val="en-US" w:eastAsia="zh-CN"/>
              </w:rPr>
              <w:t>（需提供相关证明材料，缴纳时间需在公告发布前）</w:t>
            </w:r>
          </w:p>
        </w:tc>
        <w:tc>
          <w:tcPr>
            <w:tcW w:w="704" w:type="dxa"/>
            <w:noWrap w:val="0"/>
            <w:vAlign w:val="center"/>
          </w:tcPr>
          <w:p w14:paraId="10EFF5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16A6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11840B9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lang w:val="en-US" w:eastAsia="zh-CN"/>
              </w:rPr>
            </w:pPr>
            <w:r>
              <w:rPr>
                <w:rFonts w:hint="eastAsia" w:ascii="宋体" w:hAnsi="宋体" w:cs="宋体"/>
                <w:color w:val="auto"/>
                <w:sz w:val="24"/>
                <w:highlight w:val="none"/>
                <w:lang w:val="en-US" w:eastAsia="zh-CN"/>
              </w:rPr>
              <w:t>8</w:t>
            </w:r>
          </w:p>
        </w:tc>
        <w:tc>
          <w:tcPr>
            <w:tcW w:w="1375" w:type="dxa"/>
            <w:noWrap w:val="0"/>
            <w:vAlign w:val="center"/>
          </w:tcPr>
          <w:p w14:paraId="39C0AD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机械设备</w:t>
            </w:r>
          </w:p>
        </w:tc>
        <w:tc>
          <w:tcPr>
            <w:tcW w:w="6675" w:type="dxa"/>
            <w:noWrap w:val="0"/>
            <w:vAlign w:val="center"/>
          </w:tcPr>
          <w:p w14:paraId="6AC5775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投标人投入设备450型及以上挖掘机设备的，每提供一台加2分，最高得4分；450型以下挖掘机设备，每提供一台加1分，最高得2分。</w:t>
            </w:r>
          </w:p>
          <w:p w14:paraId="60B5B67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（投标文件中须提供设备的购置发票或转让协议或租赁协议并提供产品合格证或报关单，机械设备发送机号或型号须与发票或转让协议一致，扫描件加盖CA签章。）</w:t>
            </w:r>
          </w:p>
        </w:tc>
        <w:tc>
          <w:tcPr>
            <w:tcW w:w="704" w:type="dxa"/>
            <w:noWrap w:val="0"/>
            <w:vAlign w:val="center"/>
          </w:tcPr>
          <w:p w14:paraId="131328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6</w:t>
            </w:r>
          </w:p>
        </w:tc>
      </w:tr>
      <w:tr w14:paraId="575C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21" w:type="dxa"/>
            <w:noWrap w:val="0"/>
            <w:vAlign w:val="center"/>
          </w:tcPr>
          <w:p w14:paraId="1CD8472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1375" w:type="dxa"/>
            <w:noWrap w:val="0"/>
            <w:vAlign w:val="center"/>
          </w:tcPr>
          <w:p w14:paraId="058C4D2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lang w:val="en-US" w:eastAsia="zh-CN"/>
              </w:rPr>
              <w:t>进度计划</w:t>
            </w:r>
          </w:p>
        </w:tc>
        <w:tc>
          <w:tcPr>
            <w:tcW w:w="6675" w:type="dxa"/>
            <w:noWrap w:val="0"/>
            <w:vAlign w:val="center"/>
          </w:tcPr>
          <w:p w14:paraId="065EADA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根据投标人针对本项目的施工进度计划和各阶段进度的保证措施</w:t>
            </w:r>
            <w:r>
              <w:rPr>
                <w:rFonts w:hint="eastAsia" w:ascii="宋体" w:hAnsi="宋体"/>
                <w:color w:val="auto"/>
                <w:sz w:val="24"/>
                <w:highlight w:val="none"/>
                <w:lang w:eastAsia="zh-CN"/>
              </w:rPr>
              <w:t>、</w:t>
            </w:r>
            <w:r>
              <w:rPr>
                <w:rFonts w:hint="eastAsia" w:ascii="宋体" w:hAnsi="宋体"/>
                <w:color w:val="auto"/>
                <w:sz w:val="24"/>
                <w:highlight w:val="none"/>
              </w:rPr>
              <w:t>当地政策的了解程度等由</w:t>
            </w:r>
            <w:r>
              <w:rPr>
                <w:rFonts w:hint="eastAsia" w:ascii="宋体" w:hAnsi="宋体"/>
                <w:color w:val="auto"/>
                <w:sz w:val="24"/>
                <w:highlight w:val="none"/>
                <w:lang w:val="en-US" w:eastAsia="zh-CN"/>
              </w:rPr>
              <w:t>打分</w:t>
            </w:r>
            <w:r>
              <w:rPr>
                <w:rFonts w:hint="eastAsia" w:ascii="宋体" w:hAnsi="宋体"/>
                <w:color w:val="auto"/>
                <w:sz w:val="24"/>
                <w:highlight w:val="none"/>
              </w:rPr>
              <w:t>。</w:t>
            </w:r>
          </w:p>
          <w:p w14:paraId="24C99FB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评分分值范围：8、7.5……0</w:t>
            </w:r>
            <w:r>
              <w:rPr>
                <w:rFonts w:hint="eastAsia" w:ascii="宋体" w:hAnsi="宋体"/>
                <w:color w:val="auto"/>
                <w:sz w:val="24"/>
                <w:highlight w:val="none"/>
                <w:lang w:eastAsia="zh-CN"/>
              </w:rPr>
              <w:t>）</w:t>
            </w:r>
          </w:p>
        </w:tc>
        <w:tc>
          <w:tcPr>
            <w:tcW w:w="704" w:type="dxa"/>
            <w:noWrap w:val="0"/>
            <w:vAlign w:val="center"/>
          </w:tcPr>
          <w:p w14:paraId="1BFCFB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lang w:val="en-US" w:eastAsia="zh-CN"/>
              </w:rPr>
              <w:t>8</w:t>
            </w:r>
          </w:p>
        </w:tc>
      </w:tr>
      <w:tr w14:paraId="5AD6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1" w:type="dxa"/>
            <w:noWrap w:val="0"/>
            <w:vAlign w:val="center"/>
          </w:tcPr>
          <w:p w14:paraId="2B23ECAA">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1375" w:type="dxa"/>
            <w:vMerge w:val="restart"/>
            <w:noWrap w:val="0"/>
            <w:vAlign w:val="center"/>
          </w:tcPr>
          <w:p w14:paraId="74C3F0C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lang w:val="en-US" w:eastAsia="zh-CN"/>
              </w:rPr>
              <w:t>渣土清运方案</w:t>
            </w:r>
          </w:p>
        </w:tc>
        <w:tc>
          <w:tcPr>
            <w:tcW w:w="6675" w:type="dxa"/>
            <w:noWrap w:val="0"/>
            <w:vAlign w:val="center"/>
          </w:tcPr>
          <w:p w14:paraId="7350B52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根据投标人针对本项目的</w:t>
            </w:r>
            <w:r>
              <w:rPr>
                <w:rFonts w:hint="eastAsia" w:ascii="宋体" w:hAnsi="宋体"/>
                <w:color w:val="auto"/>
                <w:sz w:val="24"/>
                <w:highlight w:val="none"/>
                <w:lang w:val="en-US" w:eastAsia="zh-CN"/>
              </w:rPr>
              <w:t>渣土清运</w:t>
            </w:r>
            <w:r>
              <w:rPr>
                <w:rFonts w:hint="eastAsia" w:ascii="宋体" w:hAnsi="宋体"/>
                <w:color w:val="auto"/>
                <w:sz w:val="24"/>
                <w:highlight w:val="none"/>
              </w:rPr>
              <w:t>方案，根据合理可行等</w:t>
            </w:r>
            <w:r>
              <w:rPr>
                <w:rFonts w:hint="eastAsia" w:ascii="宋体" w:hAnsi="宋体"/>
                <w:color w:val="auto"/>
                <w:sz w:val="24"/>
                <w:highlight w:val="none"/>
                <w:lang w:val="en-US" w:eastAsia="zh-CN"/>
              </w:rPr>
              <w:t>打分</w:t>
            </w:r>
            <w:r>
              <w:rPr>
                <w:rFonts w:hint="eastAsia" w:ascii="宋体" w:hAnsi="宋体"/>
                <w:color w:val="auto"/>
                <w:sz w:val="24"/>
                <w:highlight w:val="none"/>
              </w:rPr>
              <w:t>。</w:t>
            </w:r>
          </w:p>
          <w:p w14:paraId="40CB04C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评分分值范围：8、7.5……0</w:t>
            </w:r>
            <w:r>
              <w:rPr>
                <w:rFonts w:hint="eastAsia" w:ascii="宋体" w:hAnsi="宋体"/>
                <w:color w:val="auto"/>
                <w:sz w:val="24"/>
                <w:highlight w:val="none"/>
                <w:lang w:eastAsia="zh-CN"/>
              </w:rPr>
              <w:t>）</w:t>
            </w:r>
          </w:p>
        </w:tc>
        <w:tc>
          <w:tcPr>
            <w:tcW w:w="704" w:type="dxa"/>
            <w:noWrap w:val="0"/>
            <w:vAlign w:val="center"/>
          </w:tcPr>
          <w:p w14:paraId="7F1FAE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lang w:val="en-US" w:eastAsia="zh-CN"/>
              </w:rPr>
              <w:t>8</w:t>
            </w:r>
          </w:p>
        </w:tc>
      </w:tr>
      <w:tr w14:paraId="0DF0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21" w:type="dxa"/>
            <w:noWrap w:val="0"/>
            <w:vAlign w:val="center"/>
          </w:tcPr>
          <w:p w14:paraId="420676A3">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1375" w:type="dxa"/>
            <w:vMerge w:val="continue"/>
            <w:noWrap w:val="0"/>
            <w:vAlign w:val="center"/>
          </w:tcPr>
          <w:p w14:paraId="6B46F69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lang w:val="en-US" w:eastAsia="zh-CN"/>
              </w:rPr>
            </w:pPr>
          </w:p>
        </w:tc>
        <w:tc>
          <w:tcPr>
            <w:tcW w:w="6675" w:type="dxa"/>
            <w:noWrap w:val="0"/>
            <w:vAlign w:val="center"/>
          </w:tcPr>
          <w:p w14:paraId="3A1025E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根据投标人针对本项目的车辆配备</w:t>
            </w:r>
            <w:r>
              <w:rPr>
                <w:rFonts w:hint="eastAsia" w:ascii="宋体" w:hAnsi="宋体"/>
                <w:color w:val="auto"/>
                <w:sz w:val="24"/>
                <w:highlight w:val="none"/>
                <w:lang w:val="en-US" w:eastAsia="zh-CN"/>
              </w:rPr>
              <w:t>情况打分。</w:t>
            </w:r>
          </w:p>
          <w:p w14:paraId="4C38EB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（需提供车辆行驶证、机动车登记证书扫描件加盖CA签章）</w:t>
            </w:r>
          </w:p>
          <w:p w14:paraId="297866C9">
            <w:pPr>
              <w:pStyle w:val="2"/>
              <w:rPr>
                <w:rFonts w:hint="default"/>
                <w:lang w:val="en-US" w:eastAsia="zh-CN"/>
              </w:rPr>
            </w:pPr>
            <w:r>
              <w:rPr>
                <w:rFonts w:hint="eastAsia" w:ascii="宋体" w:hAnsi="宋体" w:eastAsia="宋体" w:cs="Times New Roman"/>
                <w:color w:val="auto"/>
                <w:kern w:val="2"/>
                <w:sz w:val="24"/>
                <w:szCs w:val="24"/>
                <w:highlight w:val="none"/>
                <w:lang w:val="en-US" w:eastAsia="zh-CN" w:bidi="ar-SA"/>
              </w:rPr>
              <w:t>（评分分值范围：6、5.5……0）</w:t>
            </w:r>
          </w:p>
        </w:tc>
        <w:tc>
          <w:tcPr>
            <w:tcW w:w="704" w:type="dxa"/>
            <w:noWrap w:val="0"/>
            <w:vAlign w:val="center"/>
          </w:tcPr>
          <w:p w14:paraId="521301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6</w:t>
            </w:r>
          </w:p>
        </w:tc>
      </w:tr>
      <w:tr w14:paraId="70DA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21" w:type="dxa"/>
            <w:noWrap w:val="0"/>
            <w:vAlign w:val="center"/>
          </w:tcPr>
          <w:p w14:paraId="0C1B8265">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1375" w:type="dxa"/>
            <w:noWrap w:val="0"/>
            <w:vAlign w:val="center"/>
          </w:tcPr>
          <w:p w14:paraId="06F6B927">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color w:val="auto"/>
                <w:sz w:val="24"/>
                <w:highlight w:val="none"/>
              </w:rPr>
            </w:pPr>
            <w:r>
              <w:rPr>
                <w:rFonts w:hint="eastAsia" w:ascii="宋体" w:hAnsi="宋体"/>
                <w:color w:val="auto"/>
                <w:sz w:val="24"/>
                <w:highlight w:val="none"/>
              </w:rPr>
              <w:t>服务承诺和服务保障</w:t>
            </w:r>
          </w:p>
        </w:tc>
        <w:tc>
          <w:tcPr>
            <w:tcW w:w="6675" w:type="dxa"/>
            <w:noWrap w:val="0"/>
            <w:vAlign w:val="center"/>
          </w:tcPr>
          <w:p w14:paraId="6231C98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采购期限的服务承诺、后续配合期的服务承诺、为本项目提供服务的技术力量，以及纠纷解决方案是否合理，是否有利项目实施的方面进行</w:t>
            </w:r>
            <w:r>
              <w:rPr>
                <w:rFonts w:hint="eastAsia" w:ascii="宋体" w:hAnsi="宋体"/>
                <w:color w:val="auto"/>
                <w:sz w:val="24"/>
                <w:highlight w:val="none"/>
                <w:lang w:val="en-US" w:eastAsia="zh-CN"/>
              </w:rPr>
              <w:t>打分</w:t>
            </w:r>
            <w:r>
              <w:rPr>
                <w:rFonts w:hint="eastAsia" w:ascii="宋体" w:hAnsi="宋体"/>
                <w:color w:val="auto"/>
                <w:sz w:val="24"/>
                <w:highlight w:val="none"/>
              </w:rPr>
              <w:t>。</w:t>
            </w:r>
          </w:p>
          <w:p w14:paraId="238F61C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（评分分值范围：8、7.5……0）</w:t>
            </w:r>
          </w:p>
        </w:tc>
        <w:tc>
          <w:tcPr>
            <w:tcW w:w="704" w:type="dxa"/>
            <w:noWrap w:val="0"/>
            <w:vAlign w:val="center"/>
          </w:tcPr>
          <w:p w14:paraId="33D8B1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8</w:t>
            </w:r>
          </w:p>
        </w:tc>
      </w:tr>
      <w:tr w14:paraId="05C1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dxa"/>
            <w:noWrap w:val="0"/>
            <w:vAlign w:val="center"/>
          </w:tcPr>
          <w:p w14:paraId="59215E6E">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13</w:t>
            </w:r>
          </w:p>
        </w:tc>
        <w:tc>
          <w:tcPr>
            <w:tcW w:w="1375" w:type="dxa"/>
            <w:noWrap w:val="0"/>
            <w:vAlign w:val="center"/>
          </w:tcPr>
          <w:p w14:paraId="1D072F2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环境保护措施</w:t>
            </w:r>
          </w:p>
        </w:tc>
        <w:tc>
          <w:tcPr>
            <w:tcW w:w="6675" w:type="dxa"/>
            <w:noWrap w:val="0"/>
            <w:vAlign w:val="center"/>
          </w:tcPr>
          <w:p w14:paraId="2BDBC04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根据投标人针对本项目的环境保护措施</w:t>
            </w:r>
            <w:r>
              <w:rPr>
                <w:rFonts w:hint="eastAsia" w:ascii="宋体" w:hAnsi="宋体"/>
                <w:color w:val="auto"/>
                <w:sz w:val="24"/>
                <w:highlight w:val="none"/>
                <w:lang w:val="en-US" w:eastAsia="zh-CN"/>
              </w:rPr>
              <w:t>打分。</w:t>
            </w:r>
          </w:p>
          <w:p w14:paraId="3611CC6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（评分分值范围：6、5.5……0）</w:t>
            </w:r>
          </w:p>
        </w:tc>
        <w:tc>
          <w:tcPr>
            <w:tcW w:w="704" w:type="dxa"/>
            <w:noWrap w:val="0"/>
            <w:vAlign w:val="center"/>
          </w:tcPr>
          <w:p w14:paraId="2322B3A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6</w:t>
            </w:r>
          </w:p>
        </w:tc>
      </w:tr>
      <w:tr w14:paraId="3B70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1" w:type="dxa"/>
            <w:noWrap w:val="0"/>
            <w:vAlign w:val="center"/>
          </w:tcPr>
          <w:p w14:paraId="16DB408A">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14</w:t>
            </w:r>
          </w:p>
        </w:tc>
        <w:tc>
          <w:tcPr>
            <w:tcW w:w="1375" w:type="dxa"/>
            <w:noWrap w:val="0"/>
            <w:vAlign w:val="center"/>
          </w:tcPr>
          <w:p w14:paraId="4A7F32A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lang w:val="en-US" w:eastAsia="zh-CN"/>
              </w:rPr>
            </w:pPr>
            <w:r>
              <w:rPr>
                <w:rFonts w:hint="eastAsia" w:ascii="宋体" w:hAnsi="宋体"/>
                <w:color w:val="auto"/>
                <w:sz w:val="24"/>
                <w:highlight w:val="none"/>
              </w:rPr>
              <w:t>安全文明施工措施</w:t>
            </w:r>
          </w:p>
        </w:tc>
        <w:tc>
          <w:tcPr>
            <w:tcW w:w="6675" w:type="dxa"/>
            <w:noWrap w:val="0"/>
            <w:vAlign w:val="center"/>
          </w:tcPr>
          <w:p w14:paraId="705A056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根据投标人针对本项目的安全文明施工措施</w:t>
            </w:r>
            <w:r>
              <w:rPr>
                <w:rFonts w:hint="eastAsia" w:ascii="宋体" w:hAnsi="宋体"/>
                <w:color w:val="auto"/>
                <w:sz w:val="24"/>
                <w:highlight w:val="none"/>
                <w:lang w:val="en-US" w:eastAsia="zh-CN"/>
              </w:rPr>
              <w:t>打分。</w:t>
            </w:r>
          </w:p>
          <w:p w14:paraId="1D1E54D9">
            <w:pPr>
              <w:pStyle w:val="2"/>
              <w:rPr>
                <w:rFonts w:hint="eastAsia"/>
                <w:lang w:val="en-US" w:eastAsia="zh-CN"/>
              </w:rPr>
            </w:pPr>
            <w:r>
              <w:rPr>
                <w:rFonts w:hint="eastAsia" w:ascii="宋体" w:hAnsi="宋体" w:eastAsia="宋体" w:cs="Times New Roman"/>
                <w:color w:val="auto"/>
                <w:kern w:val="2"/>
                <w:sz w:val="24"/>
                <w:szCs w:val="24"/>
                <w:highlight w:val="none"/>
                <w:lang w:val="en-US" w:eastAsia="zh-CN" w:bidi="ar-SA"/>
              </w:rPr>
              <w:t>（评分分值范围：6、5.5……0）</w:t>
            </w:r>
          </w:p>
        </w:tc>
        <w:tc>
          <w:tcPr>
            <w:tcW w:w="704" w:type="dxa"/>
            <w:noWrap w:val="0"/>
            <w:vAlign w:val="center"/>
          </w:tcPr>
          <w:p w14:paraId="0C3D64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6</w:t>
            </w:r>
          </w:p>
        </w:tc>
      </w:tr>
      <w:tr w14:paraId="3213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21" w:type="dxa"/>
            <w:noWrap w:val="0"/>
            <w:vAlign w:val="center"/>
          </w:tcPr>
          <w:p w14:paraId="63FFFE7E">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w:t>
            </w:r>
          </w:p>
        </w:tc>
        <w:tc>
          <w:tcPr>
            <w:tcW w:w="1375" w:type="dxa"/>
            <w:noWrap w:val="0"/>
            <w:vAlign w:val="center"/>
          </w:tcPr>
          <w:p w14:paraId="5F5E371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应急方案</w:t>
            </w:r>
          </w:p>
        </w:tc>
        <w:tc>
          <w:tcPr>
            <w:tcW w:w="6675" w:type="dxa"/>
            <w:noWrap w:val="0"/>
            <w:vAlign w:val="center"/>
          </w:tcPr>
          <w:p w14:paraId="529D157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highlight w:val="none"/>
                <w:lang w:val="en-US" w:eastAsia="zh-CN"/>
              </w:rPr>
            </w:pPr>
            <w:r>
              <w:rPr>
                <w:rFonts w:hint="eastAsia" w:ascii="宋体" w:hAnsi="宋体"/>
                <w:color w:val="auto"/>
                <w:sz w:val="24"/>
                <w:highlight w:val="none"/>
              </w:rPr>
              <w:t>根据投标人针对本项目的应急方案</w:t>
            </w:r>
            <w:r>
              <w:rPr>
                <w:rFonts w:hint="eastAsia" w:ascii="宋体" w:hAnsi="宋体"/>
                <w:color w:val="auto"/>
                <w:sz w:val="24"/>
                <w:highlight w:val="none"/>
                <w:lang w:val="en-US" w:eastAsia="zh-CN"/>
              </w:rPr>
              <w:t>，</w:t>
            </w:r>
            <w:r>
              <w:rPr>
                <w:rFonts w:hint="eastAsia" w:ascii="宋体" w:hAnsi="宋体" w:cs="宋体"/>
                <w:color w:val="auto"/>
                <w:sz w:val="24"/>
                <w:highlight w:val="none"/>
                <w:lang w:val="en-US" w:eastAsia="zh-CN"/>
              </w:rPr>
              <w:t>针对本项目可能会出现的</w:t>
            </w:r>
            <w:r>
              <w:rPr>
                <w:rFonts w:hint="eastAsia" w:ascii="宋体" w:hAnsi="宋体" w:cs="宋体"/>
                <w:color w:val="auto"/>
                <w:sz w:val="24"/>
                <w:highlight w:val="none"/>
              </w:rPr>
              <w:t>突发事件的响应时间</w:t>
            </w:r>
            <w:r>
              <w:rPr>
                <w:rFonts w:hint="eastAsia" w:ascii="宋体" w:hAnsi="宋体" w:cs="宋体"/>
                <w:color w:val="auto"/>
                <w:sz w:val="24"/>
                <w:highlight w:val="none"/>
                <w:lang w:val="en-US" w:eastAsia="zh-CN"/>
              </w:rPr>
              <w:t>和解决方案打分。</w:t>
            </w:r>
          </w:p>
          <w:p w14:paraId="672528D6">
            <w:pPr>
              <w:pStyle w:val="2"/>
              <w:rPr>
                <w:rFonts w:hint="eastAsia"/>
              </w:rPr>
            </w:pPr>
            <w:r>
              <w:rPr>
                <w:rFonts w:hint="eastAsia" w:ascii="宋体" w:hAnsi="宋体" w:eastAsia="宋体" w:cs="Times New Roman"/>
                <w:color w:val="auto"/>
                <w:kern w:val="2"/>
                <w:sz w:val="24"/>
                <w:szCs w:val="24"/>
                <w:highlight w:val="none"/>
                <w:lang w:val="en-US" w:eastAsia="zh-CN" w:bidi="ar-SA"/>
              </w:rPr>
              <w:t>（评分分值范围：6、5.5……0）</w:t>
            </w:r>
          </w:p>
        </w:tc>
        <w:tc>
          <w:tcPr>
            <w:tcW w:w="704" w:type="dxa"/>
            <w:noWrap w:val="0"/>
            <w:vAlign w:val="center"/>
          </w:tcPr>
          <w:p w14:paraId="26D8F6C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lang w:val="en-US" w:eastAsia="zh-CN"/>
              </w:rPr>
              <w:t>6</w:t>
            </w:r>
          </w:p>
        </w:tc>
      </w:tr>
      <w:tr w14:paraId="55CF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21" w:type="dxa"/>
            <w:noWrap w:val="0"/>
            <w:vAlign w:val="center"/>
          </w:tcPr>
          <w:p w14:paraId="67DE2D4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16</w:t>
            </w:r>
          </w:p>
        </w:tc>
        <w:tc>
          <w:tcPr>
            <w:tcW w:w="1375" w:type="dxa"/>
            <w:noWrap w:val="0"/>
            <w:vAlign w:val="center"/>
          </w:tcPr>
          <w:p w14:paraId="597BF874">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合理化建议</w:t>
            </w:r>
          </w:p>
        </w:tc>
        <w:tc>
          <w:tcPr>
            <w:tcW w:w="6675" w:type="dxa"/>
            <w:noWrap w:val="0"/>
            <w:vAlign w:val="center"/>
          </w:tcPr>
          <w:p w14:paraId="7F43F3A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针对本项目区域范围内</w:t>
            </w:r>
            <w:r>
              <w:rPr>
                <w:rFonts w:hint="eastAsia" w:ascii="宋体" w:hAnsi="宋体"/>
                <w:color w:val="auto"/>
                <w:sz w:val="24"/>
                <w:highlight w:val="none"/>
                <w:lang w:val="en-US" w:eastAsia="zh-CN"/>
              </w:rPr>
              <w:t>零星拆违、</w:t>
            </w:r>
            <w:r>
              <w:rPr>
                <w:rFonts w:hint="eastAsia" w:ascii="宋体" w:hAnsi="宋体"/>
                <w:color w:val="auto"/>
                <w:sz w:val="24"/>
                <w:highlight w:val="none"/>
              </w:rPr>
              <w:t>房屋拆迁、渣土清运的遗留问题提出合理的建议以及切实可行的方案。</w:t>
            </w:r>
          </w:p>
          <w:p w14:paraId="110C8EB7">
            <w:pPr>
              <w:pStyle w:val="2"/>
              <w:rPr>
                <w:rFonts w:hint="default"/>
                <w:lang w:val="en-US" w:eastAsia="zh-CN"/>
              </w:rPr>
            </w:pPr>
            <w:r>
              <w:rPr>
                <w:rFonts w:hint="eastAsia" w:ascii="宋体" w:hAnsi="宋体" w:eastAsia="宋体" w:cs="Times New Roman"/>
                <w:color w:val="auto"/>
                <w:kern w:val="2"/>
                <w:sz w:val="24"/>
                <w:szCs w:val="24"/>
                <w:highlight w:val="none"/>
                <w:lang w:val="en-US" w:eastAsia="zh-CN" w:bidi="ar-SA"/>
              </w:rPr>
              <w:t>（评分分值范围：6、5.5……0）</w:t>
            </w:r>
          </w:p>
        </w:tc>
        <w:tc>
          <w:tcPr>
            <w:tcW w:w="704" w:type="dxa"/>
            <w:noWrap w:val="0"/>
            <w:vAlign w:val="center"/>
          </w:tcPr>
          <w:p w14:paraId="305545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r>
    </w:tbl>
    <w:p w14:paraId="76ADF3AF">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
          <w:bCs/>
          <w:iCs/>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14:paraId="3E4CE01C">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b/>
          <w:bCs/>
          <w:iCs/>
          <w:color w:val="auto"/>
          <w:sz w:val="24"/>
        </w:rPr>
      </w:pPr>
      <w:r>
        <w:rPr>
          <w:rFonts w:hint="eastAsia" w:ascii="宋体" w:hAnsi="宋体" w:eastAsia="宋体" w:cs="宋体"/>
          <w:b/>
          <w:bCs/>
          <w:iCs/>
          <w:color w:val="auto"/>
          <w:sz w:val="24"/>
        </w:rPr>
        <w:t>2.2价格分（</w:t>
      </w:r>
      <w:r>
        <w:rPr>
          <w:rFonts w:hint="eastAsia" w:ascii="宋体" w:hAnsi="宋体" w:cs="宋体"/>
          <w:b/>
          <w:bCs/>
          <w:iCs/>
          <w:color w:val="auto"/>
          <w:sz w:val="24"/>
          <w:u w:val="single"/>
          <w:lang w:val="en-US" w:eastAsia="zh-CN"/>
        </w:rPr>
        <w:t>1</w:t>
      </w:r>
      <w:r>
        <w:rPr>
          <w:rFonts w:hint="eastAsia" w:ascii="宋体" w:hAnsi="宋体" w:eastAsia="宋体" w:cs="宋体"/>
          <w:b/>
          <w:bCs/>
          <w:iCs/>
          <w:color w:val="auto"/>
          <w:sz w:val="24"/>
          <w:u w:val="single"/>
          <w:lang w:val="en-US" w:eastAsia="zh-CN"/>
        </w:rPr>
        <w:t>0</w:t>
      </w:r>
      <w:r>
        <w:rPr>
          <w:rFonts w:hint="eastAsia" w:ascii="宋体" w:hAnsi="宋体" w:eastAsia="宋体" w:cs="宋体"/>
          <w:b/>
          <w:bCs/>
          <w:iCs/>
          <w:color w:val="auto"/>
          <w:sz w:val="24"/>
        </w:rPr>
        <w:t>分）</w:t>
      </w:r>
    </w:p>
    <w:p w14:paraId="14C98B63">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r>
        <w:rPr>
          <w:rFonts w:hint="eastAsia" w:ascii="宋体" w:hAnsi="宋体" w:eastAsia="宋体" w:cs="宋体"/>
          <w:bCs/>
          <w:iCs/>
          <w:color w:val="auto"/>
          <w:sz w:val="24"/>
        </w:rPr>
        <w:t>2.2.1评标基准价：即满足招标文件要求且投标价格最低的投标报价为评标基准价，其价格分为满分。</w:t>
      </w:r>
    </w:p>
    <w:p w14:paraId="698C2C34">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r>
        <w:rPr>
          <w:rFonts w:hint="eastAsia" w:ascii="宋体" w:hAnsi="宋体" w:eastAsia="宋体" w:cs="宋体"/>
          <w:bCs/>
          <w:iCs/>
          <w:color w:val="auto"/>
          <w:sz w:val="24"/>
        </w:rPr>
        <w:t>2.2.2其他投标人的价格分统一按照下列公式计算：</w:t>
      </w:r>
    </w:p>
    <w:p w14:paraId="1A9D5C12">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r>
        <w:rPr>
          <w:rFonts w:hint="eastAsia" w:ascii="宋体" w:hAnsi="宋体" w:eastAsia="宋体" w:cs="宋体"/>
          <w:bCs/>
          <w:iCs/>
          <w:color w:val="auto"/>
          <w:sz w:val="24"/>
        </w:rPr>
        <w:t>投标报价得分=(评标基准价／投标报价)×价格权值×100</w:t>
      </w:r>
    </w:p>
    <w:p w14:paraId="1F89F013">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lang w:val="en-US" w:eastAsia="zh-CN"/>
        </w:rPr>
      </w:pPr>
      <w:r>
        <w:rPr>
          <w:rFonts w:hint="eastAsia" w:ascii="宋体" w:hAnsi="宋体" w:eastAsia="宋体" w:cs="宋体"/>
          <w:bCs/>
          <w:iCs/>
          <w:color w:val="auto"/>
          <w:sz w:val="24"/>
        </w:rPr>
        <w:t>即：投标报价得分=(评标基准价／投标报价)×</w:t>
      </w:r>
      <w:r>
        <w:rPr>
          <w:rFonts w:hint="eastAsia" w:ascii="宋体" w:hAnsi="宋体" w:eastAsia="宋体" w:cs="宋体"/>
          <w:bCs/>
          <w:iCs/>
          <w:color w:val="auto"/>
          <w:sz w:val="24"/>
          <w:lang w:val="en-US" w:eastAsia="zh-CN"/>
        </w:rPr>
        <w:t xml:space="preserve"> 10% </w:t>
      </w:r>
      <w:r>
        <w:rPr>
          <w:rFonts w:hint="eastAsia" w:ascii="宋体" w:hAnsi="宋体" w:eastAsia="宋体" w:cs="宋体"/>
          <w:bCs/>
          <w:iCs/>
          <w:color w:val="auto"/>
          <w:sz w:val="24"/>
        </w:rPr>
        <w:t>×100</w:t>
      </w:r>
    </w:p>
    <w:p w14:paraId="651497DE">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p>
    <w:p w14:paraId="65CAC7EC">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p>
    <w:p w14:paraId="35D487C6">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r>
        <w:rPr>
          <w:rFonts w:hint="eastAsia" w:ascii="宋体" w:hAnsi="宋体" w:eastAsia="宋体" w:cs="宋体"/>
          <w:bCs/>
          <w:iCs/>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516832EB">
      <w:pPr>
        <w:keepNext w:val="0"/>
        <w:keepLines w:val="0"/>
        <w:pageBreakBefore w:val="0"/>
        <w:widowControl w:val="0"/>
        <w:kinsoku/>
        <w:wordWrap/>
        <w:overflowPunct/>
        <w:topLinePunct w:val="0"/>
        <w:autoSpaceDE/>
        <w:autoSpaceDN/>
        <w:bidi w:val="0"/>
        <w:adjustRightInd w:val="0"/>
        <w:snapToGrid/>
        <w:spacing w:line="360" w:lineRule="auto"/>
        <w:ind w:firstLine="1807" w:firstLineChars="500"/>
        <w:jc w:val="both"/>
        <w:textAlignment w:val="auto"/>
        <w:outlineLvl w:val="0"/>
        <w:rPr>
          <w:rFonts w:hint="eastAsia" w:ascii="宋体" w:hAnsi="宋体" w:eastAsia="宋体" w:cs="宋体"/>
          <w:b/>
          <w:color w:val="auto"/>
          <w:sz w:val="36"/>
          <w:szCs w:val="36"/>
        </w:rPr>
      </w:pPr>
    </w:p>
    <w:p w14:paraId="35B32071">
      <w:pPr>
        <w:keepNext w:val="0"/>
        <w:keepLines w:val="0"/>
        <w:pageBreakBefore w:val="0"/>
        <w:widowControl w:val="0"/>
        <w:kinsoku/>
        <w:wordWrap/>
        <w:overflowPunct/>
        <w:topLinePunct w:val="0"/>
        <w:autoSpaceDE/>
        <w:autoSpaceDN/>
        <w:bidi w:val="0"/>
        <w:adjustRightInd w:val="0"/>
        <w:snapToGrid/>
        <w:spacing w:line="360" w:lineRule="auto"/>
        <w:ind w:firstLine="1807" w:firstLineChars="500"/>
        <w:jc w:val="both"/>
        <w:textAlignment w:val="auto"/>
        <w:outlineLvl w:val="0"/>
        <w:rPr>
          <w:rFonts w:hint="eastAsia" w:ascii="宋体" w:hAnsi="宋体" w:eastAsia="宋体" w:cs="宋体"/>
          <w:b/>
          <w:color w:val="auto"/>
          <w:sz w:val="36"/>
          <w:szCs w:val="36"/>
        </w:rPr>
      </w:pPr>
    </w:p>
    <w:p w14:paraId="64C69D0C">
      <w:pPr>
        <w:keepNext w:val="0"/>
        <w:keepLines w:val="0"/>
        <w:pageBreakBefore w:val="0"/>
        <w:widowControl w:val="0"/>
        <w:kinsoku/>
        <w:wordWrap/>
        <w:overflowPunct/>
        <w:topLinePunct w:val="0"/>
        <w:autoSpaceDE/>
        <w:autoSpaceDN/>
        <w:bidi w:val="0"/>
        <w:adjustRightInd w:val="0"/>
        <w:snapToGrid/>
        <w:spacing w:line="360" w:lineRule="auto"/>
        <w:ind w:firstLine="1807" w:firstLineChars="500"/>
        <w:jc w:val="both"/>
        <w:textAlignment w:val="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五</w:t>
      </w:r>
      <w:r>
        <w:rPr>
          <w:rFonts w:hint="eastAsia" w:ascii="宋体" w:hAnsi="宋体" w:eastAsia="宋体" w:cs="宋体"/>
          <w:b/>
          <w:color w:val="auto"/>
          <w:sz w:val="36"/>
          <w:szCs w:val="36"/>
        </w:rPr>
        <w:t>部分 拟签订的合同文本</w:t>
      </w:r>
    </w:p>
    <w:p w14:paraId="0CBF5855">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14:paraId="586D3C43">
      <w:pPr>
        <w:spacing w:line="480" w:lineRule="auto"/>
        <w:jc w:val="center"/>
        <w:rPr>
          <w:rFonts w:hint="eastAsia" w:ascii="宋体" w:hAnsi="宋体" w:eastAsia="宋体" w:cs="宋体"/>
          <w:b/>
          <w:color w:val="auto"/>
          <w:sz w:val="28"/>
          <w:szCs w:val="28"/>
        </w:rPr>
      </w:pPr>
    </w:p>
    <w:p w14:paraId="0E52AA05">
      <w:pPr>
        <w:spacing w:line="480" w:lineRule="auto"/>
        <w:jc w:val="center"/>
        <w:rPr>
          <w:rFonts w:hint="eastAsia" w:ascii="宋体" w:hAnsi="宋体" w:eastAsia="宋体" w:cs="宋体"/>
          <w:b/>
          <w:color w:val="auto"/>
          <w:sz w:val="24"/>
        </w:rPr>
      </w:pPr>
    </w:p>
    <w:p w14:paraId="5BDD11D5">
      <w:pPr>
        <w:spacing w:line="480" w:lineRule="auto"/>
        <w:jc w:val="center"/>
        <w:rPr>
          <w:rFonts w:hint="eastAsia" w:ascii="宋体" w:hAnsi="宋体" w:eastAsia="宋体" w:cs="宋体"/>
          <w:b/>
          <w:color w:val="auto"/>
          <w:sz w:val="24"/>
        </w:rPr>
      </w:pPr>
    </w:p>
    <w:p w14:paraId="6F43413E">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55B9696B">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14:paraId="11C2F21B">
      <w:pPr>
        <w:pStyle w:val="705"/>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3382586F">
      <w:pPr>
        <w:spacing w:before="120" w:line="22" w:lineRule="atLeast"/>
        <w:rPr>
          <w:rFonts w:hint="eastAsia" w:ascii="宋体" w:hAnsi="宋体" w:eastAsia="宋体" w:cs="宋体"/>
          <w:color w:val="auto"/>
          <w:sz w:val="24"/>
        </w:rPr>
      </w:pPr>
    </w:p>
    <w:p w14:paraId="1E381546">
      <w:pPr>
        <w:pStyle w:val="4"/>
        <w:rPr>
          <w:rFonts w:hint="eastAsia" w:ascii="宋体" w:hAnsi="宋体" w:eastAsia="宋体" w:cs="宋体"/>
          <w:color w:val="auto"/>
        </w:rPr>
      </w:pPr>
    </w:p>
    <w:p w14:paraId="216C1BA2">
      <w:pPr>
        <w:spacing w:before="120" w:line="22" w:lineRule="atLeast"/>
        <w:ind w:left="960" w:firstLine="480" w:firstLineChars="20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2D4CE26C">
      <w:pPr>
        <w:pStyle w:val="602"/>
        <w:spacing w:before="120" w:line="22" w:lineRule="atLeast"/>
        <w:rPr>
          <w:rFonts w:hint="eastAsia" w:ascii="宋体" w:hAnsi="宋体" w:eastAsia="宋体" w:cs="宋体"/>
          <w:color w:val="auto"/>
          <w:szCs w:val="24"/>
        </w:rPr>
      </w:pPr>
    </w:p>
    <w:p w14:paraId="047A6F15">
      <w:pPr>
        <w:pStyle w:val="602"/>
        <w:spacing w:before="120" w:line="22" w:lineRule="atLeast"/>
        <w:rPr>
          <w:rFonts w:hint="eastAsia" w:ascii="宋体" w:hAnsi="宋体" w:eastAsia="宋体" w:cs="宋体"/>
          <w:color w:val="auto"/>
          <w:szCs w:val="24"/>
        </w:rPr>
      </w:pPr>
    </w:p>
    <w:p w14:paraId="0541989F">
      <w:pPr>
        <w:rPr>
          <w:rFonts w:hint="eastAsia" w:ascii="宋体" w:hAnsi="宋体" w:eastAsia="宋体" w:cs="宋体"/>
          <w:color w:val="auto"/>
          <w:sz w:val="24"/>
        </w:rPr>
      </w:pPr>
    </w:p>
    <w:p w14:paraId="35AFC362">
      <w:pPr>
        <w:spacing w:before="120" w:line="22" w:lineRule="atLeast"/>
        <w:ind w:left="960"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03E1005F">
      <w:pPr>
        <w:spacing w:before="120" w:line="22" w:lineRule="atLeast"/>
        <w:rPr>
          <w:rFonts w:hint="eastAsia" w:ascii="宋体" w:hAnsi="宋体" w:eastAsia="宋体" w:cs="宋体"/>
          <w:color w:val="auto"/>
          <w:sz w:val="24"/>
        </w:rPr>
      </w:pPr>
    </w:p>
    <w:p w14:paraId="328C6A17">
      <w:pPr>
        <w:spacing w:before="120" w:line="22" w:lineRule="atLeast"/>
        <w:ind w:left="960"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4D3C352C">
      <w:pPr>
        <w:spacing w:before="120" w:line="22" w:lineRule="atLeast"/>
        <w:rPr>
          <w:rFonts w:hint="eastAsia" w:ascii="宋体" w:hAnsi="宋体" w:eastAsia="宋体" w:cs="宋体"/>
          <w:color w:val="auto"/>
          <w:sz w:val="24"/>
        </w:rPr>
      </w:pPr>
    </w:p>
    <w:p w14:paraId="6D683F9C">
      <w:pPr>
        <w:spacing w:before="120" w:line="22" w:lineRule="atLeast"/>
        <w:ind w:firstLine="1440" w:firstLineChars="6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32E9D888">
      <w:pPr>
        <w:spacing w:before="120" w:line="22" w:lineRule="atLeast"/>
        <w:rPr>
          <w:rFonts w:hint="eastAsia" w:ascii="宋体" w:hAnsi="宋体" w:eastAsia="宋体" w:cs="宋体"/>
          <w:color w:val="auto"/>
          <w:sz w:val="24"/>
        </w:rPr>
      </w:pPr>
    </w:p>
    <w:p w14:paraId="36F2CE8C">
      <w:pPr>
        <w:spacing w:before="120" w:line="22" w:lineRule="atLeast"/>
        <w:ind w:firstLine="1440" w:firstLineChars="6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73322498">
      <w:pPr>
        <w:widowControl/>
        <w:jc w:val="left"/>
        <w:rPr>
          <w:rFonts w:hint="eastAsia" w:ascii="宋体" w:hAnsi="宋体" w:eastAsia="宋体" w:cs="宋体"/>
          <w:color w:val="auto"/>
          <w:kern w:val="0"/>
          <w:sz w:val="24"/>
        </w:rPr>
        <w:sectPr>
          <w:pgSz w:w="11907" w:h="16840"/>
          <w:pgMar w:top="1474" w:right="1814" w:bottom="1474" w:left="1814" w:header="851" w:footer="851" w:gutter="0"/>
          <w:pgNumType w:fmt="decimal"/>
          <w:cols w:space="720" w:num="1"/>
        </w:sectPr>
      </w:pPr>
    </w:p>
    <w:p w14:paraId="4418E591">
      <w:pPr>
        <w:rPr>
          <w:rFonts w:hint="eastAsia" w:ascii="宋体" w:hAnsi="宋体" w:eastAsia="宋体" w:cs="宋体"/>
          <w:b/>
          <w:color w:val="auto"/>
          <w:sz w:val="24"/>
        </w:rPr>
      </w:pPr>
    </w:p>
    <w:p w14:paraId="5BD361D1">
      <w:pPr>
        <w:pStyle w:val="33"/>
        <w:snapToGrid w:val="0"/>
        <w:spacing w:line="360" w:lineRule="auto"/>
        <w:jc w:val="center"/>
        <w:rPr>
          <w:rFonts w:hint="eastAsia" w:eastAsia="宋体"/>
          <w:color w:val="auto"/>
          <w:szCs w:val="21"/>
        </w:rPr>
      </w:pPr>
      <w:r>
        <w:rPr>
          <w:rFonts w:hint="eastAsia" w:eastAsia="宋体"/>
          <w:color w:val="auto"/>
          <w:sz w:val="24"/>
          <w:szCs w:val="24"/>
        </w:rPr>
        <w:t xml:space="preserve">（本合同为合同样稿，最终稿由双方协商后确定）    </w:t>
      </w:r>
      <w:r>
        <w:rPr>
          <w:rFonts w:hint="eastAsia" w:eastAsia="宋体"/>
          <w:color w:val="auto"/>
          <w:sz w:val="30"/>
        </w:rPr>
        <w:t xml:space="preserve">           </w:t>
      </w:r>
      <w:r>
        <w:rPr>
          <w:rFonts w:hint="eastAsia" w:eastAsia="宋体"/>
          <w:color w:val="auto"/>
          <w:sz w:val="24"/>
          <w:szCs w:val="24"/>
        </w:rPr>
        <w:t xml:space="preserve">        </w:t>
      </w:r>
    </w:p>
    <w:p w14:paraId="666584EE">
      <w:pPr>
        <w:spacing w:line="360" w:lineRule="auto"/>
        <w:rPr>
          <w:rFonts w:hint="eastAsia" w:ascii="宋体" w:hAnsi="宋体" w:cs="Arial"/>
          <w:b/>
          <w:color w:val="auto"/>
          <w:sz w:val="24"/>
          <w:shd w:val="clear" w:color="auto" w:fill="FFFFFF"/>
        </w:rPr>
      </w:pPr>
      <w:r>
        <w:rPr>
          <w:rFonts w:hint="eastAsia" w:ascii="宋体" w:hAnsi="宋体" w:cs="Arial"/>
          <w:b/>
          <w:color w:val="auto"/>
          <w:sz w:val="24"/>
          <w:shd w:val="clear" w:color="auto" w:fill="FFFFFF"/>
        </w:rPr>
        <w:t>甲方：</w:t>
      </w:r>
    </w:p>
    <w:p w14:paraId="354091E8">
      <w:pPr>
        <w:spacing w:line="360" w:lineRule="auto"/>
        <w:rPr>
          <w:rFonts w:hint="eastAsia" w:ascii="宋体" w:hAnsi="宋体" w:cs="Arial"/>
          <w:b/>
          <w:color w:val="auto"/>
          <w:sz w:val="24"/>
          <w:shd w:val="clear" w:color="auto" w:fill="FFFFFF"/>
        </w:rPr>
      </w:pPr>
      <w:r>
        <w:rPr>
          <w:rFonts w:hint="eastAsia" w:ascii="宋体" w:hAnsi="宋体" w:cs="Arial"/>
          <w:b/>
          <w:color w:val="auto"/>
          <w:sz w:val="24"/>
          <w:shd w:val="clear" w:color="auto" w:fill="FFFFFF"/>
        </w:rPr>
        <w:t>乙方：</w:t>
      </w:r>
    </w:p>
    <w:p w14:paraId="64ED2C0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 xml:space="preserve">甲方因工程建设需要，经甲方公开招标确定由乙方负责完成房屋拆除和渣土清运工作。为明确双方职责，根据国家相关法律规定，经双方协商一致，签订如下条款，共同信守。   </w:t>
      </w:r>
    </w:p>
    <w:p w14:paraId="230092DA">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b/>
          <w:bCs/>
          <w:color w:val="auto"/>
          <w:kern w:val="0"/>
          <w:sz w:val="24"/>
          <w:highlight w:val="none"/>
        </w:rPr>
      </w:pPr>
      <w:r>
        <w:rPr>
          <w:rFonts w:hint="eastAsia" w:ascii="宋体" w:hAnsi="宋体"/>
          <w:b/>
          <w:bCs/>
          <w:color w:val="auto"/>
          <w:kern w:val="0"/>
          <w:sz w:val="24"/>
          <w:highlight w:val="none"/>
        </w:rPr>
        <w:t xml:space="preserve"> </w:t>
      </w:r>
      <w:bookmarkStart w:id="41" w:name="_Toc5581"/>
      <w:r>
        <w:rPr>
          <w:rFonts w:hint="eastAsia" w:ascii="宋体" w:hAnsi="宋体"/>
          <w:b/>
          <w:bCs/>
          <w:color w:val="auto"/>
          <w:kern w:val="0"/>
          <w:sz w:val="24"/>
          <w:highlight w:val="none"/>
        </w:rPr>
        <w:t>一 、施工内容及工程量</w:t>
      </w:r>
      <w:bookmarkEnd w:id="41"/>
    </w:p>
    <w:p w14:paraId="0B15364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见招标文件第</w:t>
      </w:r>
      <w:r>
        <w:rPr>
          <w:rFonts w:hint="eastAsia" w:ascii="宋体" w:hAnsi="宋体"/>
          <w:color w:val="auto"/>
          <w:kern w:val="0"/>
          <w:sz w:val="24"/>
          <w:highlight w:val="none"/>
          <w:lang w:val="en-US" w:eastAsia="zh-CN"/>
        </w:rPr>
        <w:t>四</w:t>
      </w:r>
      <w:r>
        <w:rPr>
          <w:rFonts w:hint="eastAsia" w:ascii="宋体" w:hAnsi="宋体"/>
          <w:color w:val="auto"/>
          <w:kern w:val="0"/>
          <w:sz w:val="24"/>
          <w:highlight w:val="none"/>
        </w:rPr>
        <w:t>部分内容。</w:t>
      </w:r>
    </w:p>
    <w:p w14:paraId="6416AD7D">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ascii="宋体" w:hAnsi="宋体"/>
          <w:b/>
          <w:bCs/>
          <w:color w:val="auto"/>
          <w:kern w:val="0"/>
          <w:sz w:val="24"/>
          <w:highlight w:val="none"/>
        </w:rPr>
      </w:pPr>
      <w:bookmarkStart w:id="42" w:name="_Toc27238"/>
      <w:r>
        <w:rPr>
          <w:rFonts w:hint="eastAsia" w:ascii="宋体" w:hAnsi="宋体"/>
          <w:b/>
          <w:bCs/>
          <w:color w:val="auto"/>
          <w:kern w:val="0"/>
          <w:sz w:val="24"/>
          <w:highlight w:val="none"/>
        </w:rPr>
        <w:t>二、</w:t>
      </w:r>
      <w:r>
        <w:rPr>
          <w:rFonts w:ascii="宋体" w:hAnsi="宋体"/>
          <w:b/>
          <w:bCs/>
          <w:color w:val="auto"/>
          <w:kern w:val="0"/>
          <w:sz w:val="24"/>
          <w:highlight w:val="none"/>
        </w:rPr>
        <w:t>双方协作事宜</w:t>
      </w:r>
      <w:bookmarkEnd w:id="42"/>
    </w:p>
    <w:p w14:paraId="0DBE7AEC">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eastAsia="zh-CN"/>
        </w:rPr>
        <w:t>1.</w:t>
      </w:r>
      <w:r>
        <w:rPr>
          <w:rFonts w:ascii="宋体" w:hAnsi="宋体"/>
          <w:color w:val="auto"/>
          <w:kern w:val="0"/>
          <w:sz w:val="24"/>
          <w:highlight w:val="none"/>
        </w:rPr>
        <w:t xml:space="preserve">在乙方按照合同约定保质、保量完成工作的前提下，甲方应按时向乙方支付服务费。 </w:t>
      </w:r>
    </w:p>
    <w:p w14:paraId="4A877D98">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eastAsia="zh-CN"/>
        </w:rPr>
        <w:t>2.</w:t>
      </w:r>
      <w:r>
        <w:rPr>
          <w:rFonts w:ascii="宋体" w:hAnsi="宋体"/>
          <w:color w:val="auto"/>
          <w:kern w:val="0"/>
          <w:sz w:val="24"/>
          <w:highlight w:val="none"/>
        </w:rPr>
        <w:t xml:space="preserve">乙方对甲方委托拆除所提供的文件资料应妥善保管，并尽保密义务，未经甲方同意不得擅自公开或泄露给他人。如有类似情况，甲方保留理赔权利，本条款所规定的保密义务将在本合同终止后持续有效。 </w:t>
      </w:r>
    </w:p>
    <w:p w14:paraId="78B42B43">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eastAsia="zh-CN"/>
        </w:rPr>
        <w:t>3.</w:t>
      </w:r>
      <w:r>
        <w:rPr>
          <w:rFonts w:ascii="宋体" w:hAnsi="宋体"/>
          <w:color w:val="auto"/>
          <w:kern w:val="0"/>
          <w:sz w:val="24"/>
          <w:highlight w:val="none"/>
        </w:rPr>
        <w:t xml:space="preserve">双方约定的其他条款：乙方配合甲方动迁及矛盾协调等工作。 </w:t>
      </w:r>
    </w:p>
    <w:p w14:paraId="0A71AB51">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ascii="宋体" w:hAnsi="宋体"/>
          <w:b/>
          <w:bCs/>
          <w:color w:val="auto"/>
          <w:kern w:val="0"/>
          <w:sz w:val="24"/>
          <w:highlight w:val="none"/>
        </w:rPr>
      </w:pPr>
      <w:bookmarkStart w:id="43" w:name="_Toc25155"/>
      <w:r>
        <w:rPr>
          <w:rFonts w:ascii="宋体" w:hAnsi="宋体"/>
          <w:b/>
          <w:bCs/>
          <w:color w:val="auto"/>
          <w:kern w:val="0"/>
          <w:sz w:val="24"/>
          <w:highlight w:val="none"/>
        </w:rPr>
        <w:t>三、合同价款及支付方式</w:t>
      </w:r>
      <w:bookmarkEnd w:id="43"/>
    </w:p>
    <w:p w14:paraId="225215D9">
      <w:pPr>
        <w:pageBreakBefore w:val="0"/>
        <w:widowControl w:val="0"/>
        <w:kinsoku/>
        <w:wordWrap/>
        <w:overflowPunct/>
        <w:topLinePunct w:val="0"/>
        <w:autoSpaceDE/>
        <w:autoSpaceDN/>
        <w:bidi w:val="0"/>
        <w:adjustRightInd/>
        <w:spacing w:beforeLines="0" w:afterLines="0" w:line="360" w:lineRule="auto"/>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1.</w:t>
      </w:r>
      <w:r>
        <w:rPr>
          <w:rFonts w:ascii="宋体" w:hAnsi="宋体"/>
          <w:color w:val="auto"/>
          <w:kern w:val="0"/>
          <w:sz w:val="24"/>
          <w:highlight w:val="none"/>
        </w:rPr>
        <w:t>本项目为</w:t>
      </w:r>
      <w:r>
        <w:rPr>
          <w:rFonts w:hint="eastAsia" w:ascii="宋体" w:hAnsi="宋体"/>
          <w:color w:val="auto"/>
          <w:kern w:val="0"/>
          <w:sz w:val="24"/>
          <w:highlight w:val="none"/>
        </w:rPr>
        <w:t>固定综合单价</w:t>
      </w:r>
      <w:r>
        <w:rPr>
          <w:rFonts w:ascii="宋体" w:hAnsi="宋体"/>
          <w:color w:val="auto"/>
          <w:kern w:val="0"/>
          <w:sz w:val="24"/>
          <w:highlight w:val="none"/>
        </w:rPr>
        <w:t>合同</w:t>
      </w:r>
      <w:r>
        <w:rPr>
          <w:rFonts w:hint="eastAsia" w:ascii="宋体" w:hAnsi="宋体"/>
          <w:color w:val="auto"/>
          <w:kern w:val="0"/>
          <w:sz w:val="24"/>
          <w:highlight w:val="none"/>
          <w:lang w:eastAsia="zh-CN"/>
        </w:rPr>
        <w:t>。</w:t>
      </w:r>
    </w:p>
    <w:p w14:paraId="13684E08">
      <w:pPr>
        <w:pStyle w:val="2"/>
        <w:ind w:left="0" w:leftChars="0" w:firstLine="0" w:firstLineChars="0"/>
        <w:rPr>
          <w:rFonts w:hint="default" w:ascii="宋体" w:hAnsi="宋体" w:eastAsia="宋体" w:cs="Times New Roman"/>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中标折扣率为：</w:t>
      </w:r>
      <w:r>
        <w:rPr>
          <w:rFonts w:hint="eastAsia" w:ascii="宋体" w:hAnsi="宋体" w:eastAsia="宋体" w:cs="Times New Roman"/>
          <w:color w:val="auto"/>
          <w:kern w:val="0"/>
          <w:sz w:val="24"/>
          <w:szCs w:val="24"/>
          <w:highlight w:val="none"/>
          <w:u w:val="single"/>
          <w:lang w:val="en-US" w:eastAsia="zh-CN" w:bidi="ar-SA"/>
        </w:rPr>
        <w:t xml:space="preserve">           </w:t>
      </w:r>
    </w:p>
    <w:p w14:paraId="0CD455ED">
      <w:pPr>
        <w:pStyle w:val="2"/>
        <w:ind w:firstLine="1053" w:firstLineChars="439"/>
        <w:rPr>
          <w:rFonts w:hint="default" w:ascii="宋体" w:hAnsi="宋体" w:eastAsia="宋体" w:cs="Times New Roman"/>
          <w:color w:val="auto"/>
          <w:kern w:val="0"/>
          <w:sz w:val="24"/>
          <w:szCs w:val="24"/>
          <w:highlight w:val="none"/>
          <w:lang w:val="en-US" w:eastAsia="zh-CN" w:bidi="ar-SA"/>
        </w:rPr>
      </w:pPr>
    </w:p>
    <w:p w14:paraId="3A8BDF3A">
      <w:pPr>
        <w:pageBreakBefore w:val="0"/>
        <w:widowControl w:val="0"/>
        <w:kinsoku/>
        <w:wordWrap/>
        <w:overflowPunct/>
        <w:topLinePunct w:val="0"/>
        <w:autoSpaceDE/>
        <w:autoSpaceDN/>
        <w:bidi w:val="0"/>
        <w:adjustRightInd/>
        <w:spacing w:beforeLines="0" w:afterLines="0" w:line="360" w:lineRule="auto"/>
        <w:textAlignment w:val="auto"/>
        <w:rPr>
          <w:rFonts w:ascii="宋体" w:hAnsi="宋体"/>
          <w:color w:val="auto"/>
          <w:kern w:val="0"/>
          <w:sz w:val="24"/>
          <w:highlight w:val="none"/>
        </w:rPr>
      </w:pPr>
      <w:r>
        <w:rPr>
          <w:rFonts w:hint="eastAsia" w:ascii="宋体" w:hAnsi="宋体"/>
          <w:color w:val="auto"/>
          <w:kern w:val="0"/>
          <w:sz w:val="24"/>
          <w:highlight w:val="none"/>
          <w:lang w:eastAsia="zh-CN"/>
        </w:rPr>
        <w:t>2.</w:t>
      </w:r>
      <w:r>
        <w:rPr>
          <w:rFonts w:ascii="宋体" w:hAnsi="宋体"/>
          <w:color w:val="auto"/>
          <w:kern w:val="0"/>
          <w:sz w:val="24"/>
          <w:highlight w:val="none"/>
        </w:rPr>
        <w:t>施工中拆下的各类废旧材料归乙方所有，均由乙方自行处理。</w:t>
      </w:r>
    </w:p>
    <w:p w14:paraId="63D80097">
      <w:pPr>
        <w:pageBreakBefore w:val="0"/>
        <w:widowControl w:val="0"/>
        <w:kinsoku/>
        <w:wordWrap/>
        <w:overflowPunct/>
        <w:topLinePunct w:val="0"/>
        <w:autoSpaceDE/>
        <w:autoSpaceDN/>
        <w:bidi w:val="0"/>
        <w:adjustRightInd/>
        <w:spacing w:beforeLines="0" w:afterLines="0" w:line="360" w:lineRule="auto"/>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3.</w:t>
      </w:r>
      <w:r>
        <w:rPr>
          <w:rFonts w:hint="eastAsia" w:ascii="宋体" w:hAnsi="宋体"/>
          <w:color w:val="auto"/>
          <w:kern w:val="0"/>
          <w:sz w:val="24"/>
          <w:highlight w:val="none"/>
        </w:rPr>
        <w:t>具体支付方式如下：</w:t>
      </w:r>
    </w:p>
    <w:p w14:paraId="487C507E">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3.1. 标项一，标项二按实际台班数量结算，8小时/台班，需每日附现场照片（包括但不限于人员、机械等所有台班照片），并附甲方签字凭证，符合要求的在当季度末予以支付（不足一天按一天结算）</w:t>
      </w:r>
    </w:p>
    <w:p w14:paraId="120B6DDC">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3.2.原则上取消强制拆迁结算方式，确需强制拆迁的，需经采购人同意。</w:t>
      </w:r>
    </w:p>
    <w:p w14:paraId="790E98D7">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3.3.在拆除完成并垃圾清运完毕经采购人验收之后结算。</w:t>
      </w:r>
    </w:p>
    <w:p w14:paraId="6D7C07B1">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3.4.垃圾无需清运的，垃圾清运款项不支付。</w:t>
      </w:r>
    </w:p>
    <w:p w14:paraId="575BB45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注：1.本项目标项一（标项二）的付款总金额达该标段预算价45万，则标项一（标项二）结束。2.本项目标项一（标项二）的付款总金额未达该标段预算价45万，但项目工期到达一年，则标项一（标项二）结束。</w:t>
      </w:r>
      <w:r>
        <w:rPr>
          <w:rFonts w:hint="eastAsia" w:ascii="宋体" w:hAnsi="宋体" w:eastAsia="宋体" w:cs="宋体"/>
          <w:color w:val="auto"/>
          <w:kern w:val="2"/>
          <w:sz w:val="24"/>
          <w:szCs w:val="24"/>
          <w:highlight w:val="none"/>
          <w:lang w:val="en-US" w:eastAsia="zh-CN" w:bidi="ar-SA"/>
        </w:rPr>
        <w:t>提供采购人财务要求的发票）</w:t>
      </w:r>
    </w:p>
    <w:p w14:paraId="1332C4C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3.5.</w:t>
      </w:r>
      <w:r>
        <w:rPr>
          <w:rFonts w:hint="eastAsia" w:ascii="宋体" w:hAnsi="宋体"/>
          <w:color w:val="auto"/>
          <w:kern w:val="0"/>
          <w:sz w:val="24"/>
          <w:highlight w:val="none"/>
        </w:rPr>
        <w:t>履约保证金：</w:t>
      </w:r>
      <w:r>
        <w:rPr>
          <w:rFonts w:hint="eastAsia" w:ascii="宋体" w:hAnsi="宋体"/>
          <w:color w:val="auto"/>
          <w:sz w:val="24"/>
          <w:szCs w:val="24"/>
          <w:highlight w:val="none"/>
        </w:rPr>
        <w:t>中标通知书发出后10个工作日内</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递交履约保证金。</w:t>
      </w:r>
      <w:r>
        <w:rPr>
          <w:rFonts w:hint="eastAsia" w:ascii="宋体" w:hAnsi="宋体" w:cs="宋体"/>
          <w:color w:val="auto"/>
          <w:sz w:val="24"/>
          <w:highlight w:val="none"/>
        </w:rPr>
        <w:t>服务期</w:t>
      </w:r>
      <w:r>
        <w:rPr>
          <w:rFonts w:hint="eastAsia" w:ascii="宋体" w:hAnsi="宋体"/>
          <w:color w:val="auto"/>
          <w:sz w:val="24"/>
          <w:szCs w:val="24"/>
          <w:highlight w:val="none"/>
        </w:rPr>
        <w:t>满后无违约问题10个工作日内无息退还</w:t>
      </w:r>
      <w:r>
        <w:rPr>
          <w:rFonts w:hint="eastAsia" w:ascii="宋体" w:hAnsi="宋体"/>
          <w:color w:val="auto"/>
          <w:sz w:val="24"/>
          <w:szCs w:val="24"/>
          <w:highlight w:val="none"/>
          <w:lang w:eastAsia="zh-CN"/>
        </w:rPr>
        <w:t>。</w:t>
      </w:r>
    </w:p>
    <w:p w14:paraId="435263C4">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b/>
          <w:bCs/>
          <w:color w:val="auto"/>
          <w:kern w:val="0"/>
          <w:sz w:val="24"/>
          <w:highlight w:val="none"/>
        </w:rPr>
      </w:pPr>
      <w:r>
        <w:rPr>
          <w:rFonts w:hint="eastAsia" w:ascii="宋体" w:hAnsi="宋体"/>
          <w:b/>
          <w:bCs/>
          <w:color w:val="auto"/>
          <w:kern w:val="0"/>
          <w:sz w:val="24"/>
          <w:highlight w:val="none"/>
        </w:rPr>
        <w:t xml:space="preserve"> </w:t>
      </w:r>
      <w:bookmarkStart w:id="44" w:name="_Toc11427"/>
      <w:r>
        <w:rPr>
          <w:rFonts w:hint="eastAsia" w:ascii="宋体" w:hAnsi="宋体"/>
          <w:b/>
          <w:bCs/>
          <w:color w:val="auto"/>
          <w:kern w:val="0"/>
          <w:sz w:val="24"/>
          <w:highlight w:val="none"/>
        </w:rPr>
        <w:t>四、施工日期</w:t>
      </w:r>
      <w:bookmarkEnd w:id="44"/>
    </w:p>
    <w:p w14:paraId="5E812CD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1.</w:t>
      </w:r>
      <w:r>
        <w:rPr>
          <w:rFonts w:hint="eastAsia" w:ascii="宋体" w:hAnsi="宋体"/>
          <w:color w:val="auto"/>
          <w:kern w:val="0"/>
          <w:sz w:val="24"/>
          <w:highlight w:val="none"/>
        </w:rPr>
        <w:t>自搬迁、腾空期后（见公告）按区块（见公告）全部完成房屋拆除及垃圾清运等，</w:t>
      </w:r>
      <w:r>
        <w:rPr>
          <w:rFonts w:hint="eastAsia" w:ascii="宋体" w:hAnsi="宋体"/>
          <w:color w:val="auto"/>
          <w:kern w:val="0"/>
          <w:sz w:val="24"/>
          <w:highlight w:val="none"/>
          <w:lang w:val="en-US" w:eastAsia="zh-CN"/>
        </w:rPr>
        <w:t>按甲方的</w:t>
      </w:r>
      <w:r>
        <w:rPr>
          <w:rFonts w:hint="eastAsia" w:ascii="宋体" w:hAnsi="宋体"/>
          <w:color w:val="auto"/>
          <w:kern w:val="0"/>
          <w:sz w:val="24"/>
          <w:highlight w:val="none"/>
        </w:rPr>
        <w:t>要求完成全部房屋拆除</w:t>
      </w:r>
      <w:r>
        <w:rPr>
          <w:rFonts w:hint="eastAsia" w:ascii="宋体" w:hAnsi="宋体"/>
          <w:color w:val="auto"/>
          <w:kern w:val="0"/>
          <w:sz w:val="24"/>
          <w:highlight w:val="none"/>
          <w:lang w:val="en-US" w:eastAsia="zh-CN"/>
        </w:rPr>
        <w:t>及</w:t>
      </w:r>
      <w:r>
        <w:rPr>
          <w:rFonts w:hint="eastAsia" w:ascii="宋体" w:hAnsi="宋体"/>
          <w:color w:val="auto"/>
          <w:kern w:val="0"/>
          <w:sz w:val="24"/>
          <w:highlight w:val="none"/>
        </w:rPr>
        <w:t>垃圾清运。（根据甲方的要求随时调整工作进度）。</w:t>
      </w:r>
    </w:p>
    <w:p w14:paraId="10DFB24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2.</w:t>
      </w:r>
      <w:r>
        <w:rPr>
          <w:rFonts w:hint="eastAsia" w:ascii="宋体" w:hAnsi="宋体"/>
          <w:color w:val="auto"/>
          <w:kern w:val="0"/>
          <w:sz w:val="24"/>
          <w:highlight w:val="none"/>
        </w:rPr>
        <w:t>因不可抗力或天气影响等因素不能按时开工或竣工时，甲乙双方可以重新约定开工或竣工日期。</w:t>
      </w:r>
    </w:p>
    <w:p w14:paraId="654CC8EF">
      <w:pPr>
        <w:snapToGrid w:val="0"/>
        <w:spacing w:line="44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rPr>
        <w:t xml:space="preserve">  </w:t>
      </w:r>
      <w:bookmarkStart w:id="45" w:name="_Toc16073"/>
      <w:r>
        <w:rPr>
          <w:rFonts w:hint="eastAsia" w:ascii="宋体" w:hAnsi="宋体"/>
          <w:b/>
          <w:bCs/>
          <w:color w:val="auto"/>
          <w:kern w:val="0"/>
          <w:sz w:val="24"/>
          <w:highlight w:val="none"/>
        </w:rPr>
        <w:t>五、</w:t>
      </w:r>
      <w:r>
        <w:rPr>
          <w:rFonts w:hint="eastAsia" w:ascii="宋体" w:hAnsi="宋体"/>
          <w:b/>
          <w:bCs/>
          <w:color w:val="auto"/>
          <w:kern w:val="0"/>
          <w:sz w:val="24"/>
          <w:highlight w:val="none"/>
          <w:lang w:val="en-US" w:eastAsia="zh-CN"/>
        </w:rPr>
        <w:t>合同期限：</w:t>
      </w:r>
    </w:p>
    <w:p w14:paraId="00A0D9EE">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自合同签订之日起，暂定为1年。</w:t>
      </w:r>
    </w:p>
    <w:p w14:paraId="09C6C338">
      <w:pPr>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注：1.本项目标项一（标项二）的付款总金额达该标段预算价45万，则标项一（标项二）结束。</w:t>
      </w:r>
    </w:p>
    <w:p w14:paraId="2988E8E7">
      <w:pPr>
        <w:snapToGrid w:val="0"/>
        <w:spacing w:line="440" w:lineRule="exact"/>
        <w:ind w:firstLine="480" w:firstLineChars="200"/>
        <w:jc w:val="left"/>
        <w:rPr>
          <w:rFonts w:hint="default"/>
          <w:lang w:val="en-US" w:eastAsia="zh-CN"/>
        </w:rPr>
      </w:pPr>
      <w:r>
        <w:rPr>
          <w:rFonts w:hint="eastAsia" w:ascii="宋体" w:hAnsi="宋体" w:cs="宋体"/>
          <w:color w:val="auto"/>
          <w:sz w:val="24"/>
          <w:highlight w:val="none"/>
          <w:lang w:val="en-US" w:eastAsia="zh-CN"/>
        </w:rPr>
        <w:t>2.本项目标项一（标项二）的付款总金额未达该标段预算价45万，但项目工期到达一年，则标项一（标项二）结束。</w:t>
      </w:r>
    </w:p>
    <w:p w14:paraId="1B6ABC93">
      <w:pPr>
        <w:pageBreakBefore w:val="0"/>
        <w:widowControl w:val="0"/>
        <w:kinsoku/>
        <w:wordWrap/>
        <w:overflowPunct/>
        <w:topLinePunct w:val="0"/>
        <w:autoSpaceDE/>
        <w:autoSpaceDN/>
        <w:bidi w:val="0"/>
        <w:adjustRightInd/>
        <w:spacing w:line="360" w:lineRule="auto"/>
        <w:ind w:firstLine="480" w:firstLineChars="200"/>
        <w:textAlignment w:val="auto"/>
        <w:outlineLvl w:val="1"/>
        <w:rPr>
          <w:rFonts w:hint="default" w:ascii="宋体" w:hAnsi="宋体" w:eastAsia="宋体"/>
          <w:b/>
          <w:bCs/>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3.每次拆违工作根据采购人要求的时间内完成全部工作。</w:t>
      </w:r>
    </w:p>
    <w:p w14:paraId="5D53AABE">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b/>
          <w:bCs/>
          <w:color w:val="auto"/>
          <w:kern w:val="0"/>
          <w:sz w:val="24"/>
          <w:highlight w:val="none"/>
        </w:rPr>
      </w:pPr>
      <w:r>
        <w:rPr>
          <w:rFonts w:hint="eastAsia" w:ascii="宋体" w:hAnsi="宋体"/>
          <w:b/>
          <w:bCs/>
          <w:color w:val="auto"/>
          <w:kern w:val="0"/>
          <w:sz w:val="24"/>
          <w:highlight w:val="none"/>
          <w:lang w:val="en-US" w:eastAsia="zh-CN"/>
        </w:rPr>
        <w:t>六、</w:t>
      </w:r>
      <w:r>
        <w:rPr>
          <w:rFonts w:hint="eastAsia" w:ascii="宋体" w:hAnsi="宋体"/>
          <w:b/>
          <w:bCs/>
          <w:color w:val="auto"/>
          <w:kern w:val="0"/>
          <w:sz w:val="24"/>
          <w:highlight w:val="none"/>
        </w:rPr>
        <w:t>双方责任及权力</w:t>
      </w:r>
      <w:bookmarkEnd w:id="45"/>
    </w:p>
    <w:p w14:paraId="01897C5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（一）甲方的权利和义务： </w:t>
      </w:r>
    </w:p>
    <w:p w14:paraId="52ACB37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1.</w:t>
      </w:r>
      <w:r>
        <w:rPr>
          <w:rFonts w:hint="eastAsia" w:ascii="宋体" w:hAnsi="宋体"/>
          <w:color w:val="auto"/>
          <w:kern w:val="0"/>
          <w:sz w:val="24"/>
          <w:highlight w:val="none"/>
        </w:rPr>
        <w:t>乙方进场后，甲方向乙方进行施工交底，交待清楚施工现场周围地下障碍物与在施工中需注意的事项。 </w:t>
      </w:r>
    </w:p>
    <w:p w14:paraId="764F398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2.</w:t>
      </w:r>
      <w:r>
        <w:rPr>
          <w:rFonts w:hint="eastAsia" w:ascii="宋体" w:hAnsi="宋体"/>
          <w:color w:val="auto"/>
          <w:kern w:val="0"/>
          <w:sz w:val="24"/>
          <w:highlight w:val="none"/>
        </w:rPr>
        <w:t>负责协调切断通往被拆除区域内的水源、电源、热源、燃气、通信等线路。 </w:t>
      </w:r>
    </w:p>
    <w:p w14:paraId="442C879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3.</w:t>
      </w:r>
      <w:r>
        <w:rPr>
          <w:rFonts w:hint="eastAsia" w:ascii="宋体" w:hAnsi="宋体"/>
          <w:color w:val="auto"/>
          <w:kern w:val="0"/>
          <w:sz w:val="24"/>
          <w:highlight w:val="none"/>
        </w:rPr>
        <w:t>配合乙方对施工人员进行安全教育。 </w:t>
      </w:r>
    </w:p>
    <w:p w14:paraId="6B9EA6C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（二）乙方的权利和义务：</w:t>
      </w:r>
    </w:p>
    <w:p w14:paraId="658A54D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1.</w:t>
      </w:r>
      <w:r>
        <w:rPr>
          <w:rFonts w:hint="eastAsia" w:ascii="宋体" w:hAnsi="宋体"/>
          <w:color w:val="auto"/>
          <w:kern w:val="0"/>
          <w:sz w:val="24"/>
          <w:highlight w:val="none"/>
        </w:rPr>
        <w:t>负责编制施工方案，制定安全、环保措施。</w:t>
      </w:r>
    </w:p>
    <w:p w14:paraId="5E7ECF9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2.</w:t>
      </w:r>
      <w:r>
        <w:rPr>
          <w:rFonts w:hint="eastAsia" w:ascii="宋体" w:hAnsi="宋体"/>
          <w:color w:val="auto"/>
          <w:kern w:val="0"/>
          <w:sz w:val="24"/>
          <w:highlight w:val="none"/>
        </w:rPr>
        <w:t>积极配合甲方的工作。 </w:t>
      </w:r>
    </w:p>
    <w:p w14:paraId="319870B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3.</w:t>
      </w:r>
      <w:r>
        <w:rPr>
          <w:rFonts w:hint="eastAsia" w:ascii="宋体" w:hAnsi="宋体"/>
          <w:color w:val="auto"/>
          <w:kern w:val="0"/>
          <w:sz w:val="24"/>
          <w:highlight w:val="none"/>
        </w:rPr>
        <w:t>认真贯彻执行国家及嵊州市有关部门对建筑施工提出的各项要求和规定，做到文明施工、安全、按期完成施工任务。 </w:t>
      </w:r>
    </w:p>
    <w:p w14:paraId="2E84DAD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4.</w:t>
      </w:r>
      <w:r>
        <w:rPr>
          <w:rFonts w:hint="eastAsia" w:ascii="宋体" w:hAnsi="宋体"/>
          <w:color w:val="auto"/>
          <w:kern w:val="0"/>
          <w:sz w:val="24"/>
          <w:highlight w:val="none"/>
        </w:rPr>
        <w:t>必须严格按照相关法规条文施工作业，注意环保要求：洒水降尘，控制噪声，避免不安全因素发生，一旦出现群众举报，相关责任及调停费用由乙方承担。 </w:t>
      </w:r>
    </w:p>
    <w:p w14:paraId="3B6C8AD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5.</w:t>
      </w:r>
      <w:r>
        <w:rPr>
          <w:rFonts w:hint="eastAsia" w:ascii="宋体" w:hAnsi="宋体"/>
          <w:color w:val="auto"/>
          <w:kern w:val="0"/>
          <w:sz w:val="24"/>
          <w:highlight w:val="none"/>
        </w:rPr>
        <w:t>负责机械及人员的安全，加强对施工人员的安全教育及防范措施,确保施工中万无一失；对因交付前所发生的任何安全责任事故，责任由乙方承担。 </w:t>
      </w:r>
    </w:p>
    <w:p w14:paraId="5889A72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6.</w:t>
      </w:r>
      <w:r>
        <w:rPr>
          <w:rFonts w:hint="eastAsia" w:ascii="宋体" w:hAnsi="宋体"/>
          <w:color w:val="auto"/>
          <w:kern w:val="0"/>
          <w:sz w:val="24"/>
          <w:highlight w:val="none"/>
        </w:rPr>
        <w:t>交付前，发生的人工、机械、垃圾清运、安全文明施工、发生的人身伤害（包括第三方）等一切费用由</w:t>
      </w:r>
      <w:r>
        <w:rPr>
          <w:rFonts w:hint="eastAsia" w:ascii="宋体" w:hAnsi="宋体"/>
          <w:color w:val="auto"/>
          <w:kern w:val="0"/>
          <w:sz w:val="24"/>
          <w:highlight w:val="none"/>
          <w:lang w:eastAsia="zh-CN"/>
        </w:rPr>
        <w:t>乙方</w:t>
      </w:r>
      <w:r>
        <w:rPr>
          <w:rFonts w:hint="eastAsia" w:ascii="宋体" w:hAnsi="宋体"/>
          <w:color w:val="auto"/>
          <w:kern w:val="0"/>
          <w:sz w:val="24"/>
          <w:highlight w:val="none"/>
        </w:rPr>
        <w:t>自行承担。</w:t>
      </w:r>
    </w:p>
    <w:p w14:paraId="2CC94F9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7.</w:t>
      </w:r>
      <w:r>
        <w:rPr>
          <w:rFonts w:hint="eastAsia" w:ascii="宋体" w:hAnsi="宋体"/>
          <w:color w:val="auto"/>
          <w:kern w:val="0"/>
          <w:sz w:val="24"/>
          <w:highlight w:val="none"/>
        </w:rPr>
        <w:t>误拆所造成的经济赔偿由乙方承担。</w:t>
      </w:r>
    </w:p>
    <w:p w14:paraId="16380BF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8.</w:t>
      </w:r>
      <w:r>
        <w:rPr>
          <w:rFonts w:hint="eastAsia" w:ascii="宋体" w:hAnsi="宋体"/>
          <w:color w:val="auto"/>
          <w:kern w:val="0"/>
          <w:sz w:val="24"/>
          <w:highlight w:val="none"/>
        </w:rPr>
        <w:t>服从甲方现场管理人员的指挥，尊重甲方的管理制度。 </w:t>
      </w:r>
    </w:p>
    <w:p w14:paraId="7C3A17A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9.</w:t>
      </w:r>
      <w:r>
        <w:rPr>
          <w:rFonts w:hint="eastAsia" w:ascii="宋体" w:hAnsi="宋体"/>
          <w:color w:val="auto"/>
          <w:kern w:val="0"/>
          <w:sz w:val="24"/>
          <w:highlight w:val="none"/>
        </w:rPr>
        <w:t>乙方指定</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为工程项目负责人，全权负责工程拆除事宜并及时向甲方通报工程拆除有关情况。 </w:t>
      </w:r>
    </w:p>
    <w:p w14:paraId="33AB67B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10.</w:t>
      </w:r>
      <w:r>
        <w:rPr>
          <w:rFonts w:hint="eastAsia" w:ascii="宋体" w:hAnsi="宋体"/>
          <w:color w:val="auto"/>
          <w:kern w:val="0"/>
          <w:sz w:val="24"/>
          <w:highlight w:val="none"/>
        </w:rPr>
        <w:t>垃圾清运严格按照嵊渣土办〔2016〕1号文件《嵊州市工程渣土运输企业备案登记办法（试行）》、嵊渣土办〔2016〕2号文件《嵊州市工程渣土运输管理规定》执行，</w:t>
      </w:r>
      <w:r>
        <w:rPr>
          <w:rFonts w:hint="eastAsia" w:ascii="宋体" w:hAnsi="宋体" w:cs="Times New Roman"/>
          <w:color w:val="auto"/>
          <w:kern w:val="0"/>
          <w:sz w:val="24"/>
          <w:highlight w:val="none"/>
        </w:rPr>
        <w:t>相关政策依据包括但不限于以上内容，</w:t>
      </w:r>
      <w:r>
        <w:rPr>
          <w:rFonts w:hint="eastAsia" w:ascii="宋体" w:hAnsi="宋体" w:cs="Times New Roman"/>
          <w:b w:val="0"/>
          <w:bCs w:val="0"/>
          <w:color w:val="auto"/>
          <w:kern w:val="0"/>
          <w:sz w:val="24"/>
          <w:highlight w:val="none"/>
        </w:rPr>
        <w:t>若有最新文件按最新文件执行。</w:t>
      </w:r>
    </w:p>
    <w:p w14:paraId="35339C7D">
      <w:pPr>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b/>
          <w:bCs/>
          <w:color w:val="auto"/>
          <w:kern w:val="0"/>
          <w:sz w:val="24"/>
          <w:highlight w:val="none"/>
        </w:rPr>
      </w:pPr>
      <w:bookmarkStart w:id="46" w:name="_Toc24304"/>
      <w:r>
        <w:rPr>
          <w:rFonts w:hint="eastAsia" w:ascii="宋体" w:hAnsi="宋体"/>
          <w:b/>
          <w:bCs/>
          <w:color w:val="auto"/>
          <w:kern w:val="0"/>
          <w:sz w:val="24"/>
          <w:highlight w:val="none"/>
        </w:rPr>
        <w:t>六、违约责任</w:t>
      </w:r>
      <w:bookmarkEnd w:id="46"/>
    </w:p>
    <w:p w14:paraId="77C65C2E">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eastAsia="zh-CN"/>
        </w:rPr>
        <w:t>1.</w:t>
      </w:r>
      <w:r>
        <w:rPr>
          <w:rFonts w:ascii="宋体" w:hAnsi="宋体"/>
          <w:color w:val="auto"/>
          <w:kern w:val="0"/>
          <w:sz w:val="24"/>
          <w:highlight w:val="none"/>
        </w:rPr>
        <w:t>乙方中途无故单方面中断合同，没收全部履约保证金及安全保证金</w:t>
      </w:r>
      <w:r>
        <w:rPr>
          <w:rFonts w:hint="eastAsia" w:ascii="宋体" w:hAnsi="宋体"/>
          <w:color w:val="auto"/>
          <w:kern w:val="0"/>
          <w:sz w:val="24"/>
          <w:highlight w:val="none"/>
        </w:rPr>
        <w:t>；</w:t>
      </w:r>
    </w:p>
    <w:p w14:paraId="73E2143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2.</w:t>
      </w:r>
      <w:r>
        <w:rPr>
          <w:rFonts w:hint="eastAsia" w:ascii="宋体" w:hAnsi="宋体"/>
          <w:color w:val="auto"/>
          <w:kern w:val="0"/>
          <w:sz w:val="24"/>
          <w:highlight w:val="none"/>
        </w:rPr>
        <w:t>违反本合同规定，甲、乙双方各自承担其责任。造成的损失由责任方全部承担（含经济损失）。 </w:t>
      </w:r>
    </w:p>
    <w:p w14:paraId="1C23DBBF">
      <w:pPr>
        <w:pStyle w:val="3"/>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b w:val="0"/>
          <w:bCs w:val="0"/>
          <w:color w:val="auto"/>
          <w:sz w:val="24"/>
          <w:szCs w:val="24"/>
          <w:highlight w:val="none"/>
        </w:rPr>
      </w:pPr>
      <w:bookmarkStart w:id="47" w:name="_Toc31130"/>
      <w:bookmarkStart w:id="48" w:name="_Toc15204"/>
      <w:bookmarkStart w:id="49" w:name="_Toc1832"/>
      <w:r>
        <w:rPr>
          <w:rFonts w:hint="eastAsia" w:ascii="宋体" w:hAnsi="宋体" w:eastAsia="宋体"/>
          <w:b w:val="0"/>
          <w:bCs w:val="0"/>
          <w:color w:val="auto"/>
          <w:sz w:val="24"/>
          <w:szCs w:val="24"/>
          <w:highlight w:val="none"/>
          <w:lang w:eastAsia="zh-CN"/>
        </w:rPr>
        <w:t>3.</w:t>
      </w:r>
      <w:r>
        <w:rPr>
          <w:rFonts w:hint="eastAsia" w:ascii="宋体" w:hAnsi="宋体" w:eastAsia="宋体"/>
          <w:b w:val="0"/>
          <w:bCs w:val="0"/>
          <w:color w:val="auto"/>
          <w:sz w:val="24"/>
          <w:szCs w:val="24"/>
          <w:highlight w:val="none"/>
        </w:rPr>
        <w:t>乙方未能在双方约定的时间内完成拆除工作的，延迟7天拆除工作的，扣除履约保证金的50%；延迟15天拆除工作的，扣除全部履约保证金的100%。</w:t>
      </w:r>
      <w:bookmarkEnd w:id="47"/>
      <w:bookmarkEnd w:id="48"/>
      <w:bookmarkEnd w:id="49"/>
      <w:r>
        <w:rPr>
          <w:rFonts w:hint="eastAsia" w:ascii="宋体" w:hAnsi="宋体" w:eastAsia="宋体"/>
          <w:b w:val="0"/>
          <w:bCs w:val="0"/>
          <w:color w:val="auto"/>
          <w:sz w:val="24"/>
          <w:szCs w:val="24"/>
          <w:highlight w:val="none"/>
        </w:rPr>
        <w:t xml:space="preserve"> </w:t>
      </w:r>
    </w:p>
    <w:p w14:paraId="6899C88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4.</w:t>
      </w:r>
      <w:r>
        <w:rPr>
          <w:rFonts w:hint="eastAsia" w:ascii="宋体" w:hAnsi="宋体"/>
          <w:color w:val="auto"/>
          <w:kern w:val="0"/>
          <w:sz w:val="24"/>
          <w:highlight w:val="none"/>
        </w:rPr>
        <w:t>合同执行中发生纠纷，双方应做好协商解决，协商解决不成的可向嵊州市人民法院起诉。</w:t>
      </w:r>
    </w:p>
    <w:p w14:paraId="372F493F">
      <w:pPr>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b/>
          <w:bCs/>
          <w:color w:val="auto"/>
          <w:kern w:val="0"/>
          <w:sz w:val="24"/>
          <w:highlight w:val="none"/>
        </w:rPr>
      </w:pPr>
      <w:bookmarkStart w:id="50" w:name="_Toc27971"/>
      <w:r>
        <w:rPr>
          <w:rFonts w:hint="eastAsia" w:ascii="宋体" w:hAnsi="宋体"/>
          <w:b/>
          <w:bCs/>
          <w:color w:val="auto"/>
          <w:kern w:val="0"/>
          <w:sz w:val="24"/>
          <w:highlight w:val="none"/>
        </w:rPr>
        <w:t>七、其他</w:t>
      </w:r>
      <w:bookmarkEnd w:id="50"/>
    </w:p>
    <w:p w14:paraId="296F5DD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1.</w:t>
      </w:r>
      <w:r>
        <w:rPr>
          <w:rFonts w:hint="eastAsia" w:ascii="宋体" w:hAnsi="宋体"/>
          <w:color w:val="auto"/>
          <w:kern w:val="0"/>
          <w:sz w:val="24"/>
          <w:highlight w:val="none"/>
        </w:rPr>
        <w:t>本合同签字生效后甲、乙双方如有未尽事宜或对合同条款修改，需经双方协商同意并签订补充协议。 </w:t>
      </w:r>
    </w:p>
    <w:p w14:paraId="2354000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2.</w:t>
      </w:r>
      <w:r>
        <w:rPr>
          <w:rFonts w:hint="eastAsia" w:ascii="宋体" w:hAnsi="宋体"/>
          <w:color w:val="auto"/>
          <w:kern w:val="0"/>
          <w:sz w:val="24"/>
          <w:highlight w:val="none"/>
        </w:rPr>
        <w:t>补充协议及附件与本合同正文有同等的法律效力，双方须共同遵守。 </w:t>
      </w:r>
    </w:p>
    <w:p w14:paraId="53B6F9F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3.</w:t>
      </w:r>
      <w:r>
        <w:rPr>
          <w:rFonts w:hint="eastAsia" w:ascii="宋体" w:hAnsi="宋体"/>
          <w:color w:val="auto"/>
          <w:kern w:val="0"/>
          <w:sz w:val="24"/>
          <w:highlight w:val="none"/>
        </w:rPr>
        <w:t>本合同自甲乙双方的法定代表人或授权委托代理人签字并加盖各自公章之日起生效。 </w:t>
      </w:r>
    </w:p>
    <w:p w14:paraId="64553E9E">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eastAsia="zh-CN"/>
        </w:rPr>
        <w:t>4.</w:t>
      </w:r>
      <w:r>
        <w:rPr>
          <w:rFonts w:hint="eastAsia" w:ascii="宋体" w:hAnsi="宋体"/>
          <w:color w:val="auto"/>
          <w:kern w:val="0"/>
          <w:sz w:val="24"/>
          <w:highlight w:val="none"/>
        </w:rPr>
        <w:t>本合同一式</w:t>
      </w:r>
      <w:r>
        <w:rPr>
          <w:rFonts w:hint="eastAsia" w:ascii="宋体" w:hAnsi="宋体"/>
          <w:color w:val="auto"/>
          <w:kern w:val="0"/>
          <w:sz w:val="24"/>
          <w:highlight w:val="none"/>
          <w:lang w:val="en-US" w:eastAsia="zh-CN"/>
        </w:rPr>
        <w:t>五</w:t>
      </w:r>
      <w:r>
        <w:rPr>
          <w:rFonts w:hint="eastAsia" w:ascii="宋体" w:hAnsi="宋体"/>
          <w:color w:val="auto"/>
          <w:kern w:val="0"/>
          <w:sz w:val="24"/>
          <w:highlight w:val="none"/>
        </w:rPr>
        <w:t>份，甲乙双方各执</w:t>
      </w:r>
      <w:r>
        <w:rPr>
          <w:rFonts w:hint="eastAsia" w:ascii="宋体" w:hAnsi="宋体"/>
          <w:color w:val="auto"/>
          <w:kern w:val="0"/>
          <w:sz w:val="24"/>
          <w:highlight w:val="none"/>
          <w:lang w:val="en-US" w:eastAsia="zh-CN"/>
        </w:rPr>
        <w:t>二</w:t>
      </w:r>
      <w:r>
        <w:rPr>
          <w:rFonts w:hint="eastAsia" w:ascii="宋体" w:hAnsi="宋体"/>
          <w:color w:val="auto"/>
          <w:kern w:val="0"/>
          <w:sz w:val="24"/>
          <w:highlight w:val="none"/>
        </w:rPr>
        <w:t>份，</w:t>
      </w:r>
      <w:r>
        <w:rPr>
          <w:rFonts w:hint="eastAsia" w:ascii="宋体" w:hAnsi="宋体"/>
          <w:color w:val="auto"/>
          <w:kern w:val="0"/>
          <w:sz w:val="24"/>
          <w:highlight w:val="none"/>
          <w:lang w:val="en-US" w:eastAsia="zh-CN"/>
        </w:rPr>
        <w:t>代理机构</w:t>
      </w:r>
      <w:r>
        <w:rPr>
          <w:rFonts w:hint="eastAsia" w:ascii="宋体" w:hAnsi="宋体"/>
          <w:color w:val="auto"/>
          <w:kern w:val="0"/>
          <w:sz w:val="24"/>
          <w:highlight w:val="none"/>
        </w:rPr>
        <w:t>执</w:t>
      </w:r>
      <w:r>
        <w:rPr>
          <w:rFonts w:hint="eastAsia" w:ascii="宋体" w:hAnsi="宋体"/>
          <w:color w:val="auto"/>
          <w:kern w:val="0"/>
          <w:sz w:val="24"/>
          <w:highlight w:val="none"/>
          <w:lang w:val="en-US" w:eastAsia="zh-CN"/>
        </w:rPr>
        <w:t>一</w:t>
      </w:r>
      <w:r>
        <w:rPr>
          <w:rFonts w:hint="eastAsia" w:ascii="宋体" w:hAnsi="宋体"/>
          <w:color w:val="auto"/>
          <w:kern w:val="0"/>
          <w:sz w:val="24"/>
          <w:highlight w:val="none"/>
        </w:rPr>
        <w:t>份，具有同等法律效力。   </w:t>
      </w:r>
    </w:p>
    <w:p w14:paraId="3499A93A">
      <w:pPr>
        <w:spacing w:line="440" w:lineRule="exact"/>
        <w:ind w:firstLine="480" w:firstLineChars="200"/>
        <w:rPr>
          <w:rFonts w:ascii="宋体" w:hAnsi="宋体"/>
          <w:color w:val="auto"/>
          <w:kern w:val="0"/>
          <w:sz w:val="24"/>
          <w:highlight w:val="none"/>
        </w:rPr>
      </w:pPr>
      <w:r>
        <w:rPr>
          <w:rFonts w:ascii="宋体" w:hAnsi="宋体"/>
          <w:color w:val="auto"/>
          <w:kern w:val="0"/>
          <w:sz w:val="24"/>
          <w:highlight w:val="none"/>
        </w:rPr>
        <w:t xml:space="preserve">甲方（签章）：                   乙方（签章）： </w:t>
      </w:r>
    </w:p>
    <w:p w14:paraId="0BC27273">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法人或委托人签字：               法人或委托人签字：</w:t>
      </w:r>
    </w:p>
    <w:p w14:paraId="17D7F3E7">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开户行：                         开户行：</w:t>
      </w:r>
    </w:p>
    <w:p w14:paraId="227B9882">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账号：                           账号： </w:t>
      </w:r>
    </w:p>
    <w:p w14:paraId="527910AA">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签订</w:t>
      </w:r>
      <w:r>
        <w:rPr>
          <w:rFonts w:hint="eastAsia" w:ascii="宋体" w:hAnsi="宋体"/>
          <w:color w:val="auto"/>
          <w:kern w:val="0"/>
          <w:sz w:val="24"/>
          <w:highlight w:val="none"/>
        </w:rPr>
        <w:t xml:space="preserve">日期：                       </w:t>
      </w:r>
      <w:r>
        <w:rPr>
          <w:rFonts w:hint="eastAsia" w:ascii="宋体" w:hAnsi="宋体"/>
          <w:color w:val="auto"/>
          <w:kern w:val="0"/>
          <w:sz w:val="24"/>
          <w:highlight w:val="none"/>
          <w:lang w:val="en-US" w:eastAsia="zh-CN"/>
        </w:rPr>
        <w:t>签订</w:t>
      </w:r>
      <w:r>
        <w:rPr>
          <w:rFonts w:hint="eastAsia" w:ascii="宋体" w:hAnsi="宋体"/>
          <w:color w:val="auto"/>
          <w:kern w:val="0"/>
          <w:sz w:val="24"/>
          <w:highlight w:val="none"/>
        </w:rPr>
        <w:t>日期：</w:t>
      </w:r>
    </w:p>
    <w:p w14:paraId="46690E63">
      <w:pPr>
        <w:rPr>
          <w:rFonts w:hint="eastAsia"/>
          <w:color w:val="auto"/>
          <w:sz w:val="32"/>
          <w:szCs w:val="32"/>
        </w:rPr>
        <w:sectPr>
          <w:pgSz w:w="11906" w:h="16838"/>
          <w:pgMar w:top="1440" w:right="1418" w:bottom="1440" w:left="1797" w:header="851" w:footer="992" w:gutter="0"/>
          <w:pgNumType w:fmt="numberInDash"/>
          <w:cols w:space="720" w:num="1"/>
          <w:titlePg/>
          <w:docGrid w:linePitch="312" w:charSpace="0"/>
        </w:sectPr>
      </w:pPr>
    </w:p>
    <w:p w14:paraId="556CD6FD">
      <w:pPr>
        <w:widowControl/>
        <w:adjustRightInd/>
        <w:ind w:firstLine="1807" w:firstLineChars="500"/>
        <w:jc w:val="left"/>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7"/>
      <w:r>
        <w:rPr>
          <w:rFonts w:hint="eastAsia" w:ascii="宋体" w:hAnsi="宋体" w:eastAsia="宋体" w:cs="宋体"/>
          <w:b/>
          <w:color w:val="auto"/>
          <w:sz w:val="36"/>
          <w:szCs w:val="20"/>
        </w:rPr>
        <w:t xml:space="preserve"> </w:t>
      </w:r>
      <w:bookmarkEnd w:id="38"/>
      <w:r>
        <w:rPr>
          <w:rFonts w:hint="eastAsia" w:ascii="宋体" w:hAnsi="宋体" w:eastAsia="宋体" w:cs="宋体"/>
          <w:b/>
          <w:color w:val="auto"/>
          <w:sz w:val="36"/>
          <w:szCs w:val="20"/>
        </w:rPr>
        <w:t>投标文件及其附件格式</w:t>
      </w:r>
    </w:p>
    <w:p w14:paraId="53E39836">
      <w:pPr>
        <w:spacing w:line="360" w:lineRule="auto"/>
        <w:jc w:val="center"/>
        <w:outlineLvl w:val="0"/>
        <w:rPr>
          <w:rFonts w:hint="eastAsia" w:ascii="宋体" w:hAnsi="宋体" w:eastAsia="宋体" w:cs="宋体"/>
          <w:b/>
          <w:color w:val="auto"/>
          <w:kern w:val="0"/>
          <w:sz w:val="36"/>
          <w:szCs w:val="36"/>
        </w:rPr>
      </w:pPr>
    </w:p>
    <w:p w14:paraId="09347167">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141DF38B">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24B8654">
      <w:pPr>
        <w:spacing w:line="360" w:lineRule="auto"/>
        <w:jc w:val="center"/>
        <w:outlineLvl w:val="0"/>
        <w:rPr>
          <w:rFonts w:hint="eastAsia" w:ascii="宋体" w:hAnsi="宋体" w:eastAsia="宋体" w:cs="宋体"/>
          <w:b/>
          <w:color w:val="auto"/>
          <w:kern w:val="0"/>
          <w:sz w:val="36"/>
          <w:szCs w:val="36"/>
        </w:rPr>
      </w:pPr>
    </w:p>
    <w:p w14:paraId="402D1E1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highlight w:val="none"/>
          <w:lang w:eastAsia="zh-CN"/>
        </w:rPr>
        <w:t>营业执照(或事业</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法人证书或其它工商等登记证明材料；自然人参与采购，提供身份证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rPr>
        <w:t>………………………………………………………………（页码）</w:t>
      </w:r>
    </w:p>
    <w:p w14:paraId="62F39AF6">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w:t>
      </w:r>
      <w:r>
        <w:rPr>
          <w:rFonts w:hint="eastAsia" w:ascii="宋体" w:hAnsi="宋体" w:eastAsia="宋体" w:cs="宋体"/>
          <w:color w:val="auto"/>
          <w:sz w:val="24"/>
          <w:highlight w:val="none"/>
          <w:lang w:val="en-US" w:eastAsia="zh-CN"/>
        </w:rPr>
        <w:t>法定代表人身份证明书</w:t>
      </w:r>
      <w:r>
        <w:rPr>
          <w:rFonts w:hint="eastAsia" w:ascii="宋体" w:hAnsi="宋体" w:eastAsia="宋体" w:cs="宋体"/>
          <w:color w:val="auto"/>
          <w:sz w:val="24"/>
        </w:rPr>
        <w:t>…………………………………………………………（页码）</w:t>
      </w:r>
    </w:p>
    <w:p w14:paraId="4376B859">
      <w:pPr>
        <w:pStyle w:val="24"/>
        <w:rPr>
          <w:rFonts w:hint="eastAsia" w:ascii="宋体" w:hAnsi="宋体" w:eastAsia="宋体" w:cs="宋体"/>
          <w:color w:val="auto"/>
          <w:lang w:eastAsia="zh-CN"/>
        </w:rPr>
      </w:pPr>
      <w:r>
        <w:rPr>
          <w:rFonts w:hint="eastAsia" w:ascii="宋体" w:hAnsi="宋体" w:eastAsia="宋体" w:cs="宋体"/>
          <w:color w:val="auto"/>
          <w:sz w:val="24"/>
        </w:rPr>
        <w:t>（3）</w:t>
      </w:r>
      <w:r>
        <w:rPr>
          <w:rFonts w:hint="eastAsia" w:ascii="宋体" w:hAnsi="宋体" w:eastAsia="宋体" w:cs="宋体"/>
          <w:color w:val="auto"/>
          <w:sz w:val="24"/>
          <w:highlight w:val="none"/>
          <w:lang w:val="en-US" w:eastAsia="zh-CN"/>
        </w:rPr>
        <w:t>法定代表人授权委托书及授权代表社保证明（若委托）</w:t>
      </w:r>
      <w:r>
        <w:rPr>
          <w:rFonts w:hint="eastAsia" w:ascii="宋体" w:hAnsi="宋体" w:eastAsia="宋体" w:cs="宋体"/>
          <w:color w:val="auto"/>
          <w:sz w:val="24"/>
        </w:rPr>
        <w:t>……………………（页码）</w:t>
      </w:r>
    </w:p>
    <w:p w14:paraId="7E1E339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val="en-US" w:eastAsia="zh-CN"/>
        </w:rPr>
        <w:t>符合参加政府采购活动应当具备的一般条件的承诺函</w:t>
      </w:r>
      <w:r>
        <w:rPr>
          <w:rFonts w:hint="eastAsia" w:ascii="宋体" w:hAnsi="宋体" w:eastAsia="宋体" w:cs="宋体"/>
          <w:color w:val="auto"/>
          <w:sz w:val="24"/>
        </w:rPr>
        <w:t>………………………（页码）</w:t>
      </w:r>
    </w:p>
    <w:p w14:paraId="0834540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highlight w:val="none"/>
          <w:lang w:val="en-US" w:eastAsia="zh-CN"/>
        </w:rPr>
        <w:t>中小企业声明函（或监狱企业声明函及其相关的充分的证明材料或残疾人福利性单位声明函）</w:t>
      </w:r>
      <w:r>
        <w:rPr>
          <w:rFonts w:hint="eastAsia" w:ascii="宋体" w:hAnsi="宋体" w:eastAsia="宋体" w:cs="宋体"/>
          <w:color w:val="auto"/>
          <w:sz w:val="24"/>
        </w:rPr>
        <w:t>……………………………………………………………………………（页码）</w:t>
      </w:r>
    </w:p>
    <w:p w14:paraId="7437D3F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本项目的特定资格要求（如果有)………………………………………………（页码）</w:t>
      </w:r>
    </w:p>
    <w:p w14:paraId="0D7DBC24">
      <w:pPr>
        <w:snapToGrid w:val="0"/>
        <w:spacing w:line="360" w:lineRule="auto"/>
        <w:ind w:firstLine="480" w:firstLineChars="200"/>
        <w:rPr>
          <w:rFonts w:hint="eastAsia" w:ascii="宋体" w:hAnsi="宋体" w:eastAsia="宋体" w:cs="宋体"/>
          <w:color w:val="auto"/>
          <w:sz w:val="24"/>
        </w:rPr>
      </w:pPr>
    </w:p>
    <w:p w14:paraId="5B4B3F2A">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注：在电子投标文件解密后，结合单位实际情况将《</w:t>
      </w:r>
      <w:r>
        <w:rPr>
          <w:rFonts w:hint="eastAsia" w:ascii="宋体" w:hAnsi="宋体" w:eastAsia="宋体" w:cs="宋体"/>
          <w:color w:val="auto"/>
          <w:sz w:val="24"/>
          <w:lang w:eastAsia="zh-CN"/>
        </w:rPr>
        <w:t>政府采购活动现场确认声明书</w:t>
      </w:r>
      <w:r>
        <w:rPr>
          <w:rFonts w:hint="eastAsia" w:ascii="宋体" w:hAnsi="宋体" w:eastAsia="宋体" w:cs="宋体"/>
          <w:color w:val="auto"/>
          <w:sz w:val="24"/>
        </w:rPr>
        <w:t>》填写完成，以PDF格式通过邮箱</w:t>
      </w:r>
      <w:r>
        <w:rPr>
          <w:rFonts w:hint="eastAsia" w:ascii="宋体" w:hAnsi="宋体" w:eastAsia="宋体" w:cs="宋体"/>
          <w:color w:val="auto"/>
          <w:sz w:val="24"/>
          <w:lang w:eastAsia="zh-CN"/>
        </w:rPr>
        <w:t>875506599@qq.com</w:t>
      </w:r>
      <w:r>
        <w:rPr>
          <w:rFonts w:hint="eastAsia" w:ascii="宋体" w:hAnsi="宋体" w:eastAsia="宋体" w:cs="宋体"/>
          <w:color w:val="auto"/>
          <w:sz w:val="24"/>
        </w:rPr>
        <w:t>传给代理机构</w:t>
      </w:r>
      <w:r>
        <w:rPr>
          <w:rFonts w:hint="eastAsia" w:ascii="宋体" w:hAnsi="宋体" w:eastAsia="宋体" w:cs="宋体"/>
          <w:color w:val="auto"/>
          <w:sz w:val="24"/>
          <w:lang w:eastAsia="zh-CN"/>
        </w:rPr>
        <w:t>。</w:t>
      </w:r>
    </w:p>
    <w:p w14:paraId="46837FA7">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lang w:val="en-US" w:eastAsia="zh-CN"/>
        </w:rPr>
        <w:t>一、营业执照(或事业单位法人证书或其它工商等登记证明材料；自然人参与采购，提供身份证正反面)扫描件</w:t>
      </w:r>
    </w:p>
    <w:p w14:paraId="28743D0D">
      <w:pPr>
        <w:snapToGrid w:val="0"/>
        <w:spacing w:line="360" w:lineRule="auto"/>
        <w:ind w:right="480"/>
        <w:jc w:val="center"/>
        <w:rPr>
          <w:rFonts w:hint="eastAsia" w:ascii="宋体" w:hAnsi="宋体" w:eastAsia="宋体" w:cs="宋体"/>
          <w:b/>
          <w:color w:val="auto"/>
          <w:kern w:val="0"/>
          <w:sz w:val="32"/>
          <w:szCs w:val="32"/>
        </w:rPr>
      </w:pPr>
    </w:p>
    <w:p w14:paraId="17C4A989">
      <w:pPr>
        <w:snapToGrid w:val="0"/>
        <w:spacing w:line="360" w:lineRule="auto"/>
        <w:ind w:right="480"/>
        <w:jc w:val="center"/>
        <w:rPr>
          <w:rFonts w:hint="eastAsia" w:ascii="宋体" w:hAnsi="宋体" w:eastAsia="宋体" w:cs="宋体"/>
          <w:b/>
          <w:color w:val="auto"/>
          <w:kern w:val="0"/>
          <w:sz w:val="32"/>
          <w:szCs w:val="32"/>
        </w:rPr>
      </w:pPr>
    </w:p>
    <w:p w14:paraId="5AAE6A4C">
      <w:pPr>
        <w:snapToGrid w:val="0"/>
        <w:spacing w:line="360" w:lineRule="auto"/>
        <w:ind w:right="480"/>
        <w:jc w:val="center"/>
        <w:rPr>
          <w:rFonts w:hint="eastAsia" w:ascii="宋体" w:hAnsi="宋体" w:eastAsia="宋体" w:cs="宋体"/>
          <w:b/>
          <w:color w:val="auto"/>
          <w:kern w:val="0"/>
          <w:sz w:val="32"/>
          <w:szCs w:val="32"/>
          <w:lang w:val="en-US" w:eastAsia="zh-CN"/>
        </w:rPr>
      </w:pPr>
    </w:p>
    <w:p w14:paraId="2DA059B8">
      <w:pPr>
        <w:snapToGrid w:val="0"/>
        <w:spacing w:line="360" w:lineRule="auto"/>
        <w:ind w:right="480"/>
        <w:jc w:val="center"/>
        <w:rPr>
          <w:rFonts w:hint="eastAsia" w:ascii="宋体" w:hAnsi="宋体" w:eastAsia="宋体" w:cs="宋体"/>
          <w:b/>
          <w:color w:val="auto"/>
          <w:kern w:val="0"/>
          <w:sz w:val="32"/>
          <w:szCs w:val="32"/>
          <w:lang w:val="en-US" w:eastAsia="zh-CN"/>
        </w:rPr>
      </w:pPr>
    </w:p>
    <w:p w14:paraId="237B9A03">
      <w:pPr>
        <w:snapToGrid w:val="0"/>
        <w:spacing w:line="360" w:lineRule="auto"/>
        <w:ind w:right="480"/>
        <w:jc w:val="center"/>
        <w:rPr>
          <w:rFonts w:hint="eastAsia" w:ascii="宋体" w:hAnsi="宋体" w:eastAsia="宋体" w:cs="宋体"/>
          <w:b/>
          <w:color w:val="auto"/>
          <w:kern w:val="0"/>
          <w:sz w:val="32"/>
          <w:szCs w:val="32"/>
          <w:lang w:val="en-US" w:eastAsia="zh-CN"/>
        </w:rPr>
      </w:pPr>
    </w:p>
    <w:p w14:paraId="0EA1FA39">
      <w:pPr>
        <w:snapToGrid w:val="0"/>
        <w:spacing w:line="360" w:lineRule="auto"/>
        <w:ind w:right="480"/>
        <w:jc w:val="center"/>
        <w:rPr>
          <w:rFonts w:hint="eastAsia" w:ascii="宋体" w:hAnsi="宋体" w:eastAsia="宋体" w:cs="宋体"/>
          <w:b/>
          <w:color w:val="auto"/>
          <w:kern w:val="0"/>
          <w:sz w:val="32"/>
          <w:szCs w:val="32"/>
          <w:lang w:val="en-US" w:eastAsia="zh-CN"/>
        </w:rPr>
      </w:pPr>
    </w:p>
    <w:p w14:paraId="3358420D">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二、</w:t>
      </w:r>
      <w:r>
        <w:rPr>
          <w:rFonts w:hint="eastAsia" w:ascii="宋体" w:hAnsi="宋体" w:eastAsia="宋体" w:cs="宋体"/>
          <w:b/>
          <w:color w:val="auto"/>
          <w:kern w:val="0"/>
          <w:sz w:val="32"/>
          <w:szCs w:val="32"/>
        </w:rPr>
        <w:t>法定代表人身份证明书</w:t>
      </w:r>
    </w:p>
    <w:p w14:paraId="17A521C7">
      <w:pPr>
        <w:spacing w:line="440" w:lineRule="exact"/>
        <w:rPr>
          <w:rFonts w:hint="eastAsia" w:ascii="宋体" w:hAnsi="宋体" w:eastAsia="宋体" w:cs="宋体"/>
          <w:color w:val="auto"/>
          <w:sz w:val="24"/>
        </w:rPr>
      </w:pPr>
      <w:r>
        <w:rPr>
          <w:rFonts w:hint="eastAsia" w:ascii="宋体" w:hAnsi="宋体" w:eastAsia="宋体" w:cs="宋体"/>
          <w:color w:val="auto"/>
          <w:sz w:val="24"/>
        </w:rPr>
        <w:t>投 标 人：</w:t>
      </w:r>
      <w:r>
        <w:rPr>
          <w:rFonts w:hint="eastAsia" w:ascii="宋体" w:hAnsi="宋体" w:eastAsia="宋体" w:cs="宋体"/>
          <w:color w:val="auto"/>
          <w:sz w:val="24"/>
          <w:u w:val="single"/>
        </w:rPr>
        <w:t xml:space="preserve">                          </w:t>
      </w:r>
    </w:p>
    <w:p w14:paraId="3BD380B1">
      <w:pPr>
        <w:spacing w:line="440" w:lineRule="exac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1E1F6019">
      <w:pPr>
        <w:spacing w:line="440" w:lineRule="exact"/>
        <w:ind w:right="281" w:rightChars="134"/>
        <w:rPr>
          <w:rFonts w:hint="eastAsia" w:ascii="宋体" w:hAnsi="宋体" w:eastAsia="宋体" w:cs="宋体"/>
          <w:color w:val="auto"/>
          <w:sz w:val="24"/>
          <w:u w:val="single"/>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p>
    <w:p w14:paraId="15941985">
      <w:pPr>
        <w:spacing w:line="440" w:lineRule="exact"/>
        <w:ind w:right="281" w:rightChars="134"/>
        <w:rPr>
          <w:rFonts w:hint="eastAsia" w:ascii="宋体" w:hAnsi="宋体" w:eastAsia="宋体" w:cs="宋体"/>
          <w:color w:val="auto"/>
          <w:sz w:val="24"/>
          <w:u w:val="single"/>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6E434238">
      <w:pPr>
        <w:spacing w:line="440" w:lineRule="exact"/>
        <w:ind w:right="281" w:rightChars="134"/>
        <w:rPr>
          <w:rFonts w:hint="eastAsia" w:ascii="宋体" w:hAnsi="宋体" w:eastAsia="宋体" w:cs="宋体"/>
          <w:color w:val="auto"/>
          <w:sz w:val="24"/>
        </w:rPr>
      </w:pP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14:paraId="6E6CD130">
      <w:pPr>
        <w:spacing w:line="440" w:lineRule="exact"/>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（填写投标人名称）</w:t>
      </w:r>
      <w:r>
        <w:rPr>
          <w:rFonts w:hint="eastAsia" w:ascii="宋体" w:hAnsi="宋体" w:eastAsia="宋体" w:cs="宋体"/>
          <w:color w:val="auto"/>
          <w:sz w:val="24"/>
        </w:rPr>
        <w:t>的法定代表人。</w:t>
      </w:r>
    </w:p>
    <w:p w14:paraId="5AE8EBEA">
      <w:pPr>
        <w:spacing w:line="440" w:lineRule="exact"/>
        <w:rPr>
          <w:rFonts w:hint="eastAsia" w:ascii="宋体" w:hAnsi="宋体" w:eastAsia="宋体" w:cs="宋体"/>
          <w:color w:val="auto"/>
          <w:sz w:val="24"/>
        </w:rPr>
      </w:pPr>
      <w:r>
        <w:rPr>
          <w:rFonts w:hint="eastAsia" w:ascii="宋体" w:hAnsi="宋体" w:eastAsia="宋体" w:cs="宋体"/>
          <w:color w:val="auto"/>
          <w:sz w:val="24"/>
        </w:rPr>
        <w:t>特此证明。</w:t>
      </w:r>
    </w:p>
    <w:p w14:paraId="0A2EF30A">
      <w:pPr>
        <w:spacing w:line="440" w:lineRule="exact"/>
        <w:rPr>
          <w:rFonts w:hint="eastAsia" w:ascii="宋体" w:hAnsi="宋体" w:eastAsia="宋体" w:cs="宋体"/>
          <w:color w:val="auto"/>
          <w:sz w:val="24"/>
        </w:rPr>
      </w:pPr>
    </w:p>
    <w:p w14:paraId="1FB18495">
      <w:pPr>
        <w:spacing w:line="440" w:lineRule="exact"/>
        <w:ind w:firstLine="5760" w:firstLineChars="2400"/>
        <w:jc w:val="both"/>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lang w:eastAsia="zh-CN"/>
        </w:rPr>
        <w:t>名称</w:t>
      </w:r>
      <w:r>
        <w:rPr>
          <w:rFonts w:hint="eastAsia" w:ascii="宋体" w:hAnsi="宋体" w:eastAsia="宋体" w:cs="宋体"/>
          <w:color w:val="auto"/>
          <w:sz w:val="24"/>
        </w:rPr>
        <w:t>（电子签章）：</w:t>
      </w:r>
    </w:p>
    <w:p w14:paraId="5D84AEE8">
      <w:pPr>
        <w:spacing w:line="440" w:lineRule="exact"/>
        <w:ind w:right="480" w:firstLine="5760" w:firstLineChars="2400"/>
        <w:jc w:val="both"/>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法定代表人（签字或盖章）：</w:t>
      </w:r>
    </w:p>
    <w:p w14:paraId="690045FF">
      <w:pPr>
        <w:spacing w:line="440" w:lineRule="exact"/>
        <w:ind w:right="720" w:firstLine="6720" w:firstLineChars="2800"/>
        <w:jc w:val="both"/>
        <w:rPr>
          <w:rFonts w:hint="eastAsia" w:ascii="宋体" w:hAnsi="宋体" w:eastAsia="宋体" w:cs="宋体"/>
          <w:color w:val="auto"/>
          <w:sz w:val="24"/>
        </w:rPr>
      </w:pPr>
      <w:r>
        <w:rPr>
          <w:rFonts w:hint="eastAsia" w:ascii="宋体" w:hAnsi="宋体" w:eastAsia="宋体" w:cs="宋体"/>
          <w:color w:val="auto"/>
          <w:sz w:val="24"/>
        </w:rPr>
        <w:t>年   月   日</w:t>
      </w:r>
    </w:p>
    <w:p w14:paraId="3A521D87">
      <w:pPr>
        <w:snapToGrid w:val="0"/>
        <w:spacing w:line="360" w:lineRule="auto"/>
        <w:ind w:right="480"/>
        <w:jc w:val="center"/>
        <w:rPr>
          <w:rFonts w:hint="eastAsia" w:ascii="宋体" w:hAnsi="宋体" w:eastAsia="宋体" w:cs="宋体"/>
          <w:b/>
          <w:color w:val="auto"/>
          <w:kern w:val="0"/>
          <w:sz w:val="32"/>
          <w:szCs w:val="32"/>
        </w:rPr>
      </w:pPr>
    </w:p>
    <w:p w14:paraId="69202573">
      <w:pPr>
        <w:snapToGrid w:val="0"/>
        <w:spacing w:line="360" w:lineRule="auto"/>
        <w:ind w:right="480"/>
        <w:jc w:val="center"/>
        <w:rPr>
          <w:rFonts w:hint="eastAsia" w:ascii="宋体" w:hAnsi="宋体" w:eastAsia="宋体" w:cs="宋体"/>
          <w:b/>
          <w:color w:val="auto"/>
          <w:kern w:val="0"/>
          <w:sz w:val="32"/>
          <w:szCs w:val="32"/>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7155BC8F">
      <w:pPr>
        <w:snapToGrid w:val="0"/>
        <w:spacing w:line="360" w:lineRule="auto"/>
        <w:ind w:right="480"/>
        <w:jc w:val="center"/>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三、法定代表人授权委托书及授权代表社保证明（若委托）</w:t>
      </w:r>
    </w:p>
    <w:p w14:paraId="48B94CC7">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(填写姓名)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（填写投标人单位全称）</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 xml:space="preserve">                  （填写单位全称）</w:t>
      </w:r>
      <w:r>
        <w:rPr>
          <w:rFonts w:hint="eastAsia" w:ascii="宋体" w:hAnsi="宋体" w:eastAsia="宋体" w:cs="宋体"/>
          <w:color w:val="auto"/>
          <w:sz w:val="24"/>
          <w:highlight w:val="none"/>
        </w:rPr>
        <w:t>的（填写姓名）为我公司授权代表，</w:t>
      </w:r>
      <w:r>
        <w:rPr>
          <w:rFonts w:hint="eastAsia" w:ascii="宋体" w:hAnsi="宋体" w:eastAsia="宋体" w:cs="宋体"/>
          <w:color w:val="auto"/>
          <w:sz w:val="24"/>
          <w:highlight w:val="none"/>
          <w:u w:val="single"/>
        </w:rPr>
        <w:t>（填写身份证号码：                       ）</w:t>
      </w:r>
      <w:r>
        <w:rPr>
          <w:rFonts w:hint="eastAsia" w:ascii="宋体" w:hAnsi="宋体" w:eastAsia="宋体" w:cs="宋体"/>
          <w:color w:val="auto"/>
          <w:sz w:val="24"/>
          <w:highlight w:val="none"/>
        </w:rPr>
        <w:t>。以本公司的名义参加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投标活动。授权代表在开标、评标、合同谈判过程中所签署的一切文件和处理与之有关的一切事务，我均予以承认。</w:t>
      </w:r>
    </w:p>
    <w:p w14:paraId="36443018">
      <w:pPr>
        <w:snapToGrid w:val="0"/>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在撤销授权的书面通知以前，本授权书一直有效。全权代表在授权书有效期内签署的所有文件不因授权的撤销而失效。</w:t>
      </w:r>
    </w:p>
    <w:p w14:paraId="5A3F81D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5B2DB84D">
      <w:pPr>
        <w:snapToGrid w:val="0"/>
        <w:spacing w:line="600" w:lineRule="exact"/>
        <w:jc w:val="left"/>
        <w:rPr>
          <w:rFonts w:hint="eastAsia" w:ascii="宋体" w:hAnsi="宋体" w:eastAsia="宋体" w:cs="宋体"/>
          <w:color w:val="auto"/>
          <w:sz w:val="24"/>
          <w:highlight w:val="none"/>
        </w:rPr>
      </w:pPr>
    </w:p>
    <w:p w14:paraId="58EC64E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授权代表（签字或盖章）：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性别：               年龄：</w:t>
      </w:r>
    </w:p>
    <w:p w14:paraId="2189872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部门：               职务：</w:t>
      </w:r>
    </w:p>
    <w:p w14:paraId="5D0D820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办公地址：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           传真：</w:t>
      </w:r>
    </w:p>
    <w:p w14:paraId="7C5297F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sz w:val="24"/>
          <w:highlight w:val="none"/>
        </w:rPr>
        <w:t>）：</w:t>
      </w:r>
    </w:p>
    <w:p w14:paraId="10A1EC2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63DB2AF5">
      <w:pPr>
        <w:spacing w:line="360" w:lineRule="exact"/>
        <w:rPr>
          <w:rFonts w:hint="eastAsia" w:ascii="宋体" w:hAnsi="宋体" w:eastAsia="宋体" w:cs="宋体"/>
          <w:color w:val="auto"/>
          <w:sz w:val="24"/>
          <w:highlight w:val="none"/>
        </w:rPr>
      </w:pPr>
    </w:p>
    <w:p w14:paraId="55701197">
      <w:pPr>
        <w:snapToGrid w:val="0"/>
        <w:spacing w:line="360" w:lineRule="auto"/>
        <w:ind w:right="480"/>
        <w:jc w:val="righ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rPr>
        <w:t>日期：    年   月   日</w:t>
      </w:r>
    </w:p>
    <w:p w14:paraId="2F46B3F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23B8D0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7777A6B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1D0E7E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51EA800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color w:val="auto"/>
          <w:kern w:val="0"/>
          <w:sz w:val="32"/>
          <w:szCs w:val="32"/>
          <w:lang w:val="en-US" w:eastAsia="zh-CN"/>
        </w:rPr>
        <w:t>附：法定代表人及其授权代表身份证复印件</w:t>
      </w:r>
      <w:r>
        <w:rPr>
          <w:rFonts w:hint="eastAsia" w:ascii="宋体" w:hAnsi="宋体" w:eastAsia="宋体" w:cs="宋体"/>
          <w:b/>
          <w:color w:val="auto"/>
          <w:sz w:val="30"/>
          <w:szCs w:val="30"/>
        </w:rPr>
        <w:t>（正反面）</w:t>
      </w:r>
    </w:p>
    <w:p w14:paraId="027DDD0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3CE23927">
      <w:pPr>
        <w:snapToGrid w:val="0"/>
        <w:spacing w:line="360" w:lineRule="auto"/>
        <w:ind w:right="480"/>
        <w:jc w:val="left"/>
        <w:rPr>
          <w:rFonts w:hint="eastAsia" w:ascii="宋体" w:hAnsi="宋体" w:eastAsia="宋体" w:cs="宋体"/>
          <w:b/>
          <w:color w:val="auto"/>
          <w:kern w:val="0"/>
          <w:sz w:val="32"/>
          <w:szCs w:val="32"/>
          <w:lang w:val="en-US" w:eastAsia="zh-CN"/>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413B0956">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eastAsia="宋体" w:cs="宋体"/>
          <w:b/>
          <w:color w:val="auto"/>
          <w:kern w:val="0"/>
          <w:sz w:val="32"/>
          <w:szCs w:val="32"/>
        </w:rPr>
        <w:t>、符合参加政府采购活动应当具备的一般条件的承诺函</w:t>
      </w:r>
    </w:p>
    <w:p w14:paraId="06BE0AF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2CC2295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eastAsia="zh-CN"/>
        </w:rPr>
        <w:t>2025年度嵊州市浦口街道房屋拆除、零星拆违和清运服务项目（第二次）</w:t>
      </w:r>
      <w:r>
        <w:rPr>
          <w:rFonts w:hint="eastAsia" w:ascii="宋体" w:hAnsi="宋体" w:eastAsia="宋体" w:cs="宋体"/>
          <w:color w:val="auto"/>
          <w:sz w:val="24"/>
        </w:rPr>
        <w:t>【招标编号：</w:t>
      </w:r>
      <w:r>
        <w:rPr>
          <w:rFonts w:hint="eastAsia" w:ascii="宋体" w:hAnsi="宋体" w:cs="宋体"/>
          <w:color w:val="auto"/>
          <w:sz w:val="24"/>
          <w:lang w:eastAsia="zh-CN"/>
        </w:rPr>
        <w:t>GTSZ-25-023-1</w:t>
      </w:r>
      <w:r>
        <w:rPr>
          <w:rFonts w:hint="eastAsia" w:ascii="宋体" w:hAnsi="宋体" w:eastAsia="宋体" w:cs="宋体"/>
          <w:color w:val="auto"/>
          <w:sz w:val="24"/>
        </w:rPr>
        <w:t>】政府采购活动，郑重承诺：</w:t>
      </w:r>
    </w:p>
    <w:p w14:paraId="076CD949">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7059504E">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1、具有独立承担民事责任的能力</w:t>
      </w:r>
      <w:r>
        <w:rPr>
          <w:rFonts w:hint="eastAsia" w:ascii="宋体" w:hAnsi="宋体" w:eastAsia="宋体" w:cs="宋体"/>
          <w:color w:val="auto"/>
          <w:sz w:val="24"/>
          <w:highlight w:val="none"/>
        </w:rPr>
        <w:t>（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CE25EC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38F9ED5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4DEA3FA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009730D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5027104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3118B1D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7A7AAB0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4D68C7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739699B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43CF647D">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kern w:val="0"/>
          <w:sz w:val="24"/>
          <w:lang w:val="zh-CN"/>
        </w:rPr>
        <w:t>)：</w:t>
      </w:r>
    </w:p>
    <w:p w14:paraId="2B2768F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2A51B845">
      <w:pPr>
        <w:snapToGrid w:val="0"/>
        <w:spacing w:line="360" w:lineRule="auto"/>
        <w:ind w:right="480"/>
        <w:jc w:val="center"/>
        <w:rPr>
          <w:rFonts w:hint="eastAsia" w:ascii="宋体" w:hAnsi="宋体" w:eastAsia="宋体" w:cs="宋体"/>
          <w:b/>
          <w:color w:val="auto"/>
          <w:kern w:val="0"/>
          <w:sz w:val="32"/>
          <w:szCs w:val="32"/>
        </w:rPr>
      </w:pPr>
    </w:p>
    <w:p w14:paraId="2404B8F2">
      <w:pPr>
        <w:snapToGrid w:val="0"/>
        <w:spacing w:line="360" w:lineRule="auto"/>
        <w:ind w:right="480"/>
        <w:jc w:val="center"/>
        <w:rPr>
          <w:rFonts w:hint="eastAsia" w:ascii="宋体" w:hAnsi="宋体" w:eastAsia="宋体" w:cs="宋体"/>
          <w:b/>
          <w:color w:val="auto"/>
          <w:kern w:val="0"/>
          <w:sz w:val="32"/>
          <w:szCs w:val="32"/>
        </w:rPr>
      </w:pPr>
    </w:p>
    <w:p w14:paraId="57302CFF">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B777625">
      <w:pPr>
        <w:spacing w:line="360" w:lineRule="auto"/>
        <w:ind w:firstLine="2249" w:firstLineChars="700"/>
        <w:jc w:val="both"/>
        <w:rPr>
          <w:rFonts w:hint="eastAsia" w:ascii="宋体" w:hAnsi="宋体" w:eastAsia="宋体" w:cs="宋体"/>
          <w:b/>
          <w:color w:val="auto"/>
          <w:sz w:val="32"/>
          <w:szCs w:val="32"/>
        </w:rPr>
      </w:pPr>
      <w:r>
        <w:rPr>
          <w:rFonts w:hint="eastAsia" w:ascii="宋体" w:hAnsi="宋体" w:cs="宋体"/>
          <w:b/>
          <w:color w:val="auto"/>
          <w:sz w:val="32"/>
          <w:szCs w:val="32"/>
          <w:lang w:val="en-US" w:eastAsia="zh-CN"/>
        </w:rPr>
        <w:t>五</w:t>
      </w:r>
      <w:r>
        <w:rPr>
          <w:rFonts w:hint="eastAsia" w:ascii="宋体" w:hAnsi="宋体" w:eastAsia="宋体" w:cs="宋体"/>
          <w:b/>
          <w:color w:val="auto"/>
          <w:sz w:val="32"/>
          <w:szCs w:val="32"/>
          <w:lang w:val="en-US" w:eastAsia="zh-CN"/>
        </w:rPr>
        <w:t>、</w:t>
      </w:r>
      <w:r>
        <w:rPr>
          <w:rFonts w:hint="eastAsia" w:ascii="宋体" w:hAnsi="宋体" w:eastAsia="宋体" w:cs="宋体"/>
          <w:b/>
          <w:color w:val="auto"/>
          <w:sz w:val="32"/>
          <w:szCs w:val="32"/>
        </w:rPr>
        <w:t>中小企业声明函（服务）</w:t>
      </w:r>
    </w:p>
    <w:p w14:paraId="4B367D7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2025年度嵊州市浦口街道房屋拆除、零星拆违和清运服务项目（第二次）</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采购活动</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服务全部由符合政策要求的中小企业承接。</w:t>
      </w:r>
      <w:r>
        <w:rPr>
          <w:rFonts w:hint="eastAsia" w:ascii="宋体" w:hAnsi="宋体" w:eastAsia="宋体" w:cs="宋体"/>
          <w:color w:val="auto"/>
          <w:sz w:val="24"/>
        </w:rPr>
        <w:t>相关企业（含联合体中的中小企业、签订分包意向协议的中小企业）的具体情况如下：</w:t>
      </w:r>
    </w:p>
    <w:p w14:paraId="03720664">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u w:val="single"/>
          <w:lang w:val="en-US" w:eastAsia="zh-CN"/>
        </w:rPr>
        <w:t xml:space="preserve"> </w:t>
      </w:r>
      <w:r>
        <w:rPr>
          <w:rFonts w:hint="eastAsia" w:ascii="宋体" w:hAnsi="宋体" w:cs="宋体"/>
          <w:color w:val="auto"/>
          <w:sz w:val="24"/>
          <w:u w:val="single"/>
          <w:lang w:eastAsia="zh-CN"/>
        </w:rPr>
        <w:t>2025年度嵊州市浦口街道房屋拆除、零星拆违和清运服务项目（第二次）</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665BE805">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2499FA9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4DBA0CE5">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sz w:val="24"/>
        </w:rPr>
        <w:t>）：</w:t>
      </w:r>
    </w:p>
    <w:p w14:paraId="78B562CB">
      <w:pPr>
        <w:spacing w:line="360" w:lineRule="auto"/>
        <w:ind w:right="1120" w:firstLine="4680" w:firstLineChars="1950"/>
        <w:rPr>
          <w:rFonts w:hint="eastAsia" w:ascii="宋体" w:hAnsi="宋体" w:eastAsia="宋体" w:cs="宋体"/>
          <w:color w:val="auto"/>
          <w:sz w:val="24"/>
        </w:rPr>
      </w:pPr>
      <w:r>
        <w:rPr>
          <w:rFonts w:hint="eastAsia" w:ascii="宋体" w:hAnsi="宋体" w:eastAsia="宋体" w:cs="宋体"/>
          <w:color w:val="auto"/>
          <w:sz w:val="24"/>
        </w:rPr>
        <w:t>日 期：</w:t>
      </w:r>
    </w:p>
    <w:p w14:paraId="3B9605B1">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14:paraId="0524FAE7">
      <w:pPr>
        <w:spacing w:line="360" w:lineRule="auto"/>
        <w:ind w:right="420"/>
        <w:rPr>
          <w:rFonts w:hint="eastAsia" w:ascii="宋体" w:hAnsi="宋体" w:eastAsia="宋体" w:cs="宋体"/>
          <w:color w:val="auto"/>
          <w:sz w:val="24"/>
        </w:rPr>
      </w:pPr>
    </w:p>
    <w:p w14:paraId="43C7844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14:paraId="55A50541">
      <w:pPr>
        <w:spacing w:line="360" w:lineRule="auto"/>
        <w:ind w:right="42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F984C3">
      <w:pPr>
        <w:widowControl/>
        <w:spacing w:line="360" w:lineRule="auto"/>
        <w:ind w:firstLine="480" w:firstLineChars="200"/>
        <w:jc w:val="left"/>
        <w:rPr>
          <w:rFonts w:hint="eastAsia" w:ascii="宋体" w:hAnsi="宋体" w:eastAsia="宋体" w:cs="宋体"/>
          <w:b/>
          <w:color w:val="auto"/>
          <w:kern w:val="0"/>
          <w:sz w:val="32"/>
          <w:szCs w:val="32"/>
        </w:rPr>
      </w:pPr>
      <w:r>
        <w:rPr>
          <w:rFonts w:hint="eastAsia" w:ascii="宋体" w:hAnsi="宋体" w:eastAsia="宋体" w:cs="宋体"/>
          <w:color w:val="auto"/>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B83A40">
      <w:pPr>
        <w:widowControl/>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4315FE5">
      <w:pPr>
        <w:jc w:val="center"/>
        <w:rPr>
          <w:rFonts w:hint="eastAsia" w:ascii="宋体" w:hAnsi="宋体" w:eastAsia="宋体" w:cs="宋体"/>
          <w:b/>
          <w:color w:val="auto"/>
          <w:spacing w:val="6"/>
          <w:sz w:val="32"/>
          <w:szCs w:val="32"/>
          <w:highlight w:val="none"/>
        </w:rPr>
      </w:pPr>
    </w:p>
    <w:p w14:paraId="55B2C0B7">
      <w:pPr>
        <w:jc w:val="center"/>
        <w:rPr>
          <w:rFonts w:hint="eastAsia" w:ascii="宋体" w:hAnsi="宋体" w:eastAsia="宋体" w:cs="宋体"/>
          <w:b/>
          <w:color w:val="auto"/>
          <w:spacing w:val="6"/>
          <w:sz w:val="32"/>
          <w:szCs w:val="32"/>
          <w:highlight w:val="none"/>
        </w:rPr>
      </w:pPr>
    </w:p>
    <w:p w14:paraId="5A491939">
      <w:pPr>
        <w:jc w:val="center"/>
        <w:rPr>
          <w:rFonts w:hint="eastAsia" w:ascii="宋体" w:hAnsi="宋体" w:eastAsia="宋体" w:cs="宋体"/>
          <w:b/>
          <w:color w:val="auto"/>
          <w:spacing w:val="6"/>
          <w:sz w:val="32"/>
          <w:szCs w:val="32"/>
          <w:highlight w:val="none"/>
        </w:rPr>
      </w:pPr>
    </w:p>
    <w:p w14:paraId="251BC5D0">
      <w:pPr>
        <w:jc w:val="center"/>
        <w:rPr>
          <w:rFonts w:hint="eastAsia" w:ascii="宋体" w:hAnsi="宋体" w:eastAsia="宋体" w:cs="宋体"/>
          <w:b/>
          <w:color w:val="auto"/>
          <w:spacing w:val="6"/>
          <w:sz w:val="32"/>
          <w:szCs w:val="32"/>
          <w:highlight w:val="none"/>
        </w:rPr>
      </w:pPr>
    </w:p>
    <w:p w14:paraId="5EBEDE0D">
      <w:pPr>
        <w:jc w:val="center"/>
        <w:rPr>
          <w:rFonts w:hint="eastAsia" w:ascii="宋体" w:hAnsi="宋体" w:eastAsia="宋体" w:cs="宋体"/>
          <w:b/>
          <w:color w:val="auto"/>
          <w:spacing w:val="6"/>
          <w:sz w:val="32"/>
          <w:szCs w:val="32"/>
          <w:highlight w:val="none"/>
        </w:rPr>
      </w:pPr>
    </w:p>
    <w:p w14:paraId="0E7E4A68">
      <w:pPr>
        <w:jc w:val="center"/>
        <w:rPr>
          <w:rFonts w:hint="eastAsia" w:ascii="宋体" w:hAnsi="宋体" w:eastAsia="宋体" w:cs="宋体"/>
          <w:b/>
          <w:color w:val="auto"/>
          <w:spacing w:val="6"/>
          <w:sz w:val="32"/>
          <w:szCs w:val="32"/>
          <w:highlight w:val="none"/>
        </w:rPr>
      </w:pPr>
    </w:p>
    <w:p w14:paraId="3DE5AFE4">
      <w:pPr>
        <w:jc w:val="center"/>
        <w:rPr>
          <w:rFonts w:hint="eastAsia" w:ascii="宋体" w:hAnsi="宋体" w:eastAsia="宋体" w:cs="宋体"/>
          <w:b/>
          <w:color w:val="auto"/>
          <w:spacing w:val="6"/>
          <w:sz w:val="32"/>
          <w:szCs w:val="32"/>
          <w:highlight w:val="none"/>
        </w:rPr>
      </w:pPr>
    </w:p>
    <w:p w14:paraId="07DA80EA">
      <w:pPr>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2269EC5E">
      <w:pPr>
        <w:spacing w:line="360" w:lineRule="auto"/>
        <w:rPr>
          <w:rFonts w:hint="eastAsia" w:ascii="宋体" w:hAnsi="宋体" w:eastAsia="宋体" w:cs="宋体"/>
          <w:b/>
          <w:color w:val="auto"/>
          <w:spacing w:val="6"/>
          <w:sz w:val="30"/>
          <w:szCs w:val="30"/>
          <w:highlight w:val="none"/>
        </w:rPr>
      </w:pPr>
    </w:p>
    <w:p w14:paraId="7E1832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w:t>
      </w:r>
      <w:r>
        <w:rPr>
          <w:rFonts w:hint="eastAsia" w:ascii="宋体" w:hAnsi="宋体" w:eastAsia="宋体" w:cs="宋体"/>
          <w:color w:val="auto"/>
          <w:sz w:val="24"/>
          <w:highlight w:val="none"/>
          <w:u w:val="single"/>
          <w:lang w:eastAsia="zh-CN"/>
        </w:rPr>
        <w:t>（项目名称）</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FC7F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0663F3F">
      <w:pPr>
        <w:spacing w:line="360" w:lineRule="auto"/>
        <w:ind w:firstLine="480" w:firstLineChars="200"/>
        <w:rPr>
          <w:rFonts w:hint="eastAsia" w:ascii="宋体" w:hAnsi="宋体" w:eastAsia="宋体" w:cs="宋体"/>
          <w:color w:val="auto"/>
          <w:sz w:val="24"/>
          <w:highlight w:val="none"/>
        </w:rPr>
      </w:pPr>
    </w:p>
    <w:p w14:paraId="3EB30F47">
      <w:pPr>
        <w:spacing w:line="360" w:lineRule="auto"/>
        <w:ind w:firstLine="480" w:firstLineChars="200"/>
        <w:rPr>
          <w:rFonts w:hint="eastAsia" w:ascii="宋体" w:hAnsi="宋体" w:eastAsia="宋体" w:cs="宋体"/>
          <w:color w:val="auto"/>
          <w:sz w:val="24"/>
          <w:highlight w:val="none"/>
        </w:rPr>
      </w:pPr>
    </w:p>
    <w:p w14:paraId="4195568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sz w:val="24"/>
          <w:highlight w:val="none"/>
        </w:rPr>
        <w:t>：</w:t>
      </w:r>
    </w:p>
    <w:p w14:paraId="0B6AC7E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1939F90">
      <w:pPr>
        <w:autoSpaceDE w:val="0"/>
        <w:autoSpaceDN w:val="0"/>
        <w:jc w:val="center"/>
        <w:rPr>
          <w:rFonts w:hint="eastAsia" w:ascii="宋体" w:hAnsi="宋体" w:eastAsia="宋体" w:cs="宋体"/>
          <w:b/>
          <w:color w:val="auto"/>
          <w:spacing w:val="6"/>
          <w:sz w:val="32"/>
          <w:szCs w:val="32"/>
          <w:highlight w:val="none"/>
        </w:rPr>
      </w:pPr>
    </w:p>
    <w:p w14:paraId="56223897">
      <w:pPr>
        <w:spacing w:line="360" w:lineRule="auto"/>
        <w:jc w:val="center"/>
        <w:rPr>
          <w:rFonts w:hint="eastAsia" w:ascii="宋体" w:hAnsi="宋体" w:eastAsia="宋体" w:cs="宋体"/>
          <w:b/>
          <w:color w:val="auto"/>
          <w:spacing w:val="6"/>
          <w:sz w:val="32"/>
          <w:szCs w:val="32"/>
          <w:highlight w:val="none"/>
        </w:rPr>
      </w:pPr>
    </w:p>
    <w:p w14:paraId="5E6427DF">
      <w:pPr>
        <w:spacing w:line="360" w:lineRule="auto"/>
        <w:jc w:val="center"/>
        <w:rPr>
          <w:rFonts w:hint="eastAsia" w:ascii="宋体" w:hAnsi="宋体" w:eastAsia="宋体" w:cs="宋体"/>
          <w:b/>
          <w:color w:val="auto"/>
          <w:spacing w:val="6"/>
          <w:sz w:val="32"/>
          <w:szCs w:val="32"/>
          <w:highlight w:val="none"/>
        </w:rPr>
      </w:pPr>
    </w:p>
    <w:p w14:paraId="3E8934CE">
      <w:pPr>
        <w:spacing w:line="360" w:lineRule="auto"/>
        <w:jc w:val="center"/>
        <w:rPr>
          <w:rFonts w:hint="eastAsia" w:ascii="宋体" w:hAnsi="宋体" w:eastAsia="宋体" w:cs="宋体"/>
          <w:b/>
          <w:color w:val="auto"/>
          <w:spacing w:val="6"/>
          <w:sz w:val="32"/>
          <w:szCs w:val="32"/>
          <w:highlight w:val="none"/>
        </w:rPr>
      </w:pPr>
    </w:p>
    <w:p w14:paraId="53E97098">
      <w:pPr>
        <w:spacing w:line="360" w:lineRule="auto"/>
        <w:jc w:val="center"/>
        <w:rPr>
          <w:rFonts w:hint="eastAsia" w:ascii="宋体" w:hAnsi="宋体" w:eastAsia="宋体" w:cs="宋体"/>
          <w:b/>
          <w:color w:val="auto"/>
          <w:spacing w:val="6"/>
          <w:sz w:val="32"/>
          <w:szCs w:val="32"/>
          <w:highlight w:val="none"/>
        </w:rPr>
      </w:pPr>
    </w:p>
    <w:p w14:paraId="371457A7">
      <w:pPr>
        <w:spacing w:line="360" w:lineRule="auto"/>
        <w:jc w:val="center"/>
        <w:rPr>
          <w:rFonts w:hint="eastAsia" w:ascii="宋体" w:hAnsi="宋体" w:eastAsia="宋体" w:cs="宋体"/>
          <w:b/>
          <w:color w:val="auto"/>
          <w:spacing w:val="6"/>
          <w:sz w:val="32"/>
          <w:szCs w:val="32"/>
          <w:highlight w:val="none"/>
        </w:rPr>
      </w:pPr>
    </w:p>
    <w:p w14:paraId="5A636991">
      <w:pPr>
        <w:spacing w:line="360" w:lineRule="auto"/>
        <w:jc w:val="center"/>
        <w:rPr>
          <w:rFonts w:hint="eastAsia" w:ascii="宋体" w:hAnsi="宋体" w:eastAsia="宋体" w:cs="宋体"/>
          <w:b/>
          <w:color w:val="auto"/>
          <w:spacing w:val="6"/>
          <w:sz w:val="32"/>
          <w:szCs w:val="32"/>
          <w:highlight w:val="none"/>
        </w:rPr>
      </w:pPr>
    </w:p>
    <w:p w14:paraId="16282DF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监狱企业声明函</w:t>
      </w:r>
    </w:p>
    <w:p w14:paraId="163FBF97">
      <w:pPr>
        <w:autoSpaceDE w:val="0"/>
        <w:autoSpaceDN w:val="0"/>
        <w:jc w:val="center"/>
        <w:rPr>
          <w:rFonts w:hint="eastAsia" w:ascii="宋体" w:hAnsi="宋体" w:eastAsia="宋体" w:cs="宋体"/>
          <w:b/>
          <w:color w:val="auto"/>
          <w:spacing w:val="6"/>
          <w:sz w:val="32"/>
          <w:szCs w:val="32"/>
          <w:highlight w:val="none"/>
        </w:rPr>
      </w:pPr>
    </w:p>
    <w:p w14:paraId="5BEFC6AD">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本公司郑重声明，根据《关于政府采购支持监狱企业发展有关问题的通知》（财库[2014]68 号）的规定，本公司为监狱企业。</w:t>
      </w:r>
    </w:p>
    <w:p w14:paraId="7C375CC2">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根据上述标准，我公司属于监狱企业的理由为：本公司为参加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项目采购活动提供本企业提供服务</w:t>
      </w:r>
    </w:p>
    <w:p w14:paraId="24CE90FC">
      <w:pPr>
        <w:autoSpaceDE w:val="0"/>
        <w:autoSpaceDN w:val="0"/>
        <w:jc w:val="center"/>
        <w:rPr>
          <w:rFonts w:hint="eastAsia" w:ascii="宋体" w:hAnsi="宋体" w:eastAsia="宋体" w:cs="宋体"/>
          <w:b/>
          <w:color w:val="auto"/>
          <w:spacing w:val="6"/>
          <w:sz w:val="32"/>
          <w:szCs w:val="32"/>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379EEA48">
      <w:pPr>
        <w:autoSpaceDE w:val="0"/>
        <w:autoSpaceDN w:val="0"/>
        <w:jc w:val="center"/>
        <w:rPr>
          <w:rFonts w:hint="eastAsia" w:ascii="宋体" w:hAnsi="宋体" w:eastAsia="宋体" w:cs="宋体"/>
          <w:b/>
          <w:color w:val="auto"/>
          <w:spacing w:val="6"/>
          <w:sz w:val="32"/>
          <w:szCs w:val="32"/>
          <w:highlight w:val="none"/>
        </w:rPr>
      </w:pPr>
    </w:p>
    <w:p w14:paraId="05CE2833">
      <w:pPr>
        <w:autoSpaceDE w:val="0"/>
        <w:autoSpaceDN w:val="0"/>
        <w:jc w:val="both"/>
        <w:rPr>
          <w:rFonts w:hint="eastAsia" w:ascii="宋体" w:hAnsi="宋体" w:eastAsia="宋体" w:cs="宋体"/>
          <w:b/>
          <w:color w:val="auto"/>
          <w:spacing w:val="6"/>
          <w:sz w:val="32"/>
          <w:szCs w:val="32"/>
          <w:highlight w:val="none"/>
        </w:rPr>
      </w:pPr>
    </w:p>
    <w:p w14:paraId="2E5CCFD1">
      <w:pPr>
        <w:autoSpaceDE w:val="0"/>
        <w:autoSpaceDN w:val="0"/>
        <w:jc w:val="center"/>
        <w:rPr>
          <w:rFonts w:hint="eastAsia" w:ascii="宋体" w:hAnsi="宋体" w:eastAsia="宋体" w:cs="宋体"/>
          <w:b/>
          <w:color w:val="auto"/>
          <w:spacing w:val="6"/>
          <w:sz w:val="32"/>
          <w:szCs w:val="32"/>
          <w:highlight w:val="none"/>
        </w:rPr>
      </w:pPr>
    </w:p>
    <w:p w14:paraId="0A172DB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sz w:val="24"/>
          <w:highlight w:val="none"/>
        </w:rPr>
        <w:t>：</w:t>
      </w:r>
    </w:p>
    <w:p w14:paraId="239802A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5AD1453">
      <w:pPr>
        <w:widowControl/>
        <w:spacing w:line="360" w:lineRule="auto"/>
        <w:ind w:firstLine="643" w:firstLineChars="200"/>
        <w:jc w:val="center"/>
        <w:rPr>
          <w:rFonts w:hint="eastAsia" w:ascii="宋体" w:hAnsi="宋体" w:eastAsia="宋体" w:cs="宋体"/>
          <w:b/>
          <w:color w:val="auto"/>
          <w:kern w:val="0"/>
          <w:sz w:val="32"/>
          <w:szCs w:val="32"/>
        </w:rPr>
      </w:pPr>
    </w:p>
    <w:p w14:paraId="6330383C">
      <w:pPr>
        <w:widowControl/>
        <w:spacing w:line="360" w:lineRule="auto"/>
        <w:ind w:firstLine="643" w:firstLineChars="200"/>
        <w:jc w:val="center"/>
        <w:rPr>
          <w:rFonts w:hint="eastAsia" w:ascii="宋体" w:hAnsi="宋体" w:eastAsia="宋体" w:cs="宋体"/>
          <w:b/>
          <w:color w:val="auto"/>
          <w:kern w:val="0"/>
          <w:sz w:val="32"/>
          <w:szCs w:val="32"/>
        </w:rPr>
      </w:pPr>
    </w:p>
    <w:p w14:paraId="1EB4A649">
      <w:pPr>
        <w:widowControl/>
        <w:spacing w:line="360" w:lineRule="auto"/>
        <w:ind w:firstLine="643" w:firstLineChars="200"/>
        <w:jc w:val="center"/>
        <w:rPr>
          <w:rFonts w:hint="eastAsia" w:ascii="宋体" w:hAnsi="宋体" w:eastAsia="宋体" w:cs="宋体"/>
          <w:b/>
          <w:color w:val="auto"/>
          <w:kern w:val="0"/>
          <w:sz w:val="32"/>
          <w:szCs w:val="32"/>
        </w:rPr>
      </w:pPr>
    </w:p>
    <w:p w14:paraId="00CC1BDC">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eastAsia="宋体" w:cs="宋体"/>
          <w:b/>
          <w:color w:val="auto"/>
          <w:kern w:val="0"/>
          <w:sz w:val="32"/>
          <w:szCs w:val="32"/>
        </w:rPr>
        <w:t>、本项目的特定资格要求（如果有)</w:t>
      </w:r>
    </w:p>
    <w:p w14:paraId="769FA9C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61BF61DD">
      <w:pPr>
        <w:spacing w:line="360" w:lineRule="auto"/>
        <w:jc w:val="center"/>
        <w:outlineLvl w:val="0"/>
        <w:rPr>
          <w:rFonts w:hint="eastAsia" w:ascii="宋体" w:hAnsi="宋体" w:eastAsia="宋体" w:cs="宋体"/>
          <w:b/>
          <w:color w:val="auto"/>
          <w:kern w:val="0"/>
          <w:sz w:val="24"/>
        </w:rPr>
      </w:pPr>
    </w:p>
    <w:p w14:paraId="5AEFA875">
      <w:pPr>
        <w:spacing w:line="336" w:lineRule="auto"/>
        <w:jc w:val="center"/>
        <w:rPr>
          <w:rFonts w:hint="eastAsia" w:ascii="宋体" w:hAnsi="宋体" w:eastAsia="宋体" w:cs="宋体"/>
          <w:b/>
          <w:color w:val="auto"/>
          <w:kern w:val="0"/>
          <w:sz w:val="36"/>
          <w:szCs w:val="36"/>
        </w:rPr>
      </w:pPr>
    </w:p>
    <w:p w14:paraId="7BF4D487">
      <w:pPr>
        <w:spacing w:line="336" w:lineRule="auto"/>
        <w:jc w:val="center"/>
        <w:rPr>
          <w:rFonts w:hint="eastAsia" w:ascii="宋体" w:hAnsi="宋体" w:eastAsia="宋体" w:cs="宋体"/>
          <w:b/>
          <w:color w:val="auto"/>
          <w:kern w:val="0"/>
          <w:sz w:val="36"/>
          <w:szCs w:val="36"/>
        </w:rPr>
      </w:pPr>
    </w:p>
    <w:p w14:paraId="621FAD94">
      <w:pPr>
        <w:spacing w:line="336" w:lineRule="auto"/>
        <w:jc w:val="center"/>
        <w:rPr>
          <w:rFonts w:hint="eastAsia" w:ascii="宋体" w:hAnsi="宋体" w:eastAsia="宋体" w:cs="宋体"/>
          <w:b/>
          <w:color w:val="auto"/>
          <w:kern w:val="0"/>
          <w:sz w:val="36"/>
          <w:szCs w:val="36"/>
        </w:rPr>
      </w:pPr>
    </w:p>
    <w:p w14:paraId="56B660D7">
      <w:pPr>
        <w:spacing w:line="336" w:lineRule="auto"/>
        <w:jc w:val="center"/>
        <w:rPr>
          <w:rFonts w:hint="eastAsia" w:ascii="宋体" w:hAnsi="宋体" w:eastAsia="宋体" w:cs="宋体"/>
          <w:b/>
          <w:color w:val="auto"/>
          <w:kern w:val="0"/>
          <w:sz w:val="36"/>
          <w:szCs w:val="36"/>
        </w:rPr>
      </w:pPr>
    </w:p>
    <w:p w14:paraId="78D17A48">
      <w:pPr>
        <w:spacing w:line="336" w:lineRule="auto"/>
        <w:jc w:val="center"/>
        <w:rPr>
          <w:rFonts w:hint="eastAsia" w:ascii="宋体" w:hAnsi="宋体" w:eastAsia="宋体" w:cs="宋体"/>
          <w:b/>
          <w:color w:val="auto"/>
          <w:kern w:val="0"/>
          <w:sz w:val="36"/>
          <w:szCs w:val="36"/>
        </w:rPr>
      </w:pPr>
    </w:p>
    <w:p w14:paraId="2865A40C">
      <w:pPr>
        <w:pStyle w:val="968"/>
        <w:widowControl w:val="0"/>
        <w:snapToGrid w:val="0"/>
        <w:spacing w:line="500" w:lineRule="exact"/>
        <w:ind w:firstLine="0" w:firstLineChars="0"/>
        <w:jc w:val="both"/>
        <w:outlineLvl w:val="9"/>
        <w:rPr>
          <w:rFonts w:hint="eastAsia" w:ascii="宋体" w:hAnsi="宋体" w:eastAsia="宋体" w:cs="宋体"/>
          <w:b/>
          <w:bCs/>
          <w:color w:val="auto"/>
          <w:sz w:val="28"/>
          <w:szCs w:val="28"/>
          <w:highlight w:val="none"/>
        </w:rPr>
        <w:sectPr>
          <w:pgSz w:w="11906" w:h="16838"/>
          <w:pgMar w:top="1276" w:right="1418" w:bottom="1247" w:left="1418" w:header="851" w:footer="992" w:gutter="0"/>
          <w:pgNumType w:fmt="decimal"/>
          <w:cols w:space="720" w:num="1"/>
          <w:titlePg/>
          <w:docGrid w:linePitch="312" w:charSpace="0"/>
        </w:sectPr>
      </w:pPr>
    </w:p>
    <w:p w14:paraId="48FF351A">
      <w:pPr>
        <w:pStyle w:val="968"/>
        <w:widowControl w:val="0"/>
        <w:snapToGrid w:val="0"/>
        <w:spacing w:line="500" w:lineRule="exact"/>
        <w:ind w:firstLine="2249" w:firstLineChars="800"/>
        <w:jc w:val="both"/>
        <w:outlineLvl w:val="9"/>
        <w:rPr>
          <w:rFonts w:hint="eastAsia" w:ascii="宋体" w:hAnsi="宋体" w:eastAsia="宋体" w:cs="宋体"/>
          <w:color w:val="auto"/>
          <w:kern w:val="0"/>
          <w:sz w:val="24"/>
          <w:szCs w:val="24"/>
          <w:highlight w:val="none"/>
          <w:u w:val="single"/>
          <w:lang w:eastAsia="zh-CN"/>
        </w:rPr>
      </w:pPr>
      <w:r>
        <w:rPr>
          <w:rFonts w:hint="eastAsia" w:ascii="宋体" w:hAnsi="宋体" w:eastAsia="宋体" w:cs="宋体"/>
          <w:b/>
          <w:bCs/>
          <w:color w:val="auto"/>
          <w:sz w:val="28"/>
          <w:szCs w:val="28"/>
          <w:highlight w:val="none"/>
        </w:rPr>
        <w:t>政府采购活动现场确认声明书</w:t>
      </w:r>
    </w:p>
    <w:p w14:paraId="16A753D0">
      <w:pPr>
        <w:pStyle w:val="968"/>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u w:val="single"/>
          <w:lang w:eastAsia="zh-CN"/>
        </w:rPr>
        <w:t>浙江广通工程咨询有限公司</w:t>
      </w:r>
      <w:r>
        <w:rPr>
          <w:rFonts w:hint="eastAsia" w:ascii="宋体" w:hAnsi="宋体" w:eastAsia="宋体" w:cs="宋体"/>
          <w:color w:val="auto"/>
          <w:kern w:val="0"/>
          <w:sz w:val="24"/>
          <w:szCs w:val="24"/>
          <w:highlight w:val="none"/>
        </w:rPr>
        <w:t>（采购组织机构名称）：</w:t>
      </w:r>
    </w:p>
    <w:p w14:paraId="0D3705AA">
      <w:pPr>
        <w:pStyle w:val="968"/>
        <w:keepNext w:val="0"/>
        <w:keepLines w:val="0"/>
        <w:pageBreakBefore w:val="0"/>
        <w:kinsoku/>
        <w:wordWrap w:val="0"/>
        <w:overflowPunct/>
        <w:topLinePunct w:val="0"/>
        <w:autoSpaceDE/>
        <w:autoSpaceDN/>
        <w:bidi w:val="0"/>
        <w:adjustRightInd w:val="0"/>
        <w:spacing w:line="360" w:lineRule="auto"/>
        <w:ind w:firstLine="504"/>
        <w:textAlignment w:val="auto"/>
        <w:outlineLvl w:val="9"/>
        <w:rPr>
          <w:rFonts w:hint="eastAsia" w:ascii="宋体" w:hAnsi="宋体" w:eastAsia="宋体" w:cs="宋体"/>
          <w:b/>
          <w:bCs/>
          <w:color w:val="auto"/>
          <w:spacing w:val="6"/>
          <w:sz w:val="24"/>
          <w:szCs w:val="24"/>
          <w:highlight w:val="none"/>
          <w:u w:val="singl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hAnsi="宋体" w:cs="宋体"/>
          <w:color w:val="auto"/>
          <w:spacing w:val="6"/>
          <w:sz w:val="24"/>
          <w:szCs w:val="24"/>
          <w:highlight w:val="none"/>
          <w:u w:val="single"/>
          <w:lang w:eastAsia="zh-CN"/>
        </w:rPr>
        <w:t>2025年度嵊州市浦口街道房屋拆除、零星拆违和清运服务项目（第二次）</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pacing w:val="6"/>
          <w:sz w:val="24"/>
          <w:szCs w:val="24"/>
          <w:highlight w:val="none"/>
          <w:lang w:eastAsia="zh-CN"/>
        </w:rPr>
        <w:t>：</w:t>
      </w:r>
      <w:r>
        <w:rPr>
          <w:rFonts w:hint="eastAsia" w:hAnsi="宋体" w:cs="宋体"/>
          <w:color w:val="auto"/>
          <w:spacing w:val="6"/>
          <w:sz w:val="24"/>
          <w:szCs w:val="24"/>
          <w:highlight w:val="none"/>
          <w:u w:val="single"/>
          <w:lang w:eastAsia="zh-CN"/>
        </w:rPr>
        <w:t>GTSZ-25-023-1</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3BBCD0B9">
      <w:pPr>
        <w:pStyle w:val="969"/>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一、本单位与采购人之间 </w:t>
      </w:r>
      <w:r>
        <w:rPr>
          <w:rFonts w:hint="eastAsia" w:cs="宋体"/>
          <w:color w:val="auto"/>
          <w:sz w:val="24"/>
          <w:szCs w:val="24"/>
          <w:highlight w:val="none"/>
          <w:lang w:eastAsia="zh-CN"/>
        </w:rPr>
        <w:t>□</w:t>
      </w:r>
      <w:r>
        <w:rPr>
          <w:rFonts w:hint="eastAsia" w:ascii="宋体" w:hAnsi="宋体" w:eastAsia="宋体" w:cs="宋体"/>
          <w:color w:val="auto"/>
          <w:kern w:val="0"/>
          <w:sz w:val="24"/>
          <w:szCs w:val="24"/>
          <w:highlight w:val="none"/>
        </w:rPr>
        <w:t xml:space="preserve">不存在利害关系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3958BD2">
      <w:pPr>
        <w:pStyle w:val="969"/>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A.投资关系    B.行政隶属关系    C.业务指导关系</w:t>
      </w:r>
    </w:p>
    <w:p w14:paraId="2D80EE4B">
      <w:pPr>
        <w:pStyle w:val="969"/>
        <w:keepNext w:val="0"/>
        <w:keepLines w:val="0"/>
        <w:pageBreakBefore w:val="0"/>
        <w:widowControl/>
        <w:kinsoku/>
        <w:overflowPunct/>
        <w:topLinePunct w:val="0"/>
        <w:autoSpaceDE/>
        <w:autoSpaceDN/>
        <w:bidi w:val="0"/>
        <w:adjustRightInd w:val="0"/>
        <w:snapToGrid w:val="0"/>
        <w:spacing w:line="360" w:lineRule="auto"/>
        <w:ind w:firstLine="48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13B5CE1C">
      <w:pPr>
        <w:pStyle w:val="969"/>
        <w:keepNext w:val="0"/>
        <w:keepLines w:val="0"/>
        <w:pageBreakBefore w:val="0"/>
        <w:widowControl/>
        <w:kinsoku/>
        <w:overflowPunct/>
        <w:topLinePunct w:val="0"/>
        <w:autoSpaceDE/>
        <w:autoSpaceDN/>
        <w:bidi w:val="0"/>
        <w:adjustRightInd w:val="0"/>
        <w:snapToGrid w:val="0"/>
        <w:spacing w:line="360" w:lineRule="auto"/>
        <w:ind w:firstLine="504"/>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二、</w:t>
      </w:r>
      <w:r>
        <w:rPr>
          <w:rFonts w:hint="eastAsia" w:ascii="宋体" w:hAnsi="宋体" w:eastAsia="宋体" w:cs="宋体"/>
          <w:color w:val="auto"/>
          <w:kern w:val="0"/>
          <w:sz w:val="24"/>
          <w:szCs w:val="24"/>
          <w:highlight w:val="none"/>
        </w:rPr>
        <w:t xml:space="preserve">现已清楚知道参加本项目采购活动的其他所有供应商名称，本单位 </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kern w:val="0"/>
          <w:sz w:val="24"/>
          <w:szCs w:val="24"/>
          <w:highlight w:val="none"/>
        </w:rPr>
        <w:t xml:space="preserve">与其他所有供应商之间均不存在利害关系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3F24604">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57857105">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64838D6F">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306A904C">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48F5C69D">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53466C91">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3D905178">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bookmarkStart w:id="51" w:name="_Toc18026"/>
      <w:r>
        <w:rPr>
          <w:rFonts w:hint="eastAsia" w:ascii="宋体" w:hAnsi="宋体" w:eastAsia="宋体" w:cs="宋体"/>
          <w:color w:val="auto"/>
          <w:kern w:val="0"/>
          <w:sz w:val="24"/>
          <w:szCs w:val="24"/>
          <w:highlight w:val="none"/>
        </w:rPr>
        <w:t>G.存在共同直接或间接投资设立子公司、联营企业和合营企业情况</w:t>
      </w:r>
      <w:bookmarkEnd w:id="51"/>
    </w:p>
    <w:p w14:paraId="1C1C2DA1">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2FF3AC4C">
      <w:pPr>
        <w:pStyle w:val="968"/>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5B52252">
      <w:pPr>
        <w:pStyle w:val="969"/>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三、</w:t>
      </w: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4C76ACBB">
      <w:pPr>
        <w:pStyle w:val="969"/>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5B653296">
      <w:pPr>
        <w:pStyle w:val="968"/>
        <w:widowControl w:val="0"/>
        <w:snapToGrid w:val="0"/>
        <w:spacing w:line="440" w:lineRule="exact"/>
        <w:ind w:firstLine="48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（供应商代表签名）</w:t>
      </w:r>
    </w:p>
    <w:p w14:paraId="6A77E38C">
      <w:pPr>
        <w:pStyle w:val="968"/>
        <w:widowControl w:val="0"/>
        <w:snapToGrid w:val="0"/>
        <w:spacing w:line="440" w:lineRule="exact"/>
        <w:ind w:firstLine="480"/>
        <w:jc w:val="center"/>
        <w:outlineLvl w:val="9"/>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 xml:space="preserve">                                 年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AE91472">
      <w:pPr>
        <w:spacing w:line="360" w:lineRule="auto"/>
        <w:rPr>
          <w:rFonts w:hint="eastAsia" w:ascii="宋体" w:hAnsi="宋体" w:eastAsia="宋体" w:cs="宋体"/>
          <w:b/>
          <w:bCs/>
          <w:color w:val="auto"/>
          <w:sz w:val="24"/>
          <w:lang w:eastAsia="zh-CN"/>
        </w:rPr>
      </w:pPr>
      <w:r>
        <w:rPr>
          <w:rFonts w:hint="eastAsia" w:ascii="宋体" w:hAnsi="宋体" w:eastAsia="宋体" w:cs="宋体"/>
          <w:b/>
          <w:bCs/>
          <w:color w:val="auto"/>
          <w:sz w:val="24"/>
        </w:rPr>
        <w:t>注：在电子投标文件解密后，结合单位实际情况将《</w:t>
      </w:r>
      <w:r>
        <w:rPr>
          <w:rFonts w:hint="eastAsia" w:ascii="宋体" w:hAnsi="宋体" w:eastAsia="宋体" w:cs="宋体"/>
          <w:b/>
          <w:bCs/>
          <w:color w:val="auto"/>
          <w:sz w:val="24"/>
          <w:lang w:eastAsia="zh-CN"/>
        </w:rPr>
        <w:t>政府采购活动现场确认声明书</w:t>
      </w:r>
      <w:r>
        <w:rPr>
          <w:rFonts w:hint="eastAsia" w:ascii="宋体" w:hAnsi="宋体" w:eastAsia="宋体" w:cs="宋体"/>
          <w:b/>
          <w:bCs/>
          <w:color w:val="auto"/>
          <w:sz w:val="24"/>
        </w:rPr>
        <w:t>》填写完成，以PDF格式通过邮箱</w:t>
      </w:r>
      <w:r>
        <w:rPr>
          <w:rFonts w:hint="eastAsia" w:ascii="宋体" w:hAnsi="宋体" w:eastAsia="宋体" w:cs="宋体"/>
          <w:b/>
          <w:bCs/>
          <w:color w:val="auto"/>
          <w:sz w:val="24"/>
          <w:lang w:eastAsia="zh-CN"/>
        </w:rPr>
        <w:t>875506599@qq.com</w:t>
      </w:r>
      <w:r>
        <w:rPr>
          <w:rFonts w:hint="eastAsia" w:ascii="宋体" w:hAnsi="宋体" w:eastAsia="宋体" w:cs="宋体"/>
          <w:b/>
          <w:bCs/>
          <w:color w:val="auto"/>
          <w:sz w:val="24"/>
        </w:rPr>
        <w:t>传给代理机构</w:t>
      </w:r>
      <w:r>
        <w:rPr>
          <w:rFonts w:hint="eastAsia" w:ascii="宋体" w:hAnsi="宋体" w:eastAsia="宋体" w:cs="宋体"/>
          <w:b/>
          <w:bCs/>
          <w:color w:val="auto"/>
          <w:sz w:val="24"/>
          <w:lang w:eastAsia="zh-CN"/>
        </w:rPr>
        <w:t>。</w:t>
      </w:r>
    </w:p>
    <w:p w14:paraId="2998C189">
      <w:pPr>
        <w:spacing w:line="336" w:lineRule="auto"/>
        <w:jc w:val="center"/>
        <w:rPr>
          <w:rFonts w:hint="eastAsia" w:ascii="宋体" w:hAnsi="宋体" w:eastAsia="宋体" w:cs="宋体"/>
          <w:b/>
          <w:color w:val="auto"/>
          <w:kern w:val="0"/>
          <w:sz w:val="36"/>
          <w:szCs w:val="36"/>
        </w:rPr>
      </w:pPr>
    </w:p>
    <w:p w14:paraId="6A28D45C">
      <w:pPr>
        <w:spacing w:line="336"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78177D9C">
      <w:pPr>
        <w:spacing w:line="336" w:lineRule="auto"/>
        <w:jc w:val="center"/>
        <w:outlineLvl w:val="0"/>
        <w:rPr>
          <w:rFonts w:hint="eastAsia" w:ascii="宋体" w:hAnsi="宋体" w:eastAsia="宋体" w:cs="宋体"/>
          <w:b/>
          <w:color w:val="auto"/>
          <w:kern w:val="0"/>
          <w:sz w:val="24"/>
        </w:rPr>
      </w:pPr>
    </w:p>
    <w:p w14:paraId="56A3B9AF">
      <w:pPr>
        <w:spacing w:line="336"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2C8B5667">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eastAsia="zh-CN"/>
        </w:rPr>
        <w:t>营业执照(或事业</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法人证书或其它工商等登记证明材料；自然人参与采购，提供身份证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lang w:eastAsia="zh-CN"/>
        </w:rPr>
        <w:t>)扫描件</w:t>
      </w:r>
      <w:r>
        <w:rPr>
          <w:rFonts w:hint="eastAsia" w:ascii="宋体" w:hAnsi="宋体" w:eastAsia="宋体" w:cs="宋体"/>
          <w:color w:val="auto"/>
        </w:rPr>
        <w:t>………………………………………………………………（页码）</w:t>
      </w:r>
    </w:p>
    <w:p w14:paraId="6ECF6CCD">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lang w:eastAsia="zh-CN"/>
        </w:rPr>
        <w:t>投标函</w:t>
      </w:r>
      <w:r>
        <w:rPr>
          <w:rFonts w:hint="eastAsia" w:ascii="宋体" w:hAnsi="宋体" w:eastAsia="宋体" w:cs="宋体"/>
          <w:color w:val="auto"/>
        </w:rPr>
        <w:t>……………………………………………………………………………（页码）</w:t>
      </w:r>
    </w:p>
    <w:p w14:paraId="52C993DC">
      <w:pPr>
        <w:pStyle w:val="908"/>
        <w:numPr>
          <w:ilvl w:val="0"/>
          <w:numId w:val="3"/>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法定代表人身份证明书</w:t>
      </w:r>
      <w:r>
        <w:rPr>
          <w:rFonts w:hint="eastAsia" w:ascii="宋体" w:hAnsi="宋体" w:eastAsia="宋体" w:cs="宋体"/>
          <w:color w:val="auto"/>
          <w:highlight w:val="none"/>
        </w:rPr>
        <w:t>……………………………………………………… （页码）</w:t>
      </w:r>
    </w:p>
    <w:p w14:paraId="00FCC75F">
      <w:pPr>
        <w:pStyle w:val="908"/>
        <w:numPr>
          <w:ilvl w:val="0"/>
          <w:numId w:val="3"/>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法定代表人授权委托书及授权代表社保证明（若委托）</w:t>
      </w:r>
      <w:r>
        <w:rPr>
          <w:rFonts w:hint="eastAsia" w:ascii="宋体" w:hAnsi="宋体" w:eastAsia="宋体" w:cs="宋体"/>
          <w:color w:val="auto"/>
          <w:highlight w:val="none"/>
        </w:rPr>
        <w:t>……………………（页码）</w:t>
      </w:r>
    </w:p>
    <w:p w14:paraId="5901835C">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政府采购供应商廉洁自律承诺书</w:t>
      </w:r>
      <w:r>
        <w:rPr>
          <w:rFonts w:hint="eastAsia" w:ascii="宋体" w:hAnsi="宋体" w:eastAsia="宋体" w:cs="宋体"/>
          <w:color w:val="auto"/>
        </w:rPr>
        <w:t>………………………………………………（页码）</w:t>
      </w:r>
    </w:p>
    <w:p w14:paraId="46A6507D">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资信及商务偏离表</w:t>
      </w:r>
      <w:r>
        <w:rPr>
          <w:rFonts w:hint="eastAsia" w:ascii="宋体" w:hAnsi="宋体" w:eastAsia="宋体" w:cs="宋体"/>
          <w:color w:val="auto"/>
        </w:rPr>
        <w:t>………………………………………………………………（页码）</w:t>
      </w:r>
    </w:p>
    <w:p w14:paraId="501654C5">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评分索引表</w:t>
      </w:r>
      <w:r>
        <w:rPr>
          <w:rFonts w:hint="eastAsia" w:ascii="宋体" w:hAnsi="宋体" w:eastAsia="宋体" w:cs="宋体"/>
          <w:color w:val="auto"/>
        </w:rPr>
        <w:t>………………………………………………………………………（页码）</w:t>
      </w:r>
    </w:p>
    <w:p w14:paraId="390AA2AA">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sz w:val="24"/>
          <w:szCs w:val="24"/>
          <w:lang w:bidi="ar"/>
        </w:rPr>
        <w:t>针对本项目关键技术难点及解决方案</w:t>
      </w:r>
      <w:r>
        <w:rPr>
          <w:rFonts w:hint="eastAsia" w:ascii="宋体" w:hAnsi="宋体" w:eastAsia="宋体" w:cs="宋体"/>
          <w:color w:val="auto"/>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rPr>
        <w:t>（页码）</w:t>
      </w:r>
    </w:p>
    <w:p w14:paraId="3B9912BA">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类似成功案例</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（页码）</w:t>
      </w:r>
    </w:p>
    <w:p w14:paraId="60AAF0F7">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机械设备</w:t>
      </w:r>
      <w:r>
        <w:rPr>
          <w:rFonts w:hint="eastAsia" w:ascii="宋体" w:hAnsi="宋体" w:eastAsia="宋体" w:cs="宋体"/>
          <w:color w:val="auto"/>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rPr>
        <w:t>（页码）</w:t>
      </w:r>
    </w:p>
    <w:p w14:paraId="53263063">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项目组成人员</w:t>
      </w:r>
      <w:r>
        <w:rPr>
          <w:rFonts w:hint="eastAsia" w:ascii="宋体" w:hAnsi="宋体" w:eastAsia="宋体" w:cs="宋体"/>
          <w:color w:val="auto"/>
          <w:sz w:val="24"/>
          <w:highlight w:val="none"/>
          <w:lang w:val="en-US" w:eastAsia="zh-CN"/>
        </w:rPr>
        <w:t>………………………………………………………………… （页码）</w:t>
      </w:r>
    </w:p>
    <w:p w14:paraId="705D1374">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进度计划</w:t>
      </w:r>
      <w:r>
        <w:rPr>
          <w:rFonts w:hint="eastAsia" w:ascii="宋体" w:hAnsi="宋体" w:eastAsia="宋体" w:cs="宋体"/>
          <w:color w:val="auto"/>
          <w:sz w:val="24"/>
          <w:highlight w:val="none"/>
          <w:lang w:val="en-US" w:eastAsia="zh-CN"/>
        </w:rPr>
        <w:t>……………………………………………………………………… （页码）</w:t>
      </w:r>
    </w:p>
    <w:p w14:paraId="3597BF96">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渣土清运方案</w:t>
      </w:r>
      <w:r>
        <w:rPr>
          <w:rFonts w:hint="eastAsia" w:ascii="宋体" w:hAnsi="宋体" w:eastAsia="宋体" w:cs="宋体"/>
          <w:color w:val="auto"/>
          <w:sz w:val="24"/>
          <w:highlight w:val="none"/>
          <w:lang w:val="en-US" w:eastAsia="zh-CN"/>
        </w:rPr>
        <w:t>………………………………………………………………… （页码）</w:t>
      </w:r>
    </w:p>
    <w:p w14:paraId="4C7B8AAD">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服务承诺和服务保障…………………………………………………………（页码）</w:t>
      </w:r>
    </w:p>
    <w:p w14:paraId="19F4A1D0">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环境保护措施</w:t>
      </w:r>
      <w:r>
        <w:rPr>
          <w:rFonts w:hint="eastAsia" w:ascii="宋体" w:hAnsi="宋体" w:eastAsia="宋体" w:cs="宋体"/>
          <w:color w:val="auto"/>
          <w:sz w:val="24"/>
          <w:highlight w:val="none"/>
          <w:lang w:val="en-US" w:eastAsia="zh-CN"/>
        </w:rPr>
        <w:t>…………………………………………………………………（页码）</w:t>
      </w:r>
    </w:p>
    <w:p w14:paraId="41F6CE32">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 xml:space="preserve">安全文明施工措施 </w:t>
      </w:r>
      <w:r>
        <w:rPr>
          <w:rFonts w:hint="eastAsia" w:ascii="宋体" w:hAnsi="宋体" w:eastAsia="宋体" w:cs="宋体"/>
          <w:color w:val="auto"/>
          <w:sz w:val="24"/>
          <w:highlight w:val="none"/>
          <w:lang w:val="en-US" w:eastAsia="zh-CN"/>
        </w:rPr>
        <w:t>……………………………………………………………（页码）</w:t>
      </w:r>
    </w:p>
    <w:p w14:paraId="074BAD6C">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应急方案</w:t>
      </w:r>
      <w:r>
        <w:rPr>
          <w:rFonts w:hint="eastAsia" w:ascii="宋体" w:hAnsi="宋体" w:eastAsia="宋体" w:cs="宋体"/>
          <w:color w:val="auto"/>
          <w:sz w:val="24"/>
          <w:highlight w:val="none"/>
          <w:lang w:val="en-US" w:eastAsia="zh-CN"/>
        </w:rPr>
        <w:t>………………………………………………………………………（页码）</w:t>
      </w:r>
    </w:p>
    <w:p w14:paraId="52EF6211">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合理化建议 ………………………………………………………………… （页码）</w:t>
      </w:r>
    </w:p>
    <w:p w14:paraId="743D8A73">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未尽事宜请各投标单位按评分标准和相对应标项相关要求制作…………（页码）</w:t>
      </w:r>
    </w:p>
    <w:p w14:paraId="2950B282">
      <w:pPr>
        <w:pStyle w:val="908"/>
        <w:numPr>
          <w:ilvl w:val="0"/>
          <w:numId w:val="3"/>
        </w:numPr>
        <w:spacing w:line="336" w:lineRule="auto"/>
        <w:ind w:left="0" w:firstLine="0" w:firstLineChars="0"/>
        <w:jc w:val="both"/>
        <w:rPr>
          <w:rFonts w:hint="eastAsia" w:ascii="宋体" w:hAnsi="宋体" w:eastAsia="宋体" w:cs="宋体"/>
          <w:color w:val="auto"/>
          <w:kern w:val="0"/>
          <w:sz w:val="24"/>
        </w:rPr>
      </w:pPr>
      <w:r>
        <w:rPr>
          <w:rFonts w:hint="eastAsia" w:ascii="宋体" w:hAnsi="宋体" w:eastAsia="宋体" w:cs="宋体"/>
          <w:color w:val="auto"/>
          <w:sz w:val="24"/>
          <w:highlight w:val="none"/>
          <w:lang w:val="en-US" w:eastAsia="zh-CN"/>
        </w:rPr>
        <w:t>投标人需要说明的其他文件和说明（如果有)………………………</w:t>
      </w:r>
      <w:r>
        <w:rPr>
          <w:rFonts w:hint="eastAsia" w:ascii="宋体" w:hAnsi="宋体" w:eastAsia="宋体" w:cs="宋体"/>
          <w:color w:val="auto"/>
        </w:rPr>
        <w:t>…</w:t>
      </w:r>
      <w:r>
        <w:rPr>
          <w:rFonts w:hint="eastAsia" w:ascii="宋体" w:hAnsi="宋体" w:eastAsia="宋体" w:cs="宋体"/>
          <w:color w:val="auto"/>
          <w:sz w:val="24"/>
          <w:highlight w:val="none"/>
          <w:lang w:val="en-US" w:eastAsia="zh-CN"/>
        </w:rPr>
        <w:t>……（页码）</w:t>
      </w:r>
    </w:p>
    <w:p w14:paraId="731960E3">
      <w:pPr>
        <w:snapToGrid w:val="0"/>
        <w:spacing w:line="360" w:lineRule="auto"/>
        <w:jc w:val="center"/>
        <w:rPr>
          <w:rFonts w:hint="eastAsia" w:ascii="宋体" w:hAnsi="宋体" w:eastAsia="宋体" w:cs="宋体"/>
          <w:b/>
          <w:color w:val="auto"/>
          <w:kern w:val="0"/>
          <w:sz w:val="32"/>
          <w:szCs w:val="32"/>
          <w:lang w:val="zh-CN"/>
        </w:rPr>
      </w:pPr>
    </w:p>
    <w:p w14:paraId="6EB0FE7F">
      <w:pPr>
        <w:snapToGrid w:val="0"/>
        <w:spacing w:line="360" w:lineRule="auto"/>
        <w:jc w:val="center"/>
        <w:rPr>
          <w:rFonts w:hint="eastAsia" w:ascii="宋体" w:hAnsi="宋体" w:eastAsia="宋体" w:cs="宋体"/>
          <w:b/>
          <w:color w:val="auto"/>
          <w:kern w:val="0"/>
          <w:sz w:val="32"/>
          <w:szCs w:val="32"/>
          <w:lang w:val="zh-CN"/>
        </w:rPr>
      </w:pPr>
    </w:p>
    <w:p w14:paraId="2043EE7C">
      <w:pPr>
        <w:snapToGrid w:val="0"/>
        <w:spacing w:line="360" w:lineRule="auto"/>
        <w:jc w:val="center"/>
        <w:rPr>
          <w:rFonts w:hint="eastAsia" w:ascii="宋体" w:hAnsi="宋体" w:eastAsia="宋体" w:cs="宋体"/>
          <w:b/>
          <w:color w:val="auto"/>
          <w:kern w:val="0"/>
          <w:sz w:val="32"/>
          <w:szCs w:val="32"/>
          <w:lang w:val="zh-CN"/>
        </w:rPr>
      </w:pPr>
    </w:p>
    <w:p w14:paraId="1C108F84">
      <w:pPr>
        <w:snapToGrid w:val="0"/>
        <w:spacing w:line="360" w:lineRule="auto"/>
        <w:jc w:val="both"/>
        <w:rPr>
          <w:rFonts w:hint="eastAsia" w:ascii="宋体" w:hAnsi="宋体" w:eastAsia="宋体" w:cs="宋体"/>
          <w:b/>
          <w:color w:val="auto"/>
          <w:kern w:val="0"/>
          <w:sz w:val="32"/>
          <w:szCs w:val="32"/>
          <w:lang w:val="zh-CN"/>
        </w:rPr>
      </w:pPr>
    </w:p>
    <w:p w14:paraId="36BD28D4">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29538B4">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一、营业执照(或事业单位法人证书或其它工商等登记证明材料；自然人参与采购，提供身份证正反面)扫描件</w:t>
      </w:r>
    </w:p>
    <w:p w14:paraId="66BEEA09">
      <w:pPr>
        <w:snapToGrid w:val="0"/>
        <w:spacing w:line="360" w:lineRule="auto"/>
        <w:jc w:val="center"/>
        <w:outlineLvl w:val="0"/>
        <w:rPr>
          <w:rFonts w:hint="eastAsia" w:ascii="宋体" w:hAnsi="宋体" w:eastAsia="宋体" w:cs="宋体"/>
          <w:b/>
          <w:color w:val="auto"/>
          <w:kern w:val="0"/>
          <w:sz w:val="32"/>
          <w:szCs w:val="32"/>
        </w:rPr>
      </w:pPr>
    </w:p>
    <w:p w14:paraId="62A6E549">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lang w:val="en-US" w:eastAsia="zh-CN"/>
        </w:rPr>
        <w:t>二</w:t>
      </w:r>
      <w:r>
        <w:rPr>
          <w:rFonts w:hint="eastAsia" w:ascii="宋体" w:hAnsi="宋体" w:eastAsia="宋体" w:cs="宋体"/>
          <w:b/>
          <w:color w:val="auto"/>
          <w:kern w:val="0"/>
          <w:sz w:val="32"/>
          <w:szCs w:val="32"/>
        </w:rPr>
        <w:t>、投标</w:t>
      </w:r>
      <w:r>
        <w:rPr>
          <w:rFonts w:hint="eastAsia" w:ascii="宋体" w:hAnsi="宋体" w:eastAsia="宋体" w:cs="宋体"/>
          <w:b/>
          <w:color w:val="auto"/>
          <w:sz w:val="32"/>
          <w:szCs w:val="32"/>
        </w:rPr>
        <w:t>函</w:t>
      </w:r>
    </w:p>
    <w:p w14:paraId="202E3B16">
      <w:pPr>
        <w:pStyle w:val="400"/>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lang w:val="en-US" w:eastAsia="zh-CN"/>
        </w:rPr>
        <w:t xml:space="preserve">              </w:t>
      </w:r>
    </w:p>
    <w:p w14:paraId="3A125F49">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根据贵方招标文件（</w:t>
      </w:r>
      <w:r>
        <w:rPr>
          <w:rFonts w:hint="eastAsia" w:ascii="宋体" w:hAnsi="宋体" w:eastAsia="宋体" w:cs="宋体"/>
          <w:b/>
          <w:color w:val="auto"/>
          <w:sz w:val="24"/>
          <w:szCs w:val="24"/>
          <w:u w:val="single"/>
        </w:rPr>
        <w:t>填写招标编号：</w:t>
      </w:r>
      <w:r>
        <w:rPr>
          <w:rFonts w:hint="eastAsia" w:ascii="宋体" w:hAnsi="宋体" w:eastAsia="宋体" w:cs="宋体"/>
          <w:color w:val="auto"/>
          <w:sz w:val="24"/>
          <w:szCs w:val="24"/>
        </w:rPr>
        <w:t>）的要求，正式授权</w:t>
      </w:r>
      <w:r>
        <w:rPr>
          <w:rFonts w:hint="eastAsia" w:ascii="宋体" w:hAnsi="宋体" w:eastAsia="宋体" w:cs="宋体"/>
          <w:b/>
          <w:color w:val="auto"/>
          <w:sz w:val="24"/>
          <w:szCs w:val="24"/>
          <w:u w:val="single"/>
        </w:rPr>
        <w:t>（全权代表姓名    、单位    、职务   ）</w:t>
      </w:r>
      <w:r>
        <w:rPr>
          <w:rFonts w:hint="eastAsia" w:ascii="宋体" w:hAnsi="宋体" w:eastAsia="宋体" w:cs="宋体"/>
          <w:color w:val="auto"/>
          <w:sz w:val="24"/>
          <w:szCs w:val="24"/>
        </w:rPr>
        <w:t>代表投标人</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 xml:space="preserve">填写单位    、地址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提交投标文件。</w:t>
      </w:r>
    </w:p>
    <w:p w14:paraId="2E01D46C">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我方已完全明白招标文件的所有条款要求，兹声明同意如下：</w:t>
      </w:r>
    </w:p>
    <w:p w14:paraId="2AA6048C">
      <w:pPr>
        <w:pStyle w:val="14"/>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1.我方同意在投标人</w:t>
      </w:r>
      <w:r>
        <w:rPr>
          <w:rFonts w:hint="eastAsia" w:ascii="宋体" w:hAnsi="宋体" w:eastAsia="宋体" w:cs="宋体"/>
          <w:color w:val="auto"/>
          <w:kern w:val="44"/>
          <w:sz w:val="24"/>
          <w:szCs w:val="24"/>
        </w:rPr>
        <w:t>须知</w:t>
      </w:r>
      <w:r>
        <w:rPr>
          <w:rFonts w:hint="eastAsia" w:ascii="宋体" w:hAnsi="宋体" w:eastAsia="宋体" w:cs="宋体"/>
          <w:color w:val="auto"/>
          <w:sz w:val="24"/>
          <w:szCs w:val="24"/>
        </w:rPr>
        <w:t>规定的开标日期起遵守本投标文件中的承诺且在投标有效期满之前均具有约束力。</w:t>
      </w:r>
    </w:p>
    <w:p w14:paraId="7D77E816">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2.我方承诺已经具备《中华人民共和国政府采购法》中规定的参加政府采购活动的供应商应当具备的条件。</w:t>
      </w:r>
    </w:p>
    <w:p w14:paraId="29694D2D">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3.本公司投标文件中填列的技术参数、配置、服务、数量等相关内容都是真实、准确的。保证在本次项目中所提供的资料全部真实和合法。同意向</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提供可能另外要求的与投标有关的任何数据或资料。</w:t>
      </w:r>
    </w:p>
    <w:p w14:paraId="69D98737">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4.我方理解贵方将不受你们所收到的最低报价的约束。</w:t>
      </w:r>
    </w:p>
    <w:p w14:paraId="313F9533">
      <w:pPr>
        <w:pStyle w:val="14"/>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5.本投标自开标之日（投标截止之日）起90天内有效。</w:t>
      </w:r>
    </w:p>
    <w:p w14:paraId="5CAF71EC">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370AB6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a)提供虚假材料谋取中标、成交的；</w:t>
      </w:r>
    </w:p>
    <w:p w14:paraId="7912D0C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b)采取不正当手段诋毁、排挤其他供应商的；</w:t>
      </w:r>
    </w:p>
    <w:p w14:paraId="4B38F2A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c)与采购人、其它供应商或者采购代理机构恶意串通的；</w:t>
      </w:r>
    </w:p>
    <w:p w14:paraId="6FA44B7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d)向采购人、采购代理机构行贿或者提供其他不正当利益的；</w:t>
      </w:r>
    </w:p>
    <w:p w14:paraId="1FD778E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e)在招标采购过程中与采购人进行协商谈判的；</w:t>
      </w:r>
    </w:p>
    <w:p w14:paraId="1A3E158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f)拒绝有关部门监督检查或提供虚假情况的。</w:t>
      </w:r>
    </w:p>
    <w:p w14:paraId="6D0654F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供应商有前款第a)至e)项情形之一的，中标、成交无效。</w:t>
      </w:r>
    </w:p>
    <w:p w14:paraId="0A5A961E">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邮政编码：</w:t>
      </w:r>
    </w:p>
    <w:p w14:paraId="45A554B9">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1D914239">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                          帐号：</w:t>
      </w:r>
    </w:p>
    <w:p w14:paraId="695E34F4">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法定代表人或其授权代表(签字或盖章)：</w:t>
      </w:r>
    </w:p>
    <w:p w14:paraId="1630C827">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宋体" w:hAnsi="宋体" w:eastAsia="宋体" w:cs="宋体"/>
          <w:color w:val="auto"/>
          <w:sz w:val="24"/>
          <w:szCs w:val="24"/>
        </w:rPr>
      </w:pPr>
    </w:p>
    <w:p w14:paraId="5A5F7EBE">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投标人(电子签章)：　　　　　　　　　日期：  </w:t>
      </w:r>
    </w:p>
    <w:p w14:paraId="1A416375">
      <w:pPr>
        <w:pStyle w:val="81"/>
        <w:rPr>
          <w:rFonts w:hint="eastAsia" w:ascii="宋体" w:hAnsi="宋体" w:eastAsia="宋体" w:cs="宋体"/>
          <w:color w:val="auto"/>
          <w:sz w:val="24"/>
          <w:szCs w:val="24"/>
        </w:rPr>
      </w:pPr>
    </w:p>
    <w:p w14:paraId="3D29C1A7">
      <w:pPr>
        <w:rPr>
          <w:rFonts w:hint="eastAsia" w:ascii="宋体" w:hAnsi="宋体" w:eastAsia="宋体" w:cs="宋体"/>
          <w:color w:val="auto"/>
          <w:sz w:val="24"/>
          <w:szCs w:val="24"/>
        </w:rPr>
      </w:pPr>
    </w:p>
    <w:p w14:paraId="55F39E37">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三、</w:t>
      </w:r>
      <w:r>
        <w:rPr>
          <w:rFonts w:hint="eastAsia" w:ascii="宋体" w:hAnsi="宋体" w:eastAsia="宋体" w:cs="宋体"/>
          <w:b/>
          <w:color w:val="auto"/>
          <w:kern w:val="0"/>
          <w:sz w:val="32"/>
          <w:szCs w:val="32"/>
        </w:rPr>
        <w:t>法定代表人身份证明书</w:t>
      </w:r>
    </w:p>
    <w:p w14:paraId="5FB9534E">
      <w:pPr>
        <w:spacing w:line="440" w:lineRule="exact"/>
        <w:rPr>
          <w:rFonts w:hint="eastAsia" w:ascii="宋体" w:hAnsi="宋体" w:eastAsia="宋体" w:cs="宋体"/>
          <w:color w:val="auto"/>
          <w:sz w:val="24"/>
        </w:rPr>
      </w:pPr>
      <w:r>
        <w:rPr>
          <w:rFonts w:hint="eastAsia" w:ascii="宋体" w:hAnsi="宋体" w:eastAsia="宋体" w:cs="宋体"/>
          <w:color w:val="auto"/>
          <w:sz w:val="24"/>
        </w:rPr>
        <w:t>投 标 人：</w:t>
      </w:r>
      <w:r>
        <w:rPr>
          <w:rFonts w:hint="eastAsia" w:ascii="宋体" w:hAnsi="宋体" w:eastAsia="宋体" w:cs="宋体"/>
          <w:color w:val="auto"/>
          <w:sz w:val="24"/>
          <w:u w:val="single"/>
        </w:rPr>
        <w:t xml:space="preserve">                          </w:t>
      </w:r>
    </w:p>
    <w:p w14:paraId="16ED612A">
      <w:pPr>
        <w:spacing w:line="440" w:lineRule="exac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06564733">
      <w:pPr>
        <w:spacing w:line="440" w:lineRule="exact"/>
        <w:ind w:right="281" w:rightChars="134"/>
        <w:rPr>
          <w:rFonts w:hint="eastAsia" w:ascii="宋体" w:hAnsi="宋体" w:eastAsia="宋体" w:cs="宋体"/>
          <w:color w:val="auto"/>
          <w:sz w:val="24"/>
          <w:u w:val="single"/>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p>
    <w:p w14:paraId="56473EE3">
      <w:pPr>
        <w:spacing w:line="440" w:lineRule="exact"/>
        <w:ind w:right="281" w:rightChars="134"/>
        <w:rPr>
          <w:rFonts w:hint="eastAsia" w:ascii="宋体" w:hAnsi="宋体" w:eastAsia="宋体" w:cs="宋体"/>
          <w:color w:val="auto"/>
          <w:sz w:val="24"/>
          <w:u w:val="single"/>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16D31AF8">
      <w:pPr>
        <w:spacing w:line="440" w:lineRule="exact"/>
        <w:ind w:right="281" w:rightChars="134"/>
        <w:rPr>
          <w:rFonts w:hint="eastAsia" w:ascii="宋体" w:hAnsi="宋体" w:eastAsia="宋体" w:cs="宋体"/>
          <w:color w:val="auto"/>
          <w:sz w:val="24"/>
        </w:rPr>
      </w:pP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14:paraId="2ADE3774">
      <w:pPr>
        <w:spacing w:line="440" w:lineRule="exact"/>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（填写投标人名称）</w:t>
      </w:r>
      <w:r>
        <w:rPr>
          <w:rFonts w:hint="eastAsia" w:ascii="宋体" w:hAnsi="宋体" w:eastAsia="宋体" w:cs="宋体"/>
          <w:color w:val="auto"/>
          <w:sz w:val="24"/>
        </w:rPr>
        <w:t>的法定代表人。</w:t>
      </w:r>
    </w:p>
    <w:p w14:paraId="6D7DBB34">
      <w:pPr>
        <w:spacing w:line="440" w:lineRule="exact"/>
        <w:rPr>
          <w:rFonts w:hint="eastAsia" w:ascii="宋体" w:hAnsi="宋体" w:eastAsia="宋体" w:cs="宋体"/>
          <w:color w:val="auto"/>
          <w:sz w:val="24"/>
        </w:rPr>
      </w:pPr>
      <w:r>
        <w:rPr>
          <w:rFonts w:hint="eastAsia" w:ascii="宋体" w:hAnsi="宋体" w:eastAsia="宋体" w:cs="宋体"/>
          <w:color w:val="auto"/>
          <w:sz w:val="24"/>
        </w:rPr>
        <w:t>特此证明。</w:t>
      </w:r>
    </w:p>
    <w:p w14:paraId="5A738BE5">
      <w:pPr>
        <w:spacing w:line="440" w:lineRule="exact"/>
        <w:rPr>
          <w:rFonts w:hint="eastAsia" w:ascii="宋体" w:hAnsi="宋体" w:eastAsia="宋体" w:cs="宋体"/>
          <w:color w:val="auto"/>
          <w:sz w:val="24"/>
        </w:rPr>
      </w:pPr>
    </w:p>
    <w:p w14:paraId="55C408A6">
      <w:pPr>
        <w:spacing w:line="440" w:lineRule="exact"/>
        <w:ind w:firstLine="5760" w:firstLineChars="2400"/>
        <w:jc w:val="both"/>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lang w:eastAsia="zh-CN"/>
        </w:rPr>
        <w:t>名称</w:t>
      </w:r>
      <w:r>
        <w:rPr>
          <w:rFonts w:hint="eastAsia" w:ascii="宋体" w:hAnsi="宋体" w:eastAsia="宋体" w:cs="宋体"/>
          <w:color w:val="auto"/>
          <w:sz w:val="24"/>
        </w:rPr>
        <w:t>（电子签章）：</w:t>
      </w:r>
    </w:p>
    <w:p w14:paraId="685614A7">
      <w:pPr>
        <w:spacing w:line="440" w:lineRule="exact"/>
        <w:ind w:right="480" w:firstLine="5760" w:firstLineChars="2400"/>
        <w:jc w:val="both"/>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法定代表人（签字或盖章）：</w:t>
      </w:r>
    </w:p>
    <w:p w14:paraId="4567C624">
      <w:pPr>
        <w:spacing w:line="440" w:lineRule="exact"/>
        <w:ind w:right="720" w:firstLine="6720" w:firstLineChars="2800"/>
        <w:jc w:val="both"/>
        <w:rPr>
          <w:rFonts w:hint="eastAsia" w:ascii="宋体" w:hAnsi="宋体" w:eastAsia="宋体" w:cs="宋体"/>
          <w:color w:val="auto"/>
          <w:sz w:val="24"/>
        </w:rPr>
      </w:pPr>
      <w:r>
        <w:rPr>
          <w:rFonts w:hint="eastAsia" w:ascii="宋体" w:hAnsi="宋体" w:eastAsia="宋体" w:cs="宋体"/>
          <w:color w:val="auto"/>
          <w:sz w:val="24"/>
        </w:rPr>
        <w:t>年   月   日</w:t>
      </w:r>
    </w:p>
    <w:p w14:paraId="764BF6A8">
      <w:pPr>
        <w:snapToGrid w:val="0"/>
        <w:spacing w:line="360" w:lineRule="auto"/>
        <w:ind w:right="480"/>
        <w:jc w:val="center"/>
        <w:rPr>
          <w:rFonts w:hint="eastAsia" w:ascii="宋体" w:hAnsi="宋体" w:eastAsia="宋体" w:cs="宋体"/>
          <w:b/>
          <w:color w:val="auto"/>
          <w:kern w:val="0"/>
          <w:sz w:val="32"/>
          <w:szCs w:val="32"/>
        </w:rPr>
      </w:pPr>
    </w:p>
    <w:p w14:paraId="1DECC3EF">
      <w:pPr>
        <w:snapToGrid w:val="0"/>
        <w:spacing w:line="360" w:lineRule="auto"/>
        <w:ind w:right="480"/>
        <w:jc w:val="center"/>
        <w:rPr>
          <w:rFonts w:hint="eastAsia" w:ascii="宋体" w:hAnsi="宋体" w:eastAsia="宋体" w:cs="宋体"/>
          <w:b/>
          <w:color w:val="auto"/>
          <w:kern w:val="0"/>
          <w:sz w:val="32"/>
          <w:szCs w:val="32"/>
          <w:lang w:val="en-US" w:eastAsia="zh-CN"/>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4CE83A9A">
      <w:pPr>
        <w:snapToGrid w:val="0"/>
        <w:spacing w:line="360" w:lineRule="auto"/>
        <w:ind w:right="480"/>
        <w:jc w:val="center"/>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四、法定代表人授权委托书及授权代表社保证明（若委托）</w:t>
      </w:r>
    </w:p>
    <w:p w14:paraId="0B16E455">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(填写姓名)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（填写投标人单位全称）</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 xml:space="preserve">                  （填写单位全称）</w:t>
      </w:r>
      <w:r>
        <w:rPr>
          <w:rFonts w:hint="eastAsia" w:ascii="宋体" w:hAnsi="宋体" w:eastAsia="宋体" w:cs="宋体"/>
          <w:color w:val="auto"/>
          <w:sz w:val="24"/>
          <w:highlight w:val="none"/>
        </w:rPr>
        <w:t>的（填写姓名）为我公司授权代表，</w:t>
      </w:r>
      <w:r>
        <w:rPr>
          <w:rFonts w:hint="eastAsia" w:ascii="宋体" w:hAnsi="宋体" w:eastAsia="宋体" w:cs="宋体"/>
          <w:color w:val="auto"/>
          <w:sz w:val="24"/>
          <w:highlight w:val="none"/>
          <w:u w:val="single"/>
        </w:rPr>
        <w:t>（填写身份证号码：                       ）</w:t>
      </w:r>
      <w:r>
        <w:rPr>
          <w:rFonts w:hint="eastAsia" w:ascii="宋体" w:hAnsi="宋体" w:eastAsia="宋体" w:cs="宋体"/>
          <w:color w:val="auto"/>
          <w:sz w:val="24"/>
          <w:highlight w:val="none"/>
        </w:rPr>
        <w:t>。以本公司的名义参加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投标活动。授权代表在开标、评标、合同谈判过程中所签署的一切文件和处理与之有关的一切事务，我均予以承认。</w:t>
      </w:r>
    </w:p>
    <w:p w14:paraId="3F8437F4">
      <w:pPr>
        <w:snapToGrid w:val="0"/>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在撤销授权的书面通知以前，本授权书一直有效。全权代表在授权书有效期内签署的所有文件不因授权的撤销而失效。</w:t>
      </w:r>
    </w:p>
    <w:p w14:paraId="5D120E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246AE920">
      <w:pPr>
        <w:snapToGrid w:val="0"/>
        <w:spacing w:line="600" w:lineRule="exact"/>
        <w:jc w:val="left"/>
        <w:rPr>
          <w:rFonts w:hint="eastAsia" w:ascii="宋体" w:hAnsi="宋体" w:eastAsia="宋体" w:cs="宋体"/>
          <w:color w:val="auto"/>
          <w:sz w:val="24"/>
          <w:highlight w:val="none"/>
        </w:rPr>
      </w:pPr>
    </w:p>
    <w:p w14:paraId="3B4B5BA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授权代表（签字或盖章）：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性别：               年龄：</w:t>
      </w:r>
    </w:p>
    <w:p w14:paraId="272F3F8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部门：               职务：</w:t>
      </w:r>
    </w:p>
    <w:p w14:paraId="391C06B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办公地址：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           传真：</w:t>
      </w:r>
    </w:p>
    <w:p w14:paraId="7CB33C3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sz w:val="24"/>
          <w:highlight w:val="none"/>
        </w:rPr>
        <w:t>）：</w:t>
      </w:r>
    </w:p>
    <w:p w14:paraId="69B50CDC">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34EF93B6">
      <w:pPr>
        <w:spacing w:line="360" w:lineRule="exact"/>
        <w:rPr>
          <w:rFonts w:hint="eastAsia" w:ascii="宋体" w:hAnsi="宋体" w:eastAsia="宋体" w:cs="宋体"/>
          <w:color w:val="auto"/>
          <w:sz w:val="24"/>
          <w:highlight w:val="none"/>
        </w:rPr>
      </w:pPr>
    </w:p>
    <w:p w14:paraId="77C7B8E7">
      <w:pPr>
        <w:snapToGrid w:val="0"/>
        <w:spacing w:line="360" w:lineRule="auto"/>
        <w:ind w:right="480"/>
        <w:jc w:val="righ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rPr>
        <w:t>日期：    年   月   日</w:t>
      </w:r>
    </w:p>
    <w:p w14:paraId="09690D4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616239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2BF9F47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5540A6B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6BCADDC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后附双方身份证正反面并加盖CA章</w:t>
      </w:r>
    </w:p>
    <w:p w14:paraId="0860DD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04A98B68">
      <w:pPr>
        <w:snapToGrid w:val="0"/>
        <w:spacing w:line="360" w:lineRule="auto"/>
        <w:ind w:right="480"/>
        <w:jc w:val="left"/>
        <w:rPr>
          <w:rFonts w:hint="eastAsia" w:ascii="宋体" w:hAnsi="宋体" w:eastAsia="宋体" w:cs="宋体"/>
          <w:b/>
          <w:bCs/>
          <w:color w:val="auto"/>
          <w:sz w:val="32"/>
          <w:szCs w:val="32"/>
          <w:lang w:val="en-US" w:eastAsia="zh-CN"/>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01C03309">
      <w:pPr>
        <w:pStyle w:val="81"/>
        <w:keepNext/>
        <w:keepLines/>
        <w:pageBreakBefore w:val="0"/>
        <w:widowControl w:val="0"/>
        <w:numPr>
          <w:ilvl w:val="0"/>
          <w:numId w:val="0"/>
        </w:numPr>
        <w:kinsoku/>
        <w:wordWrap/>
        <w:overflowPunct/>
        <w:topLinePunct w:val="0"/>
        <w:autoSpaceDE/>
        <w:autoSpaceDN/>
        <w:bidi w:val="0"/>
        <w:adjustRightInd w:val="0"/>
        <w:snapToGrid/>
        <w:spacing w:before="0" w:after="313" w:afterLines="100" w:line="440" w:lineRule="exact"/>
        <w:ind w:left="0" w:leftChars="0" w:firstLine="482" w:firstLineChars="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2"/>
          <w:szCs w:val="32"/>
          <w:lang w:val="en-US" w:eastAsia="zh-CN"/>
        </w:rPr>
        <w:t>五、</w:t>
      </w:r>
      <w:r>
        <w:rPr>
          <w:rFonts w:hint="eastAsia" w:ascii="宋体" w:hAnsi="宋体" w:eastAsia="宋体" w:cs="宋体"/>
          <w:b/>
          <w:color w:val="auto"/>
          <w:kern w:val="0"/>
          <w:sz w:val="32"/>
          <w:szCs w:val="32"/>
          <w:lang w:val="zh-CN"/>
        </w:rPr>
        <w:t>政府采购供应商廉洁自律承诺书</w:t>
      </w:r>
    </w:p>
    <w:p w14:paraId="0B4D06E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highlight w:val="none"/>
        </w:rPr>
        <w:t>（采购人）、（采购代</w:t>
      </w:r>
      <w:r>
        <w:rPr>
          <w:rFonts w:hint="eastAsia" w:ascii="宋体" w:hAnsi="宋体" w:eastAsia="宋体" w:cs="宋体"/>
          <w:color w:val="auto"/>
          <w:sz w:val="24"/>
        </w:rPr>
        <w:t>理机构）</w:t>
      </w:r>
      <w:r>
        <w:rPr>
          <w:rFonts w:hint="eastAsia" w:ascii="宋体" w:hAnsi="宋体" w:eastAsia="宋体" w:cs="宋体"/>
          <w:color w:val="auto"/>
          <w:kern w:val="0"/>
          <w:sz w:val="24"/>
          <w:lang w:val="zh-CN"/>
        </w:rPr>
        <w:t>：</w:t>
      </w:r>
    </w:p>
    <w:p w14:paraId="3DA9669A">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5532B64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4DDD8A0D">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7A0BA33A">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63A895E9">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171465D9">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0BDA87C5">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460CFA00">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19279277">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7C02FA77">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2EF7C1B4">
      <w:pPr>
        <w:autoSpaceDE w:val="0"/>
        <w:autoSpaceDN w:val="0"/>
        <w:spacing w:line="360" w:lineRule="auto"/>
        <w:ind w:left="2"/>
        <w:jc w:val="left"/>
        <w:rPr>
          <w:rFonts w:hint="eastAsia" w:ascii="宋体" w:hAnsi="宋体" w:eastAsia="宋体" w:cs="宋体"/>
          <w:color w:val="auto"/>
          <w:kern w:val="0"/>
          <w:sz w:val="24"/>
          <w:lang w:val="zh-CN"/>
        </w:rPr>
      </w:pPr>
    </w:p>
    <w:p w14:paraId="79D9039E">
      <w:pPr>
        <w:autoSpaceDE w:val="0"/>
        <w:autoSpaceDN w:val="0"/>
        <w:spacing w:line="360" w:lineRule="auto"/>
        <w:ind w:left="2"/>
        <w:jc w:val="left"/>
        <w:rPr>
          <w:rFonts w:hint="eastAsia" w:ascii="宋体" w:hAnsi="宋体" w:eastAsia="宋体" w:cs="宋体"/>
          <w:color w:val="auto"/>
          <w:kern w:val="0"/>
          <w:sz w:val="24"/>
          <w:lang w:val="zh-CN"/>
        </w:rPr>
      </w:pPr>
    </w:p>
    <w:p w14:paraId="77A88E37">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lang w:val="en-US" w:eastAsia="zh-CN"/>
        </w:rPr>
        <w:t>电子签章</w:t>
      </w:r>
      <w:r>
        <w:rPr>
          <w:rFonts w:hint="eastAsia" w:ascii="宋体" w:hAnsi="宋体" w:eastAsia="宋体" w:cs="宋体"/>
          <w:color w:val="auto"/>
          <w:kern w:val="0"/>
          <w:sz w:val="24"/>
          <w:lang w:val="zh-CN"/>
        </w:rPr>
        <w:t xml:space="preserve">）：                                                                                                                                                                                                               </w:t>
      </w:r>
    </w:p>
    <w:p w14:paraId="0DA0294C">
      <w:pPr>
        <w:spacing w:line="360" w:lineRule="auto"/>
        <w:ind w:left="4620" w:leftChars="2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6A2725A0">
      <w:pPr>
        <w:spacing w:line="360" w:lineRule="auto"/>
        <w:ind w:right="420"/>
        <w:rPr>
          <w:rFonts w:hint="eastAsia" w:ascii="宋体" w:hAnsi="宋体" w:eastAsia="宋体" w:cs="宋体"/>
          <w:color w:val="auto"/>
          <w:sz w:val="24"/>
        </w:rPr>
      </w:pPr>
    </w:p>
    <w:p w14:paraId="1975FB7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821231E">
      <w:pPr>
        <w:jc w:val="center"/>
        <w:rPr>
          <w:rFonts w:hint="eastAsia" w:ascii="宋体" w:hAnsi="宋体" w:eastAsia="宋体" w:cs="宋体"/>
          <w:b/>
          <w:bCs w:val="0"/>
          <w:color w:val="auto"/>
          <w:kern w:val="0"/>
          <w:sz w:val="32"/>
          <w:szCs w:val="32"/>
          <w:highlight w:val="none"/>
          <w:lang w:val="en-US" w:eastAsia="zh-CN"/>
        </w:rPr>
      </w:pPr>
    </w:p>
    <w:p w14:paraId="656AE618">
      <w:pPr>
        <w:jc w:val="center"/>
        <w:rPr>
          <w:rFonts w:hint="eastAsia" w:ascii="宋体" w:hAnsi="宋体" w:eastAsia="宋体" w:cs="宋体"/>
          <w:b/>
          <w:bCs w:val="0"/>
          <w:color w:val="auto"/>
          <w:kern w:val="0"/>
          <w:sz w:val="32"/>
          <w:szCs w:val="32"/>
          <w:highlight w:val="none"/>
          <w:lang w:val="en-US" w:eastAsia="zh-CN"/>
        </w:rPr>
      </w:pPr>
    </w:p>
    <w:p w14:paraId="348ED10B">
      <w:pPr>
        <w:jc w:val="center"/>
        <w:rPr>
          <w:rFonts w:hint="eastAsia" w:ascii="宋体" w:hAnsi="宋体" w:eastAsia="宋体" w:cs="宋体"/>
          <w:b/>
          <w:bCs w:val="0"/>
          <w:color w:val="auto"/>
          <w:kern w:val="0"/>
          <w:sz w:val="32"/>
          <w:szCs w:val="32"/>
          <w:highlight w:val="none"/>
          <w:lang w:val="en-US" w:eastAsia="zh-CN"/>
        </w:rPr>
      </w:pPr>
    </w:p>
    <w:p w14:paraId="54B27584">
      <w:pPr>
        <w:jc w:val="center"/>
        <w:rPr>
          <w:rFonts w:hint="eastAsia" w:ascii="宋体" w:hAnsi="宋体" w:eastAsia="宋体" w:cs="宋体"/>
          <w:b/>
          <w:bCs w:val="0"/>
          <w:color w:val="auto"/>
          <w:kern w:val="0"/>
          <w:sz w:val="32"/>
          <w:szCs w:val="32"/>
          <w:highlight w:val="none"/>
          <w:lang w:val="en-US" w:eastAsia="zh-CN"/>
        </w:rPr>
      </w:pPr>
    </w:p>
    <w:p w14:paraId="1D464FE8">
      <w:pPr>
        <w:jc w:val="center"/>
        <w:rPr>
          <w:rFonts w:hint="eastAsia" w:ascii="宋体" w:hAnsi="宋体" w:eastAsia="宋体" w:cs="宋体"/>
          <w:b/>
          <w:bCs w:val="0"/>
          <w:color w:val="auto"/>
          <w:kern w:val="0"/>
          <w:sz w:val="32"/>
          <w:szCs w:val="32"/>
          <w:highlight w:val="none"/>
          <w:lang w:val="en-US" w:eastAsia="zh-CN"/>
        </w:rPr>
      </w:pPr>
    </w:p>
    <w:p w14:paraId="7B7822EC">
      <w:pPr>
        <w:jc w:val="center"/>
        <w:rPr>
          <w:rFonts w:hint="eastAsia" w:ascii="宋体" w:hAnsi="宋体" w:eastAsia="宋体" w:cs="宋体"/>
          <w:b/>
          <w:bCs w:val="0"/>
          <w:color w:val="auto"/>
          <w:kern w:val="0"/>
          <w:sz w:val="32"/>
          <w:szCs w:val="32"/>
          <w:highlight w:val="none"/>
          <w:lang w:val="en-US" w:eastAsia="zh-CN"/>
        </w:rPr>
      </w:pPr>
    </w:p>
    <w:p w14:paraId="3CB3D160">
      <w:pPr>
        <w:jc w:val="center"/>
        <w:rPr>
          <w:rFonts w:hint="eastAsia" w:ascii="宋体" w:hAnsi="宋体" w:eastAsia="宋体" w:cs="宋体"/>
          <w:b/>
          <w:bCs w:val="0"/>
          <w:color w:val="auto"/>
          <w:kern w:val="0"/>
          <w:sz w:val="32"/>
          <w:szCs w:val="32"/>
          <w:highlight w:val="none"/>
          <w:lang w:val="en-US" w:eastAsia="zh-CN"/>
        </w:rPr>
      </w:pPr>
    </w:p>
    <w:p w14:paraId="1E168C4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cs="宋体"/>
          <w:b/>
          <w:bCs w:val="0"/>
          <w:color w:val="auto"/>
          <w:kern w:val="0"/>
          <w:sz w:val="32"/>
          <w:szCs w:val="32"/>
          <w:highlight w:val="none"/>
          <w:lang w:val="en-US" w:eastAsia="zh-CN"/>
        </w:rPr>
        <w:t>六</w:t>
      </w:r>
      <w:r>
        <w:rPr>
          <w:rFonts w:hint="eastAsia" w:ascii="宋体" w:hAnsi="宋体" w:eastAsia="宋体" w:cs="宋体"/>
          <w:b/>
          <w:bCs w:val="0"/>
          <w:color w:val="auto"/>
          <w:kern w:val="0"/>
          <w:sz w:val="32"/>
          <w:szCs w:val="32"/>
          <w:highlight w:val="none"/>
          <w:lang w:val="en-US" w:eastAsia="zh-CN"/>
        </w:rPr>
        <w:t>、</w:t>
      </w:r>
      <w:r>
        <w:rPr>
          <w:rFonts w:hint="eastAsia" w:ascii="宋体" w:hAnsi="宋体" w:eastAsia="宋体" w:cs="宋体"/>
          <w:b/>
          <w:color w:val="auto"/>
          <w:kern w:val="0"/>
          <w:sz w:val="32"/>
          <w:szCs w:val="32"/>
          <w:highlight w:val="none"/>
        </w:rPr>
        <w:t>资信及商务</w:t>
      </w:r>
      <w:r>
        <w:rPr>
          <w:rFonts w:hint="eastAsia" w:ascii="宋体" w:hAnsi="宋体" w:eastAsia="宋体" w:cs="宋体"/>
          <w:b/>
          <w:color w:val="auto"/>
          <w:kern w:val="0"/>
          <w:sz w:val="32"/>
          <w:szCs w:val="32"/>
          <w:highlight w:val="none"/>
          <w:lang w:val="en-US" w:eastAsia="zh-CN"/>
        </w:rPr>
        <w:t>偏离</w:t>
      </w:r>
      <w:r>
        <w:rPr>
          <w:rFonts w:hint="eastAsia" w:ascii="宋体" w:hAnsi="宋体" w:eastAsia="宋体" w:cs="宋体"/>
          <w:b/>
          <w:color w:val="auto"/>
          <w:kern w:val="0"/>
          <w:sz w:val="32"/>
          <w:szCs w:val="32"/>
          <w:highlight w:val="none"/>
        </w:rPr>
        <w:t>表</w:t>
      </w:r>
    </w:p>
    <w:p w14:paraId="537050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（由投标人根据采购需求及招标文件要求编制）</w:t>
      </w:r>
    </w:p>
    <w:tbl>
      <w:tblPr>
        <w:tblStyle w:val="6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0851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32F9709B">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vAlign w:val="center"/>
          </w:tcPr>
          <w:p w14:paraId="251FBC4B">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2835" w:type="dxa"/>
            <w:vAlign w:val="center"/>
          </w:tcPr>
          <w:p w14:paraId="08854368">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en-US" w:eastAsia="zh-CN"/>
              </w:rPr>
              <w:t>要求</w:t>
            </w:r>
          </w:p>
        </w:tc>
        <w:tc>
          <w:tcPr>
            <w:tcW w:w="2835" w:type="dxa"/>
            <w:vAlign w:val="center"/>
          </w:tcPr>
          <w:p w14:paraId="7EBB85DD">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响应</w:t>
            </w:r>
          </w:p>
        </w:tc>
        <w:tc>
          <w:tcPr>
            <w:tcW w:w="1260" w:type="dxa"/>
            <w:vAlign w:val="center"/>
          </w:tcPr>
          <w:p w14:paraId="130CF4AF">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1432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1E29F266">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7" w:type="dxa"/>
            <w:vAlign w:val="center"/>
          </w:tcPr>
          <w:p w14:paraId="780B50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rPr>
              <w:t>投标有效期</w:t>
            </w:r>
          </w:p>
        </w:tc>
        <w:tc>
          <w:tcPr>
            <w:tcW w:w="2835" w:type="dxa"/>
          </w:tcPr>
          <w:p w14:paraId="3C30BDF8">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1216CA9">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7B906DEC">
            <w:pPr>
              <w:adjustRightInd/>
              <w:spacing w:line="380" w:lineRule="exact"/>
              <w:jc w:val="center"/>
              <w:outlineLvl w:val="9"/>
              <w:rPr>
                <w:rFonts w:hint="eastAsia" w:ascii="宋体" w:hAnsi="宋体" w:eastAsia="宋体" w:cs="宋体"/>
                <w:color w:val="auto"/>
                <w:sz w:val="24"/>
                <w:szCs w:val="24"/>
                <w:highlight w:val="none"/>
              </w:rPr>
            </w:pPr>
          </w:p>
        </w:tc>
      </w:tr>
      <w:tr w14:paraId="1CFD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B585DD0">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7" w:type="dxa"/>
            <w:shd w:val="clear" w:color="auto" w:fill="auto"/>
            <w:vAlign w:val="center"/>
          </w:tcPr>
          <w:p w14:paraId="226BE1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rPr>
              <w:t>服务期限</w:t>
            </w:r>
          </w:p>
        </w:tc>
        <w:tc>
          <w:tcPr>
            <w:tcW w:w="2835" w:type="dxa"/>
          </w:tcPr>
          <w:p w14:paraId="3CB0B94A">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5F84B39A">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43F99166">
            <w:pPr>
              <w:adjustRightInd/>
              <w:spacing w:line="380" w:lineRule="exact"/>
              <w:jc w:val="center"/>
              <w:outlineLvl w:val="9"/>
              <w:rPr>
                <w:rFonts w:hint="eastAsia" w:ascii="宋体" w:hAnsi="宋体" w:eastAsia="宋体" w:cs="宋体"/>
                <w:color w:val="auto"/>
                <w:sz w:val="24"/>
                <w:szCs w:val="24"/>
                <w:highlight w:val="none"/>
              </w:rPr>
            </w:pPr>
          </w:p>
        </w:tc>
      </w:tr>
      <w:tr w14:paraId="4DD8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3F9513C8">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17" w:type="dxa"/>
            <w:shd w:val="clear" w:color="auto" w:fill="auto"/>
            <w:vAlign w:val="center"/>
          </w:tcPr>
          <w:p w14:paraId="34E2A9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rPr>
              <w:t>履约保证金</w:t>
            </w:r>
          </w:p>
        </w:tc>
        <w:tc>
          <w:tcPr>
            <w:tcW w:w="2835" w:type="dxa"/>
          </w:tcPr>
          <w:p w14:paraId="3E36DE7E">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FD606DF">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70C9320D">
            <w:pPr>
              <w:adjustRightInd/>
              <w:spacing w:line="380" w:lineRule="exact"/>
              <w:jc w:val="center"/>
              <w:outlineLvl w:val="9"/>
              <w:rPr>
                <w:rFonts w:hint="eastAsia" w:ascii="宋体" w:hAnsi="宋体" w:eastAsia="宋体" w:cs="宋体"/>
                <w:color w:val="auto"/>
                <w:sz w:val="24"/>
                <w:szCs w:val="24"/>
                <w:highlight w:val="none"/>
              </w:rPr>
            </w:pPr>
          </w:p>
        </w:tc>
      </w:tr>
      <w:tr w14:paraId="0558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02D2AB48">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17" w:type="dxa"/>
            <w:shd w:val="clear" w:color="auto" w:fill="auto"/>
            <w:vAlign w:val="center"/>
          </w:tcPr>
          <w:p w14:paraId="0C73EF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rPr>
              <w:t>付款条件</w:t>
            </w:r>
          </w:p>
        </w:tc>
        <w:tc>
          <w:tcPr>
            <w:tcW w:w="2835" w:type="dxa"/>
          </w:tcPr>
          <w:p w14:paraId="0C3E3884">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DADDE23">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7C17CFFD">
            <w:pPr>
              <w:adjustRightInd/>
              <w:spacing w:line="380" w:lineRule="exact"/>
              <w:jc w:val="center"/>
              <w:outlineLvl w:val="9"/>
              <w:rPr>
                <w:rFonts w:hint="eastAsia" w:ascii="宋体" w:hAnsi="宋体" w:eastAsia="宋体" w:cs="宋体"/>
                <w:color w:val="auto"/>
                <w:sz w:val="24"/>
                <w:szCs w:val="24"/>
                <w:highlight w:val="none"/>
              </w:rPr>
            </w:pPr>
          </w:p>
        </w:tc>
      </w:tr>
      <w:tr w14:paraId="2683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309A4D0F">
            <w:pPr>
              <w:adjustRightInd/>
              <w:spacing w:line="38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417" w:type="dxa"/>
            <w:shd w:val="clear" w:color="auto" w:fill="auto"/>
            <w:vAlign w:val="center"/>
          </w:tcPr>
          <w:p w14:paraId="271C71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lang w:val="en-US" w:eastAsia="zh-CN" w:bidi="ar-SA"/>
              </w:rPr>
              <w:t>合同签订</w:t>
            </w:r>
          </w:p>
        </w:tc>
        <w:tc>
          <w:tcPr>
            <w:tcW w:w="2835" w:type="dxa"/>
          </w:tcPr>
          <w:p w14:paraId="4552F2BB">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BD0B047">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6C12F6D">
            <w:pPr>
              <w:adjustRightInd/>
              <w:spacing w:line="380" w:lineRule="exact"/>
              <w:jc w:val="center"/>
              <w:outlineLvl w:val="9"/>
              <w:rPr>
                <w:rFonts w:hint="eastAsia" w:ascii="宋体" w:hAnsi="宋体" w:eastAsia="宋体" w:cs="宋体"/>
                <w:color w:val="auto"/>
                <w:sz w:val="24"/>
                <w:szCs w:val="24"/>
                <w:highlight w:val="none"/>
              </w:rPr>
            </w:pPr>
          </w:p>
        </w:tc>
      </w:tr>
      <w:tr w14:paraId="6CB4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7E992F6B">
            <w:pPr>
              <w:adjustRightInd/>
              <w:spacing w:line="38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417" w:type="dxa"/>
            <w:shd w:val="clear" w:color="auto" w:fill="auto"/>
            <w:vAlign w:val="center"/>
          </w:tcPr>
          <w:p w14:paraId="41F602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color w:val="auto"/>
                <w:kern w:val="2"/>
                <w:sz w:val="24"/>
                <w:szCs w:val="24"/>
                <w:lang w:val="en-US" w:eastAsia="zh-CN" w:bidi="ar-SA"/>
              </w:rPr>
            </w:pPr>
            <w:r>
              <w:rPr>
                <w:rFonts w:hint="eastAsia" w:ascii="宋体" w:hAnsi="宋体" w:eastAsia="宋体" w:cs="宋体"/>
                <w:b w:val="0"/>
                <w:bCs w:val="0"/>
                <w:snapToGrid w:val="0"/>
                <w:color w:val="auto"/>
                <w:kern w:val="2"/>
                <w:sz w:val="24"/>
                <w:szCs w:val="24"/>
                <w:lang w:val="en-US" w:eastAsia="zh-CN" w:bidi="ar-SA"/>
              </w:rPr>
              <w:t>验收</w:t>
            </w:r>
          </w:p>
        </w:tc>
        <w:tc>
          <w:tcPr>
            <w:tcW w:w="2835" w:type="dxa"/>
          </w:tcPr>
          <w:p w14:paraId="2A7FC4FF">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6F5D9E9A">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2D03795C">
            <w:pPr>
              <w:adjustRightInd/>
              <w:spacing w:line="380" w:lineRule="exact"/>
              <w:jc w:val="center"/>
              <w:outlineLvl w:val="9"/>
              <w:rPr>
                <w:rFonts w:hint="eastAsia" w:ascii="宋体" w:hAnsi="宋体" w:eastAsia="宋体" w:cs="宋体"/>
                <w:color w:val="auto"/>
                <w:sz w:val="24"/>
                <w:szCs w:val="24"/>
                <w:highlight w:val="none"/>
              </w:rPr>
            </w:pPr>
          </w:p>
        </w:tc>
      </w:tr>
    </w:tbl>
    <w:p w14:paraId="491E68BB">
      <w:pPr>
        <w:keepNext w:val="0"/>
        <w:keepLines w:val="0"/>
        <w:pageBreakBefore w:val="0"/>
        <w:widowControl w:val="0"/>
        <w:kinsoku/>
        <w:wordWrap/>
        <w:overflowPunct/>
        <w:topLinePunct w:val="0"/>
        <w:autoSpaceDE/>
        <w:autoSpaceDN/>
        <w:bidi w:val="0"/>
        <w:adjustRightInd w:val="0"/>
        <w:snapToGrid/>
        <w:spacing w:line="360" w:lineRule="auto"/>
        <w:ind w:right="-21" w:rightChars="-1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注：1.投标人应根据相关要求、对照招标文件要求在“偏离说明”栏注明“正偏离”、“负偏离”或“无偏离”。</w:t>
      </w:r>
      <w:r>
        <w:rPr>
          <w:rFonts w:hint="eastAsia" w:ascii="宋体" w:hAnsi="宋体" w:eastAsia="宋体" w:cs="宋体"/>
          <w:b/>
          <w:bCs/>
          <w:color w:val="auto"/>
          <w:sz w:val="24"/>
          <w:highlight w:val="none"/>
        </w:rPr>
        <w:t>以上内容为实质性条款，若“负偏离”作无效标处理。</w:t>
      </w:r>
    </w:p>
    <w:p w14:paraId="696D5B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2.不</w:t>
      </w:r>
      <w:r>
        <w:rPr>
          <w:rFonts w:hint="eastAsia" w:ascii="宋体" w:hAnsi="宋体" w:eastAsia="宋体" w:cs="宋体"/>
          <w:color w:val="auto"/>
          <w:sz w:val="24"/>
          <w:highlight w:val="none"/>
          <w:lang w:val="en-US" w:eastAsia="zh-CN"/>
        </w:rPr>
        <w:t>填写</w:t>
      </w:r>
      <w:r>
        <w:rPr>
          <w:rFonts w:hint="eastAsia" w:ascii="宋体" w:hAnsi="宋体" w:eastAsia="宋体" w:cs="宋体"/>
          <w:color w:val="auto"/>
          <w:sz w:val="24"/>
          <w:highlight w:val="none"/>
        </w:rPr>
        <w:t>此表或注明“无偏离”均将视为投标人完全响应及满足招标文件要求。</w:t>
      </w:r>
    </w:p>
    <w:p w14:paraId="09BFFE12">
      <w:pPr>
        <w:spacing w:line="360" w:lineRule="auto"/>
        <w:ind w:right="420"/>
        <w:rPr>
          <w:rFonts w:hint="eastAsia" w:ascii="宋体" w:hAnsi="宋体" w:eastAsia="宋体" w:cs="宋体"/>
          <w:b/>
          <w:bCs/>
          <w:color w:val="auto"/>
          <w:sz w:val="32"/>
          <w:szCs w:val="32"/>
          <w:highlight w:val="none"/>
        </w:rPr>
      </w:pPr>
    </w:p>
    <w:p w14:paraId="25E71D94">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kern w:val="0"/>
          <w:sz w:val="24"/>
          <w:highlight w:val="none"/>
          <w:lang w:val="zh-CN"/>
        </w:rPr>
        <w:t xml:space="preserve">）：                                                                                                                                                                                                               </w:t>
      </w:r>
    </w:p>
    <w:p w14:paraId="0352D4DF">
      <w:pPr>
        <w:spacing w:line="360" w:lineRule="auto"/>
        <w:ind w:left="4620" w:left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2705E26">
      <w:pPr>
        <w:jc w:val="center"/>
        <w:rPr>
          <w:rFonts w:hint="eastAsia" w:ascii="宋体" w:hAnsi="宋体" w:eastAsia="宋体" w:cs="宋体"/>
          <w:b/>
          <w:color w:val="auto"/>
          <w:kern w:val="0"/>
          <w:sz w:val="32"/>
          <w:szCs w:val="32"/>
        </w:rPr>
      </w:pPr>
    </w:p>
    <w:p w14:paraId="789E0F07">
      <w:pPr>
        <w:keepNext w:val="0"/>
        <w:keepLines w:val="0"/>
        <w:pageBreakBefore w:val="0"/>
        <w:widowControl w:val="0"/>
        <w:kinsoku/>
        <w:wordWrap/>
        <w:overflowPunct/>
        <w:topLinePunct w:val="0"/>
        <w:autoSpaceDE/>
        <w:autoSpaceDN/>
        <w:bidi w:val="0"/>
        <w:adjustRightInd w:val="0"/>
        <w:snapToGrid/>
        <w:spacing w:line="360" w:lineRule="auto"/>
        <w:ind w:firstLine="321" w:firstLineChars="100"/>
        <w:jc w:val="both"/>
        <w:textAlignment w:val="auto"/>
        <w:rPr>
          <w:rFonts w:hint="eastAsia" w:ascii="宋体" w:hAnsi="宋体" w:eastAsia="宋体" w:cs="宋体"/>
          <w:b/>
          <w:color w:val="auto"/>
          <w:kern w:val="0"/>
          <w:sz w:val="32"/>
          <w:szCs w:val="32"/>
          <w:highlight w:val="none"/>
          <w:lang w:eastAsia="zh-CN"/>
        </w:rPr>
      </w:pPr>
    </w:p>
    <w:p w14:paraId="1F5FDDCE">
      <w:pPr>
        <w:spacing w:line="800" w:lineRule="exact"/>
        <w:rPr>
          <w:rFonts w:hint="eastAsia" w:ascii="宋体" w:hAnsi="宋体" w:eastAsia="宋体" w:cs="宋体"/>
          <w:b/>
          <w:color w:val="auto"/>
          <w:sz w:val="24"/>
        </w:rPr>
      </w:pPr>
    </w:p>
    <w:p w14:paraId="4A224108">
      <w:pPr>
        <w:jc w:val="center"/>
        <w:rPr>
          <w:rFonts w:hint="eastAsia" w:ascii="宋体" w:hAnsi="宋体" w:eastAsia="宋体" w:cs="宋体"/>
          <w:b/>
          <w:color w:val="auto"/>
          <w:kern w:val="0"/>
          <w:sz w:val="32"/>
          <w:szCs w:val="32"/>
        </w:rPr>
      </w:pPr>
    </w:p>
    <w:p w14:paraId="32C5D7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sectPr>
          <w:pgSz w:w="11906" w:h="16838"/>
          <w:pgMar w:top="1276" w:right="1418" w:bottom="1247" w:left="1418" w:header="851" w:footer="992" w:gutter="0"/>
          <w:pgNumType w:fmt="decimal"/>
          <w:cols w:space="720" w:num="1"/>
          <w:titlePg/>
          <w:docGrid w:linePitch="312" w:charSpace="0"/>
        </w:sectPr>
      </w:pPr>
    </w:p>
    <w:p w14:paraId="0939C61D">
      <w:pPr>
        <w:numPr>
          <w:ilvl w:val="0"/>
          <w:numId w:val="4"/>
        </w:numPr>
        <w:jc w:val="center"/>
        <w:rPr>
          <w:rFonts w:hint="eastAsia" w:ascii="宋体" w:hAnsi="宋体" w:eastAsia="宋体" w:cs="宋体"/>
          <w:b/>
          <w:bCs w:val="0"/>
          <w:color w:val="auto"/>
          <w:kern w:val="0"/>
          <w:sz w:val="32"/>
          <w:szCs w:val="32"/>
          <w:highlight w:val="none"/>
          <w:lang w:val="en-US" w:eastAsia="zh-CN"/>
        </w:rPr>
      </w:pPr>
      <w:r>
        <w:rPr>
          <w:rFonts w:hint="eastAsia" w:ascii="宋体" w:hAnsi="宋体" w:eastAsia="宋体" w:cs="宋体"/>
          <w:b/>
          <w:bCs w:val="0"/>
          <w:color w:val="auto"/>
          <w:kern w:val="0"/>
          <w:sz w:val="32"/>
          <w:szCs w:val="32"/>
          <w:highlight w:val="none"/>
          <w:lang w:val="en-US" w:eastAsia="zh-CN"/>
        </w:rPr>
        <w:t>评分索引表</w:t>
      </w:r>
    </w:p>
    <w:p w14:paraId="7F33D41D">
      <w:pPr>
        <w:pStyle w:val="2"/>
        <w:numPr>
          <w:ilvl w:val="0"/>
          <w:numId w:val="0"/>
        </w:numPr>
        <w:ind w:leftChars="68" w:right="-512" w:rightChars="-244"/>
        <w:rPr>
          <w:rFonts w:hint="eastAsia"/>
          <w:lang w:val="en-US" w:eastAsia="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34E0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506C4C82">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59" w:type="dxa"/>
            <w:noWrap w:val="0"/>
            <w:vAlign w:val="center"/>
          </w:tcPr>
          <w:p w14:paraId="0A716D11">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2127" w:type="dxa"/>
            <w:noWrap w:val="0"/>
            <w:vAlign w:val="center"/>
          </w:tcPr>
          <w:p w14:paraId="0A5B6F66">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评分细则及要求</w:t>
            </w:r>
          </w:p>
        </w:tc>
        <w:tc>
          <w:tcPr>
            <w:tcW w:w="992" w:type="dxa"/>
            <w:noWrap w:val="0"/>
            <w:vAlign w:val="center"/>
          </w:tcPr>
          <w:p w14:paraId="72850DC1">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276" w:type="dxa"/>
            <w:noWrap w:val="0"/>
            <w:vAlign w:val="center"/>
          </w:tcPr>
          <w:p w14:paraId="6E208A34">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c>
          <w:tcPr>
            <w:tcW w:w="1134" w:type="dxa"/>
            <w:noWrap w:val="0"/>
            <w:vAlign w:val="center"/>
          </w:tcPr>
          <w:p w14:paraId="13D00EAD">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自评分</w:t>
            </w:r>
          </w:p>
        </w:tc>
      </w:tr>
      <w:tr w14:paraId="0C18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F3567EB">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55A673E8">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2DA7E653">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61D92A9F">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581D5F2E">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2B1AB7D0">
            <w:pPr>
              <w:adjustRightInd/>
              <w:spacing w:line="380" w:lineRule="exact"/>
              <w:jc w:val="center"/>
              <w:outlineLvl w:val="9"/>
              <w:rPr>
                <w:rFonts w:hint="eastAsia" w:ascii="宋体" w:hAnsi="宋体" w:eastAsia="宋体" w:cs="宋体"/>
                <w:color w:val="auto"/>
                <w:sz w:val="24"/>
                <w:szCs w:val="24"/>
                <w:highlight w:val="none"/>
              </w:rPr>
            </w:pPr>
          </w:p>
        </w:tc>
      </w:tr>
      <w:tr w14:paraId="2B12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16B98582">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5C1A07DD">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1CA5A03A">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2DF5BF11">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25C8E190">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1A577E48">
            <w:pPr>
              <w:adjustRightInd/>
              <w:spacing w:line="380" w:lineRule="exact"/>
              <w:jc w:val="center"/>
              <w:outlineLvl w:val="9"/>
              <w:rPr>
                <w:rFonts w:hint="eastAsia" w:ascii="宋体" w:hAnsi="宋体" w:eastAsia="宋体" w:cs="宋体"/>
                <w:color w:val="auto"/>
                <w:sz w:val="24"/>
                <w:szCs w:val="24"/>
                <w:highlight w:val="none"/>
              </w:rPr>
            </w:pPr>
          </w:p>
        </w:tc>
      </w:tr>
      <w:tr w14:paraId="2F2D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B7D673A">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1D43066E">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710C988E">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42BC76B6">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2509B350">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0E8CB505">
            <w:pPr>
              <w:adjustRightInd/>
              <w:spacing w:line="380" w:lineRule="exact"/>
              <w:jc w:val="center"/>
              <w:outlineLvl w:val="9"/>
              <w:rPr>
                <w:rFonts w:hint="eastAsia" w:ascii="宋体" w:hAnsi="宋体" w:eastAsia="宋体" w:cs="宋体"/>
                <w:color w:val="auto"/>
                <w:sz w:val="24"/>
                <w:szCs w:val="24"/>
                <w:highlight w:val="none"/>
              </w:rPr>
            </w:pPr>
          </w:p>
        </w:tc>
      </w:tr>
      <w:tr w14:paraId="0CE9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45349C4">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2D5B9E0E">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7A949D4B">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311C6D3F">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3BA802B3">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54BF9AC5">
            <w:pPr>
              <w:adjustRightInd/>
              <w:spacing w:line="380" w:lineRule="exact"/>
              <w:jc w:val="center"/>
              <w:outlineLvl w:val="9"/>
              <w:rPr>
                <w:rFonts w:hint="eastAsia" w:ascii="宋体" w:hAnsi="宋体" w:eastAsia="宋体" w:cs="宋体"/>
                <w:color w:val="auto"/>
                <w:sz w:val="24"/>
                <w:szCs w:val="24"/>
                <w:highlight w:val="none"/>
              </w:rPr>
            </w:pPr>
          </w:p>
        </w:tc>
      </w:tr>
      <w:tr w14:paraId="55E8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99FAD40">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4C146931">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5B2CA31F">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15E65163">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73DEBC1C">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062B707E">
            <w:pPr>
              <w:adjustRightInd/>
              <w:spacing w:line="380" w:lineRule="exact"/>
              <w:jc w:val="center"/>
              <w:outlineLvl w:val="9"/>
              <w:rPr>
                <w:rFonts w:hint="eastAsia" w:ascii="宋体" w:hAnsi="宋体" w:eastAsia="宋体" w:cs="宋体"/>
                <w:color w:val="auto"/>
                <w:sz w:val="24"/>
                <w:szCs w:val="24"/>
                <w:highlight w:val="none"/>
              </w:rPr>
            </w:pPr>
          </w:p>
        </w:tc>
      </w:tr>
    </w:tbl>
    <w:p w14:paraId="3F57CF4B">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eastAsia="宋体" w:cs="宋体"/>
          <w:b/>
          <w:color w:val="auto"/>
          <w:kern w:val="0"/>
          <w:sz w:val="32"/>
          <w:szCs w:val="32"/>
          <w:highlight w:val="none"/>
          <w:lang w:eastAsia="zh-CN"/>
        </w:rPr>
      </w:pPr>
      <w:r>
        <w:rPr>
          <w:rFonts w:hint="eastAsia" w:ascii="宋体" w:hAnsi="宋体" w:eastAsia="宋体" w:cs="宋体"/>
          <w:b w:val="0"/>
          <w:bCs/>
          <w:color w:val="auto"/>
          <w:kern w:val="0"/>
          <w:sz w:val="24"/>
          <w:szCs w:val="24"/>
          <w:lang w:val="en-US" w:eastAsia="zh-CN"/>
        </w:rPr>
        <w:t>对应第四部分评标方法及标准（报价除外）</w:t>
      </w:r>
    </w:p>
    <w:p w14:paraId="20B535C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433FFE79">
      <w:pPr>
        <w:jc w:val="both"/>
        <w:rPr>
          <w:rFonts w:hint="eastAsia" w:ascii="宋体" w:hAnsi="宋体" w:eastAsia="宋体" w:cs="宋体"/>
          <w:b/>
          <w:color w:val="auto"/>
          <w:kern w:val="0"/>
          <w:sz w:val="32"/>
          <w:szCs w:val="32"/>
        </w:rPr>
      </w:pPr>
    </w:p>
    <w:p w14:paraId="0CB6BA16">
      <w:pPr>
        <w:spacing w:line="336" w:lineRule="auto"/>
        <w:jc w:val="center"/>
        <w:rPr>
          <w:rFonts w:hint="eastAsia" w:ascii="宋体" w:hAnsi="宋体" w:eastAsia="宋体" w:cs="宋体"/>
          <w:b/>
          <w:bCs/>
          <w:color w:val="auto"/>
          <w:sz w:val="32"/>
          <w:szCs w:val="32"/>
          <w:highlight w:val="none"/>
          <w:lang w:val="en-US" w:eastAsia="zh-CN"/>
        </w:rPr>
      </w:pPr>
    </w:p>
    <w:p w14:paraId="5460F438">
      <w:pPr>
        <w:spacing w:line="336" w:lineRule="auto"/>
        <w:jc w:val="center"/>
        <w:rPr>
          <w:rFonts w:hint="eastAsia" w:ascii="宋体" w:hAnsi="宋体" w:eastAsia="宋体" w:cs="宋体"/>
          <w:b/>
          <w:bCs/>
          <w:color w:val="auto"/>
          <w:sz w:val="32"/>
          <w:szCs w:val="32"/>
          <w:highlight w:val="none"/>
          <w:lang w:val="en-US" w:eastAsia="zh-CN"/>
        </w:rPr>
      </w:pPr>
    </w:p>
    <w:p w14:paraId="2FDE4A3C">
      <w:pPr>
        <w:pStyle w:val="81"/>
        <w:ind w:left="0" w:leftChars="0" w:firstLine="0" w:firstLineChars="0"/>
        <w:rPr>
          <w:rFonts w:hint="eastAsia"/>
          <w:lang w:val="en-US" w:eastAsia="zh-CN"/>
        </w:rPr>
      </w:pPr>
    </w:p>
    <w:p w14:paraId="22EAB69A">
      <w:pPr>
        <w:spacing w:line="336" w:lineRule="auto"/>
        <w:jc w:val="center"/>
        <w:rPr>
          <w:rFonts w:hint="eastAsia" w:ascii="宋体" w:hAnsi="宋体" w:eastAsia="宋体" w:cs="宋体"/>
          <w:b/>
          <w:bCs/>
          <w:color w:val="auto"/>
          <w:sz w:val="32"/>
          <w:szCs w:val="32"/>
          <w:highlight w:val="none"/>
          <w:lang w:val="en-US" w:eastAsia="zh-CN"/>
        </w:rPr>
      </w:pPr>
    </w:p>
    <w:p w14:paraId="1380C1D2">
      <w:pPr>
        <w:spacing w:line="336" w:lineRule="auto"/>
        <w:jc w:val="center"/>
        <w:rPr>
          <w:rFonts w:hint="eastAsia" w:ascii="宋体" w:hAnsi="宋体" w:cs="宋体"/>
          <w:b/>
          <w:bCs/>
          <w:color w:val="auto"/>
          <w:sz w:val="32"/>
          <w:szCs w:val="32"/>
          <w:highlight w:val="none"/>
          <w:lang w:val="en-US" w:eastAsia="zh-CN"/>
        </w:rPr>
      </w:pPr>
    </w:p>
    <w:p w14:paraId="76C041B7">
      <w:pPr>
        <w:spacing w:line="336" w:lineRule="auto"/>
        <w:jc w:val="center"/>
        <w:rPr>
          <w:rFonts w:hint="eastAsia" w:ascii="宋体" w:hAnsi="宋体" w:cs="宋体"/>
          <w:b/>
          <w:bCs/>
          <w:color w:val="auto"/>
          <w:sz w:val="32"/>
          <w:szCs w:val="32"/>
          <w:highlight w:val="none"/>
          <w:lang w:val="en-US" w:eastAsia="zh-CN"/>
        </w:rPr>
      </w:pPr>
    </w:p>
    <w:p w14:paraId="797349ED">
      <w:pPr>
        <w:spacing w:line="336" w:lineRule="auto"/>
        <w:jc w:val="center"/>
        <w:rPr>
          <w:rFonts w:hint="eastAsia" w:ascii="宋体" w:hAnsi="宋体" w:cs="宋体"/>
          <w:b/>
          <w:bCs/>
          <w:color w:val="auto"/>
          <w:sz w:val="32"/>
          <w:szCs w:val="32"/>
          <w:highlight w:val="none"/>
          <w:lang w:val="en-US" w:eastAsia="zh-CN"/>
        </w:rPr>
      </w:pPr>
    </w:p>
    <w:p w14:paraId="40DD3834">
      <w:pPr>
        <w:spacing w:line="336" w:lineRule="auto"/>
        <w:jc w:val="center"/>
        <w:rPr>
          <w:rFonts w:hint="eastAsia" w:ascii="宋体" w:hAnsi="宋体" w:cs="宋体"/>
          <w:b/>
          <w:bCs/>
          <w:color w:val="auto"/>
          <w:sz w:val="32"/>
          <w:szCs w:val="32"/>
          <w:highlight w:val="none"/>
          <w:lang w:val="en-US" w:eastAsia="zh-CN"/>
        </w:rPr>
      </w:pPr>
    </w:p>
    <w:p w14:paraId="27F1D1CF">
      <w:pPr>
        <w:spacing w:line="336" w:lineRule="auto"/>
        <w:jc w:val="center"/>
        <w:rPr>
          <w:rFonts w:hint="eastAsia" w:ascii="宋体" w:hAnsi="宋体" w:cs="宋体"/>
          <w:b/>
          <w:bCs/>
          <w:color w:val="auto"/>
          <w:sz w:val="32"/>
          <w:szCs w:val="32"/>
          <w:highlight w:val="none"/>
          <w:lang w:val="en-US" w:eastAsia="zh-CN"/>
        </w:rPr>
      </w:pPr>
    </w:p>
    <w:p w14:paraId="67BC2FCD">
      <w:pPr>
        <w:spacing w:line="336" w:lineRule="auto"/>
        <w:jc w:val="center"/>
        <w:rPr>
          <w:rFonts w:hint="eastAsia" w:ascii="宋体" w:hAnsi="宋体" w:cs="宋体"/>
          <w:b/>
          <w:bCs/>
          <w:color w:val="auto"/>
          <w:sz w:val="32"/>
          <w:szCs w:val="32"/>
          <w:highlight w:val="none"/>
          <w:lang w:val="en-US" w:eastAsia="zh-CN"/>
        </w:rPr>
      </w:pPr>
    </w:p>
    <w:p w14:paraId="73AC6C27">
      <w:pPr>
        <w:spacing w:line="336"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针对本项目关键技术难点及解决方案</w:t>
      </w:r>
    </w:p>
    <w:p w14:paraId="3B7A255E">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2797D983">
      <w:pPr>
        <w:spacing w:line="336" w:lineRule="auto"/>
        <w:ind w:firstLine="3600" w:firstLineChars="1500"/>
        <w:rPr>
          <w:rFonts w:hint="eastAsia" w:ascii="宋体" w:hAnsi="宋体" w:eastAsia="宋体" w:cs="宋体"/>
          <w:color w:val="auto"/>
          <w:sz w:val="24"/>
          <w:highlight w:val="none"/>
        </w:rPr>
      </w:pPr>
    </w:p>
    <w:p w14:paraId="68DFDE93">
      <w:pPr>
        <w:spacing w:line="336" w:lineRule="auto"/>
        <w:ind w:firstLine="3600" w:firstLineChars="1500"/>
        <w:rPr>
          <w:rFonts w:hint="eastAsia" w:ascii="宋体" w:hAnsi="宋体" w:eastAsia="宋体" w:cs="宋体"/>
          <w:color w:val="auto"/>
          <w:sz w:val="24"/>
          <w:highlight w:val="none"/>
        </w:rPr>
      </w:pPr>
    </w:p>
    <w:p w14:paraId="7233F5F4">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090B0BA6">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821E2D6">
      <w:pPr>
        <w:spacing w:line="336" w:lineRule="auto"/>
        <w:jc w:val="both"/>
        <w:rPr>
          <w:rFonts w:hint="eastAsia" w:ascii="宋体" w:hAnsi="宋体" w:eastAsia="宋体" w:cs="宋体"/>
          <w:color w:val="auto"/>
          <w:sz w:val="24"/>
          <w:highlight w:val="none"/>
        </w:rPr>
      </w:pPr>
    </w:p>
    <w:p w14:paraId="519BC849">
      <w:pPr>
        <w:spacing w:line="336" w:lineRule="auto"/>
        <w:jc w:val="both"/>
        <w:rPr>
          <w:rFonts w:hint="eastAsia" w:ascii="宋体" w:hAnsi="宋体" w:eastAsia="宋体" w:cs="宋体"/>
          <w:b/>
          <w:bCs/>
          <w:color w:val="auto"/>
          <w:sz w:val="32"/>
          <w:szCs w:val="32"/>
          <w:highlight w:val="none"/>
          <w:lang w:val="en-US" w:eastAsia="zh-CN"/>
        </w:rPr>
      </w:pPr>
    </w:p>
    <w:p w14:paraId="5DA6965B">
      <w:pPr>
        <w:spacing w:line="336" w:lineRule="auto"/>
        <w:jc w:val="center"/>
        <w:rPr>
          <w:rFonts w:hint="eastAsia" w:ascii="宋体" w:hAnsi="宋体" w:eastAsia="宋体" w:cs="宋体"/>
          <w:b/>
          <w:bCs/>
          <w:color w:val="auto"/>
          <w:sz w:val="32"/>
          <w:szCs w:val="32"/>
          <w:highlight w:val="none"/>
          <w:lang w:val="en-US" w:eastAsia="zh-CN"/>
        </w:rPr>
      </w:pPr>
    </w:p>
    <w:p w14:paraId="6999BE61">
      <w:pPr>
        <w:spacing w:line="336" w:lineRule="auto"/>
        <w:jc w:val="center"/>
        <w:rPr>
          <w:rFonts w:hint="eastAsia" w:ascii="宋体" w:hAnsi="宋体" w:eastAsia="宋体" w:cs="宋体"/>
          <w:b/>
          <w:bCs/>
          <w:color w:val="auto"/>
          <w:sz w:val="32"/>
          <w:szCs w:val="32"/>
          <w:highlight w:val="none"/>
          <w:lang w:val="en-US" w:eastAsia="zh-CN"/>
        </w:rPr>
      </w:pPr>
    </w:p>
    <w:p w14:paraId="6665C35A">
      <w:pPr>
        <w:spacing w:line="336" w:lineRule="auto"/>
        <w:jc w:val="center"/>
        <w:rPr>
          <w:rFonts w:hint="eastAsia" w:ascii="宋体" w:hAnsi="宋体" w:eastAsia="宋体" w:cs="宋体"/>
          <w:b/>
          <w:bCs/>
          <w:color w:val="auto"/>
          <w:sz w:val="32"/>
          <w:szCs w:val="32"/>
          <w:highlight w:val="none"/>
          <w:lang w:val="en-US" w:eastAsia="zh-CN"/>
        </w:rPr>
      </w:pPr>
    </w:p>
    <w:p w14:paraId="501303D8">
      <w:pPr>
        <w:spacing w:line="336" w:lineRule="auto"/>
        <w:jc w:val="center"/>
        <w:rPr>
          <w:rFonts w:hint="eastAsia" w:ascii="宋体" w:hAnsi="宋体" w:eastAsia="宋体" w:cs="宋体"/>
          <w:b/>
          <w:bCs/>
          <w:color w:val="auto"/>
          <w:sz w:val="32"/>
          <w:szCs w:val="32"/>
          <w:highlight w:val="none"/>
          <w:lang w:val="en-US" w:eastAsia="zh-CN"/>
        </w:rPr>
      </w:pPr>
    </w:p>
    <w:p w14:paraId="6550BDA0">
      <w:pPr>
        <w:spacing w:line="336"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、类似成功案例</w:t>
      </w:r>
    </w:p>
    <w:tbl>
      <w:tblPr>
        <w:tblStyle w:val="63"/>
        <w:tblW w:w="88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150"/>
        <w:gridCol w:w="1317"/>
        <w:gridCol w:w="1266"/>
        <w:gridCol w:w="2040"/>
        <w:gridCol w:w="2344"/>
      </w:tblGrid>
      <w:tr w14:paraId="1CC2E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9" w:hRule="atLeast"/>
          <w:jc w:val="center"/>
        </w:trPr>
        <w:tc>
          <w:tcPr>
            <w:tcW w:w="717" w:type="dxa"/>
            <w:tcBorders>
              <w:top w:val="single" w:color="auto" w:sz="4" w:space="0"/>
              <w:left w:val="single" w:color="auto" w:sz="4" w:space="0"/>
              <w:right w:val="single" w:color="auto" w:sz="4" w:space="0"/>
            </w:tcBorders>
            <w:vAlign w:val="center"/>
          </w:tcPr>
          <w:p w14:paraId="57739B85">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1150" w:type="dxa"/>
            <w:tcBorders>
              <w:top w:val="single" w:color="auto" w:sz="4" w:space="0"/>
              <w:left w:val="single" w:color="auto" w:sz="4" w:space="0"/>
              <w:right w:val="single" w:color="auto" w:sz="4" w:space="0"/>
            </w:tcBorders>
            <w:vAlign w:val="center"/>
          </w:tcPr>
          <w:p w14:paraId="4C85FAC1">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采购单位名称</w:t>
            </w:r>
          </w:p>
        </w:tc>
        <w:tc>
          <w:tcPr>
            <w:tcW w:w="1317" w:type="dxa"/>
            <w:tcBorders>
              <w:top w:val="single" w:color="auto" w:sz="4" w:space="0"/>
              <w:left w:val="single" w:color="auto" w:sz="4" w:space="0"/>
              <w:right w:val="single" w:color="auto" w:sz="4" w:space="0"/>
            </w:tcBorders>
            <w:vAlign w:val="center"/>
          </w:tcPr>
          <w:p w14:paraId="5F90AB50">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项目名称</w:t>
            </w:r>
          </w:p>
        </w:tc>
        <w:tc>
          <w:tcPr>
            <w:tcW w:w="1266" w:type="dxa"/>
            <w:tcBorders>
              <w:top w:val="single" w:color="auto" w:sz="4" w:space="0"/>
              <w:left w:val="single" w:color="auto" w:sz="4" w:space="0"/>
              <w:right w:val="single" w:color="auto" w:sz="4" w:space="0"/>
            </w:tcBorders>
            <w:vAlign w:val="center"/>
          </w:tcPr>
          <w:p w14:paraId="4CC6BB63">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合同金额</w:t>
            </w:r>
          </w:p>
          <w:p w14:paraId="6C180B0D">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（万元）</w:t>
            </w:r>
          </w:p>
        </w:tc>
        <w:tc>
          <w:tcPr>
            <w:tcW w:w="2040" w:type="dxa"/>
            <w:tcBorders>
              <w:top w:val="single" w:color="auto" w:sz="4" w:space="0"/>
              <w:left w:val="single" w:color="auto" w:sz="4" w:space="0"/>
              <w:bottom w:val="single" w:color="auto" w:sz="4" w:space="0"/>
              <w:right w:val="single" w:color="auto" w:sz="4" w:space="0"/>
            </w:tcBorders>
            <w:vAlign w:val="center"/>
          </w:tcPr>
          <w:p w14:paraId="2E8FD38E">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合同签订时间</w:t>
            </w:r>
          </w:p>
        </w:tc>
        <w:tc>
          <w:tcPr>
            <w:tcW w:w="2344" w:type="dxa"/>
            <w:tcBorders>
              <w:top w:val="single" w:color="auto" w:sz="4" w:space="0"/>
              <w:left w:val="single" w:color="auto" w:sz="4" w:space="0"/>
              <w:right w:val="single" w:color="auto" w:sz="4" w:space="0"/>
            </w:tcBorders>
            <w:vAlign w:val="center"/>
          </w:tcPr>
          <w:p w14:paraId="75F1B823">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采购单位联系人及联系电话</w:t>
            </w:r>
          </w:p>
        </w:tc>
      </w:tr>
      <w:tr w14:paraId="3E576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5EF689D">
            <w:pPr>
              <w:shd w:val="clear" w:color="auto" w:fill="FFFFFF"/>
              <w:autoSpaceDE w:val="0"/>
              <w:jc w:val="center"/>
              <w:rPr>
                <w:rFonts w:hint="eastAsia" w:ascii="宋体" w:hAnsi="宋体" w:eastAsia="宋体" w:cs="宋体"/>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41637856">
            <w:pPr>
              <w:shd w:val="clear" w:color="auto" w:fill="FFFFFF"/>
              <w:autoSpaceDE w:val="0"/>
              <w:jc w:val="center"/>
              <w:rPr>
                <w:rFonts w:hint="eastAsia" w:ascii="宋体" w:hAnsi="宋体" w:eastAsia="宋体" w:cs="宋体"/>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2797B44F">
            <w:pPr>
              <w:shd w:val="clear" w:color="auto" w:fill="FFFFFF"/>
              <w:autoSpaceDE w:val="0"/>
              <w:jc w:val="center"/>
              <w:rPr>
                <w:rFonts w:hint="eastAsia" w:ascii="宋体" w:hAnsi="宋体" w:eastAsia="宋体" w:cs="宋体"/>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227B300D">
            <w:pPr>
              <w:shd w:val="clear" w:color="auto" w:fill="FFFFFF"/>
              <w:autoSpaceDE w:val="0"/>
              <w:jc w:val="center"/>
              <w:rPr>
                <w:rFonts w:hint="eastAsia" w:ascii="宋体" w:hAnsi="宋体" w:eastAsia="宋体" w:cs="宋体"/>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2CA02EEC">
            <w:pPr>
              <w:shd w:val="clear" w:color="auto" w:fill="FFFFFF"/>
              <w:autoSpaceDE w:val="0"/>
              <w:jc w:val="center"/>
              <w:rPr>
                <w:rFonts w:hint="eastAsia" w:ascii="宋体" w:hAnsi="宋体" w:eastAsia="宋体" w:cs="宋体"/>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3CA8EDAF">
            <w:pPr>
              <w:shd w:val="clear" w:color="auto" w:fill="FFFFFF"/>
              <w:autoSpaceDE w:val="0"/>
              <w:jc w:val="center"/>
              <w:rPr>
                <w:rFonts w:hint="eastAsia" w:ascii="宋体" w:hAnsi="宋体" w:eastAsia="宋体" w:cs="宋体"/>
                <w:bCs/>
                <w:color w:val="auto"/>
                <w:kern w:val="0"/>
                <w:sz w:val="24"/>
                <w:highlight w:val="none"/>
              </w:rPr>
            </w:pPr>
          </w:p>
        </w:tc>
      </w:tr>
      <w:tr w14:paraId="22C50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7FF5B11">
            <w:pPr>
              <w:shd w:val="clear" w:color="auto" w:fill="FFFFFF"/>
              <w:autoSpaceDE w:val="0"/>
              <w:jc w:val="center"/>
              <w:rPr>
                <w:rFonts w:hint="eastAsia" w:ascii="宋体" w:hAnsi="宋体" w:eastAsia="宋体" w:cs="宋体"/>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20C2C3FB">
            <w:pPr>
              <w:shd w:val="clear" w:color="auto" w:fill="FFFFFF"/>
              <w:autoSpaceDE w:val="0"/>
              <w:jc w:val="center"/>
              <w:rPr>
                <w:rFonts w:hint="eastAsia" w:ascii="宋体" w:hAnsi="宋体" w:eastAsia="宋体" w:cs="宋体"/>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0DC6730B">
            <w:pPr>
              <w:shd w:val="clear" w:color="auto" w:fill="FFFFFF"/>
              <w:autoSpaceDE w:val="0"/>
              <w:jc w:val="center"/>
              <w:rPr>
                <w:rFonts w:hint="eastAsia" w:ascii="宋体" w:hAnsi="宋体" w:eastAsia="宋体" w:cs="宋体"/>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7C85D0B1">
            <w:pPr>
              <w:shd w:val="clear" w:color="auto" w:fill="FFFFFF"/>
              <w:autoSpaceDE w:val="0"/>
              <w:jc w:val="center"/>
              <w:rPr>
                <w:rFonts w:hint="eastAsia" w:ascii="宋体" w:hAnsi="宋体" w:eastAsia="宋体" w:cs="宋体"/>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50550BC9">
            <w:pPr>
              <w:shd w:val="clear" w:color="auto" w:fill="FFFFFF"/>
              <w:autoSpaceDE w:val="0"/>
              <w:jc w:val="center"/>
              <w:rPr>
                <w:rFonts w:hint="eastAsia" w:ascii="宋体" w:hAnsi="宋体" w:eastAsia="宋体" w:cs="宋体"/>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E261346">
            <w:pPr>
              <w:shd w:val="clear" w:color="auto" w:fill="FFFFFF"/>
              <w:autoSpaceDE w:val="0"/>
              <w:jc w:val="center"/>
              <w:rPr>
                <w:rFonts w:hint="eastAsia" w:ascii="宋体" w:hAnsi="宋体" w:eastAsia="宋体" w:cs="宋体"/>
                <w:bCs/>
                <w:color w:val="auto"/>
                <w:kern w:val="0"/>
                <w:sz w:val="24"/>
                <w:highlight w:val="none"/>
              </w:rPr>
            </w:pPr>
          </w:p>
        </w:tc>
      </w:tr>
      <w:tr w14:paraId="2469C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09C0CA7">
            <w:pPr>
              <w:shd w:val="clear" w:color="auto" w:fill="FFFFFF"/>
              <w:autoSpaceDE w:val="0"/>
              <w:jc w:val="center"/>
              <w:rPr>
                <w:rFonts w:hint="eastAsia" w:ascii="宋体" w:hAnsi="宋体" w:eastAsia="宋体" w:cs="宋体"/>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0A0A3780">
            <w:pPr>
              <w:shd w:val="clear" w:color="auto" w:fill="FFFFFF"/>
              <w:autoSpaceDE w:val="0"/>
              <w:jc w:val="center"/>
              <w:rPr>
                <w:rFonts w:hint="eastAsia" w:ascii="宋体" w:hAnsi="宋体" w:eastAsia="宋体" w:cs="宋体"/>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5B803BE0">
            <w:pPr>
              <w:shd w:val="clear" w:color="auto" w:fill="FFFFFF"/>
              <w:autoSpaceDE w:val="0"/>
              <w:jc w:val="center"/>
              <w:rPr>
                <w:rFonts w:hint="eastAsia" w:ascii="宋体" w:hAnsi="宋体" w:eastAsia="宋体" w:cs="宋体"/>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1003857B">
            <w:pPr>
              <w:shd w:val="clear" w:color="auto" w:fill="FFFFFF"/>
              <w:autoSpaceDE w:val="0"/>
              <w:jc w:val="center"/>
              <w:rPr>
                <w:rFonts w:hint="eastAsia" w:ascii="宋体" w:hAnsi="宋体" w:eastAsia="宋体" w:cs="宋体"/>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007AF486">
            <w:pPr>
              <w:shd w:val="clear" w:color="auto" w:fill="FFFFFF"/>
              <w:autoSpaceDE w:val="0"/>
              <w:jc w:val="center"/>
              <w:rPr>
                <w:rFonts w:hint="eastAsia" w:ascii="宋体" w:hAnsi="宋体" w:eastAsia="宋体" w:cs="宋体"/>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3DB0722">
            <w:pPr>
              <w:shd w:val="clear" w:color="auto" w:fill="FFFFFF"/>
              <w:autoSpaceDE w:val="0"/>
              <w:jc w:val="center"/>
              <w:rPr>
                <w:rFonts w:hint="eastAsia" w:ascii="宋体" w:hAnsi="宋体" w:eastAsia="宋体" w:cs="宋体"/>
                <w:bCs/>
                <w:color w:val="auto"/>
                <w:kern w:val="0"/>
                <w:sz w:val="24"/>
                <w:highlight w:val="none"/>
              </w:rPr>
            </w:pPr>
          </w:p>
        </w:tc>
      </w:tr>
      <w:tr w14:paraId="54796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2CB80530">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14:paraId="5CFB3E02">
            <w:pPr>
              <w:shd w:val="clear" w:color="auto" w:fill="FFFFFF"/>
              <w:autoSpaceDE w:val="0"/>
              <w:jc w:val="center"/>
              <w:rPr>
                <w:rFonts w:hint="eastAsia" w:ascii="宋体" w:hAnsi="宋体" w:eastAsia="宋体" w:cs="宋体"/>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358474AF">
            <w:pPr>
              <w:shd w:val="clear" w:color="auto" w:fill="FFFFFF"/>
              <w:autoSpaceDE w:val="0"/>
              <w:jc w:val="center"/>
              <w:rPr>
                <w:rFonts w:hint="eastAsia" w:ascii="宋体" w:hAnsi="宋体" w:eastAsia="宋体" w:cs="宋体"/>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718A95F3">
            <w:pPr>
              <w:shd w:val="clear" w:color="auto" w:fill="FFFFFF"/>
              <w:autoSpaceDE w:val="0"/>
              <w:jc w:val="center"/>
              <w:rPr>
                <w:rFonts w:hint="eastAsia" w:ascii="宋体" w:hAnsi="宋体" w:eastAsia="宋体" w:cs="宋体"/>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7A6D397F">
            <w:pPr>
              <w:shd w:val="clear" w:color="auto" w:fill="FFFFFF"/>
              <w:autoSpaceDE w:val="0"/>
              <w:jc w:val="center"/>
              <w:rPr>
                <w:rFonts w:hint="eastAsia" w:ascii="宋体" w:hAnsi="宋体" w:eastAsia="宋体" w:cs="宋体"/>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74043C76">
            <w:pPr>
              <w:shd w:val="clear" w:color="auto" w:fill="FFFFFF"/>
              <w:autoSpaceDE w:val="0"/>
              <w:jc w:val="center"/>
              <w:rPr>
                <w:rFonts w:hint="eastAsia" w:ascii="宋体" w:hAnsi="宋体" w:eastAsia="宋体" w:cs="宋体"/>
                <w:bCs/>
                <w:color w:val="auto"/>
                <w:kern w:val="0"/>
                <w:sz w:val="24"/>
                <w:highlight w:val="none"/>
              </w:rPr>
            </w:pPr>
          </w:p>
        </w:tc>
      </w:tr>
      <w:tr w14:paraId="1755A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0AC15CBF">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备注</w:t>
            </w:r>
          </w:p>
        </w:tc>
        <w:tc>
          <w:tcPr>
            <w:tcW w:w="8117" w:type="dxa"/>
            <w:gridSpan w:val="5"/>
            <w:tcBorders>
              <w:top w:val="single" w:color="auto" w:sz="4" w:space="0"/>
              <w:left w:val="single" w:color="auto" w:sz="4" w:space="0"/>
              <w:bottom w:val="single" w:color="auto" w:sz="4" w:space="0"/>
              <w:right w:val="single" w:color="auto" w:sz="4" w:space="0"/>
            </w:tcBorders>
            <w:vAlign w:val="center"/>
          </w:tcPr>
          <w:p w14:paraId="382579C9">
            <w:pPr>
              <w:shd w:val="clear" w:color="auto" w:fill="FFFFFF"/>
              <w:autoSpaceDE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结合评分标准提供相关材料附后。</w:t>
            </w:r>
          </w:p>
        </w:tc>
      </w:tr>
    </w:tbl>
    <w:p w14:paraId="7D6E3855">
      <w:pPr>
        <w:spacing w:line="336" w:lineRule="auto"/>
        <w:ind w:firstLine="3600" w:firstLineChars="1500"/>
        <w:rPr>
          <w:rFonts w:hint="eastAsia" w:ascii="宋体" w:hAnsi="宋体" w:eastAsia="宋体" w:cs="宋体"/>
          <w:color w:val="auto"/>
          <w:sz w:val="24"/>
          <w:highlight w:val="none"/>
        </w:rPr>
      </w:pPr>
    </w:p>
    <w:p w14:paraId="15EEAFDF">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653B36F5">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9251F5C">
      <w:pPr>
        <w:jc w:val="center"/>
        <w:rPr>
          <w:rFonts w:hint="eastAsia" w:ascii="宋体" w:hAnsi="宋体" w:eastAsia="宋体" w:cs="宋体"/>
          <w:b/>
          <w:color w:val="auto"/>
          <w:kern w:val="0"/>
          <w:sz w:val="32"/>
          <w:szCs w:val="32"/>
          <w:lang w:val="en-US" w:eastAsia="zh-CN"/>
        </w:rPr>
      </w:pPr>
    </w:p>
    <w:p w14:paraId="4B29728A">
      <w:pPr>
        <w:jc w:val="center"/>
        <w:rPr>
          <w:rFonts w:hint="eastAsia" w:ascii="宋体" w:hAnsi="宋体" w:eastAsia="宋体" w:cs="宋体"/>
          <w:b/>
          <w:color w:val="auto"/>
          <w:kern w:val="0"/>
          <w:sz w:val="32"/>
          <w:szCs w:val="32"/>
          <w:lang w:val="en-US" w:eastAsia="zh-CN"/>
        </w:rPr>
      </w:pPr>
    </w:p>
    <w:p w14:paraId="6C2B3DD3">
      <w:pPr>
        <w:jc w:val="center"/>
        <w:rPr>
          <w:rFonts w:hint="eastAsia" w:ascii="宋体" w:hAnsi="宋体" w:eastAsia="宋体" w:cs="宋体"/>
          <w:b/>
          <w:color w:val="auto"/>
          <w:kern w:val="0"/>
          <w:sz w:val="32"/>
          <w:szCs w:val="32"/>
          <w:lang w:val="en-US" w:eastAsia="zh-CN"/>
        </w:rPr>
      </w:pPr>
    </w:p>
    <w:p w14:paraId="58972A85">
      <w:pPr>
        <w:numPr>
          <w:ilvl w:val="0"/>
          <w:numId w:val="0"/>
        </w:numPr>
        <w:jc w:val="both"/>
        <w:rPr>
          <w:rFonts w:hint="eastAsia" w:ascii="宋体" w:hAnsi="宋体" w:eastAsia="宋体" w:cs="宋体"/>
          <w:b/>
          <w:color w:val="auto"/>
          <w:kern w:val="0"/>
          <w:sz w:val="32"/>
          <w:szCs w:val="32"/>
          <w:lang w:val="en-US" w:eastAsia="zh-CN" w:bidi="ar-SA"/>
        </w:rPr>
      </w:pPr>
    </w:p>
    <w:p w14:paraId="662A7814">
      <w:pPr>
        <w:spacing w:line="360" w:lineRule="auto"/>
        <w:ind w:firstLine="3213" w:firstLineChars="1000"/>
        <w:rPr>
          <w:rFonts w:hint="eastAsia" w:ascii="宋体" w:hAnsi="宋体" w:eastAsia="宋体" w:cs="宋体"/>
          <w:color w:val="auto"/>
          <w:kern w:val="0"/>
          <w:sz w:val="24"/>
          <w:highlight w:val="none"/>
          <w:lang w:val="zh-CN"/>
        </w:rPr>
      </w:pPr>
      <w:r>
        <w:rPr>
          <w:rFonts w:hint="eastAsia" w:ascii="宋体" w:hAnsi="宋体" w:eastAsia="宋体" w:cs="宋体"/>
          <w:b/>
          <w:bCs/>
          <w:color w:val="auto"/>
          <w:sz w:val="32"/>
          <w:szCs w:val="32"/>
          <w:highlight w:val="none"/>
          <w:lang w:val="en-US" w:eastAsia="zh-CN"/>
        </w:rPr>
        <w:t>十、机械设备</w:t>
      </w:r>
    </w:p>
    <w:p w14:paraId="6A37831E">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7C7CDD0B">
      <w:pPr>
        <w:spacing w:line="336" w:lineRule="auto"/>
        <w:ind w:firstLine="3600" w:firstLineChars="1500"/>
        <w:rPr>
          <w:rFonts w:hint="eastAsia" w:ascii="宋体" w:hAnsi="宋体" w:eastAsia="宋体" w:cs="宋体"/>
          <w:color w:val="auto"/>
          <w:sz w:val="24"/>
          <w:highlight w:val="none"/>
        </w:rPr>
      </w:pPr>
    </w:p>
    <w:p w14:paraId="391F537E">
      <w:pPr>
        <w:spacing w:line="336" w:lineRule="auto"/>
        <w:ind w:firstLine="3600" w:firstLineChars="1500"/>
        <w:rPr>
          <w:rFonts w:hint="eastAsia" w:ascii="宋体" w:hAnsi="宋体" w:eastAsia="宋体" w:cs="宋体"/>
          <w:color w:val="auto"/>
          <w:sz w:val="24"/>
          <w:highlight w:val="none"/>
        </w:rPr>
      </w:pPr>
    </w:p>
    <w:p w14:paraId="106064FD">
      <w:pPr>
        <w:spacing w:line="336" w:lineRule="auto"/>
        <w:ind w:firstLine="3600" w:firstLineChars="1500"/>
        <w:rPr>
          <w:rFonts w:hint="eastAsia" w:ascii="宋体" w:hAnsi="宋体" w:eastAsia="宋体" w:cs="宋体"/>
          <w:color w:val="auto"/>
          <w:sz w:val="24"/>
          <w:highlight w:val="none"/>
        </w:rPr>
      </w:pPr>
    </w:p>
    <w:p w14:paraId="68A35300">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093E3FA0">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AD8E4C1">
      <w:pPr>
        <w:spacing w:line="336" w:lineRule="auto"/>
        <w:jc w:val="center"/>
        <w:rPr>
          <w:rFonts w:hint="eastAsia" w:ascii="宋体" w:hAnsi="宋体" w:eastAsia="宋体" w:cs="宋体"/>
          <w:b/>
          <w:bCs/>
          <w:color w:val="auto"/>
          <w:sz w:val="32"/>
          <w:szCs w:val="32"/>
          <w:highlight w:val="none"/>
          <w:lang w:val="en-US" w:eastAsia="zh-CN"/>
        </w:rPr>
      </w:pPr>
    </w:p>
    <w:p w14:paraId="7075FEB1">
      <w:pPr>
        <w:spacing w:line="336" w:lineRule="auto"/>
        <w:jc w:val="center"/>
        <w:rPr>
          <w:rFonts w:hint="eastAsia" w:ascii="宋体" w:hAnsi="宋体" w:eastAsia="宋体" w:cs="宋体"/>
          <w:b/>
          <w:bCs/>
          <w:color w:val="auto"/>
          <w:sz w:val="32"/>
          <w:szCs w:val="32"/>
          <w:highlight w:val="none"/>
          <w:lang w:val="en-US" w:eastAsia="zh-CN"/>
        </w:rPr>
      </w:pPr>
    </w:p>
    <w:p w14:paraId="4DA18A94">
      <w:pPr>
        <w:spacing w:line="33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rPr>
        <w:t>、项目组成员</w:t>
      </w:r>
    </w:p>
    <w:p w14:paraId="19407D42">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23D6D339">
      <w:pPr>
        <w:spacing w:line="336" w:lineRule="auto"/>
        <w:ind w:firstLine="3600" w:firstLineChars="1500"/>
        <w:rPr>
          <w:rFonts w:hint="eastAsia" w:ascii="宋体" w:hAnsi="宋体" w:eastAsia="宋体" w:cs="宋体"/>
          <w:color w:val="auto"/>
          <w:sz w:val="24"/>
          <w:highlight w:val="none"/>
        </w:rPr>
      </w:pPr>
    </w:p>
    <w:p w14:paraId="31AF96C0">
      <w:pPr>
        <w:spacing w:line="336" w:lineRule="auto"/>
        <w:ind w:firstLine="3600" w:firstLineChars="1500"/>
        <w:rPr>
          <w:rFonts w:hint="eastAsia" w:ascii="宋体" w:hAnsi="宋体" w:eastAsia="宋体" w:cs="宋体"/>
          <w:color w:val="auto"/>
          <w:sz w:val="24"/>
          <w:highlight w:val="none"/>
        </w:rPr>
      </w:pPr>
    </w:p>
    <w:p w14:paraId="58159188">
      <w:pPr>
        <w:spacing w:line="336" w:lineRule="auto"/>
        <w:ind w:firstLine="3600" w:firstLineChars="1500"/>
        <w:rPr>
          <w:rFonts w:hint="eastAsia" w:ascii="宋体" w:hAnsi="宋体" w:eastAsia="宋体" w:cs="宋体"/>
          <w:color w:val="auto"/>
          <w:sz w:val="24"/>
          <w:highlight w:val="none"/>
        </w:rPr>
      </w:pPr>
    </w:p>
    <w:p w14:paraId="08E8E2CD">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758D4A16">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89B8F24">
      <w:pPr>
        <w:pStyle w:val="4"/>
        <w:rPr>
          <w:rFonts w:hint="eastAsia" w:ascii="宋体" w:hAnsi="宋体" w:eastAsia="宋体" w:cs="宋体"/>
          <w:color w:val="auto"/>
        </w:rPr>
      </w:pPr>
    </w:p>
    <w:p w14:paraId="07FACF01">
      <w:pPr>
        <w:spacing w:line="336"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ab/>
      </w:r>
    </w:p>
    <w:p w14:paraId="5153CA5F">
      <w:pPr>
        <w:spacing w:line="336" w:lineRule="auto"/>
        <w:jc w:val="center"/>
        <w:rPr>
          <w:rFonts w:hint="eastAsia" w:ascii="宋体" w:hAnsi="宋体" w:eastAsia="宋体" w:cs="宋体"/>
          <w:color w:val="auto"/>
          <w:lang w:eastAsia="zh-CN"/>
        </w:rPr>
      </w:pPr>
    </w:p>
    <w:p w14:paraId="5E0C48FD">
      <w:pPr>
        <w:numPr>
          <w:ilvl w:val="0"/>
          <w:numId w:val="5"/>
        </w:numPr>
        <w:spacing w:line="336"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进度计划</w:t>
      </w:r>
    </w:p>
    <w:p w14:paraId="26AEDAAD">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4215CB03">
      <w:pPr>
        <w:spacing w:line="336" w:lineRule="auto"/>
        <w:ind w:firstLine="3600" w:firstLineChars="1500"/>
        <w:rPr>
          <w:rFonts w:hint="eastAsia" w:ascii="宋体" w:hAnsi="宋体" w:eastAsia="宋体" w:cs="宋体"/>
          <w:color w:val="auto"/>
          <w:sz w:val="24"/>
          <w:highlight w:val="none"/>
        </w:rPr>
      </w:pPr>
    </w:p>
    <w:p w14:paraId="0B9C7535">
      <w:pPr>
        <w:pStyle w:val="2"/>
        <w:rPr>
          <w:rFonts w:hint="eastAsia"/>
        </w:rPr>
      </w:pPr>
    </w:p>
    <w:p w14:paraId="221C030D">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160EA16C">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0554F548">
      <w:pPr>
        <w:pStyle w:val="2"/>
        <w:rPr>
          <w:rFonts w:hint="eastAsia" w:ascii="宋体" w:hAnsi="宋体" w:eastAsia="宋体" w:cs="宋体"/>
          <w:color w:val="auto"/>
          <w:sz w:val="24"/>
          <w:highlight w:val="none"/>
        </w:rPr>
      </w:pPr>
    </w:p>
    <w:p w14:paraId="39D88F3E">
      <w:pPr>
        <w:pStyle w:val="2"/>
        <w:rPr>
          <w:rFonts w:hint="eastAsia" w:ascii="宋体" w:hAnsi="宋体" w:eastAsia="宋体" w:cs="宋体"/>
          <w:color w:val="auto"/>
          <w:sz w:val="24"/>
          <w:highlight w:val="none"/>
        </w:rPr>
      </w:pPr>
    </w:p>
    <w:p w14:paraId="2EF7DADE">
      <w:pPr>
        <w:pStyle w:val="2"/>
        <w:rPr>
          <w:rFonts w:hint="eastAsia" w:ascii="宋体" w:hAnsi="宋体" w:eastAsia="宋体" w:cs="宋体"/>
          <w:color w:val="auto"/>
          <w:sz w:val="24"/>
          <w:highlight w:val="none"/>
        </w:rPr>
      </w:pPr>
    </w:p>
    <w:p w14:paraId="3CE6B732">
      <w:pPr>
        <w:pStyle w:val="2"/>
        <w:rPr>
          <w:rFonts w:hint="eastAsia" w:ascii="宋体" w:hAnsi="宋体" w:eastAsia="宋体" w:cs="宋体"/>
          <w:color w:val="auto"/>
          <w:sz w:val="24"/>
          <w:highlight w:val="none"/>
          <w:lang w:val="en-US" w:eastAsia="zh-CN"/>
        </w:rPr>
      </w:pPr>
    </w:p>
    <w:p w14:paraId="55F5F9FB">
      <w:pPr>
        <w:numPr>
          <w:ilvl w:val="0"/>
          <w:numId w:val="0"/>
        </w:numPr>
        <w:spacing w:line="336" w:lineRule="auto"/>
        <w:ind w:firstLine="2891" w:firstLineChars="900"/>
        <w:jc w:val="both"/>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十三、渣土清运方案</w:t>
      </w:r>
    </w:p>
    <w:p w14:paraId="5E70EF93">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1D5E28DC">
      <w:pPr>
        <w:spacing w:line="336" w:lineRule="auto"/>
        <w:ind w:firstLine="3600" w:firstLineChars="1500"/>
        <w:rPr>
          <w:rFonts w:hint="eastAsia" w:ascii="宋体" w:hAnsi="宋体" w:eastAsia="宋体" w:cs="宋体"/>
          <w:color w:val="auto"/>
          <w:sz w:val="24"/>
          <w:highlight w:val="none"/>
        </w:rPr>
      </w:pPr>
    </w:p>
    <w:p w14:paraId="76C7B6ED">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0902C91D">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C063868">
      <w:pPr>
        <w:pStyle w:val="82"/>
        <w:tabs>
          <w:tab w:val="left" w:pos="5409"/>
        </w:tabs>
        <w:rPr>
          <w:rFonts w:hint="eastAsia" w:ascii="宋体" w:hAnsi="宋体" w:eastAsia="宋体" w:cs="宋体"/>
          <w:color w:val="auto"/>
          <w:lang w:eastAsia="zh-CN"/>
        </w:rPr>
      </w:pPr>
    </w:p>
    <w:p w14:paraId="3AA5FA27">
      <w:pPr>
        <w:bidi w:val="0"/>
        <w:rPr>
          <w:rFonts w:hint="eastAsia" w:ascii="宋体" w:hAnsi="宋体" w:eastAsia="宋体" w:cs="宋体"/>
          <w:color w:val="auto"/>
          <w:lang w:eastAsia="zh-CN"/>
        </w:rPr>
      </w:pPr>
    </w:p>
    <w:p w14:paraId="05126C6A">
      <w:pPr>
        <w:bidi w:val="0"/>
        <w:rPr>
          <w:rFonts w:hint="eastAsia" w:ascii="宋体" w:hAnsi="宋体" w:eastAsia="宋体" w:cs="宋体"/>
          <w:color w:val="auto"/>
          <w:lang w:eastAsia="zh-CN"/>
        </w:rPr>
      </w:pPr>
    </w:p>
    <w:p w14:paraId="513397DA">
      <w:pPr>
        <w:bidi w:val="0"/>
        <w:rPr>
          <w:rFonts w:hint="eastAsia" w:ascii="宋体" w:hAnsi="宋体" w:eastAsia="宋体" w:cs="宋体"/>
          <w:color w:val="auto"/>
          <w:lang w:eastAsia="zh-CN"/>
        </w:rPr>
      </w:pPr>
    </w:p>
    <w:p w14:paraId="77FAACB7">
      <w:pPr>
        <w:bidi w:val="0"/>
        <w:rPr>
          <w:rFonts w:hint="eastAsia" w:ascii="宋体" w:hAnsi="宋体" w:eastAsia="宋体" w:cs="宋体"/>
          <w:color w:val="auto"/>
          <w:lang w:eastAsia="zh-CN"/>
        </w:rPr>
      </w:pPr>
    </w:p>
    <w:p w14:paraId="001FA28E">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服务承诺和服务保障</w:t>
      </w:r>
    </w:p>
    <w:p w14:paraId="7E487F67">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52325049">
      <w:pPr>
        <w:spacing w:line="336" w:lineRule="auto"/>
        <w:ind w:firstLine="3600" w:firstLineChars="1500"/>
        <w:rPr>
          <w:rFonts w:hint="eastAsia" w:ascii="宋体" w:hAnsi="宋体" w:eastAsia="宋体" w:cs="宋体"/>
          <w:color w:val="auto"/>
          <w:sz w:val="24"/>
          <w:highlight w:val="none"/>
        </w:rPr>
      </w:pPr>
    </w:p>
    <w:p w14:paraId="69C7754B">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5524A4CA">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9D7C618">
      <w:pPr>
        <w:bidi w:val="0"/>
        <w:jc w:val="center"/>
        <w:rPr>
          <w:rFonts w:hint="eastAsia" w:ascii="宋体" w:hAnsi="宋体" w:eastAsia="宋体" w:cs="宋体"/>
          <w:color w:val="auto"/>
          <w:lang w:eastAsia="zh-CN"/>
        </w:rPr>
      </w:pPr>
    </w:p>
    <w:p w14:paraId="266216FC">
      <w:pPr>
        <w:spacing w:line="360" w:lineRule="auto"/>
        <w:jc w:val="center"/>
        <w:outlineLvl w:val="0"/>
        <w:rPr>
          <w:rFonts w:hint="eastAsia" w:ascii="宋体" w:hAnsi="宋体" w:eastAsia="宋体" w:cs="宋体"/>
          <w:b/>
          <w:color w:val="auto"/>
          <w:kern w:val="0"/>
          <w:sz w:val="36"/>
          <w:szCs w:val="36"/>
        </w:rPr>
      </w:pPr>
    </w:p>
    <w:p w14:paraId="7ACBFC5B">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环境保护措施</w:t>
      </w:r>
    </w:p>
    <w:p w14:paraId="541F3721">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01C646A9">
      <w:pPr>
        <w:spacing w:line="336" w:lineRule="auto"/>
        <w:ind w:firstLine="3600" w:firstLineChars="1500"/>
        <w:rPr>
          <w:rFonts w:hint="eastAsia" w:ascii="宋体" w:hAnsi="宋体" w:eastAsia="宋体" w:cs="宋体"/>
          <w:color w:val="auto"/>
          <w:sz w:val="24"/>
          <w:highlight w:val="none"/>
        </w:rPr>
      </w:pPr>
    </w:p>
    <w:p w14:paraId="2A963E03">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72E10327">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797CDE1E">
      <w:pPr>
        <w:spacing w:line="336" w:lineRule="auto"/>
        <w:jc w:val="center"/>
        <w:rPr>
          <w:rFonts w:hint="eastAsia" w:ascii="宋体" w:hAnsi="宋体" w:eastAsia="宋体" w:cs="宋体"/>
          <w:b/>
          <w:bCs/>
          <w:color w:val="auto"/>
          <w:sz w:val="32"/>
          <w:szCs w:val="32"/>
          <w:highlight w:val="none"/>
          <w:lang w:val="en-US" w:eastAsia="zh-CN"/>
        </w:rPr>
      </w:pPr>
    </w:p>
    <w:p w14:paraId="1064F3D0">
      <w:pPr>
        <w:spacing w:line="336" w:lineRule="auto"/>
        <w:jc w:val="center"/>
        <w:rPr>
          <w:rFonts w:hint="eastAsia" w:ascii="宋体" w:hAnsi="宋体" w:eastAsia="宋体" w:cs="宋体"/>
          <w:b/>
          <w:bCs/>
          <w:color w:val="auto"/>
          <w:sz w:val="32"/>
          <w:szCs w:val="32"/>
          <w:highlight w:val="none"/>
          <w:lang w:val="en-US" w:eastAsia="zh-CN"/>
        </w:rPr>
      </w:pPr>
    </w:p>
    <w:p w14:paraId="3E2127A9">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 xml:space="preserve">安全文明施工措施 </w:t>
      </w:r>
    </w:p>
    <w:p w14:paraId="1F889C55">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2717BF4B">
      <w:pPr>
        <w:spacing w:line="336" w:lineRule="auto"/>
        <w:ind w:firstLine="3600" w:firstLineChars="1500"/>
        <w:rPr>
          <w:rFonts w:hint="eastAsia" w:ascii="宋体" w:hAnsi="宋体" w:eastAsia="宋体" w:cs="宋体"/>
          <w:color w:val="auto"/>
          <w:sz w:val="24"/>
          <w:highlight w:val="none"/>
        </w:rPr>
      </w:pPr>
    </w:p>
    <w:p w14:paraId="1800952E">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28D729F9">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65995D86">
      <w:pPr>
        <w:spacing w:line="336" w:lineRule="auto"/>
        <w:jc w:val="center"/>
        <w:rPr>
          <w:rFonts w:hint="eastAsia" w:ascii="宋体" w:hAnsi="宋体" w:eastAsia="宋体" w:cs="宋体"/>
          <w:b/>
          <w:bCs/>
          <w:color w:val="auto"/>
          <w:sz w:val="32"/>
          <w:szCs w:val="32"/>
          <w:highlight w:val="none"/>
          <w:lang w:val="en-US" w:eastAsia="zh-CN"/>
        </w:rPr>
      </w:pPr>
    </w:p>
    <w:p w14:paraId="1FAB9234">
      <w:pPr>
        <w:spacing w:line="336" w:lineRule="auto"/>
        <w:jc w:val="center"/>
        <w:rPr>
          <w:rFonts w:hint="eastAsia" w:ascii="宋体" w:hAnsi="宋体" w:eastAsia="宋体" w:cs="宋体"/>
          <w:b/>
          <w:bCs/>
          <w:color w:val="auto"/>
          <w:sz w:val="32"/>
          <w:szCs w:val="32"/>
          <w:highlight w:val="none"/>
          <w:lang w:val="en-US" w:eastAsia="zh-CN"/>
        </w:rPr>
      </w:pPr>
    </w:p>
    <w:p w14:paraId="4EEDB9CB">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应急方案</w:t>
      </w:r>
    </w:p>
    <w:p w14:paraId="69DFE01D">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20224DD8">
      <w:pPr>
        <w:spacing w:line="336" w:lineRule="auto"/>
        <w:ind w:firstLine="3600" w:firstLineChars="1500"/>
        <w:rPr>
          <w:rFonts w:hint="eastAsia" w:ascii="宋体" w:hAnsi="宋体" w:eastAsia="宋体" w:cs="宋体"/>
          <w:color w:val="auto"/>
          <w:sz w:val="24"/>
          <w:highlight w:val="none"/>
        </w:rPr>
      </w:pPr>
    </w:p>
    <w:p w14:paraId="05073B04">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7D088A51">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0A54AE5E">
      <w:pPr>
        <w:spacing w:line="336" w:lineRule="auto"/>
        <w:jc w:val="both"/>
        <w:rPr>
          <w:rFonts w:hint="eastAsia" w:ascii="宋体" w:hAnsi="宋体" w:eastAsia="宋体" w:cs="宋体"/>
          <w:b/>
          <w:bCs/>
          <w:color w:val="auto"/>
          <w:sz w:val="32"/>
          <w:szCs w:val="32"/>
          <w:highlight w:val="none"/>
          <w:lang w:val="en-US" w:eastAsia="zh-CN"/>
        </w:rPr>
      </w:pPr>
    </w:p>
    <w:p w14:paraId="33F8123D">
      <w:pPr>
        <w:spacing w:line="336" w:lineRule="auto"/>
        <w:jc w:val="center"/>
        <w:rPr>
          <w:rFonts w:hint="eastAsia" w:ascii="宋体" w:hAnsi="宋体" w:eastAsia="宋体" w:cs="宋体"/>
          <w:b/>
          <w:bCs/>
          <w:color w:val="auto"/>
          <w:sz w:val="32"/>
          <w:szCs w:val="32"/>
          <w:highlight w:val="none"/>
          <w:lang w:val="en-US" w:eastAsia="zh-CN"/>
        </w:rPr>
      </w:pPr>
    </w:p>
    <w:p w14:paraId="2F781BF5">
      <w:pPr>
        <w:spacing w:line="336" w:lineRule="auto"/>
        <w:jc w:val="center"/>
        <w:rPr>
          <w:rFonts w:hint="eastAsia" w:ascii="宋体" w:hAnsi="宋体" w:eastAsia="宋体" w:cs="宋体"/>
          <w:b/>
          <w:bCs/>
          <w:color w:val="auto"/>
          <w:sz w:val="32"/>
          <w:szCs w:val="32"/>
          <w:highlight w:val="none"/>
          <w:lang w:val="en-US" w:eastAsia="zh-CN"/>
        </w:rPr>
      </w:pPr>
    </w:p>
    <w:p w14:paraId="3B97E809">
      <w:pPr>
        <w:numPr>
          <w:ilvl w:val="0"/>
          <w:numId w:val="0"/>
        </w:numPr>
        <w:spacing w:line="336" w:lineRule="auto"/>
        <w:ind w:left="3780" w:leftChars="0"/>
        <w:jc w:val="both"/>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十八、</w:t>
      </w:r>
      <w:r>
        <w:rPr>
          <w:rFonts w:hint="eastAsia" w:ascii="宋体" w:hAnsi="宋体" w:eastAsia="宋体" w:cs="宋体"/>
          <w:b/>
          <w:bCs/>
          <w:color w:val="auto"/>
          <w:sz w:val="32"/>
          <w:szCs w:val="32"/>
          <w:highlight w:val="none"/>
        </w:rPr>
        <w:t>合理化建议</w:t>
      </w:r>
    </w:p>
    <w:p w14:paraId="14A25DE3">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6674D615">
      <w:pPr>
        <w:spacing w:line="336" w:lineRule="auto"/>
        <w:ind w:firstLine="3600" w:firstLineChars="1500"/>
        <w:rPr>
          <w:rFonts w:hint="eastAsia" w:ascii="宋体" w:hAnsi="宋体" w:eastAsia="宋体" w:cs="宋体"/>
          <w:color w:val="auto"/>
          <w:sz w:val="24"/>
          <w:highlight w:val="none"/>
        </w:rPr>
      </w:pPr>
    </w:p>
    <w:p w14:paraId="6682D8EE">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1F4C81CF">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7DBC5EA4">
      <w:pPr>
        <w:pStyle w:val="2"/>
        <w:numPr>
          <w:ilvl w:val="0"/>
          <w:numId w:val="0"/>
        </w:numPr>
        <w:ind w:leftChars="68" w:right="-512" w:rightChars="-244"/>
        <w:rPr>
          <w:rFonts w:hint="eastAsia"/>
        </w:rPr>
      </w:pPr>
    </w:p>
    <w:p w14:paraId="0F159A3F">
      <w:pPr>
        <w:spacing w:line="336" w:lineRule="auto"/>
        <w:jc w:val="center"/>
        <w:rPr>
          <w:rFonts w:hint="eastAsia" w:ascii="宋体" w:hAnsi="宋体" w:cs="宋体"/>
          <w:b/>
          <w:bCs/>
          <w:color w:val="auto"/>
          <w:sz w:val="32"/>
          <w:szCs w:val="32"/>
          <w:highlight w:val="none"/>
          <w:lang w:val="en-US" w:eastAsia="zh-CN"/>
        </w:rPr>
      </w:pPr>
    </w:p>
    <w:p w14:paraId="16AD4C24">
      <w:pPr>
        <w:spacing w:line="336" w:lineRule="auto"/>
        <w:jc w:val="center"/>
        <w:rPr>
          <w:rFonts w:hint="eastAsia" w:ascii="宋体" w:hAnsi="宋体" w:cs="宋体"/>
          <w:b/>
          <w:bCs/>
          <w:color w:val="auto"/>
          <w:sz w:val="32"/>
          <w:szCs w:val="32"/>
          <w:highlight w:val="none"/>
          <w:lang w:val="en-US" w:eastAsia="zh-CN"/>
        </w:rPr>
      </w:pPr>
    </w:p>
    <w:p w14:paraId="34EBAA2C">
      <w:pPr>
        <w:spacing w:line="336" w:lineRule="auto"/>
        <w:jc w:val="center"/>
        <w:rPr>
          <w:rFonts w:hint="eastAsia" w:ascii="宋体" w:hAnsi="宋体" w:eastAsia="宋体" w:cs="宋体"/>
          <w:b/>
          <w:color w:val="auto"/>
          <w:kern w:val="0"/>
          <w:sz w:val="32"/>
          <w:szCs w:val="32"/>
          <w:lang w:val="en-US" w:eastAsia="zh-CN"/>
        </w:rPr>
      </w:pPr>
      <w:r>
        <w:rPr>
          <w:rFonts w:hint="eastAsia" w:ascii="宋体" w:hAnsi="宋体" w:cs="宋体"/>
          <w:b/>
          <w:bCs/>
          <w:color w:val="auto"/>
          <w:sz w:val="32"/>
          <w:szCs w:val="32"/>
          <w:highlight w:val="none"/>
          <w:lang w:val="en-US" w:eastAsia="zh-CN"/>
        </w:rPr>
        <w:t>十九、</w:t>
      </w:r>
      <w:r>
        <w:rPr>
          <w:rFonts w:hint="eastAsia" w:ascii="宋体" w:hAnsi="宋体" w:eastAsia="宋体" w:cs="宋体"/>
          <w:b/>
          <w:bCs/>
          <w:color w:val="auto"/>
          <w:sz w:val="32"/>
          <w:szCs w:val="32"/>
          <w:highlight w:val="none"/>
        </w:rPr>
        <w:t>未尽事宜请各投标单位按评分标准和相对应标项相关要求制作</w:t>
      </w:r>
    </w:p>
    <w:p w14:paraId="2F075A7A">
      <w:pPr>
        <w:spacing w:line="360" w:lineRule="auto"/>
        <w:jc w:val="center"/>
        <w:outlineLvl w:val="0"/>
        <w:rPr>
          <w:rFonts w:hint="eastAsia" w:ascii="宋体" w:hAnsi="宋体" w:eastAsia="宋体" w:cs="宋体"/>
          <w:b/>
          <w:color w:val="auto"/>
          <w:kern w:val="0"/>
          <w:sz w:val="32"/>
          <w:szCs w:val="32"/>
          <w:lang w:val="en-US" w:eastAsia="zh-CN"/>
        </w:rPr>
      </w:pPr>
      <w:r>
        <w:rPr>
          <w:rFonts w:hint="eastAsia" w:ascii="宋体" w:hAnsi="宋体" w:cs="宋体"/>
          <w:b/>
          <w:bCs/>
          <w:color w:val="auto"/>
          <w:sz w:val="32"/>
          <w:szCs w:val="32"/>
          <w:highlight w:val="none"/>
          <w:lang w:val="en-US" w:eastAsia="zh-CN"/>
        </w:rPr>
        <w:t>二十</w:t>
      </w:r>
      <w:r>
        <w:rPr>
          <w:rFonts w:hint="eastAsia" w:ascii="宋体" w:hAnsi="宋体" w:eastAsia="宋体" w:cs="宋体"/>
          <w:b/>
          <w:color w:val="auto"/>
          <w:kern w:val="0"/>
          <w:sz w:val="32"/>
          <w:szCs w:val="32"/>
          <w:lang w:val="en-US" w:eastAsia="zh-CN"/>
        </w:rPr>
        <w:t>、投标人需要说明的其他文件和说明（如果有)</w:t>
      </w:r>
    </w:p>
    <w:p w14:paraId="3365648B">
      <w:pPr>
        <w:spacing w:line="360" w:lineRule="auto"/>
        <w:jc w:val="center"/>
        <w:outlineLvl w:val="0"/>
        <w:rPr>
          <w:rFonts w:hint="eastAsia" w:ascii="宋体" w:hAnsi="宋体" w:eastAsia="宋体" w:cs="宋体"/>
          <w:b/>
          <w:color w:val="auto"/>
          <w:kern w:val="0"/>
          <w:sz w:val="36"/>
          <w:szCs w:val="36"/>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3AB0A47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2C41FAA8">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57B311A7">
      <w:pPr>
        <w:spacing w:line="360" w:lineRule="auto"/>
        <w:jc w:val="center"/>
        <w:outlineLvl w:val="0"/>
        <w:rPr>
          <w:rFonts w:hint="eastAsia" w:ascii="宋体" w:hAnsi="宋体" w:eastAsia="宋体" w:cs="宋体"/>
          <w:b/>
          <w:color w:val="auto"/>
          <w:kern w:val="0"/>
          <w:sz w:val="36"/>
          <w:szCs w:val="36"/>
        </w:rPr>
      </w:pPr>
    </w:p>
    <w:p w14:paraId="3081814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w:t>
      </w:r>
      <w:r>
        <w:rPr>
          <w:rFonts w:hint="eastAsia" w:ascii="宋体" w:hAnsi="宋体" w:cs="宋体"/>
          <w:color w:val="auto"/>
          <w:sz w:val="24"/>
          <w:lang w:eastAsia="zh-CN"/>
        </w:rPr>
        <w:t>（</w:t>
      </w:r>
      <w:r>
        <w:rPr>
          <w:rFonts w:hint="eastAsia" w:ascii="宋体" w:hAnsi="宋体" w:cs="宋体"/>
          <w:color w:val="auto"/>
          <w:sz w:val="24"/>
          <w:lang w:val="en-US" w:eastAsia="zh-CN"/>
        </w:rPr>
        <w:t>标项一、二</w:t>
      </w:r>
      <w:r>
        <w:rPr>
          <w:rFonts w:hint="eastAsia" w:ascii="宋体" w:hAnsi="宋体" w:cs="宋体"/>
          <w:color w:val="auto"/>
          <w:sz w:val="24"/>
          <w:lang w:eastAsia="zh-CN"/>
        </w:rPr>
        <w:t>）</w:t>
      </w:r>
      <w:r>
        <w:rPr>
          <w:rFonts w:hint="eastAsia" w:ascii="宋体" w:hAnsi="宋体" w:eastAsia="宋体" w:cs="宋体"/>
          <w:color w:val="auto"/>
          <w:sz w:val="24"/>
        </w:rPr>
        <w:t>………………………………………………（页码）</w:t>
      </w:r>
    </w:p>
    <w:p w14:paraId="2FF35173">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（2）</w:t>
      </w:r>
      <w:r>
        <w:rPr>
          <w:rFonts w:hint="eastAsia" w:hAnsi="宋体" w:cs="宋体"/>
          <w:color w:val="auto"/>
          <w:sz w:val="24"/>
          <w:lang w:val="en-US" w:eastAsia="zh-CN"/>
        </w:rPr>
        <w:t>报价明细表</w:t>
      </w:r>
      <w:r>
        <w:rPr>
          <w:rFonts w:hint="eastAsia" w:ascii="宋体" w:hAnsi="宋体" w:cs="宋体"/>
          <w:color w:val="auto"/>
          <w:sz w:val="24"/>
          <w:lang w:eastAsia="zh-CN"/>
        </w:rPr>
        <w:t>（</w:t>
      </w:r>
      <w:r>
        <w:rPr>
          <w:rFonts w:hint="eastAsia" w:ascii="宋体" w:hAnsi="宋体" w:cs="宋体"/>
          <w:color w:val="auto"/>
          <w:sz w:val="24"/>
          <w:lang w:val="en-US" w:eastAsia="zh-CN"/>
        </w:rPr>
        <w:t>标项一、二</w:t>
      </w:r>
      <w:r>
        <w:rPr>
          <w:rFonts w:hint="eastAsia" w:ascii="宋体" w:hAnsi="宋体" w:cs="宋体"/>
          <w:color w:val="auto"/>
          <w:sz w:val="24"/>
          <w:lang w:eastAsia="zh-CN"/>
        </w:rPr>
        <w:t>）</w:t>
      </w:r>
      <w:r>
        <w:rPr>
          <w:rFonts w:hint="eastAsia" w:ascii="宋体" w:hAnsi="宋体" w:eastAsia="宋体" w:cs="宋体"/>
          <w:color w:val="auto"/>
          <w:sz w:val="24"/>
        </w:rPr>
        <w:t>………………………………………………（页码）</w:t>
      </w:r>
    </w:p>
    <w:p w14:paraId="7F154D38">
      <w:pPr>
        <w:pStyle w:val="24"/>
        <w:numPr>
          <w:ilvl w:val="0"/>
          <w:numId w:val="0"/>
        </w:numPr>
        <w:snapToGrid w:val="0"/>
        <w:spacing w:line="360" w:lineRule="auto"/>
        <w:rPr>
          <w:rFonts w:hint="eastAsia" w:ascii="宋体" w:hAnsi="宋体" w:eastAsia="宋体" w:cs="宋体"/>
          <w:color w:val="auto"/>
          <w:sz w:val="24"/>
        </w:rPr>
      </w:pPr>
      <w:r>
        <w:rPr>
          <w:rFonts w:hint="eastAsia" w:hAnsi="宋体" w:cs="宋体"/>
          <w:color w:val="auto"/>
          <w:sz w:val="24"/>
          <w:lang w:eastAsia="zh-CN"/>
        </w:rPr>
        <w:t>（</w:t>
      </w:r>
      <w:r>
        <w:rPr>
          <w:rFonts w:hint="eastAsia" w:hAnsi="宋体" w:cs="宋体"/>
          <w:color w:val="auto"/>
          <w:sz w:val="24"/>
          <w:lang w:val="en-US" w:eastAsia="zh-CN"/>
        </w:rPr>
        <w:t>3</w:t>
      </w:r>
      <w:r>
        <w:rPr>
          <w:rFonts w:hint="eastAsia" w:hAnsi="宋体" w:cs="宋体"/>
          <w:color w:val="auto"/>
          <w:sz w:val="24"/>
          <w:lang w:eastAsia="zh-CN"/>
        </w:rPr>
        <w:t>）</w:t>
      </w:r>
      <w:r>
        <w:rPr>
          <w:rFonts w:hint="eastAsia" w:ascii="宋体" w:hAnsi="宋体" w:eastAsia="宋体" w:cs="宋体"/>
          <w:color w:val="auto"/>
          <w:sz w:val="24"/>
          <w:highlight w:val="none"/>
          <w:lang w:eastAsia="zh-CN"/>
        </w:rPr>
        <w:t>投标人针对报价需要说明的其他文件和说明</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rPr>
        <w:t>……………………（页码）</w:t>
      </w:r>
    </w:p>
    <w:p w14:paraId="42233BD0">
      <w:pPr>
        <w:snapToGrid w:val="0"/>
        <w:spacing w:line="360" w:lineRule="auto"/>
        <w:ind w:right="480"/>
        <w:jc w:val="center"/>
        <w:rPr>
          <w:rFonts w:hint="eastAsia" w:ascii="宋体" w:hAnsi="宋体" w:eastAsia="宋体" w:cs="宋体"/>
          <w:b/>
          <w:color w:val="auto"/>
          <w:kern w:val="0"/>
          <w:sz w:val="32"/>
          <w:szCs w:val="32"/>
        </w:rPr>
      </w:pPr>
    </w:p>
    <w:p w14:paraId="01EA2264">
      <w:pPr>
        <w:snapToGrid w:val="0"/>
        <w:spacing w:line="360" w:lineRule="auto"/>
        <w:ind w:right="480"/>
        <w:jc w:val="center"/>
        <w:rPr>
          <w:rFonts w:hint="eastAsia" w:ascii="宋体" w:hAnsi="宋体" w:eastAsia="宋体" w:cs="宋体"/>
          <w:b/>
          <w:color w:val="auto"/>
          <w:kern w:val="0"/>
          <w:sz w:val="32"/>
          <w:szCs w:val="32"/>
        </w:rPr>
      </w:pPr>
    </w:p>
    <w:p w14:paraId="710910E1">
      <w:pPr>
        <w:snapToGrid w:val="0"/>
        <w:spacing w:line="360" w:lineRule="auto"/>
        <w:ind w:right="480"/>
        <w:jc w:val="center"/>
        <w:rPr>
          <w:rFonts w:hint="eastAsia" w:ascii="宋体" w:hAnsi="宋体" w:eastAsia="宋体" w:cs="宋体"/>
          <w:b/>
          <w:color w:val="auto"/>
          <w:kern w:val="0"/>
          <w:sz w:val="32"/>
          <w:szCs w:val="32"/>
        </w:rPr>
      </w:pPr>
    </w:p>
    <w:p w14:paraId="4DBCE5FE">
      <w:pPr>
        <w:snapToGrid w:val="0"/>
        <w:spacing w:line="360" w:lineRule="auto"/>
        <w:ind w:right="480"/>
        <w:jc w:val="center"/>
        <w:rPr>
          <w:rFonts w:hint="eastAsia" w:ascii="宋体" w:hAnsi="宋体" w:eastAsia="宋体" w:cs="宋体"/>
          <w:b/>
          <w:color w:val="auto"/>
          <w:kern w:val="0"/>
          <w:sz w:val="32"/>
          <w:szCs w:val="32"/>
        </w:rPr>
      </w:pPr>
    </w:p>
    <w:p w14:paraId="21E6D8C0">
      <w:pPr>
        <w:snapToGrid w:val="0"/>
        <w:spacing w:line="360" w:lineRule="auto"/>
        <w:ind w:right="480"/>
        <w:jc w:val="center"/>
        <w:rPr>
          <w:rFonts w:hint="eastAsia" w:ascii="宋体" w:hAnsi="宋体" w:eastAsia="宋体" w:cs="宋体"/>
          <w:b/>
          <w:color w:val="auto"/>
          <w:kern w:val="0"/>
          <w:sz w:val="32"/>
          <w:szCs w:val="32"/>
        </w:rPr>
      </w:pPr>
    </w:p>
    <w:p w14:paraId="7D4A8E1F">
      <w:pPr>
        <w:snapToGrid w:val="0"/>
        <w:spacing w:line="360" w:lineRule="auto"/>
        <w:ind w:right="480"/>
        <w:jc w:val="center"/>
        <w:rPr>
          <w:rFonts w:hint="eastAsia" w:ascii="宋体" w:hAnsi="宋体" w:eastAsia="宋体" w:cs="宋体"/>
          <w:b/>
          <w:color w:val="auto"/>
          <w:kern w:val="0"/>
          <w:sz w:val="32"/>
          <w:szCs w:val="32"/>
        </w:rPr>
      </w:pPr>
    </w:p>
    <w:p w14:paraId="34D5052C">
      <w:pPr>
        <w:snapToGrid w:val="0"/>
        <w:spacing w:line="360" w:lineRule="auto"/>
        <w:ind w:right="480"/>
        <w:jc w:val="center"/>
        <w:rPr>
          <w:rFonts w:hint="eastAsia" w:ascii="宋体" w:hAnsi="宋体" w:eastAsia="宋体" w:cs="宋体"/>
          <w:b/>
          <w:color w:val="auto"/>
          <w:kern w:val="0"/>
          <w:sz w:val="32"/>
          <w:szCs w:val="32"/>
        </w:rPr>
      </w:pPr>
    </w:p>
    <w:p w14:paraId="16B113AD">
      <w:pPr>
        <w:snapToGrid w:val="0"/>
        <w:spacing w:line="360" w:lineRule="auto"/>
        <w:ind w:right="480"/>
        <w:jc w:val="center"/>
        <w:rPr>
          <w:rFonts w:hint="eastAsia" w:ascii="宋体" w:hAnsi="宋体" w:eastAsia="宋体" w:cs="宋体"/>
          <w:b/>
          <w:color w:val="auto"/>
          <w:kern w:val="0"/>
          <w:sz w:val="32"/>
          <w:szCs w:val="32"/>
        </w:rPr>
      </w:pPr>
    </w:p>
    <w:p w14:paraId="767B0BB4">
      <w:pPr>
        <w:snapToGrid w:val="0"/>
        <w:spacing w:line="360" w:lineRule="auto"/>
        <w:ind w:right="480"/>
        <w:jc w:val="center"/>
        <w:rPr>
          <w:rFonts w:hint="eastAsia" w:ascii="宋体" w:hAnsi="宋体" w:eastAsia="宋体" w:cs="宋体"/>
          <w:b/>
          <w:color w:val="auto"/>
          <w:kern w:val="0"/>
          <w:sz w:val="32"/>
          <w:szCs w:val="32"/>
        </w:rPr>
      </w:pPr>
    </w:p>
    <w:p w14:paraId="4DE2DC20">
      <w:pPr>
        <w:snapToGrid w:val="0"/>
        <w:spacing w:line="360" w:lineRule="auto"/>
        <w:ind w:right="480"/>
        <w:jc w:val="center"/>
        <w:rPr>
          <w:rFonts w:hint="eastAsia" w:ascii="宋体" w:hAnsi="宋体" w:eastAsia="宋体" w:cs="宋体"/>
          <w:b/>
          <w:color w:val="auto"/>
          <w:kern w:val="0"/>
          <w:sz w:val="32"/>
          <w:szCs w:val="32"/>
        </w:rPr>
      </w:pPr>
    </w:p>
    <w:p w14:paraId="49FF42AE">
      <w:pPr>
        <w:snapToGrid w:val="0"/>
        <w:spacing w:line="360" w:lineRule="auto"/>
        <w:ind w:right="480"/>
        <w:jc w:val="center"/>
        <w:rPr>
          <w:rFonts w:hint="eastAsia" w:ascii="宋体" w:hAnsi="宋体" w:eastAsia="宋体" w:cs="宋体"/>
          <w:b/>
          <w:color w:val="auto"/>
          <w:kern w:val="0"/>
          <w:sz w:val="32"/>
          <w:szCs w:val="32"/>
        </w:rPr>
      </w:pPr>
    </w:p>
    <w:p w14:paraId="070B01D4">
      <w:pPr>
        <w:snapToGrid w:val="0"/>
        <w:spacing w:line="360" w:lineRule="auto"/>
        <w:ind w:right="480"/>
        <w:jc w:val="center"/>
        <w:rPr>
          <w:rFonts w:hint="eastAsia" w:ascii="宋体" w:hAnsi="宋体" w:eastAsia="宋体" w:cs="宋体"/>
          <w:b/>
          <w:color w:val="auto"/>
          <w:kern w:val="0"/>
          <w:sz w:val="32"/>
          <w:szCs w:val="32"/>
        </w:rPr>
      </w:pPr>
    </w:p>
    <w:p w14:paraId="48D5BE17">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4ECB49EB">
      <w:pPr>
        <w:spacing w:line="360" w:lineRule="auto"/>
        <w:ind w:firstLine="3213" w:firstLineChars="1000"/>
        <w:jc w:val="both"/>
        <w:rPr>
          <w:rFonts w:hint="eastAsia" w:ascii="宋体" w:hAnsi="宋体" w:eastAsia="宋体" w:cs="宋体"/>
          <w:b/>
          <w:color w:val="auto"/>
          <w:kern w:val="0"/>
          <w:sz w:val="36"/>
          <w:szCs w:val="36"/>
          <w:lang w:val="en-US" w:eastAsia="zh-CN"/>
        </w:rPr>
      </w:pPr>
      <w:r>
        <w:rPr>
          <w:rFonts w:hint="eastAsia" w:ascii="宋体" w:hAnsi="宋体" w:eastAsia="宋体" w:cs="宋体"/>
          <w:b/>
          <w:bCs/>
          <w:color w:val="auto"/>
          <w:sz w:val="32"/>
          <w:szCs w:val="32"/>
          <w:highlight w:val="none"/>
        </w:rPr>
        <w:t>开标一览表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标项一、标项二</w:t>
      </w:r>
      <w:r>
        <w:rPr>
          <w:rFonts w:hint="eastAsia" w:ascii="宋体" w:hAnsi="宋体" w:cs="宋体"/>
          <w:b/>
          <w:bCs/>
          <w:color w:val="auto"/>
          <w:sz w:val="32"/>
          <w:szCs w:val="32"/>
          <w:highlight w:val="none"/>
          <w:lang w:eastAsia="zh-CN"/>
        </w:rPr>
        <w:t>）</w:t>
      </w:r>
    </w:p>
    <w:p w14:paraId="309340D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7FEFAF24">
      <w:pPr>
        <w:snapToGrid w:val="0"/>
        <w:spacing w:line="360" w:lineRule="auto"/>
        <w:ind w:firstLine="480" w:firstLineChars="200"/>
        <w:jc w:val="left"/>
        <w:rPr>
          <w:rFonts w:hint="eastAsia" w:ascii="宋体" w:hAnsi="宋体" w:eastAsia="宋体" w:cs="宋体"/>
          <w:b/>
          <w:color w:val="auto"/>
          <w:kern w:val="0"/>
          <w:sz w:val="36"/>
          <w:szCs w:val="36"/>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折扣率：%</w:t>
      </w:r>
      <w:r>
        <w:rPr>
          <w:rFonts w:hint="eastAsia" w:ascii="宋体" w:hAnsi="宋体" w:cs="宋体"/>
          <w:color w:val="auto"/>
          <w:sz w:val="24"/>
          <w:highlight w:val="none"/>
          <w:lang w:eastAsia="zh-CN"/>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3583"/>
        <w:gridCol w:w="4845"/>
      </w:tblGrid>
      <w:tr w14:paraId="165F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22" w:type="dxa"/>
            <w:noWrap w:val="0"/>
            <w:vAlign w:val="center"/>
          </w:tcPr>
          <w:p w14:paraId="15E8050E">
            <w:pPr>
              <w:spacing w:line="360" w:lineRule="auto"/>
              <w:jc w:val="center"/>
              <w:outlineLvl w:val="9"/>
              <w:rPr>
                <w:rFonts w:hint="eastAsia" w:ascii="宋体" w:eastAsia="宋体"/>
                <w:color w:val="auto"/>
                <w:sz w:val="24"/>
                <w:szCs w:val="24"/>
                <w:lang w:val="en-US" w:eastAsia="zh-CN"/>
              </w:rPr>
            </w:pPr>
            <w:r>
              <w:rPr>
                <w:rFonts w:hint="eastAsia" w:ascii="宋体" w:eastAsia="宋体"/>
                <w:color w:val="auto"/>
                <w:sz w:val="24"/>
                <w:szCs w:val="24"/>
                <w:lang w:val="en-US" w:eastAsia="zh-CN"/>
              </w:rPr>
              <w:t>序号</w:t>
            </w:r>
          </w:p>
        </w:tc>
        <w:tc>
          <w:tcPr>
            <w:tcW w:w="3583" w:type="dxa"/>
            <w:noWrap w:val="0"/>
            <w:vAlign w:val="center"/>
          </w:tcPr>
          <w:p w14:paraId="4D2C124B">
            <w:pPr>
              <w:spacing w:line="360" w:lineRule="auto"/>
              <w:jc w:val="center"/>
              <w:outlineLvl w:val="9"/>
              <w:rPr>
                <w:rFonts w:hint="eastAsia" w:ascii="宋体" w:eastAsia="宋体"/>
                <w:color w:val="auto"/>
                <w:sz w:val="24"/>
                <w:szCs w:val="24"/>
              </w:rPr>
            </w:pPr>
            <w:r>
              <w:rPr>
                <w:rFonts w:hint="eastAsia" w:ascii="宋体" w:eastAsia="宋体"/>
                <w:color w:val="auto"/>
                <w:sz w:val="24"/>
                <w:szCs w:val="24"/>
              </w:rPr>
              <w:t>项目名称</w:t>
            </w:r>
          </w:p>
        </w:tc>
        <w:tc>
          <w:tcPr>
            <w:tcW w:w="4845" w:type="dxa"/>
            <w:noWrap w:val="0"/>
            <w:vAlign w:val="center"/>
          </w:tcPr>
          <w:p w14:paraId="294CEBD4">
            <w:pPr>
              <w:spacing w:line="360" w:lineRule="auto"/>
              <w:jc w:val="center"/>
              <w:outlineLvl w:val="9"/>
              <w:rPr>
                <w:rFonts w:hint="eastAsia" w:ascii="宋体" w:eastAsia="宋体"/>
                <w:color w:val="auto"/>
                <w:sz w:val="24"/>
                <w:szCs w:val="24"/>
              </w:rPr>
            </w:pPr>
            <w:r>
              <w:rPr>
                <w:rFonts w:ascii="宋体" w:hAnsi="宋体" w:eastAsia="宋体" w:cs="仿宋"/>
                <w:b/>
                <w:color w:val="auto"/>
                <w:sz w:val="24"/>
                <w:szCs w:val="24"/>
              </w:rPr>
              <w:t>投标报价</w:t>
            </w:r>
            <w:r>
              <w:rPr>
                <w:rFonts w:hint="eastAsia" w:ascii="宋体" w:hAnsi="宋体" w:eastAsia="宋体" w:cs="仿宋"/>
                <w:b/>
                <w:color w:val="auto"/>
                <w:sz w:val="24"/>
                <w:szCs w:val="24"/>
              </w:rPr>
              <w:t>统一折扣率 (%)</w:t>
            </w:r>
          </w:p>
        </w:tc>
      </w:tr>
      <w:tr w14:paraId="606A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1522" w:type="dxa"/>
            <w:noWrap w:val="0"/>
            <w:vAlign w:val="center"/>
          </w:tcPr>
          <w:p w14:paraId="52C8E453">
            <w:pPr>
              <w:spacing w:line="360" w:lineRule="auto"/>
              <w:jc w:val="center"/>
              <w:outlineLvl w:val="9"/>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w:t>
            </w:r>
          </w:p>
        </w:tc>
        <w:tc>
          <w:tcPr>
            <w:tcW w:w="3583" w:type="dxa"/>
            <w:noWrap w:val="0"/>
            <w:vAlign w:val="center"/>
          </w:tcPr>
          <w:p w14:paraId="4BE73BCC">
            <w:pPr>
              <w:spacing w:line="360" w:lineRule="auto"/>
              <w:jc w:val="center"/>
              <w:outlineLvl w:val="9"/>
              <w:rPr>
                <w:rFonts w:hint="eastAsia" w:ascii="宋体" w:eastAsia="宋体"/>
                <w:b/>
                <w:bCs/>
                <w:color w:val="auto"/>
                <w:sz w:val="24"/>
                <w:szCs w:val="24"/>
              </w:rPr>
            </w:pPr>
          </w:p>
        </w:tc>
        <w:tc>
          <w:tcPr>
            <w:tcW w:w="4845" w:type="dxa"/>
            <w:noWrap w:val="0"/>
            <w:vAlign w:val="center"/>
          </w:tcPr>
          <w:p w14:paraId="74BC8F56">
            <w:pPr>
              <w:spacing w:line="360" w:lineRule="auto"/>
              <w:ind w:firstLine="1320" w:firstLineChars="550"/>
              <w:jc w:val="center"/>
              <w:outlineLvl w:val="9"/>
              <w:rPr>
                <w:rFonts w:hint="eastAsia" w:ascii="宋体" w:eastAsia="宋体"/>
                <w:color w:val="auto"/>
                <w:sz w:val="24"/>
                <w:szCs w:val="24"/>
              </w:rPr>
            </w:pPr>
          </w:p>
        </w:tc>
      </w:tr>
    </w:tbl>
    <w:p w14:paraId="0CDCE562">
      <w:pPr>
        <w:numPr>
          <w:ilvl w:val="0"/>
          <w:numId w:val="0"/>
        </w:numPr>
        <w:spacing w:line="360" w:lineRule="auto"/>
        <w:ind w:left="-2" w:leftChars="-1" w:firstLine="480" w:firstLineChars="200"/>
        <w:rPr>
          <w:rFonts w:hint="eastAsia" w:ascii="宋体" w:hAnsi="宋体" w:eastAsia="宋体" w:cs="宋体"/>
          <w:color w:val="auto"/>
          <w:kern w:val="0"/>
          <w:sz w:val="24"/>
          <w:szCs w:val="24"/>
          <w:lang w:val="zh-CN" w:eastAsia="zh-CN" w:bidi="ar-SA"/>
        </w:rPr>
      </w:pPr>
    </w:p>
    <w:p w14:paraId="4440B200">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0B4D865E">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14:paraId="697651E3">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sz w:val="24"/>
          <w:lang w:eastAsia="zh-CN"/>
        </w:rPr>
        <w:t>。</w:t>
      </w:r>
    </w:p>
    <w:p w14:paraId="142A443D">
      <w:pPr>
        <w:spacing w:line="360" w:lineRule="auto"/>
        <w:ind w:left="-2" w:leftChars="-1" w:firstLine="723" w:firstLineChars="200"/>
        <w:rPr>
          <w:rFonts w:hint="eastAsia" w:ascii="宋体" w:hAnsi="宋体" w:eastAsia="宋体" w:cs="宋体"/>
          <w:b/>
          <w:color w:val="auto"/>
          <w:kern w:val="0"/>
          <w:sz w:val="36"/>
          <w:szCs w:val="36"/>
        </w:rPr>
      </w:pPr>
    </w:p>
    <w:p w14:paraId="5969D203">
      <w:pPr>
        <w:spacing w:line="360" w:lineRule="auto"/>
        <w:ind w:right="-21" w:rightChars="-10"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04F66C22">
      <w:pPr>
        <w:spacing w:line="360" w:lineRule="auto"/>
        <w:ind w:right="-21" w:rightChars="-1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法定代表人或授权代表（签字或盖章）：</w:t>
      </w:r>
    </w:p>
    <w:p w14:paraId="73E5F80B">
      <w:pPr>
        <w:spacing w:line="360" w:lineRule="auto"/>
        <w:ind w:right="420" w:firstLine="2400" w:firstLineChars="100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717095EE">
      <w:pPr>
        <w:spacing w:line="360" w:lineRule="auto"/>
        <w:ind w:right="420" w:firstLine="3614" w:firstLineChars="1000"/>
        <w:rPr>
          <w:rFonts w:hint="eastAsia" w:ascii="宋体" w:hAnsi="宋体" w:eastAsia="宋体" w:cs="宋体"/>
          <w:b/>
          <w:color w:val="auto"/>
          <w:kern w:val="0"/>
          <w:sz w:val="36"/>
          <w:szCs w:val="36"/>
        </w:rPr>
      </w:pPr>
    </w:p>
    <w:p w14:paraId="0490323B">
      <w:pPr>
        <w:spacing w:line="360" w:lineRule="auto"/>
        <w:ind w:right="420" w:firstLine="3614" w:firstLineChars="1000"/>
        <w:rPr>
          <w:rFonts w:hint="eastAsia" w:ascii="宋体" w:hAnsi="宋体" w:eastAsia="宋体" w:cs="宋体"/>
          <w:b/>
          <w:color w:val="auto"/>
          <w:kern w:val="0"/>
          <w:sz w:val="36"/>
          <w:szCs w:val="36"/>
        </w:rPr>
      </w:pPr>
    </w:p>
    <w:p w14:paraId="63F6EBED">
      <w:pPr>
        <w:spacing w:line="360" w:lineRule="auto"/>
        <w:ind w:right="420" w:firstLine="3614" w:firstLineChars="1000"/>
        <w:rPr>
          <w:rFonts w:hint="eastAsia" w:ascii="宋体" w:hAnsi="宋体" w:eastAsia="宋体" w:cs="宋体"/>
          <w:b/>
          <w:color w:val="auto"/>
          <w:kern w:val="0"/>
          <w:sz w:val="36"/>
          <w:szCs w:val="36"/>
        </w:rPr>
      </w:pPr>
    </w:p>
    <w:p w14:paraId="2EB22F8D">
      <w:pPr>
        <w:spacing w:line="360" w:lineRule="auto"/>
        <w:ind w:right="420" w:firstLine="3614" w:firstLineChars="1000"/>
        <w:rPr>
          <w:rFonts w:hint="eastAsia" w:ascii="宋体" w:hAnsi="宋体" w:eastAsia="宋体" w:cs="宋体"/>
          <w:b/>
          <w:color w:val="auto"/>
          <w:kern w:val="0"/>
          <w:sz w:val="36"/>
          <w:szCs w:val="36"/>
        </w:rPr>
      </w:pPr>
    </w:p>
    <w:p w14:paraId="10E4A25B">
      <w:pPr>
        <w:spacing w:line="360" w:lineRule="auto"/>
        <w:ind w:right="420" w:firstLine="3614" w:firstLineChars="1000"/>
        <w:rPr>
          <w:rFonts w:hint="eastAsia" w:ascii="宋体" w:hAnsi="宋体" w:eastAsia="宋体" w:cs="宋体"/>
          <w:b/>
          <w:color w:val="auto"/>
          <w:kern w:val="0"/>
          <w:sz w:val="36"/>
          <w:szCs w:val="36"/>
        </w:rPr>
      </w:pPr>
    </w:p>
    <w:p w14:paraId="256FF1B2">
      <w:pPr>
        <w:spacing w:line="360" w:lineRule="auto"/>
        <w:jc w:val="both"/>
        <w:rPr>
          <w:rFonts w:hint="eastAsia" w:ascii="宋体" w:hAnsi="宋体" w:eastAsia="宋体" w:cs="宋体"/>
          <w:b/>
          <w:bCs/>
          <w:color w:val="auto"/>
          <w:sz w:val="32"/>
          <w:szCs w:val="32"/>
          <w:highlight w:val="none"/>
        </w:rPr>
      </w:pPr>
    </w:p>
    <w:p w14:paraId="4EFDCDEA">
      <w:pPr>
        <w:spacing w:line="360" w:lineRule="auto"/>
        <w:jc w:val="center"/>
        <w:rPr>
          <w:rFonts w:hint="eastAsia" w:ascii="宋体" w:hAnsi="宋体" w:eastAsia="宋体" w:cs="宋体"/>
          <w:b/>
          <w:bCs/>
          <w:color w:val="auto"/>
          <w:sz w:val="32"/>
          <w:szCs w:val="32"/>
          <w:highlight w:val="none"/>
        </w:rPr>
      </w:pPr>
    </w:p>
    <w:p w14:paraId="14C7C11B">
      <w:pPr>
        <w:spacing w:line="360" w:lineRule="auto"/>
        <w:jc w:val="center"/>
        <w:rPr>
          <w:rFonts w:hint="eastAsia" w:ascii="宋体" w:hAnsi="宋体" w:eastAsia="宋体" w:cs="宋体"/>
          <w:b/>
          <w:color w:val="auto"/>
          <w:kern w:val="0"/>
          <w:sz w:val="36"/>
          <w:szCs w:val="36"/>
          <w:lang w:val="en-US" w:eastAsia="zh-CN"/>
        </w:rPr>
      </w:pPr>
      <w:r>
        <w:rPr>
          <w:rFonts w:hint="eastAsia" w:ascii="宋体" w:hAnsi="宋体" w:cs="宋体"/>
          <w:b/>
          <w:bCs/>
          <w:color w:val="auto"/>
          <w:sz w:val="32"/>
          <w:szCs w:val="32"/>
          <w:highlight w:val="none"/>
          <w:lang w:val="en-US" w:eastAsia="zh-CN"/>
        </w:rPr>
        <w:t>报价明细</w:t>
      </w:r>
      <w:r>
        <w:rPr>
          <w:rFonts w:hint="eastAsia" w:ascii="宋体" w:hAnsi="宋体" w:eastAsia="宋体" w:cs="宋体"/>
          <w:b/>
          <w:bCs/>
          <w:color w:val="auto"/>
          <w:sz w:val="32"/>
          <w:szCs w:val="32"/>
          <w:highlight w:val="none"/>
        </w:rPr>
        <w:t>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标项一、标项二</w:t>
      </w:r>
      <w:r>
        <w:rPr>
          <w:rFonts w:hint="eastAsia" w:ascii="宋体" w:hAnsi="宋体" w:cs="宋体"/>
          <w:b/>
          <w:bCs/>
          <w:color w:val="auto"/>
          <w:sz w:val="32"/>
          <w:szCs w:val="32"/>
          <w:highlight w:val="none"/>
          <w:lang w:eastAsia="zh-CN"/>
        </w:rPr>
        <w:t>）</w:t>
      </w:r>
    </w:p>
    <w:p w14:paraId="4E3C97D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1FC8120F">
      <w:pPr>
        <w:snapToGrid w:val="0"/>
        <w:spacing w:line="360" w:lineRule="auto"/>
        <w:ind w:firstLine="480" w:firstLineChars="200"/>
        <w:jc w:val="left"/>
        <w:rPr>
          <w:rFonts w:hint="eastAsia" w:ascii="宋体" w:hAnsi="宋体" w:eastAsia="宋体" w:cs="宋体"/>
          <w:b/>
          <w:color w:val="auto"/>
          <w:kern w:val="0"/>
          <w:sz w:val="36"/>
          <w:szCs w:val="36"/>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折扣率：%</w:t>
      </w:r>
      <w:r>
        <w:rPr>
          <w:rFonts w:hint="eastAsia" w:ascii="宋体" w:hAnsi="宋体" w:cs="宋体"/>
          <w:color w:val="auto"/>
          <w:sz w:val="24"/>
          <w:highlight w:val="none"/>
          <w:lang w:eastAsia="zh-CN"/>
        </w:rPr>
        <w:t>）</w:t>
      </w:r>
    </w:p>
    <w:tbl>
      <w:tblPr>
        <w:tblStyle w:val="64"/>
        <w:tblpPr w:leftFromText="180" w:rightFromText="180" w:vertAnchor="text" w:horzAnchor="page" w:tblpX="1673" w:tblpY="470"/>
        <w:tblOverlap w:val="never"/>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57"/>
        <w:gridCol w:w="1951"/>
        <w:gridCol w:w="1267"/>
        <w:gridCol w:w="1703"/>
        <w:gridCol w:w="2185"/>
      </w:tblGrid>
      <w:tr w14:paraId="6388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333" w:type="dxa"/>
            <w:gridSpan w:val="6"/>
            <w:noWrap w:val="0"/>
            <w:vAlign w:val="center"/>
          </w:tcPr>
          <w:p w14:paraId="08729FD4">
            <w:pPr>
              <w:pStyle w:val="25"/>
              <w:numPr>
                <w:ilvl w:val="0"/>
                <w:numId w:val="0"/>
              </w:numPr>
              <w:ind w:left="0" w:leftChars="0" w:firstLine="0" w:firstLineChars="0"/>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台班</w:t>
            </w:r>
            <w:r>
              <w:rPr>
                <w:rFonts w:hint="eastAsia" w:ascii="宋体" w:hAnsi="宋体" w:eastAsia="宋体" w:cs="宋体"/>
                <w:b/>
                <w:bCs/>
                <w:color w:val="auto"/>
                <w:sz w:val="24"/>
                <w:szCs w:val="24"/>
                <w:highlight w:val="none"/>
                <w:lang w:val="en-US" w:eastAsia="zh-CN"/>
              </w:rPr>
              <w:t>价格明细表</w:t>
            </w:r>
          </w:p>
        </w:tc>
      </w:tr>
      <w:tr w14:paraId="31EF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trPr>
        <w:tc>
          <w:tcPr>
            <w:tcW w:w="770" w:type="dxa"/>
            <w:noWrap w:val="0"/>
            <w:vAlign w:val="center"/>
          </w:tcPr>
          <w:p w14:paraId="5DCD0AE8">
            <w:pPr>
              <w:pStyle w:val="25"/>
              <w:numPr>
                <w:ilvl w:val="0"/>
                <w:numId w:val="0"/>
              </w:numPr>
              <w:ind w:left="0" w:leftChars="0" w:firstLine="0" w:firstLineChars="0"/>
              <w:jc w:val="center"/>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序号</w:t>
            </w:r>
          </w:p>
        </w:tc>
        <w:tc>
          <w:tcPr>
            <w:tcW w:w="1457" w:type="dxa"/>
            <w:noWrap w:val="0"/>
            <w:vAlign w:val="center"/>
          </w:tcPr>
          <w:p w14:paraId="3523DF3A">
            <w:pPr>
              <w:pStyle w:val="25"/>
              <w:numPr>
                <w:ilvl w:val="0"/>
                <w:numId w:val="0"/>
              </w:numPr>
              <w:ind w:left="0" w:leftChars="0" w:firstLine="0" w:firstLineChars="0"/>
              <w:jc w:val="center"/>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类型</w:t>
            </w:r>
          </w:p>
        </w:tc>
        <w:tc>
          <w:tcPr>
            <w:tcW w:w="1951" w:type="dxa"/>
            <w:noWrap w:val="0"/>
            <w:vAlign w:val="center"/>
          </w:tcPr>
          <w:p w14:paraId="325CC2DE">
            <w:pPr>
              <w:pStyle w:val="25"/>
              <w:numPr>
                <w:ilvl w:val="0"/>
                <w:numId w:val="0"/>
              </w:numPr>
              <w:ind w:left="0" w:leftChars="0" w:firstLine="0" w:firstLineChars="0"/>
              <w:jc w:val="center"/>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固定综合单价</w:t>
            </w:r>
          </w:p>
        </w:tc>
        <w:tc>
          <w:tcPr>
            <w:tcW w:w="1267" w:type="dxa"/>
            <w:noWrap w:val="0"/>
            <w:vAlign w:val="center"/>
          </w:tcPr>
          <w:p w14:paraId="3C0BD30A">
            <w:pPr>
              <w:pStyle w:val="25"/>
              <w:numPr>
                <w:ilvl w:val="0"/>
                <w:numId w:val="0"/>
              </w:numPr>
              <w:ind w:left="0" w:leftChars="0" w:firstLine="0" w:firstLineChars="0"/>
              <w:jc w:val="center"/>
              <w:rPr>
                <w:rFonts w:hint="eastAsia" w:hAnsi="宋体" w:cs="宋体"/>
                <w:b/>
                <w:bCs/>
                <w:color w:val="auto"/>
                <w:kern w:val="2"/>
                <w:sz w:val="24"/>
                <w:szCs w:val="24"/>
                <w:vertAlign w:val="baseline"/>
                <w:lang w:val="en-US" w:eastAsia="zh-CN" w:bidi="ar-SA"/>
              </w:rPr>
            </w:pPr>
            <w:r>
              <w:rPr>
                <w:rFonts w:hint="eastAsia" w:hAnsi="宋体" w:cs="宋体"/>
                <w:b/>
                <w:bCs/>
                <w:color w:val="auto"/>
                <w:kern w:val="2"/>
                <w:sz w:val="24"/>
                <w:szCs w:val="24"/>
                <w:vertAlign w:val="baseline"/>
                <w:lang w:val="en-US" w:eastAsia="zh-CN" w:bidi="ar-SA"/>
              </w:rPr>
              <w:t xml:space="preserve"> 统一</w:t>
            </w:r>
          </w:p>
          <w:p w14:paraId="69075C2C">
            <w:pPr>
              <w:pStyle w:val="25"/>
              <w:numPr>
                <w:ilvl w:val="0"/>
                <w:numId w:val="0"/>
              </w:numPr>
              <w:ind w:left="0" w:leftChars="0" w:firstLine="0" w:firstLineChars="0"/>
              <w:jc w:val="center"/>
              <w:rPr>
                <w:rFonts w:hint="default" w:ascii="宋体" w:hAnsi="宋体" w:eastAsia="宋体" w:cs="宋体"/>
                <w:b/>
                <w:bCs/>
                <w:color w:val="auto"/>
                <w:kern w:val="2"/>
                <w:sz w:val="24"/>
                <w:szCs w:val="24"/>
                <w:vertAlign w:val="baseline"/>
                <w:lang w:val="en-US" w:eastAsia="zh-CN" w:bidi="ar-SA"/>
              </w:rPr>
            </w:pPr>
            <w:r>
              <w:rPr>
                <w:rFonts w:hint="eastAsia" w:hAnsi="宋体" w:cs="宋体"/>
                <w:b/>
                <w:bCs/>
                <w:color w:val="auto"/>
                <w:kern w:val="2"/>
                <w:sz w:val="24"/>
                <w:szCs w:val="24"/>
                <w:vertAlign w:val="baseline"/>
                <w:lang w:val="en-US" w:eastAsia="zh-CN" w:bidi="ar-SA"/>
              </w:rPr>
              <w:t>折扣率</w:t>
            </w:r>
          </w:p>
        </w:tc>
        <w:tc>
          <w:tcPr>
            <w:tcW w:w="1703" w:type="dxa"/>
            <w:noWrap w:val="0"/>
            <w:vAlign w:val="center"/>
          </w:tcPr>
          <w:p w14:paraId="702A01A4">
            <w:pPr>
              <w:pStyle w:val="25"/>
              <w:numPr>
                <w:ilvl w:val="0"/>
                <w:numId w:val="0"/>
              </w:numPr>
              <w:ind w:left="0" w:leftChars="0" w:firstLine="0" w:firstLineChars="0"/>
              <w:jc w:val="center"/>
              <w:rPr>
                <w:rFonts w:hint="default" w:ascii="宋体" w:hAnsi="宋体" w:eastAsia="宋体" w:cs="宋体"/>
                <w:b/>
                <w:bCs/>
                <w:color w:val="auto"/>
                <w:kern w:val="2"/>
                <w:sz w:val="24"/>
                <w:szCs w:val="24"/>
                <w:vertAlign w:val="baseline"/>
                <w:lang w:val="en-US" w:eastAsia="zh-CN" w:bidi="ar-SA"/>
              </w:rPr>
            </w:pPr>
            <w:r>
              <w:rPr>
                <w:rFonts w:hint="eastAsia" w:hAnsi="宋体" w:cs="宋体"/>
                <w:b/>
                <w:bCs/>
                <w:color w:val="auto"/>
                <w:kern w:val="2"/>
                <w:sz w:val="24"/>
                <w:szCs w:val="24"/>
                <w:vertAlign w:val="baseline"/>
                <w:lang w:val="en-US" w:eastAsia="zh-CN" w:bidi="ar-SA"/>
              </w:rPr>
              <w:t>折后</w:t>
            </w:r>
            <w:r>
              <w:rPr>
                <w:rFonts w:hint="eastAsia" w:ascii="宋体" w:hAnsi="宋体" w:eastAsia="宋体" w:cs="宋体"/>
                <w:b/>
                <w:bCs/>
                <w:color w:val="auto"/>
                <w:sz w:val="24"/>
                <w:szCs w:val="24"/>
                <w:vertAlign w:val="baseline"/>
                <w:lang w:val="en-US" w:eastAsia="zh-CN"/>
              </w:rPr>
              <w:t>综合</w:t>
            </w:r>
            <w:r>
              <w:rPr>
                <w:rFonts w:hint="eastAsia" w:hAnsi="宋体" w:cs="宋体"/>
                <w:b/>
                <w:bCs/>
                <w:color w:val="auto"/>
                <w:kern w:val="2"/>
                <w:sz w:val="24"/>
                <w:szCs w:val="24"/>
                <w:vertAlign w:val="baseline"/>
                <w:lang w:val="en-US" w:eastAsia="zh-CN" w:bidi="ar-SA"/>
              </w:rPr>
              <w:t>单价</w:t>
            </w:r>
          </w:p>
        </w:tc>
        <w:tc>
          <w:tcPr>
            <w:tcW w:w="2185" w:type="dxa"/>
            <w:noWrap w:val="0"/>
            <w:vAlign w:val="center"/>
          </w:tcPr>
          <w:p w14:paraId="2DBBF409">
            <w:pPr>
              <w:pStyle w:val="25"/>
              <w:numPr>
                <w:ilvl w:val="0"/>
                <w:numId w:val="0"/>
              </w:numPr>
              <w:ind w:left="0" w:leftChars="0" w:firstLine="0" w:firstLineChars="0"/>
              <w:jc w:val="center"/>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备注</w:t>
            </w:r>
          </w:p>
        </w:tc>
      </w:tr>
      <w:tr w14:paraId="02CF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12BB8ADE">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57" w:type="dxa"/>
            <w:noWrap w:val="0"/>
            <w:vAlign w:val="center"/>
          </w:tcPr>
          <w:p w14:paraId="35C15BC9">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挖机80</w:t>
            </w:r>
          </w:p>
        </w:tc>
        <w:tc>
          <w:tcPr>
            <w:tcW w:w="1951" w:type="dxa"/>
            <w:noWrap w:val="0"/>
            <w:vAlign w:val="center"/>
          </w:tcPr>
          <w:p w14:paraId="5882327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2600元/</w:t>
            </w:r>
            <w:r>
              <w:rPr>
                <w:rFonts w:hint="eastAsia" w:ascii="宋体" w:hAnsi="宋体" w:cs="宋体"/>
                <w:color w:val="auto"/>
                <w:sz w:val="24"/>
                <w:szCs w:val="24"/>
                <w:highlight w:val="none"/>
                <w:vertAlign w:val="baseline"/>
                <w:lang w:val="en-US" w:eastAsia="zh-CN"/>
              </w:rPr>
              <w:t>天</w:t>
            </w:r>
          </w:p>
        </w:tc>
        <w:tc>
          <w:tcPr>
            <w:tcW w:w="1267" w:type="dxa"/>
            <w:vMerge w:val="restart"/>
            <w:noWrap w:val="0"/>
            <w:vAlign w:val="center"/>
          </w:tcPr>
          <w:p w14:paraId="3C6C6ABC">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 xml:space="preserve">  </w:t>
            </w:r>
          </w:p>
        </w:tc>
        <w:tc>
          <w:tcPr>
            <w:tcW w:w="1703" w:type="dxa"/>
            <w:noWrap w:val="0"/>
            <w:vAlign w:val="center"/>
          </w:tcPr>
          <w:p w14:paraId="53C1D3D6">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2185" w:type="dxa"/>
            <w:noWrap w:val="0"/>
            <w:vAlign w:val="center"/>
          </w:tcPr>
          <w:p w14:paraId="46C3A15A">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p>
        </w:tc>
      </w:tr>
      <w:tr w14:paraId="5AA2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B0F5167">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457" w:type="dxa"/>
            <w:noWrap w:val="0"/>
            <w:vAlign w:val="center"/>
          </w:tcPr>
          <w:p w14:paraId="665802C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挖机200</w:t>
            </w:r>
          </w:p>
        </w:tc>
        <w:tc>
          <w:tcPr>
            <w:tcW w:w="1951" w:type="dxa"/>
            <w:noWrap w:val="0"/>
            <w:vAlign w:val="center"/>
          </w:tcPr>
          <w:p w14:paraId="4D5DC6E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3600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E3E0939">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6C9407EB">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3DB2AC5A">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025E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5F3CCE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3</w:t>
            </w:r>
          </w:p>
        </w:tc>
        <w:tc>
          <w:tcPr>
            <w:tcW w:w="1457" w:type="dxa"/>
            <w:noWrap w:val="0"/>
            <w:vAlign w:val="center"/>
          </w:tcPr>
          <w:p w14:paraId="47F8AB25">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挖机2</w:t>
            </w:r>
            <w:r>
              <w:rPr>
                <w:rFonts w:hint="eastAsia" w:hAnsi="宋体" w:cs="宋体"/>
                <w:color w:val="auto"/>
                <w:sz w:val="24"/>
                <w:szCs w:val="24"/>
                <w:highlight w:val="none"/>
                <w:vertAlign w:val="baseline"/>
                <w:lang w:val="en-US" w:eastAsia="zh-CN"/>
              </w:rPr>
              <w:t>15</w:t>
            </w:r>
          </w:p>
        </w:tc>
        <w:tc>
          <w:tcPr>
            <w:tcW w:w="1951" w:type="dxa"/>
            <w:noWrap w:val="0"/>
            <w:vAlign w:val="center"/>
          </w:tcPr>
          <w:p w14:paraId="4DF57388">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4500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2A287453">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675A2AE3">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42470304">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54A8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59536756">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4</w:t>
            </w:r>
          </w:p>
        </w:tc>
        <w:tc>
          <w:tcPr>
            <w:tcW w:w="1457" w:type="dxa"/>
            <w:noWrap w:val="0"/>
            <w:vAlign w:val="center"/>
          </w:tcPr>
          <w:p w14:paraId="5244F2F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挖机</w:t>
            </w:r>
            <w:r>
              <w:rPr>
                <w:rFonts w:hint="eastAsia" w:ascii="宋体" w:hAnsi="宋体" w:cs="宋体"/>
                <w:color w:val="auto"/>
                <w:sz w:val="24"/>
                <w:szCs w:val="24"/>
                <w:vertAlign w:val="baseline"/>
                <w:lang w:val="en-US" w:eastAsia="zh-CN"/>
              </w:rPr>
              <w:t>305</w:t>
            </w:r>
          </w:p>
        </w:tc>
        <w:tc>
          <w:tcPr>
            <w:tcW w:w="1951" w:type="dxa"/>
            <w:noWrap w:val="0"/>
            <w:vAlign w:val="center"/>
          </w:tcPr>
          <w:p w14:paraId="6EDBF0E6">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5500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615CD752">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1F87B968">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30338581">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2380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5107C5A2">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5</w:t>
            </w:r>
          </w:p>
        </w:tc>
        <w:tc>
          <w:tcPr>
            <w:tcW w:w="1457" w:type="dxa"/>
            <w:noWrap w:val="0"/>
            <w:vAlign w:val="center"/>
          </w:tcPr>
          <w:p w14:paraId="518C9066">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长臂挖机400B</w:t>
            </w:r>
          </w:p>
        </w:tc>
        <w:tc>
          <w:tcPr>
            <w:tcW w:w="1951" w:type="dxa"/>
            <w:noWrap w:val="0"/>
            <w:vAlign w:val="center"/>
          </w:tcPr>
          <w:p w14:paraId="13B866BA">
            <w:pPr>
              <w:pStyle w:val="25"/>
              <w:numPr>
                <w:ilvl w:val="0"/>
                <w:numId w:val="0"/>
              </w:numPr>
              <w:ind w:left="0" w:leftChars="0" w:firstLine="0" w:firstLineChars="0"/>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2000元/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603CB884">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7BE11FB5">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510985F6">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278D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4491C85F">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6</w:t>
            </w:r>
          </w:p>
        </w:tc>
        <w:tc>
          <w:tcPr>
            <w:tcW w:w="1457" w:type="dxa"/>
            <w:noWrap w:val="0"/>
            <w:vAlign w:val="center"/>
          </w:tcPr>
          <w:p w14:paraId="24C85AA1">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平板车4轿</w:t>
            </w:r>
          </w:p>
        </w:tc>
        <w:tc>
          <w:tcPr>
            <w:tcW w:w="1951" w:type="dxa"/>
            <w:noWrap w:val="0"/>
            <w:vAlign w:val="center"/>
          </w:tcPr>
          <w:p w14:paraId="25D08EBA">
            <w:pPr>
              <w:pStyle w:val="25"/>
              <w:numPr>
                <w:ilvl w:val="0"/>
                <w:numId w:val="0"/>
              </w:numPr>
              <w:ind w:left="0" w:leftChars="0" w:firstLine="0" w:firstLineChars="0"/>
              <w:jc w:val="center"/>
              <w:rPr>
                <w:rFonts w:hint="eastAsia" w:ascii="宋体" w:hAnsi="宋体" w:eastAsia="宋体" w:cs="宋体"/>
                <w:color w:val="auto"/>
                <w:sz w:val="24"/>
                <w:szCs w:val="24"/>
                <w:highlight w:val="yellow"/>
                <w:vertAlign w:val="baseline"/>
                <w:lang w:val="en-US" w:eastAsia="zh-CN"/>
              </w:rPr>
            </w:pPr>
            <w:r>
              <w:rPr>
                <w:rFonts w:hint="eastAsia" w:ascii="宋体" w:hAnsi="宋体" w:eastAsia="宋体" w:cs="宋体"/>
                <w:color w:val="auto"/>
                <w:sz w:val="24"/>
                <w:szCs w:val="24"/>
                <w:vertAlign w:val="baseline"/>
                <w:lang w:val="en-US" w:eastAsia="zh-CN"/>
              </w:rPr>
              <w:t>1100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台班</w:t>
            </w:r>
          </w:p>
        </w:tc>
        <w:tc>
          <w:tcPr>
            <w:tcW w:w="1267" w:type="dxa"/>
            <w:vMerge w:val="continue"/>
            <w:noWrap w:val="0"/>
            <w:vAlign w:val="center"/>
          </w:tcPr>
          <w:p w14:paraId="261A079D">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790A747">
            <w:pPr>
              <w:pStyle w:val="25"/>
              <w:numPr>
                <w:ilvl w:val="0"/>
                <w:numId w:val="0"/>
              </w:numPr>
              <w:ind w:left="0" w:leftChars="0" w:firstLine="0" w:firstLineChars="0"/>
              <w:jc w:val="center"/>
              <w:rPr>
                <w:rFonts w:hint="eastAsia" w:ascii="宋体" w:hAnsi="宋体" w:cs="宋体"/>
                <w:color w:val="auto"/>
                <w:sz w:val="24"/>
                <w:szCs w:val="24"/>
                <w:vertAlign w:val="baseline"/>
                <w:lang w:val="en-US" w:eastAsia="zh-CN"/>
              </w:rPr>
            </w:pPr>
          </w:p>
        </w:tc>
        <w:tc>
          <w:tcPr>
            <w:tcW w:w="2185" w:type="dxa"/>
            <w:noWrap w:val="0"/>
            <w:vAlign w:val="center"/>
          </w:tcPr>
          <w:p w14:paraId="6EFA07A7">
            <w:pPr>
              <w:pStyle w:val="25"/>
              <w:numPr>
                <w:ilvl w:val="0"/>
                <w:numId w:val="0"/>
              </w:numPr>
              <w:ind w:left="0" w:leftChars="0" w:firstLine="0" w:firstLineChars="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来、回计1个</w:t>
            </w:r>
            <w:r>
              <w:rPr>
                <w:rFonts w:hint="eastAsia" w:ascii="宋体" w:hAnsi="宋体" w:cs="宋体"/>
                <w:color w:val="auto"/>
                <w:sz w:val="24"/>
                <w:szCs w:val="24"/>
                <w:highlight w:val="none"/>
                <w:vertAlign w:val="baseline"/>
                <w:lang w:val="en-US" w:eastAsia="zh-CN"/>
              </w:rPr>
              <w:t>台班</w:t>
            </w:r>
          </w:p>
        </w:tc>
      </w:tr>
      <w:tr w14:paraId="0944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16F8068D">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7</w:t>
            </w:r>
          </w:p>
        </w:tc>
        <w:tc>
          <w:tcPr>
            <w:tcW w:w="1457" w:type="dxa"/>
            <w:noWrap w:val="0"/>
            <w:vAlign w:val="center"/>
          </w:tcPr>
          <w:p w14:paraId="4D4DD358">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平板车6轿</w:t>
            </w:r>
          </w:p>
        </w:tc>
        <w:tc>
          <w:tcPr>
            <w:tcW w:w="1951" w:type="dxa"/>
            <w:noWrap w:val="0"/>
            <w:vAlign w:val="center"/>
          </w:tcPr>
          <w:p w14:paraId="44CA8EB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2400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台班</w:t>
            </w:r>
          </w:p>
        </w:tc>
        <w:tc>
          <w:tcPr>
            <w:tcW w:w="1267" w:type="dxa"/>
            <w:vMerge w:val="continue"/>
            <w:noWrap w:val="0"/>
            <w:vAlign w:val="center"/>
          </w:tcPr>
          <w:p w14:paraId="02D58946">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291F4F5F">
            <w:pPr>
              <w:pStyle w:val="25"/>
              <w:numPr>
                <w:ilvl w:val="0"/>
                <w:numId w:val="0"/>
              </w:numPr>
              <w:jc w:val="center"/>
              <w:rPr>
                <w:rFonts w:hint="eastAsia" w:ascii="宋体" w:hAnsi="宋体" w:cs="宋体"/>
                <w:color w:val="auto"/>
                <w:sz w:val="24"/>
                <w:szCs w:val="24"/>
                <w:vertAlign w:val="baseline"/>
                <w:lang w:val="en-US" w:eastAsia="zh-CN"/>
              </w:rPr>
            </w:pPr>
          </w:p>
        </w:tc>
        <w:tc>
          <w:tcPr>
            <w:tcW w:w="2185" w:type="dxa"/>
            <w:noWrap w:val="0"/>
            <w:vAlign w:val="center"/>
          </w:tcPr>
          <w:p w14:paraId="7C2E29D7">
            <w:pPr>
              <w:pStyle w:val="25"/>
              <w:numPr>
                <w:ilvl w:val="0"/>
                <w:numId w:val="0"/>
              </w:numPr>
              <w:ind w:left="0" w:leftChars="0" w:firstLine="0" w:firstLineChars="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来、回计1个</w:t>
            </w:r>
            <w:r>
              <w:rPr>
                <w:rFonts w:hint="eastAsia" w:ascii="宋体" w:hAnsi="宋体" w:cs="宋体"/>
                <w:color w:val="auto"/>
                <w:sz w:val="24"/>
                <w:szCs w:val="24"/>
                <w:highlight w:val="none"/>
                <w:vertAlign w:val="baseline"/>
                <w:lang w:val="en-US" w:eastAsia="zh-CN"/>
              </w:rPr>
              <w:t>台班</w:t>
            </w:r>
          </w:p>
        </w:tc>
      </w:tr>
      <w:tr w14:paraId="2102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2C46A58D">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8</w:t>
            </w:r>
          </w:p>
        </w:tc>
        <w:tc>
          <w:tcPr>
            <w:tcW w:w="1457" w:type="dxa"/>
            <w:noWrap w:val="0"/>
            <w:vAlign w:val="center"/>
          </w:tcPr>
          <w:p w14:paraId="63F8E86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长臂平板车12轿</w:t>
            </w:r>
          </w:p>
        </w:tc>
        <w:tc>
          <w:tcPr>
            <w:tcW w:w="1951" w:type="dxa"/>
            <w:noWrap w:val="0"/>
            <w:vAlign w:val="center"/>
          </w:tcPr>
          <w:p w14:paraId="1F05F2B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000元/</w:t>
            </w:r>
            <w:r>
              <w:rPr>
                <w:rFonts w:hint="eastAsia" w:ascii="宋体" w:hAnsi="宋体" w:cs="宋体"/>
                <w:color w:val="auto"/>
                <w:sz w:val="24"/>
                <w:szCs w:val="24"/>
                <w:highlight w:val="none"/>
                <w:vertAlign w:val="baseline"/>
                <w:lang w:val="en-US" w:eastAsia="zh-CN"/>
              </w:rPr>
              <w:t>台班</w:t>
            </w:r>
          </w:p>
        </w:tc>
        <w:tc>
          <w:tcPr>
            <w:tcW w:w="1267" w:type="dxa"/>
            <w:vMerge w:val="continue"/>
            <w:noWrap w:val="0"/>
            <w:vAlign w:val="center"/>
          </w:tcPr>
          <w:p w14:paraId="3D2B6BE0">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1703" w:type="dxa"/>
            <w:noWrap w:val="0"/>
            <w:vAlign w:val="center"/>
          </w:tcPr>
          <w:p w14:paraId="72C27B45">
            <w:pPr>
              <w:pStyle w:val="25"/>
              <w:numPr>
                <w:ilvl w:val="0"/>
                <w:numId w:val="0"/>
              </w:numPr>
              <w:jc w:val="center"/>
              <w:rPr>
                <w:rFonts w:hint="eastAsia" w:ascii="宋体" w:hAnsi="宋体" w:cs="宋体"/>
                <w:color w:val="auto"/>
                <w:sz w:val="24"/>
                <w:szCs w:val="24"/>
                <w:vertAlign w:val="baseline"/>
                <w:lang w:val="en-US" w:eastAsia="zh-CN"/>
              </w:rPr>
            </w:pPr>
          </w:p>
        </w:tc>
        <w:tc>
          <w:tcPr>
            <w:tcW w:w="2185" w:type="dxa"/>
            <w:noWrap w:val="0"/>
            <w:vAlign w:val="center"/>
          </w:tcPr>
          <w:p w14:paraId="3D9E7284">
            <w:pPr>
              <w:pStyle w:val="25"/>
              <w:numPr>
                <w:ilvl w:val="0"/>
                <w:numId w:val="0"/>
              </w:numPr>
              <w:ind w:left="0" w:leftChars="0" w:firstLine="0" w:firstLineChars="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来、回计1个</w:t>
            </w:r>
            <w:r>
              <w:rPr>
                <w:rFonts w:hint="eastAsia" w:ascii="宋体" w:hAnsi="宋体" w:cs="宋体"/>
                <w:color w:val="auto"/>
                <w:sz w:val="24"/>
                <w:szCs w:val="24"/>
                <w:highlight w:val="none"/>
                <w:vertAlign w:val="baseline"/>
                <w:lang w:val="en-US" w:eastAsia="zh-CN"/>
              </w:rPr>
              <w:t>台班</w:t>
            </w:r>
          </w:p>
        </w:tc>
      </w:tr>
      <w:tr w14:paraId="1CEC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FA616A7">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9</w:t>
            </w:r>
          </w:p>
        </w:tc>
        <w:tc>
          <w:tcPr>
            <w:tcW w:w="1457" w:type="dxa"/>
            <w:noWrap w:val="0"/>
            <w:vAlign w:val="center"/>
          </w:tcPr>
          <w:p w14:paraId="136616F8">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叉车5吨</w:t>
            </w:r>
          </w:p>
        </w:tc>
        <w:tc>
          <w:tcPr>
            <w:tcW w:w="1951" w:type="dxa"/>
            <w:noWrap w:val="0"/>
            <w:vAlign w:val="center"/>
          </w:tcPr>
          <w:p w14:paraId="2D7DDC8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7A9A81E5">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535674A0">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7B9D24D9">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0401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770" w:type="dxa"/>
            <w:noWrap w:val="0"/>
            <w:vAlign w:val="center"/>
          </w:tcPr>
          <w:p w14:paraId="1EF819EF">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10</w:t>
            </w:r>
          </w:p>
        </w:tc>
        <w:tc>
          <w:tcPr>
            <w:tcW w:w="1457" w:type="dxa"/>
            <w:noWrap w:val="0"/>
            <w:vAlign w:val="center"/>
          </w:tcPr>
          <w:p w14:paraId="2D4C4BD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叉车10吨</w:t>
            </w:r>
          </w:p>
        </w:tc>
        <w:tc>
          <w:tcPr>
            <w:tcW w:w="1951" w:type="dxa"/>
            <w:noWrap w:val="0"/>
            <w:vAlign w:val="center"/>
          </w:tcPr>
          <w:p w14:paraId="71369F5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53E677BD">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B369CFB">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6DA0B71B">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5DD3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34A96257">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1</w:t>
            </w:r>
          </w:p>
        </w:tc>
        <w:tc>
          <w:tcPr>
            <w:tcW w:w="1457" w:type="dxa"/>
            <w:noWrap w:val="0"/>
            <w:vAlign w:val="center"/>
          </w:tcPr>
          <w:p w14:paraId="6767170F">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吊车25吨</w:t>
            </w:r>
          </w:p>
        </w:tc>
        <w:tc>
          <w:tcPr>
            <w:tcW w:w="1951" w:type="dxa"/>
            <w:noWrap w:val="0"/>
            <w:vAlign w:val="center"/>
          </w:tcPr>
          <w:p w14:paraId="537512F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r>
              <w:rPr>
                <w:rFonts w:hint="eastAsia" w:ascii="宋体" w:hAnsi="宋体" w:cs="宋体"/>
                <w:color w:val="auto"/>
                <w:sz w:val="24"/>
                <w:szCs w:val="24"/>
                <w:vertAlign w:val="baseline"/>
                <w:lang w:val="en-US" w:eastAsia="zh-CN"/>
              </w:rPr>
              <w:t>8</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8DD692D">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243813B4">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73779B7E">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4610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35331290">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2</w:t>
            </w:r>
          </w:p>
        </w:tc>
        <w:tc>
          <w:tcPr>
            <w:tcW w:w="1457" w:type="dxa"/>
            <w:noWrap w:val="0"/>
            <w:vAlign w:val="center"/>
          </w:tcPr>
          <w:p w14:paraId="13AAFDC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吊车50吨</w:t>
            </w:r>
          </w:p>
        </w:tc>
        <w:tc>
          <w:tcPr>
            <w:tcW w:w="1951" w:type="dxa"/>
            <w:noWrap w:val="0"/>
            <w:vAlign w:val="center"/>
          </w:tcPr>
          <w:p w14:paraId="062EB15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BC442FD">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000875EC">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5701C640">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169A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6102D39F">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3</w:t>
            </w:r>
          </w:p>
        </w:tc>
        <w:tc>
          <w:tcPr>
            <w:tcW w:w="1457" w:type="dxa"/>
            <w:noWrap w:val="0"/>
            <w:vAlign w:val="center"/>
          </w:tcPr>
          <w:p w14:paraId="66F44E5A">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吊车100吨</w:t>
            </w:r>
          </w:p>
        </w:tc>
        <w:tc>
          <w:tcPr>
            <w:tcW w:w="1951" w:type="dxa"/>
            <w:noWrap w:val="0"/>
            <w:vAlign w:val="center"/>
          </w:tcPr>
          <w:p w14:paraId="05B3066D">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882A7BE">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1A57D3B0">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5258B3BB">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4E07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770" w:type="dxa"/>
            <w:noWrap w:val="0"/>
            <w:vAlign w:val="center"/>
          </w:tcPr>
          <w:p w14:paraId="4CF72AE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hAnsi="宋体" w:cs="宋体"/>
                <w:color w:val="auto"/>
                <w:sz w:val="24"/>
                <w:szCs w:val="24"/>
                <w:vertAlign w:val="baseline"/>
                <w:lang w:val="en-US" w:eastAsia="zh-CN"/>
              </w:rPr>
              <w:t>4</w:t>
            </w:r>
          </w:p>
        </w:tc>
        <w:tc>
          <w:tcPr>
            <w:tcW w:w="1457" w:type="dxa"/>
            <w:noWrap w:val="0"/>
            <w:vAlign w:val="center"/>
          </w:tcPr>
          <w:p w14:paraId="2D252B7E">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电瓶车或摩托三轮车</w:t>
            </w:r>
          </w:p>
        </w:tc>
        <w:tc>
          <w:tcPr>
            <w:tcW w:w="1951" w:type="dxa"/>
            <w:noWrap w:val="0"/>
            <w:vAlign w:val="center"/>
          </w:tcPr>
          <w:p w14:paraId="421975FC">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800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71963E3A">
            <w:pPr>
              <w:pStyle w:val="25"/>
              <w:numPr>
                <w:ilvl w:val="0"/>
                <w:numId w:val="0"/>
              </w:numPr>
              <w:jc w:val="center"/>
              <w:rPr>
                <w:rFonts w:hint="default" w:ascii="宋体" w:hAnsi="宋体" w:cs="宋体"/>
                <w:color w:val="auto"/>
                <w:sz w:val="24"/>
                <w:szCs w:val="24"/>
                <w:vertAlign w:val="baseline"/>
                <w:lang w:val="en-US" w:eastAsia="zh-CN"/>
              </w:rPr>
            </w:pPr>
          </w:p>
        </w:tc>
        <w:tc>
          <w:tcPr>
            <w:tcW w:w="1703" w:type="dxa"/>
            <w:noWrap w:val="0"/>
            <w:vAlign w:val="center"/>
          </w:tcPr>
          <w:p w14:paraId="0B68DD39">
            <w:pPr>
              <w:pStyle w:val="25"/>
              <w:numPr>
                <w:ilvl w:val="0"/>
                <w:numId w:val="0"/>
              </w:numPr>
              <w:jc w:val="center"/>
              <w:rPr>
                <w:rFonts w:hint="eastAsia" w:ascii="宋体" w:hAnsi="宋体" w:cs="宋体"/>
                <w:color w:val="auto"/>
                <w:sz w:val="24"/>
                <w:szCs w:val="24"/>
                <w:vertAlign w:val="baseline"/>
                <w:lang w:val="en-US" w:eastAsia="zh-CN"/>
              </w:rPr>
            </w:pPr>
          </w:p>
        </w:tc>
        <w:tc>
          <w:tcPr>
            <w:tcW w:w="2185" w:type="dxa"/>
            <w:noWrap w:val="0"/>
            <w:vAlign w:val="center"/>
          </w:tcPr>
          <w:p w14:paraId="130665D7">
            <w:pPr>
              <w:pStyle w:val="25"/>
              <w:numPr>
                <w:ilvl w:val="0"/>
                <w:numId w:val="0"/>
              </w:numPr>
              <w:ind w:left="0" w:leftChars="0" w:firstLine="0" w:firstLineChars="0"/>
              <w:jc w:val="both"/>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市区小弄堂作业用</w:t>
            </w:r>
          </w:p>
        </w:tc>
      </w:tr>
      <w:tr w14:paraId="41AC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1B387D9">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hAnsi="宋体" w:cs="宋体"/>
                <w:color w:val="auto"/>
                <w:sz w:val="24"/>
                <w:szCs w:val="24"/>
                <w:vertAlign w:val="baseline"/>
                <w:lang w:val="en-US" w:eastAsia="zh-CN"/>
              </w:rPr>
              <w:t>5</w:t>
            </w:r>
          </w:p>
        </w:tc>
        <w:tc>
          <w:tcPr>
            <w:tcW w:w="1457" w:type="dxa"/>
            <w:noWrap w:val="0"/>
            <w:vAlign w:val="top"/>
          </w:tcPr>
          <w:p w14:paraId="7392B1B7">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小型运输车</w:t>
            </w:r>
          </w:p>
        </w:tc>
        <w:tc>
          <w:tcPr>
            <w:tcW w:w="1951" w:type="dxa"/>
            <w:noWrap w:val="0"/>
            <w:vAlign w:val="top"/>
          </w:tcPr>
          <w:p w14:paraId="14692115">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1000元/天</w:t>
            </w:r>
          </w:p>
        </w:tc>
        <w:tc>
          <w:tcPr>
            <w:tcW w:w="1267" w:type="dxa"/>
            <w:vMerge w:val="continue"/>
            <w:noWrap w:val="0"/>
            <w:vAlign w:val="center"/>
          </w:tcPr>
          <w:p w14:paraId="7216D007">
            <w:pPr>
              <w:pStyle w:val="25"/>
              <w:numPr>
                <w:ilvl w:val="0"/>
                <w:numId w:val="0"/>
              </w:numPr>
              <w:jc w:val="center"/>
              <w:rPr>
                <w:rFonts w:hint="eastAsia" w:ascii="宋体" w:hAnsi="宋体" w:cs="宋体"/>
                <w:color w:val="auto"/>
                <w:sz w:val="24"/>
                <w:szCs w:val="24"/>
                <w:vertAlign w:val="baseline"/>
                <w:lang w:val="en-US" w:eastAsia="zh-CN"/>
              </w:rPr>
            </w:pPr>
          </w:p>
        </w:tc>
        <w:tc>
          <w:tcPr>
            <w:tcW w:w="1703" w:type="dxa"/>
            <w:noWrap w:val="0"/>
            <w:vAlign w:val="center"/>
          </w:tcPr>
          <w:p w14:paraId="7ACF8585">
            <w:pPr>
              <w:pStyle w:val="25"/>
              <w:numPr>
                <w:ilvl w:val="0"/>
                <w:numId w:val="0"/>
              </w:numPr>
              <w:jc w:val="center"/>
              <w:rPr>
                <w:rFonts w:hint="eastAsia" w:ascii="宋体" w:hAnsi="宋体" w:cs="宋体"/>
                <w:color w:val="auto"/>
                <w:sz w:val="24"/>
                <w:szCs w:val="24"/>
                <w:vertAlign w:val="baseline"/>
                <w:lang w:val="en-US" w:eastAsia="zh-CN"/>
              </w:rPr>
            </w:pPr>
          </w:p>
        </w:tc>
        <w:tc>
          <w:tcPr>
            <w:tcW w:w="2185" w:type="dxa"/>
            <w:noWrap w:val="0"/>
            <w:vAlign w:val="center"/>
          </w:tcPr>
          <w:p w14:paraId="0899BF3A">
            <w:pPr>
              <w:pStyle w:val="25"/>
              <w:numPr>
                <w:ilvl w:val="0"/>
                <w:numId w:val="0"/>
              </w:numPr>
              <w:ind w:left="0" w:leftChars="0" w:firstLine="0" w:firstLineChars="0"/>
              <w:jc w:val="center"/>
              <w:rPr>
                <w:rFonts w:hint="eastAsia" w:ascii="宋体" w:hAnsi="宋体" w:cs="宋体"/>
                <w:color w:val="auto"/>
                <w:sz w:val="24"/>
                <w:szCs w:val="24"/>
                <w:vertAlign w:val="baseline"/>
                <w:lang w:val="en-US" w:eastAsia="zh-CN"/>
              </w:rPr>
            </w:pPr>
          </w:p>
        </w:tc>
      </w:tr>
      <w:tr w14:paraId="695E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598DC68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6</w:t>
            </w:r>
          </w:p>
        </w:tc>
        <w:tc>
          <w:tcPr>
            <w:tcW w:w="1457" w:type="dxa"/>
            <w:noWrap w:val="0"/>
            <w:vAlign w:val="center"/>
          </w:tcPr>
          <w:p w14:paraId="4BE5FD89">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农用</w:t>
            </w:r>
            <w:r>
              <w:rPr>
                <w:rFonts w:hint="eastAsia" w:ascii="宋体" w:hAnsi="宋体" w:cs="宋体"/>
                <w:color w:val="auto"/>
                <w:sz w:val="24"/>
                <w:szCs w:val="24"/>
                <w:vertAlign w:val="baseline"/>
                <w:lang w:val="en-US" w:eastAsia="zh-CN"/>
              </w:rPr>
              <w:t>运输</w:t>
            </w:r>
            <w:r>
              <w:rPr>
                <w:rFonts w:hint="eastAsia" w:ascii="宋体" w:hAnsi="宋体" w:eastAsia="宋体" w:cs="宋体"/>
                <w:color w:val="auto"/>
                <w:sz w:val="24"/>
                <w:szCs w:val="24"/>
                <w:vertAlign w:val="baseline"/>
                <w:lang w:val="en-US" w:eastAsia="zh-CN"/>
              </w:rPr>
              <w:t>车</w:t>
            </w:r>
          </w:p>
        </w:tc>
        <w:tc>
          <w:tcPr>
            <w:tcW w:w="1951" w:type="dxa"/>
            <w:noWrap w:val="0"/>
            <w:vAlign w:val="center"/>
          </w:tcPr>
          <w:p w14:paraId="355AE90A">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63D212A3">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4FFD6434">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751CC3BB">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396B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9639852">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7</w:t>
            </w:r>
          </w:p>
        </w:tc>
        <w:tc>
          <w:tcPr>
            <w:tcW w:w="1457" w:type="dxa"/>
            <w:noWrap w:val="0"/>
            <w:vAlign w:val="center"/>
          </w:tcPr>
          <w:p w14:paraId="0E5E16B4">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绿皮清运车</w:t>
            </w:r>
          </w:p>
        </w:tc>
        <w:tc>
          <w:tcPr>
            <w:tcW w:w="1951" w:type="dxa"/>
            <w:noWrap w:val="0"/>
            <w:vAlign w:val="center"/>
          </w:tcPr>
          <w:p w14:paraId="0998009A">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2E0ECF45">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8B5F4BA">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047B82F1">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19BC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6BEE2C5E">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8</w:t>
            </w:r>
          </w:p>
        </w:tc>
        <w:tc>
          <w:tcPr>
            <w:tcW w:w="1457" w:type="dxa"/>
            <w:noWrap w:val="0"/>
            <w:vAlign w:val="center"/>
          </w:tcPr>
          <w:p w14:paraId="776A3792">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10米加长运输车</w:t>
            </w:r>
          </w:p>
        </w:tc>
        <w:tc>
          <w:tcPr>
            <w:tcW w:w="1951" w:type="dxa"/>
            <w:noWrap w:val="0"/>
            <w:vAlign w:val="center"/>
          </w:tcPr>
          <w:p w14:paraId="4F947D28">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0CB4D7CF">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5A5CB957">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4BD07911">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572E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179B7301">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19</w:t>
            </w:r>
          </w:p>
        </w:tc>
        <w:tc>
          <w:tcPr>
            <w:tcW w:w="1457" w:type="dxa"/>
            <w:noWrap w:val="0"/>
            <w:vAlign w:val="center"/>
          </w:tcPr>
          <w:p w14:paraId="4B6B338E">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气割或电焊</w:t>
            </w:r>
          </w:p>
        </w:tc>
        <w:tc>
          <w:tcPr>
            <w:tcW w:w="1951" w:type="dxa"/>
            <w:noWrap w:val="0"/>
            <w:vAlign w:val="center"/>
          </w:tcPr>
          <w:p w14:paraId="410AA746">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7E6D1B15">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889DF96">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22A4C703">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2A65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63335F86">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r>
              <w:rPr>
                <w:rFonts w:hint="eastAsia" w:hAnsi="宋体" w:cs="宋体"/>
                <w:color w:val="auto"/>
                <w:sz w:val="24"/>
                <w:szCs w:val="24"/>
                <w:vertAlign w:val="baseline"/>
                <w:lang w:val="en-US" w:eastAsia="zh-CN"/>
              </w:rPr>
              <w:t>0</w:t>
            </w:r>
          </w:p>
        </w:tc>
        <w:tc>
          <w:tcPr>
            <w:tcW w:w="1457" w:type="dxa"/>
            <w:noWrap w:val="0"/>
            <w:vAlign w:val="top"/>
          </w:tcPr>
          <w:p w14:paraId="5D5A7EBF">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发电机</w:t>
            </w:r>
          </w:p>
        </w:tc>
        <w:tc>
          <w:tcPr>
            <w:tcW w:w="1951" w:type="dxa"/>
            <w:noWrap w:val="0"/>
            <w:vAlign w:val="top"/>
          </w:tcPr>
          <w:p w14:paraId="792FFE3A">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600元/天</w:t>
            </w:r>
          </w:p>
        </w:tc>
        <w:tc>
          <w:tcPr>
            <w:tcW w:w="1267" w:type="dxa"/>
            <w:vMerge w:val="continue"/>
            <w:noWrap w:val="0"/>
            <w:vAlign w:val="center"/>
          </w:tcPr>
          <w:p w14:paraId="6F5CD26F">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624C6C5A">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6F3D99DF">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748E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51489693">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1</w:t>
            </w:r>
          </w:p>
        </w:tc>
        <w:tc>
          <w:tcPr>
            <w:tcW w:w="1457" w:type="dxa"/>
            <w:noWrap w:val="0"/>
            <w:vAlign w:val="center"/>
          </w:tcPr>
          <w:p w14:paraId="647DB5AD">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铲车3吨</w:t>
            </w:r>
          </w:p>
        </w:tc>
        <w:tc>
          <w:tcPr>
            <w:tcW w:w="1951" w:type="dxa"/>
            <w:noWrap w:val="0"/>
            <w:vAlign w:val="center"/>
          </w:tcPr>
          <w:p w14:paraId="45E64D73">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1A9C05C1">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95277A0">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043C30CA">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2867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659C815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2</w:t>
            </w:r>
          </w:p>
        </w:tc>
        <w:tc>
          <w:tcPr>
            <w:tcW w:w="1457" w:type="dxa"/>
            <w:noWrap w:val="0"/>
            <w:vAlign w:val="center"/>
          </w:tcPr>
          <w:p w14:paraId="7AA2661D">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铲车8吨</w:t>
            </w:r>
          </w:p>
        </w:tc>
        <w:tc>
          <w:tcPr>
            <w:tcW w:w="1951" w:type="dxa"/>
            <w:noWrap w:val="0"/>
            <w:vAlign w:val="center"/>
          </w:tcPr>
          <w:p w14:paraId="1B5CA4F3">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A53B4B0">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AB5938A">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42B910F9">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43F6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A64F009">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3</w:t>
            </w:r>
          </w:p>
        </w:tc>
        <w:tc>
          <w:tcPr>
            <w:tcW w:w="1457" w:type="dxa"/>
            <w:noWrap w:val="0"/>
            <w:vAlign w:val="center"/>
          </w:tcPr>
          <w:p w14:paraId="784C6019">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大风炮钻枪</w:t>
            </w:r>
          </w:p>
        </w:tc>
        <w:tc>
          <w:tcPr>
            <w:tcW w:w="1951" w:type="dxa"/>
            <w:noWrap w:val="0"/>
            <w:vAlign w:val="center"/>
          </w:tcPr>
          <w:p w14:paraId="38391C9C">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30</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53E9C683">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7F03E8F">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0186DF04">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5547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ADC7E8E">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4</w:t>
            </w:r>
          </w:p>
        </w:tc>
        <w:tc>
          <w:tcPr>
            <w:tcW w:w="1457" w:type="dxa"/>
            <w:noWrap w:val="0"/>
            <w:vAlign w:val="center"/>
          </w:tcPr>
          <w:p w14:paraId="3C1AB24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电镐</w:t>
            </w:r>
          </w:p>
        </w:tc>
        <w:tc>
          <w:tcPr>
            <w:tcW w:w="1951" w:type="dxa"/>
            <w:noWrap w:val="0"/>
            <w:vAlign w:val="center"/>
          </w:tcPr>
          <w:p w14:paraId="5F67316C">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B5C0B98">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19118B51">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1DF8A67A">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04D6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770" w:type="dxa"/>
            <w:noWrap w:val="0"/>
            <w:vAlign w:val="center"/>
          </w:tcPr>
          <w:p w14:paraId="36C5CAF6">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5</w:t>
            </w:r>
          </w:p>
        </w:tc>
        <w:tc>
          <w:tcPr>
            <w:tcW w:w="1457" w:type="dxa"/>
            <w:noWrap w:val="0"/>
            <w:vAlign w:val="center"/>
          </w:tcPr>
          <w:p w14:paraId="1C34ECB2">
            <w:pPr>
              <w:pStyle w:val="25"/>
              <w:numPr>
                <w:ilvl w:val="0"/>
                <w:numId w:val="0"/>
              </w:numPr>
              <w:spacing w:line="24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磨光机、电钻、电锤、一体化射钉枪</w:t>
            </w:r>
          </w:p>
        </w:tc>
        <w:tc>
          <w:tcPr>
            <w:tcW w:w="1951" w:type="dxa"/>
            <w:noWrap w:val="0"/>
            <w:vAlign w:val="center"/>
          </w:tcPr>
          <w:p w14:paraId="441E897F">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A7236C6">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6CF09BB0">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3E7FB1F7">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604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5AF4EA23">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6</w:t>
            </w:r>
          </w:p>
        </w:tc>
        <w:tc>
          <w:tcPr>
            <w:tcW w:w="1457" w:type="dxa"/>
            <w:noWrap w:val="0"/>
            <w:vAlign w:val="center"/>
          </w:tcPr>
          <w:p w14:paraId="2C9096A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夹子机</w:t>
            </w: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60挖机</w:t>
            </w:r>
          </w:p>
        </w:tc>
        <w:tc>
          <w:tcPr>
            <w:tcW w:w="1951" w:type="dxa"/>
            <w:noWrap w:val="0"/>
            <w:vAlign w:val="center"/>
          </w:tcPr>
          <w:p w14:paraId="0C630E5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2DE72EDA">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013C1E10">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50AA39F2">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5CFE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290943DF">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r>
              <w:rPr>
                <w:rFonts w:hint="eastAsia" w:hAnsi="宋体" w:cs="宋体"/>
                <w:color w:val="auto"/>
                <w:sz w:val="24"/>
                <w:szCs w:val="24"/>
                <w:highlight w:val="none"/>
                <w:vertAlign w:val="baseline"/>
                <w:lang w:val="en-US" w:eastAsia="zh-CN"/>
              </w:rPr>
              <w:t>7</w:t>
            </w:r>
          </w:p>
        </w:tc>
        <w:tc>
          <w:tcPr>
            <w:tcW w:w="1457" w:type="dxa"/>
            <w:noWrap w:val="0"/>
            <w:vAlign w:val="center"/>
          </w:tcPr>
          <w:p w14:paraId="1EAC8E8B">
            <w:pPr>
              <w:pStyle w:val="25"/>
              <w:numPr>
                <w:ilvl w:val="0"/>
                <w:numId w:val="0"/>
              </w:num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工程</w:t>
            </w:r>
            <w:r>
              <w:rPr>
                <w:rFonts w:hint="eastAsia" w:ascii="宋体" w:hAnsi="宋体" w:eastAsia="宋体" w:cs="宋体"/>
                <w:color w:val="auto"/>
                <w:sz w:val="24"/>
                <w:szCs w:val="24"/>
                <w:highlight w:val="none"/>
                <w:vertAlign w:val="baseline"/>
                <w:lang w:val="en-US" w:eastAsia="zh-CN"/>
              </w:rPr>
              <w:t>服务保障车</w:t>
            </w:r>
          </w:p>
        </w:tc>
        <w:tc>
          <w:tcPr>
            <w:tcW w:w="1951" w:type="dxa"/>
            <w:noWrap w:val="0"/>
            <w:vAlign w:val="center"/>
          </w:tcPr>
          <w:p w14:paraId="489D1888">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140B6A32">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7C4661E5">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63D47021">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1DD4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770" w:type="dxa"/>
            <w:noWrap w:val="0"/>
            <w:vAlign w:val="center"/>
          </w:tcPr>
          <w:p w14:paraId="3FC43DA2">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8</w:t>
            </w:r>
          </w:p>
        </w:tc>
        <w:tc>
          <w:tcPr>
            <w:tcW w:w="1457" w:type="dxa"/>
            <w:noWrap w:val="0"/>
            <w:vAlign w:val="center"/>
          </w:tcPr>
          <w:p w14:paraId="22BFF3C9">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垫埋垃圾费（农用车）</w:t>
            </w:r>
          </w:p>
        </w:tc>
        <w:tc>
          <w:tcPr>
            <w:tcW w:w="1951" w:type="dxa"/>
            <w:noWrap w:val="0"/>
            <w:vAlign w:val="center"/>
          </w:tcPr>
          <w:p w14:paraId="2658F8EE">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8</w:t>
            </w:r>
            <w:r>
              <w:rPr>
                <w:rFonts w:hint="eastAsia" w:ascii="宋体" w:hAnsi="宋体" w:eastAsia="宋体" w:cs="宋体"/>
                <w:color w:val="auto"/>
                <w:sz w:val="24"/>
                <w:szCs w:val="24"/>
                <w:vertAlign w:val="baseline"/>
                <w:lang w:val="en-US" w:eastAsia="zh-CN"/>
              </w:rPr>
              <w:t>0</w:t>
            </w:r>
            <w:r>
              <w:rPr>
                <w:rFonts w:hint="eastAsia" w:ascii="宋体" w:hAnsi="宋体" w:eastAsia="宋体" w:cs="宋体"/>
                <w:color w:val="auto"/>
                <w:sz w:val="24"/>
                <w:szCs w:val="24"/>
                <w:highlight w:val="none"/>
                <w:vertAlign w:val="baseline"/>
                <w:lang w:val="en-US" w:eastAsia="zh-CN"/>
              </w:rPr>
              <w:t>元/车</w:t>
            </w:r>
          </w:p>
        </w:tc>
        <w:tc>
          <w:tcPr>
            <w:tcW w:w="1267" w:type="dxa"/>
            <w:vMerge w:val="continue"/>
            <w:noWrap w:val="0"/>
            <w:vAlign w:val="center"/>
          </w:tcPr>
          <w:p w14:paraId="731DA46D">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1703" w:type="dxa"/>
            <w:noWrap w:val="0"/>
            <w:vAlign w:val="center"/>
          </w:tcPr>
          <w:p w14:paraId="5D6C6133">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2185" w:type="dxa"/>
            <w:noWrap w:val="0"/>
            <w:vAlign w:val="center"/>
          </w:tcPr>
          <w:p w14:paraId="614D09E6">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p>
        </w:tc>
      </w:tr>
      <w:tr w14:paraId="45F3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519ADFA9">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29</w:t>
            </w:r>
          </w:p>
        </w:tc>
        <w:tc>
          <w:tcPr>
            <w:tcW w:w="1457" w:type="dxa"/>
            <w:noWrap w:val="0"/>
            <w:vAlign w:val="center"/>
          </w:tcPr>
          <w:p w14:paraId="7921C27D">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垫埋垃圾费（绿皮清运车）</w:t>
            </w:r>
          </w:p>
        </w:tc>
        <w:tc>
          <w:tcPr>
            <w:tcW w:w="1951" w:type="dxa"/>
            <w:noWrap w:val="0"/>
            <w:vAlign w:val="center"/>
          </w:tcPr>
          <w:p w14:paraId="272046C6">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60</w:t>
            </w:r>
            <w:r>
              <w:rPr>
                <w:rFonts w:hint="eastAsia" w:ascii="宋体" w:hAnsi="宋体" w:eastAsia="宋体" w:cs="宋体"/>
                <w:color w:val="auto"/>
                <w:sz w:val="24"/>
                <w:szCs w:val="24"/>
                <w:vertAlign w:val="baseline"/>
                <w:lang w:val="en-US" w:eastAsia="zh-CN"/>
              </w:rPr>
              <w:t>0</w:t>
            </w:r>
            <w:r>
              <w:rPr>
                <w:rFonts w:hint="eastAsia" w:ascii="宋体" w:hAnsi="宋体" w:eastAsia="宋体" w:cs="宋体"/>
                <w:color w:val="auto"/>
                <w:sz w:val="24"/>
                <w:szCs w:val="24"/>
                <w:highlight w:val="none"/>
                <w:vertAlign w:val="baseline"/>
                <w:lang w:val="en-US" w:eastAsia="zh-CN"/>
              </w:rPr>
              <w:t>元/车</w:t>
            </w:r>
          </w:p>
        </w:tc>
        <w:tc>
          <w:tcPr>
            <w:tcW w:w="1267" w:type="dxa"/>
            <w:vMerge w:val="continue"/>
            <w:noWrap w:val="0"/>
            <w:vAlign w:val="center"/>
          </w:tcPr>
          <w:p w14:paraId="46A98334">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1703" w:type="dxa"/>
            <w:noWrap w:val="0"/>
            <w:vAlign w:val="center"/>
          </w:tcPr>
          <w:p w14:paraId="603222F9">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2185" w:type="dxa"/>
            <w:noWrap w:val="0"/>
            <w:vAlign w:val="center"/>
          </w:tcPr>
          <w:p w14:paraId="47B59E0A">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p>
        </w:tc>
      </w:tr>
      <w:tr w14:paraId="4130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445E0335">
            <w:pPr>
              <w:pStyle w:val="25"/>
              <w:numPr>
                <w:ilvl w:val="0"/>
                <w:numId w:val="0"/>
              </w:numPr>
              <w:jc w:val="center"/>
              <w:rPr>
                <w:rFonts w:hint="default" w:ascii="宋体" w:hAnsi="宋体" w:cs="宋体"/>
                <w:color w:val="auto"/>
                <w:sz w:val="24"/>
                <w:szCs w:val="24"/>
                <w:vertAlign w:val="baseline"/>
                <w:lang w:val="en-US" w:eastAsia="zh-CN"/>
              </w:rPr>
            </w:pPr>
            <w:r>
              <w:rPr>
                <w:rFonts w:hint="eastAsia" w:hAnsi="宋体" w:cs="宋体"/>
                <w:color w:val="auto"/>
                <w:sz w:val="24"/>
                <w:szCs w:val="24"/>
                <w:vertAlign w:val="baseline"/>
                <w:lang w:val="en-US" w:eastAsia="zh-CN"/>
              </w:rPr>
              <w:t>30</w:t>
            </w:r>
          </w:p>
        </w:tc>
        <w:tc>
          <w:tcPr>
            <w:tcW w:w="1457" w:type="dxa"/>
            <w:noWrap w:val="0"/>
            <w:vAlign w:val="center"/>
          </w:tcPr>
          <w:p w14:paraId="0852C7E4">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雾炮车</w:t>
            </w:r>
          </w:p>
        </w:tc>
        <w:tc>
          <w:tcPr>
            <w:tcW w:w="1951" w:type="dxa"/>
            <w:noWrap w:val="0"/>
            <w:vAlign w:val="center"/>
          </w:tcPr>
          <w:p w14:paraId="3E962BEF">
            <w:pPr>
              <w:pStyle w:val="25"/>
              <w:numPr>
                <w:ilvl w:val="0"/>
                <w:numId w:val="0"/>
              </w:numPr>
              <w:jc w:val="center"/>
              <w:rPr>
                <w:rFonts w:hint="default" w:ascii="宋体" w:hAnsi="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3000元/天</w:t>
            </w:r>
          </w:p>
        </w:tc>
        <w:tc>
          <w:tcPr>
            <w:tcW w:w="1267" w:type="dxa"/>
            <w:vMerge w:val="continue"/>
            <w:noWrap w:val="0"/>
            <w:vAlign w:val="center"/>
          </w:tcPr>
          <w:p w14:paraId="2E4D4B85">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1703" w:type="dxa"/>
            <w:noWrap w:val="0"/>
            <w:vAlign w:val="center"/>
          </w:tcPr>
          <w:p w14:paraId="2C1B32DA">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2185" w:type="dxa"/>
            <w:noWrap w:val="0"/>
            <w:vAlign w:val="center"/>
          </w:tcPr>
          <w:p w14:paraId="27EEC43C">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p>
        </w:tc>
      </w:tr>
      <w:tr w14:paraId="1B6C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9333" w:type="dxa"/>
            <w:gridSpan w:val="6"/>
            <w:noWrap w:val="0"/>
            <w:vAlign w:val="center"/>
          </w:tcPr>
          <w:p w14:paraId="3E5B380C">
            <w:pPr>
              <w:pStyle w:val="25"/>
              <w:numPr>
                <w:ilvl w:val="0"/>
                <w:numId w:val="0"/>
              </w:numPr>
              <w:jc w:val="center"/>
              <w:rPr>
                <w:rFonts w:hint="eastAsia" w:hAnsi="宋体" w:cs="宋体"/>
                <w:b/>
                <w:bCs/>
                <w:color w:val="auto"/>
                <w:sz w:val="24"/>
                <w:szCs w:val="24"/>
                <w:highlight w:val="none"/>
                <w:vertAlign w:val="baseline"/>
                <w:lang w:val="en-US" w:eastAsia="zh-CN"/>
              </w:rPr>
            </w:pPr>
            <w:r>
              <w:rPr>
                <w:rFonts w:hint="eastAsia" w:hAnsi="宋体" w:cs="宋体"/>
                <w:b/>
                <w:bCs/>
                <w:color w:val="auto"/>
                <w:sz w:val="24"/>
                <w:szCs w:val="24"/>
                <w:highlight w:val="none"/>
                <w:vertAlign w:val="baseline"/>
                <w:lang w:val="en-US" w:eastAsia="zh-CN"/>
              </w:rPr>
              <w:t>技工250</w:t>
            </w:r>
            <w:r>
              <w:rPr>
                <w:rFonts w:hint="eastAsia" w:ascii="宋体" w:hAnsi="宋体" w:eastAsia="宋体" w:cs="宋体"/>
                <w:b/>
                <w:bCs/>
                <w:color w:val="auto"/>
                <w:sz w:val="24"/>
                <w:szCs w:val="24"/>
                <w:highlight w:val="none"/>
                <w:vertAlign w:val="baseline"/>
                <w:lang w:val="en-US" w:eastAsia="zh-CN"/>
              </w:rPr>
              <w:t>元/</w:t>
            </w:r>
            <w:r>
              <w:rPr>
                <w:rFonts w:hint="eastAsia" w:ascii="宋体" w:hAnsi="宋体" w:cs="宋体"/>
                <w:b/>
                <w:bCs/>
                <w:color w:val="auto"/>
                <w:sz w:val="24"/>
                <w:szCs w:val="24"/>
                <w:highlight w:val="none"/>
                <w:vertAlign w:val="baseline"/>
                <w:lang w:val="en-US" w:eastAsia="zh-CN"/>
              </w:rPr>
              <w:t>天</w:t>
            </w:r>
            <w:r>
              <w:rPr>
                <w:rFonts w:hint="eastAsia" w:hAnsi="宋体" w:cs="宋体"/>
                <w:b/>
                <w:bCs/>
                <w:color w:val="auto"/>
                <w:sz w:val="24"/>
                <w:szCs w:val="24"/>
                <w:highlight w:val="none"/>
                <w:vertAlign w:val="baseline"/>
                <w:lang w:val="en-US" w:eastAsia="zh-CN"/>
              </w:rPr>
              <w:t>和小工170</w:t>
            </w:r>
            <w:r>
              <w:rPr>
                <w:rFonts w:hint="eastAsia" w:ascii="宋体" w:hAnsi="宋体" w:eastAsia="宋体" w:cs="宋体"/>
                <w:b/>
                <w:bCs/>
                <w:color w:val="auto"/>
                <w:sz w:val="24"/>
                <w:szCs w:val="24"/>
                <w:highlight w:val="none"/>
                <w:vertAlign w:val="baseline"/>
                <w:lang w:val="en-US" w:eastAsia="zh-CN"/>
              </w:rPr>
              <w:t>元/</w:t>
            </w:r>
            <w:r>
              <w:rPr>
                <w:rFonts w:hint="eastAsia" w:ascii="宋体" w:hAnsi="宋体" w:cs="宋体"/>
                <w:b/>
                <w:bCs/>
                <w:color w:val="auto"/>
                <w:sz w:val="24"/>
                <w:szCs w:val="24"/>
                <w:highlight w:val="none"/>
                <w:vertAlign w:val="baseline"/>
                <w:lang w:val="en-US" w:eastAsia="zh-CN"/>
              </w:rPr>
              <w:t>天</w:t>
            </w:r>
            <w:r>
              <w:rPr>
                <w:rFonts w:hint="eastAsia" w:hAnsi="宋体" w:cs="宋体"/>
                <w:b/>
                <w:bCs/>
                <w:color w:val="auto"/>
                <w:sz w:val="24"/>
                <w:szCs w:val="24"/>
                <w:highlight w:val="none"/>
                <w:vertAlign w:val="baseline"/>
                <w:lang w:val="en-US" w:eastAsia="zh-CN"/>
              </w:rPr>
              <w:t>，定为固定单价，不计入折扣率报价范围</w:t>
            </w:r>
          </w:p>
        </w:tc>
      </w:tr>
    </w:tbl>
    <w:p w14:paraId="567FB258">
      <w:pPr>
        <w:snapToGrid w:val="0"/>
        <w:spacing w:line="360" w:lineRule="auto"/>
        <w:rPr>
          <w:rFonts w:hint="eastAsia" w:ascii="宋体" w:hAnsi="宋体" w:eastAsia="宋体" w:cs="宋体"/>
          <w:b/>
          <w:color w:val="auto"/>
          <w:kern w:val="0"/>
          <w:sz w:val="24"/>
          <w:lang w:val="zh-CN"/>
        </w:rPr>
      </w:pPr>
    </w:p>
    <w:p w14:paraId="321E0A8A">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73320892">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14:paraId="3A39916E">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sz w:val="24"/>
          <w:lang w:eastAsia="zh-CN"/>
        </w:rPr>
        <w:t>。</w:t>
      </w:r>
    </w:p>
    <w:p w14:paraId="7ED66689">
      <w:pPr>
        <w:spacing w:line="360" w:lineRule="auto"/>
        <w:ind w:left="-2" w:leftChars="-1" w:firstLine="723" w:firstLineChars="200"/>
        <w:rPr>
          <w:rFonts w:hint="eastAsia" w:ascii="宋体" w:hAnsi="宋体" w:eastAsia="宋体" w:cs="宋体"/>
          <w:b/>
          <w:color w:val="auto"/>
          <w:kern w:val="0"/>
          <w:sz w:val="36"/>
          <w:szCs w:val="36"/>
        </w:rPr>
      </w:pPr>
    </w:p>
    <w:p w14:paraId="10483AD2">
      <w:pPr>
        <w:spacing w:line="360" w:lineRule="auto"/>
        <w:ind w:right="-21" w:rightChars="-10"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318D085F">
      <w:pPr>
        <w:spacing w:line="360" w:lineRule="auto"/>
        <w:ind w:right="-21" w:rightChars="-1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法定代表人或授权代表（签字或盖章）：</w:t>
      </w:r>
    </w:p>
    <w:p w14:paraId="2C1A76B8">
      <w:pPr>
        <w:spacing w:line="360" w:lineRule="auto"/>
        <w:ind w:right="420" w:firstLine="2400" w:firstLineChars="1000"/>
        <w:rPr>
          <w:rFonts w:hint="eastAsia" w:ascii="宋体" w:hAnsi="宋体" w:eastAsia="宋体" w:cs="宋体"/>
          <w:color w:val="auto"/>
        </w:rPr>
      </w:pPr>
      <w:r>
        <w:rPr>
          <w:rFonts w:hint="eastAsia" w:ascii="宋体" w:hAnsi="宋体" w:eastAsia="宋体" w:cs="宋体"/>
          <w:color w:val="auto"/>
          <w:sz w:val="24"/>
          <w:highlight w:val="none"/>
        </w:rPr>
        <w:t xml:space="preserve">                        日期：  年   月   日</w:t>
      </w:r>
    </w:p>
    <w:p w14:paraId="6F72C200">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14:paraId="3A47C9FE">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附件1：质疑函范本及制作说明</w:t>
      </w:r>
    </w:p>
    <w:p w14:paraId="1A1CA4DF">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4E70AE66">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557FA08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66C92A9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61E4BFE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1020CE6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228F53B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162DCB1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5FE48AB4">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1E81E4B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1852DC9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469C144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63149E3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2B366255">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67B1EFB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57F1BE1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2674492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458193C7">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0D9655EF">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078B5E8E">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4B42923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1BAF87D0">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352E1CD8">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09264A0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42648FDB">
      <w:pPr>
        <w:spacing w:line="360" w:lineRule="auto"/>
        <w:rPr>
          <w:rFonts w:hint="eastAsia" w:ascii="宋体" w:hAnsi="宋体" w:eastAsia="宋体" w:cs="宋体"/>
          <w:b/>
          <w:color w:val="auto"/>
          <w:sz w:val="24"/>
        </w:rPr>
      </w:pPr>
      <w:r>
        <w:rPr>
          <w:rFonts w:hint="eastAsia" w:ascii="宋体" w:hAnsi="宋体" w:eastAsia="宋体" w:cs="宋体"/>
          <w:color w:val="auto"/>
          <w:sz w:val="24"/>
        </w:rPr>
        <w:t xml:space="preserve">日期：    </w:t>
      </w:r>
    </w:p>
    <w:p w14:paraId="6AD55C59">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7299BD7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13ED5FA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408AA3F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2AD2EDE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4493538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456C62B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7DE6EA36">
      <w:pPr>
        <w:widowControl/>
        <w:spacing w:line="360" w:lineRule="auto"/>
        <w:ind w:firstLine="600" w:firstLineChars="200"/>
        <w:jc w:val="left"/>
        <w:rPr>
          <w:rFonts w:hint="eastAsia" w:ascii="宋体" w:hAnsi="宋体" w:eastAsia="宋体" w:cs="宋体"/>
          <w:color w:val="auto"/>
          <w:sz w:val="30"/>
          <w:szCs w:val="30"/>
        </w:rPr>
      </w:pPr>
    </w:p>
    <w:p w14:paraId="0594F9A7">
      <w:pPr>
        <w:spacing w:line="360" w:lineRule="auto"/>
        <w:jc w:val="center"/>
        <w:rPr>
          <w:rFonts w:hint="eastAsia" w:ascii="宋体" w:hAnsi="宋体" w:eastAsia="宋体" w:cs="宋体"/>
          <w:b/>
          <w:color w:val="auto"/>
          <w:spacing w:val="6"/>
          <w:sz w:val="32"/>
          <w:szCs w:val="32"/>
        </w:rPr>
      </w:pPr>
    </w:p>
    <w:p w14:paraId="6BFD048D">
      <w:pPr>
        <w:spacing w:line="360" w:lineRule="auto"/>
        <w:jc w:val="center"/>
        <w:rPr>
          <w:rFonts w:hint="eastAsia" w:ascii="宋体" w:hAnsi="宋体" w:eastAsia="宋体" w:cs="宋体"/>
          <w:b/>
          <w:color w:val="auto"/>
          <w:spacing w:val="6"/>
          <w:sz w:val="32"/>
          <w:szCs w:val="32"/>
        </w:rPr>
      </w:pPr>
    </w:p>
    <w:p w14:paraId="47B227BE">
      <w:pPr>
        <w:spacing w:line="360" w:lineRule="auto"/>
        <w:jc w:val="center"/>
        <w:rPr>
          <w:rFonts w:hint="eastAsia" w:ascii="宋体" w:hAnsi="宋体" w:eastAsia="宋体" w:cs="宋体"/>
          <w:b/>
          <w:color w:val="auto"/>
          <w:spacing w:val="6"/>
          <w:sz w:val="32"/>
          <w:szCs w:val="32"/>
        </w:rPr>
      </w:pPr>
    </w:p>
    <w:p w14:paraId="33F679DF">
      <w:pPr>
        <w:spacing w:line="360" w:lineRule="auto"/>
        <w:jc w:val="center"/>
        <w:rPr>
          <w:rFonts w:hint="eastAsia" w:ascii="宋体" w:hAnsi="宋体" w:eastAsia="宋体" w:cs="宋体"/>
          <w:b/>
          <w:color w:val="auto"/>
          <w:spacing w:val="6"/>
          <w:sz w:val="32"/>
          <w:szCs w:val="32"/>
        </w:rPr>
      </w:pPr>
    </w:p>
    <w:p w14:paraId="2B482076">
      <w:pPr>
        <w:spacing w:line="360" w:lineRule="auto"/>
        <w:jc w:val="center"/>
        <w:rPr>
          <w:rFonts w:hint="eastAsia" w:ascii="宋体" w:hAnsi="宋体" w:eastAsia="宋体" w:cs="宋体"/>
          <w:b/>
          <w:color w:val="auto"/>
          <w:spacing w:val="6"/>
          <w:sz w:val="32"/>
          <w:szCs w:val="32"/>
        </w:rPr>
      </w:pPr>
    </w:p>
    <w:p w14:paraId="03CBF17F">
      <w:pPr>
        <w:spacing w:line="360" w:lineRule="auto"/>
        <w:jc w:val="center"/>
        <w:rPr>
          <w:rFonts w:hint="eastAsia" w:ascii="宋体" w:hAnsi="宋体" w:eastAsia="宋体" w:cs="宋体"/>
          <w:b/>
          <w:color w:val="auto"/>
          <w:spacing w:val="6"/>
          <w:sz w:val="32"/>
          <w:szCs w:val="32"/>
        </w:rPr>
      </w:pPr>
    </w:p>
    <w:p w14:paraId="2C5FDC9B">
      <w:pPr>
        <w:spacing w:line="360" w:lineRule="auto"/>
        <w:jc w:val="center"/>
        <w:rPr>
          <w:rFonts w:hint="eastAsia" w:ascii="宋体" w:hAnsi="宋体" w:eastAsia="宋体" w:cs="宋体"/>
          <w:b/>
          <w:color w:val="auto"/>
          <w:spacing w:val="6"/>
          <w:sz w:val="32"/>
          <w:szCs w:val="32"/>
        </w:rPr>
      </w:pPr>
    </w:p>
    <w:p w14:paraId="62A9B4C4">
      <w:pPr>
        <w:spacing w:line="360" w:lineRule="auto"/>
        <w:jc w:val="left"/>
        <w:rPr>
          <w:rFonts w:hint="eastAsia" w:ascii="宋体" w:hAnsi="宋体" w:eastAsia="宋体" w:cs="宋体"/>
          <w:b/>
          <w:color w:val="auto"/>
          <w:spacing w:val="6"/>
          <w:sz w:val="32"/>
          <w:szCs w:val="32"/>
        </w:rPr>
      </w:pPr>
    </w:p>
    <w:p w14:paraId="09C26740">
      <w:pPr>
        <w:spacing w:line="360" w:lineRule="auto"/>
        <w:jc w:val="left"/>
        <w:rPr>
          <w:rFonts w:hint="eastAsia" w:ascii="宋体" w:hAnsi="宋体" w:eastAsia="宋体" w:cs="宋体"/>
          <w:b/>
          <w:color w:val="auto"/>
          <w:spacing w:val="6"/>
          <w:sz w:val="32"/>
          <w:szCs w:val="32"/>
        </w:rPr>
      </w:pPr>
    </w:p>
    <w:p w14:paraId="29BB8B3F">
      <w:pPr>
        <w:spacing w:line="360" w:lineRule="auto"/>
        <w:jc w:val="left"/>
        <w:rPr>
          <w:rFonts w:hint="eastAsia" w:ascii="宋体" w:hAnsi="宋体" w:eastAsia="宋体" w:cs="宋体"/>
          <w:b/>
          <w:color w:val="auto"/>
          <w:spacing w:val="6"/>
          <w:sz w:val="32"/>
          <w:szCs w:val="32"/>
        </w:rPr>
      </w:pPr>
    </w:p>
    <w:p w14:paraId="3F4E8354">
      <w:pPr>
        <w:spacing w:line="360" w:lineRule="auto"/>
        <w:jc w:val="left"/>
        <w:rPr>
          <w:rFonts w:hint="eastAsia" w:ascii="宋体" w:hAnsi="宋体" w:eastAsia="宋体" w:cs="宋体"/>
          <w:b/>
          <w:color w:val="auto"/>
          <w:spacing w:val="6"/>
          <w:sz w:val="32"/>
          <w:szCs w:val="32"/>
        </w:rPr>
      </w:pPr>
    </w:p>
    <w:p w14:paraId="754AEC71">
      <w:pPr>
        <w:spacing w:line="360" w:lineRule="auto"/>
        <w:jc w:val="left"/>
        <w:rPr>
          <w:rFonts w:hint="eastAsia" w:ascii="宋体" w:hAnsi="宋体" w:eastAsia="宋体" w:cs="宋体"/>
          <w:b/>
          <w:color w:val="auto"/>
          <w:spacing w:val="6"/>
          <w:sz w:val="32"/>
          <w:szCs w:val="32"/>
        </w:rPr>
      </w:pPr>
    </w:p>
    <w:p w14:paraId="22C1B4D1">
      <w:pPr>
        <w:spacing w:line="360" w:lineRule="auto"/>
        <w:jc w:val="left"/>
        <w:rPr>
          <w:rFonts w:hint="eastAsia" w:ascii="宋体" w:hAnsi="宋体" w:eastAsia="宋体" w:cs="宋体"/>
          <w:b/>
          <w:color w:val="auto"/>
          <w:spacing w:val="6"/>
          <w:sz w:val="32"/>
          <w:szCs w:val="32"/>
        </w:rPr>
      </w:pPr>
    </w:p>
    <w:p w14:paraId="4DE8B6A5">
      <w:pPr>
        <w:spacing w:line="360" w:lineRule="auto"/>
        <w:jc w:val="left"/>
        <w:rPr>
          <w:rFonts w:hint="eastAsia" w:ascii="宋体" w:hAnsi="宋体" w:eastAsia="宋体" w:cs="宋体"/>
          <w:b/>
          <w:color w:val="auto"/>
          <w:spacing w:val="6"/>
          <w:sz w:val="32"/>
          <w:szCs w:val="32"/>
        </w:rPr>
      </w:pPr>
    </w:p>
    <w:p w14:paraId="0DBECBDB">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2</w:t>
      </w:r>
      <w:r>
        <w:rPr>
          <w:rFonts w:hint="eastAsia" w:ascii="宋体" w:hAnsi="宋体" w:eastAsia="宋体" w:cs="宋体"/>
          <w:b/>
          <w:color w:val="auto"/>
          <w:spacing w:val="6"/>
          <w:sz w:val="32"/>
          <w:szCs w:val="32"/>
        </w:rPr>
        <w:t>：投诉书范本及制作说明</w:t>
      </w:r>
    </w:p>
    <w:p w14:paraId="2823C176">
      <w:pPr>
        <w:spacing w:line="360" w:lineRule="auto"/>
        <w:jc w:val="center"/>
        <w:rPr>
          <w:rFonts w:hint="eastAsia" w:ascii="宋体" w:hAnsi="宋体" w:eastAsia="宋体" w:cs="宋体"/>
          <w:b/>
          <w:color w:val="auto"/>
          <w:sz w:val="24"/>
        </w:rPr>
      </w:pPr>
    </w:p>
    <w:p w14:paraId="4E67B65F">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40101CEA">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0625CC8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72A44C2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8CF0438">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485F92D1">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4EF423AF">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9859EF5">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4D2E92A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55BE66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ECD194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9284DD2">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68664E5C">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5BB9D092">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D82D23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476E22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AC8B395">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11CCFC19">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36AE6210">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40CDBE11">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749D44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68EDA87D">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31639E5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6073E254">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3ABACEE0">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2D98CF28">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CCFB0D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2A3435DE">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7CB44B4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2A11578F">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548FD355">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7E2EB6EA">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35D0CF2B">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219B83E0">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4729FF3F">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4663C787">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7E5FB066">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6BA049D">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4293E56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12476E7E">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35774D2B">
      <w:pPr>
        <w:spacing w:line="360" w:lineRule="auto"/>
        <w:rPr>
          <w:rFonts w:hint="eastAsia" w:ascii="宋体" w:hAnsi="宋体" w:eastAsia="宋体" w:cs="宋体"/>
          <w:b/>
          <w:color w:val="auto"/>
          <w:sz w:val="24"/>
        </w:rPr>
      </w:pPr>
    </w:p>
    <w:p w14:paraId="68A749B7">
      <w:pPr>
        <w:spacing w:line="360" w:lineRule="auto"/>
        <w:rPr>
          <w:rFonts w:hint="eastAsia" w:ascii="宋体" w:hAnsi="宋体" w:eastAsia="宋体" w:cs="宋体"/>
          <w:b/>
          <w:color w:val="auto"/>
          <w:sz w:val="24"/>
        </w:rPr>
      </w:pPr>
    </w:p>
    <w:p w14:paraId="00952247">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670DD5F6">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52A51A7B">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780E80E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21BD752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4272B81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28315F7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410700A6">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17B4FF6C">
      <w:pPr>
        <w:spacing w:line="360" w:lineRule="auto"/>
        <w:rPr>
          <w:rFonts w:hint="eastAsia" w:ascii="宋体" w:hAnsi="宋体" w:eastAsia="宋体" w:cs="宋体"/>
          <w:b/>
          <w:color w:val="auto"/>
          <w:sz w:val="24"/>
        </w:rPr>
      </w:pPr>
    </w:p>
    <w:p w14:paraId="6DC291D3">
      <w:pPr>
        <w:autoSpaceDE w:val="0"/>
        <w:autoSpaceDN w:val="0"/>
        <w:jc w:val="center"/>
        <w:rPr>
          <w:rFonts w:hint="eastAsia" w:ascii="宋体" w:hAnsi="宋体" w:eastAsia="宋体" w:cs="宋体"/>
          <w:b/>
          <w:color w:val="auto"/>
          <w:spacing w:val="6"/>
          <w:sz w:val="32"/>
          <w:szCs w:val="32"/>
        </w:rPr>
      </w:pPr>
    </w:p>
    <w:p w14:paraId="73BD252A">
      <w:pPr>
        <w:autoSpaceDE w:val="0"/>
        <w:autoSpaceDN w:val="0"/>
        <w:jc w:val="center"/>
        <w:rPr>
          <w:rFonts w:hint="eastAsia" w:ascii="宋体" w:hAnsi="宋体" w:eastAsia="宋体" w:cs="宋体"/>
          <w:b/>
          <w:color w:val="auto"/>
          <w:spacing w:val="6"/>
          <w:sz w:val="32"/>
          <w:szCs w:val="32"/>
        </w:rPr>
      </w:pPr>
    </w:p>
    <w:p w14:paraId="7995A1F0">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3</w:t>
      </w:r>
      <w:r>
        <w:rPr>
          <w:rFonts w:hint="eastAsia" w:ascii="宋体" w:hAnsi="宋体" w:eastAsia="宋体" w:cs="宋体"/>
          <w:b/>
          <w:color w:val="auto"/>
          <w:spacing w:val="6"/>
          <w:sz w:val="32"/>
          <w:szCs w:val="32"/>
        </w:rPr>
        <w:t>：</w:t>
      </w:r>
      <w:r>
        <w:rPr>
          <w:rFonts w:hint="eastAsia" w:ascii="宋体" w:hAnsi="宋体" w:eastAsia="宋体" w:cs="宋体"/>
          <w:b/>
          <w:bCs/>
          <w:color w:val="auto"/>
          <w:sz w:val="32"/>
          <w:szCs w:val="32"/>
        </w:rPr>
        <w:t>业务专用章使用说明函</w:t>
      </w:r>
    </w:p>
    <w:p w14:paraId="23076A11">
      <w:pPr>
        <w:spacing w:line="360" w:lineRule="auto"/>
        <w:rPr>
          <w:rFonts w:hint="eastAsia" w:ascii="宋体" w:hAnsi="宋体" w:eastAsia="宋体" w:cs="宋体"/>
          <w:color w:val="auto"/>
          <w:sz w:val="24"/>
          <w:u w:val="single"/>
        </w:rPr>
      </w:pPr>
    </w:p>
    <w:p w14:paraId="2803FAB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5177BB3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cs="宋体"/>
          <w:color w:val="auto"/>
          <w:sz w:val="24"/>
          <w:lang w:eastAsia="zh-CN"/>
        </w:rPr>
        <w:t>2025年度嵊州市浦口街道房屋拆除、零星拆违和清运服务项目（第二次）</w:t>
      </w:r>
      <w:r>
        <w:rPr>
          <w:rFonts w:hint="eastAsia" w:ascii="宋体" w:hAnsi="宋体" w:eastAsia="宋体" w:cs="宋体"/>
          <w:color w:val="auto"/>
          <w:sz w:val="24"/>
        </w:rPr>
        <w:t>【招标编号：（采购编号）】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87B131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特此说明。</w:t>
      </w:r>
    </w:p>
    <w:p w14:paraId="291A3F02">
      <w:pPr>
        <w:spacing w:line="360" w:lineRule="auto"/>
        <w:ind w:firstLine="494"/>
        <w:rPr>
          <w:rFonts w:hint="eastAsia" w:ascii="宋体" w:hAnsi="宋体" w:eastAsia="宋体" w:cs="宋体"/>
          <w:color w:val="auto"/>
          <w:sz w:val="24"/>
        </w:rPr>
      </w:pPr>
    </w:p>
    <w:p w14:paraId="6A6FB8E7">
      <w:pPr>
        <w:spacing w:line="360" w:lineRule="auto"/>
        <w:ind w:firstLine="494"/>
        <w:rPr>
          <w:rFonts w:hint="eastAsia" w:ascii="宋体" w:hAnsi="宋体" w:eastAsia="宋体" w:cs="宋体"/>
          <w:color w:val="auto"/>
          <w:sz w:val="24"/>
        </w:rPr>
      </w:pPr>
    </w:p>
    <w:p w14:paraId="3B03738F">
      <w:pPr>
        <w:spacing w:line="360" w:lineRule="auto"/>
        <w:ind w:firstLine="494"/>
        <w:rPr>
          <w:rFonts w:hint="eastAsia" w:ascii="宋体" w:hAnsi="宋体" w:eastAsia="宋体" w:cs="宋体"/>
          <w:color w:val="auto"/>
          <w:sz w:val="24"/>
        </w:rPr>
      </w:pPr>
    </w:p>
    <w:p w14:paraId="4297A4DA">
      <w:pPr>
        <w:spacing w:line="360" w:lineRule="auto"/>
        <w:ind w:firstLine="494"/>
        <w:rPr>
          <w:rFonts w:hint="eastAsia" w:ascii="宋体" w:hAnsi="宋体" w:eastAsia="宋体" w:cs="宋体"/>
          <w:color w:val="auto"/>
          <w:sz w:val="24"/>
        </w:rPr>
      </w:pPr>
    </w:p>
    <w:p w14:paraId="6C08799A">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029E3EDD">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753311B7">
      <w:pPr>
        <w:rPr>
          <w:rFonts w:hint="eastAsia" w:ascii="宋体" w:hAnsi="宋体" w:eastAsia="宋体" w:cs="宋体"/>
          <w:color w:val="auto"/>
          <w:sz w:val="24"/>
        </w:rPr>
      </w:pPr>
      <w:r>
        <w:rPr>
          <w:rFonts w:hint="eastAsia" w:ascii="宋体" w:hAnsi="宋体" w:eastAsia="宋体" w:cs="宋体"/>
          <w:b/>
          <w:bCs/>
          <w:color w:val="auto"/>
          <w:sz w:val="24"/>
        </w:rPr>
        <w:t>附：</w:t>
      </w:r>
    </w:p>
    <w:p w14:paraId="076E9D22">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0" distR="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0" distR="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6FA8B660">
      <w:pPr>
        <w:autoSpaceDE w:val="0"/>
        <w:autoSpaceDN w:val="0"/>
        <w:jc w:val="center"/>
        <w:rPr>
          <w:rFonts w:hint="eastAsia" w:ascii="宋体" w:hAnsi="宋体" w:eastAsia="宋体" w:cs="宋体"/>
          <w:b/>
          <w:color w:val="auto"/>
          <w:spacing w:val="6"/>
          <w:sz w:val="32"/>
          <w:szCs w:val="32"/>
        </w:rPr>
      </w:pPr>
    </w:p>
    <w:p w14:paraId="7AA05BA6">
      <w:pPr>
        <w:autoSpaceDE w:val="0"/>
        <w:autoSpaceDN w:val="0"/>
        <w:jc w:val="center"/>
        <w:rPr>
          <w:rFonts w:hint="eastAsia" w:ascii="宋体" w:hAnsi="宋体" w:eastAsia="宋体" w:cs="宋体"/>
          <w:b/>
          <w:color w:val="auto"/>
          <w:spacing w:val="6"/>
          <w:sz w:val="32"/>
          <w:szCs w:val="32"/>
        </w:rPr>
      </w:pPr>
    </w:p>
    <w:p w14:paraId="59408C8F">
      <w:pPr>
        <w:autoSpaceDE w:val="0"/>
        <w:autoSpaceDN w:val="0"/>
        <w:jc w:val="center"/>
        <w:rPr>
          <w:rFonts w:hint="eastAsia" w:ascii="宋体" w:hAnsi="宋体" w:eastAsia="宋体" w:cs="宋体"/>
          <w:b/>
          <w:color w:val="auto"/>
          <w:spacing w:val="6"/>
          <w:sz w:val="32"/>
          <w:szCs w:val="32"/>
        </w:rPr>
      </w:pPr>
    </w:p>
    <w:p w14:paraId="34435209">
      <w:pPr>
        <w:autoSpaceDE w:val="0"/>
        <w:autoSpaceDN w:val="0"/>
        <w:jc w:val="center"/>
        <w:rPr>
          <w:rFonts w:hint="eastAsia" w:ascii="宋体" w:hAnsi="宋体" w:eastAsia="宋体" w:cs="宋体"/>
          <w:b/>
          <w:color w:val="auto"/>
          <w:spacing w:val="6"/>
          <w:sz w:val="32"/>
          <w:szCs w:val="32"/>
        </w:rPr>
      </w:pPr>
    </w:p>
    <w:p w14:paraId="26A419B6">
      <w:pPr>
        <w:autoSpaceDE w:val="0"/>
        <w:autoSpaceDN w:val="0"/>
        <w:jc w:val="center"/>
        <w:rPr>
          <w:rFonts w:hint="eastAsia" w:ascii="宋体" w:hAnsi="宋体" w:eastAsia="宋体" w:cs="宋体"/>
          <w:b/>
          <w:color w:val="auto"/>
          <w:spacing w:val="6"/>
          <w:sz w:val="32"/>
          <w:szCs w:val="32"/>
        </w:rPr>
      </w:pPr>
    </w:p>
    <w:p w14:paraId="2F770C65">
      <w:pPr>
        <w:autoSpaceDE w:val="0"/>
        <w:autoSpaceDN w:val="0"/>
        <w:jc w:val="center"/>
        <w:rPr>
          <w:rFonts w:hint="eastAsia" w:ascii="宋体" w:hAnsi="宋体" w:eastAsia="宋体" w:cs="宋体"/>
          <w:b/>
          <w:color w:val="auto"/>
          <w:spacing w:val="6"/>
          <w:sz w:val="32"/>
          <w:szCs w:val="32"/>
        </w:rPr>
      </w:pPr>
    </w:p>
    <w:p w14:paraId="565B03A7">
      <w:pPr>
        <w:autoSpaceDE w:val="0"/>
        <w:autoSpaceDN w:val="0"/>
        <w:jc w:val="center"/>
        <w:rPr>
          <w:rFonts w:hint="eastAsia" w:ascii="宋体" w:hAnsi="宋体" w:eastAsia="宋体" w:cs="宋体"/>
          <w:b/>
          <w:color w:val="auto"/>
          <w:spacing w:val="6"/>
          <w:sz w:val="32"/>
          <w:szCs w:val="32"/>
        </w:rPr>
      </w:pPr>
    </w:p>
    <w:p w14:paraId="0E2AAD3C">
      <w:pPr>
        <w:autoSpaceDE w:val="0"/>
        <w:autoSpaceDN w:val="0"/>
        <w:jc w:val="center"/>
        <w:rPr>
          <w:rFonts w:hint="eastAsia" w:ascii="宋体" w:hAnsi="宋体" w:eastAsia="宋体" w:cs="宋体"/>
          <w:b/>
          <w:color w:val="auto"/>
          <w:spacing w:val="6"/>
          <w:sz w:val="32"/>
          <w:szCs w:val="32"/>
        </w:rPr>
      </w:pPr>
    </w:p>
    <w:p w14:paraId="1A834376">
      <w:pPr>
        <w:autoSpaceDE w:val="0"/>
        <w:autoSpaceDN w:val="0"/>
        <w:jc w:val="center"/>
        <w:rPr>
          <w:rFonts w:hint="eastAsia" w:ascii="宋体" w:hAnsi="宋体" w:eastAsia="宋体" w:cs="宋体"/>
          <w:b/>
          <w:color w:val="auto"/>
          <w:spacing w:val="6"/>
          <w:sz w:val="32"/>
          <w:szCs w:val="32"/>
        </w:rPr>
      </w:pPr>
    </w:p>
    <w:p w14:paraId="229BBCB8">
      <w:pPr>
        <w:autoSpaceDE w:val="0"/>
        <w:autoSpaceDN w:val="0"/>
        <w:jc w:val="center"/>
        <w:rPr>
          <w:rFonts w:hint="eastAsia" w:ascii="宋体" w:hAnsi="宋体" w:eastAsia="宋体" w:cs="宋体"/>
          <w:b/>
          <w:color w:val="auto"/>
          <w:spacing w:val="6"/>
          <w:sz w:val="32"/>
          <w:szCs w:val="32"/>
        </w:rPr>
      </w:pPr>
    </w:p>
    <w:p w14:paraId="2010C7B7">
      <w:pPr>
        <w:autoSpaceDE w:val="0"/>
        <w:autoSpaceDN w:val="0"/>
        <w:jc w:val="center"/>
        <w:rPr>
          <w:rFonts w:hint="eastAsia" w:ascii="宋体" w:hAnsi="宋体" w:eastAsia="宋体" w:cs="宋体"/>
          <w:b/>
          <w:color w:val="auto"/>
          <w:spacing w:val="6"/>
          <w:sz w:val="32"/>
          <w:szCs w:val="32"/>
        </w:rPr>
      </w:pPr>
    </w:p>
    <w:p w14:paraId="1AB26429">
      <w:pPr>
        <w:autoSpaceDE w:val="0"/>
        <w:autoSpaceDN w:val="0"/>
        <w:jc w:val="center"/>
        <w:rPr>
          <w:rFonts w:hint="eastAsia" w:ascii="宋体" w:hAnsi="宋体" w:eastAsia="宋体" w:cs="宋体"/>
          <w:b/>
          <w:color w:val="auto"/>
          <w:spacing w:val="6"/>
          <w:sz w:val="32"/>
          <w:szCs w:val="32"/>
        </w:rPr>
      </w:pPr>
    </w:p>
    <w:p w14:paraId="219B5830">
      <w:pPr>
        <w:autoSpaceDE w:val="0"/>
        <w:autoSpaceDN w:val="0"/>
        <w:jc w:val="center"/>
        <w:rPr>
          <w:rFonts w:hint="eastAsia" w:ascii="宋体" w:hAnsi="宋体" w:eastAsia="宋体" w:cs="宋体"/>
          <w:b/>
          <w:color w:val="auto"/>
          <w:spacing w:val="6"/>
          <w:sz w:val="32"/>
          <w:szCs w:val="32"/>
        </w:rPr>
      </w:pPr>
    </w:p>
    <w:p w14:paraId="2EEBFD97">
      <w:pPr>
        <w:autoSpaceDE w:val="0"/>
        <w:autoSpaceDN w:val="0"/>
        <w:jc w:val="both"/>
        <w:rPr>
          <w:rFonts w:hint="eastAsia" w:ascii="宋体" w:hAnsi="宋体" w:eastAsia="宋体" w:cs="宋体"/>
          <w:b/>
          <w:color w:val="auto"/>
          <w:spacing w:val="6"/>
          <w:sz w:val="32"/>
          <w:szCs w:val="32"/>
        </w:rPr>
      </w:pPr>
    </w:p>
    <w:p w14:paraId="4A1AD547">
      <w:pPr>
        <w:autoSpaceDE w:val="0"/>
        <w:autoSpaceDN w:val="0"/>
        <w:jc w:val="center"/>
        <w:rPr>
          <w:rFonts w:hint="eastAsia" w:ascii="宋体" w:hAnsi="宋体" w:eastAsia="宋体" w:cs="宋体"/>
          <w:b/>
          <w:color w:val="auto"/>
          <w:spacing w:val="6"/>
          <w:sz w:val="32"/>
          <w:szCs w:val="32"/>
        </w:rPr>
      </w:pPr>
    </w:p>
    <w:p w14:paraId="0F15974F">
      <w:pPr>
        <w:autoSpaceDE w:val="0"/>
        <w:autoSpaceDN w:val="0"/>
        <w:jc w:val="center"/>
        <w:rPr>
          <w:rFonts w:hint="default"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zh-CN"/>
        </w:rPr>
        <w:t>联合</w:t>
      </w:r>
      <w:r>
        <w:rPr>
          <w:rFonts w:hint="eastAsia" w:ascii="宋体" w:hAnsi="宋体" w:eastAsia="宋体" w:cs="宋体"/>
          <w:b/>
          <w:color w:val="auto"/>
          <w:kern w:val="0"/>
          <w:sz w:val="32"/>
          <w:szCs w:val="32"/>
          <w:lang w:val="en-US" w:eastAsia="zh-CN"/>
        </w:rPr>
        <w:t>体</w:t>
      </w:r>
      <w:r>
        <w:rPr>
          <w:rFonts w:hint="eastAsia" w:ascii="宋体" w:hAnsi="宋体" w:eastAsia="宋体" w:cs="宋体"/>
          <w:b/>
          <w:color w:val="auto"/>
          <w:kern w:val="0"/>
          <w:sz w:val="32"/>
          <w:szCs w:val="32"/>
          <w:lang w:val="zh-CN"/>
        </w:rPr>
        <w:t>协议</w:t>
      </w:r>
      <w:r>
        <w:rPr>
          <w:rFonts w:hint="eastAsia" w:ascii="宋体" w:hAnsi="宋体" w:eastAsia="宋体" w:cs="宋体"/>
          <w:b/>
          <w:color w:val="auto"/>
          <w:kern w:val="0"/>
          <w:sz w:val="32"/>
          <w:szCs w:val="32"/>
          <w:lang w:val="en-US" w:eastAsia="zh-CN"/>
        </w:rPr>
        <w:t>书</w:t>
      </w:r>
      <w:r>
        <w:rPr>
          <w:rFonts w:hint="eastAsia" w:ascii="宋体" w:hAnsi="宋体" w:cs="宋体"/>
          <w:b/>
          <w:color w:val="auto"/>
          <w:kern w:val="0"/>
          <w:sz w:val="32"/>
          <w:szCs w:val="32"/>
          <w:lang w:val="en-US" w:eastAsia="zh-CN"/>
        </w:rPr>
        <w:t xml:space="preserve"> </w:t>
      </w:r>
    </w:p>
    <w:p w14:paraId="2EC9AC32">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（以联合体形式投标的，提供联合体协议书；本项目</w:t>
      </w:r>
      <w:r>
        <w:rPr>
          <w:rFonts w:hint="eastAsia" w:ascii="宋体" w:hAnsi="宋体" w:cs="宋体"/>
          <w:b/>
          <w:color w:val="auto"/>
          <w:sz w:val="24"/>
          <w:lang w:val="en-US" w:eastAsia="zh-CN"/>
        </w:rPr>
        <w:t>如</w:t>
      </w:r>
      <w:r>
        <w:rPr>
          <w:rFonts w:hint="eastAsia" w:ascii="宋体" w:hAnsi="宋体" w:eastAsia="宋体" w:cs="宋体"/>
          <w:b/>
          <w:color w:val="auto"/>
          <w:sz w:val="24"/>
        </w:rPr>
        <w:t>不接受联合体投标或者投标人不以联合体形式投标的，则不需要提供）</w:t>
      </w:r>
    </w:p>
    <w:p w14:paraId="26AF665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cs="宋体"/>
          <w:color w:val="auto"/>
          <w:sz w:val="24"/>
          <w:lang w:eastAsia="zh-CN"/>
        </w:rPr>
        <w:t>2025年度嵊州市浦口街道房屋拆除、零星拆违和清运服务项目（第二次）</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 xml:space="preserve">投标。 </w:t>
      </w:r>
    </w:p>
    <w:p w14:paraId="09EF767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02D7975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66013E4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7331E35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67E024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4241844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14:paraId="10373E4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42E4CF0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w:t>
      </w:r>
      <w:bookmarkStart w:id="52" w:name="_Hlk101131882"/>
      <w:r>
        <w:rPr>
          <w:rFonts w:hint="eastAsia" w:ascii="宋体" w:hAnsi="宋体" w:eastAsia="宋体" w:cs="宋体"/>
          <w:color w:val="auto"/>
          <w:kern w:val="0"/>
          <w:sz w:val="24"/>
          <w:u w:val="single"/>
        </w:rPr>
        <w:t>联合体成员X,……</w:t>
      </w:r>
      <w:bookmarkEnd w:id="52"/>
      <w:r>
        <w:rPr>
          <w:rFonts w:hint="eastAsia" w:ascii="宋体" w:hAnsi="宋体" w:eastAsia="宋体" w:cs="宋体"/>
          <w:color w:val="auto"/>
          <w:kern w:val="0"/>
          <w:sz w:val="24"/>
          <w:u w:val="single"/>
        </w:rPr>
        <w:t>）</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w:t>
      </w:r>
      <w:bookmarkStart w:id="53" w:name="_Hlk101133598"/>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bookmarkEnd w:id="53"/>
      <w:r>
        <w:rPr>
          <w:rFonts w:hint="eastAsia" w:ascii="宋体" w:hAnsi="宋体" w:eastAsia="宋体" w:cs="宋体"/>
          <w:b/>
          <w:color w:val="auto"/>
          <w:kern w:val="0"/>
          <w:sz w:val="24"/>
          <w:lang w:val="zh-CN"/>
        </w:rPr>
        <w:t>）</w:t>
      </w:r>
    </w:p>
    <w:p w14:paraId="63ECE7E5">
      <w:pPr>
        <w:keepNext w:val="0"/>
        <w:keepLines w:val="0"/>
        <w:pageBreakBefore w:val="0"/>
        <w:kinsoku/>
        <w:wordWrap/>
        <w:overflowPunct/>
        <w:topLinePunct w:val="0"/>
        <w:autoSpaceDE/>
        <w:autoSpaceDN/>
        <w:bidi w:val="0"/>
        <w:adjustRightInd w:val="0"/>
        <w:spacing w:line="440" w:lineRule="exact"/>
        <w:ind w:right="0" w:firstLine="600" w:firstLineChars="250"/>
        <w:textAlignment w:val="auto"/>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54"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bookmarkEnd w:id="54"/>
    </w:p>
    <w:p w14:paraId="6D43F09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68B1E3A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4F4FAAE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1360F3E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7098EB2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2010BAFC">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联合体成员名称(电子签章/公章)：</w:t>
      </w:r>
    </w:p>
    <w:p w14:paraId="013AA92D">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联合体成员名称(电子签章/公章)：</w:t>
      </w:r>
    </w:p>
    <w:p w14:paraId="19805F34">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370AB583">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08FC31DA">
      <w:pPr>
        <w:keepNext w:val="0"/>
        <w:keepLines w:val="0"/>
        <w:pageBreakBefore w:val="0"/>
        <w:kinsoku/>
        <w:wordWrap/>
        <w:overflowPunct/>
        <w:topLinePunct w:val="0"/>
        <w:autoSpaceDE/>
        <w:autoSpaceDN/>
        <w:bidi w:val="0"/>
        <w:adjustRightInd w:val="0"/>
        <w:spacing w:line="440" w:lineRule="exact"/>
        <w:ind w:right="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62D329E">
      <w:pPr>
        <w:autoSpaceDE w:val="0"/>
        <w:autoSpaceDN w:val="0"/>
        <w:jc w:val="center"/>
        <w:rPr>
          <w:rFonts w:hint="eastAsia" w:ascii="宋体" w:hAnsi="宋体" w:eastAsia="宋体" w:cs="宋体"/>
          <w:b/>
          <w:color w:val="auto"/>
          <w:spacing w:val="6"/>
          <w:sz w:val="32"/>
          <w:szCs w:val="32"/>
        </w:rPr>
      </w:pPr>
    </w:p>
    <w:p w14:paraId="543733F8">
      <w:pPr>
        <w:autoSpaceDE w:val="0"/>
        <w:autoSpaceDN w:val="0"/>
        <w:jc w:val="center"/>
        <w:rPr>
          <w:rFonts w:hint="eastAsia" w:ascii="宋体" w:hAnsi="宋体" w:eastAsia="宋体" w:cs="宋体"/>
          <w:b/>
          <w:color w:val="auto"/>
          <w:spacing w:val="6"/>
          <w:sz w:val="32"/>
          <w:szCs w:val="32"/>
        </w:rPr>
      </w:pPr>
    </w:p>
    <w:p w14:paraId="4452BC34">
      <w:pPr>
        <w:autoSpaceDE w:val="0"/>
        <w:autoSpaceDN w:val="0"/>
        <w:jc w:val="center"/>
        <w:rPr>
          <w:rFonts w:hint="eastAsia" w:ascii="宋体" w:hAnsi="宋体" w:eastAsia="宋体" w:cs="宋体"/>
          <w:b/>
          <w:color w:val="auto"/>
          <w:spacing w:val="6"/>
          <w:sz w:val="32"/>
          <w:szCs w:val="32"/>
        </w:rPr>
      </w:pPr>
    </w:p>
    <w:p w14:paraId="12E8D23C">
      <w:pPr>
        <w:autoSpaceDE w:val="0"/>
        <w:autoSpaceDN w:val="0"/>
        <w:jc w:val="center"/>
        <w:rPr>
          <w:rFonts w:hint="eastAsia" w:ascii="宋体" w:hAnsi="宋体" w:eastAsia="宋体" w:cs="宋体"/>
          <w:b/>
          <w:color w:val="auto"/>
          <w:spacing w:val="6"/>
          <w:sz w:val="32"/>
          <w:szCs w:val="32"/>
        </w:rPr>
      </w:pPr>
    </w:p>
    <w:p w14:paraId="4B84EF3F">
      <w:pPr>
        <w:autoSpaceDE w:val="0"/>
        <w:autoSpaceDN w:val="0"/>
        <w:jc w:val="center"/>
        <w:rPr>
          <w:rFonts w:hint="eastAsia" w:ascii="宋体" w:hAnsi="宋体" w:eastAsia="宋体" w:cs="宋体"/>
          <w:b/>
          <w:color w:val="auto"/>
          <w:spacing w:val="6"/>
          <w:sz w:val="32"/>
          <w:szCs w:val="32"/>
        </w:rPr>
      </w:pPr>
    </w:p>
    <w:p w14:paraId="2FC10E68">
      <w:pPr>
        <w:autoSpaceDE w:val="0"/>
        <w:autoSpaceDN w:val="0"/>
        <w:jc w:val="center"/>
        <w:rPr>
          <w:rFonts w:hint="eastAsia" w:ascii="宋体" w:hAnsi="宋体" w:eastAsia="宋体" w:cs="宋体"/>
          <w:b/>
          <w:color w:val="auto"/>
          <w:spacing w:val="6"/>
          <w:sz w:val="32"/>
          <w:szCs w:val="32"/>
        </w:rPr>
      </w:pPr>
    </w:p>
    <w:p w14:paraId="4C34BAAB">
      <w:pPr>
        <w:autoSpaceDE w:val="0"/>
        <w:autoSpaceDN w:val="0"/>
        <w:jc w:val="center"/>
        <w:rPr>
          <w:rFonts w:hint="eastAsia" w:ascii="宋体" w:hAnsi="宋体" w:eastAsia="宋体" w:cs="宋体"/>
          <w:b/>
          <w:color w:val="auto"/>
          <w:spacing w:val="6"/>
          <w:sz w:val="32"/>
          <w:szCs w:val="32"/>
        </w:rPr>
      </w:pPr>
    </w:p>
    <w:p w14:paraId="236669E8">
      <w:pPr>
        <w:autoSpaceDE w:val="0"/>
        <w:autoSpaceDN w:val="0"/>
        <w:jc w:val="center"/>
        <w:rPr>
          <w:rFonts w:hint="eastAsia" w:ascii="宋体" w:hAnsi="宋体" w:eastAsia="宋体" w:cs="宋体"/>
          <w:b/>
          <w:color w:val="auto"/>
          <w:spacing w:val="6"/>
          <w:sz w:val="32"/>
          <w:szCs w:val="32"/>
        </w:rPr>
      </w:pPr>
    </w:p>
    <w:p w14:paraId="745C50AA">
      <w:pPr>
        <w:autoSpaceDE w:val="0"/>
        <w:autoSpaceDN w:val="0"/>
        <w:jc w:val="center"/>
        <w:rPr>
          <w:rFonts w:hint="eastAsia" w:ascii="宋体" w:hAnsi="宋体" w:eastAsia="宋体" w:cs="宋体"/>
          <w:b/>
          <w:color w:val="auto"/>
          <w:spacing w:val="6"/>
          <w:sz w:val="32"/>
          <w:szCs w:val="32"/>
        </w:rPr>
      </w:pPr>
    </w:p>
    <w:p w14:paraId="2FC4AC76">
      <w:pPr>
        <w:autoSpaceDE w:val="0"/>
        <w:autoSpaceDN w:val="0"/>
        <w:jc w:val="center"/>
        <w:rPr>
          <w:rFonts w:hint="eastAsia" w:ascii="宋体" w:hAnsi="宋体" w:eastAsia="宋体" w:cs="宋体"/>
          <w:b/>
          <w:color w:val="auto"/>
          <w:spacing w:val="6"/>
          <w:sz w:val="32"/>
          <w:szCs w:val="32"/>
        </w:rPr>
      </w:pPr>
    </w:p>
    <w:p w14:paraId="34FDC5FE">
      <w:pPr>
        <w:autoSpaceDE w:val="0"/>
        <w:autoSpaceDN w:val="0"/>
        <w:jc w:val="center"/>
        <w:rPr>
          <w:rFonts w:hint="eastAsia" w:ascii="宋体" w:hAnsi="宋体" w:eastAsia="宋体" w:cs="宋体"/>
          <w:b/>
          <w:color w:val="auto"/>
          <w:spacing w:val="6"/>
          <w:sz w:val="32"/>
          <w:szCs w:val="32"/>
        </w:rPr>
      </w:pPr>
    </w:p>
    <w:p w14:paraId="7C2E186F">
      <w:pPr>
        <w:autoSpaceDE w:val="0"/>
        <w:autoSpaceDN w:val="0"/>
        <w:jc w:val="center"/>
        <w:rPr>
          <w:rFonts w:hint="eastAsia" w:ascii="宋体" w:hAnsi="宋体" w:eastAsia="宋体" w:cs="宋体"/>
          <w:b/>
          <w:color w:val="auto"/>
          <w:spacing w:val="6"/>
          <w:sz w:val="32"/>
          <w:szCs w:val="32"/>
        </w:rPr>
      </w:pPr>
    </w:p>
    <w:p w14:paraId="74EC6722">
      <w:pPr>
        <w:autoSpaceDE w:val="0"/>
        <w:autoSpaceDN w:val="0"/>
        <w:jc w:val="center"/>
        <w:rPr>
          <w:rFonts w:hint="eastAsia" w:ascii="宋体" w:hAnsi="宋体" w:eastAsia="宋体" w:cs="宋体"/>
          <w:b/>
          <w:color w:val="auto"/>
          <w:spacing w:val="6"/>
          <w:sz w:val="32"/>
          <w:szCs w:val="32"/>
        </w:rPr>
      </w:pPr>
    </w:p>
    <w:p w14:paraId="24002B3C">
      <w:pPr>
        <w:autoSpaceDE w:val="0"/>
        <w:autoSpaceDN w:val="0"/>
        <w:jc w:val="center"/>
        <w:rPr>
          <w:rFonts w:hint="eastAsia" w:ascii="宋体" w:hAnsi="宋体" w:eastAsia="宋体" w:cs="宋体"/>
          <w:b/>
          <w:color w:val="auto"/>
          <w:spacing w:val="6"/>
          <w:sz w:val="32"/>
          <w:szCs w:val="32"/>
        </w:rPr>
      </w:pPr>
    </w:p>
    <w:p w14:paraId="266764AA">
      <w:pPr>
        <w:autoSpaceDE w:val="0"/>
        <w:autoSpaceDN w:val="0"/>
        <w:jc w:val="center"/>
        <w:rPr>
          <w:rFonts w:hint="eastAsia" w:ascii="宋体" w:hAnsi="宋体" w:eastAsia="宋体" w:cs="宋体"/>
          <w:b/>
          <w:color w:val="auto"/>
          <w:spacing w:val="6"/>
          <w:sz w:val="32"/>
          <w:szCs w:val="32"/>
        </w:rPr>
      </w:pPr>
    </w:p>
    <w:p w14:paraId="47054BD3">
      <w:pPr>
        <w:autoSpaceDE w:val="0"/>
        <w:autoSpaceDN w:val="0"/>
        <w:jc w:val="center"/>
        <w:rPr>
          <w:rFonts w:hint="eastAsia" w:ascii="宋体" w:hAnsi="宋体" w:eastAsia="宋体" w:cs="宋体"/>
          <w:b/>
          <w:color w:val="auto"/>
          <w:spacing w:val="6"/>
          <w:sz w:val="32"/>
          <w:szCs w:val="32"/>
        </w:rPr>
      </w:pPr>
    </w:p>
    <w:p w14:paraId="056A7EE8">
      <w:pPr>
        <w:autoSpaceDE w:val="0"/>
        <w:autoSpaceDN w:val="0"/>
        <w:jc w:val="center"/>
        <w:rPr>
          <w:rFonts w:hint="eastAsia" w:ascii="宋体" w:hAnsi="宋体" w:eastAsia="宋体" w:cs="宋体"/>
          <w:b/>
          <w:color w:val="auto"/>
          <w:spacing w:val="6"/>
          <w:sz w:val="32"/>
          <w:szCs w:val="32"/>
        </w:rPr>
      </w:pPr>
    </w:p>
    <w:p w14:paraId="08FB9662">
      <w:pPr>
        <w:autoSpaceDE w:val="0"/>
        <w:autoSpaceDN w:val="0"/>
        <w:jc w:val="center"/>
        <w:rPr>
          <w:rFonts w:hint="eastAsia" w:ascii="宋体" w:hAnsi="宋体" w:eastAsia="宋体" w:cs="宋体"/>
          <w:b/>
          <w:color w:val="auto"/>
          <w:spacing w:val="6"/>
          <w:sz w:val="32"/>
          <w:szCs w:val="32"/>
        </w:rPr>
      </w:pPr>
    </w:p>
    <w:p w14:paraId="7D274A11">
      <w:pPr>
        <w:autoSpaceDE w:val="0"/>
        <w:autoSpaceDN w:val="0"/>
        <w:jc w:val="center"/>
        <w:rPr>
          <w:rFonts w:hint="eastAsia" w:ascii="宋体" w:hAnsi="宋体" w:eastAsia="宋体" w:cs="宋体"/>
          <w:b/>
          <w:color w:val="auto"/>
          <w:spacing w:val="6"/>
          <w:sz w:val="32"/>
          <w:szCs w:val="32"/>
        </w:rPr>
      </w:pPr>
    </w:p>
    <w:p w14:paraId="695044FD">
      <w:pPr>
        <w:autoSpaceDE w:val="0"/>
        <w:autoSpaceDN w:val="0"/>
        <w:jc w:val="center"/>
        <w:rPr>
          <w:rFonts w:hint="eastAsia" w:ascii="宋体" w:hAnsi="宋体" w:eastAsia="宋体" w:cs="宋体"/>
          <w:b/>
          <w:color w:val="auto"/>
          <w:spacing w:val="6"/>
          <w:sz w:val="32"/>
          <w:szCs w:val="32"/>
        </w:rPr>
      </w:pPr>
    </w:p>
    <w:p w14:paraId="4E5B56DC">
      <w:pPr>
        <w:autoSpaceDE w:val="0"/>
        <w:autoSpaceDN w:val="0"/>
        <w:jc w:val="center"/>
        <w:rPr>
          <w:rFonts w:hint="eastAsia" w:ascii="宋体" w:hAnsi="宋体" w:eastAsia="宋体" w:cs="宋体"/>
          <w:b/>
          <w:color w:val="auto"/>
          <w:spacing w:val="6"/>
          <w:sz w:val="32"/>
          <w:szCs w:val="32"/>
        </w:rPr>
      </w:pPr>
    </w:p>
    <w:p w14:paraId="3D11A17A">
      <w:pPr>
        <w:autoSpaceDE w:val="0"/>
        <w:autoSpaceDN w:val="0"/>
        <w:jc w:val="center"/>
        <w:rPr>
          <w:rFonts w:hint="eastAsia" w:ascii="宋体" w:hAnsi="宋体" w:eastAsia="宋体" w:cs="宋体"/>
          <w:b/>
          <w:color w:val="auto"/>
          <w:spacing w:val="6"/>
          <w:sz w:val="32"/>
          <w:szCs w:val="32"/>
        </w:rPr>
      </w:pPr>
    </w:p>
    <w:p w14:paraId="52F2F268">
      <w:pPr>
        <w:autoSpaceDE w:val="0"/>
        <w:autoSpaceDN w:val="0"/>
        <w:jc w:val="center"/>
        <w:rPr>
          <w:rFonts w:hint="eastAsia" w:ascii="宋体" w:hAnsi="宋体" w:eastAsia="宋体" w:cs="宋体"/>
          <w:b/>
          <w:color w:val="auto"/>
          <w:spacing w:val="6"/>
          <w:sz w:val="32"/>
          <w:szCs w:val="32"/>
        </w:rPr>
      </w:pPr>
    </w:p>
    <w:p w14:paraId="37283D3E">
      <w:pPr>
        <w:snapToGrid w:val="0"/>
        <w:spacing w:line="360" w:lineRule="auto"/>
        <w:ind w:firstLine="3666" w:firstLineChars="1100"/>
        <w:rPr>
          <w:rFonts w:hint="eastAsia" w:ascii="宋体" w:hAnsi="宋体" w:eastAsia="宋体" w:cs="宋体"/>
          <w:b/>
          <w:color w:val="auto"/>
          <w:spacing w:val="6"/>
          <w:sz w:val="32"/>
          <w:szCs w:val="32"/>
        </w:rPr>
      </w:pPr>
    </w:p>
    <w:p w14:paraId="37549482">
      <w:pPr>
        <w:widowControl/>
        <w:adjustRightInd/>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4E707514">
      <w:pPr>
        <w:snapToGrid w:val="0"/>
        <w:spacing w:line="360" w:lineRule="auto"/>
        <w:ind w:firstLine="2249" w:firstLineChars="700"/>
        <w:jc w:val="both"/>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分包意向协议</w:t>
      </w:r>
      <w:r>
        <w:rPr>
          <w:rFonts w:hint="eastAsia" w:ascii="宋体" w:hAnsi="宋体" w:eastAsia="宋体" w:cs="宋体"/>
          <w:b/>
          <w:color w:val="auto"/>
          <w:kern w:val="0"/>
          <w:sz w:val="32"/>
          <w:szCs w:val="32"/>
          <w:lang w:val="en-US" w:eastAsia="zh-CN"/>
        </w:rPr>
        <w:t>（本项目不适用）</w:t>
      </w:r>
    </w:p>
    <w:p w14:paraId="44A582B8">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56367108">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项目名称</w:t>
      </w:r>
      <w:r>
        <w:rPr>
          <w:rFonts w:hint="eastAsia" w:ascii="宋体" w:hAnsi="宋体" w:eastAsia="宋体" w:cs="宋体"/>
          <w:color w:val="auto"/>
          <w:sz w:val="24"/>
          <w:u w:val="single"/>
          <w:lang w:eastAsia="zh-CN"/>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32172501">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16005104">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6D18EA49">
      <w:pPr>
        <w:pStyle w:val="4"/>
        <w:pageBreakBefore w:val="0"/>
        <w:kinsoku/>
        <w:wordWrap/>
        <w:overflowPunct/>
        <w:topLinePunct w:val="0"/>
        <w:autoSpaceDE/>
        <w:autoSpaceDN/>
        <w:bidi w:val="0"/>
        <w:spacing w:line="440" w:lineRule="exact"/>
        <w:ind w:left="0" w:leftChars="0" w:right="0" w:firstLine="229" w:firstLineChars="95"/>
        <w:textAlignment w:val="auto"/>
        <w:rPr>
          <w:rFonts w:hint="eastAsia" w:ascii="宋体" w:hAnsi="宋体" w:eastAsia="宋体" w:cs="宋体"/>
          <w:color w:val="auto"/>
        </w:rPr>
      </w:pPr>
      <w:r>
        <w:rPr>
          <w:rFonts w:hint="eastAsia" w:ascii="宋体" w:hAnsi="宋体" w:eastAsia="宋体" w:cs="宋体"/>
          <w:color w:val="auto"/>
          <w:kern w:val="0"/>
          <w:sz w:val="24"/>
          <w:szCs w:val="24"/>
        </w:rPr>
        <w:t>……</w:t>
      </w:r>
    </w:p>
    <w:p w14:paraId="3FEE89AF">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42350646">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36D9AA24">
      <w:pPr>
        <w:pageBreakBefore w:val="0"/>
        <w:kinsoku/>
        <w:wordWrap/>
        <w:overflowPunct/>
        <w:topLinePunct w:val="0"/>
        <w:autoSpaceDE/>
        <w:autoSpaceDN/>
        <w:bidi w:val="0"/>
        <w:spacing w:line="440" w:lineRule="exact"/>
        <w:ind w:left="0" w:leftChars="0" w:right="0" w:firstLine="480" w:firstLineChars="200"/>
        <w:textAlignment w:val="auto"/>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14:paraId="03B9613C">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66A09186">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u w:val="single"/>
        </w:rPr>
      </w:pPr>
      <w:r>
        <w:rPr>
          <w:rFonts w:hint="eastAsia" w:ascii="宋体" w:hAnsi="宋体" w:eastAsia="宋体" w:cs="宋体"/>
          <w:color w:val="auto"/>
          <w:u w:val="single"/>
        </w:rPr>
        <w:t xml:space="preserve">                                                                                  </w:t>
      </w:r>
    </w:p>
    <w:p w14:paraId="30DFECD2">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708EA7D0">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6BA2F82A">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4BD11671">
      <w:pPr>
        <w:pageBreakBefore w:val="0"/>
        <w:kinsoku/>
        <w:wordWrap/>
        <w:overflowPunct/>
        <w:topLinePunct w:val="0"/>
        <w:autoSpaceDE/>
        <w:autoSpaceDN/>
        <w:bidi w:val="0"/>
        <w:snapToGrid w:val="0"/>
        <w:spacing w:line="440" w:lineRule="exact"/>
        <w:ind w:left="0" w:leftChars="0" w:right="0" w:firstLine="525" w:firstLineChars="250"/>
        <w:textAlignment w:val="auto"/>
        <w:rPr>
          <w:rFonts w:hint="eastAsia" w:ascii="宋体" w:hAnsi="宋体" w:eastAsia="宋体" w:cs="宋体"/>
          <w:color w:val="auto"/>
          <w:u w:val="single"/>
        </w:rPr>
      </w:pPr>
      <w:r>
        <w:rPr>
          <w:rFonts w:hint="eastAsia" w:ascii="宋体" w:hAnsi="宋体" w:eastAsia="宋体" w:cs="宋体"/>
          <w:color w:val="auto"/>
          <w:u w:val="single"/>
        </w:rPr>
        <w:t xml:space="preserve">                                                                                 </w:t>
      </w:r>
    </w:p>
    <w:p w14:paraId="25BA9878">
      <w:pPr>
        <w:pageBreakBefore w:val="0"/>
        <w:kinsoku/>
        <w:wordWrap/>
        <w:overflowPunct/>
        <w:topLinePunct w:val="0"/>
        <w:autoSpaceDE/>
        <w:autoSpaceDN/>
        <w:bidi w:val="0"/>
        <w:snapToGrid w:val="0"/>
        <w:spacing w:line="440" w:lineRule="exact"/>
        <w:ind w:left="0" w:leftChars="0" w:right="0" w:firstLine="600" w:firstLineChars="25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6A04A51E">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216ED339">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35D9D590">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39F37243">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14:paraId="48008E2D">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投标人名称(电子签章)：</w:t>
      </w:r>
    </w:p>
    <w:p w14:paraId="7B4C6AB5">
      <w:pPr>
        <w:pageBreakBefore w:val="0"/>
        <w:kinsoku/>
        <w:wordWrap/>
        <w:overflowPunct/>
        <w:topLinePunct w:val="0"/>
        <w:autoSpaceDE/>
        <w:autoSpaceDN/>
        <w:bidi w:val="0"/>
        <w:snapToGrid w:val="0"/>
        <w:spacing w:line="440" w:lineRule="exact"/>
        <w:ind w:left="0" w:leftChars="0" w:right="0"/>
        <w:jc w:val="righ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分包供应商名称(电子签章/公章)：</w:t>
      </w:r>
    </w:p>
    <w:p w14:paraId="7B0FDC7B">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宋体" w:hAnsi="宋体" w:eastAsia="宋体" w:cs="宋体"/>
          <w:color w:val="auto"/>
        </w:rPr>
      </w:pPr>
      <w:r>
        <w:rPr>
          <w:rFonts w:hint="eastAsia" w:ascii="宋体" w:hAnsi="宋体" w:eastAsia="宋体" w:cs="宋体"/>
          <w:color w:val="auto"/>
          <w:kern w:val="0"/>
          <w:sz w:val="24"/>
          <w:lang w:val="zh-CN"/>
        </w:rPr>
        <w:t>……</w:t>
      </w:r>
    </w:p>
    <w:p w14:paraId="1D869BBF">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3B6CA8C6">
      <w:pPr>
        <w:pageBreakBefore w:val="0"/>
        <w:kinsoku/>
        <w:wordWrap/>
        <w:overflowPunct/>
        <w:topLinePunct w:val="0"/>
        <w:autoSpaceDE/>
        <w:autoSpaceDN/>
        <w:bidi w:val="0"/>
        <w:spacing w:line="440" w:lineRule="exact"/>
        <w:ind w:left="0" w:leftChars="0" w:right="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134E38E">
      <w:pPr>
        <w:autoSpaceDE w:val="0"/>
        <w:autoSpaceDN w:val="0"/>
        <w:jc w:val="center"/>
        <w:rPr>
          <w:rFonts w:hint="eastAsia" w:ascii="宋体" w:hAnsi="宋体" w:eastAsia="宋体" w:cs="宋体"/>
          <w:b/>
          <w:color w:val="auto"/>
          <w:spacing w:val="6"/>
          <w:sz w:val="32"/>
          <w:szCs w:val="32"/>
        </w:rPr>
      </w:pPr>
    </w:p>
    <w:p w14:paraId="0DF6EC82">
      <w:pPr>
        <w:autoSpaceDE w:val="0"/>
        <w:autoSpaceDN w:val="0"/>
        <w:jc w:val="center"/>
        <w:rPr>
          <w:rFonts w:hint="eastAsia" w:ascii="宋体" w:hAnsi="宋体" w:eastAsia="宋体" w:cs="宋体"/>
          <w:b/>
          <w:color w:val="auto"/>
          <w:spacing w:val="6"/>
          <w:sz w:val="32"/>
          <w:szCs w:val="32"/>
        </w:rPr>
      </w:pPr>
    </w:p>
    <w:p w14:paraId="4B63D5A0">
      <w:pPr>
        <w:autoSpaceDE w:val="0"/>
        <w:autoSpaceDN w:val="0"/>
        <w:jc w:val="center"/>
        <w:rPr>
          <w:rFonts w:hint="eastAsia" w:ascii="宋体" w:hAnsi="宋体" w:eastAsia="宋体" w:cs="宋体"/>
          <w:b/>
          <w:color w:val="auto"/>
          <w:spacing w:val="6"/>
          <w:sz w:val="32"/>
          <w:szCs w:val="32"/>
        </w:rPr>
      </w:pPr>
    </w:p>
    <w:p w14:paraId="7B31DB14">
      <w:pPr>
        <w:pStyle w:val="82"/>
        <w:rPr>
          <w:rFonts w:hint="eastAsia" w:ascii="宋体" w:hAnsi="宋体" w:eastAsia="宋体" w:cs="宋体"/>
          <w:b/>
          <w:color w:val="auto"/>
          <w:spacing w:val="6"/>
          <w:sz w:val="32"/>
          <w:szCs w:val="32"/>
        </w:rPr>
      </w:pPr>
    </w:p>
    <w:p w14:paraId="2ABC2B1E">
      <w:pPr>
        <w:pStyle w:val="84"/>
        <w:rPr>
          <w:rFonts w:hint="eastAsia" w:ascii="宋体" w:hAnsi="宋体" w:eastAsia="宋体" w:cs="宋体"/>
          <w:b/>
          <w:color w:val="auto"/>
          <w:spacing w:val="6"/>
          <w:sz w:val="32"/>
          <w:szCs w:val="32"/>
        </w:rPr>
      </w:pPr>
    </w:p>
    <w:p w14:paraId="1D03F6A8">
      <w:pPr>
        <w:rPr>
          <w:rFonts w:hint="eastAsia" w:ascii="宋体" w:hAnsi="宋体" w:eastAsia="宋体" w:cs="宋体"/>
          <w:b/>
          <w:color w:val="auto"/>
          <w:spacing w:val="6"/>
          <w:sz w:val="32"/>
          <w:szCs w:val="32"/>
        </w:rPr>
      </w:pPr>
    </w:p>
    <w:p w14:paraId="6425EBC1">
      <w:pPr>
        <w:pStyle w:val="82"/>
        <w:rPr>
          <w:rFonts w:hint="eastAsia" w:ascii="宋体" w:hAnsi="宋体" w:eastAsia="宋体" w:cs="宋体"/>
          <w:b/>
          <w:color w:val="auto"/>
          <w:spacing w:val="6"/>
          <w:sz w:val="32"/>
          <w:szCs w:val="32"/>
        </w:rPr>
      </w:pPr>
    </w:p>
    <w:p w14:paraId="05B84B63">
      <w:pPr>
        <w:pStyle w:val="84"/>
        <w:rPr>
          <w:rFonts w:hint="eastAsia" w:ascii="宋体" w:hAnsi="宋体" w:eastAsia="宋体" w:cs="宋体"/>
          <w:b/>
          <w:color w:val="auto"/>
          <w:spacing w:val="6"/>
          <w:sz w:val="32"/>
          <w:szCs w:val="32"/>
        </w:rPr>
      </w:pPr>
    </w:p>
    <w:p w14:paraId="429B2188">
      <w:pPr>
        <w:rPr>
          <w:rFonts w:hint="eastAsia" w:ascii="宋体" w:hAnsi="宋体" w:eastAsia="宋体" w:cs="宋体"/>
          <w:b/>
          <w:color w:val="auto"/>
          <w:spacing w:val="6"/>
          <w:sz w:val="32"/>
          <w:szCs w:val="32"/>
        </w:rPr>
      </w:pPr>
    </w:p>
    <w:p w14:paraId="77C64666">
      <w:pPr>
        <w:pStyle w:val="82"/>
        <w:rPr>
          <w:rFonts w:hint="eastAsia" w:ascii="宋体" w:hAnsi="宋体" w:eastAsia="宋体" w:cs="宋体"/>
          <w:b/>
          <w:color w:val="auto"/>
          <w:spacing w:val="6"/>
          <w:sz w:val="32"/>
          <w:szCs w:val="32"/>
        </w:rPr>
      </w:pPr>
    </w:p>
    <w:p w14:paraId="4E26F901">
      <w:pPr>
        <w:pStyle w:val="84"/>
        <w:rPr>
          <w:rFonts w:hint="eastAsia" w:ascii="宋体" w:hAnsi="宋体" w:eastAsia="宋体" w:cs="宋体"/>
          <w:b/>
          <w:color w:val="auto"/>
          <w:spacing w:val="6"/>
          <w:sz w:val="32"/>
          <w:szCs w:val="32"/>
        </w:rPr>
      </w:pPr>
    </w:p>
    <w:p w14:paraId="6E73419D">
      <w:pPr>
        <w:rPr>
          <w:rFonts w:hint="eastAsia" w:ascii="宋体" w:hAnsi="宋体" w:eastAsia="宋体" w:cs="宋体"/>
          <w:b/>
          <w:color w:val="auto"/>
          <w:spacing w:val="6"/>
          <w:sz w:val="32"/>
          <w:szCs w:val="32"/>
        </w:rPr>
      </w:pPr>
    </w:p>
    <w:p w14:paraId="594C3AA6">
      <w:pPr>
        <w:pStyle w:val="82"/>
        <w:rPr>
          <w:rFonts w:hint="eastAsia" w:ascii="宋体" w:hAnsi="宋体" w:eastAsia="宋体" w:cs="宋体"/>
          <w:b/>
          <w:color w:val="auto"/>
          <w:spacing w:val="6"/>
          <w:sz w:val="32"/>
          <w:szCs w:val="32"/>
        </w:rPr>
      </w:pPr>
    </w:p>
    <w:p w14:paraId="327E447D">
      <w:pPr>
        <w:pStyle w:val="84"/>
        <w:rPr>
          <w:rFonts w:hint="eastAsia" w:ascii="宋体" w:hAnsi="宋体" w:eastAsia="宋体" w:cs="宋体"/>
          <w:b/>
          <w:color w:val="auto"/>
          <w:spacing w:val="6"/>
          <w:sz w:val="32"/>
          <w:szCs w:val="32"/>
        </w:rPr>
      </w:pPr>
    </w:p>
    <w:p w14:paraId="2BB985CC">
      <w:pPr>
        <w:rPr>
          <w:rFonts w:hint="eastAsia" w:ascii="宋体" w:hAnsi="宋体" w:eastAsia="宋体" w:cs="宋体"/>
          <w:b/>
          <w:color w:val="auto"/>
          <w:spacing w:val="6"/>
          <w:sz w:val="32"/>
          <w:szCs w:val="32"/>
        </w:rPr>
      </w:pPr>
    </w:p>
    <w:p w14:paraId="4958A300">
      <w:pPr>
        <w:pStyle w:val="82"/>
        <w:rPr>
          <w:rFonts w:hint="eastAsia" w:ascii="宋体" w:hAnsi="宋体" w:eastAsia="宋体" w:cs="宋体"/>
          <w:b/>
          <w:color w:val="auto"/>
          <w:spacing w:val="6"/>
          <w:sz w:val="32"/>
          <w:szCs w:val="32"/>
        </w:rPr>
      </w:pPr>
    </w:p>
    <w:p w14:paraId="467F7171">
      <w:pPr>
        <w:pStyle w:val="84"/>
        <w:rPr>
          <w:rFonts w:hint="eastAsia" w:ascii="宋体" w:hAnsi="宋体" w:eastAsia="宋体" w:cs="宋体"/>
          <w:b/>
          <w:color w:val="auto"/>
          <w:spacing w:val="6"/>
          <w:sz w:val="32"/>
          <w:szCs w:val="32"/>
        </w:rPr>
      </w:pPr>
    </w:p>
    <w:p w14:paraId="450A4A35">
      <w:pPr>
        <w:rPr>
          <w:rFonts w:hint="eastAsia" w:ascii="宋体" w:hAnsi="宋体" w:eastAsia="宋体" w:cs="宋体"/>
          <w:b/>
          <w:color w:val="auto"/>
          <w:spacing w:val="6"/>
          <w:sz w:val="32"/>
          <w:szCs w:val="32"/>
        </w:rPr>
      </w:pPr>
    </w:p>
    <w:p w14:paraId="53DD256B">
      <w:pPr>
        <w:pStyle w:val="82"/>
        <w:rPr>
          <w:rFonts w:hint="eastAsia" w:ascii="宋体" w:hAnsi="宋体" w:eastAsia="宋体" w:cs="宋体"/>
          <w:b/>
          <w:color w:val="auto"/>
          <w:spacing w:val="6"/>
          <w:sz w:val="32"/>
          <w:szCs w:val="32"/>
        </w:rPr>
      </w:pPr>
    </w:p>
    <w:p w14:paraId="1D4694BD">
      <w:pPr>
        <w:pStyle w:val="84"/>
        <w:rPr>
          <w:rFonts w:hint="eastAsia" w:ascii="宋体" w:hAnsi="宋体" w:eastAsia="宋体" w:cs="宋体"/>
          <w:b/>
          <w:color w:val="auto"/>
          <w:spacing w:val="6"/>
          <w:sz w:val="32"/>
          <w:szCs w:val="32"/>
        </w:rPr>
      </w:pPr>
    </w:p>
    <w:p w14:paraId="5C79B6EB">
      <w:pPr>
        <w:rPr>
          <w:rFonts w:hint="eastAsia" w:ascii="宋体" w:hAnsi="宋体" w:eastAsia="宋体" w:cs="宋体"/>
          <w:b/>
          <w:color w:val="auto"/>
          <w:spacing w:val="6"/>
          <w:sz w:val="32"/>
          <w:szCs w:val="32"/>
        </w:rPr>
      </w:pPr>
    </w:p>
    <w:p w14:paraId="6A98A06C">
      <w:pPr>
        <w:pStyle w:val="82"/>
        <w:rPr>
          <w:rFonts w:hint="eastAsia" w:ascii="宋体" w:hAnsi="宋体" w:eastAsia="宋体" w:cs="宋体"/>
          <w:color w:val="auto"/>
        </w:rPr>
      </w:pPr>
    </w:p>
    <w:p w14:paraId="14152790">
      <w:pPr>
        <w:autoSpaceDE w:val="0"/>
        <w:autoSpaceDN w:val="0"/>
        <w:jc w:val="center"/>
        <w:rPr>
          <w:rFonts w:hint="eastAsia" w:ascii="宋体" w:hAnsi="宋体" w:eastAsia="宋体" w:cs="宋体"/>
          <w:b/>
          <w:color w:val="auto"/>
          <w:spacing w:val="6"/>
          <w:sz w:val="32"/>
          <w:szCs w:val="32"/>
        </w:rPr>
      </w:pPr>
    </w:p>
    <w:p w14:paraId="76FFFA0F">
      <w:pPr>
        <w:autoSpaceDE w:val="0"/>
        <w:autoSpaceDN w:val="0"/>
        <w:jc w:val="center"/>
        <w:rPr>
          <w:rFonts w:hint="eastAsia" w:ascii="宋体" w:hAnsi="宋体" w:eastAsia="宋体" w:cs="宋体"/>
          <w:b/>
          <w:color w:val="auto"/>
          <w:spacing w:val="6"/>
          <w:sz w:val="32"/>
          <w:szCs w:val="32"/>
        </w:rPr>
      </w:pPr>
    </w:p>
    <w:p w14:paraId="34D491C6">
      <w:pPr>
        <w:autoSpaceDE w:val="0"/>
        <w:autoSpaceDN w:val="0"/>
        <w:jc w:val="center"/>
        <w:rPr>
          <w:rFonts w:hint="eastAsia" w:ascii="宋体" w:hAnsi="宋体" w:eastAsia="宋体" w:cs="宋体"/>
          <w:b/>
          <w:color w:val="auto"/>
          <w:spacing w:val="6"/>
          <w:sz w:val="32"/>
          <w:szCs w:val="32"/>
        </w:rPr>
      </w:pPr>
    </w:p>
    <w:p w14:paraId="22FD3236">
      <w:pPr>
        <w:autoSpaceDE w:val="0"/>
        <w:autoSpaceDN w:val="0"/>
        <w:jc w:val="center"/>
        <w:rPr>
          <w:rFonts w:hint="eastAsia" w:ascii="宋体" w:hAnsi="宋体" w:eastAsia="宋体" w:cs="宋体"/>
          <w:b/>
          <w:color w:val="auto"/>
          <w:spacing w:val="6"/>
          <w:sz w:val="32"/>
          <w:szCs w:val="32"/>
        </w:rPr>
      </w:pPr>
    </w:p>
    <w:p w14:paraId="74EA2E75">
      <w:pPr>
        <w:spacing w:line="360" w:lineRule="auto"/>
        <w:jc w:val="center"/>
        <w:rPr>
          <w:rFonts w:hint="eastAsia" w:ascii="宋体" w:hAnsi="宋体" w:eastAsia="宋体" w:cs="宋体"/>
          <w:b/>
          <w:color w:val="auto"/>
          <w:spacing w:val="6"/>
          <w:sz w:val="32"/>
          <w:szCs w:val="32"/>
        </w:rPr>
      </w:pPr>
    </w:p>
    <w:p w14:paraId="68DDE967">
      <w:pPr>
        <w:pageBreakBefore/>
        <w:shd w:val="clear" w:color="auto" w:fill="FFFFFF"/>
        <w:spacing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国家统计局关于印发《统计上大中小微型企业划分办法（2017）》的通知</w:t>
      </w:r>
    </w:p>
    <w:p w14:paraId="001D2377">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各省、自治区、直辖市统计局，新疆生产建设兵团统计局，国务院各有关部门，国家统计局各调查总队：</w:t>
      </w:r>
    </w:p>
    <w:p w14:paraId="320CF31C">
      <w:pPr>
        <w:widowControl/>
        <w:shd w:val="clear" w:color="auto" w:fill="FFFFFF"/>
        <w:spacing w:before="150" w:line="420" w:lineRule="atLeast"/>
        <w:ind w:firstLine="420" w:firstLineChars="200"/>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C199FD7">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附件：《统计上大中小微型企业划分办法（2017）》修订说明</w:t>
      </w:r>
    </w:p>
    <w:p w14:paraId="7861B567">
      <w:pPr>
        <w:widowControl/>
        <w:shd w:val="clear" w:color="auto" w:fill="FFFFFF"/>
        <w:spacing w:before="150" w:line="420" w:lineRule="atLeast"/>
        <w:ind w:right="825"/>
        <w:jc w:val="righ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国家统计局  </w:t>
      </w:r>
    </w:p>
    <w:p w14:paraId="346DBEBE">
      <w:pPr>
        <w:widowControl/>
        <w:shd w:val="clear" w:color="auto" w:fill="FFFFFF"/>
        <w:spacing w:before="150" w:line="420" w:lineRule="atLeast"/>
        <w:ind w:right="825"/>
        <w:jc w:val="righ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2017年12月28日</w:t>
      </w:r>
    </w:p>
    <w:p w14:paraId="5F712392">
      <w:pPr>
        <w:pStyle w:val="24"/>
        <w:rPr>
          <w:rFonts w:hint="eastAsia" w:ascii="宋体" w:hAnsi="宋体" w:eastAsia="宋体" w:cs="宋体"/>
          <w:color w:val="auto"/>
          <w:lang w:val="en-US" w:eastAsia="zh-CN"/>
        </w:rPr>
      </w:pPr>
    </w:p>
    <w:p w14:paraId="0A5EB78A">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统计上大中小微型企业划分办法（2017）</w:t>
      </w:r>
    </w:p>
    <w:p w14:paraId="4CB0CF21">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0C5001D">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二、本办法适用对象为在中华人民共和国境内依法设立的各种组织形式的法人企业或单位。个体工商户参照本办法进行划分。</w:t>
      </w:r>
    </w:p>
    <w:p w14:paraId="34EDFA6E">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B77D13C">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四、本办法按照行业门类、大类、中类和组合类别，依据从业人员、营业收入、资产总额等指标或替代指标，将我国的企业划分为大型、中型、小型、微型等四种类型。具体划分标准见附表。</w:t>
      </w:r>
    </w:p>
    <w:p w14:paraId="480148F2">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五、企业划分由政府综合统计部门根据统计年报每年确定一次，定报统计原则上不进行调整。</w:t>
      </w:r>
    </w:p>
    <w:p w14:paraId="3E8847B8">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六、本办法自印发之日起执行，国家统计局2011年印发的《统计上大中小微型企业划分办法》（国统字〔2011〕75号）同时废止。</w:t>
      </w:r>
    </w:p>
    <w:p w14:paraId="6FE51292">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附表：统计上大中小微型企业划分标准</w:t>
      </w:r>
    </w:p>
    <w:p w14:paraId="2D4B8285">
      <w:pPr>
        <w:widowControl/>
        <w:jc w:val="left"/>
        <w:rPr>
          <w:rFonts w:hint="eastAsia" w:ascii="宋体" w:hAnsi="宋体" w:eastAsia="宋体" w:cs="宋体"/>
          <w:color w:val="auto"/>
          <w:kern w:val="0"/>
          <w:sz w:val="24"/>
        </w:rPr>
      </w:pPr>
    </w:p>
    <w:p w14:paraId="19B39C05">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492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E8D48F1">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行业名称</w:t>
            </w:r>
          </w:p>
        </w:tc>
        <w:tc>
          <w:tcPr>
            <w:tcW w:w="1560" w:type="dxa"/>
            <w:tcMar>
              <w:top w:w="75" w:type="dxa"/>
              <w:left w:w="75" w:type="dxa"/>
              <w:bottom w:w="75" w:type="dxa"/>
              <w:right w:w="75" w:type="dxa"/>
            </w:tcMar>
            <w:vAlign w:val="bottom"/>
          </w:tcPr>
          <w:p w14:paraId="533A0D45">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指标名称</w:t>
            </w:r>
          </w:p>
        </w:tc>
        <w:tc>
          <w:tcPr>
            <w:tcW w:w="671" w:type="dxa"/>
            <w:tcMar>
              <w:top w:w="75" w:type="dxa"/>
              <w:left w:w="75" w:type="dxa"/>
              <w:bottom w:w="75" w:type="dxa"/>
              <w:right w:w="75" w:type="dxa"/>
            </w:tcMar>
            <w:vAlign w:val="bottom"/>
          </w:tcPr>
          <w:p w14:paraId="18025815">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计量单位</w:t>
            </w:r>
          </w:p>
        </w:tc>
        <w:tc>
          <w:tcPr>
            <w:tcW w:w="1231" w:type="dxa"/>
            <w:tcMar>
              <w:top w:w="75" w:type="dxa"/>
              <w:left w:w="75" w:type="dxa"/>
              <w:bottom w:w="75" w:type="dxa"/>
              <w:right w:w="75" w:type="dxa"/>
            </w:tcMar>
            <w:vAlign w:val="bottom"/>
          </w:tcPr>
          <w:p w14:paraId="20E320A4">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大型</w:t>
            </w:r>
          </w:p>
        </w:tc>
        <w:tc>
          <w:tcPr>
            <w:tcW w:w="1891" w:type="dxa"/>
            <w:tcMar>
              <w:top w:w="75" w:type="dxa"/>
              <w:left w:w="75" w:type="dxa"/>
              <w:bottom w:w="75" w:type="dxa"/>
              <w:right w:w="75" w:type="dxa"/>
            </w:tcMar>
            <w:vAlign w:val="bottom"/>
          </w:tcPr>
          <w:p w14:paraId="5BF9F210">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中型</w:t>
            </w:r>
          </w:p>
        </w:tc>
        <w:tc>
          <w:tcPr>
            <w:tcW w:w="1730" w:type="dxa"/>
            <w:tcMar>
              <w:top w:w="75" w:type="dxa"/>
              <w:left w:w="75" w:type="dxa"/>
              <w:bottom w:w="75" w:type="dxa"/>
              <w:right w:w="75" w:type="dxa"/>
            </w:tcMar>
            <w:vAlign w:val="bottom"/>
          </w:tcPr>
          <w:p w14:paraId="5906AB40">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小型</w:t>
            </w:r>
          </w:p>
        </w:tc>
        <w:tc>
          <w:tcPr>
            <w:tcW w:w="1203" w:type="dxa"/>
            <w:tcMar>
              <w:top w:w="75" w:type="dxa"/>
              <w:left w:w="75" w:type="dxa"/>
              <w:bottom w:w="75" w:type="dxa"/>
              <w:right w:w="75" w:type="dxa"/>
            </w:tcMar>
            <w:vAlign w:val="bottom"/>
          </w:tcPr>
          <w:p w14:paraId="351371B1">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微型</w:t>
            </w:r>
          </w:p>
        </w:tc>
      </w:tr>
      <w:tr w14:paraId="4FDE0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392D62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农、林、牧、渔业</w:t>
            </w:r>
          </w:p>
        </w:tc>
        <w:tc>
          <w:tcPr>
            <w:tcW w:w="1560" w:type="dxa"/>
            <w:vAlign w:val="center"/>
          </w:tcPr>
          <w:p w14:paraId="1C9B4A2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1F2C591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29EBDBA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Y≥20000</w:t>
            </w:r>
          </w:p>
        </w:tc>
        <w:tc>
          <w:tcPr>
            <w:tcW w:w="1891" w:type="dxa"/>
            <w:vAlign w:val="center"/>
          </w:tcPr>
          <w:p w14:paraId="5ECA6B5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500≤Y＜20000</w:t>
            </w:r>
          </w:p>
        </w:tc>
        <w:tc>
          <w:tcPr>
            <w:tcW w:w="1730" w:type="dxa"/>
            <w:vAlign w:val="center"/>
          </w:tcPr>
          <w:p w14:paraId="1301F87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50≤Y＜500</w:t>
            </w:r>
          </w:p>
        </w:tc>
        <w:tc>
          <w:tcPr>
            <w:tcW w:w="1203" w:type="dxa"/>
            <w:vAlign w:val="center"/>
          </w:tcPr>
          <w:p w14:paraId="23997B5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Y＜50</w:t>
            </w:r>
          </w:p>
        </w:tc>
      </w:tr>
      <w:tr w14:paraId="1031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46B3E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工业 *</w:t>
            </w:r>
          </w:p>
        </w:tc>
        <w:tc>
          <w:tcPr>
            <w:tcW w:w="1560" w:type="dxa"/>
            <w:vAlign w:val="center"/>
          </w:tcPr>
          <w:p w14:paraId="470899D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6AAD3D6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49C278A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X≥1000</w:t>
            </w:r>
          </w:p>
        </w:tc>
        <w:tc>
          <w:tcPr>
            <w:tcW w:w="1891" w:type="dxa"/>
            <w:vAlign w:val="center"/>
          </w:tcPr>
          <w:p w14:paraId="19508F5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300≤X＜1000</w:t>
            </w:r>
          </w:p>
        </w:tc>
        <w:tc>
          <w:tcPr>
            <w:tcW w:w="1730" w:type="dxa"/>
            <w:vAlign w:val="center"/>
          </w:tcPr>
          <w:p w14:paraId="6BE96FC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20≤X＜300</w:t>
            </w:r>
          </w:p>
        </w:tc>
        <w:tc>
          <w:tcPr>
            <w:tcW w:w="1203" w:type="dxa"/>
            <w:vAlign w:val="center"/>
          </w:tcPr>
          <w:p w14:paraId="7D1D3E2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w:t>
            </w:r>
          </w:p>
        </w:tc>
      </w:tr>
      <w:tr w14:paraId="08D7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8ABFB4">
            <w:pPr>
              <w:widowControl/>
              <w:jc w:val="left"/>
              <w:rPr>
                <w:rFonts w:hint="eastAsia" w:ascii="宋体" w:hAnsi="宋体" w:eastAsia="宋体" w:cs="宋体"/>
                <w:color w:val="auto"/>
                <w:kern w:val="0"/>
                <w:sz w:val="24"/>
              </w:rPr>
            </w:pPr>
          </w:p>
        </w:tc>
        <w:tc>
          <w:tcPr>
            <w:tcW w:w="1560" w:type="dxa"/>
            <w:vAlign w:val="center"/>
          </w:tcPr>
          <w:p w14:paraId="0D2619E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4D5B281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4443A44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Y≥40000</w:t>
            </w:r>
          </w:p>
        </w:tc>
        <w:tc>
          <w:tcPr>
            <w:tcW w:w="1891" w:type="dxa"/>
            <w:vAlign w:val="center"/>
          </w:tcPr>
          <w:p w14:paraId="66AEFF9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2000≤Y＜40000</w:t>
            </w:r>
          </w:p>
        </w:tc>
        <w:tc>
          <w:tcPr>
            <w:tcW w:w="1730" w:type="dxa"/>
            <w:vAlign w:val="center"/>
          </w:tcPr>
          <w:p w14:paraId="13AC8B6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300≤Y＜2000</w:t>
            </w:r>
          </w:p>
        </w:tc>
        <w:tc>
          <w:tcPr>
            <w:tcW w:w="1203" w:type="dxa"/>
            <w:vAlign w:val="center"/>
          </w:tcPr>
          <w:p w14:paraId="12554DF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w:t>
            </w:r>
          </w:p>
        </w:tc>
      </w:tr>
      <w:tr w14:paraId="3112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B068ED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建筑业</w:t>
            </w:r>
          </w:p>
        </w:tc>
        <w:tc>
          <w:tcPr>
            <w:tcW w:w="1560" w:type="dxa"/>
            <w:vAlign w:val="center"/>
          </w:tcPr>
          <w:p w14:paraId="413F975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1BF2E33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4E455BC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Y≥80000</w:t>
            </w:r>
          </w:p>
        </w:tc>
        <w:tc>
          <w:tcPr>
            <w:tcW w:w="1891" w:type="dxa"/>
            <w:vAlign w:val="center"/>
          </w:tcPr>
          <w:p w14:paraId="247DEC9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6000≤Y＜80000</w:t>
            </w:r>
          </w:p>
        </w:tc>
        <w:tc>
          <w:tcPr>
            <w:tcW w:w="1730" w:type="dxa"/>
            <w:vAlign w:val="center"/>
          </w:tcPr>
          <w:p w14:paraId="42F9877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300≤Y＜6000</w:t>
            </w:r>
          </w:p>
        </w:tc>
        <w:tc>
          <w:tcPr>
            <w:tcW w:w="1203" w:type="dxa"/>
            <w:vAlign w:val="center"/>
          </w:tcPr>
          <w:p w14:paraId="1AE71C0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w:t>
            </w:r>
          </w:p>
        </w:tc>
      </w:tr>
      <w:tr w14:paraId="2C2E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D6D2DCA">
            <w:pPr>
              <w:widowControl/>
              <w:jc w:val="left"/>
              <w:rPr>
                <w:rFonts w:hint="eastAsia" w:ascii="宋体" w:hAnsi="宋体" w:eastAsia="宋体" w:cs="宋体"/>
                <w:color w:val="auto"/>
                <w:kern w:val="0"/>
                <w:sz w:val="24"/>
              </w:rPr>
            </w:pPr>
          </w:p>
        </w:tc>
        <w:tc>
          <w:tcPr>
            <w:tcW w:w="1560" w:type="dxa"/>
            <w:vAlign w:val="center"/>
          </w:tcPr>
          <w:p w14:paraId="30C28FE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资产总额(Z)</w:t>
            </w:r>
          </w:p>
        </w:tc>
        <w:tc>
          <w:tcPr>
            <w:tcW w:w="671" w:type="dxa"/>
            <w:vAlign w:val="center"/>
          </w:tcPr>
          <w:p w14:paraId="03C42D1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18E4DBE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Z≥80000</w:t>
            </w:r>
          </w:p>
        </w:tc>
        <w:tc>
          <w:tcPr>
            <w:tcW w:w="1891" w:type="dxa"/>
            <w:vAlign w:val="center"/>
          </w:tcPr>
          <w:p w14:paraId="21764FA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5000≤Z＜80000</w:t>
            </w:r>
          </w:p>
        </w:tc>
        <w:tc>
          <w:tcPr>
            <w:tcW w:w="1730" w:type="dxa"/>
            <w:vAlign w:val="center"/>
          </w:tcPr>
          <w:p w14:paraId="499A57B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300≤Z＜5000</w:t>
            </w:r>
          </w:p>
        </w:tc>
        <w:tc>
          <w:tcPr>
            <w:tcW w:w="1203" w:type="dxa"/>
            <w:vAlign w:val="center"/>
          </w:tcPr>
          <w:p w14:paraId="181FC0B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Z＜300</w:t>
            </w:r>
          </w:p>
        </w:tc>
      </w:tr>
      <w:tr w14:paraId="3322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8794F9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批发业</w:t>
            </w:r>
          </w:p>
        </w:tc>
        <w:tc>
          <w:tcPr>
            <w:tcW w:w="1560" w:type="dxa"/>
            <w:vAlign w:val="center"/>
          </w:tcPr>
          <w:p w14:paraId="17D169C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16CA288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5239081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X≥200</w:t>
            </w:r>
          </w:p>
        </w:tc>
        <w:tc>
          <w:tcPr>
            <w:tcW w:w="1891" w:type="dxa"/>
            <w:vAlign w:val="center"/>
          </w:tcPr>
          <w:p w14:paraId="3EA369D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20≤X＜200</w:t>
            </w:r>
          </w:p>
        </w:tc>
        <w:tc>
          <w:tcPr>
            <w:tcW w:w="1730" w:type="dxa"/>
            <w:vAlign w:val="center"/>
          </w:tcPr>
          <w:p w14:paraId="0980D93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5≤X＜20</w:t>
            </w:r>
          </w:p>
        </w:tc>
        <w:tc>
          <w:tcPr>
            <w:tcW w:w="1203" w:type="dxa"/>
            <w:vAlign w:val="center"/>
          </w:tcPr>
          <w:p w14:paraId="56309CF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X＜5</w:t>
            </w:r>
          </w:p>
        </w:tc>
      </w:tr>
      <w:tr w14:paraId="53C5F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1CC397">
            <w:pPr>
              <w:widowControl/>
              <w:jc w:val="left"/>
              <w:rPr>
                <w:rFonts w:hint="eastAsia" w:ascii="宋体" w:hAnsi="宋体" w:eastAsia="宋体" w:cs="宋体"/>
                <w:color w:val="auto"/>
                <w:kern w:val="0"/>
                <w:sz w:val="24"/>
              </w:rPr>
            </w:pPr>
          </w:p>
        </w:tc>
        <w:tc>
          <w:tcPr>
            <w:tcW w:w="1560" w:type="dxa"/>
            <w:vAlign w:val="center"/>
          </w:tcPr>
          <w:p w14:paraId="59E075C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5F77AB8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48A1E62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Y≥40000</w:t>
            </w:r>
          </w:p>
        </w:tc>
        <w:tc>
          <w:tcPr>
            <w:tcW w:w="1891" w:type="dxa"/>
            <w:vAlign w:val="center"/>
          </w:tcPr>
          <w:p w14:paraId="6B5FA86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5000≤Y＜40000</w:t>
            </w:r>
          </w:p>
        </w:tc>
        <w:tc>
          <w:tcPr>
            <w:tcW w:w="1730" w:type="dxa"/>
            <w:vAlign w:val="center"/>
          </w:tcPr>
          <w:p w14:paraId="2E94B3B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1000≤Y＜5000</w:t>
            </w:r>
          </w:p>
        </w:tc>
        <w:tc>
          <w:tcPr>
            <w:tcW w:w="1203" w:type="dxa"/>
            <w:vAlign w:val="center"/>
          </w:tcPr>
          <w:p w14:paraId="6829DB3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w:t>
            </w:r>
          </w:p>
        </w:tc>
      </w:tr>
      <w:tr w14:paraId="2591B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914E1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零售业</w:t>
            </w:r>
          </w:p>
        </w:tc>
        <w:tc>
          <w:tcPr>
            <w:tcW w:w="1560" w:type="dxa"/>
            <w:vAlign w:val="center"/>
          </w:tcPr>
          <w:p w14:paraId="05FDE26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7DCF915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1CC44F8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714ACFF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50≤X＜300</w:t>
            </w:r>
          </w:p>
        </w:tc>
        <w:tc>
          <w:tcPr>
            <w:tcW w:w="1730" w:type="dxa"/>
            <w:vAlign w:val="center"/>
          </w:tcPr>
          <w:p w14:paraId="61ADD43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10≤X＜50</w:t>
            </w:r>
          </w:p>
        </w:tc>
        <w:tc>
          <w:tcPr>
            <w:tcW w:w="1203" w:type="dxa"/>
            <w:vAlign w:val="center"/>
          </w:tcPr>
          <w:p w14:paraId="51B9A2B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503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917A5D1">
            <w:pPr>
              <w:widowControl/>
              <w:jc w:val="left"/>
              <w:rPr>
                <w:rFonts w:hint="eastAsia" w:ascii="宋体" w:hAnsi="宋体" w:eastAsia="宋体" w:cs="宋体"/>
                <w:color w:val="auto"/>
                <w:kern w:val="0"/>
                <w:sz w:val="24"/>
              </w:rPr>
            </w:pPr>
          </w:p>
        </w:tc>
        <w:tc>
          <w:tcPr>
            <w:tcW w:w="1560" w:type="dxa"/>
            <w:vAlign w:val="center"/>
          </w:tcPr>
          <w:p w14:paraId="7C7B4B5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0E96CD0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0011507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Y≥20000</w:t>
            </w:r>
          </w:p>
        </w:tc>
        <w:tc>
          <w:tcPr>
            <w:tcW w:w="1891" w:type="dxa"/>
            <w:vAlign w:val="center"/>
          </w:tcPr>
          <w:p w14:paraId="1B313C3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500≤Y＜20000</w:t>
            </w:r>
          </w:p>
        </w:tc>
        <w:tc>
          <w:tcPr>
            <w:tcW w:w="1730" w:type="dxa"/>
            <w:vAlign w:val="center"/>
          </w:tcPr>
          <w:p w14:paraId="6E00F17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100≤Y＜500</w:t>
            </w:r>
          </w:p>
        </w:tc>
        <w:tc>
          <w:tcPr>
            <w:tcW w:w="1203" w:type="dxa"/>
            <w:vAlign w:val="center"/>
          </w:tcPr>
          <w:p w14:paraId="3642137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54C3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8F84F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交通运输业 *</w:t>
            </w:r>
          </w:p>
        </w:tc>
        <w:tc>
          <w:tcPr>
            <w:tcW w:w="1560" w:type="dxa"/>
            <w:vAlign w:val="center"/>
          </w:tcPr>
          <w:p w14:paraId="5A1A0B6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1C88A13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50C5E9E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X≥1000</w:t>
            </w:r>
          </w:p>
        </w:tc>
        <w:tc>
          <w:tcPr>
            <w:tcW w:w="1891" w:type="dxa"/>
            <w:vAlign w:val="center"/>
          </w:tcPr>
          <w:p w14:paraId="794628A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300≤X＜1000</w:t>
            </w:r>
          </w:p>
        </w:tc>
        <w:tc>
          <w:tcPr>
            <w:tcW w:w="1730" w:type="dxa"/>
            <w:vAlign w:val="center"/>
          </w:tcPr>
          <w:p w14:paraId="47CB956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20≤X＜300</w:t>
            </w:r>
          </w:p>
        </w:tc>
        <w:tc>
          <w:tcPr>
            <w:tcW w:w="1203" w:type="dxa"/>
            <w:vAlign w:val="center"/>
          </w:tcPr>
          <w:p w14:paraId="1B246B5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w:t>
            </w:r>
          </w:p>
        </w:tc>
      </w:tr>
      <w:tr w14:paraId="43B5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2D9979">
            <w:pPr>
              <w:widowControl/>
              <w:jc w:val="left"/>
              <w:rPr>
                <w:rFonts w:hint="eastAsia" w:ascii="宋体" w:hAnsi="宋体" w:eastAsia="宋体" w:cs="宋体"/>
                <w:color w:val="auto"/>
                <w:kern w:val="0"/>
                <w:sz w:val="24"/>
              </w:rPr>
            </w:pPr>
          </w:p>
        </w:tc>
        <w:tc>
          <w:tcPr>
            <w:tcW w:w="1560" w:type="dxa"/>
            <w:vAlign w:val="center"/>
          </w:tcPr>
          <w:p w14:paraId="257EF05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3CA6F0F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6141F12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Y≥30000</w:t>
            </w:r>
          </w:p>
        </w:tc>
        <w:tc>
          <w:tcPr>
            <w:tcW w:w="1891" w:type="dxa"/>
            <w:vAlign w:val="center"/>
          </w:tcPr>
          <w:p w14:paraId="12EF627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3000≤Y＜30000</w:t>
            </w:r>
          </w:p>
        </w:tc>
        <w:tc>
          <w:tcPr>
            <w:tcW w:w="1730" w:type="dxa"/>
            <w:vAlign w:val="center"/>
          </w:tcPr>
          <w:p w14:paraId="214E88E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200≤Y＜3000</w:t>
            </w:r>
          </w:p>
        </w:tc>
        <w:tc>
          <w:tcPr>
            <w:tcW w:w="1203" w:type="dxa"/>
            <w:vAlign w:val="center"/>
          </w:tcPr>
          <w:p w14:paraId="0BFFAB0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Y＜200</w:t>
            </w:r>
          </w:p>
        </w:tc>
      </w:tr>
      <w:tr w14:paraId="1015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79CB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仓储业*</w:t>
            </w:r>
          </w:p>
        </w:tc>
        <w:tc>
          <w:tcPr>
            <w:tcW w:w="1560" w:type="dxa"/>
            <w:vAlign w:val="center"/>
          </w:tcPr>
          <w:p w14:paraId="51A57BC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4CF20E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5152DE8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X≥200</w:t>
            </w:r>
          </w:p>
        </w:tc>
        <w:tc>
          <w:tcPr>
            <w:tcW w:w="1891" w:type="dxa"/>
            <w:vAlign w:val="center"/>
          </w:tcPr>
          <w:p w14:paraId="3D3418C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100≤X＜200</w:t>
            </w:r>
          </w:p>
        </w:tc>
        <w:tc>
          <w:tcPr>
            <w:tcW w:w="1730" w:type="dxa"/>
            <w:vAlign w:val="center"/>
          </w:tcPr>
          <w:p w14:paraId="1EB4E38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20≤X＜100</w:t>
            </w:r>
          </w:p>
        </w:tc>
        <w:tc>
          <w:tcPr>
            <w:tcW w:w="1203" w:type="dxa"/>
            <w:vAlign w:val="center"/>
          </w:tcPr>
          <w:p w14:paraId="2F65062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w:t>
            </w:r>
          </w:p>
        </w:tc>
      </w:tr>
      <w:tr w14:paraId="520B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C1C7BA">
            <w:pPr>
              <w:widowControl/>
              <w:jc w:val="left"/>
              <w:rPr>
                <w:rFonts w:hint="eastAsia" w:ascii="宋体" w:hAnsi="宋体" w:eastAsia="宋体" w:cs="宋体"/>
                <w:color w:val="auto"/>
                <w:kern w:val="0"/>
                <w:sz w:val="24"/>
              </w:rPr>
            </w:pPr>
          </w:p>
        </w:tc>
        <w:tc>
          <w:tcPr>
            <w:tcW w:w="1560" w:type="dxa"/>
            <w:vAlign w:val="center"/>
          </w:tcPr>
          <w:p w14:paraId="1E663DB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416DC53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4F43A53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Y≥30000</w:t>
            </w:r>
          </w:p>
        </w:tc>
        <w:tc>
          <w:tcPr>
            <w:tcW w:w="1891" w:type="dxa"/>
            <w:vAlign w:val="center"/>
          </w:tcPr>
          <w:p w14:paraId="12F44B0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1000≤Y＜30000</w:t>
            </w:r>
          </w:p>
        </w:tc>
        <w:tc>
          <w:tcPr>
            <w:tcW w:w="1730" w:type="dxa"/>
            <w:vAlign w:val="center"/>
          </w:tcPr>
          <w:p w14:paraId="0A8B5AF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100≤Y＜1000</w:t>
            </w:r>
          </w:p>
        </w:tc>
        <w:tc>
          <w:tcPr>
            <w:tcW w:w="1203" w:type="dxa"/>
            <w:vAlign w:val="center"/>
          </w:tcPr>
          <w:p w14:paraId="2BFB423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3E75A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81DC3D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邮政业</w:t>
            </w:r>
          </w:p>
        </w:tc>
        <w:tc>
          <w:tcPr>
            <w:tcW w:w="1560" w:type="dxa"/>
            <w:vAlign w:val="center"/>
          </w:tcPr>
          <w:p w14:paraId="69B6A8E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21D962C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15AD0E3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X≥1000</w:t>
            </w:r>
          </w:p>
        </w:tc>
        <w:tc>
          <w:tcPr>
            <w:tcW w:w="1891" w:type="dxa"/>
            <w:vAlign w:val="center"/>
          </w:tcPr>
          <w:p w14:paraId="1373949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300≤X＜1000</w:t>
            </w:r>
          </w:p>
        </w:tc>
        <w:tc>
          <w:tcPr>
            <w:tcW w:w="1730" w:type="dxa"/>
            <w:vAlign w:val="center"/>
          </w:tcPr>
          <w:p w14:paraId="036E730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20≤X＜300</w:t>
            </w:r>
          </w:p>
        </w:tc>
        <w:tc>
          <w:tcPr>
            <w:tcW w:w="1203" w:type="dxa"/>
            <w:vAlign w:val="center"/>
          </w:tcPr>
          <w:p w14:paraId="7ABB1C2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w:t>
            </w:r>
          </w:p>
        </w:tc>
      </w:tr>
      <w:tr w14:paraId="62A9D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9A0DC28">
            <w:pPr>
              <w:widowControl/>
              <w:jc w:val="left"/>
              <w:rPr>
                <w:rFonts w:hint="eastAsia" w:ascii="宋体" w:hAnsi="宋体" w:eastAsia="宋体" w:cs="宋体"/>
                <w:color w:val="auto"/>
                <w:kern w:val="0"/>
                <w:sz w:val="24"/>
              </w:rPr>
            </w:pPr>
          </w:p>
        </w:tc>
        <w:tc>
          <w:tcPr>
            <w:tcW w:w="1560" w:type="dxa"/>
            <w:vAlign w:val="center"/>
          </w:tcPr>
          <w:p w14:paraId="5AE9E8C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7BE4F6A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6FF2059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Y≥30000</w:t>
            </w:r>
          </w:p>
        </w:tc>
        <w:tc>
          <w:tcPr>
            <w:tcW w:w="1891" w:type="dxa"/>
            <w:vAlign w:val="center"/>
          </w:tcPr>
          <w:p w14:paraId="77070F6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2000≤Y＜30000</w:t>
            </w:r>
          </w:p>
        </w:tc>
        <w:tc>
          <w:tcPr>
            <w:tcW w:w="1730" w:type="dxa"/>
            <w:vAlign w:val="center"/>
          </w:tcPr>
          <w:p w14:paraId="0037AD6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100≤Y＜2000</w:t>
            </w:r>
          </w:p>
        </w:tc>
        <w:tc>
          <w:tcPr>
            <w:tcW w:w="1203" w:type="dxa"/>
            <w:vAlign w:val="center"/>
          </w:tcPr>
          <w:p w14:paraId="492330B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6E8B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430606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住宿业</w:t>
            </w:r>
          </w:p>
        </w:tc>
        <w:tc>
          <w:tcPr>
            <w:tcW w:w="1560" w:type="dxa"/>
            <w:vAlign w:val="center"/>
          </w:tcPr>
          <w:p w14:paraId="2ACFB4E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271EA16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2371855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21279DC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53F524B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71DF683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979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5A1AFC2">
            <w:pPr>
              <w:widowControl/>
              <w:jc w:val="left"/>
              <w:rPr>
                <w:rFonts w:hint="eastAsia" w:ascii="宋体" w:hAnsi="宋体" w:eastAsia="宋体" w:cs="宋体"/>
                <w:color w:val="auto"/>
                <w:kern w:val="0"/>
                <w:sz w:val="24"/>
              </w:rPr>
            </w:pPr>
          </w:p>
        </w:tc>
        <w:tc>
          <w:tcPr>
            <w:tcW w:w="1560" w:type="dxa"/>
            <w:vAlign w:val="center"/>
          </w:tcPr>
          <w:p w14:paraId="2E15FF6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78B7C0D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6365E8D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Y≥10000</w:t>
            </w:r>
          </w:p>
        </w:tc>
        <w:tc>
          <w:tcPr>
            <w:tcW w:w="1891" w:type="dxa"/>
            <w:vAlign w:val="center"/>
          </w:tcPr>
          <w:p w14:paraId="4618A12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2000≤Y＜10000</w:t>
            </w:r>
          </w:p>
        </w:tc>
        <w:tc>
          <w:tcPr>
            <w:tcW w:w="1730" w:type="dxa"/>
            <w:vAlign w:val="center"/>
          </w:tcPr>
          <w:p w14:paraId="7026F19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100≤Y＜2000</w:t>
            </w:r>
          </w:p>
        </w:tc>
        <w:tc>
          <w:tcPr>
            <w:tcW w:w="1203" w:type="dxa"/>
            <w:vAlign w:val="center"/>
          </w:tcPr>
          <w:p w14:paraId="11FAB20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2227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78B3F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餐饮业</w:t>
            </w:r>
          </w:p>
        </w:tc>
        <w:tc>
          <w:tcPr>
            <w:tcW w:w="1560" w:type="dxa"/>
            <w:vAlign w:val="center"/>
          </w:tcPr>
          <w:p w14:paraId="62A94D4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4768857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1466557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1FBC839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4CBEEB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453E620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AD52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ECD7CF">
            <w:pPr>
              <w:widowControl/>
              <w:jc w:val="left"/>
              <w:rPr>
                <w:rFonts w:hint="eastAsia" w:ascii="宋体" w:hAnsi="宋体" w:eastAsia="宋体" w:cs="宋体"/>
                <w:color w:val="auto"/>
                <w:kern w:val="0"/>
                <w:sz w:val="24"/>
              </w:rPr>
            </w:pPr>
          </w:p>
        </w:tc>
        <w:tc>
          <w:tcPr>
            <w:tcW w:w="1560" w:type="dxa"/>
            <w:vAlign w:val="center"/>
          </w:tcPr>
          <w:p w14:paraId="017A5E6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337793C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73C038F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Y≥10000</w:t>
            </w:r>
          </w:p>
        </w:tc>
        <w:tc>
          <w:tcPr>
            <w:tcW w:w="1891" w:type="dxa"/>
            <w:vAlign w:val="center"/>
          </w:tcPr>
          <w:p w14:paraId="5F36E79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2000≤Y＜10000</w:t>
            </w:r>
          </w:p>
        </w:tc>
        <w:tc>
          <w:tcPr>
            <w:tcW w:w="1730" w:type="dxa"/>
            <w:vAlign w:val="center"/>
          </w:tcPr>
          <w:p w14:paraId="2FD5959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100≤Y＜2000</w:t>
            </w:r>
          </w:p>
        </w:tc>
        <w:tc>
          <w:tcPr>
            <w:tcW w:w="1203" w:type="dxa"/>
            <w:vAlign w:val="center"/>
          </w:tcPr>
          <w:p w14:paraId="762A4F7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14F56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D3B6D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信息传输业 *</w:t>
            </w:r>
          </w:p>
        </w:tc>
        <w:tc>
          <w:tcPr>
            <w:tcW w:w="1560" w:type="dxa"/>
            <w:vAlign w:val="center"/>
          </w:tcPr>
          <w:p w14:paraId="2A8D814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1785DE1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1717E4D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X≥2000</w:t>
            </w:r>
          </w:p>
        </w:tc>
        <w:tc>
          <w:tcPr>
            <w:tcW w:w="1891" w:type="dxa"/>
            <w:vAlign w:val="center"/>
          </w:tcPr>
          <w:p w14:paraId="5D3F71B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100≤X＜2000</w:t>
            </w:r>
          </w:p>
        </w:tc>
        <w:tc>
          <w:tcPr>
            <w:tcW w:w="1730" w:type="dxa"/>
            <w:vAlign w:val="center"/>
          </w:tcPr>
          <w:p w14:paraId="451B935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33AE622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C34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09CF14">
            <w:pPr>
              <w:widowControl/>
              <w:jc w:val="left"/>
              <w:rPr>
                <w:rFonts w:hint="eastAsia" w:ascii="宋体" w:hAnsi="宋体" w:eastAsia="宋体" w:cs="宋体"/>
                <w:color w:val="auto"/>
                <w:kern w:val="0"/>
                <w:sz w:val="24"/>
              </w:rPr>
            </w:pPr>
          </w:p>
        </w:tc>
        <w:tc>
          <w:tcPr>
            <w:tcW w:w="1560" w:type="dxa"/>
            <w:vAlign w:val="center"/>
          </w:tcPr>
          <w:p w14:paraId="51691CE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1C57401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6907525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Y≥100000</w:t>
            </w:r>
          </w:p>
        </w:tc>
        <w:tc>
          <w:tcPr>
            <w:tcW w:w="1891" w:type="dxa"/>
            <w:vAlign w:val="center"/>
          </w:tcPr>
          <w:p w14:paraId="3303594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1000≤Y＜100000</w:t>
            </w:r>
          </w:p>
        </w:tc>
        <w:tc>
          <w:tcPr>
            <w:tcW w:w="1730" w:type="dxa"/>
            <w:vAlign w:val="center"/>
          </w:tcPr>
          <w:p w14:paraId="43845E4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100≤Y＜1000</w:t>
            </w:r>
          </w:p>
        </w:tc>
        <w:tc>
          <w:tcPr>
            <w:tcW w:w="1203" w:type="dxa"/>
            <w:vAlign w:val="center"/>
          </w:tcPr>
          <w:p w14:paraId="358171D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0BB6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7C5351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软件和信息技术服务业</w:t>
            </w:r>
          </w:p>
        </w:tc>
        <w:tc>
          <w:tcPr>
            <w:tcW w:w="1560" w:type="dxa"/>
            <w:vAlign w:val="center"/>
          </w:tcPr>
          <w:p w14:paraId="3229C62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5F6B6B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394340D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78A55B0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7933E83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0CB2A03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E122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78E47EA">
            <w:pPr>
              <w:widowControl/>
              <w:jc w:val="left"/>
              <w:rPr>
                <w:rFonts w:hint="eastAsia" w:ascii="宋体" w:hAnsi="宋体" w:eastAsia="宋体" w:cs="宋体"/>
                <w:color w:val="auto"/>
                <w:kern w:val="0"/>
                <w:sz w:val="24"/>
              </w:rPr>
            </w:pPr>
          </w:p>
        </w:tc>
        <w:tc>
          <w:tcPr>
            <w:tcW w:w="1560" w:type="dxa"/>
            <w:vAlign w:val="center"/>
          </w:tcPr>
          <w:p w14:paraId="1AB4ECF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4CF9027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3B7D07F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Y≥10000</w:t>
            </w:r>
          </w:p>
        </w:tc>
        <w:tc>
          <w:tcPr>
            <w:tcW w:w="1891" w:type="dxa"/>
            <w:vAlign w:val="center"/>
          </w:tcPr>
          <w:p w14:paraId="5AA5B96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1000≤Y＜10000</w:t>
            </w:r>
          </w:p>
        </w:tc>
        <w:tc>
          <w:tcPr>
            <w:tcW w:w="1730" w:type="dxa"/>
            <w:vAlign w:val="center"/>
          </w:tcPr>
          <w:p w14:paraId="518D727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50≤Y＜1000</w:t>
            </w:r>
          </w:p>
        </w:tc>
        <w:tc>
          <w:tcPr>
            <w:tcW w:w="1203" w:type="dxa"/>
            <w:vAlign w:val="center"/>
          </w:tcPr>
          <w:p w14:paraId="283B540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Y＜50</w:t>
            </w:r>
          </w:p>
        </w:tc>
      </w:tr>
      <w:tr w14:paraId="1AC3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90DAF1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房地产开发经营</w:t>
            </w:r>
          </w:p>
        </w:tc>
        <w:tc>
          <w:tcPr>
            <w:tcW w:w="1560" w:type="dxa"/>
            <w:vAlign w:val="center"/>
          </w:tcPr>
          <w:p w14:paraId="03B71BC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6D76B51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10F7092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Y≥200000</w:t>
            </w:r>
          </w:p>
        </w:tc>
        <w:tc>
          <w:tcPr>
            <w:tcW w:w="1891" w:type="dxa"/>
            <w:vAlign w:val="center"/>
          </w:tcPr>
          <w:p w14:paraId="2FDDB39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1000≤Y＜200000</w:t>
            </w:r>
          </w:p>
        </w:tc>
        <w:tc>
          <w:tcPr>
            <w:tcW w:w="1730" w:type="dxa"/>
            <w:vAlign w:val="center"/>
          </w:tcPr>
          <w:p w14:paraId="0E36C2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100≤Y＜1000</w:t>
            </w:r>
          </w:p>
        </w:tc>
        <w:tc>
          <w:tcPr>
            <w:tcW w:w="1203" w:type="dxa"/>
            <w:vAlign w:val="center"/>
          </w:tcPr>
          <w:p w14:paraId="391E062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2306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E8D167">
            <w:pPr>
              <w:widowControl/>
              <w:jc w:val="left"/>
              <w:rPr>
                <w:rFonts w:hint="eastAsia" w:ascii="宋体" w:hAnsi="宋体" w:eastAsia="宋体" w:cs="宋体"/>
                <w:color w:val="auto"/>
                <w:kern w:val="0"/>
                <w:sz w:val="24"/>
              </w:rPr>
            </w:pPr>
          </w:p>
        </w:tc>
        <w:tc>
          <w:tcPr>
            <w:tcW w:w="1560" w:type="dxa"/>
            <w:vAlign w:val="center"/>
          </w:tcPr>
          <w:p w14:paraId="6BAFA78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资产总额(Z)</w:t>
            </w:r>
          </w:p>
        </w:tc>
        <w:tc>
          <w:tcPr>
            <w:tcW w:w="671" w:type="dxa"/>
            <w:vAlign w:val="center"/>
          </w:tcPr>
          <w:p w14:paraId="1EB9A20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1158DFD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Z≥10000</w:t>
            </w:r>
          </w:p>
        </w:tc>
        <w:tc>
          <w:tcPr>
            <w:tcW w:w="1891" w:type="dxa"/>
            <w:vAlign w:val="center"/>
          </w:tcPr>
          <w:p w14:paraId="70E3B42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5000≤Z＜10000</w:t>
            </w:r>
          </w:p>
        </w:tc>
        <w:tc>
          <w:tcPr>
            <w:tcW w:w="1730" w:type="dxa"/>
            <w:vAlign w:val="center"/>
          </w:tcPr>
          <w:p w14:paraId="20EB1DA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2000≤Z＜5000</w:t>
            </w:r>
          </w:p>
        </w:tc>
        <w:tc>
          <w:tcPr>
            <w:tcW w:w="1203" w:type="dxa"/>
            <w:vAlign w:val="center"/>
          </w:tcPr>
          <w:p w14:paraId="46F3D70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Z＜2000</w:t>
            </w:r>
          </w:p>
        </w:tc>
      </w:tr>
      <w:tr w14:paraId="0792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71EEF8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物业管理</w:t>
            </w:r>
          </w:p>
        </w:tc>
        <w:tc>
          <w:tcPr>
            <w:tcW w:w="1560" w:type="dxa"/>
            <w:vAlign w:val="center"/>
          </w:tcPr>
          <w:p w14:paraId="1E75CE1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31C1B2A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419C492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X≥1000</w:t>
            </w:r>
          </w:p>
        </w:tc>
        <w:tc>
          <w:tcPr>
            <w:tcW w:w="1891" w:type="dxa"/>
            <w:vAlign w:val="center"/>
          </w:tcPr>
          <w:p w14:paraId="7EA9B19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300≤X＜1000</w:t>
            </w:r>
          </w:p>
        </w:tc>
        <w:tc>
          <w:tcPr>
            <w:tcW w:w="1730" w:type="dxa"/>
            <w:vAlign w:val="center"/>
          </w:tcPr>
          <w:p w14:paraId="7A3236E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203" w:type="dxa"/>
            <w:vAlign w:val="center"/>
          </w:tcPr>
          <w:p w14:paraId="53666A9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w:t>
            </w:r>
          </w:p>
        </w:tc>
      </w:tr>
      <w:tr w14:paraId="729D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80944E">
            <w:pPr>
              <w:widowControl/>
              <w:jc w:val="left"/>
              <w:rPr>
                <w:rFonts w:hint="eastAsia" w:ascii="宋体" w:hAnsi="宋体" w:eastAsia="宋体" w:cs="宋体"/>
                <w:color w:val="auto"/>
                <w:kern w:val="0"/>
                <w:sz w:val="24"/>
              </w:rPr>
            </w:pPr>
          </w:p>
        </w:tc>
        <w:tc>
          <w:tcPr>
            <w:tcW w:w="1560" w:type="dxa"/>
            <w:vAlign w:val="center"/>
          </w:tcPr>
          <w:p w14:paraId="3FE282C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4B02236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59A3108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Y≥5000</w:t>
            </w:r>
          </w:p>
        </w:tc>
        <w:tc>
          <w:tcPr>
            <w:tcW w:w="1891" w:type="dxa"/>
            <w:vAlign w:val="center"/>
          </w:tcPr>
          <w:p w14:paraId="67A4A58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1000≤Y＜5000</w:t>
            </w:r>
          </w:p>
        </w:tc>
        <w:tc>
          <w:tcPr>
            <w:tcW w:w="1730" w:type="dxa"/>
            <w:vAlign w:val="center"/>
          </w:tcPr>
          <w:p w14:paraId="06C1AC3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500≤Y＜1000</w:t>
            </w:r>
          </w:p>
        </w:tc>
        <w:tc>
          <w:tcPr>
            <w:tcW w:w="1203" w:type="dxa"/>
            <w:vAlign w:val="center"/>
          </w:tcPr>
          <w:p w14:paraId="0C9348F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Y＜500</w:t>
            </w:r>
          </w:p>
        </w:tc>
      </w:tr>
      <w:tr w14:paraId="0B2E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566C2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租赁和商务服务业</w:t>
            </w:r>
          </w:p>
        </w:tc>
        <w:tc>
          <w:tcPr>
            <w:tcW w:w="1560" w:type="dxa"/>
            <w:vAlign w:val="center"/>
          </w:tcPr>
          <w:p w14:paraId="3817025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1EEBB3D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61CD2F5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77CBC14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0AD86F2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12B6DBC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1076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6B4C6B">
            <w:pPr>
              <w:widowControl/>
              <w:jc w:val="left"/>
              <w:rPr>
                <w:rFonts w:hint="eastAsia" w:ascii="宋体" w:hAnsi="宋体" w:eastAsia="宋体" w:cs="宋体"/>
                <w:color w:val="auto"/>
                <w:kern w:val="0"/>
                <w:sz w:val="24"/>
              </w:rPr>
            </w:pPr>
          </w:p>
        </w:tc>
        <w:tc>
          <w:tcPr>
            <w:tcW w:w="1560" w:type="dxa"/>
            <w:vAlign w:val="center"/>
          </w:tcPr>
          <w:p w14:paraId="725D4D1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资产总额(Z)</w:t>
            </w:r>
          </w:p>
        </w:tc>
        <w:tc>
          <w:tcPr>
            <w:tcW w:w="671" w:type="dxa"/>
            <w:vAlign w:val="center"/>
          </w:tcPr>
          <w:p w14:paraId="217DD7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1FB4E54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Z≥120000</w:t>
            </w:r>
          </w:p>
        </w:tc>
        <w:tc>
          <w:tcPr>
            <w:tcW w:w="1891" w:type="dxa"/>
            <w:vAlign w:val="center"/>
          </w:tcPr>
          <w:p w14:paraId="5961397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8000≤Z＜120000</w:t>
            </w:r>
          </w:p>
        </w:tc>
        <w:tc>
          <w:tcPr>
            <w:tcW w:w="1730" w:type="dxa"/>
            <w:vAlign w:val="center"/>
          </w:tcPr>
          <w:p w14:paraId="51FE898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100≤Z＜8000</w:t>
            </w:r>
          </w:p>
        </w:tc>
        <w:tc>
          <w:tcPr>
            <w:tcW w:w="1203" w:type="dxa"/>
            <w:vAlign w:val="center"/>
          </w:tcPr>
          <w:p w14:paraId="4B74921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Z＜100</w:t>
            </w:r>
          </w:p>
        </w:tc>
      </w:tr>
      <w:tr w14:paraId="7B0F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565632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其他未列明行业 *</w:t>
            </w:r>
          </w:p>
        </w:tc>
        <w:tc>
          <w:tcPr>
            <w:tcW w:w="1560" w:type="dxa"/>
            <w:vAlign w:val="center"/>
          </w:tcPr>
          <w:p w14:paraId="594914E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210BDE3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4C57723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49851E3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1CF1759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49196E9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bl>
    <w:p w14:paraId="6BB6A8F0">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说明： 　　</w:t>
      </w:r>
    </w:p>
    <w:p w14:paraId="3B8204F7">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1.大型、中型和小型企业须同时满足所列指标的下限，否则下划一档；微型企业只须满足所列指标中的一项即可。 　　</w:t>
      </w:r>
    </w:p>
    <w:p w14:paraId="51DD14ED">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EFCD7C8">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3.企业划分指标以现行统计制度为准。</w:t>
      </w:r>
    </w:p>
    <w:p w14:paraId="5E6A0718">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（1）从业人员，是指期末从业人员数，没有期末从业人员数的，采用全年平均人员数代替。</w:t>
      </w:r>
    </w:p>
    <w:p w14:paraId="0A6291FB">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50285FD">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（3）资产总额，采用资产总计代替。</w:t>
      </w:r>
    </w:p>
    <w:p w14:paraId="343AA001">
      <w:pPr>
        <w:widowControl/>
        <w:jc w:val="left"/>
        <w:rPr>
          <w:rFonts w:hint="eastAsia" w:ascii="宋体" w:hAnsi="宋体" w:eastAsia="宋体" w:cs="宋体"/>
          <w:color w:val="auto"/>
          <w:kern w:val="0"/>
          <w:sz w:val="24"/>
        </w:rPr>
      </w:pPr>
    </w:p>
    <w:p w14:paraId="461D2F4E">
      <w:pPr>
        <w:widowControl/>
        <w:jc w:val="left"/>
        <w:rPr>
          <w:rFonts w:hint="eastAsia" w:ascii="宋体" w:hAnsi="宋体" w:eastAsia="宋体" w:cs="宋体"/>
          <w:color w:val="auto"/>
          <w:kern w:val="0"/>
          <w:sz w:val="24"/>
        </w:rPr>
      </w:pPr>
    </w:p>
    <w:p w14:paraId="106996AE">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《统计上大中小微型企业划分办法（2017）》修订说明</w:t>
      </w:r>
    </w:p>
    <w:p w14:paraId="7502647A">
      <w:pPr>
        <w:widowControl/>
        <w:shd w:val="clear" w:color="auto" w:fill="FFFFFF"/>
        <w:spacing w:before="150" w:line="540" w:lineRule="atLeast"/>
        <w:jc w:val="left"/>
        <w:textAlignment w:val="baseline"/>
        <w:rPr>
          <w:rFonts w:hint="eastAsia" w:ascii="宋体" w:hAnsi="宋体" w:eastAsia="宋体" w:cs="宋体"/>
          <w:b/>
          <w:bCs/>
          <w:color w:val="auto"/>
          <w:kern w:val="0"/>
          <w:sz w:val="27"/>
          <w:szCs w:val="27"/>
        </w:rPr>
      </w:pPr>
      <w:r>
        <w:rPr>
          <w:rFonts w:hint="eastAsia" w:ascii="宋体" w:hAnsi="宋体" w:eastAsia="宋体" w:cs="宋体"/>
          <w:b/>
          <w:bCs/>
          <w:color w:val="auto"/>
          <w:kern w:val="0"/>
          <w:sz w:val="27"/>
          <w:szCs w:val="27"/>
        </w:rPr>
        <w:t>一、修订背景</w:t>
      </w:r>
    </w:p>
    <w:p w14:paraId="57B21E02">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23461FAB">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22472BC">
      <w:pPr>
        <w:widowControl/>
        <w:shd w:val="clear" w:color="auto" w:fill="FFFFFF"/>
        <w:spacing w:before="150" w:line="540" w:lineRule="atLeast"/>
        <w:jc w:val="left"/>
        <w:textAlignment w:val="baseline"/>
        <w:rPr>
          <w:rFonts w:hint="eastAsia" w:ascii="宋体" w:hAnsi="宋体" w:eastAsia="宋体" w:cs="宋体"/>
          <w:b/>
          <w:bCs/>
          <w:color w:val="auto"/>
          <w:kern w:val="0"/>
          <w:sz w:val="27"/>
          <w:szCs w:val="27"/>
        </w:rPr>
      </w:pPr>
      <w:r>
        <w:rPr>
          <w:rFonts w:hint="eastAsia" w:ascii="宋体" w:hAnsi="宋体" w:eastAsia="宋体" w:cs="宋体"/>
          <w:b/>
          <w:bCs/>
          <w:color w:val="auto"/>
          <w:kern w:val="0"/>
          <w:sz w:val="27"/>
          <w:szCs w:val="27"/>
        </w:rPr>
        <w:t>二、修订主要内容</w:t>
      </w:r>
    </w:p>
    <w:p w14:paraId="406AD30B">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E83332D">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将交通运输业中包括的“装卸搬运和运输代理业”修改为“多式联运和运输代理业、装卸搬运”。</w:t>
      </w:r>
    </w:p>
    <w:p w14:paraId="6884601C">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仓储业所包括的行业中类，根据《国民经济行业分类》（GB/T4754—2017）调整为“通用仓储，低温仓储，危险品仓储，谷物、棉花等农产品仓储，中药材仓储和其他仓储业”。</w:t>
      </w:r>
    </w:p>
    <w:p w14:paraId="6B16A2B2">
      <w:pPr>
        <w:widowControl/>
        <w:jc w:val="left"/>
        <w:rPr>
          <w:rFonts w:hint="eastAsia" w:ascii="宋体" w:hAnsi="宋体" w:eastAsia="宋体" w:cs="宋体"/>
          <w:color w:val="auto"/>
          <w:kern w:val="0"/>
          <w:sz w:val="18"/>
          <w:szCs w:val="18"/>
        </w:rPr>
      </w:pPr>
    </w:p>
    <w:p w14:paraId="1343510A">
      <w:pPr>
        <w:widowControl/>
        <w:jc w:val="left"/>
        <w:rPr>
          <w:rFonts w:hint="eastAsia" w:ascii="宋体" w:hAnsi="宋体" w:eastAsia="宋体" w:cs="宋体"/>
          <w:color w:val="auto"/>
          <w:kern w:val="0"/>
          <w:sz w:val="18"/>
          <w:szCs w:val="18"/>
        </w:rPr>
      </w:pPr>
    </w:p>
    <w:p w14:paraId="1475410D">
      <w:pPr>
        <w:widowControl/>
        <w:jc w:val="left"/>
        <w:rPr>
          <w:rFonts w:hint="eastAsia" w:ascii="宋体" w:hAnsi="宋体" w:eastAsia="宋体" w:cs="宋体"/>
          <w:color w:val="auto"/>
          <w:kern w:val="0"/>
          <w:sz w:val="18"/>
          <w:szCs w:val="18"/>
        </w:rPr>
      </w:pPr>
    </w:p>
    <w:p w14:paraId="35DD5BF6">
      <w:pPr>
        <w:widowControl/>
        <w:shd w:val="clear" w:color="auto" w:fill="FFFFFF"/>
        <w:spacing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中国人民银行中国银行业监督管理委员会</w:t>
      </w:r>
    </w:p>
    <w:p w14:paraId="51F57CA8">
      <w:pPr>
        <w:widowControl/>
        <w:shd w:val="clear" w:color="auto" w:fill="FFFFFF"/>
        <w:spacing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中国证券监督管理委员会中国保险监督管理委员会</w:t>
      </w:r>
    </w:p>
    <w:p w14:paraId="44CD46C6">
      <w:pPr>
        <w:widowControl/>
        <w:shd w:val="clear" w:color="auto" w:fill="FFFFFF"/>
        <w:spacing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国家统计局关于印发《金融业企业划型标准规定》的通知</w:t>
      </w:r>
    </w:p>
    <w:p w14:paraId="1C278804">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77CA596">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请人民银行上海总部，各分行、营业管理部、省会（首府）城市中心支行、副省级城市中心支行会同所在省（区、市）银监局、证监局、保监局、统计局将本通知联合转发至辖内相关机构。</w:t>
      </w:r>
    </w:p>
    <w:p w14:paraId="1DAE37A6">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附件：金融业企业划型标准规定</w:t>
      </w:r>
    </w:p>
    <w:p w14:paraId="7544A3D6">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金融业企业划型标准规定</w:t>
      </w:r>
    </w:p>
    <w:p w14:paraId="3C6D3D5A">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一、根据《中华人民共和国中小企业促进法》、《国务院关于进一步促进中小企业发展的若干意见》（国发〔2009〕36号）和《国务院办公厅关于金融支持小微企业发展的实施意见》（国办发〔2013〕87号），制定本规定。</w:t>
      </w:r>
    </w:p>
    <w:p w14:paraId="5D9C9895">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二、适用范围。本规定适用于从事《国民经济行业分类》(GB/T4754-2011)中J门类（金融业）活动的企业。</w:t>
      </w:r>
    </w:p>
    <w:p w14:paraId="7198EF80">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8EDA003">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四、划型标准指标。采用一个完整会计年度中四个季度末法人并表口径的资产总额（信托公司为信托资产）平均值作为划型指标，该指标以监管部门数据为准。</w:t>
      </w:r>
    </w:p>
    <w:p w14:paraId="1C0630E6">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五、指标标准值。依据指标标准值，将各类金融业企业划分为大、中、小、微四个规模类型，中型企业标准上限及以上的为大型企业。</w:t>
      </w:r>
    </w:p>
    <w:p w14:paraId="24D0F456">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(一) 银行业存款类金融机构。资产总额40000亿元以下的为中小微型企业。其中，资产总额5000亿元及以上的为中型企业，资产总额50亿元及以上的为小型企业，资产总额50亿元以下的为微型企业。</w:t>
      </w:r>
    </w:p>
    <w:p w14:paraId="60144C3E">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6142DC59">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7025B299">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0F6B61CA">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(五) 保险业金融机构。资产总额5000亿元以下的为中小微型企业。其中，资产总额400亿元及以上的为中型企业，资产总额20亿元及以上的为小型企业，资产总额20亿元以下的为微型企业。</w:t>
      </w:r>
    </w:p>
    <w:p w14:paraId="2BFCAA31">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170A6BDC">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4F661336">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2B39F777">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561F158">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七、标准值的评估和调整。金融业企业划型标准工作组毎五年对划型标准值受经济发展与通货膨胀等因素的响程度进行评估和调整。</w:t>
      </w:r>
    </w:p>
    <w:p w14:paraId="430796DF">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八、本规定的中型金融业企业标准上限即为大型金融业企业下限。国务院有关部门据此进行相关数据的统计分析，不得制定与本规定不一致的金融业企业划型标准。</w:t>
      </w:r>
    </w:p>
    <w:p w14:paraId="0F464418">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九</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融资担保公司参照本规定中“除贷款公司、小额贷款公司、典当行以外的其他金融机构”标准划型。</w:t>
      </w:r>
    </w:p>
    <w:p w14:paraId="5A0E61FA">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十、本规定由人民银行会同银监会，证监会、保监会和统计局负责解释。</w:t>
      </w:r>
    </w:p>
    <w:p w14:paraId="65934E32">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十一、本规定自发布之日起实施。</w:t>
      </w:r>
    </w:p>
    <w:p w14:paraId="74A023E3">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附：金融业企业划型标准</w:t>
      </w:r>
    </w:p>
    <w:p w14:paraId="6AE20DC8">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A49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3CE9B5B5">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行业</w:t>
            </w:r>
          </w:p>
        </w:tc>
        <w:tc>
          <w:tcPr>
            <w:tcW w:w="2836" w:type="dxa"/>
            <w:tcMar>
              <w:top w:w="75" w:type="dxa"/>
              <w:left w:w="75" w:type="dxa"/>
              <w:bottom w:w="75" w:type="dxa"/>
              <w:right w:w="75" w:type="dxa"/>
            </w:tcMar>
            <w:vAlign w:val="bottom"/>
          </w:tcPr>
          <w:p w14:paraId="564B58F7">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类别</w:t>
            </w:r>
          </w:p>
        </w:tc>
        <w:tc>
          <w:tcPr>
            <w:tcW w:w="606" w:type="dxa"/>
            <w:tcMar>
              <w:top w:w="75" w:type="dxa"/>
              <w:left w:w="75" w:type="dxa"/>
              <w:bottom w:w="75" w:type="dxa"/>
              <w:right w:w="75" w:type="dxa"/>
            </w:tcMar>
            <w:vAlign w:val="bottom"/>
          </w:tcPr>
          <w:p w14:paraId="625053B8">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类型</w:t>
            </w:r>
          </w:p>
        </w:tc>
        <w:tc>
          <w:tcPr>
            <w:tcW w:w="3326" w:type="dxa"/>
            <w:tcMar>
              <w:top w:w="75" w:type="dxa"/>
              <w:left w:w="75" w:type="dxa"/>
              <w:bottom w:w="75" w:type="dxa"/>
              <w:right w:w="75" w:type="dxa"/>
            </w:tcMar>
            <w:vAlign w:val="bottom"/>
          </w:tcPr>
          <w:p w14:paraId="714E4D55">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资产总额</w:t>
            </w:r>
          </w:p>
        </w:tc>
      </w:tr>
      <w:tr w14:paraId="63B8B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ECD65E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货币金融服务</w:t>
            </w:r>
          </w:p>
        </w:tc>
        <w:tc>
          <w:tcPr>
            <w:tcW w:w="1025" w:type="dxa"/>
            <w:vMerge w:val="restart"/>
            <w:vAlign w:val="center"/>
          </w:tcPr>
          <w:p w14:paraId="093A8FD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货币银行服务</w:t>
            </w:r>
          </w:p>
        </w:tc>
        <w:tc>
          <w:tcPr>
            <w:tcW w:w="2836" w:type="dxa"/>
            <w:vMerge w:val="restart"/>
            <w:vAlign w:val="center"/>
          </w:tcPr>
          <w:p w14:paraId="68636B0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银行业存款类金融机构</w:t>
            </w:r>
          </w:p>
        </w:tc>
        <w:tc>
          <w:tcPr>
            <w:tcW w:w="606" w:type="dxa"/>
            <w:vAlign w:val="center"/>
          </w:tcPr>
          <w:p w14:paraId="5C847F5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429D09E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5000亿元（含）至40000亿元</w:t>
            </w:r>
          </w:p>
        </w:tc>
      </w:tr>
      <w:tr w14:paraId="3385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4CF26BA">
            <w:pPr>
              <w:widowControl/>
              <w:jc w:val="left"/>
              <w:rPr>
                <w:rFonts w:hint="eastAsia" w:ascii="宋体" w:hAnsi="宋体" w:eastAsia="宋体" w:cs="宋体"/>
                <w:color w:val="auto"/>
                <w:kern w:val="0"/>
                <w:sz w:val="24"/>
              </w:rPr>
            </w:pPr>
          </w:p>
        </w:tc>
        <w:tc>
          <w:tcPr>
            <w:tcW w:w="1025" w:type="dxa"/>
            <w:vMerge w:val="continue"/>
            <w:vAlign w:val="center"/>
          </w:tcPr>
          <w:p w14:paraId="4B5E2DA9">
            <w:pPr>
              <w:widowControl/>
              <w:jc w:val="left"/>
              <w:rPr>
                <w:rFonts w:hint="eastAsia" w:ascii="宋体" w:hAnsi="宋体" w:eastAsia="宋体" w:cs="宋体"/>
                <w:color w:val="auto"/>
                <w:kern w:val="0"/>
                <w:sz w:val="24"/>
              </w:rPr>
            </w:pPr>
          </w:p>
        </w:tc>
        <w:tc>
          <w:tcPr>
            <w:tcW w:w="2836" w:type="dxa"/>
            <w:vMerge w:val="continue"/>
            <w:vAlign w:val="center"/>
          </w:tcPr>
          <w:p w14:paraId="6E4BF754">
            <w:pPr>
              <w:widowControl/>
              <w:jc w:val="left"/>
              <w:rPr>
                <w:rFonts w:hint="eastAsia" w:ascii="宋体" w:hAnsi="宋体" w:eastAsia="宋体" w:cs="宋体"/>
                <w:color w:val="auto"/>
                <w:kern w:val="0"/>
                <w:sz w:val="24"/>
              </w:rPr>
            </w:pPr>
          </w:p>
        </w:tc>
        <w:tc>
          <w:tcPr>
            <w:tcW w:w="606" w:type="dxa"/>
            <w:vAlign w:val="center"/>
          </w:tcPr>
          <w:p w14:paraId="42A595B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32D17B0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50亿元（含）至5000亿元</w:t>
            </w:r>
          </w:p>
        </w:tc>
      </w:tr>
      <w:tr w14:paraId="0AA3C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06953C">
            <w:pPr>
              <w:widowControl/>
              <w:jc w:val="left"/>
              <w:rPr>
                <w:rFonts w:hint="eastAsia" w:ascii="宋体" w:hAnsi="宋体" w:eastAsia="宋体" w:cs="宋体"/>
                <w:color w:val="auto"/>
                <w:kern w:val="0"/>
                <w:sz w:val="24"/>
              </w:rPr>
            </w:pPr>
          </w:p>
        </w:tc>
        <w:tc>
          <w:tcPr>
            <w:tcW w:w="1025" w:type="dxa"/>
            <w:vMerge w:val="continue"/>
            <w:vAlign w:val="center"/>
          </w:tcPr>
          <w:p w14:paraId="1E3E7262">
            <w:pPr>
              <w:widowControl/>
              <w:jc w:val="left"/>
              <w:rPr>
                <w:rFonts w:hint="eastAsia" w:ascii="宋体" w:hAnsi="宋体" w:eastAsia="宋体" w:cs="宋体"/>
                <w:color w:val="auto"/>
                <w:kern w:val="0"/>
                <w:sz w:val="24"/>
              </w:rPr>
            </w:pPr>
          </w:p>
        </w:tc>
        <w:tc>
          <w:tcPr>
            <w:tcW w:w="2836" w:type="dxa"/>
            <w:vMerge w:val="continue"/>
            <w:vAlign w:val="center"/>
          </w:tcPr>
          <w:p w14:paraId="4749EDA7">
            <w:pPr>
              <w:widowControl/>
              <w:jc w:val="left"/>
              <w:rPr>
                <w:rFonts w:hint="eastAsia" w:ascii="宋体" w:hAnsi="宋体" w:eastAsia="宋体" w:cs="宋体"/>
                <w:color w:val="auto"/>
                <w:kern w:val="0"/>
                <w:sz w:val="24"/>
              </w:rPr>
            </w:pPr>
          </w:p>
        </w:tc>
        <w:tc>
          <w:tcPr>
            <w:tcW w:w="606" w:type="dxa"/>
            <w:vAlign w:val="center"/>
          </w:tcPr>
          <w:p w14:paraId="729DD6C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611F0F9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r w14:paraId="347F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75564F">
            <w:pPr>
              <w:widowControl/>
              <w:jc w:val="left"/>
              <w:rPr>
                <w:rFonts w:hint="eastAsia" w:ascii="宋体" w:hAnsi="宋体" w:eastAsia="宋体" w:cs="宋体"/>
                <w:color w:val="auto"/>
                <w:kern w:val="0"/>
                <w:sz w:val="24"/>
              </w:rPr>
            </w:pPr>
          </w:p>
        </w:tc>
        <w:tc>
          <w:tcPr>
            <w:tcW w:w="1025" w:type="dxa"/>
            <w:vMerge w:val="restart"/>
            <w:vAlign w:val="center"/>
          </w:tcPr>
          <w:p w14:paraId="49C2D09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非货币银行服务</w:t>
            </w:r>
          </w:p>
        </w:tc>
        <w:tc>
          <w:tcPr>
            <w:tcW w:w="2836" w:type="dxa"/>
            <w:vMerge w:val="restart"/>
            <w:vAlign w:val="center"/>
          </w:tcPr>
          <w:p w14:paraId="644C794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银行业非存款类金融机构</w:t>
            </w:r>
          </w:p>
        </w:tc>
        <w:tc>
          <w:tcPr>
            <w:tcW w:w="606" w:type="dxa"/>
            <w:vAlign w:val="center"/>
          </w:tcPr>
          <w:p w14:paraId="6313C1D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45DCD35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200亿元（含）至1000亿元</w:t>
            </w:r>
          </w:p>
        </w:tc>
      </w:tr>
      <w:tr w14:paraId="5BD9C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9217828">
            <w:pPr>
              <w:widowControl/>
              <w:jc w:val="left"/>
              <w:rPr>
                <w:rFonts w:hint="eastAsia" w:ascii="宋体" w:hAnsi="宋体" w:eastAsia="宋体" w:cs="宋体"/>
                <w:color w:val="auto"/>
                <w:kern w:val="0"/>
                <w:sz w:val="24"/>
              </w:rPr>
            </w:pPr>
          </w:p>
        </w:tc>
        <w:tc>
          <w:tcPr>
            <w:tcW w:w="1025" w:type="dxa"/>
            <w:vMerge w:val="continue"/>
            <w:vAlign w:val="center"/>
          </w:tcPr>
          <w:p w14:paraId="6917E2C5">
            <w:pPr>
              <w:widowControl/>
              <w:jc w:val="left"/>
              <w:rPr>
                <w:rFonts w:hint="eastAsia" w:ascii="宋体" w:hAnsi="宋体" w:eastAsia="宋体" w:cs="宋体"/>
                <w:color w:val="auto"/>
                <w:kern w:val="0"/>
                <w:sz w:val="24"/>
              </w:rPr>
            </w:pPr>
          </w:p>
        </w:tc>
        <w:tc>
          <w:tcPr>
            <w:tcW w:w="2836" w:type="dxa"/>
            <w:vMerge w:val="continue"/>
            <w:vAlign w:val="center"/>
          </w:tcPr>
          <w:p w14:paraId="6F7E056F">
            <w:pPr>
              <w:widowControl/>
              <w:jc w:val="left"/>
              <w:rPr>
                <w:rFonts w:hint="eastAsia" w:ascii="宋体" w:hAnsi="宋体" w:eastAsia="宋体" w:cs="宋体"/>
                <w:color w:val="auto"/>
                <w:kern w:val="0"/>
                <w:sz w:val="24"/>
              </w:rPr>
            </w:pPr>
          </w:p>
        </w:tc>
        <w:tc>
          <w:tcPr>
            <w:tcW w:w="606" w:type="dxa"/>
            <w:vAlign w:val="center"/>
          </w:tcPr>
          <w:p w14:paraId="21BA3DF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2F4F95C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50亿元（含）至200亿元</w:t>
            </w:r>
          </w:p>
        </w:tc>
      </w:tr>
      <w:tr w14:paraId="3022B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C8F5ED1">
            <w:pPr>
              <w:widowControl/>
              <w:jc w:val="left"/>
              <w:rPr>
                <w:rFonts w:hint="eastAsia" w:ascii="宋体" w:hAnsi="宋体" w:eastAsia="宋体" w:cs="宋体"/>
                <w:color w:val="auto"/>
                <w:kern w:val="0"/>
                <w:sz w:val="24"/>
              </w:rPr>
            </w:pPr>
          </w:p>
        </w:tc>
        <w:tc>
          <w:tcPr>
            <w:tcW w:w="1025" w:type="dxa"/>
            <w:vMerge w:val="continue"/>
            <w:vAlign w:val="center"/>
          </w:tcPr>
          <w:p w14:paraId="75B8C9D8">
            <w:pPr>
              <w:widowControl/>
              <w:jc w:val="left"/>
              <w:rPr>
                <w:rFonts w:hint="eastAsia" w:ascii="宋体" w:hAnsi="宋体" w:eastAsia="宋体" w:cs="宋体"/>
                <w:color w:val="auto"/>
                <w:kern w:val="0"/>
                <w:sz w:val="24"/>
              </w:rPr>
            </w:pPr>
          </w:p>
        </w:tc>
        <w:tc>
          <w:tcPr>
            <w:tcW w:w="2836" w:type="dxa"/>
            <w:vMerge w:val="continue"/>
            <w:vAlign w:val="center"/>
          </w:tcPr>
          <w:p w14:paraId="753927DB">
            <w:pPr>
              <w:widowControl/>
              <w:jc w:val="left"/>
              <w:rPr>
                <w:rFonts w:hint="eastAsia" w:ascii="宋体" w:hAnsi="宋体" w:eastAsia="宋体" w:cs="宋体"/>
                <w:color w:val="auto"/>
                <w:kern w:val="0"/>
                <w:sz w:val="24"/>
              </w:rPr>
            </w:pPr>
          </w:p>
        </w:tc>
        <w:tc>
          <w:tcPr>
            <w:tcW w:w="606" w:type="dxa"/>
            <w:vAlign w:val="center"/>
          </w:tcPr>
          <w:p w14:paraId="42A15A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4497915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r w14:paraId="1B7F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FF7999">
            <w:pPr>
              <w:widowControl/>
              <w:jc w:val="left"/>
              <w:rPr>
                <w:rFonts w:hint="eastAsia" w:ascii="宋体" w:hAnsi="宋体" w:eastAsia="宋体" w:cs="宋体"/>
                <w:color w:val="auto"/>
                <w:kern w:val="0"/>
                <w:sz w:val="24"/>
              </w:rPr>
            </w:pPr>
          </w:p>
        </w:tc>
        <w:tc>
          <w:tcPr>
            <w:tcW w:w="1025" w:type="dxa"/>
            <w:vMerge w:val="continue"/>
            <w:vAlign w:val="center"/>
          </w:tcPr>
          <w:p w14:paraId="4F05D892">
            <w:pPr>
              <w:widowControl/>
              <w:jc w:val="left"/>
              <w:rPr>
                <w:rFonts w:hint="eastAsia" w:ascii="宋体" w:hAnsi="宋体" w:eastAsia="宋体" w:cs="宋体"/>
                <w:color w:val="auto"/>
                <w:kern w:val="0"/>
                <w:sz w:val="24"/>
              </w:rPr>
            </w:pPr>
          </w:p>
        </w:tc>
        <w:tc>
          <w:tcPr>
            <w:tcW w:w="2836" w:type="dxa"/>
            <w:vMerge w:val="restart"/>
            <w:vAlign w:val="center"/>
          </w:tcPr>
          <w:p w14:paraId="396A327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贷款公司、小额贷款公司及典当行</w:t>
            </w:r>
          </w:p>
        </w:tc>
        <w:tc>
          <w:tcPr>
            <w:tcW w:w="606" w:type="dxa"/>
            <w:vAlign w:val="center"/>
          </w:tcPr>
          <w:p w14:paraId="4E5BD3F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73BBACF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200亿元（含）至1000亿元</w:t>
            </w:r>
          </w:p>
        </w:tc>
      </w:tr>
      <w:tr w14:paraId="7FB137F0">
        <w:tblPrEx>
          <w:tblCellMar>
            <w:top w:w="0" w:type="dxa"/>
            <w:left w:w="0" w:type="dxa"/>
            <w:bottom w:w="0" w:type="dxa"/>
            <w:right w:w="0" w:type="dxa"/>
          </w:tblCellMar>
        </w:tblPrEx>
        <w:trPr>
          <w:jc w:val="center"/>
        </w:trPr>
        <w:tc>
          <w:tcPr>
            <w:tcW w:w="735" w:type="dxa"/>
            <w:vMerge w:val="continue"/>
            <w:vAlign w:val="center"/>
          </w:tcPr>
          <w:p w14:paraId="4F04165F">
            <w:pPr>
              <w:widowControl/>
              <w:jc w:val="left"/>
              <w:rPr>
                <w:rFonts w:hint="eastAsia" w:ascii="宋体" w:hAnsi="宋体" w:eastAsia="宋体" w:cs="宋体"/>
                <w:color w:val="auto"/>
                <w:kern w:val="0"/>
                <w:sz w:val="24"/>
              </w:rPr>
            </w:pPr>
          </w:p>
        </w:tc>
        <w:tc>
          <w:tcPr>
            <w:tcW w:w="1025" w:type="dxa"/>
            <w:vMerge w:val="continue"/>
            <w:vAlign w:val="center"/>
          </w:tcPr>
          <w:p w14:paraId="72698F9A">
            <w:pPr>
              <w:widowControl/>
              <w:jc w:val="left"/>
              <w:rPr>
                <w:rFonts w:hint="eastAsia" w:ascii="宋体" w:hAnsi="宋体" w:eastAsia="宋体" w:cs="宋体"/>
                <w:color w:val="auto"/>
                <w:kern w:val="0"/>
                <w:sz w:val="24"/>
              </w:rPr>
            </w:pPr>
          </w:p>
        </w:tc>
        <w:tc>
          <w:tcPr>
            <w:tcW w:w="2836" w:type="dxa"/>
            <w:vMerge w:val="continue"/>
            <w:vAlign w:val="center"/>
          </w:tcPr>
          <w:p w14:paraId="626BE1B2">
            <w:pPr>
              <w:widowControl/>
              <w:jc w:val="left"/>
              <w:rPr>
                <w:rFonts w:hint="eastAsia" w:ascii="宋体" w:hAnsi="宋体" w:eastAsia="宋体" w:cs="宋体"/>
                <w:color w:val="auto"/>
                <w:kern w:val="0"/>
                <w:sz w:val="24"/>
              </w:rPr>
            </w:pPr>
          </w:p>
        </w:tc>
        <w:tc>
          <w:tcPr>
            <w:tcW w:w="606" w:type="dxa"/>
            <w:vAlign w:val="center"/>
          </w:tcPr>
          <w:p w14:paraId="133C22C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263E30A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50亿元（含）至200亿元</w:t>
            </w:r>
          </w:p>
        </w:tc>
      </w:tr>
      <w:tr w14:paraId="3D75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8651F35">
            <w:pPr>
              <w:widowControl/>
              <w:jc w:val="left"/>
              <w:rPr>
                <w:rFonts w:hint="eastAsia" w:ascii="宋体" w:hAnsi="宋体" w:eastAsia="宋体" w:cs="宋体"/>
                <w:color w:val="auto"/>
                <w:kern w:val="0"/>
                <w:sz w:val="24"/>
              </w:rPr>
            </w:pPr>
          </w:p>
        </w:tc>
        <w:tc>
          <w:tcPr>
            <w:tcW w:w="1025" w:type="dxa"/>
            <w:vMerge w:val="continue"/>
            <w:vAlign w:val="center"/>
          </w:tcPr>
          <w:p w14:paraId="44780B26">
            <w:pPr>
              <w:widowControl/>
              <w:jc w:val="left"/>
              <w:rPr>
                <w:rFonts w:hint="eastAsia" w:ascii="宋体" w:hAnsi="宋体" w:eastAsia="宋体" w:cs="宋体"/>
                <w:color w:val="auto"/>
                <w:kern w:val="0"/>
                <w:sz w:val="24"/>
              </w:rPr>
            </w:pPr>
          </w:p>
        </w:tc>
        <w:tc>
          <w:tcPr>
            <w:tcW w:w="2836" w:type="dxa"/>
            <w:vMerge w:val="continue"/>
            <w:vAlign w:val="center"/>
          </w:tcPr>
          <w:p w14:paraId="0CC030D9">
            <w:pPr>
              <w:widowControl/>
              <w:jc w:val="left"/>
              <w:rPr>
                <w:rFonts w:hint="eastAsia" w:ascii="宋体" w:hAnsi="宋体" w:eastAsia="宋体" w:cs="宋体"/>
                <w:color w:val="auto"/>
                <w:kern w:val="0"/>
                <w:sz w:val="24"/>
              </w:rPr>
            </w:pPr>
          </w:p>
        </w:tc>
        <w:tc>
          <w:tcPr>
            <w:tcW w:w="606" w:type="dxa"/>
            <w:vAlign w:val="center"/>
          </w:tcPr>
          <w:p w14:paraId="09B475A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685AD25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r w14:paraId="23E1C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8A328A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资本市场服务</w:t>
            </w:r>
          </w:p>
        </w:tc>
        <w:tc>
          <w:tcPr>
            <w:tcW w:w="2836" w:type="dxa"/>
            <w:vMerge w:val="restart"/>
            <w:vAlign w:val="center"/>
          </w:tcPr>
          <w:p w14:paraId="09E5E38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证券业金融机构</w:t>
            </w:r>
          </w:p>
        </w:tc>
        <w:tc>
          <w:tcPr>
            <w:tcW w:w="606" w:type="dxa"/>
            <w:vAlign w:val="center"/>
          </w:tcPr>
          <w:p w14:paraId="3076B23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589B51F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100亿元（含）至1000亿元</w:t>
            </w:r>
          </w:p>
        </w:tc>
      </w:tr>
      <w:tr w14:paraId="193A9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5411884">
            <w:pPr>
              <w:widowControl/>
              <w:jc w:val="left"/>
              <w:rPr>
                <w:rFonts w:hint="eastAsia" w:ascii="宋体" w:hAnsi="宋体" w:eastAsia="宋体" w:cs="宋体"/>
                <w:color w:val="auto"/>
                <w:kern w:val="0"/>
                <w:sz w:val="24"/>
              </w:rPr>
            </w:pPr>
          </w:p>
        </w:tc>
        <w:tc>
          <w:tcPr>
            <w:tcW w:w="2836" w:type="dxa"/>
            <w:vMerge w:val="continue"/>
            <w:vAlign w:val="center"/>
          </w:tcPr>
          <w:p w14:paraId="0688E773">
            <w:pPr>
              <w:widowControl/>
              <w:jc w:val="left"/>
              <w:rPr>
                <w:rFonts w:hint="eastAsia" w:ascii="宋体" w:hAnsi="宋体" w:eastAsia="宋体" w:cs="宋体"/>
                <w:color w:val="auto"/>
                <w:kern w:val="0"/>
                <w:sz w:val="24"/>
              </w:rPr>
            </w:pPr>
          </w:p>
        </w:tc>
        <w:tc>
          <w:tcPr>
            <w:tcW w:w="606" w:type="dxa"/>
            <w:vAlign w:val="center"/>
          </w:tcPr>
          <w:p w14:paraId="2C47FAA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4593366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10亿元（含）至100亿元</w:t>
            </w:r>
          </w:p>
        </w:tc>
      </w:tr>
      <w:tr w14:paraId="324A4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C531F93">
            <w:pPr>
              <w:widowControl/>
              <w:jc w:val="left"/>
              <w:rPr>
                <w:rFonts w:hint="eastAsia" w:ascii="宋体" w:hAnsi="宋体" w:eastAsia="宋体" w:cs="宋体"/>
                <w:color w:val="auto"/>
                <w:kern w:val="0"/>
                <w:sz w:val="24"/>
              </w:rPr>
            </w:pPr>
          </w:p>
        </w:tc>
        <w:tc>
          <w:tcPr>
            <w:tcW w:w="2836" w:type="dxa"/>
            <w:vMerge w:val="continue"/>
            <w:vAlign w:val="center"/>
          </w:tcPr>
          <w:p w14:paraId="4E36DBC8">
            <w:pPr>
              <w:widowControl/>
              <w:jc w:val="left"/>
              <w:rPr>
                <w:rFonts w:hint="eastAsia" w:ascii="宋体" w:hAnsi="宋体" w:eastAsia="宋体" w:cs="宋体"/>
                <w:color w:val="auto"/>
                <w:kern w:val="0"/>
                <w:sz w:val="24"/>
              </w:rPr>
            </w:pPr>
          </w:p>
        </w:tc>
        <w:tc>
          <w:tcPr>
            <w:tcW w:w="606" w:type="dxa"/>
            <w:vAlign w:val="center"/>
          </w:tcPr>
          <w:p w14:paraId="045C156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01D52CE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10亿元以下</w:t>
            </w:r>
          </w:p>
        </w:tc>
      </w:tr>
      <w:tr w14:paraId="4415B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10AD76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保险业</w:t>
            </w:r>
          </w:p>
        </w:tc>
        <w:tc>
          <w:tcPr>
            <w:tcW w:w="2836" w:type="dxa"/>
            <w:vMerge w:val="restart"/>
            <w:vAlign w:val="center"/>
          </w:tcPr>
          <w:p w14:paraId="7A0C97C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保险业金融机构</w:t>
            </w:r>
          </w:p>
        </w:tc>
        <w:tc>
          <w:tcPr>
            <w:tcW w:w="606" w:type="dxa"/>
            <w:vAlign w:val="center"/>
          </w:tcPr>
          <w:p w14:paraId="437F2BD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1373224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400亿元（含）至5000亿元</w:t>
            </w:r>
          </w:p>
        </w:tc>
      </w:tr>
      <w:tr w14:paraId="62A7B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FA64931">
            <w:pPr>
              <w:widowControl/>
              <w:jc w:val="left"/>
              <w:rPr>
                <w:rFonts w:hint="eastAsia" w:ascii="宋体" w:hAnsi="宋体" w:eastAsia="宋体" w:cs="宋体"/>
                <w:color w:val="auto"/>
                <w:kern w:val="0"/>
                <w:sz w:val="24"/>
              </w:rPr>
            </w:pPr>
          </w:p>
        </w:tc>
        <w:tc>
          <w:tcPr>
            <w:tcW w:w="2836" w:type="dxa"/>
            <w:vMerge w:val="continue"/>
            <w:vAlign w:val="center"/>
          </w:tcPr>
          <w:p w14:paraId="11D60D88">
            <w:pPr>
              <w:widowControl/>
              <w:jc w:val="left"/>
              <w:rPr>
                <w:rFonts w:hint="eastAsia" w:ascii="宋体" w:hAnsi="宋体" w:eastAsia="宋体" w:cs="宋体"/>
                <w:color w:val="auto"/>
                <w:kern w:val="0"/>
                <w:sz w:val="24"/>
              </w:rPr>
            </w:pPr>
          </w:p>
        </w:tc>
        <w:tc>
          <w:tcPr>
            <w:tcW w:w="606" w:type="dxa"/>
            <w:vAlign w:val="center"/>
          </w:tcPr>
          <w:p w14:paraId="6FA440B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15CB070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20亿元（含）至400亿元</w:t>
            </w:r>
          </w:p>
        </w:tc>
      </w:tr>
      <w:tr w14:paraId="7ABC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8617583">
            <w:pPr>
              <w:widowControl/>
              <w:jc w:val="left"/>
              <w:rPr>
                <w:rFonts w:hint="eastAsia" w:ascii="宋体" w:hAnsi="宋体" w:eastAsia="宋体" w:cs="宋体"/>
                <w:color w:val="auto"/>
                <w:kern w:val="0"/>
                <w:sz w:val="24"/>
              </w:rPr>
            </w:pPr>
          </w:p>
        </w:tc>
        <w:tc>
          <w:tcPr>
            <w:tcW w:w="2836" w:type="dxa"/>
            <w:vMerge w:val="continue"/>
            <w:vAlign w:val="center"/>
          </w:tcPr>
          <w:p w14:paraId="55D62CC0">
            <w:pPr>
              <w:widowControl/>
              <w:jc w:val="left"/>
              <w:rPr>
                <w:rFonts w:hint="eastAsia" w:ascii="宋体" w:hAnsi="宋体" w:eastAsia="宋体" w:cs="宋体"/>
                <w:color w:val="auto"/>
                <w:kern w:val="0"/>
                <w:sz w:val="24"/>
              </w:rPr>
            </w:pPr>
          </w:p>
        </w:tc>
        <w:tc>
          <w:tcPr>
            <w:tcW w:w="606" w:type="dxa"/>
            <w:vAlign w:val="center"/>
          </w:tcPr>
          <w:p w14:paraId="4ADA7E7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526A359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20亿元以下</w:t>
            </w:r>
          </w:p>
        </w:tc>
      </w:tr>
      <w:tr w14:paraId="42FD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6B2B3B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其他金融业</w:t>
            </w:r>
          </w:p>
        </w:tc>
        <w:tc>
          <w:tcPr>
            <w:tcW w:w="1025" w:type="dxa"/>
            <w:vMerge w:val="restart"/>
            <w:vAlign w:val="center"/>
          </w:tcPr>
          <w:p w14:paraId="3071FFC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金融信托与管理服务</w:t>
            </w:r>
          </w:p>
        </w:tc>
        <w:tc>
          <w:tcPr>
            <w:tcW w:w="2836" w:type="dxa"/>
            <w:vMerge w:val="restart"/>
            <w:vAlign w:val="center"/>
          </w:tcPr>
          <w:p w14:paraId="681C2F5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信托公司</w:t>
            </w:r>
          </w:p>
        </w:tc>
        <w:tc>
          <w:tcPr>
            <w:tcW w:w="606" w:type="dxa"/>
            <w:vAlign w:val="center"/>
          </w:tcPr>
          <w:p w14:paraId="098747A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7283ADA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400亿元（含）至1000亿元</w:t>
            </w:r>
          </w:p>
        </w:tc>
      </w:tr>
      <w:tr w14:paraId="2433D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827BEC">
            <w:pPr>
              <w:widowControl/>
              <w:jc w:val="left"/>
              <w:rPr>
                <w:rFonts w:hint="eastAsia" w:ascii="宋体" w:hAnsi="宋体" w:eastAsia="宋体" w:cs="宋体"/>
                <w:color w:val="auto"/>
                <w:kern w:val="0"/>
                <w:sz w:val="24"/>
              </w:rPr>
            </w:pPr>
          </w:p>
        </w:tc>
        <w:tc>
          <w:tcPr>
            <w:tcW w:w="1025" w:type="dxa"/>
            <w:vMerge w:val="continue"/>
            <w:vAlign w:val="center"/>
          </w:tcPr>
          <w:p w14:paraId="530F0CA2">
            <w:pPr>
              <w:widowControl/>
              <w:jc w:val="left"/>
              <w:rPr>
                <w:rFonts w:hint="eastAsia" w:ascii="宋体" w:hAnsi="宋体" w:eastAsia="宋体" w:cs="宋体"/>
                <w:color w:val="auto"/>
                <w:kern w:val="0"/>
                <w:sz w:val="24"/>
              </w:rPr>
            </w:pPr>
          </w:p>
        </w:tc>
        <w:tc>
          <w:tcPr>
            <w:tcW w:w="2836" w:type="dxa"/>
            <w:vMerge w:val="continue"/>
            <w:vAlign w:val="center"/>
          </w:tcPr>
          <w:p w14:paraId="0FD89C7C">
            <w:pPr>
              <w:widowControl/>
              <w:jc w:val="left"/>
              <w:rPr>
                <w:rFonts w:hint="eastAsia" w:ascii="宋体" w:hAnsi="宋体" w:eastAsia="宋体" w:cs="宋体"/>
                <w:color w:val="auto"/>
                <w:kern w:val="0"/>
                <w:sz w:val="24"/>
              </w:rPr>
            </w:pPr>
          </w:p>
        </w:tc>
        <w:tc>
          <w:tcPr>
            <w:tcW w:w="606" w:type="dxa"/>
            <w:vAlign w:val="center"/>
          </w:tcPr>
          <w:p w14:paraId="41FC605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4316840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20亿元（含）至400亿元</w:t>
            </w:r>
          </w:p>
        </w:tc>
      </w:tr>
      <w:tr w14:paraId="063F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F9DF65C">
            <w:pPr>
              <w:widowControl/>
              <w:jc w:val="left"/>
              <w:rPr>
                <w:rFonts w:hint="eastAsia" w:ascii="宋体" w:hAnsi="宋体" w:eastAsia="宋体" w:cs="宋体"/>
                <w:color w:val="auto"/>
                <w:kern w:val="0"/>
                <w:sz w:val="24"/>
              </w:rPr>
            </w:pPr>
          </w:p>
        </w:tc>
        <w:tc>
          <w:tcPr>
            <w:tcW w:w="1025" w:type="dxa"/>
            <w:vMerge w:val="continue"/>
            <w:vAlign w:val="center"/>
          </w:tcPr>
          <w:p w14:paraId="745545DC">
            <w:pPr>
              <w:widowControl/>
              <w:jc w:val="left"/>
              <w:rPr>
                <w:rFonts w:hint="eastAsia" w:ascii="宋体" w:hAnsi="宋体" w:eastAsia="宋体" w:cs="宋体"/>
                <w:color w:val="auto"/>
                <w:kern w:val="0"/>
                <w:sz w:val="24"/>
              </w:rPr>
            </w:pPr>
          </w:p>
        </w:tc>
        <w:tc>
          <w:tcPr>
            <w:tcW w:w="2836" w:type="dxa"/>
            <w:vMerge w:val="continue"/>
            <w:vAlign w:val="center"/>
          </w:tcPr>
          <w:p w14:paraId="7F2D5556">
            <w:pPr>
              <w:widowControl/>
              <w:jc w:val="left"/>
              <w:rPr>
                <w:rFonts w:hint="eastAsia" w:ascii="宋体" w:hAnsi="宋体" w:eastAsia="宋体" w:cs="宋体"/>
                <w:color w:val="auto"/>
                <w:kern w:val="0"/>
                <w:sz w:val="24"/>
              </w:rPr>
            </w:pPr>
          </w:p>
        </w:tc>
        <w:tc>
          <w:tcPr>
            <w:tcW w:w="606" w:type="dxa"/>
            <w:vAlign w:val="center"/>
          </w:tcPr>
          <w:p w14:paraId="4F97196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3BBBF7D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20亿元以下</w:t>
            </w:r>
          </w:p>
        </w:tc>
      </w:tr>
      <w:tr w14:paraId="499C3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A0BD3BF">
            <w:pPr>
              <w:widowControl/>
              <w:jc w:val="left"/>
              <w:rPr>
                <w:rFonts w:hint="eastAsia" w:ascii="宋体" w:hAnsi="宋体" w:eastAsia="宋体" w:cs="宋体"/>
                <w:color w:val="auto"/>
                <w:kern w:val="0"/>
                <w:sz w:val="24"/>
              </w:rPr>
            </w:pPr>
          </w:p>
        </w:tc>
        <w:tc>
          <w:tcPr>
            <w:tcW w:w="1025" w:type="dxa"/>
            <w:vMerge w:val="restart"/>
            <w:vAlign w:val="center"/>
          </w:tcPr>
          <w:p w14:paraId="3E3EB34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控股公司服务</w:t>
            </w:r>
          </w:p>
        </w:tc>
        <w:tc>
          <w:tcPr>
            <w:tcW w:w="2836" w:type="dxa"/>
            <w:vMerge w:val="restart"/>
            <w:vAlign w:val="center"/>
          </w:tcPr>
          <w:p w14:paraId="004C1CC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金融控股公司</w:t>
            </w:r>
          </w:p>
        </w:tc>
        <w:tc>
          <w:tcPr>
            <w:tcW w:w="606" w:type="dxa"/>
            <w:vAlign w:val="center"/>
          </w:tcPr>
          <w:p w14:paraId="042C464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450E841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5000亿元（含）至40000亿元</w:t>
            </w:r>
          </w:p>
        </w:tc>
      </w:tr>
      <w:tr w14:paraId="1E67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833B64">
            <w:pPr>
              <w:widowControl/>
              <w:jc w:val="left"/>
              <w:rPr>
                <w:rFonts w:hint="eastAsia" w:ascii="宋体" w:hAnsi="宋体" w:eastAsia="宋体" w:cs="宋体"/>
                <w:color w:val="auto"/>
                <w:kern w:val="0"/>
                <w:sz w:val="24"/>
              </w:rPr>
            </w:pPr>
          </w:p>
        </w:tc>
        <w:tc>
          <w:tcPr>
            <w:tcW w:w="1025" w:type="dxa"/>
            <w:vMerge w:val="continue"/>
            <w:vAlign w:val="center"/>
          </w:tcPr>
          <w:p w14:paraId="0B980B70">
            <w:pPr>
              <w:widowControl/>
              <w:jc w:val="left"/>
              <w:rPr>
                <w:rFonts w:hint="eastAsia" w:ascii="宋体" w:hAnsi="宋体" w:eastAsia="宋体" w:cs="宋体"/>
                <w:color w:val="auto"/>
                <w:kern w:val="0"/>
                <w:sz w:val="24"/>
              </w:rPr>
            </w:pPr>
          </w:p>
        </w:tc>
        <w:tc>
          <w:tcPr>
            <w:tcW w:w="2836" w:type="dxa"/>
            <w:vMerge w:val="continue"/>
            <w:vAlign w:val="center"/>
          </w:tcPr>
          <w:p w14:paraId="7BA24873">
            <w:pPr>
              <w:widowControl/>
              <w:jc w:val="left"/>
              <w:rPr>
                <w:rFonts w:hint="eastAsia" w:ascii="宋体" w:hAnsi="宋体" w:eastAsia="宋体" w:cs="宋体"/>
                <w:color w:val="auto"/>
                <w:kern w:val="0"/>
                <w:sz w:val="24"/>
              </w:rPr>
            </w:pPr>
          </w:p>
        </w:tc>
        <w:tc>
          <w:tcPr>
            <w:tcW w:w="606" w:type="dxa"/>
            <w:vAlign w:val="center"/>
          </w:tcPr>
          <w:p w14:paraId="79DE186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45B3A43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50亿元（含）至5000亿元</w:t>
            </w:r>
          </w:p>
        </w:tc>
      </w:tr>
      <w:tr w14:paraId="61DF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21D4470">
            <w:pPr>
              <w:widowControl/>
              <w:jc w:val="left"/>
              <w:rPr>
                <w:rFonts w:hint="eastAsia" w:ascii="宋体" w:hAnsi="宋体" w:eastAsia="宋体" w:cs="宋体"/>
                <w:color w:val="auto"/>
                <w:kern w:val="0"/>
                <w:sz w:val="24"/>
              </w:rPr>
            </w:pPr>
          </w:p>
        </w:tc>
        <w:tc>
          <w:tcPr>
            <w:tcW w:w="1025" w:type="dxa"/>
            <w:vMerge w:val="continue"/>
            <w:vAlign w:val="center"/>
          </w:tcPr>
          <w:p w14:paraId="249626F7">
            <w:pPr>
              <w:widowControl/>
              <w:jc w:val="left"/>
              <w:rPr>
                <w:rFonts w:hint="eastAsia" w:ascii="宋体" w:hAnsi="宋体" w:eastAsia="宋体" w:cs="宋体"/>
                <w:color w:val="auto"/>
                <w:kern w:val="0"/>
                <w:sz w:val="24"/>
              </w:rPr>
            </w:pPr>
          </w:p>
        </w:tc>
        <w:tc>
          <w:tcPr>
            <w:tcW w:w="2836" w:type="dxa"/>
            <w:vMerge w:val="continue"/>
            <w:vAlign w:val="center"/>
          </w:tcPr>
          <w:p w14:paraId="71593491">
            <w:pPr>
              <w:widowControl/>
              <w:jc w:val="left"/>
              <w:rPr>
                <w:rFonts w:hint="eastAsia" w:ascii="宋体" w:hAnsi="宋体" w:eastAsia="宋体" w:cs="宋体"/>
                <w:color w:val="auto"/>
                <w:kern w:val="0"/>
                <w:sz w:val="24"/>
              </w:rPr>
            </w:pPr>
          </w:p>
        </w:tc>
        <w:tc>
          <w:tcPr>
            <w:tcW w:w="606" w:type="dxa"/>
            <w:vAlign w:val="center"/>
          </w:tcPr>
          <w:p w14:paraId="7566E49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39A75B4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r w14:paraId="02873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2A2AD4">
            <w:pPr>
              <w:widowControl/>
              <w:jc w:val="left"/>
              <w:rPr>
                <w:rFonts w:hint="eastAsia" w:ascii="宋体" w:hAnsi="宋体" w:eastAsia="宋体" w:cs="宋体"/>
                <w:color w:val="auto"/>
                <w:kern w:val="0"/>
                <w:sz w:val="24"/>
              </w:rPr>
            </w:pPr>
          </w:p>
        </w:tc>
        <w:tc>
          <w:tcPr>
            <w:tcW w:w="1025" w:type="dxa"/>
            <w:vMerge w:val="restart"/>
            <w:vAlign w:val="center"/>
          </w:tcPr>
          <w:p w14:paraId="516AD06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其他未包括的金融业</w:t>
            </w:r>
          </w:p>
        </w:tc>
        <w:tc>
          <w:tcPr>
            <w:tcW w:w="2836" w:type="dxa"/>
            <w:vMerge w:val="restart"/>
            <w:vAlign w:val="center"/>
          </w:tcPr>
          <w:p w14:paraId="75AEE1C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除贷款公司、小额贷款公司及典当行以外的其他金融机构</w:t>
            </w:r>
          </w:p>
        </w:tc>
        <w:tc>
          <w:tcPr>
            <w:tcW w:w="606" w:type="dxa"/>
            <w:vAlign w:val="center"/>
          </w:tcPr>
          <w:p w14:paraId="69760F8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69CD583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200亿元（含）至1000亿元</w:t>
            </w:r>
          </w:p>
        </w:tc>
      </w:tr>
      <w:tr w14:paraId="14634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4E24BB7">
            <w:pPr>
              <w:widowControl/>
              <w:jc w:val="left"/>
              <w:rPr>
                <w:rFonts w:hint="eastAsia" w:ascii="宋体" w:hAnsi="宋体" w:eastAsia="宋体" w:cs="宋体"/>
                <w:color w:val="auto"/>
                <w:kern w:val="0"/>
                <w:sz w:val="24"/>
              </w:rPr>
            </w:pPr>
          </w:p>
        </w:tc>
        <w:tc>
          <w:tcPr>
            <w:tcW w:w="1025" w:type="dxa"/>
            <w:vMerge w:val="continue"/>
            <w:vAlign w:val="center"/>
          </w:tcPr>
          <w:p w14:paraId="25CAE3FB">
            <w:pPr>
              <w:widowControl/>
              <w:jc w:val="left"/>
              <w:rPr>
                <w:rFonts w:hint="eastAsia" w:ascii="宋体" w:hAnsi="宋体" w:eastAsia="宋体" w:cs="宋体"/>
                <w:color w:val="auto"/>
                <w:kern w:val="0"/>
                <w:sz w:val="24"/>
              </w:rPr>
            </w:pPr>
          </w:p>
        </w:tc>
        <w:tc>
          <w:tcPr>
            <w:tcW w:w="2836" w:type="dxa"/>
            <w:vMerge w:val="continue"/>
            <w:vAlign w:val="center"/>
          </w:tcPr>
          <w:p w14:paraId="42D16D78">
            <w:pPr>
              <w:widowControl/>
              <w:jc w:val="left"/>
              <w:rPr>
                <w:rFonts w:hint="eastAsia" w:ascii="宋体" w:hAnsi="宋体" w:eastAsia="宋体" w:cs="宋体"/>
                <w:color w:val="auto"/>
                <w:kern w:val="0"/>
                <w:sz w:val="24"/>
              </w:rPr>
            </w:pPr>
          </w:p>
        </w:tc>
        <w:tc>
          <w:tcPr>
            <w:tcW w:w="606" w:type="dxa"/>
            <w:vAlign w:val="center"/>
          </w:tcPr>
          <w:p w14:paraId="0A79627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72F15B0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50亿元（含）至200亿元</w:t>
            </w:r>
          </w:p>
        </w:tc>
      </w:tr>
      <w:tr w14:paraId="288AD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3C77892">
            <w:pPr>
              <w:widowControl/>
              <w:jc w:val="left"/>
              <w:rPr>
                <w:rFonts w:hint="eastAsia" w:ascii="宋体" w:hAnsi="宋体" w:eastAsia="宋体" w:cs="宋体"/>
                <w:color w:val="auto"/>
                <w:kern w:val="0"/>
                <w:sz w:val="24"/>
              </w:rPr>
            </w:pPr>
          </w:p>
        </w:tc>
        <w:tc>
          <w:tcPr>
            <w:tcW w:w="1025" w:type="dxa"/>
            <w:vMerge w:val="continue"/>
            <w:vAlign w:val="center"/>
          </w:tcPr>
          <w:p w14:paraId="48343A34">
            <w:pPr>
              <w:widowControl/>
              <w:jc w:val="left"/>
              <w:rPr>
                <w:rFonts w:hint="eastAsia" w:ascii="宋体" w:hAnsi="宋体" w:eastAsia="宋体" w:cs="宋体"/>
                <w:color w:val="auto"/>
                <w:kern w:val="0"/>
                <w:sz w:val="24"/>
              </w:rPr>
            </w:pPr>
          </w:p>
        </w:tc>
        <w:tc>
          <w:tcPr>
            <w:tcW w:w="2836" w:type="dxa"/>
            <w:vMerge w:val="continue"/>
            <w:vAlign w:val="center"/>
          </w:tcPr>
          <w:p w14:paraId="5BFBB14F">
            <w:pPr>
              <w:widowControl/>
              <w:jc w:val="left"/>
              <w:rPr>
                <w:rFonts w:hint="eastAsia" w:ascii="宋体" w:hAnsi="宋体" w:eastAsia="宋体" w:cs="宋体"/>
                <w:color w:val="auto"/>
                <w:kern w:val="0"/>
                <w:sz w:val="24"/>
              </w:rPr>
            </w:pPr>
          </w:p>
        </w:tc>
        <w:tc>
          <w:tcPr>
            <w:tcW w:w="606" w:type="dxa"/>
            <w:vAlign w:val="center"/>
          </w:tcPr>
          <w:p w14:paraId="39A35F0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509AB41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bl>
    <w:p w14:paraId="394AB37D">
      <w:pPr>
        <w:rPr>
          <w:rFonts w:hint="eastAsia" w:ascii="宋体" w:hAnsi="宋体" w:eastAsia="宋体" w:cs="宋体"/>
          <w:color w:val="auto"/>
          <w:sz w:val="24"/>
        </w:rPr>
      </w:pPr>
    </w:p>
    <w:p w14:paraId="0FE3E156">
      <w:pPr>
        <w:ind w:firstLine="420" w:firstLineChars="200"/>
        <w:rPr>
          <w:rFonts w:hint="eastAsia" w:ascii="宋体" w:hAnsi="宋体" w:eastAsia="宋体" w:cs="宋体"/>
          <w:color w:val="auto"/>
        </w:rPr>
      </w:pPr>
    </w:p>
    <w:p w14:paraId="0AE74764">
      <w:pPr>
        <w:spacing w:line="360" w:lineRule="auto"/>
        <w:ind w:right="420"/>
        <w:rPr>
          <w:rFonts w:hint="eastAsia" w:ascii="宋体" w:hAnsi="宋体" w:eastAsia="宋体" w:cs="宋体"/>
          <w:color w:val="auto"/>
        </w:rPr>
      </w:pPr>
    </w:p>
    <w:p w14:paraId="37B37D74">
      <w:pPr>
        <w:spacing w:line="360" w:lineRule="auto"/>
        <w:rPr>
          <w:rFonts w:hint="eastAsia" w:ascii="宋体" w:hAnsi="宋体" w:eastAsia="宋体" w:cs="宋体"/>
          <w:bCs/>
          <w:color w:val="auto"/>
          <w:sz w:val="24"/>
        </w:rPr>
      </w:pPr>
    </w:p>
    <w:p w14:paraId="4EB42F64">
      <w:pPr>
        <w:pStyle w:val="2"/>
        <w:rPr>
          <w:rFonts w:hint="eastAsia" w:ascii="宋体" w:hAnsi="宋体" w:eastAsia="宋体" w:cs="宋体"/>
          <w:bCs/>
          <w:color w:val="auto"/>
          <w:sz w:val="24"/>
        </w:rPr>
      </w:pPr>
    </w:p>
    <w:p w14:paraId="67D1B242">
      <w:pPr>
        <w:pStyle w:val="2"/>
        <w:ind w:left="0" w:leftChars="0" w:firstLine="0" w:firstLineChars="0"/>
        <w:rPr>
          <w:rFonts w:hint="eastAsia" w:ascii="宋体" w:hAnsi="宋体" w:eastAsia="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8C40">
    <w:pPr>
      <w:pStyle w:val="40"/>
      <w:framePr w:wrap="around" w:vAnchor="text" w:hAnchor="margin" w:xAlign="right" w:y="1"/>
      <w:rPr>
        <w:rStyle w:val="73"/>
      </w:rPr>
    </w:pPr>
    <w:r>
      <w:fldChar w:fldCharType="begin"/>
    </w:r>
    <w:r>
      <w:rPr>
        <w:rStyle w:val="73"/>
      </w:rPr>
      <w:instrText xml:space="preserve">PAGE  </w:instrText>
    </w:r>
    <w:r>
      <w:fldChar w:fldCharType="end"/>
    </w:r>
  </w:p>
  <w:p w14:paraId="214B68E6">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EF08">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3AD8C">
                          <w:pPr>
                            <w:pStyle w:val="40"/>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BB3AD8C">
                    <w:pPr>
                      <w:pStyle w:val="40"/>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E52A">
    <w:pPr>
      <w:pStyle w:val="40"/>
      <w:framePr w:wrap="around" w:vAnchor="text" w:hAnchor="margin" w:xAlign="right" w:y="1"/>
      <w:rPr>
        <w:rStyle w:val="73"/>
      </w:rPr>
    </w:pPr>
    <w:r>
      <w:fldChar w:fldCharType="begin"/>
    </w:r>
    <w:r>
      <w:rPr>
        <w:rStyle w:val="73"/>
      </w:rPr>
      <w:instrText xml:space="preserve">PAGE  </w:instrText>
    </w:r>
    <w:r>
      <w:fldChar w:fldCharType="end"/>
    </w:r>
  </w:p>
  <w:p w14:paraId="396C0AD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FBB8">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DAC39">
                          <w:pPr>
                            <w:pStyle w:val="4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C2DAC39">
                    <w:pPr>
                      <w:pStyle w:val="4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0DA4">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6E4A4">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3DBA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1D3DBA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F9A9A">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1941B">
                          <w:pPr>
                            <w:pStyle w:val="40"/>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C71941B">
                    <w:pPr>
                      <w:pStyle w:val="40"/>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4D79FFB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5E12">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2EE7F">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D12EE7F">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p w14:paraId="41B310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AD751">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CFB27">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E9CFB27">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08B312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B826">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C4DC2">
                          <w:pPr>
                            <w:pStyle w:val="40"/>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04C4DC2">
                    <w:pPr>
                      <w:pStyle w:val="40"/>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12AE0FF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366F4">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4D0BB">
                          <w:pPr>
                            <w:pStyle w:val="40"/>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B44D0BB">
                    <w:pPr>
                      <w:pStyle w:val="40"/>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p w14:paraId="3A12EC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23713">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08CF2">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4408CF2">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14:paraId="4556A76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C658E">
    <w:pPr>
      <w:pStyle w:val="41"/>
      <w:rPr>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D066">
    <w:pPr>
      <w:pStyle w:val="41"/>
      <w:pBdr>
        <w:bottom w:val="single" w:color="auto" w:sz="4" w:space="1"/>
      </w:pBdr>
      <w:ind w:firstLine="180" w:firstLineChars="100"/>
      <w:jc w:val="both"/>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A5BC">
    <w:pPr>
      <w:pStyle w:val="41"/>
      <w:jc w:val="left"/>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GTSZ-25-023-1</w:t>
    </w:r>
    <w:r>
      <w:rPr>
        <w:rFonts w:hint="eastAsia" w:ascii="仿宋" w:hAnsi="仿宋" w:eastAsia="仿宋" w:cs="仿宋"/>
        <w:lang w:val="en-US" w:eastAsia="zh-CN"/>
      </w:rPr>
      <w:t xml:space="preserve"> </w:t>
    </w:r>
  </w:p>
  <w:p w14:paraId="4F5F4834">
    <w:pPr>
      <w:pStyle w:val="41"/>
      <w:pBdr>
        <w:bottom w:val="none" w:color="auto" w:sz="0" w:space="0"/>
      </w:pBdr>
      <w:tabs>
        <w:tab w:val="clear" w:pos="4153"/>
        <w:tab w:val="clear" w:pos="8306"/>
      </w:tabs>
      <w:jc w:val="both"/>
    </w:pPr>
  </w:p>
  <w:p w14:paraId="0C544830">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1A3A">
    <w:pPr>
      <w:pStyle w:val="41"/>
      <w:jc w:val="left"/>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GTSZ-25-023-1</w:t>
    </w:r>
  </w:p>
  <w:p w14:paraId="1371E28F">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C520">
    <w:pPr>
      <w:pStyle w:val="41"/>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GTSZ-25-023-1</w:t>
    </w:r>
  </w:p>
  <w:p w14:paraId="4F6B7478">
    <w:pPr>
      <w:pStyle w:val="41"/>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E005">
    <w:pPr>
      <w:pStyle w:val="41"/>
      <w:jc w:val="left"/>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GTSZ-25-023-1</w:t>
    </w:r>
  </w:p>
  <w:p w14:paraId="5EDA3E89">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9C0D">
    <w:pPr>
      <w:pStyle w:val="41"/>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GTSZ-25-023-1</w:t>
    </w:r>
  </w:p>
  <w:p w14:paraId="65382C86">
    <w:pPr>
      <w:pStyle w:val="41"/>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352F">
    <w:pPr>
      <w:pStyle w:val="41"/>
      <w:jc w:val="left"/>
      <w:rPr>
        <w:rFonts w:ascii="仿宋_GB2312" w:eastAsia="仿宋_GB2312"/>
        <w:b/>
        <w:i/>
        <w:u w:val="single"/>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GTSZ-25-023-1</w:t>
    </w:r>
  </w:p>
  <w:p w14:paraId="4F8F11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A48E">
    <w:pPr>
      <w:pStyle w:val="41"/>
      <w:pBdr>
        <w:bottom w:val="single" w:color="auto" w:sz="4" w:space="1"/>
      </w:pBdr>
      <w:jc w:val="both"/>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GTSZ-25-023-1</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0D6F">
    <w:pPr>
      <w:pStyle w:val="41"/>
      <w:pBdr>
        <w:bottom w:val="single" w:color="auto" w:sz="4" w:space="1"/>
      </w:pBdr>
      <w:jc w:val="right"/>
      <w:rPr>
        <w:rFonts w:ascii="仿宋_GB2312" w:eastAsia="仿宋_GB2312"/>
        <w:b/>
        <w:i/>
        <w:iCs/>
        <w:u w:val="single"/>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18D01"/>
    <w:multiLevelType w:val="singleLevel"/>
    <w:tmpl w:val="B3B18D01"/>
    <w:lvl w:ilvl="0" w:tentative="0">
      <w:start w:val="7"/>
      <w:numFmt w:val="chineseCounting"/>
      <w:suff w:val="nothing"/>
      <w:lvlText w:val="%1、"/>
      <w:lvlJc w:val="left"/>
      <w:rPr>
        <w:rFonts w:hint="eastAsia"/>
      </w:rPr>
    </w:lvl>
  </w:abstractNum>
  <w:abstractNum w:abstractNumId="1">
    <w:nsid w:val="E97D05DE"/>
    <w:multiLevelType w:val="singleLevel"/>
    <w:tmpl w:val="E97D05DE"/>
    <w:lvl w:ilvl="0" w:tentative="0">
      <w:start w:val="2"/>
      <w:numFmt w:val="decimal"/>
      <w:lvlText w:val="%1."/>
      <w:lvlJc w:val="left"/>
      <w:pPr>
        <w:tabs>
          <w:tab w:val="left" w:pos="312"/>
        </w:tabs>
      </w:p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47FCDE3"/>
    <w:multiLevelType w:val="singleLevel"/>
    <w:tmpl w:val="047FCDE3"/>
    <w:lvl w:ilvl="0" w:tentative="0">
      <w:start w:val="1"/>
      <w:numFmt w:val="decimal"/>
      <w:lvlText w:val="%1."/>
      <w:lvlJc w:val="left"/>
      <w:pPr>
        <w:tabs>
          <w:tab w:val="left" w:pos="312"/>
        </w:tabs>
      </w:pPr>
    </w:lvl>
  </w:abstractNum>
  <w:abstractNum w:abstractNumId="4">
    <w:nsid w:val="76214FB8"/>
    <w:multiLevelType w:val="singleLevel"/>
    <w:tmpl w:val="76214FB8"/>
    <w:lvl w:ilvl="0" w:tentative="0">
      <w:start w:val="1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172A27"/>
    <w:rsid w:val="007007DA"/>
    <w:rsid w:val="00B34AC1"/>
    <w:rsid w:val="00CD3DE4"/>
    <w:rsid w:val="010D427B"/>
    <w:rsid w:val="012A6BDB"/>
    <w:rsid w:val="012F41F1"/>
    <w:rsid w:val="032B6C3A"/>
    <w:rsid w:val="035BEF8B"/>
    <w:rsid w:val="03A26EFC"/>
    <w:rsid w:val="03AA4003"/>
    <w:rsid w:val="04C66C1A"/>
    <w:rsid w:val="05791EDF"/>
    <w:rsid w:val="05D435B9"/>
    <w:rsid w:val="06530982"/>
    <w:rsid w:val="065F24AB"/>
    <w:rsid w:val="067D155B"/>
    <w:rsid w:val="06897EFF"/>
    <w:rsid w:val="068B1EC9"/>
    <w:rsid w:val="06A44D39"/>
    <w:rsid w:val="06B31420"/>
    <w:rsid w:val="06D7510F"/>
    <w:rsid w:val="06F04B2A"/>
    <w:rsid w:val="07131EBF"/>
    <w:rsid w:val="07504EC1"/>
    <w:rsid w:val="07886409"/>
    <w:rsid w:val="07D6476B"/>
    <w:rsid w:val="07E43686"/>
    <w:rsid w:val="081E189C"/>
    <w:rsid w:val="08444D3B"/>
    <w:rsid w:val="089A4646"/>
    <w:rsid w:val="08D226FF"/>
    <w:rsid w:val="09F558AC"/>
    <w:rsid w:val="0A6A6E2B"/>
    <w:rsid w:val="0A9F4195"/>
    <w:rsid w:val="0AA51F88"/>
    <w:rsid w:val="0AEA2F37"/>
    <w:rsid w:val="0B2621C1"/>
    <w:rsid w:val="0B31439D"/>
    <w:rsid w:val="0B3A2110"/>
    <w:rsid w:val="0B3F7726"/>
    <w:rsid w:val="0B923CFA"/>
    <w:rsid w:val="0BCA5A03"/>
    <w:rsid w:val="0BF23AEF"/>
    <w:rsid w:val="0C891619"/>
    <w:rsid w:val="0D927FE1"/>
    <w:rsid w:val="0E5E6115"/>
    <w:rsid w:val="0E6A4ABA"/>
    <w:rsid w:val="0E6F20D1"/>
    <w:rsid w:val="0E8A2A67"/>
    <w:rsid w:val="0F096B8F"/>
    <w:rsid w:val="0F543075"/>
    <w:rsid w:val="0F5D461F"/>
    <w:rsid w:val="0F63063F"/>
    <w:rsid w:val="0F6B0AEA"/>
    <w:rsid w:val="0F7200CA"/>
    <w:rsid w:val="0F7658A1"/>
    <w:rsid w:val="0FB649E7"/>
    <w:rsid w:val="0FF07241"/>
    <w:rsid w:val="10280789"/>
    <w:rsid w:val="104E5D16"/>
    <w:rsid w:val="1057106E"/>
    <w:rsid w:val="10844706"/>
    <w:rsid w:val="10A02426"/>
    <w:rsid w:val="10D66437"/>
    <w:rsid w:val="10EC4CD3"/>
    <w:rsid w:val="111156C1"/>
    <w:rsid w:val="11743805"/>
    <w:rsid w:val="11951E4E"/>
    <w:rsid w:val="11B4024C"/>
    <w:rsid w:val="127B54E8"/>
    <w:rsid w:val="13286CF2"/>
    <w:rsid w:val="133B6A25"/>
    <w:rsid w:val="133D5C9F"/>
    <w:rsid w:val="13427DB4"/>
    <w:rsid w:val="1356385F"/>
    <w:rsid w:val="135E44C2"/>
    <w:rsid w:val="137361BF"/>
    <w:rsid w:val="137D4216"/>
    <w:rsid w:val="138A3509"/>
    <w:rsid w:val="14076907"/>
    <w:rsid w:val="14101C60"/>
    <w:rsid w:val="14237BE5"/>
    <w:rsid w:val="14C667C2"/>
    <w:rsid w:val="14F41582"/>
    <w:rsid w:val="151439D2"/>
    <w:rsid w:val="153B40D2"/>
    <w:rsid w:val="15545B7C"/>
    <w:rsid w:val="1576169C"/>
    <w:rsid w:val="15B16B67"/>
    <w:rsid w:val="15D66ED9"/>
    <w:rsid w:val="162B2D81"/>
    <w:rsid w:val="16331C36"/>
    <w:rsid w:val="16573B76"/>
    <w:rsid w:val="168F4FD4"/>
    <w:rsid w:val="16AB2114"/>
    <w:rsid w:val="16E3540A"/>
    <w:rsid w:val="178A352D"/>
    <w:rsid w:val="17B60D70"/>
    <w:rsid w:val="17C3523B"/>
    <w:rsid w:val="17CF3BE0"/>
    <w:rsid w:val="17FE5D44"/>
    <w:rsid w:val="18344781"/>
    <w:rsid w:val="18786026"/>
    <w:rsid w:val="18954E2A"/>
    <w:rsid w:val="18B74DA0"/>
    <w:rsid w:val="18E60774"/>
    <w:rsid w:val="19874772"/>
    <w:rsid w:val="1990114D"/>
    <w:rsid w:val="19936AE1"/>
    <w:rsid w:val="19D83220"/>
    <w:rsid w:val="19EF40C6"/>
    <w:rsid w:val="1A562397"/>
    <w:rsid w:val="1A590DA9"/>
    <w:rsid w:val="1A705206"/>
    <w:rsid w:val="1A8B6099"/>
    <w:rsid w:val="1A945F1F"/>
    <w:rsid w:val="1B086E06"/>
    <w:rsid w:val="1B124510"/>
    <w:rsid w:val="1B5744E8"/>
    <w:rsid w:val="1B6A434C"/>
    <w:rsid w:val="1B903686"/>
    <w:rsid w:val="1BBB6955"/>
    <w:rsid w:val="1CA81A8E"/>
    <w:rsid w:val="1D2F1C3B"/>
    <w:rsid w:val="1DDB485A"/>
    <w:rsid w:val="1E3067E6"/>
    <w:rsid w:val="1E35213E"/>
    <w:rsid w:val="1E3B5B2B"/>
    <w:rsid w:val="1E57048B"/>
    <w:rsid w:val="1F9A2D26"/>
    <w:rsid w:val="1F9D6372"/>
    <w:rsid w:val="1FB0010B"/>
    <w:rsid w:val="1FBFFEB0"/>
    <w:rsid w:val="1FF24910"/>
    <w:rsid w:val="203B1E13"/>
    <w:rsid w:val="2040567B"/>
    <w:rsid w:val="204A64FA"/>
    <w:rsid w:val="20651585"/>
    <w:rsid w:val="206D0319"/>
    <w:rsid w:val="20A025BE"/>
    <w:rsid w:val="20A91472"/>
    <w:rsid w:val="20B47E17"/>
    <w:rsid w:val="212B632B"/>
    <w:rsid w:val="21C65A76"/>
    <w:rsid w:val="233902C2"/>
    <w:rsid w:val="235C6C70"/>
    <w:rsid w:val="23FB7503"/>
    <w:rsid w:val="24013FEB"/>
    <w:rsid w:val="24487261"/>
    <w:rsid w:val="24650193"/>
    <w:rsid w:val="24BC54EC"/>
    <w:rsid w:val="24D34D10"/>
    <w:rsid w:val="2505165B"/>
    <w:rsid w:val="2523453A"/>
    <w:rsid w:val="252B1B61"/>
    <w:rsid w:val="25485BB9"/>
    <w:rsid w:val="256E2C8A"/>
    <w:rsid w:val="25C7728B"/>
    <w:rsid w:val="25E60A73"/>
    <w:rsid w:val="26215F4F"/>
    <w:rsid w:val="263B7010"/>
    <w:rsid w:val="26F1147D"/>
    <w:rsid w:val="270445FF"/>
    <w:rsid w:val="272730F1"/>
    <w:rsid w:val="27402404"/>
    <w:rsid w:val="275DFFED"/>
    <w:rsid w:val="277F4CDB"/>
    <w:rsid w:val="279978A1"/>
    <w:rsid w:val="27AB1F74"/>
    <w:rsid w:val="27C923FA"/>
    <w:rsid w:val="27EB2370"/>
    <w:rsid w:val="283E338B"/>
    <w:rsid w:val="28A276F6"/>
    <w:rsid w:val="29820AB2"/>
    <w:rsid w:val="2A3A138D"/>
    <w:rsid w:val="2A9036A3"/>
    <w:rsid w:val="2BA94DE0"/>
    <w:rsid w:val="2C1F4CDE"/>
    <w:rsid w:val="2C9D5C03"/>
    <w:rsid w:val="2CAF475D"/>
    <w:rsid w:val="2CAF6975"/>
    <w:rsid w:val="2CB216AE"/>
    <w:rsid w:val="2D9C6103"/>
    <w:rsid w:val="2DC72F38"/>
    <w:rsid w:val="2E536EC1"/>
    <w:rsid w:val="2E5C3FC8"/>
    <w:rsid w:val="2E7E50A6"/>
    <w:rsid w:val="2F0C0A43"/>
    <w:rsid w:val="2F1A353B"/>
    <w:rsid w:val="30262EC1"/>
    <w:rsid w:val="30A811B7"/>
    <w:rsid w:val="30CD01D9"/>
    <w:rsid w:val="314E571E"/>
    <w:rsid w:val="31592A40"/>
    <w:rsid w:val="31666628"/>
    <w:rsid w:val="316B2774"/>
    <w:rsid w:val="31B5579D"/>
    <w:rsid w:val="31D200FD"/>
    <w:rsid w:val="32456B21"/>
    <w:rsid w:val="32535244"/>
    <w:rsid w:val="326F4556"/>
    <w:rsid w:val="328A5CFA"/>
    <w:rsid w:val="331A7FAD"/>
    <w:rsid w:val="334D2131"/>
    <w:rsid w:val="338758CE"/>
    <w:rsid w:val="339E473B"/>
    <w:rsid w:val="340824FC"/>
    <w:rsid w:val="340C598E"/>
    <w:rsid w:val="340D2243"/>
    <w:rsid w:val="34125D6B"/>
    <w:rsid w:val="34140EA1"/>
    <w:rsid w:val="34873421"/>
    <w:rsid w:val="34BD542E"/>
    <w:rsid w:val="35374E47"/>
    <w:rsid w:val="35521C81"/>
    <w:rsid w:val="35617BF9"/>
    <w:rsid w:val="35D00DF7"/>
    <w:rsid w:val="35ED7BFB"/>
    <w:rsid w:val="365D08DD"/>
    <w:rsid w:val="36BD75CE"/>
    <w:rsid w:val="372413FB"/>
    <w:rsid w:val="3744384B"/>
    <w:rsid w:val="376A28BD"/>
    <w:rsid w:val="377D0B0B"/>
    <w:rsid w:val="37BA3A35"/>
    <w:rsid w:val="37C17446"/>
    <w:rsid w:val="383B2EA0"/>
    <w:rsid w:val="384F06F9"/>
    <w:rsid w:val="386F1750"/>
    <w:rsid w:val="387243E8"/>
    <w:rsid w:val="387C7014"/>
    <w:rsid w:val="38EE7BF2"/>
    <w:rsid w:val="39140A3F"/>
    <w:rsid w:val="39820A82"/>
    <w:rsid w:val="39877913"/>
    <w:rsid w:val="39B10FBD"/>
    <w:rsid w:val="39F74BA5"/>
    <w:rsid w:val="3AAC6B47"/>
    <w:rsid w:val="3AC86541"/>
    <w:rsid w:val="3B0C643A"/>
    <w:rsid w:val="3B3C308E"/>
    <w:rsid w:val="3B6F4C0F"/>
    <w:rsid w:val="3B896BDB"/>
    <w:rsid w:val="3CA32DC2"/>
    <w:rsid w:val="3CCA46BF"/>
    <w:rsid w:val="3DAF7941"/>
    <w:rsid w:val="3DE15BC8"/>
    <w:rsid w:val="3E330175"/>
    <w:rsid w:val="3E4660FB"/>
    <w:rsid w:val="3E6DF6DC"/>
    <w:rsid w:val="3E746D7E"/>
    <w:rsid w:val="3EC06FE2"/>
    <w:rsid w:val="3F6A406B"/>
    <w:rsid w:val="3F6C0C0E"/>
    <w:rsid w:val="3F893CBF"/>
    <w:rsid w:val="3F8E13F7"/>
    <w:rsid w:val="3F9115F7"/>
    <w:rsid w:val="3FCA4B09"/>
    <w:rsid w:val="3FCFDA4A"/>
    <w:rsid w:val="401A641D"/>
    <w:rsid w:val="40AB66E9"/>
    <w:rsid w:val="40C81A57"/>
    <w:rsid w:val="40DE261A"/>
    <w:rsid w:val="40FC63F3"/>
    <w:rsid w:val="410D345B"/>
    <w:rsid w:val="414240D0"/>
    <w:rsid w:val="416F7716"/>
    <w:rsid w:val="419B1A30"/>
    <w:rsid w:val="420625A2"/>
    <w:rsid w:val="427E60E8"/>
    <w:rsid w:val="42CB3152"/>
    <w:rsid w:val="42DC0DDB"/>
    <w:rsid w:val="436F39FE"/>
    <w:rsid w:val="43D403D5"/>
    <w:rsid w:val="43D56927"/>
    <w:rsid w:val="43F14D5A"/>
    <w:rsid w:val="44945699"/>
    <w:rsid w:val="44D22496"/>
    <w:rsid w:val="450B59A8"/>
    <w:rsid w:val="45224182"/>
    <w:rsid w:val="45A32CAB"/>
    <w:rsid w:val="45BE11FB"/>
    <w:rsid w:val="4605689B"/>
    <w:rsid w:val="46482050"/>
    <w:rsid w:val="46CE3131"/>
    <w:rsid w:val="4770243A"/>
    <w:rsid w:val="4774202F"/>
    <w:rsid w:val="477C3BC9"/>
    <w:rsid w:val="47B839DD"/>
    <w:rsid w:val="47DD7AD0"/>
    <w:rsid w:val="484A61BF"/>
    <w:rsid w:val="485633DE"/>
    <w:rsid w:val="48A44149"/>
    <w:rsid w:val="48EB7FCA"/>
    <w:rsid w:val="492A1279"/>
    <w:rsid w:val="49383350"/>
    <w:rsid w:val="49887D00"/>
    <w:rsid w:val="49CF3448"/>
    <w:rsid w:val="49DE368B"/>
    <w:rsid w:val="49F73BAE"/>
    <w:rsid w:val="49F74603"/>
    <w:rsid w:val="4A203CA4"/>
    <w:rsid w:val="4AA306D4"/>
    <w:rsid w:val="4AAE5753"/>
    <w:rsid w:val="4B2E0642"/>
    <w:rsid w:val="4B425E9C"/>
    <w:rsid w:val="4B5160DF"/>
    <w:rsid w:val="4C1C493F"/>
    <w:rsid w:val="4CB13D5F"/>
    <w:rsid w:val="4CC17D34"/>
    <w:rsid w:val="4CEA0599"/>
    <w:rsid w:val="4D41465D"/>
    <w:rsid w:val="4D812215"/>
    <w:rsid w:val="4DA644C0"/>
    <w:rsid w:val="4DC64B62"/>
    <w:rsid w:val="4E8F158A"/>
    <w:rsid w:val="4EE554BC"/>
    <w:rsid w:val="4F4B3D85"/>
    <w:rsid w:val="4F7F146C"/>
    <w:rsid w:val="4F8867D3"/>
    <w:rsid w:val="4F9111A0"/>
    <w:rsid w:val="4FB235F0"/>
    <w:rsid w:val="4FC41575"/>
    <w:rsid w:val="4FE44462"/>
    <w:rsid w:val="50033E4B"/>
    <w:rsid w:val="50C01D3C"/>
    <w:rsid w:val="50E53551"/>
    <w:rsid w:val="50FA2CEF"/>
    <w:rsid w:val="5100038B"/>
    <w:rsid w:val="5100368A"/>
    <w:rsid w:val="51200A2D"/>
    <w:rsid w:val="513B7615"/>
    <w:rsid w:val="514A5AAA"/>
    <w:rsid w:val="516A7EFA"/>
    <w:rsid w:val="519E3DE7"/>
    <w:rsid w:val="520B7076"/>
    <w:rsid w:val="5253273C"/>
    <w:rsid w:val="52AB2578"/>
    <w:rsid w:val="52BD163A"/>
    <w:rsid w:val="52F757BE"/>
    <w:rsid w:val="53760DD8"/>
    <w:rsid w:val="537F5871"/>
    <w:rsid w:val="53A53E42"/>
    <w:rsid w:val="53FC752F"/>
    <w:rsid w:val="546D3F89"/>
    <w:rsid w:val="54B03E76"/>
    <w:rsid w:val="54DA0EF3"/>
    <w:rsid w:val="54E351D9"/>
    <w:rsid w:val="54E83610"/>
    <w:rsid w:val="54F31C6C"/>
    <w:rsid w:val="551C7B7B"/>
    <w:rsid w:val="55230695"/>
    <w:rsid w:val="55434CEA"/>
    <w:rsid w:val="55535C60"/>
    <w:rsid w:val="55CF47D0"/>
    <w:rsid w:val="561346BC"/>
    <w:rsid w:val="56867584"/>
    <w:rsid w:val="56BA722E"/>
    <w:rsid w:val="56F30EB4"/>
    <w:rsid w:val="58155C60"/>
    <w:rsid w:val="5821437D"/>
    <w:rsid w:val="5829466B"/>
    <w:rsid w:val="58AC0BB6"/>
    <w:rsid w:val="58C223CA"/>
    <w:rsid w:val="59232E69"/>
    <w:rsid w:val="592C7D58"/>
    <w:rsid w:val="59345076"/>
    <w:rsid w:val="59BE5287"/>
    <w:rsid w:val="5A2E07E0"/>
    <w:rsid w:val="5A4D6F7B"/>
    <w:rsid w:val="5A7631A9"/>
    <w:rsid w:val="5B25654A"/>
    <w:rsid w:val="5B5E287E"/>
    <w:rsid w:val="5B73EE39"/>
    <w:rsid w:val="5B7D432C"/>
    <w:rsid w:val="5BD20B76"/>
    <w:rsid w:val="5C82259C"/>
    <w:rsid w:val="5CC17396"/>
    <w:rsid w:val="5CFAC9C4"/>
    <w:rsid w:val="5D095B8E"/>
    <w:rsid w:val="5D0E613A"/>
    <w:rsid w:val="5D3445CE"/>
    <w:rsid w:val="5D7A166C"/>
    <w:rsid w:val="5D812854"/>
    <w:rsid w:val="5DC42740"/>
    <w:rsid w:val="5E082F75"/>
    <w:rsid w:val="5E2F0501"/>
    <w:rsid w:val="5EF37781"/>
    <w:rsid w:val="5F3D27AA"/>
    <w:rsid w:val="5F561B6F"/>
    <w:rsid w:val="5F57E5CA"/>
    <w:rsid w:val="5FDC78E1"/>
    <w:rsid w:val="601520E1"/>
    <w:rsid w:val="604670F0"/>
    <w:rsid w:val="60E6759D"/>
    <w:rsid w:val="612260FC"/>
    <w:rsid w:val="62326812"/>
    <w:rsid w:val="624215C5"/>
    <w:rsid w:val="62613F3B"/>
    <w:rsid w:val="626F08D2"/>
    <w:rsid w:val="628A21AA"/>
    <w:rsid w:val="62AE66F6"/>
    <w:rsid w:val="63180F27"/>
    <w:rsid w:val="638210D3"/>
    <w:rsid w:val="63AA3121"/>
    <w:rsid w:val="64982BE4"/>
    <w:rsid w:val="64A27A64"/>
    <w:rsid w:val="64AFCBD0"/>
    <w:rsid w:val="64FB738F"/>
    <w:rsid w:val="65404DA2"/>
    <w:rsid w:val="656B0071"/>
    <w:rsid w:val="65815627"/>
    <w:rsid w:val="65CD2ADA"/>
    <w:rsid w:val="65FF26E4"/>
    <w:rsid w:val="660E4EA0"/>
    <w:rsid w:val="66601085"/>
    <w:rsid w:val="669C35D3"/>
    <w:rsid w:val="66D96AE7"/>
    <w:rsid w:val="66E21DC3"/>
    <w:rsid w:val="671168C3"/>
    <w:rsid w:val="67C41CBB"/>
    <w:rsid w:val="68C649DD"/>
    <w:rsid w:val="68E75CE9"/>
    <w:rsid w:val="68F16ADF"/>
    <w:rsid w:val="694035C3"/>
    <w:rsid w:val="69CD64A5"/>
    <w:rsid w:val="69F148BD"/>
    <w:rsid w:val="6A1707C7"/>
    <w:rsid w:val="6A1D3904"/>
    <w:rsid w:val="6A356EA0"/>
    <w:rsid w:val="6AA41543"/>
    <w:rsid w:val="6AFF2A6C"/>
    <w:rsid w:val="6B502858"/>
    <w:rsid w:val="6B5D66AE"/>
    <w:rsid w:val="6BBC2AED"/>
    <w:rsid w:val="6C2947E2"/>
    <w:rsid w:val="6C360CAD"/>
    <w:rsid w:val="6C4B78C9"/>
    <w:rsid w:val="6C661592"/>
    <w:rsid w:val="6CD06CF5"/>
    <w:rsid w:val="6CF44DF0"/>
    <w:rsid w:val="6D0B1DD9"/>
    <w:rsid w:val="6D4443A5"/>
    <w:rsid w:val="6D5910F7"/>
    <w:rsid w:val="6D835208"/>
    <w:rsid w:val="6D99255B"/>
    <w:rsid w:val="6DC63340"/>
    <w:rsid w:val="6DFA6436"/>
    <w:rsid w:val="6E070B53"/>
    <w:rsid w:val="6E2434B3"/>
    <w:rsid w:val="6E7B6E4B"/>
    <w:rsid w:val="6EBAEEF7"/>
    <w:rsid w:val="6EC922AC"/>
    <w:rsid w:val="6EDC16EB"/>
    <w:rsid w:val="6EDE7237"/>
    <w:rsid w:val="6F1522E3"/>
    <w:rsid w:val="6F40256E"/>
    <w:rsid w:val="6F5222A2"/>
    <w:rsid w:val="6FC37AD4"/>
    <w:rsid w:val="6FCA1E38"/>
    <w:rsid w:val="6FF13869"/>
    <w:rsid w:val="701A692C"/>
    <w:rsid w:val="701B6B38"/>
    <w:rsid w:val="7046283D"/>
    <w:rsid w:val="704F233D"/>
    <w:rsid w:val="706B361B"/>
    <w:rsid w:val="70817FC6"/>
    <w:rsid w:val="712D08D1"/>
    <w:rsid w:val="714300F4"/>
    <w:rsid w:val="717007BD"/>
    <w:rsid w:val="71AD28A8"/>
    <w:rsid w:val="71B07FF4"/>
    <w:rsid w:val="71EC4205"/>
    <w:rsid w:val="71EC42E8"/>
    <w:rsid w:val="7205184D"/>
    <w:rsid w:val="72D428B8"/>
    <w:rsid w:val="739B758A"/>
    <w:rsid w:val="73B01C95"/>
    <w:rsid w:val="73F41B79"/>
    <w:rsid w:val="74367A9C"/>
    <w:rsid w:val="7491561A"/>
    <w:rsid w:val="74D3178F"/>
    <w:rsid w:val="74F3598D"/>
    <w:rsid w:val="75377B38"/>
    <w:rsid w:val="755D72AA"/>
    <w:rsid w:val="75A60C51"/>
    <w:rsid w:val="75AD0232"/>
    <w:rsid w:val="75BA64AB"/>
    <w:rsid w:val="75E17EDC"/>
    <w:rsid w:val="76562678"/>
    <w:rsid w:val="767E1BCE"/>
    <w:rsid w:val="7682346D"/>
    <w:rsid w:val="76982FF6"/>
    <w:rsid w:val="76A24C7A"/>
    <w:rsid w:val="77147E3D"/>
    <w:rsid w:val="7715608F"/>
    <w:rsid w:val="778CFDC4"/>
    <w:rsid w:val="779D7E32"/>
    <w:rsid w:val="77E33CA7"/>
    <w:rsid w:val="77EDE09C"/>
    <w:rsid w:val="78520C1D"/>
    <w:rsid w:val="78AD1F79"/>
    <w:rsid w:val="78B05A6F"/>
    <w:rsid w:val="78BE1364"/>
    <w:rsid w:val="7929374A"/>
    <w:rsid w:val="792A1003"/>
    <w:rsid w:val="79442C5B"/>
    <w:rsid w:val="797A667D"/>
    <w:rsid w:val="79825532"/>
    <w:rsid w:val="7B3D7962"/>
    <w:rsid w:val="7B811F45"/>
    <w:rsid w:val="7BAB5214"/>
    <w:rsid w:val="7BDF4EBD"/>
    <w:rsid w:val="7C507B69"/>
    <w:rsid w:val="7C572CA5"/>
    <w:rsid w:val="7D360B0D"/>
    <w:rsid w:val="7D731D61"/>
    <w:rsid w:val="7DDC7057"/>
    <w:rsid w:val="7DFF3A1B"/>
    <w:rsid w:val="7E70004F"/>
    <w:rsid w:val="7EB77A2B"/>
    <w:rsid w:val="7EC57519"/>
    <w:rsid w:val="7EEF3669"/>
    <w:rsid w:val="7F2A5316"/>
    <w:rsid w:val="7FCE9F2A"/>
    <w:rsid w:val="7FFA6A5B"/>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CF3B41"/>
    <w:rsid w:val="EFD3F4F3"/>
    <w:rsid w:val="F747A70B"/>
    <w:rsid w:val="F8BFDF1C"/>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4"/>
    <w:qFormat/>
    <w:uiPriority w:val="0"/>
    <w:pPr>
      <w:ind w:firstLine="420"/>
    </w:pPr>
    <w:rPr>
      <w:rFonts w:hAnsi="Calibri" w:cs="Times New Roman"/>
      <w:snapToGrid/>
      <w:szCs w:val="20"/>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9"/>
    <w:qFormat/>
    <w:uiPriority w:val="0"/>
    <w:rPr>
      <w:b/>
      <w:bCs/>
    </w:rPr>
  </w:style>
  <w:style w:type="paragraph" w:styleId="61">
    <w:name w:val="Body Text First Indent 2"/>
    <w:basedOn w:val="26"/>
    <w:next w:val="62"/>
    <w:link w:val="124"/>
    <w:qFormat/>
    <w:uiPriority w:val="0"/>
    <w:pPr>
      <w:adjustRightInd/>
      <w:spacing w:after="120" w:line="240" w:lineRule="auto"/>
      <w:ind w:left="420" w:leftChars="200" w:firstLine="210"/>
    </w:pPr>
    <w:rPr>
      <w:sz w:val="21"/>
    </w:rPr>
  </w:style>
  <w:style w:type="paragraph" w:customStyle="1" w:styleId="6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Heading1"/>
    <w:basedOn w:val="1"/>
    <w:next w:val="1"/>
    <w:autoRedefine/>
    <w:qFormat/>
    <w:uiPriority w:val="0"/>
    <w:pPr>
      <w:keepNext/>
      <w:keepLines/>
      <w:spacing w:before="340" w:after="330" w:line="578" w:lineRule="auto"/>
      <w:ind w:left="425" w:hanging="425"/>
    </w:pPr>
    <w:rPr>
      <w:rFonts w:eastAsia="仿宋_GB2312"/>
      <w:b/>
      <w:kern w:val="44"/>
      <w:sz w:val="44"/>
      <w:szCs w:val="20"/>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basedOn w:val="1"/>
    <w:next w:val="1"/>
    <w:qFormat/>
    <w:uiPriority w:val="0"/>
    <w:pPr>
      <w:widowControl/>
      <w:wordWrap w:val="0"/>
      <w:ind w:left="2550"/>
      <w:jc w:val="both"/>
    </w:pPr>
    <w:rPr>
      <w:rFonts w:hint="default" w:ascii="Calibri" w:hAnsi="Calibri" w:eastAsia="宋体" w:cs="Times New Roman"/>
      <w:kern w:val="0"/>
      <w:sz w:val="21"/>
      <w:szCs w:val="21"/>
      <w:lang w:val="en-US" w:eastAsia="zh-CN" w:bidi="ar"/>
    </w:rPr>
  </w:style>
  <w:style w:type="paragraph" w:customStyle="1" w:styleId="84">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a065a2bc-5607-4f88-bb9a-f4f6c7b4e0ea"/>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_29dca83e-cfa0-4d29-9006-28a1b752e563"/>
    <w:qFormat/>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b6bb7154-40a1-4532-be09-cdbace51fda5"/>
    <w:qFormat/>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next w:val="24"/>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6"/>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323"/>
    <w:link w:val="321"/>
    <w:qFormat/>
    <w:uiPriority w:val="0"/>
    <w:pPr>
      <w:tabs>
        <w:tab w:val="right" w:leader="dot" w:pos="8268"/>
      </w:tabs>
      <w:adjustRightInd/>
    </w:pPr>
    <w:rPr>
      <w:rFonts w:ascii="宋体" w:hAnsi="Courier New"/>
      <w:kern w:val="0"/>
      <w:sz w:val="20"/>
      <w:szCs w:val="20"/>
    </w:rPr>
  </w:style>
  <w:style w:type="paragraph" w:customStyle="1" w:styleId="323">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2"/>
    <w:next w:val="82"/>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2"/>
    <w:next w:val="82"/>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after="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paragraph" w:customStyle="1" w:styleId="967">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8">
    <w:name w:val="Plain Text"/>
    <w:basedOn w:val="969"/>
    <w:autoRedefine/>
    <w:qFormat/>
    <w:uiPriority w:val="0"/>
    <w:pPr>
      <w:widowControl/>
      <w:jc w:val="left"/>
    </w:pPr>
    <w:rPr>
      <w:rFonts w:hAnsi="Courier New"/>
    </w:rPr>
  </w:style>
  <w:style w:type="paragraph" w:customStyle="1" w:styleId="969">
    <w:name w:val="Normal"/>
    <w:basedOn w:val="1"/>
    <w:autoRedefine/>
    <w:qFormat/>
    <w:uiPriority w:val="0"/>
    <w:rPr>
      <w:rFonts w:ascii="宋体" w:hAnsi="宋体" w:eastAsia="宋体" w:cs="宋体"/>
      <w:szCs w:val="21"/>
    </w:rPr>
  </w:style>
  <w:style w:type="character" w:customStyle="1" w:styleId="970">
    <w:name w:val="font221"/>
    <w:basedOn w:val="70"/>
    <w:qFormat/>
    <w:uiPriority w:val="0"/>
    <w:rPr>
      <w:rFonts w:hint="eastAsia" w:ascii="宋体" w:hAnsi="宋体" w:eastAsia="宋体" w:cs="宋体"/>
      <w:color w:val="000000"/>
      <w:sz w:val="24"/>
      <w:szCs w:val="24"/>
      <w:u w:val="none"/>
      <w:vertAlign w:val="superscript"/>
    </w:rPr>
  </w:style>
  <w:style w:type="character" w:customStyle="1" w:styleId="971">
    <w:name w:val="font101"/>
    <w:basedOn w:val="70"/>
    <w:qFormat/>
    <w:uiPriority w:val="0"/>
    <w:rPr>
      <w:rFonts w:hint="default" w:ascii="方正仿宋简体" w:hAnsi="方正仿宋简体" w:eastAsia="方正仿宋简体" w:cs="方正仿宋简体"/>
      <w:color w:val="000000"/>
      <w:sz w:val="24"/>
      <w:szCs w:val="24"/>
      <w:u w:val="none"/>
    </w:rPr>
  </w:style>
  <w:style w:type="character" w:customStyle="1" w:styleId="972">
    <w:name w:val="font231"/>
    <w:basedOn w:val="70"/>
    <w:qFormat/>
    <w:uiPriority w:val="0"/>
    <w:rPr>
      <w:rFonts w:hint="default" w:ascii="方正仿宋简体" w:hAnsi="方正仿宋简体" w:eastAsia="方正仿宋简体" w:cs="方正仿宋简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29144</Words>
  <Characters>30895</Characters>
  <Paragraphs>1943</Paragraphs>
  <TotalTime>82</TotalTime>
  <ScaleCrop>false</ScaleCrop>
  <LinksUpToDate>false</LinksUpToDate>
  <CharactersWithSpaces>32888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【小囡 】</cp:lastModifiedBy>
  <cp:lastPrinted>2025-03-26T07:11:00Z</cp:lastPrinted>
  <dcterms:modified xsi:type="dcterms:W3CDTF">2025-07-15T05:13:24Z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14DDBAD68FF446C8888E9EF9C17958BA_13</vt:lpwstr>
  </property>
  <property fmtid="{D5CDD505-2E9C-101B-9397-08002B2CF9AE}" pid="5" name="KSOTemplateDocerSaveRecord">
    <vt:lpwstr>eyJoZGlkIjoiZDIyZWZiMWExNmYxZjQ5MDY4ZTJmMDJjYjQ4NTI4ZGMiLCJ1c2VySWQiOiI2NjM4MTgwNjUifQ==</vt:lpwstr>
  </property>
</Properties>
</file>