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C150">
      <w:pPr>
        <w:adjustRightInd/>
        <w:spacing w:line="360" w:lineRule="auto"/>
        <w:jc w:val="both"/>
        <w:rPr>
          <w:rFonts w:hint="eastAsia" w:ascii="宋体" w:hAnsi="宋体" w:eastAsia="宋体" w:cs="宋体"/>
          <w:b/>
          <w:color w:val="auto"/>
          <w:sz w:val="40"/>
          <w:szCs w:val="40"/>
        </w:rPr>
      </w:pPr>
    </w:p>
    <w:p w14:paraId="78C70752">
      <w:pPr>
        <w:keepNext w:val="0"/>
        <w:keepLines w:val="0"/>
        <w:pageBreakBefore w:val="0"/>
        <w:widowControl w:val="0"/>
        <w:kinsoku/>
        <w:wordWrap/>
        <w:overflowPunct/>
        <w:topLinePunct w:val="0"/>
        <w:autoSpaceDE/>
        <w:autoSpaceDN/>
        <w:bidi w:val="0"/>
        <w:adjustRightInd/>
        <w:snapToGrid/>
        <w:spacing w:line="800" w:lineRule="exact"/>
        <w:ind w:left="2610" w:hanging="2610" w:hangingChars="500"/>
        <w:jc w:val="both"/>
        <w:textAlignment w:val="auto"/>
        <w:rPr>
          <w:rFonts w:hint="eastAsia" w:ascii="宋体" w:hAnsi="宋体" w:eastAsia="宋体" w:cs="宋体"/>
          <w:b/>
          <w:bCs/>
          <w:color w:val="auto"/>
          <w:sz w:val="56"/>
          <w:szCs w:val="56"/>
          <w:lang w:eastAsia="zh-CN"/>
        </w:rPr>
      </w:pPr>
      <w:r>
        <w:rPr>
          <w:rFonts w:hint="eastAsia" w:ascii="宋体" w:hAnsi="宋体" w:eastAsia="宋体" w:cs="宋体"/>
          <w:b/>
          <w:bCs/>
          <w:color w:val="auto"/>
          <w:sz w:val="52"/>
          <w:szCs w:val="52"/>
          <w:lang w:eastAsia="zh-CN"/>
        </w:rPr>
        <w:t>嵊州市甘霖镇新锐万马智造园警务室布展服务采购</w:t>
      </w:r>
    </w:p>
    <w:p w14:paraId="423989D0">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招标编号:</w:t>
      </w:r>
      <w:r>
        <w:rPr>
          <w:rFonts w:hint="eastAsia" w:ascii="宋体" w:hAnsi="宋体" w:cs="宋体"/>
          <w:b/>
          <w:color w:val="auto"/>
          <w:sz w:val="28"/>
          <w:szCs w:val="28"/>
          <w:lang w:eastAsia="zh-CN"/>
        </w:rPr>
        <w:t>GTSZ-25-059</w:t>
      </w:r>
    </w:p>
    <w:p w14:paraId="5D53718E">
      <w:pPr>
        <w:jc w:val="center"/>
        <w:outlineLvl w:val="0"/>
        <w:rPr>
          <w:rFonts w:hint="eastAsia" w:ascii="宋体" w:hAnsi="宋体" w:eastAsia="宋体" w:cs="宋体"/>
          <w:b/>
          <w:color w:val="auto"/>
          <w:sz w:val="52"/>
          <w:szCs w:val="52"/>
          <w:lang w:val="en-US" w:eastAsia="zh-CN"/>
        </w:rPr>
      </w:pPr>
    </w:p>
    <w:p w14:paraId="2FB8BF97">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公</w:t>
      </w:r>
    </w:p>
    <w:p w14:paraId="22A16D0D">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开</w:t>
      </w:r>
    </w:p>
    <w:p w14:paraId="61609D15">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招</w:t>
      </w:r>
    </w:p>
    <w:p w14:paraId="02F62FE4">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标</w:t>
      </w:r>
    </w:p>
    <w:p w14:paraId="4D756DB0">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文</w:t>
      </w:r>
    </w:p>
    <w:p w14:paraId="133E025F">
      <w:pPr>
        <w:jc w:val="center"/>
        <w:outlineLvl w:val="0"/>
        <w:rPr>
          <w:rFonts w:hint="eastAsia" w:ascii="宋体" w:hAnsi="宋体" w:eastAsia="宋体" w:cs="宋体"/>
          <w:color w:val="auto"/>
          <w:sz w:val="44"/>
        </w:rPr>
      </w:pPr>
      <w:r>
        <w:rPr>
          <w:rFonts w:hint="eastAsia" w:ascii="宋体" w:hAnsi="宋体" w:eastAsia="宋体" w:cs="宋体"/>
          <w:b/>
          <w:color w:val="auto"/>
          <w:sz w:val="72"/>
          <w:szCs w:val="72"/>
        </w:rPr>
        <w:t>件</w:t>
      </w:r>
    </w:p>
    <w:p w14:paraId="362BD250">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（电子招投标）</w:t>
      </w:r>
    </w:p>
    <w:p w14:paraId="63B14313">
      <w:pPr>
        <w:spacing w:line="360" w:lineRule="auto"/>
        <w:jc w:val="both"/>
        <w:rPr>
          <w:rFonts w:hint="eastAsia" w:ascii="宋体" w:hAnsi="宋体" w:eastAsia="宋体" w:cs="宋体"/>
          <w:b/>
          <w:color w:val="auto"/>
          <w:sz w:val="20"/>
          <w:szCs w:val="20"/>
        </w:rPr>
      </w:pPr>
      <w:r>
        <w:rPr>
          <w:rFonts w:hint="eastAsia" w:ascii="宋体" w:hAnsi="宋体" w:eastAsia="宋体" w:cs="宋体"/>
          <w:b/>
          <w:color w:val="auto"/>
          <w:sz w:val="44"/>
          <w:szCs w:val="44"/>
        </w:rPr>
        <w:t xml:space="preserve"> </w:t>
      </w:r>
    </w:p>
    <w:tbl>
      <w:tblPr>
        <w:tblStyle w:val="64"/>
        <w:tblW w:w="8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5964"/>
      </w:tblGrid>
      <w:tr w14:paraId="0EAE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27AB49E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rPr>
              <w:t>采购单</w:t>
            </w:r>
            <w:r>
              <w:rPr>
                <w:rFonts w:hint="eastAsia" w:ascii="宋体" w:hAnsi="宋体" w:eastAsia="宋体" w:cs="宋体"/>
                <w:b w:val="0"/>
                <w:bCs w:val="0"/>
                <w:color w:val="auto"/>
                <w:spacing w:val="1"/>
                <w:kern w:val="0"/>
                <w:sz w:val="28"/>
                <w:szCs w:val="28"/>
              </w:rPr>
              <w:t>位</w:t>
            </w:r>
            <w:r>
              <w:rPr>
                <w:rFonts w:hint="eastAsia" w:ascii="宋体" w:hAnsi="宋体" w:eastAsia="宋体" w:cs="宋体"/>
                <w:b w:val="0"/>
                <w:bCs w:val="0"/>
                <w:color w:val="auto"/>
                <w:sz w:val="28"/>
                <w:szCs w:val="28"/>
              </w:rPr>
              <w:t>：</w:t>
            </w:r>
          </w:p>
        </w:tc>
        <w:tc>
          <w:tcPr>
            <w:tcW w:w="5964" w:type="dxa"/>
            <w:vAlign w:val="center"/>
          </w:tcPr>
          <w:p w14:paraId="36462957">
            <w:pPr>
              <w:spacing w:line="320" w:lineRule="exact"/>
              <w:jc w:val="both"/>
              <w:outlineLvl w:val="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嵊州市甘霖镇人民政府</w:t>
            </w:r>
          </w:p>
        </w:tc>
      </w:tr>
      <w:tr w14:paraId="44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A5F196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0"/>
                <w:w w:val="100"/>
                <w:kern w:val="0"/>
                <w:sz w:val="28"/>
                <w:szCs w:val="28"/>
                <w:fitText w:val="1680" w:id="190345957"/>
              </w:rPr>
              <w:t>采购代理机构</w:t>
            </w:r>
            <w:r>
              <w:rPr>
                <w:rFonts w:hint="eastAsia" w:ascii="宋体" w:hAnsi="宋体" w:eastAsia="宋体" w:cs="宋体"/>
                <w:b w:val="0"/>
                <w:bCs w:val="0"/>
                <w:color w:val="auto"/>
                <w:sz w:val="28"/>
                <w:szCs w:val="28"/>
              </w:rPr>
              <w:t>：</w:t>
            </w:r>
          </w:p>
        </w:tc>
        <w:tc>
          <w:tcPr>
            <w:tcW w:w="5964" w:type="dxa"/>
            <w:vAlign w:val="center"/>
          </w:tcPr>
          <w:p w14:paraId="13E79A78">
            <w:pPr>
              <w:spacing w:after="100" w:afterAutospacing="1" w:line="440" w:lineRule="exact"/>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highlight w:val="none"/>
                <w:lang w:eastAsia="zh-CN"/>
              </w:rPr>
              <w:t>浙江广通工程咨询有限公司</w:t>
            </w:r>
          </w:p>
        </w:tc>
      </w:tr>
      <w:tr w14:paraId="191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492D4CF4">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fitText w:val="1680" w:id="1"/>
              </w:rPr>
              <w:t>监督单</w:t>
            </w:r>
            <w:r>
              <w:rPr>
                <w:rFonts w:hint="eastAsia" w:ascii="宋体" w:hAnsi="宋体" w:eastAsia="宋体" w:cs="宋体"/>
                <w:b w:val="0"/>
                <w:bCs w:val="0"/>
                <w:color w:val="auto"/>
                <w:spacing w:val="1"/>
                <w:kern w:val="0"/>
                <w:sz w:val="28"/>
                <w:szCs w:val="28"/>
                <w:fitText w:val="1680" w:id="1"/>
              </w:rPr>
              <w:t>位</w:t>
            </w:r>
            <w:r>
              <w:rPr>
                <w:rFonts w:hint="eastAsia" w:ascii="宋体" w:hAnsi="宋体" w:eastAsia="宋体" w:cs="宋体"/>
                <w:b w:val="0"/>
                <w:bCs w:val="0"/>
                <w:color w:val="auto"/>
                <w:sz w:val="28"/>
                <w:szCs w:val="28"/>
              </w:rPr>
              <w:t>：</w:t>
            </w:r>
          </w:p>
        </w:tc>
        <w:tc>
          <w:tcPr>
            <w:tcW w:w="5964" w:type="dxa"/>
            <w:vAlign w:val="center"/>
          </w:tcPr>
          <w:p w14:paraId="09575BA0">
            <w:pPr>
              <w:spacing w:after="100" w:afterAutospacing="1" w:line="44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嵊州市政府采购监管</w:t>
            </w:r>
          </w:p>
        </w:tc>
      </w:tr>
      <w:tr w14:paraId="6A50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6" w:type="dxa"/>
            <w:gridSpan w:val="2"/>
            <w:vAlign w:val="center"/>
          </w:tcPr>
          <w:p w14:paraId="47FBB9FC">
            <w:pPr>
              <w:spacing w:after="100" w:afterAutospacing="1" w:line="440" w:lineRule="exact"/>
              <w:ind w:firstLine="1960" w:firstLineChars="7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二○二</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rPr>
              <w:t>月</w:t>
            </w:r>
          </w:p>
        </w:tc>
      </w:tr>
    </w:tbl>
    <w:p w14:paraId="2F0F1690">
      <w:pPr>
        <w:pStyle w:val="639"/>
        <w:rPr>
          <w:rFonts w:hint="eastAsia" w:ascii="宋体" w:hAnsi="宋体" w:eastAsia="宋体" w:cs="宋体"/>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206B91B">
      <w:pPr>
        <w:pStyle w:val="639"/>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color w:val="auto"/>
        </w:rPr>
      </w:pPr>
    </w:p>
    <w:p w14:paraId="03E745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bookmarkStart w:id="0" w:name="_Hlt91233176"/>
      <w:bookmarkEnd w:id="0"/>
      <w:bookmarkStart w:id="1" w:name="_Toc91899869"/>
      <w:r>
        <w:rPr>
          <w:rFonts w:hint="eastAsia" w:ascii="宋体" w:hAnsi="宋体" w:eastAsia="宋体" w:cs="宋体"/>
          <w:b/>
          <w:color w:val="auto"/>
          <w:sz w:val="44"/>
          <w:szCs w:val="44"/>
        </w:rPr>
        <w:t>目</w:t>
      </w:r>
      <w:r>
        <w:rPr>
          <w:rFonts w:hint="eastAsia" w:ascii="宋体" w:hAnsi="宋体" w:cs="宋体"/>
          <w:b/>
          <w:color w:val="auto"/>
          <w:sz w:val="44"/>
          <w:szCs w:val="44"/>
          <w:lang w:val="en-US" w:eastAsia="zh-CN"/>
        </w:rPr>
        <w:t xml:space="preserve"> </w:t>
      </w:r>
      <w:r>
        <w:rPr>
          <w:rFonts w:hint="eastAsia" w:ascii="宋体" w:hAnsi="宋体" w:eastAsia="宋体" w:cs="宋体"/>
          <w:b/>
          <w:color w:val="auto"/>
          <w:sz w:val="44"/>
          <w:szCs w:val="44"/>
        </w:rPr>
        <w:t>录</w:t>
      </w: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第二部分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14:paraId="3FB6AED4">
      <w:pPr>
        <w:spacing w:line="360" w:lineRule="auto"/>
        <w:ind w:firstLine="549" w:firstLineChars="229"/>
        <w:rPr>
          <w:rFonts w:hint="eastAsia" w:ascii="宋体" w:hAnsi="宋体" w:eastAsia="宋体" w:cs="宋体"/>
          <w:color w:val="auto"/>
          <w:sz w:val="24"/>
        </w:rPr>
      </w:pPr>
    </w:p>
    <w:p w14:paraId="15C6A627">
      <w:pPr>
        <w:spacing w:line="360" w:lineRule="auto"/>
        <w:ind w:firstLine="549" w:firstLineChars="229"/>
        <w:rPr>
          <w:rFonts w:hint="eastAsia" w:ascii="宋体" w:hAnsi="宋体" w:eastAsia="宋体" w:cs="宋体"/>
          <w:color w:val="auto"/>
          <w:sz w:val="24"/>
        </w:rPr>
      </w:pPr>
    </w:p>
    <w:p w14:paraId="6F1486A2">
      <w:pPr>
        <w:spacing w:line="360" w:lineRule="auto"/>
        <w:ind w:firstLine="549" w:firstLineChars="229"/>
        <w:rPr>
          <w:rFonts w:hint="eastAsia" w:ascii="宋体" w:hAnsi="宋体" w:eastAsia="宋体" w:cs="宋体"/>
          <w:color w:val="auto"/>
          <w:sz w:val="24"/>
        </w:rPr>
      </w:pPr>
    </w:p>
    <w:p w14:paraId="2B56053A">
      <w:pPr>
        <w:spacing w:line="360" w:lineRule="auto"/>
        <w:ind w:firstLine="549" w:firstLineChars="229"/>
        <w:rPr>
          <w:rFonts w:hint="eastAsia" w:ascii="宋体" w:hAnsi="宋体" w:eastAsia="宋体" w:cs="宋体"/>
          <w:color w:val="auto"/>
          <w:sz w:val="24"/>
        </w:rPr>
      </w:pPr>
    </w:p>
    <w:p w14:paraId="7E9C5220">
      <w:pPr>
        <w:spacing w:line="360" w:lineRule="auto"/>
        <w:ind w:firstLine="549" w:firstLineChars="229"/>
        <w:rPr>
          <w:rFonts w:hint="eastAsia" w:ascii="宋体" w:hAnsi="宋体" w:eastAsia="宋体" w:cs="宋体"/>
          <w:color w:val="auto"/>
          <w:sz w:val="24"/>
        </w:rPr>
      </w:pPr>
    </w:p>
    <w:p w14:paraId="749F6EBE">
      <w:pPr>
        <w:spacing w:line="360" w:lineRule="auto"/>
        <w:ind w:firstLine="549" w:firstLineChars="229"/>
        <w:rPr>
          <w:rFonts w:hint="eastAsia" w:ascii="宋体" w:hAnsi="宋体" w:eastAsia="宋体" w:cs="宋体"/>
          <w:color w:val="auto"/>
          <w:sz w:val="24"/>
        </w:rPr>
      </w:pPr>
    </w:p>
    <w:p w14:paraId="02D15F4B">
      <w:pPr>
        <w:spacing w:line="360" w:lineRule="auto"/>
        <w:ind w:firstLine="549" w:firstLineChars="229"/>
        <w:rPr>
          <w:rFonts w:hint="eastAsia" w:ascii="宋体" w:hAnsi="宋体" w:eastAsia="宋体" w:cs="宋体"/>
          <w:color w:val="auto"/>
          <w:sz w:val="24"/>
        </w:rPr>
      </w:pPr>
    </w:p>
    <w:p w14:paraId="6A7D21FB">
      <w:pPr>
        <w:spacing w:line="360" w:lineRule="auto"/>
        <w:ind w:firstLine="549" w:firstLineChars="229"/>
        <w:rPr>
          <w:rFonts w:hint="eastAsia" w:ascii="宋体" w:hAnsi="宋体" w:eastAsia="宋体" w:cs="宋体"/>
          <w:color w:val="auto"/>
          <w:sz w:val="24"/>
        </w:rPr>
      </w:pPr>
    </w:p>
    <w:p w14:paraId="3C979447">
      <w:pPr>
        <w:spacing w:line="360" w:lineRule="auto"/>
        <w:ind w:firstLine="549" w:firstLineChars="229"/>
        <w:rPr>
          <w:rFonts w:hint="eastAsia" w:ascii="宋体" w:hAnsi="宋体" w:eastAsia="宋体" w:cs="宋体"/>
          <w:color w:val="auto"/>
          <w:sz w:val="24"/>
        </w:rPr>
      </w:pPr>
    </w:p>
    <w:p w14:paraId="401C902C">
      <w:pPr>
        <w:spacing w:line="360" w:lineRule="auto"/>
        <w:ind w:firstLine="549" w:firstLineChars="229"/>
        <w:rPr>
          <w:rFonts w:hint="eastAsia" w:ascii="宋体" w:hAnsi="宋体" w:eastAsia="宋体" w:cs="宋体"/>
          <w:color w:val="auto"/>
          <w:sz w:val="24"/>
        </w:rPr>
      </w:pPr>
    </w:p>
    <w:p w14:paraId="3E104B84">
      <w:pPr>
        <w:spacing w:line="360" w:lineRule="auto"/>
        <w:ind w:firstLine="549" w:firstLineChars="229"/>
        <w:rPr>
          <w:rFonts w:hint="eastAsia" w:ascii="宋体" w:hAnsi="宋体" w:eastAsia="宋体" w:cs="宋体"/>
          <w:color w:val="auto"/>
          <w:sz w:val="24"/>
        </w:rPr>
      </w:pPr>
    </w:p>
    <w:p w14:paraId="1F7BBD42">
      <w:pPr>
        <w:spacing w:line="360" w:lineRule="auto"/>
        <w:rPr>
          <w:rFonts w:hint="eastAsia" w:ascii="宋体" w:hAnsi="宋体" w:eastAsia="宋体" w:cs="宋体"/>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项目概况</w:t>
      </w:r>
      <w:r>
        <w:rPr>
          <w:rFonts w:hint="eastAsia" w:ascii="宋体" w:hAnsi="宋体" w:eastAsia="宋体" w:cs="宋体"/>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u w:val="single"/>
        </w:rPr>
      </w:pPr>
      <w:r>
        <w:rPr>
          <w:rFonts w:hint="eastAsia" w:ascii="宋体" w:hAnsi="宋体" w:cs="宋体"/>
          <w:color w:val="auto"/>
          <w:sz w:val="24"/>
          <w:u w:val="single"/>
          <w:lang w:val="en-US" w:eastAsia="zh-CN"/>
        </w:rPr>
        <w:t>嵊州市甘霖镇新锐万马智造园警务室布展服务采购</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8"/>
          <w:rFonts w:hint="eastAsia" w:ascii="宋体" w:hAnsi="宋体" w:eastAsia="宋体" w:cs="宋体"/>
          <w:snapToGrid/>
          <w:color w:val="auto"/>
          <w:kern w:val="2"/>
          <w:sz w:val="24"/>
          <w:szCs w:val="24"/>
        </w:rPr>
        <w:t>https://www.zcygov.cn/）获取（下载）招标文件，并于</w:t>
      </w:r>
      <w:r>
        <w:rPr>
          <w:rStyle w:val="78"/>
          <w:rFonts w:hint="eastAsia" w:ascii="宋体" w:hAnsi="宋体" w:eastAsia="宋体" w:cs="宋体"/>
          <w:snapToGrid/>
          <w:color w:val="auto"/>
          <w:kern w:val="2"/>
          <w:sz w:val="24"/>
          <w:szCs w:val="24"/>
          <w:lang w:eastAsia="zh-CN"/>
        </w:rPr>
        <w:t>2025年</w:t>
      </w:r>
      <w:r>
        <w:rPr>
          <w:rStyle w:val="78"/>
          <w:rFonts w:hint="eastAsia" w:ascii="宋体" w:hAnsi="宋体" w:cs="宋体"/>
          <w:snapToGrid/>
          <w:color w:val="auto"/>
          <w:kern w:val="2"/>
          <w:sz w:val="24"/>
          <w:szCs w:val="24"/>
          <w:lang w:val="en-US" w:eastAsia="zh-CN"/>
        </w:rPr>
        <w:t>7</w:t>
      </w:r>
      <w:r>
        <w:rPr>
          <w:rStyle w:val="78"/>
          <w:rFonts w:hint="eastAsia" w:ascii="宋体" w:hAnsi="宋体" w:eastAsia="宋体" w:cs="宋体"/>
          <w:snapToGrid/>
          <w:color w:val="auto"/>
          <w:kern w:val="2"/>
          <w:sz w:val="24"/>
          <w:szCs w:val="24"/>
          <w:highlight w:val="none"/>
          <w:lang w:eastAsia="zh-CN"/>
        </w:rPr>
        <w:t>月</w:t>
      </w:r>
      <w:r>
        <w:rPr>
          <w:rStyle w:val="78"/>
          <w:rFonts w:hint="eastAsia" w:ascii="宋体" w:hAnsi="宋体" w:cs="宋体"/>
          <w:snapToGrid/>
          <w:color w:val="auto"/>
          <w:kern w:val="2"/>
          <w:sz w:val="24"/>
          <w:szCs w:val="24"/>
          <w:highlight w:val="none"/>
          <w:lang w:val="en-US" w:eastAsia="zh-CN"/>
        </w:rPr>
        <w:t>17</w:t>
      </w:r>
      <w:r>
        <w:rPr>
          <w:rStyle w:val="78"/>
          <w:rFonts w:hint="eastAsia" w:ascii="宋体" w:hAnsi="宋体" w:eastAsia="宋体" w:cs="宋体"/>
          <w:snapToGrid/>
          <w:color w:val="auto"/>
          <w:kern w:val="2"/>
          <w:sz w:val="24"/>
          <w:szCs w:val="24"/>
          <w:highlight w:val="none"/>
          <w:lang w:eastAsia="zh-CN"/>
        </w:rPr>
        <w:t>日09</w:t>
      </w:r>
      <w:r>
        <w:rPr>
          <w:rStyle w:val="78"/>
          <w:rFonts w:hint="eastAsia" w:ascii="宋体" w:hAnsi="宋体" w:eastAsia="宋体" w:cs="宋体"/>
          <w:snapToGrid/>
          <w:color w:val="auto"/>
          <w:kern w:val="2"/>
          <w:sz w:val="24"/>
          <w:szCs w:val="24"/>
          <w:lang w:eastAsia="zh-CN"/>
        </w:rPr>
        <w:t>点00分00秒</w:t>
      </w:r>
      <w:r>
        <w:rPr>
          <w:rStyle w:val="78"/>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B207F0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rPr>
      </w:pPr>
      <w:r>
        <w:rPr>
          <w:rFonts w:hint="eastAsia" w:ascii="宋体" w:hAnsi="宋体" w:eastAsia="宋体" w:cs="宋体"/>
          <w:b/>
          <w:bCs w:val="0"/>
          <w:color w:val="auto"/>
          <w:sz w:val="24"/>
        </w:rPr>
        <w:t>一、项目基本情况</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项目编号：</w:t>
      </w:r>
      <w:r>
        <w:rPr>
          <w:rFonts w:hint="eastAsia" w:ascii="宋体" w:hAnsi="宋体" w:cs="宋体"/>
          <w:b w:val="0"/>
          <w:bCs/>
          <w:color w:val="auto"/>
          <w:sz w:val="24"/>
          <w:lang w:eastAsia="zh-CN"/>
        </w:rPr>
        <w:t>GTSZ-25-059</w:t>
      </w:r>
    </w:p>
    <w:p w14:paraId="5FA165F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项目名称：</w:t>
      </w:r>
      <w:r>
        <w:rPr>
          <w:rFonts w:hint="eastAsia" w:ascii="宋体" w:hAnsi="宋体" w:cs="宋体"/>
          <w:b w:val="0"/>
          <w:bCs/>
          <w:color w:val="auto"/>
          <w:sz w:val="24"/>
          <w:lang w:eastAsia="zh-CN"/>
        </w:rPr>
        <w:t>嵊州市甘霖镇新锐万马智造园警务室布展服务采购</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预算金额（元）：</w:t>
      </w:r>
      <w:r>
        <w:rPr>
          <w:rFonts w:hint="eastAsia" w:ascii="宋体" w:hAnsi="宋体" w:cs="宋体"/>
          <w:b w:val="0"/>
          <w:bCs/>
          <w:color w:val="auto"/>
          <w:sz w:val="24"/>
          <w:lang w:val="en-US" w:eastAsia="zh-CN"/>
        </w:rPr>
        <w:t>852000</w:t>
      </w:r>
      <w:r>
        <w:rPr>
          <w:rFonts w:hint="eastAsia" w:ascii="宋体" w:hAnsi="宋体" w:eastAsia="宋体" w:cs="宋体"/>
          <w:b w:val="0"/>
          <w:bCs/>
          <w:color w:val="auto"/>
          <w:sz w:val="24"/>
          <w:lang w:val="en-US" w:eastAsia="zh-CN"/>
        </w:rPr>
        <w:t>.00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最高限价（元）：</w:t>
      </w:r>
      <w:r>
        <w:rPr>
          <w:rFonts w:hint="eastAsia" w:ascii="宋体" w:hAnsi="宋体" w:cs="宋体"/>
          <w:b w:val="0"/>
          <w:bCs/>
          <w:color w:val="auto"/>
          <w:sz w:val="24"/>
          <w:lang w:val="en-US" w:eastAsia="zh-CN"/>
        </w:rPr>
        <w:t>852000</w:t>
      </w:r>
      <w:r>
        <w:rPr>
          <w:rFonts w:hint="eastAsia" w:ascii="宋体" w:hAnsi="宋体" w:eastAsia="宋体" w:cs="宋体"/>
          <w:b w:val="0"/>
          <w:bCs/>
          <w:color w:val="auto"/>
          <w:sz w:val="24"/>
          <w:lang w:val="en-US" w:eastAsia="zh-CN"/>
        </w:rPr>
        <w:t>.00</w:t>
      </w:r>
    </w:p>
    <w:p w14:paraId="0B12A9B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 w:val="0"/>
          <w:bCs/>
          <w:color w:val="auto"/>
          <w:sz w:val="24"/>
        </w:rPr>
        <w:t>采购需求：</w:t>
      </w:r>
    </w:p>
    <w:p w14:paraId="20CB5DA0">
      <w:pPr>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lang w:val="en-US" w:eastAsia="zh-CN"/>
        </w:rPr>
      </w:pPr>
    </w:p>
    <w:p w14:paraId="2620826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标项名称：</w:t>
      </w:r>
      <w:r>
        <w:rPr>
          <w:rFonts w:hint="eastAsia" w:ascii="宋体" w:hAnsi="宋体" w:cs="宋体"/>
          <w:b w:val="0"/>
          <w:bCs/>
          <w:color w:val="auto"/>
          <w:sz w:val="24"/>
          <w:lang w:eastAsia="zh-CN"/>
        </w:rPr>
        <w:t>嵊州市甘霖镇新锐万马智造园警务室布展服务采购</w:t>
      </w:r>
    </w:p>
    <w:p w14:paraId="3B6164C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数量：1</w:t>
      </w:r>
    </w:p>
    <w:p w14:paraId="1DEEEAD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预算金额</w:t>
      </w:r>
      <w:r>
        <w:rPr>
          <w:rFonts w:hint="eastAsia" w:ascii="宋体" w:hAnsi="宋体" w:eastAsia="宋体" w:cs="宋体"/>
          <w:b w:val="0"/>
          <w:bCs/>
          <w:color w:val="auto"/>
          <w:sz w:val="24"/>
        </w:rPr>
        <w:t>（元）：</w:t>
      </w:r>
      <w:r>
        <w:rPr>
          <w:rFonts w:hint="eastAsia" w:ascii="宋体" w:hAnsi="宋体" w:cs="宋体"/>
          <w:b w:val="0"/>
          <w:bCs/>
          <w:color w:val="auto"/>
          <w:sz w:val="24"/>
          <w:lang w:val="en-US" w:eastAsia="zh-CN"/>
        </w:rPr>
        <w:t>852000</w:t>
      </w:r>
      <w:r>
        <w:rPr>
          <w:rFonts w:hint="eastAsia" w:ascii="宋体" w:hAnsi="宋体" w:eastAsia="宋体" w:cs="宋体"/>
          <w:b w:val="0"/>
          <w:bCs/>
          <w:color w:val="auto"/>
          <w:sz w:val="24"/>
          <w:lang w:val="en-US" w:eastAsia="zh-CN"/>
        </w:rPr>
        <w:t>.00</w:t>
      </w:r>
    </w:p>
    <w:p w14:paraId="23E8EA9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 w:val="0"/>
          <w:bCs/>
          <w:color w:val="auto"/>
          <w:sz w:val="24"/>
          <w:szCs w:val="24"/>
          <w:highlight w:val="none"/>
        </w:rPr>
        <w:t>简要规格描述或项目基本概况介绍、用途：详见</w:t>
      </w:r>
      <w:r>
        <w:rPr>
          <w:rFonts w:hint="eastAsia" w:ascii="宋体" w:hAnsi="宋体" w:eastAsia="宋体" w:cs="宋体"/>
          <w:b w:val="0"/>
          <w:bCs/>
          <w:color w:val="auto"/>
          <w:sz w:val="24"/>
          <w:szCs w:val="24"/>
          <w:highlight w:val="none"/>
          <w:lang w:eastAsia="zh-CN"/>
        </w:rPr>
        <w:t>招标</w:t>
      </w:r>
      <w:r>
        <w:rPr>
          <w:rFonts w:hint="eastAsia" w:ascii="宋体" w:hAnsi="宋体" w:eastAsia="宋体" w:cs="宋体"/>
          <w:b w:val="0"/>
          <w:bCs/>
          <w:color w:val="auto"/>
          <w:sz w:val="24"/>
          <w:szCs w:val="24"/>
          <w:highlight w:val="none"/>
        </w:rPr>
        <w:t>文件</w:t>
      </w:r>
    </w:p>
    <w:p w14:paraId="2C60138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u w:val="single"/>
          <w:lang w:eastAsia="zh-CN"/>
        </w:rPr>
      </w:pPr>
      <w:r>
        <w:rPr>
          <w:rFonts w:hint="eastAsia" w:ascii="宋体" w:hAnsi="宋体" w:eastAsia="宋体" w:cs="宋体"/>
          <w:b w:val="0"/>
          <w:bCs/>
          <w:color w:val="auto"/>
          <w:sz w:val="24"/>
        </w:rPr>
        <w:t>合同履行期限：</w:t>
      </w:r>
      <w:r>
        <w:rPr>
          <w:rFonts w:hint="eastAsia" w:ascii="宋体" w:hAnsi="宋体" w:eastAsia="宋体" w:cs="宋体"/>
          <w:b w:val="0"/>
          <w:bCs/>
          <w:color w:val="auto"/>
          <w:sz w:val="24"/>
          <w:szCs w:val="24"/>
          <w:highlight w:val="none"/>
        </w:rPr>
        <w:t>详见</w:t>
      </w:r>
      <w:r>
        <w:rPr>
          <w:rFonts w:hint="eastAsia" w:ascii="宋体" w:hAnsi="宋体" w:eastAsia="宋体" w:cs="宋体"/>
          <w:b w:val="0"/>
          <w:bCs/>
          <w:color w:val="auto"/>
          <w:sz w:val="24"/>
          <w:szCs w:val="24"/>
          <w:highlight w:val="none"/>
          <w:lang w:eastAsia="zh-CN"/>
        </w:rPr>
        <w:t>招标</w:t>
      </w:r>
      <w:r>
        <w:rPr>
          <w:rFonts w:hint="eastAsia" w:ascii="宋体" w:hAnsi="宋体" w:eastAsia="宋体" w:cs="宋体"/>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rPr>
      </w:pPr>
      <w:r>
        <w:rPr>
          <w:rFonts w:hint="eastAsia" w:ascii="宋体" w:hAnsi="宋体" w:eastAsia="宋体" w:cs="宋体"/>
          <w:b w:val="0"/>
          <w:bCs/>
          <w:color w:val="auto"/>
          <w:sz w:val="24"/>
        </w:rPr>
        <w:t>本项目接受联合体投标：</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rPr>
        <w:t>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rPr>
        <w:t>否。</w:t>
      </w:r>
    </w:p>
    <w:p w14:paraId="7EE02C2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2.以联合体形式投标的，提供联合协议(本项目不接受联合体投标或者投标人不以联合体形式投标的，则不需要提供)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服务全部由符合政策要求的中小企业承接，提供中小企业声明函；</w:t>
      </w:r>
    </w:p>
    <w:p w14:paraId="5EBD219B">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服务全部由符合政策要求的小微企业承接，提供中小企业声明函；</w:t>
      </w:r>
    </w:p>
    <w:p w14:paraId="755EDCA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4.本项目的特定资格要求：</w:t>
      </w:r>
      <w:r>
        <w:rPr>
          <w:rFonts w:hint="eastAsia" w:ascii="宋体" w:hAnsi="宋体" w:eastAsia="宋体" w:cs="宋体"/>
          <w:color w:val="auto"/>
          <w:sz w:val="24"/>
          <w:lang w:val="en-US" w:eastAsia="zh-CN"/>
        </w:rPr>
        <w:t>无</w:t>
      </w:r>
      <w:r>
        <w:rPr>
          <w:rFonts w:hint="eastAsia" w:ascii="宋体" w:hAnsi="宋体" w:eastAsia="宋体" w:cs="宋体"/>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三、获取招标文件</w:t>
      </w:r>
      <w:r>
        <w:rPr>
          <w:rFonts w:hint="eastAsia" w:ascii="宋体" w:hAnsi="宋体" w:eastAsia="宋体" w:cs="宋体"/>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w:t>
      </w:r>
      <w:r>
        <w:rPr>
          <w:rFonts w:hint="eastAsia" w:ascii="宋体" w:hAnsi="宋体" w:eastAsia="宋体" w:cs="宋体"/>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E2E8D5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u w:val="single"/>
          <w:lang w:eastAsia="zh-CN"/>
        </w:rPr>
        <w:t>09点00分00秒</w:t>
      </w:r>
      <w:r>
        <w:rPr>
          <w:rFonts w:hint="eastAsia" w:ascii="宋体" w:hAnsi="宋体" w:eastAsia="宋体" w:cs="宋体"/>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u w:val="single"/>
          <w:lang w:eastAsia="zh-CN"/>
        </w:rPr>
        <w:t>09点00分00秒</w:t>
      </w:r>
      <w:r>
        <w:rPr>
          <w:rFonts w:hint="eastAsia" w:ascii="宋体" w:hAnsi="宋体" w:eastAsia="宋体" w:cs="宋体"/>
          <w:bCs/>
          <w:color w:val="auto"/>
          <w:sz w:val="24"/>
          <w:u w:val="single"/>
        </w:rPr>
        <w:t xml:space="preserve">  </w:t>
      </w:r>
    </w:p>
    <w:p w14:paraId="3E61913E">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0F2AE1B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五、</w:t>
      </w:r>
      <w:r>
        <w:rPr>
          <w:rFonts w:hint="eastAsia" w:ascii="宋体" w:hAnsi="宋体" w:eastAsia="宋体" w:cs="宋体"/>
          <w:b/>
          <w:bCs w:val="0"/>
          <w:color w:val="auto"/>
          <w:sz w:val="24"/>
        </w:rPr>
        <w:t>公告期限</w:t>
      </w:r>
      <w:r>
        <w:rPr>
          <w:rFonts w:hint="eastAsia" w:ascii="宋体" w:hAnsi="宋体" w:eastAsia="宋体" w:cs="宋体"/>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sz w:val="24"/>
        </w:rPr>
      </w:pPr>
      <w:r>
        <w:rPr>
          <w:rFonts w:hint="eastAsia" w:ascii="宋体" w:hAnsi="宋体" w:cs="宋体"/>
          <w:b/>
          <w:bCs w:val="0"/>
          <w:color w:val="auto"/>
          <w:sz w:val="24"/>
          <w:lang w:val="en-US" w:eastAsia="zh-CN"/>
        </w:rPr>
        <w:t>六</w:t>
      </w:r>
      <w:r>
        <w:rPr>
          <w:rFonts w:hint="eastAsia" w:ascii="宋体" w:hAnsi="宋体" w:eastAsia="宋体" w:cs="宋体"/>
          <w:b/>
          <w:bCs w:val="0"/>
          <w:color w:val="auto"/>
          <w:sz w:val="24"/>
        </w:rPr>
        <w:t>、其他补充事宜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3号）、《浙江省财政厅关于进一步促进政府采购公平竞争打造最优营商环境的通知》（浙财采监〔2021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22号））、《浙江省财政厅关于进一步加大政府采购支持中小企业力度助力扎实稳住经济的通知》（浙财采监〔2022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22号）文</w:t>
      </w:r>
      <w:r>
        <w:rPr>
          <w:rFonts w:hint="eastAsia" w:ascii="宋体" w:hAnsi="宋体" w:eastAsia="宋体" w:cs="宋体"/>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lang w:eastAsia="zh-CN"/>
        </w:rPr>
        <w:t>政务</w:t>
      </w:r>
      <w:r>
        <w:rPr>
          <w:rFonts w:hint="eastAsia" w:ascii="宋体" w:hAnsi="宋体" w:eastAsia="宋体" w:cs="宋体"/>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auto"/>
          <w:sz w:val="24"/>
          <w:highlight w:val="none"/>
        </w:rPr>
        <w:t>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宋体" w:hAnsi="宋体" w:eastAsia="宋体" w:cs="宋体"/>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七</w:t>
      </w:r>
      <w:r>
        <w:rPr>
          <w:rFonts w:hint="eastAsia" w:ascii="宋体" w:hAnsi="宋体" w:eastAsia="宋体" w:cs="宋体"/>
          <w:b/>
          <w:bCs w:val="0"/>
          <w:color w:val="auto"/>
          <w:sz w:val="24"/>
        </w:rPr>
        <w:t>、对本次采购提出询问、质疑、投诉，请按以下方式联系</w:t>
      </w:r>
    </w:p>
    <w:p w14:paraId="064609D6">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szCs w:val="24"/>
        </w:rPr>
      </w:pPr>
      <w:bookmarkStart w:id="5" w:name="_Toc28359096"/>
      <w:bookmarkStart w:id="6" w:name="_Toc28359019"/>
      <w:bookmarkStart w:id="7" w:name="_Toc35393806"/>
      <w:bookmarkStart w:id="8" w:name="_Toc35393637"/>
      <w:r>
        <w:rPr>
          <w:rFonts w:hint="eastAsia" w:ascii="宋体" w:hAnsi="宋体" w:eastAsia="宋体" w:cs="宋体"/>
          <w:color w:val="auto"/>
          <w:sz w:val="24"/>
          <w:szCs w:val="24"/>
        </w:rPr>
        <w:t>1.采购人信息</w:t>
      </w:r>
      <w:bookmarkEnd w:id="5"/>
      <w:bookmarkEnd w:id="6"/>
      <w:bookmarkEnd w:id="7"/>
      <w:bookmarkEnd w:id="8"/>
      <w:r>
        <w:rPr>
          <w:rFonts w:hint="eastAsia" w:ascii="宋体" w:hAnsi="宋体" w:eastAsia="宋体" w:cs="宋体"/>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嵊州市甘霖镇人民政府</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嵊州市</w:t>
      </w:r>
      <w:r>
        <w:rPr>
          <w:rFonts w:hint="eastAsia" w:ascii="宋体" w:hAnsi="宋体" w:eastAsia="宋体" w:cs="宋体"/>
          <w:color w:val="auto"/>
          <w:sz w:val="24"/>
          <w:lang w:val="en-US" w:eastAsia="zh-CN"/>
        </w:rPr>
        <w:t>甘霖镇桃源路1号</w:t>
      </w:r>
      <w:r>
        <w:rPr>
          <w:rFonts w:hint="eastAsia" w:ascii="宋体" w:hAnsi="宋体" w:eastAsia="宋体" w:cs="宋体"/>
          <w:color w:val="auto"/>
          <w:sz w:val="24"/>
        </w:rPr>
        <w:t xml:space="preserve"> </w:t>
      </w:r>
    </w:p>
    <w:p w14:paraId="1772534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03752451">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金工</w:t>
      </w:r>
    </w:p>
    <w:p w14:paraId="6CF9A7B6">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cs="宋体"/>
          <w:color w:val="auto"/>
          <w:sz w:val="24"/>
          <w:highlight w:val="yellow"/>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highlight w:val="none"/>
          <w:lang w:val="en-US" w:eastAsia="zh-CN"/>
        </w:rPr>
        <w:t>0575-83220180</w:t>
      </w:r>
    </w:p>
    <w:p w14:paraId="7FA2D0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俞先生</w:t>
      </w:r>
      <w:r>
        <w:rPr>
          <w:rFonts w:hint="eastAsia" w:ascii="宋体" w:hAnsi="宋体" w:eastAsia="宋体" w:cs="宋体"/>
          <w:color w:val="auto"/>
          <w:sz w:val="24"/>
        </w:rPr>
        <w:t xml:space="preserve"> </w:t>
      </w:r>
    </w:p>
    <w:p w14:paraId="5D74421D">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质疑联系方式：</w:t>
      </w:r>
      <w:r>
        <w:rPr>
          <w:rFonts w:hint="eastAsia" w:ascii="宋体" w:hAnsi="宋体" w:cs="宋体"/>
          <w:color w:val="auto"/>
          <w:sz w:val="24"/>
          <w:highlight w:val="none"/>
          <w:lang w:val="en-US" w:eastAsia="zh-CN"/>
        </w:rPr>
        <w:t>0575-83220189</w:t>
      </w:r>
    </w:p>
    <w:p w14:paraId="647F0A29">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bookmarkStart w:id="9" w:name="_Toc28359020"/>
      <w:bookmarkStart w:id="10" w:name="_Toc28359097"/>
      <w:bookmarkStart w:id="11" w:name="_Toc35393807"/>
      <w:bookmarkStart w:id="12" w:name="_Toc35393638"/>
      <w:r>
        <w:rPr>
          <w:rFonts w:hint="eastAsia" w:ascii="宋体" w:hAnsi="宋体" w:eastAsia="宋体" w:cs="宋体"/>
          <w:color w:val="auto"/>
          <w:sz w:val="24"/>
          <w:szCs w:val="24"/>
        </w:rPr>
        <w:t>2.采购代理机构信息</w:t>
      </w:r>
      <w:bookmarkEnd w:id="9"/>
      <w:bookmarkEnd w:id="10"/>
      <w:bookmarkEnd w:id="11"/>
      <w:bookmarkEnd w:id="12"/>
      <w:r>
        <w:rPr>
          <w:rFonts w:hint="eastAsia" w:ascii="宋体" w:hAnsi="宋体" w:eastAsia="宋体" w:cs="宋体"/>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highlight w:val="none"/>
          <w:lang w:eastAsia="zh-CN"/>
        </w:rPr>
        <w:t>浙江广通工程咨询有限公司</w:t>
      </w:r>
      <w:r>
        <w:rPr>
          <w:rFonts w:hint="eastAsia" w:ascii="宋体" w:hAnsi="宋体" w:eastAsia="宋体" w:cs="宋体"/>
          <w:color w:val="auto"/>
          <w:sz w:val="24"/>
        </w:rPr>
        <w:t xml:space="preserve">             </w:t>
      </w:r>
    </w:p>
    <w:p w14:paraId="6687064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highlight w:val="none"/>
          <w:lang w:eastAsia="zh-CN"/>
        </w:rPr>
        <w:t>嵊州市文创园12幢108号</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传    真：/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highlight w:val="none"/>
          <w:lang w:val="en-US" w:eastAsia="zh-CN"/>
        </w:rPr>
        <w:t>邢工</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eastAsia="宋体" w:cs="宋体"/>
          <w:color w:val="auto"/>
          <w:sz w:val="24"/>
          <w:highlight w:val="none"/>
          <w:lang w:val="en-US" w:eastAsia="zh-CN"/>
        </w:rPr>
        <w:t>13819550710</w:t>
      </w:r>
      <w:r>
        <w:rPr>
          <w:rFonts w:hint="eastAsia" w:ascii="宋体" w:hAnsi="宋体" w:eastAsia="宋体" w:cs="宋体"/>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highlight w:val="none"/>
          <w:lang w:val="en-US" w:eastAsia="zh-CN"/>
        </w:rPr>
        <w:t>裘女士</w:t>
      </w:r>
      <w:r>
        <w:rPr>
          <w:rFonts w:hint="eastAsia" w:ascii="宋体" w:hAnsi="宋体" w:eastAsia="宋体" w:cs="宋体"/>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highlight w:val="none"/>
        </w:rPr>
        <w:t>0575-</w:t>
      </w:r>
      <w:r>
        <w:rPr>
          <w:rFonts w:hint="eastAsia" w:ascii="宋体" w:hAnsi="宋体" w:eastAsia="宋体" w:cs="宋体"/>
          <w:color w:val="auto"/>
          <w:sz w:val="24"/>
          <w:highlight w:val="none"/>
          <w:lang w:val="en-US" w:eastAsia="zh-CN"/>
        </w:rPr>
        <w:t>83088551</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bookmarkStart w:id="13" w:name="_Toc28359021"/>
      <w:bookmarkStart w:id="14" w:name="_Toc35393639"/>
      <w:bookmarkStart w:id="15" w:name="_Toc28359098"/>
      <w:bookmarkStart w:id="16" w:name="_Toc35393808"/>
      <w:r>
        <w:rPr>
          <w:rFonts w:hint="eastAsia" w:ascii="宋体" w:hAnsi="宋体" w:eastAsia="宋体" w:cs="宋体"/>
          <w:b/>
          <w:bCs/>
          <w:color w:val="auto"/>
          <w:sz w:val="24"/>
        </w:rPr>
        <w:t>3.</w:t>
      </w:r>
      <w:r>
        <w:rPr>
          <w:rFonts w:hint="eastAsia" w:ascii="宋体" w:hAnsi="宋体" w:eastAsia="宋体" w:cs="宋体"/>
          <w:b/>
          <w:color w:val="auto"/>
          <w:sz w:val="24"/>
        </w:rPr>
        <w:t xml:space="preserve">同级政府采购监督管理部门：        </w:t>
      </w:r>
    </w:p>
    <w:bookmarkEnd w:id="13"/>
    <w:bookmarkEnd w:id="14"/>
    <w:bookmarkEnd w:id="15"/>
    <w:bookmarkEnd w:id="16"/>
    <w:p w14:paraId="0312E8F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val="en-US" w:eastAsia="zh-CN"/>
        </w:rPr>
        <w:t>嵊州市政府采购监管</w:t>
      </w:r>
    </w:p>
    <w:p w14:paraId="03DC01C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嵊州市三江街道国资综合大楼1004室</w:t>
      </w:r>
    </w:p>
    <w:p w14:paraId="0E0AD23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7E6F458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联系人 ：</w:t>
      </w:r>
      <w:r>
        <w:rPr>
          <w:rFonts w:hint="eastAsia" w:ascii="宋体" w:hAnsi="宋体" w:eastAsia="宋体" w:cs="宋体"/>
          <w:color w:val="auto"/>
          <w:sz w:val="24"/>
          <w:highlight w:val="none"/>
        </w:rPr>
        <w:t>郑老师</w:t>
      </w:r>
    </w:p>
    <w:p w14:paraId="641FE9D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w:t>
      </w:r>
      <w:r>
        <w:rPr>
          <w:rFonts w:hint="eastAsia" w:ascii="宋体" w:hAnsi="宋体" w:eastAsia="宋体" w:cs="宋体"/>
          <w:color w:val="auto"/>
          <w:sz w:val="24"/>
          <w:highlight w:val="none"/>
        </w:rPr>
        <w:t>0575-83032507</w:t>
      </w: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        </w:t>
      </w:r>
    </w:p>
    <w:p w14:paraId="52593AF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E0B1AED">
      <w:pPr>
        <w:widowControl/>
        <w:adjustRightInd/>
        <w:ind w:firstLine="2530" w:firstLineChars="700"/>
        <w:jc w:val="left"/>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2"/>
      <w:r>
        <w:rPr>
          <w:rFonts w:hint="eastAsia" w:ascii="宋体" w:hAnsi="宋体" w:eastAsia="宋体" w:cs="宋体"/>
          <w:b/>
          <w:color w:val="auto"/>
          <w:sz w:val="36"/>
          <w:szCs w:val="20"/>
        </w:rPr>
        <w:t xml:space="preserve"> 投标须知</w:t>
      </w:r>
      <w:bookmarkEnd w:id="3"/>
    </w:p>
    <w:p w14:paraId="286D5C69">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8370"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370"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u w:val="single"/>
              </w:rPr>
            </w:pPr>
            <w:r>
              <w:rPr>
                <w:rFonts w:hint="eastAsia" w:ascii="宋体" w:hAnsi="宋体" w:eastAsia="宋体" w:cs="宋体"/>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color w:val="auto"/>
                <w:sz w:val="24"/>
              </w:rPr>
            </w:pPr>
            <w:r>
              <w:rPr>
                <w:rFonts w:hint="eastAsia" w:ascii="宋体" w:hAnsi="宋体" w:eastAsia="宋体" w:cs="宋体"/>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8370" w:type="dxa"/>
            <w:gridSpan w:val="2"/>
            <w:vAlign w:val="center"/>
          </w:tcPr>
          <w:p w14:paraId="39B688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资格审查方式：</w:t>
            </w:r>
          </w:p>
          <w:p w14:paraId="5D922D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1.资格后审。</w:t>
            </w:r>
          </w:p>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2.法定代表人的被授权委托人必须是投标单位职工。</w:t>
            </w:r>
            <w:r>
              <w:rPr>
                <w:rFonts w:hint="eastAsia" w:ascii="宋体" w:hAnsi="宋体" w:eastAsia="宋体" w:cs="宋体"/>
                <w:b/>
                <w:color w:val="auto"/>
                <w:sz w:val="24"/>
                <w:highlight w:val="none"/>
              </w:rPr>
              <w:t>需在投标响应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8370"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投标有效期：</w:t>
            </w:r>
            <w:r>
              <w:rPr>
                <w:rFonts w:hint="eastAsia" w:ascii="宋体" w:hAnsi="宋体" w:eastAsia="宋体" w:cs="宋体"/>
                <w:color w:val="auto"/>
                <w:sz w:val="24"/>
              </w:rPr>
              <w:t>投标有效期为从提交投标文件的截止之日起90天。</w:t>
            </w:r>
            <w:r>
              <w:rPr>
                <w:rFonts w:hint="eastAsia" w:ascii="宋体" w:hAnsi="宋体" w:eastAsia="宋体" w:cs="宋体"/>
                <w:b/>
                <w:color w:val="auto"/>
                <w:sz w:val="24"/>
              </w:rPr>
              <w:t>投标人的投标文件中承</w:t>
            </w:r>
            <w:r>
              <w:rPr>
                <w:rFonts w:hint="eastAsia" w:ascii="宋体" w:hAnsi="宋体" w:eastAsia="宋体" w:cs="宋体"/>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8370"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转包：</w:t>
            </w:r>
            <w:r>
              <w:rPr>
                <w:rFonts w:hint="eastAsia" w:ascii="宋体" w:hAnsi="宋体" w:eastAsia="宋体" w:cs="宋体"/>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8370"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分包：</w:t>
            </w:r>
            <w:r>
              <w:rPr>
                <w:rFonts w:hint="eastAsia" w:ascii="宋体" w:hAnsi="宋体" w:eastAsia="宋体" w:cs="宋体"/>
                <w:color w:val="auto"/>
                <w:kern w:val="0"/>
                <w:sz w:val="24"/>
              </w:rPr>
              <w:t>☐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8370"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投标文件份数：</w:t>
            </w:r>
            <w:r>
              <w:rPr>
                <w:rFonts w:hint="eastAsia" w:ascii="宋体" w:hAnsi="宋体" w:eastAsia="宋体" w:cs="宋体"/>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8370"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不组织。</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8370"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highlight w:val="none"/>
              </w:rPr>
              <w:t>样品</w:t>
            </w:r>
            <w:r>
              <w:rPr>
                <w:rFonts w:hint="eastAsia" w:ascii="宋体" w:hAnsi="宋体" w:eastAsia="宋体" w:cs="宋体"/>
                <w:b/>
                <w:color w:val="auto"/>
                <w:sz w:val="24"/>
              </w:rPr>
              <w:t>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sz w:val="24"/>
              </w:rPr>
              <w:t>样品</w:t>
            </w:r>
            <w:r>
              <w:rPr>
                <w:rFonts w:hint="eastAsia" w:ascii="宋体" w:hAnsi="宋体" w:eastAsia="宋体" w:cs="宋体"/>
                <w:snapToGrid w:val="0"/>
                <w:color w:val="auto"/>
                <w:kern w:val="28"/>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详见采购需求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详见采购需求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（3）样品的评审</w:t>
            </w:r>
            <w:r>
              <w:rPr>
                <w:rFonts w:hint="eastAsia" w:ascii="宋体" w:hAnsi="宋体" w:eastAsia="宋体" w:cs="宋体"/>
                <w:color w:val="auto"/>
                <w:sz w:val="24"/>
              </w:rPr>
              <w:t>方法</w:t>
            </w:r>
            <w:r>
              <w:rPr>
                <w:rFonts w:hint="eastAsia" w:ascii="宋体" w:hAnsi="宋体" w:eastAsia="宋体" w:cs="宋体"/>
                <w:color w:val="auto"/>
                <w:kern w:val="0"/>
                <w:sz w:val="24"/>
              </w:rPr>
              <w:t>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r>
              <w:rPr>
                <w:rFonts w:hint="eastAsia" w:ascii="宋体" w:hAnsi="宋体" w:cs="宋体"/>
                <w:color w:val="auto"/>
                <w:kern w:val="0"/>
                <w:sz w:val="24"/>
                <w:lang w:eastAsia="zh-CN"/>
              </w:rPr>
              <w:t>☑</w:t>
            </w:r>
            <w:r>
              <w:rPr>
                <w:rFonts w:hint="eastAsia" w:ascii="宋体" w:hAnsi="宋体" w:eastAsia="宋体" w:cs="宋体"/>
                <w:color w:val="auto"/>
                <w:kern w:val="0"/>
                <w:sz w:val="24"/>
              </w:rPr>
              <w:t>否；□是，检测机构的要求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cs="宋体"/>
                <w:color w:val="auto"/>
                <w:sz w:val="24"/>
                <w:u w:val="single"/>
                <w:lang w:val="en-US" w:eastAsia="zh-CN"/>
              </w:rPr>
              <w:t>2025年7月16日16:00前</w:t>
            </w:r>
            <w:r>
              <w:rPr>
                <w:rFonts w:hint="eastAsia" w:ascii="宋体" w:hAnsi="宋体" w:eastAsia="宋体" w:cs="宋体"/>
                <w:color w:val="auto"/>
                <w:kern w:val="0"/>
                <w:sz w:val="24"/>
              </w:rPr>
              <w:t>；地点：</w:t>
            </w:r>
            <w:r>
              <w:rPr>
                <w:rFonts w:hint="eastAsia" w:ascii="宋体" w:hAnsi="宋体" w:cs="宋体"/>
                <w:color w:val="auto"/>
                <w:sz w:val="24"/>
                <w:u w:val="single"/>
                <w:lang w:val="en-US" w:eastAsia="zh-CN"/>
              </w:rPr>
              <w:t>嵊州市文创园12幢108号</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cs="宋体"/>
                <w:color w:val="auto"/>
                <w:sz w:val="24"/>
                <w:u w:val="single"/>
                <w:lang w:val="en-US" w:eastAsia="zh-CN"/>
              </w:rPr>
              <w:t>邢工</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cs="宋体"/>
                <w:color w:val="auto"/>
                <w:sz w:val="24"/>
                <w:u w:val="single"/>
                <w:lang w:val="en-US" w:eastAsia="zh-CN"/>
              </w:rPr>
              <w:t>13819550710</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rPr>
              <w:t>6</w:t>
            </w:r>
            <w:r>
              <w:rPr>
                <w:rFonts w:hint="eastAsia" w:ascii="宋体" w:hAnsi="宋体" w:eastAsia="宋体" w:cs="宋体"/>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lang w:val="en-US"/>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8</w:t>
            </w:r>
            <w:r>
              <w:rPr>
                <w:rFonts w:hint="eastAsia" w:ascii="宋体" w:hAnsi="宋体" w:eastAsia="宋体" w:cs="宋体"/>
                <w:b w:val="0"/>
                <w:bCs w:val="0"/>
                <w:color w:val="auto"/>
                <w:sz w:val="24"/>
                <w:highlight w:val="none"/>
              </w:rPr>
              <w:t>）未按招标文件要求提供样品或提供样品不满足采购需求实质性条件的，投标</w:t>
            </w:r>
            <w:r>
              <w:rPr>
                <w:rFonts w:hint="eastAsia" w:ascii="宋体" w:hAnsi="宋体" w:eastAsia="宋体" w:cs="宋体"/>
                <w:color w:val="auto"/>
                <w:sz w:val="24"/>
                <w:highlight w:val="none"/>
              </w:rPr>
              <w:t>无效</w:t>
            </w:r>
            <w:r>
              <w:rPr>
                <w:rFonts w:hint="eastAsia" w:ascii="宋体" w:hAnsi="宋体" w:eastAsia="宋体" w:cs="宋体"/>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0"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8370" w:type="dxa"/>
            <w:gridSpan w:val="2"/>
            <w:vAlign w:val="center"/>
          </w:tcPr>
          <w:p w14:paraId="2EC71999">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方案讲解演示：</w:t>
            </w:r>
          </w:p>
          <w:p w14:paraId="7D9AB60C">
            <w:pPr>
              <w:spacing w:beforeLines="0" w:afterLines="0"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A无方案讲解演示。</w:t>
            </w:r>
          </w:p>
          <w:p w14:paraId="38697A8B">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□B有方案讲解演示：</w:t>
            </w:r>
          </w:p>
          <w:p w14:paraId="66CDE37B">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（1）在评标时安排每个供应商进行方案讲解演示。</w:t>
            </w:r>
            <w:r>
              <w:rPr>
                <w:rFonts w:hint="eastAsia" w:ascii="宋体" w:hAnsi="宋体" w:eastAsia="宋体" w:cs="宋体"/>
                <w:color w:val="auto"/>
                <w:sz w:val="24"/>
                <w:szCs w:val="24"/>
                <w:highlight w:val="none"/>
                <w:lang w:val="zh-CN"/>
              </w:rPr>
              <w:t>每个供应商时间不超过</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w:t>
            </w:r>
            <w:r>
              <w:rPr>
                <w:rFonts w:hint="eastAsia" w:ascii="宋体" w:hAnsi="宋体" w:eastAsia="宋体" w:cs="宋体"/>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（2）方案讲解演示可选择以下其中一种方式：</w:t>
            </w:r>
          </w:p>
          <w:p w14:paraId="408445B1">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方式二：现场讲解演示。现场讲解地点为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855"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color w:val="auto"/>
                <w:sz w:val="24"/>
              </w:rPr>
            </w:pPr>
            <w:r>
              <w:rPr>
                <w:rFonts w:hint="eastAsia" w:ascii="宋体" w:hAnsi="宋体" w:eastAsia="宋体" w:cs="宋体"/>
                <w:b/>
                <w:color w:val="auto"/>
                <w:sz w:val="24"/>
              </w:rPr>
              <w:t>进口产品</w:t>
            </w:r>
          </w:p>
        </w:tc>
        <w:tc>
          <w:tcPr>
            <w:tcW w:w="7515"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855"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color w:val="auto"/>
                <w:spacing w:val="-20"/>
                <w:sz w:val="24"/>
              </w:rPr>
            </w:pPr>
            <w:r>
              <w:rPr>
                <w:rFonts w:hint="eastAsia" w:ascii="宋体" w:hAnsi="宋体" w:eastAsia="宋体" w:cs="宋体"/>
                <w:b/>
                <w:color w:val="auto"/>
                <w:spacing w:val="-20"/>
                <w:sz w:val="24"/>
              </w:rPr>
              <w:t>项目属性与核心产品</w:t>
            </w:r>
          </w:p>
        </w:tc>
        <w:tc>
          <w:tcPr>
            <w:tcW w:w="7515"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855"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color w:val="auto"/>
                <w:spacing w:val="-20"/>
                <w:sz w:val="24"/>
              </w:rPr>
            </w:pPr>
            <w:r>
              <w:rPr>
                <w:rFonts w:hint="eastAsia" w:ascii="宋体" w:hAnsi="宋体" w:eastAsia="宋体" w:cs="宋体"/>
                <w:b/>
                <w:color w:val="auto"/>
                <w:spacing w:val="-20"/>
                <w:sz w:val="24"/>
              </w:rPr>
              <w:t>采购标的对应的中小企业划分标准所属行业</w:t>
            </w:r>
          </w:p>
        </w:tc>
        <w:tc>
          <w:tcPr>
            <w:tcW w:w="7515"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宋体" w:hAnsi="宋体" w:eastAsia="宋体" w:cs="宋体"/>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rPr>
              <w:t>标的：</w:t>
            </w:r>
            <w:r>
              <w:rPr>
                <w:rFonts w:hint="eastAsia" w:ascii="宋体" w:hAnsi="宋体" w:cs="宋体"/>
                <w:color w:val="auto"/>
                <w:sz w:val="24"/>
                <w:u w:val="single"/>
                <w:lang w:val="en-US" w:eastAsia="zh-CN"/>
              </w:rPr>
              <w:t>嵊州市甘霖镇新锐万马智造园警务室布展服务采购</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lang w:val="en-US" w:eastAsia="zh-CN"/>
              </w:rPr>
              <w:t xml:space="preserve"> 其他未列明行</w:t>
            </w:r>
            <w:r>
              <w:rPr>
                <w:rFonts w:hint="eastAsia" w:ascii="宋体" w:hAnsi="宋体" w:eastAsia="宋体" w:cs="宋体"/>
                <w:color w:val="auto"/>
                <w:sz w:val="24"/>
                <w:u w:val="single"/>
                <w:lang w:val="en-US" w:eastAsia="zh-CN"/>
              </w:rPr>
              <w:t xml:space="preserve">业 </w:t>
            </w:r>
            <w:r>
              <w:rPr>
                <w:rFonts w:hint="eastAsia" w:ascii="宋体" w:hAnsi="宋体" w:eastAsia="宋体" w:cs="宋体"/>
                <w:color w:val="auto"/>
                <w:kern w:val="0"/>
                <w:sz w:val="24"/>
              </w:rPr>
              <w:t>；</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rPr>
            </w:pPr>
            <w:r>
              <w:rPr>
                <w:rFonts w:hint="eastAsia" w:ascii="宋体" w:hAnsi="宋体" w:eastAsia="宋体" w:cs="宋体"/>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855"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宋体" w:hAnsi="宋体" w:eastAsia="宋体" w:cs="宋体"/>
                <w:b/>
                <w:color w:val="auto"/>
                <w:spacing w:val="-20"/>
                <w:kern w:val="2"/>
                <w:sz w:val="24"/>
                <w:szCs w:val="24"/>
                <w:highlight w:val="none"/>
                <w:lang w:val="en-US" w:eastAsia="zh-CN" w:bidi="ar-SA"/>
              </w:rPr>
            </w:pPr>
            <w:r>
              <w:rPr>
                <w:rFonts w:hint="eastAsia" w:ascii="宋体" w:hAnsi="宋体" w:eastAsia="宋体" w:cs="宋体"/>
                <w:b/>
                <w:color w:val="auto"/>
                <w:spacing w:val="-20"/>
                <w:sz w:val="24"/>
                <w:highlight w:val="none"/>
              </w:rPr>
              <w:t>采购项目需要落实的政府采购政策</w:t>
            </w:r>
          </w:p>
        </w:tc>
        <w:tc>
          <w:tcPr>
            <w:tcW w:w="7515"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非专门面向中小企业采购项目。对小型和微型企业报价根据《财政部关于进一步加大政府采购支持中小企业力度的通知》（财库〔2022〕19号）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规定，用扣除后的价格参与评审。扣除比例为：小型、微型企业均扣除10%，监狱企业、残疾人福利性单位视同小型、微型企业，享受价格扣除。</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855"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投标人信用信息事项</w:t>
            </w:r>
          </w:p>
        </w:tc>
        <w:tc>
          <w:tcPr>
            <w:tcW w:w="7515"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信用信息查询渠道及截止时间：</w:t>
            </w:r>
            <w:r>
              <w:rPr>
                <w:rFonts w:hint="eastAsia" w:ascii="宋体" w:hAnsi="宋体" w:eastAsia="宋体" w:cs="宋体"/>
                <w:color w:val="auto"/>
                <w:sz w:val="24"/>
              </w:rPr>
              <w:t>采购人或采购人委托的评审小组或采购代理机构将通过“信用中国”网站(www.creditchina.gov.cn)、中国政府采购网(www.ccgp.gov.cn)渠道查询投标人</w:t>
            </w:r>
            <w:r>
              <w:rPr>
                <w:rFonts w:hint="eastAsia" w:ascii="宋体" w:hAnsi="宋体" w:eastAsia="宋体" w:cs="宋体"/>
                <w:b/>
                <w:color w:val="auto"/>
                <w:sz w:val="24"/>
              </w:rPr>
              <w:t>开标当天</w:t>
            </w:r>
            <w:r>
              <w:rPr>
                <w:rFonts w:hint="eastAsia" w:ascii="宋体" w:hAnsi="宋体" w:eastAsia="宋体" w:cs="宋体"/>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855"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信用信息查询记录和证据留存的具体方式：</w:t>
            </w:r>
            <w:r>
              <w:rPr>
                <w:rFonts w:hint="eastAsia" w:ascii="宋体" w:hAnsi="宋体" w:eastAsia="宋体" w:cs="宋体"/>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855"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信用信息的使用规则：</w:t>
            </w:r>
            <w:r>
              <w:rPr>
                <w:rFonts w:hint="eastAsia" w:ascii="宋体" w:hAnsi="宋体" w:eastAsia="宋体" w:cs="宋体"/>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8370"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8370"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17                                                                                                                                                                                                                                                                                                                                                                                                                                                                                                                                                                                                                                                                                                                                                                                                                                                                                                                                                                                                                                                                                                                                                                                                                                                                                                                                        </w:t>
            </w:r>
          </w:p>
        </w:tc>
        <w:tc>
          <w:tcPr>
            <w:tcW w:w="8370"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注：供应商CA相关操作可参考政采云平台</w:t>
            </w:r>
            <w:r>
              <w:rPr>
                <w:rFonts w:hint="eastAsia" w:ascii="宋体" w:hAnsi="宋体" w:eastAsia="宋体" w:cs="宋体"/>
                <w:color w:val="auto"/>
              </w:rPr>
              <w:t>https://www.zcygov.cn/</w:t>
            </w:r>
            <w:r>
              <w:rPr>
                <w:rFonts w:hint="eastAsia" w:ascii="宋体" w:hAnsi="宋体" w:eastAsia="宋体" w:cs="宋体"/>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color w:val="auto"/>
                <w:sz w:val="24"/>
              </w:rPr>
            </w:pPr>
            <w:r>
              <w:rPr>
                <w:rFonts w:hint="eastAsia" w:ascii="宋体" w:hAnsi="宋体" w:eastAsia="宋体" w:cs="宋体"/>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3.3开标时间后30分钟内供应商可以登录“政采云”平台，用“项目采购-开标评标”功能进行解密投标文件。若供应商</w:t>
            </w:r>
            <w:r>
              <w:rPr>
                <w:rFonts w:hint="eastAsia" w:ascii="宋体" w:hAnsi="宋体" w:eastAsia="宋体" w:cs="宋体"/>
                <w:b/>
                <w:color w:val="auto"/>
                <w:sz w:val="24"/>
                <w:u w:val="single"/>
              </w:rPr>
              <w:t>未按时解密的</w:t>
            </w:r>
            <w:r>
              <w:rPr>
                <w:rFonts w:hint="eastAsia" w:ascii="宋体" w:hAnsi="宋体" w:eastAsia="宋体" w:cs="宋体"/>
                <w:color w:val="auto"/>
                <w:sz w:val="24"/>
              </w:rPr>
              <w:t>，</w:t>
            </w:r>
            <w:r>
              <w:rPr>
                <w:rFonts w:hint="eastAsia" w:ascii="宋体" w:hAnsi="宋体" w:eastAsia="宋体" w:cs="宋体"/>
                <w:b/>
                <w:color w:val="auto"/>
                <w:sz w:val="24"/>
                <w:u w:val="single"/>
              </w:rPr>
              <w:t>视为投标文件撤回</w:t>
            </w:r>
            <w:r>
              <w:rPr>
                <w:rFonts w:hint="eastAsia" w:ascii="宋体" w:hAnsi="宋体" w:eastAsia="宋体" w:cs="宋体"/>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8370"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p>
        </w:tc>
        <w:tc>
          <w:tcPr>
            <w:tcW w:w="8370" w:type="dxa"/>
            <w:gridSpan w:val="2"/>
            <w:vAlign w:val="center"/>
          </w:tcPr>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联合体投标的，联合体各方均需按招标文件第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联合体投标的，联合体中有一方或者联合体成员根据分工按招标文件第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870"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8370"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①本项目代理服务费</w:t>
            </w:r>
            <w:r>
              <w:rPr>
                <w:rFonts w:hint="eastAsia" w:ascii="宋体" w:hAnsi="宋体" w:eastAsia="宋体" w:cs="宋体"/>
                <w:snapToGrid w:val="0"/>
                <w:color w:val="auto"/>
                <w:kern w:val="28"/>
                <w:sz w:val="24"/>
                <w:lang w:val="en-US" w:eastAsia="zh-CN"/>
              </w:rPr>
              <w:t>按照以下标准收取（招标代理费按差额定率累进法计算），其他费用按实结算，</w:t>
            </w:r>
            <w:r>
              <w:rPr>
                <w:rFonts w:hint="eastAsia" w:ascii="宋体" w:hAnsi="宋体" w:eastAsia="宋体" w:cs="宋体"/>
                <w:snapToGrid w:val="0"/>
                <w:color w:val="auto"/>
                <w:kern w:val="28"/>
                <w:sz w:val="24"/>
                <w:highlight w:val="none"/>
              </w:rPr>
              <w:t>在领取</w:t>
            </w:r>
            <w:r>
              <w:rPr>
                <w:rFonts w:hint="eastAsia" w:ascii="宋体" w:hAnsi="宋体" w:eastAsia="宋体" w:cs="宋体"/>
                <w:snapToGrid w:val="0"/>
                <w:color w:val="auto"/>
                <w:kern w:val="28"/>
                <w:sz w:val="24"/>
              </w:rPr>
              <w:t>中标</w:t>
            </w:r>
            <w:r>
              <w:rPr>
                <w:rFonts w:hint="eastAsia" w:ascii="宋体" w:hAnsi="宋体" w:eastAsia="宋体" w:cs="宋体"/>
                <w:snapToGrid w:val="0"/>
                <w:color w:val="auto"/>
                <w:kern w:val="28"/>
                <w:sz w:val="24"/>
                <w:highlight w:val="none"/>
              </w:rPr>
              <w:t>通知书前由</w:t>
            </w:r>
            <w:r>
              <w:rPr>
                <w:rFonts w:hint="eastAsia" w:ascii="宋体" w:hAnsi="宋体" w:eastAsia="宋体" w:cs="宋体"/>
                <w:snapToGrid w:val="0"/>
                <w:color w:val="auto"/>
                <w:kern w:val="28"/>
                <w:sz w:val="24"/>
                <w:highlight w:val="none"/>
                <w:lang w:val="en-US" w:eastAsia="zh-CN"/>
              </w:rPr>
              <w:t>中标单位</w:t>
            </w:r>
            <w:r>
              <w:rPr>
                <w:rFonts w:hint="eastAsia" w:ascii="宋体" w:hAnsi="宋体" w:eastAsia="宋体" w:cs="宋体"/>
                <w:snapToGrid w:val="0"/>
                <w:color w:val="auto"/>
                <w:kern w:val="28"/>
                <w:sz w:val="24"/>
                <w:highlight w:val="none"/>
              </w:rPr>
              <w:t>一次性向采购代理机构付清</w:t>
            </w:r>
            <w:r>
              <w:rPr>
                <w:rFonts w:hint="eastAsia" w:ascii="宋体" w:hAnsi="宋体" w:eastAsia="宋体" w:cs="宋体"/>
                <w:snapToGrid w:val="0"/>
                <w:color w:val="auto"/>
                <w:kern w:val="28"/>
                <w:sz w:val="24"/>
                <w:highlight w:val="none"/>
                <w:lang w:eastAsia="zh-CN"/>
              </w:rPr>
              <w:t>。</w:t>
            </w:r>
          </w:p>
          <w:tbl>
            <w:tblPr>
              <w:tblStyle w:val="64"/>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 xml:space="preserve">公司名称: </w:t>
            </w:r>
            <w:r>
              <w:rPr>
                <w:rFonts w:hint="eastAsia" w:ascii="宋体" w:hAnsi="宋体" w:eastAsia="宋体" w:cs="宋体"/>
                <w:color w:val="auto"/>
                <w:sz w:val="24"/>
                <w:highlight w:val="none"/>
                <w:lang w:eastAsia="zh-CN"/>
              </w:rPr>
              <w:t>浙江广通工程咨询有限公司</w:t>
            </w:r>
            <w:r>
              <w:rPr>
                <w:rFonts w:hint="eastAsia" w:ascii="宋体" w:hAnsi="宋体" w:eastAsia="宋体" w:cs="宋体"/>
                <w:color w:val="auto"/>
                <w:sz w:val="24"/>
                <w:highlight w:val="none"/>
                <w:lang w:val="en-US" w:eastAsia="zh-CN"/>
              </w:rPr>
              <w:t>嵊州分公司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开户银行：</w:t>
            </w:r>
            <w:r>
              <w:rPr>
                <w:rFonts w:hint="eastAsia" w:ascii="宋体" w:hAnsi="宋体" w:eastAsia="宋体" w:cs="宋体"/>
                <w:snapToGrid w:val="0"/>
                <w:color w:val="auto"/>
                <w:kern w:val="28"/>
                <w:sz w:val="24"/>
                <w:highlight w:val="none"/>
                <w:lang w:eastAsia="zh-CN"/>
              </w:rPr>
              <w:t>嵊州农商银行甘霖支行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2"/>
                <w:sz w:val="21"/>
                <w:szCs w:val="24"/>
                <w:lang w:val="en-US" w:eastAsia="zh-CN" w:bidi="ar-SA"/>
              </w:rPr>
            </w:pPr>
            <w:r>
              <w:rPr>
                <w:rFonts w:hint="eastAsia" w:ascii="宋体" w:hAnsi="宋体" w:eastAsia="宋体" w:cs="宋体"/>
                <w:snapToGrid w:val="0"/>
                <w:color w:val="auto"/>
                <w:kern w:val="28"/>
                <w:sz w:val="24"/>
                <w:highlight w:val="none"/>
              </w:rPr>
              <w:t>银行账号：</w:t>
            </w:r>
            <w:r>
              <w:rPr>
                <w:rFonts w:hint="eastAsia" w:ascii="宋体" w:hAnsi="宋体" w:eastAsia="宋体" w:cs="宋体"/>
                <w:snapToGrid w:val="0"/>
                <w:color w:val="auto"/>
                <w:kern w:val="28"/>
                <w:sz w:val="24"/>
                <w:highlight w:val="none"/>
                <w:lang w:eastAsia="zh-CN"/>
              </w:rPr>
              <w:t>201000309849681</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8370"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u w:val="single"/>
              </w:rPr>
            </w:pPr>
            <w:r>
              <w:rPr>
                <w:rFonts w:hint="eastAsia" w:ascii="宋体" w:hAnsi="宋体" w:eastAsia="宋体" w:cs="宋体"/>
                <w:b w:val="0"/>
                <w:bCs w:val="0"/>
                <w:color w:val="auto"/>
                <w:sz w:val="24"/>
                <w:highlight w:val="none"/>
              </w:rPr>
              <w:t>推荐中标</w:t>
            </w:r>
            <w:r>
              <w:rPr>
                <w:rFonts w:hint="eastAsia" w:ascii="宋体" w:hAnsi="宋体" w:eastAsia="宋体" w:cs="宋体"/>
                <w:b w:val="0"/>
                <w:bCs w:val="0"/>
                <w:snapToGrid w:val="0"/>
                <w:color w:val="auto"/>
                <w:kern w:val="28"/>
                <w:sz w:val="24"/>
              </w:rPr>
              <w:t>候选人</w:t>
            </w:r>
            <w:r>
              <w:rPr>
                <w:rFonts w:hint="eastAsia" w:ascii="宋体" w:hAnsi="宋体" w:eastAsia="宋体" w:cs="宋体"/>
                <w:b w:val="0"/>
                <w:bCs w:val="0"/>
                <w:color w:val="auto"/>
                <w:sz w:val="24"/>
                <w:highlight w:val="none"/>
              </w:rPr>
              <w:t>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w:t>
            </w:r>
          </w:p>
        </w:tc>
        <w:tc>
          <w:tcPr>
            <w:tcW w:w="8370"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在领取中标通知书时中标</w:t>
            </w:r>
            <w:r>
              <w:rPr>
                <w:rFonts w:hint="eastAsia" w:ascii="宋体" w:hAnsi="宋体" w:eastAsia="宋体" w:cs="宋体"/>
                <w:b/>
                <w:bCs/>
                <w:color w:val="auto"/>
                <w:sz w:val="24"/>
                <w:highlight w:val="none"/>
                <w:lang w:val="en-US" w:eastAsia="zh-CN"/>
              </w:rPr>
              <w:t>单位</w:t>
            </w:r>
            <w:r>
              <w:rPr>
                <w:rFonts w:hint="eastAsia" w:ascii="宋体" w:hAnsi="宋体" w:eastAsia="宋体" w:cs="宋体"/>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注：中标人放弃中标资格或因质疑、投诉被取消中标资格或不能履行合同的，本项目重新组织采购。</w:t>
            </w:r>
          </w:p>
        </w:tc>
      </w:tr>
      <w:bookmarkEnd w:id="4"/>
    </w:tbl>
    <w:p w14:paraId="5E452C8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color w:val="auto"/>
          <w:sz w:val="32"/>
          <w:szCs w:val="32"/>
        </w:rPr>
      </w:pPr>
      <w:bookmarkStart w:id="17" w:name="_Toc164416483"/>
      <w:bookmarkStart w:id="18" w:name="第三部分"/>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“投标人”</w:t>
      </w:r>
      <w:r>
        <w:rPr>
          <w:rFonts w:hint="eastAsia" w:ascii="宋体" w:hAnsi="宋体" w:eastAsia="宋体" w:cs="宋体"/>
          <w:color w:val="auto"/>
          <w:sz w:val="24"/>
          <w:highlight w:val="none"/>
        </w:rPr>
        <w:t>“供应商”</w:t>
      </w:r>
      <w:r>
        <w:rPr>
          <w:rFonts w:hint="eastAsia" w:ascii="宋体" w:hAnsi="宋体" w:eastAsia="宋体" w:cs="宋体"/>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“监督单位”系指政府采购法定义监督管理部门</w:t>
      </w:r>
      <w:r>
        <w:rPr>
          <w:rFonts w:hint="eastAsia" w:ascii="宋体" w:hAnsi="宋体" w:eastAsia="宋体" w:cs="宋体"/>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8</w:t>
      </w:r>
      <w:r>
        <w:rPr>
          <w:rFonts w:hint="eastAsia" w:ascii="宋体" w:hAnsi="宋体" w:eastAsia="宋体" w:cs="宋体"/>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kern w:val="0"/>
          <w:sz w:val="24"/>
          <w:lang w:eastAsia="zh-CN"/>
        </w:rPr>
        <w:t>☑</w:t>
      </w:r>
      <w:r>
        <w:rPr>
          <w:rFonts w:hint="eastAsia" w:ascii="宋体" w:hAnsi="宋体" w:eastAsia="宋体" w:cs="宋体"/>
          <w:color w:val="auto"/>
          <w:sz w:val="24"/>
        </w:rPr>
        <w:t>”系指适用本项目的要求，“☐”系指不适用本项目的要求。</w:t>
      </w:r>
    </w:p>
    <w:p w14:paraId="0371E636">
      <w:pPr>
        <w:spacing w:line="44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2.9其他定义</w:t>
      </w:r>
    </w:p>
    <w:p w14:paraId="4FBFBB2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370165D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3.2支持绿色发展</w:t>
      </w:r>
    </w:p>
    <w:p w14:paraId="58DA81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★3.2.2</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纳入政府采购管理的修缮、装修类项目采购建材的，采购单位</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将绿色建材性能、指标等作为实质性条件纳入采购文件和合同，具体性能指标要求</w:t>
      </w:r>
      <w:r>
        <w:rPr>
          <w:rFonts w:hint="eastAsia" w:ascii="宋体" w:hAnsi="宋体" w:eastAsia="宋体" w:cs="宋体"/>
          <w:color w:val="auto"/>
          <w:sz w:val="24"/>
          <w:highlight w:val="none"/>
          <w:lang w:eastAsia="zh-CN"/>
        </w:rPr>
        <w:t>按照</w:t>
      </w:r>
      <w:r>
        <w:rPr>
          <w:rFonts w:hint="eastAsia" w:ascii="宋体" w:hAnsi="宋体" w:eastAsia="宋体" w:cs="宋体"/>
          <w:color w:val="auto"/>
          <w:sz w:val="24"/>
          <w:highlight w:val="none"/>
        </w:rPr>
        <w:t>相关绿色建材政府采购需求标准</w:t>
      </w:r>
      <w:r>
        <w:rPr>
          <w:rFonts w:hint="eastAsia" w:ascii="宋体" w:hAnsi="宋体" w:eastAsia="宋体" w:cs="宋体"/>
          <w:color w:val="auto"/>
          <w:sz w:val="24"/>
          <w:highlight w:val="none"/>
          <w:lang w:eastAsia="zh-CN"/>
        </w:rPr>
        <w:t>执行</w:t>
      </w:r>
      <w:r>
        <w:rPr>
          <w:rFonts w:hint="eastAsia" w:ascii="宋体" w:hAnsi="宋体" w:eastAsia="宋体" w:cs="宋体"/>
          <w:color w:val="auto"/>
          <w:sz w:val="24"/>
          <w:highlight w:val="none"/>
        </w:rPr>
        <w:t>。</w:t>
      </w:r>
    </w:p>
    <w:p w14:paraId="5BA684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3.2.5</w:t>
      </w:r>
      <w:r>
        <w:rPr>
          <w:rFonts w:hint="eastAsia" w:ascii="宋体" w:hAnsi="宋体" w:eastAsia="宋体" w:cs="宋体"/>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登记报备绿色编码，未申领绿色编码的柴油动力移动源不得进入作业现场施工。</w:t>
      </w:r>
    </w:p>
    <w:p w14:paraId="407977B1">
      <w:pPr>
        <w:spacing w:line="440" w:lineRule="exact"/>
        <w:ind w:firstLine="480" w:firstLineChars="200"/>
        <w:rPr>
          <w:rFonts w:hint="eastAsia" w:ascii="宋体" w:hAnsi="宋体" w:eastAsia="宋体" w:cs="宋体"/>
          <w:color w:val="auto"/>
          <w:sz w:val="24"/>
          <w:highlight w:val="cyan"/>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企业价格扣除（按财库〔2022〕19号文件规定执行）</w:t>
      </w:r>
    </w:p>
    <w:p w14:paraId="7F31BFF0">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3.3.1小微企业是指</w:t>
      </w:r>
      <w:r>
        <w:rPr>
          <w:rFonts w:hint="eastAsia" w:ascii="宋体" w:hAnsi="宋体" w:eastAsia="宋体" w:cs="宋体"/>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符合中小企业划分标准的个体工商户，在政府采购活动中视同中小企业。</w:t>
      </w:r>
    </w:p>
    <w:p w14:paraId="73CAA794">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3.3.2在货物采购项目中，货物由小微企业制造，即货物由小微企业生产且使用该小微企业商号或者注册商标。</w:t>
      </w:r>
      <w:r>
        <w:rPr>
          <w:rFonts w:hint="eastAsia" w:ascii="宋体" w:hAnsi="宋体" w:eastAsia="宋体" w:cs="宋体"/>
          <w:b/>
          <w:bCs/>
          <w:color w:val="auto"/>
          <w:sz w:val="24"/>
        </w:rPr>
        <w:t>供应商提供的货物既有中小企业制造货物，也有大型企业制造货物的，不享受中小企业扶持政策。</w:t>
      </w:r>
    </w:p>
    <w:p w14:paraId="5C816889">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3.3.3在服务采购项目中，服务由小微企业承接，即提供服务的人员为小微企业依照《中华人民共和国劳动合同法》订立劳动合同的从业人员。</w:t>
      </w:r>
    </w:p>
    <w:p w14:paraId="2856B97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3.3.4小微企业应按照招标文件格式要求提供《中小企业声明函》。</w:t>
      </w:r>
    </w:p>
    <w:p w14:paraId="4B57B5F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w:t>
      </w:r>
    </w:p>
    <w:p w14:paraId="17FDBCD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的扣除，用扣除后的价格参加评审。组成联合体或者接受分包的小微企业与联合体内其他企业、分包企业之间存在直接控股、管理关系的，不享受价格扣除优惠政策。</w:t>
      </w:r>
    </w:p>
    <w:p w14:paraId="0779FB8F">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以联合体形式参加政府采购活动， 联合体各方均为中小企业的，联合体视同中小企业。其中，联合体各方均为小微企业的，联合体视同小微企业。</w:t>
      </w:r>
    </w:p>
    <w:p w14:paraId="40036B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3.3.7符合《关于促进残疾人就业政府采购政策的通知》（财库〔2017〕141号）规定的条件并提供《残疾人福利性单位声明函》的残疾人福利性单位视同小微企业；</w:t>
      </w:r>
    </w:p>
    <w:p w14:paraId="78F0688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支持科技</w:t>
      </w:r>
      <w:r>
        <w:rPr>
          <w:rFonts w:hint="eastAsia" w:ascii="宋体" w:hAnsi="宋体" w:eastAsia="宋体" w:cs="宋体"/>
          <w:bCs/>
          <w:color w:val="auto"/>
          <w:sz w:val="24"/>
          <w:highlight w:val="none"/>
        </w:rPr>
        <w:t>创新</w:t>
      </w:r>
      <w:r>
        <w:rPr>
          <w:rFonts w:hint="eastAsia" w:ascii="宋体" w:hAnsi="宋体" w:eastAsia="宋体" w:cs="宋体"/>
          <w:bCs/>
          <w:color w:val="auto"/>
          <w:sz w:val="24"/>
        </w:rPr>
        <w:t>发展</w:t>
      </w:r>
    </w:p>
    <w:p w14:paraId="5ED06CF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对省级以上主管部门认定的首台套产品，自纳入《省推广应用指导目录》起三年内参加政府采购活动，视同已具备相应销售业绩，业绩分为满分。</w:t>
      </w:r>
    </w:p>
    <w:p w14:paraId="38653CF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012B2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平等对待内外资企业和符合条件的破产重整企业，切实保障企业公平竞争，</w:t>
      </w:r>
      <w:r>
        <w:rPr>
          <w:rFonts w:hint="eastAsia" w:ascii="宋体" w:hAnsi="宋体" w:eastAsia="宋体" w:cs="宋体"/>
          <w:color w:val="auto"/>
          <w:sz w:val="24"/>
          <w:highlight w:val="none"/>
        </w:rPr>
        <w:t>平等维护企业的合法利益。</w:t>
      </w:r>
    </w:p>
    <w:p w14:paraId="32A7D64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★4.特别说明：</w:t>
      </w:r>
    </w:p>
    <w:p w14:paraId="2D1271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4.1供应商投标所使用的资格、信誉、荣誉与企业认证必须为投标单位所拥有。供应商投标所使用的采购项目实施人员必须为投标单位正式员工。</w:t>
      </w:r>
    </w:p>
    <w:p w14:paraId="06D6E2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4.2供应商应仔细阅读招标文件的所有内容，按照招标文件的要求提交投标文件，并对所提供的全部资料的真实性承担法律责任。</w:t>
      </w:r>
    </w:p>
    <w:p w14:paraId="08A9FC7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bCs/>
          <w:color w:val="auto"/>
          <w:sz w:val="24"/>
          <w:lang w:val="en-US" w:eastAsia="zh-CN"/>
        </w:rPr>
        <w:t>5.特殊投标人投标规定</w:t>
      </w:r>
    </w:p>
    <w:p w14:paraId="4213C6C3">
      <w:pPr>
        <w:pStyle w:val="134"/>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color w:val="auto"/>
          <w:sz w:val="32"/>
        </w:rPr>
      </w:pPr>
      <w:r>
        <w:rPr>
          <w:rFonts w:hint="eastAsia" w:ascii="宋体" w:hAnsi="宋体" w:eastAsia="宋体" w:cs="宋体"/>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宋体" w:hAnsi="宋体" w:eastAsia="宋体" w:cs="宋体"/>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 本次招标设定限价，即招标公告中公布的各标项预算金额或最高限价（各标项之间的预算金额不能互相调整）。</w:t>
      </w:r>
    </w:p>
    <w:p w14:paraId="29CD7EB4">
      <w:pPr>
        <w:pStyle w:val="25"/>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color w:val="auto"/>
          <w:sz w:val="32"/>
          <w:szCs w:val="32"/>
          <w:lang w:val="en-US"/>
        </w:rPr>
      </w:pPr>
      <w:r>
        <w:rPr>
          <w:rFonts w:hint="eastAsia" w:ascii="宋体" w:hAnsi="宋体" w:eastAsia="宋体" w:cs="宋体"/>
          <w:color w:val="auto"/>
          <w:szCs w:val="24"/>
          <w:lang w:val="en-US"/>
        </w:rPr>
        <w:t xml:space="preserve">  </w:t>
      </w:r>
      <w:r>
        <w:rPr>
          <w:rFonts w:hint="eastAsia" w:ascii="宋体" w:hAnsi="宋体" w:eastAsia="宋体" w:cs="宋体"/>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三、投标</w:t>
      </w:r>
      <w:r>
        <w:rPr>
          <w:rFonts w:hint="eastAsia" w:ascii="宋体" w:hAnsi="宋体" w:eastAsia="宋体" w:cs="宋体"/>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投标文件未在投标截止时间前完成传输的，视为投标文件撤回；投标文件未按时解密，亦视为投标文件撤回。</w:t>
      </w:r>
    </w:p>
    <w:p w14:paraId="52864BE1">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.投标文件的组成</w:t>
      </w:r>
    </w:p>
    <w:p w14:paraId="138DB641">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w:t>
      </w:r>
      <w:r>
        <w:rPr>
          <w:rFonts w:hint="eastAsia" w:ascii="宋体" w:hAnsi="宋体" w:eastAsia="宋体" w:cs="宋体"/>
          <w:color w:val="auto"/>
          <w:sz w:val="24"/>
          <w:highlight w:val="none"/>
          <w:lang w:eastAsia="zh-CN"/>
        </w:rPr>
        <w:t>“资格文件”、“商务技术文件资料”、</w:t>
      </w:r>
      <w:r>
        <w:rPr>
          <w:rFonts w:hint="eastAsia" w:ascii="宋体" w:hAnsi="宋体" w:eastAsia="宋体" w:cs="宋体"/>
          <w:color w:val="auto"/>
          <w:sz w:val="24"/>
          <w:highlight w:val="none"/>
        </w:rPr>
        <w:t>“报价文件资料”</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部分组成，其中</w:t>
      </w:r>
      <w:r>
        <w:rPr>
          <w:rFonts w:hint="eastAsia" w:ascii="宋体" w:hAnsi="宋体" w:eastAsia="宋体" w:cs="宋体"/>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2.1.2</w:t>
      </w:r>
      <w:r>
        <w:rPr>
          <w:rFonts w:hint="eastAsia" w:ascii="宋体" w:hAnsi="宋体" w:eastAsia="宋体" w:cs="宋体"/>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2.1.3法定代表人授权委托书及授权代表社保证明（若委托）；</w:t>
      </w:r>
    </w:p>
    <w:p w14:paraId="3E36A1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符合参加政府采购活动应当具备的一般条件的承诺函；</w:t>
      </w:r>
    </w:p>
    <w:p w14:paraId="1E8D631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p>
    <w:p w14:paraId="2C0292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本项目的特定资格要求（如果有)；</w:t>
      </w:r>
    </w:p>
    <w:p w14:paraId="735829B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单位负责人为同一人或者存在直接控股、管理关系的不同供应商，不得参加同一合同项下的政府采购活动（开标后提供《政府采购活动现场确认声明书》（PDF格式），发送至邮箱875506599@qq.com）（</w:t>
      </w:r>
      <w:r>
        <w:rPr>
          <w:rFonts w:hint="eastAsia" w:ascii="宋体" w:hAnsi="宋体" w:eastAsia="宋体" w:cs="宋体"/>
          <w:color w:val="auto"/>
          <w:sz w:val="24"/>
          <w:highlight w:val="none"/>
          <w:lang w:val="en-US" w:eastAsia="zh-CN"/>
        </w:rPr>
        <w:t>无需做进投标文件，解密后发送邮箱</w:t>
      </w:r>
      <w:r>
        <w:rPr>
          <w:rFonts w:hint="eastAsia" w:ascii="宋体" w:hAnsi="宋体" w:eastAsia="宋体" w:cs="宋体"/>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2.</w:t>
      </w:r>
      <w:r>
        <w:rPr>
          <w:rFonts w:hint="eastAsia" w:ascii="宋体" w:hAnsi="宋体" w:eastAsia="宋体" w:cs="宋体"/>
          <w:b/>
          <w:color w:val="auto"/>
          <w:sz w:val="24"/>
          <w:highlight w:val="none"/>
          <w:lang w:val="en-US" w:eastAsia="zh-CN"/>
        </w:rPr>
        <w:t>2商务技术</w:t>
      </w:r>
      <w:r>
        <w:rPr>
          <w:rFonts w:hint="eastAsia" w:ascii="宋体" w:hAnsi="宋体" w:eastAsia="宋体" w:cs="宋体"/>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2.2.3法定代表人身份证明书；</w:t>
      </w:r>
    </w:p>
    <w:p w14:paraId="1B89F18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2.2.4法定代表人授权委托书及授权代表社保证明（若委托）；</w:t>
      </w:r>
    </w:p>
    <w:p w14:paraId="3133C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政府采购供应商廉洁自律承诺书；</w:t>
      </w:r>
    </w:p>
    <w:p w14:paraId="21EF1D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评分索引表；</w:t>
      </w:r>
    </w:p>
    <w:p w14:paraId="62D662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资信及商务偏离表；</w:t>
      </w:r>
    </w:p>
    <w:p w14:paraId="6148C8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8</w:t>
      </w:r>
      <w:r>
        <w:rPr>
          <w:rFonts w:hint="eastAsia" w:ascii="宋体" w:hAnsi="宋体" w:eastAsia="宋体" w:cs="宋体"/>
          <w:sz w:val="24"/>
          <w:szCs w:val="24"/>
          <w:lang w:bidi="ar"/>
        </w:rPr>
        <w:t>需求理解与场地分析</w:t>
      </w:r>
      <w:r>
        <w:rPr>
          <w:rFonts w:hint="eastAsia" w:ascii="宋体" w:hAnsi="宋体" w:eastAsia="宋体" w:cs="宋体"/>
          <w:color w:val="auto"/>
          <w:sz w:val="24"/>
          <w:highlight w:val="none"/>
          <w:lang w:val="en-US" w:eastAsia="zh-CN"/>
        </w:rPr>
        <w:t>；</w:t>
      </w:r>
    </w:p>
    <w:p w14:paraId="5DAA7B6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类似成功案例；</w:t>
      </w:r>
    </w:p>
    <w:p w14:paraId="591586F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技术偏离表；</w:t>
      </w:r>
    </w:p>
    <w:p w14:paraId="47A7FB2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1</w:t>
      </w:r>
      <w:r>
        <w:rPr>
          <w:rFonts w:hint="eastAsia" w:ascii="宋体" w:hAnsi="宋体" w:eastAsia="宋体" w:cs="宋体"/>
          <w:color w:val="auto"/>
          <w:sz w:val="24"/>
          <w:szCs w:val="24"/>
          <w:highlight w:val="none"/>
          <w:lang w:val="en-US" w:eastAsia="zh-CN"/>
        </w:rPr>
        <w:t>项目组成员；</w:t>
      </w:r>
    </w:p>
    <w:p w14:paraId="2E9A44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w:t>
      </w:r>
      <w:r>
        <w:rPr>
          <w:rFonts w:hint="eastAsia" w:ascii="宋体" w:hAnsi="宋体" w:eastAsia="宋体" w:cs="宋体"/>
          <w:color w:val="auto"/>
          <w:kern w:val="0"/>
          <w:sz w:val="24"/>
          <w:szCs w:val="24"/>
          <w:highlight w:val="none"/>
          <w:u w:color="000000"/>
          <w:lang w:val="en-US" w:eastAsia="zh-CN"/>
        </w:rPr>
        <w:t>设计</w:t>
      </w:r>
      <w:r>
        <w:rPr>
          <w:rFonts w:hint="eastAsia" w:ascii="宋体" w:hAnsi="宋体" w:cs="宋体"/>
          <w:color w:val="auto"/>
          <w:kern w:val="0"/>
          <w:sz w:val="24"/>
          <w:szCs w:val="24"/>
          <w:highlight w:val="none"/>
          <w:u w:color="000000"/>
          <w:lang w:val="en-US" w:eastAsia="zh-CN"/>
        </w:rPr>
        <w:t>方案</w:t>
      </w:r>
      <w:r>
        <w:rPr>
          <w:rFonts w:hint="eastAsia" w:ascii="宋体" w:hAnsi="宋体" w:eastAsia="宋体" w:cs="宋体"/>
          <w:color w:val="auto"/>
          <w:sz w:val="24"/>
          <w:szCs w:val="24"/>
          <w:highlight w:val="none"/>
          <w:lang w:val="en-US" w:eastAsia="zh-CN"/>
        </w:rPr>
        <w:t>；</w:t>
      </w:r>
    </w:p>
    <w:p w14:paraId="40B79CF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3</w:t>
      </w:r>
      <w:r>
        <w:rPr>
          <w:rFonts w:hint="eastAsia" w:ascii="宋体" w:hAnsi="宋体" w:cs="宋体"/>
          <w:bCs/>
          <w:color w:val="auto"/>
          <w:sz w:val="24"/>
          <w:szCs w:val="24"/>
          <w:highlight w:val="none"/>
          <w:lang w:val="en-US" w:eastAsia="zh-CN"/>
        </w:rPr>
        <w:t>布展材料及工艺</w:t>
      </w:r>
      <w:r>
        <w:rPr>
          <w:rFonts w:hint="eastAsia" w:ascii="宋体" w:hAnsi="宋体" w:eastAsia="宋体" w:cs="宋体"/>
          <w:bCs/>
          <w:color w:val="auto"/>
          <w:sz w:val="24"/>
          <w:szCs w:val="24"/>
          <w:highlight w:val="none"/>
          <w:lang w:val="en-US" w:eastAsia="zh-CN"/>
        </w:rPr>
        <w:t>；</w:t>
      </w:r>
    </w:p>
    <w:p w14:paraId="08D67D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4</w:t>
      </w:r>
      <w:r>
        <w:rPr>
          <w:rFonts w:hint="eastAsia" w:ascii="宋体" w:hAnsi="宋体" w:cs="宋体"/>
          <w:color w:val="auto"/>
          <w:sz w:val="24"/>
          <w:szCs w:val="24"/>
          <w:highlight w:val="none"/>
          <w:lang w:val="en-US" w:eastAsia="zh-CN"/>
        </w:rPr>
        <w:t>项目实施方案</w:t>
      </w:r>
      <w:r>
        <w:rPr>
          <w:rFonts w:hint="eastAsia" w:ascii="宋体" w:hAnsi="宋体" w:eastAsia="宋体" w:cs="宋体"/>
          <w:color w:val="auto"/>
          <w:kern w:val="0"/>
          <w:sz w:val="24"/>
          <w:szCs w:val="24"/>
          <w:lang w:eastAsia="zh-CN"/>
        </w:rPr>
        <w:t>；</w:t>
      </w:r>
    </w:p>
    <w:p w14:paraId="05CC082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cs="宋体"/>
          <w:color w:val="auto"/>
          <w:sz w:val="24"/>
          <w:szCs w:val="24"/>
          <w:highlight w:val="none"/>
          <w:lang w:val="en-US" w:eastAsia="zh-CN"/>
        </w:rPr>
        <w:t>突发情况应急预案</w:t>
      </w:r>
      <w:r>
        <w:rPr>
          <w:rFonts w:hint="eastAsia" w:ascii="宋体" w:hAnsi="宋体" w:eastAsia="宋体" w:cs="宋体"/>
          <w:color w:val="auto"/>
          <w:sz w:val="24"/>
          <w:szCs w:val="24"/>
          <w:highlight w:val="none"/>
          <w:lang w:val="en-US" w:eastAsia="zh-CN"/>
        </w:rPr>
        <w:t>；</w:t>
      </w:r>
      <w:bookmarkStart w:id="78" w:name="_GoBack"/>
      <w:bookmarkEnd w:id="78"/>
    </w:p>
    <w:p w14:paraId="62EE4C6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cs="宋体"/>
          <w:color w:val="auto"/>
          <w:sz w:val="24"/>
          <w:szCs w:val="24"/>
          <w:highlight w:val="none"/>
          <w:lang w:val="en-US" w:eastAsia="zh-CN"/>
        </w:rPr>
        <w:t>售后服务</w:t>
      </w:r>
      <w:r>
        <w:rPr>
          <w:rFonts w:hint="eastAsia" w:ascii="宋体" w:hAnsi="宋体" w:eastAsia="宋体" w:cs="宋体"/>
          <w:color w:val="auto"/>
          <w:sz w:val="24"/>
          <w:szCs w:val="24"/>
          <w:highlight w:val="none"/>
          <w:lang w:val="en-US" w:eastAsia="zh-CN"/>
        </w:rPr>
        <w:t>；</w:t>
      </w:r>
    </w:p>
    <w:p w14:paraId="36E35A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u w:val="wave"/>
        </w:rPr>
        <w:t>未尽</w:t>
      </w:r>
      <w:r>
        <w:rPr>
          <w:rFonts w:hint="eastAsia" w:ascii="宋体" w:hAnsi="宋体" w:eastAsia="宋体" w:cs="宋体"/>
          <w:color w:val="auto"/>
          <w:sz w:val="24"/>
          <w:highlight w:val="none"/>
          <w:u w:val="wave"/>
          <w:lang w:val="en-US" w:eastAsia="zh-CN"/>
        </w:rPr>
        <w:t>事宜</w:t>
      </w:r>
      <w:r>
        <w:rPr>
          <w:rFonts w:hint="eastAsia" w:ascii="宋体" w:hAnsi="宋体" w:eastAsia="宋体" w:cs="宋体"/>
          <w:color w:val="auto"/>
          <w:sz w:val="24"/>
          <w:highlight w:val="none"/>
          <w:u w:val="wave"/>
        </w:rPr>
        <w:t>请各投标单位按评分标准和相对应标项相关要求制作；</w:t>
      </w:r>
    </w:p>
    <w:p w14:paraId="494B4C5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投标人需要说明的</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16FF3618">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2.3.1开标一览表；</w:t>
      </w:r>
    </w:p>
    <w:p w14:paraId="76AC37DE">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w:t>
      </w:r>
      <w:r>
        <w:rPr>
          <w:rFonts w:hint="eastAsia" w:ascii="宋体" w:hAnsi="宋体" w:eastAsia="宋体" w:cs="宋体"/>
          <w:color w:val="auto"/>
          <w:sz w:val="24"/>
          <w:lang w:val="en-US" w:eastAsia="zh-CN"/>
        </w:rPr>
        <w:t>报价明细表；</w:t>
      </w:r>
    </w:p>
    <w:p w14:paraId="430B4DC7">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b/>
          <w:bCs/>
          <w:color w:val="auto"/>
          <w:sz w:val="24"/>
          <w:highlight w:val="none"/>
          <w:lang w:val="en-US"/>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w:t>
      </w:r>
    </w:p>
    <w:p w14:paraId="6C9651FC">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rPr>
        <w:t>3.</w:t>
      </w:r>
      <w:r>
        <w:rPr>
          <w:rFonts w:hint="eastAsia" w:ascii="宋体" w:hAnsi="宋体" w:eastAsia="宋体" w:cs="宋体"/>
          <w:b/>
          <w:bCs/>
          <w:color w:val="auto"/>
          <w:sz w:val="24"/>
          <w:highlight w:val="none"/>
          <w:lang w:val="en-US" w:eastAsia="zh-CN"/>
        </w:rPr>
        <w:t>投标报价</w:t>
      </w:r>
    </w:p>
    <w:p w14:paraId="796D9E59">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02BE043E">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3.2报价为完成本项目工作所涉及的所有费用，包括但不限于</w:t>
      </w:r>
      <w:r>
        <w:rPr>
          <w:rFonts w:hint="eastAsia" w:hAnsi="宋体" w:cs="宋体"/>
          <w:color w:val="auto"/>
          <w:sz w:val="24"/>
          <w:highlight w:val="none"/>
          <w:lang w:val="en-US" w:eastAsia="zh-CN"/>
        </w:rPr>
        <w:t>深化设计、</w:t>
      </w:r>
      <w:r>
        <w:rPr>
          <w:rFonts w:hint="eastAsia" w:ascii="宋体" w:hAnsi="宋体" w:eastAsia="宋体" w:cs="宋体"/>
          <w:color w:val="auto"/>
          <w:sz w:val="24"/>
          <w:highlight w:val="none"/>
          <w:lang w:val="en-US" w:eastAsia="zh-CN"/>
        </w:rPr>
        <w:t>人员工资福利、维修、运维费、配件费、升级费、安装调试费、企业管理费、利润、风险、税金、招标代理服务费等费等一切完成合同所需的一切本身和不可或缺的所有工作开支、政策性文件规定计合同包含的所有风险、责任等各项全部费用。</w:t>
      </w:r>
    </w:p>
    <w:p w14:paraId="1EE47CCF">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3.3招标文件未列明，而供应商认为必需的费用也需列入报价。</w:t>
      </w:r>
    </w:p>
    <w:p w14:paraId="03F25539">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F65C591">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3.5投标报价只允许有一个报价，有选择的报价将不予接受（除指定外）</w:t>
      </w:r>
      <w:r>
        <w:rPr>
          <w:rFonts w:hint="eastAsia" w:ascii="宋体" w:hAnsi="宋体" w:eastAsia="宋体" w:cs="宋体"/>
          <w:b/>
          <w:bCs/>
          <w:color w:val="auto"/>
          <w:sz w:val="24"/>
          <w:highlight w:val="none"/>
          <w:lang w:val="en-US"/>
        </w:rPr>
        <w:t>。</w:t>
      </w:r>
    </w:p>
    <w:p w14:paraId="5C8067C8">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3.6</w:t>
      </w:r>
      <w:r>
        <w:rPr>
          <w:rFonts w:hint="eastAsia" w:ascii="宋体" w:hAnsi="宋体" w:eastAsia="宋体" w:cs="宋体"/>
          <w:b/>
          <w:color w:val="auto"/>
          <w:sz w:val="24"/>
          <w:highlight w:val="none"/>
          <w:lang w:val="zh-CN"/>
        </w:rPr>
        <w:t>《资格文件》</w:t>
      </w:r>
      <w:r>
        <w:rPr>
          <w:rFonts w:hint="eastAsia" w:ascii="宋体" w:hAnsi="宋体" w:eastAsia="宋体" w:cs="宋体"/>
          <w:b/>
          <w:color w:val="auto"/>
          <w:sz w:val="24"/>
          <w:highlight w:val="none"/>
          <w:lang w:val="en-US" w:eastAsia="zh-CN"/>
        </w:rPr>
        <w:t>和《商务技术</w:t>
      </w:r>
      <w:r>
        <w:rPr>
          <w:rFonts w:hint="eastAsia" w:ascii="宋体" w:hAnsi="宋体" w:eastAsia="宋体" w:cs="宋体"/>
          <w:b/>
          <w:color w:val="auto"/>
          <w:sz w:val="24"/>
          <w:highlight w:val="none"/>
          <w:lang w:val="zh-CN" w:eastAsia="zh-CN"/>
        </w:rPr>
        <w:t>文件</w:t>
      </w:r>
      <w:r>
        <w:rPr>
          <w:rFonts w:hint="eastAsia" w:ascii="宋体" w:hAnsi="宋体" w:eastAsia="宋体" w:cs="宋体"/>
          <w:b/>
          <w:color w:val="auto"/>
          <w:sz w:val="24"/>
          <w:highlight w:val="none"/>
          <w:lang w:val="en-US" w:eastAsia="zh-CN"/>
        </w:rPr>
        <w:t>》中不得出现本项目投标报价，否则投标无效。</w:t>
      </w:r>
    </w:p>
    <w:p w14:paraId="661417AB">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color w:val="auto"/>
          <w:szCs w:val="24"/>
        </w:rPr>
      </w:pPr>
      <w:r>
        <w:rPr>
          <w:rFonts w:hint="eastAsia" w:ascii="宋体" w:hAnsi="宋体" w:eastAsia="宋体" w:cs="宋体"/>
          <w:b/>
          <w:color w:val="auto"/>
          <w:kern w:val="0"/>
          <w:szCs w:val="24"/>
        </w:rPr>
        <w:t>4.</w:t>
      </w:r>
      <w:r>
        <w:rPr>
          <w:rFonts w:hint="eastAsia" w:ascii="宋体" w:hAnsi="宋体" w:eastAsia="宋体" w:cs="宋体"/>
          <w:b/>
          <w:color w:val="auto"/>
          <w:szCs w:val="24"/>
        </w:rPr>
        <w:t>投标文件的编制</w:t>
      </w:r>
      <w:r>
        <w:rPr>
          <w:rFonts w:hint="eastAsia" w:ascii="宋体" w:hAnsi="宋体" w:eastAsia="宋体" w:cs="宋体"/>
          <w:b/>
          <w:color w:val="auto"/>
          <w:szCs w:val="24"/>
          <w:lang w:eastAsia="zh-CN"/>
        </w:rPr>
        <w:t>和</w:t>
      </w:r>
      <w:r>
        <w:rPr>
          <w:rFonts w:hint="eastAsia" w:ascii="宋体" w:hAnsi="宋体" w:eastAsia="宋体" w:cs="宋体"/>
          <w:b/>
          <w:color w:val="auto"/>
          <w:sz w:val="24"/>
        </w:rPr>
        <w:t>签署</w:t>
      </w:r>
    </w:p>
    <w:p w14:paraId="1D5D6CAE">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.3使用“政采云电子交易客户端”需要提前申领CA数字证书，申领流程请自行前往“浙江政府采购网-下载专区-电子交易客户端-CA驱动和申领流程”进行查阅。</w:t>
      </w:r>
    </w:p>
    <w:p w14:paraId="651DBFDD">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4.4</w:t>
      </w:r>
      <w:r>
        <w:rPr>
          <w:rFonts w:hint="eastAsia" w:ascii="宋体" w:hAnsi="宋体" w:eastAsia="宋体" w:cs="宋体"/>
          <w:color w:val="auto"/>
          <w:sz w:val="24"/>
          <w:lang w:val="zh-CN"/>
        </w:rPr>
        <w:t>投标文件按照招标文件第六部分格式要求进行签署、盖章。投标人的投标文件未按照招标文件要求签署、盖章的，其投标无效。</w:t>
      </w:r>
    </w:p>
    <w:p w14:paraId="6A04B873">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4.5</w:t>
      </w:r>
      <w:r>
        <w:rPr>
          <w:rFonts w:hint="eastAsia" w:ascii="宋体" w:hAnsi="宋体" w:eastAsia="宋体" w:cs="宋体"/>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5B435DD9">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4.6</w:t>
      </w:r>
      <w:r>
        <w:rPr>
          <w:rFonts w:hint="eastAsia" w:ascii="宋体" w:hAnsi="宋体" w:eastAsia="宋体" w:cs="宋体"/>
          <w:color w:val="auto"/>
          <w:sz w:val="24"/>
          <w:lang w:val="zh-CN"/>
        </w:rPr>
        <w:t>招标文件对投标文件签署、盖章的要求适用于</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3FF9D5D7">
      <w:pPr>
        <w:pStyle w:val="134"/>
        <w:spacing w:before="0" w:line="440" w:lineRule="exact"/>
        <w:ind w:firstLine="482" w:firstLineChars="200"/>
        <w:rPr>
          <w:rFonts w:hint="eastAsia" w:ascii="宋体" w:hAnsi="宋体" w:eastAsia="宋体" w:cs="宋体"/>
          <w:b/>
          <w:color w:val="auto"/>
          <w:szCs w:val="24"/>
        </w:rPr>
      </w:pPr>
      <w:r>
        <w:rPr>
          <w:rFonts w:hint="eastAsia" w:ascii="宋体" w:hAnsi="宋体" w:eastAsia="宋体" w:cs="宋体"/>
          <w:b/>
          <w:color w:val="auto"/>
          <w:szCs w:val="24"/>
          <w:lang w:val="en-US" w:eastAsia="zh-CN"/>
        </w:rPr>
        <w:t>5</w:t>
      </w:r>
      <w:r>
        <w:rPr>
          <w:rFonts w:hint="eastAsia" w:ascii="宋体" w:hAnsi="宋体" w:eastAsia="宋体" w:cs="宋体"/>
          <w:b/>
          <w:color w:val="auto"/>
          <w:szCs w:val="24"/>
        </w:rPr>
        <w:t>.投标文件的提交、补充、修改、撤回</w:t>
      </w:r>
    </w:p>
    <w:p w14:paraId="19B4A357">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adjustRightInd w:val="0"/>
        <w:spacing w:line="440" w:lineRule="exact"/>
        <w:ind w:left="0" w:leftChars="0" w:firstLine="482" w:firstLineChars="200"/>
        <w:jc w:val="both"/>
        <w:rPr>
          <w:rFonts w:hint="eastAsia" w:ascii="宋体" w:hAnsi="宋体" w:eastAsia="宋体" w:cs="宋体"/>
          <w:b/>
          <w:color w:val="auto"/>
          <w:sz w:val="32"/>
        </w:rPr>
      </w:pPr>
      <w:r>
        <w:rPr>
          <w:rFonts w:hint="eastAsia" w:ascii="宋体" w:hAnsi="宋体" w:eastAsia="宋体" w:cs="宋体"/>
          <w:b/>
          <w:bCs/>
          <w:i w:val="0"/>
          <w:iCs w:val="0"/>
          <w:color w:val="auto"/>
          <w:kern w:val="2"/>
          <w:sz w:val="24"/>
          <w:szCs w:val="24"/>
          <w:highlight w:val="none"/>
          <w:vertAlign w:val="baseline"/>
          <w:lang w:val="en-US" w:eastAsia="zh-CN" w:bidi="ar-SA"/>
        </w:rPr>
        <w:t>6.投标有效期</w:t>
      </w:r>
    </w:p>
    <w:p w14:paraId="58AAF4E5">
      <w:pPr>
        <w:adjustRightInd w:val="0"/>
        <w:snapToGrid w:val="0"/>
        <w:spacing w:line="440" w:lineRule="exact"/>
        <w:ind w:firstLine="480" w:firstLineChars="200"/>
        <w:jc w:val="left"/>
        <w:rPr>
          <w:rFonts w:hint="eastAsia" w:ascii="宋体" w:hAnsi="宋体" w:eastAsia="宋体" w:cs="宋体"/>
          <w:b/>
          <w:color w:val="auto"/>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宋体" w:hAnsi="宋体" w:eastAsia="宋体" w:cs="宋体"/>
          <w:b w:val="0"/>
          <w:bCs/>
          <w:color w:val="auto"/>
          <w:sz w:val="24"/>
          <w:szCs w:val="16"/>
          <w:highlight w:val="none"/>
        </w:rPr>
      </w:pPr>
      <w:r>
        <w:rPr>
          <w:rFonts w:hint="eastAsia" w:ascii="宋体" w:hAnsi="宋体" w:eastAsia="宋体" w:cs="宋体"/>
          <w:b/>
          <w:bCs w:val="0"/>
          <w:color w:val="auto"/>
          <w:sz w:val="24"/>
          <w:szCs w:val="16"/>
          <w:highlight w:val="none"/>
          <w:lang w:val="en-US" w:eastAsia="zh-CN"/>
        </w:rPr>
        <w:t>7.</w:t>
      </w:r>
      <w:r>
        <w:rPr>
          <w:rFonts w:hint="eastAsia" w:ascii="宋体" w:hAnsi="宋体" w:eastAsia="宋体" w:cs="宋体"/>
          <w:b/>
          <w:bCs w:val="0"/>
          <w:color w:val="auto"/>
          <w:sz w:val="24"/>
          <w:szCs w:val="16"/>
          <w:highlight w:val="none"/>
        </w:rPr>
        <w:t>关联投标人投标限制</w:t>
      </w:r>
    </w:p>
    <w:p w14:paraId="060F52C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本采购文件所称“关联企业”，是指存在关联关系的企业；“关联关系”的界定适用《中华人民共和国公司法》之规定。</w:t>
      </w:r>
    </w:p>
    <w:p w14:paraId="1EB898D2">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7.1</w:t>
      </w:r>
      <w:r>
        <w:rPr>
          <w:rFonts w:hint="eastAsia" w:ascii="宋体" w:hAnsi="宋体" w:eastAsia="宋体" w:cs="宋体"/>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7.2</w:t>
      </w:r>
      <w:r>
        <w:rPr>
          <w:rFonts w:hint="eastAsia" w:ascii="宋体" w:hAnsi="宋体" w:eastAsia="宋体" w:cs="宋体"/>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（1）法定代表人或负责人或实际控制人是夫妻关系；</w:t>
      </w:r>
    </w:p>
    <w:p w14:paraId="302DE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（2）法定代表人或负责人或实际控制人是直系血亲关系；</w:t>
      </w:r>
    </w:p>
    <w:p w14:paraId="5E547C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（3）法定代表人或负责人或实际控制人存在三代以内旁系血亲关系；</w:t>
      </w:r>
    </w:p>
    <w:p w14:paraId="051731FC">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（4）法定代表人或负责人或实际控制人存在近姻亲关系；</w:t>
      </w:r>
    </w:p>
    <w:p w14:paraId="259F0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（5）法定代表人或负责人或实际控制人存在股份控制或实际控制关系；</w:t>
      </w:r>
    </w:p>
    <w:p w14:paraId="60AB6D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（6）存在共同直接或间接投资设立子公司、联营企业和合营企业情况；</w:t>
      </w:r>
    </w:p>
    <w:p w14:paraId="55661B2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7.3</w:t>
      </w:r>
      <w:r>
        <w:rPr>
          <w:rFonts w:hint="eastAsia" w:ascii="宋体" w:hAnsi="宋体" w:eastAsia="宋体" w:cs="宋体"/>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7.4</w:t>
      </w:r>
      <w:r>
        <w:rPr>
          <w:rFonts w:hint="eastAsia" w:ascii="宋体" w:hAnsi="宋体" w:eastAsia="宋体" w:cs="宋体"/>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r>
        <w:rPr>
          <w:rFonts w:hint="eastAsia" w:ascii="宋体" w:hAnsi="宋体" w:eastAsia="宋体" w:cs="宋体"/>
          <w:b w:val="0"/>
          <w:bCs/>
          <w:color w:val="auto"/>
          <w:sz w:val="24"/>
          <w:szCs w:val="16"/>
          <w:highlight w:val="none"/>
          <w:lang w:val="en-US" w:eastAsia="zh-CN"/>
        </w:rPr>
        <w:t>7.5</w:t>
      </w:r>
      <w:r>
        <w:rPr>
          <w:rFonts w:hint="eastAsia" w:ascii="宋体" w:hAnsi="宋体" w:eastAsia="宋体" w:cs="宋体"/>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32"/>
        </w:rPr>
      </w:pPr>
      <w:bookmarkStart w:id="19" w:name="_Toc91899903"/>
      <w:r>
        <w:rPr>
          <w:rFonts w:hint="eastAsia" w:ascii="宋体" w:hAnsi="宋体" w:eastAsia="宋体" w:cs="宋体"/>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1.5启封报价文件资料</w:t>
      </w:r>
      <w:r>
        <w:rPr>
          <w:rFonts w:hint="eastAsia" w:ascii="宋体" w:hAnsi="宋体" w:eastAsia="宋体" w:cs="宋体"/>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3.2评标委员会由采购人代表和有关方面的专家组成，成员人数为五人</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kern w:val="0"/>
          <w:sz w:val="24"/>
        </w:rPr>
        <w:t>5.</w:t>
      </w:r>
      <w:r>
        <w:rPr>
          <w:rFonts w:hint="eastAsia" w:ascii="宋体" w:hAnsi="宋体" w:eastAsia="宋体" w:cs="宋体"/>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6.6</w:t>
      </w:r>
      <w:r>
        <w:rPr>
          <w:rFonts w:hint="eastAsia" w:ascii="宋体" w:hAnsi="宋体" w:eastAsia="宋体" w:cs="宋体"/>
          <w:color w:val="auto"/>
          <w:sz w:val="24"/>
          <w:highlight w:val="none"/>
          <w:lang w:val="en-US" w:eastAsia="zh-CN"/>
        </w:rPr>
        <w:t>汇总（商务技术得分情况）。评标委员会各成员应当独立对每个投标人的商务技术文件进行评价，并汇总商务技术得分情况</w:t>
      </w:r>
      <w:r>
        <w:rPr>
          <w:rFonts w:hint="eastAsia" w:ascii="宋体" w:hAnsi="宋体" w:eastAsia="宋体" w:cs="宋体"/>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rPr>
      </w:pPr>
      <w:r>
        <w:rPr>
          <w:rFonts w:hint="eastAsia" w:ascii="宋体" w:hAnsi="宋体" w:eastAsia="宋体" w:cs="宋体"/>
          <w:b/>
          <w:color w:val="auto"/>
          <w:sz w:val="24"/>
          <w:szCs w:val="32"/>
        </w:rPr>
        <w:t>7.投标文件的澄清</w:t>
      </w:r>
    </w:p>
    <w:p w14:paraId="6C555742">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宋体" w:hAnsi="宋体" w:eastAsia="宋体" w:cs="宋体"/>
          <w:color w:val="auto"/>
        </w:rPr>
      </w:pPr>
      <w:r>
        <w:rPr>
          <w:rFonts w:hint="eastAsia" w:ascii="宋体" w:hAnsi="宋体" w:eastAsia="宋体" w:cs="宋体"/>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8.无效</w:t>
      </w:r>
      <w:r>
        <w:rPr>
          <w:rFonts w:hint="eastAsia" w:ascii="宋体" w:hAnsi="宋体" w:eastAsia="宋体" w:cs="宋体"/>
          <w:b/>
          <w:color w:val="auto"/>
          <w:sz w:val="24"/>
          <w:szCs w:val="32"/>
        </w:rPr>
        <w:t>投标</w:t>
      </w:r>
      <w:r>
        <w:rPr>
          <w:rFonts w:hint="eastAsia" w:ascii="宋体" w:hAnsi="宋体" w:eastAsia="宋体" w:cs="宋体"/>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8.5《法定代表人身份证明书》与提供的身份证复印件信息不符的；《法定代表人授权委托书》与提供的身份证复印件信息不符的；</w:t>
      </w:r>
    </w:p>
    <w:p w14:paraId="5CB92C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yellow"/>
        </w:rPr>
      </w:pPr>
      <w:r>
        <w:rPr>
          <w:rFonts w:hint="eastAsia" w:ascii="宋体" w:hAnsi="宋体" w:eastAsia="宋体" w:cs="宋体"/>
          <w:b/>
          <w:color w:val="auto"/>
          <w:sz w:val="24"/>
          <w:highlight w:val="none"/>
        </w:rPr>
        <w:t>8.6《法定代表人授权委托书》或《法定代表人身份证明书》填写不全、错误、未电子签章(《法定代表人授权委托书》要求“电子签章”和“签字或盖章”缺一不可）的；</w:t>
      </w:r>
    </w:p>
    <w:p w14:paraId="48F4C5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8.7授权代表非投标单位正式职工的（以社保证明为准，如授权代表为离退休返聘人员的，需提供退休证明及单位聘用证明），法定代表人及个体工商户除外；</w:t>
      </w:r>
    </w:p>
    <w:p w14:paraId="1BBA6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8.8投标文件中的投标函无投标人的电子签章或填写不全的；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8.9报价一经涂改，未在涂改处加盖投标单位公章或者未经法定代表人或其授权代表签字或盖章的；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8.10未按招标文件规定的格式填写，或对招标服务或技术或产品等要求未详细应答或应答内容不全、有缺失的,经评标委员会认定为无法评审的；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8.12《技术偏离表》不真实填写或弄虚作假的；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8.13评标委员会认定有重大偏差或标“★”实质性不响应招标文件要求的</w:t>
      </w:r>
      <w:r>
        <w:rPr>
          <w:rFonts w:hint="eastAsia" w:ascii="宋体" w:hAnsi="宋体" w:eastAsia="宋体" w:cs="宋体"/>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14</w:t>
      </w:r>
      <w:r>
        <w:rPr>
          <w:rFonts w:hint="eastAsia" w:ascii="宋体" w:hAnsi="宋体" w:eastAsia="宋体" w:cs="宋体"/>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8.15</w:t>
      </w:r>
      <w:r>
        <w:rPr>
          <w:rFonts w:hint="eastAsia" w:ascii="宋体" w:hAnsi="宋体" w:eastAsia="宋体" w:cs="宋体"/>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6</w:t>
      </w:r>
      <w:r>
        <w:rPr>
          <w:rFonts w:hint="eastAsia" w:ascii="宋体" w:hAnsi="宋体" w:eastAsia="宋体" w:cs="宋体"/>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9</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20</w:t>
      </w:r>
      <w:r>
        <w:rPr>
          <w:rFonts w:hint="eastAsia" w:ascii="宋体" w:hAnsi="宋体" w:eastAsia="宋体" w:cs="宋体"/>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21</w:t>
      </w:r>
      <w:r>
        <w:rPr>
          <w:rFonts w:hint="eastAsia" w:ascii="宋体" w:hAnsi="宋体" w:eastAsia="宋体" w:cs="宋体"/>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22</w:t>
      </w:r>
      <w:r>
        <w:rPr>
          <w:rFonts w:hint="eastAsia" w:ascii="宋体" w:hAnsi="宋体" w:eastAsia="宋体" w:cs="宋体"/>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26</w:t>
      </w:r>
      <w:r>
        <w:rPr>
          <w:rFonts w:hint="eastAsia" w:ascii="宋体" w:hAnsi="宋体" w:eastAsia="宋体" w:cs="宋体"/>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8.27未按招标文件要求提供</w:t>
      </w:r>
      <w:r>
        <w:rPr>
          <w:rFonts w:hint="eastAsia" w:ascii="宋体" w:hAnsi="宋体" w:eastAsia="宋体" w:cs="宋体"/>
          <w:b/>
          <w:bCs/>
          <w:color w:val="auto"/>
          <w:sz w:val="24"/>
          <w:lang w:val="en-US" w:eastAsia="zh-CN"/>
        </w:rPr>
        <w:t>样品</w:t>
      </w:r>
      <w:r>
        <w:rPr>
          <w:rFonts w:hint="eastAsia" w:ascii="宋体" w:hAnsi="宋体" w:eastAsia="宋体" w:cs="宋体"/>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w:t>
      </w:r>
      <w:r>
        <w:rPr>
          <w:rFonts w:hint="eastAsia" w:ascii="宋体" w:hAnsi="宋体" w:eastAsia="宋体" w:cs="宋体"/>
          <w:b/>
          <w:bCs/>
          <w:color w:val="auto"/>
          <w:sz w:val="24"/>
          <w:highlight w:val="none"/>
          <w:lang w:val="en-US"/>
        </w:rPr>
        <w:t>参与同一个采购包(标段)的</w:t>
      </w:r>
      <w:r>
        <w:rPr>
          <w:rFonts w:hint="eastAsia" w:ascii="宋体" w:hAnsi="宋体" w:eastAsia="宋体" w:cs="宋体"/>
          <w:b/>
          <w:bCs/>
          <w:color w:val="auto"/>
          <w:sz w:val="24"/>
          <w:lang w:val="en-US"/>
        </w:rPr>
        <w:t>供应商</w:t>
      </w:r>
      <w:r>
        <w:rPr>
          <w:rFonts w:hint="eastAsia" w:ascii="宋体" w:hAnsi="宋体" w:eastAsia="宋体" w:cs="宋体"/>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8.28.1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w:t>
      </w:r>
      <w:r>
        <w:rPr>
          <w:rFonts w:hint="eastAsia" w:ascii="宋体" w:hAnsi="宋体" w:eastAsia="宋体" w:cs="宋体"/>
          <w:b/>
          <w:bCs/>
          <w:color w:val="auto"/>
          <w:sz w:val="24"/>
          <w:lang w:val="en-US"/>
        </w:rPr>
        <w:t>相同</w:t>
      </w:r>
      <w:r>
        <w:rPr>
          <w:rFonts w:hint="eastAsia" w:ascii="宋体" w:hAnsi="宋体" w:eastAsia="宋体" w:cs="宋体"/>
          <w:b/>
          <w:bCs/>
          <w:color w:val="auto"/>
          <w:sz w:val="24"/>
          <w:highlight w:val="none"/>
          <w:lang w:val="en-US"/>
        </w:rPr>
        <w:t>的</w:t>
      </w:r>
      <w:r>
        <w:rPr>
          <w:rFonts w:hint="eastAsia" w:ascii="宋体" w:hAnsi="宋体" w:eastAsia="宋体" w:cs="宋体"/>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8.28.2</w:t>
      </w:r>
      <w:r>
        <w:rPr>
          <w:rFonts w:hint="eastAsia" w:ascii="宋体" w:hAnsi="宋体" w:eastAsia="宋体" w:cs="宋体"/>
          <w:b/>
          <w:bCs/>
          <w:color w:val="auto"/>
          <w:sz w:val="24"/>
          <w:highlight w:val="none"/>
          <w:lang w:val="en-US"/>
        </w:rPr>
        <w:t>上传的电子投标(响应)文件若</w:t>
      </w:r>
      <w:r>
        <w:rPr>
          <w:rFonts w:hint="eastAsia" w:ascii="宋体" w:hAnsi="宋体" w:eastAsia="宋体" w:cs="宋体"/>
          <w:b/>
          <w:bCs/>
          <w:color w:val="auto"/>
          <w:sz w:val="24"/>
          <w:lang w:val="en-US"/>
        </w:rPr>
        <w:t>出现</w:t>
      </w:r>
      <w:r>
        <w:rPr>
          <w:rFonts w:hint="eastAsia" w:ascii="宋体" w:hAnsi="宋体" w:eastAsia="宋体" w:cs="宋体"/>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cyan"/>
          <w:lang w:val="en-US" w:eastAsia="zh-CN"/>
        </w:rPr>
      </w:pPr>
      <w:r>
        <w:rPr>
          <w:rFonts w:hint="eastAsia" w:ascii="宋体" w:hAnsi="宋体" w:eastAsia="宋体" w:cs="宋体"/>
          <w:b/>
          <w:bCs/>
          <w:color w:val="auto"/>
          <w:sz w:val="24"/>
          <w:highlight w:val="none"/>
          <w:lang w:val="en-US" w:eastAsia="zh-CN"/>
        </w:rPr>
        <w:t>8.28.4</w:t>
      </w:r>
      <w:r>
        <w:rPr>
          <w:rFonts w:hint="eastAsia" w:ascii="宋体" w:hAnsi="宋体" w:eastAsia="宋体" w:cs="宋体"/>
          <w:b/>
          <w:bCs/>
          <w:color w:val="auto"/>
          <w:sz w:val="24"/>
          <w:highlight w:val="none"/>
          <w:lang w:val="en-US"/>
        </w:rPr>
        <w:t>不同供应商联系人为</w:t>
      </w:r>
      <w:r>
        <w:rPr>
          <w:rFonts w:hint="eastAsia" w:ascii="宋体" w:hAnsi="宋体" w:eastAsia="宋体" w:cs="宋体"/>
          <w:b/>
          <w:bCs/>
          <w:color w:val="auto"/>
          <w:sz w:val="24"/>
          <w:lang w:val="en-US"/>
        </w:rPr>
        <w:t>同一</w:t>
      </w:r>
      <w:r>
        <w:rPr>
          <w:rFonts w:hint="eastAsia" w:ascii="宋体" w:hAnsi="宋体" w:eastAsia="宋体" w:cs="宋体"/>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color w:val="auto"/>
        </w:rPr>
      </w:pPr>
      <w:r>
        <w:rPr>
          <w:rFonts w:hint="eastAsia" w:ascii="宋体" w:hAnsi="宋体" w:eastAsia="宋体" w:cs="宋体"/>
          <w:b/>
          <w:color w:val="auto"/>
          <w:sz w:val="24"/>
        </w:rPr>
        <w:t>8.2</w:t>
      </w:r>
      <w:r>
        <w:rPr>
          <w:rFonts w:hint="eastAsia" w:ascii="宋体" w:hAnsi="宋体" w:eastAsia="宋体" w:cs="宋体"/>
          <w:b/>
          <w:color w:val="auto"/>
          <w:sz w:val="24"/>
          <w:lang w:val="en-US"/>
        </w:rPr>
        <w:t>7</w:t>
      </w:r>
      <w:r>
        <w:rPr>
          <w:rFonts w:hint="eastAsia" w:ascii="宋体" w:hAnsi="宋体" w:eastAsia="宋体" w:cs="宋体"/>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color w:val="auto"/>
          <w:kern w:val="0"/>
          <w:sz w:val="24"/>
        </w:rPr>
      </w:pPr>
      <w:r>
        <w:rPr>
          <w:rFonts w:hint="eastAsia" w:ascii="宋体" w:hAnsi="宋体" w:eastAsia="宋体" w:cs="宋体"/>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.1</w:t>
      </w:r>
      <w:r>
        <w:rPr>
          <w:rFonts w:hint="eastAsia" w:ascii="宋体" w:hAnsi="宋体" w:eastAsia="宋体" w:cs="宋体"/>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10.2</w:t>
      </w:r>
      <w:r>
        <w:rPr>
          <w:rFonts w:hint="eastAsia" w:ascii="宋体" w:hAnsi="宋体" w:eastAsia="宋体" w:cs="宋体"/>
          <w:color w:val="auto"/>
          <w:kern w:val="0"/>
          <w:sz w:val="24"/>
        </w:rPr>
        <w:t>在评标期间，投标人企图影响招标人或</w:t>
      </w:r>
      <w:r>
        <w:rPr>
          <w:rFonts w:hint="eastAsia" w:ascii="宋体" w:hAnsi="宋体" w:eastAsia="宋体" w:cs="宋体"/>
          <w:color w:val="auto"/>
          <w:sz w:val="24"/>
        </w:rPr>
        <w:t>评标委员会</w:t>
      </w:r>
      <w:r>
        <w:rPr>
          <w:rFonts w:hint="eastAsia" w:ascii="宋体" w:hAnsi="宋体" w:eastAsia="宋体" w:cs="宋体"/>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color w:val="auto"/>
          <w:sz w:val="32"/>
        </w:rPr>
      </w:pPr>
    </w:p>
    <w:bookmarkEnd w:id="19"/>
    <w:p w14:paraId="48EE945F">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color w:val="auto"/>
          <w:sz w:val="32"/>
          <w:szCs w:val="32"/>
        </w:rPr>
      </w:pPr>
      <w:bookmarkStart w:id="20" w:name="_Hlt68057669"/>
      <w:bookmarkEnd w:id="20"/>
      <w:bookmarkStart w:id="21" w:name="_Hlt74714665"/>
      <w:bookmarkEnd w:id="21"/>
      <w:bookmarkStart w:id="22" w:name="_Hlt74707468"/>
      <w:bookmarkEnd w:id="22"/>
      <w:bookmarkStart w:id="23" w:name="_Hlt75236011"/>
      <w:bookmarkEnd w:id="23"/>
      <w:bookmarkStart w:id="24" w:name="_Hlt75236290"/>
      <w:bookmarkEnd w:id="24"/>
      <w:bookmarkStart w:id="25" w:name="_Hlt68403820"/>
      <w:bookmarkEnd w:id="25"/>
      <w:bookmarkStart w:id="26" w:name="_Hlt75236101"/>
      <w:bookmarkEnd w:id="26"/>
      <w:bookmarkStart w:id="27" w:name="_Hlt74730295"/>
      <w:bookmarkEnd w:id="27"/>
      <w:bookmarkStart w:id="28" w:name="_Hlt68073093"/>
      <w:bookmarkEnd w:id="28"/>
      <w:bookmarkStart w:id="29" w:name="_Hlt68072990"/>
      <w:bookmarkEnd w:id="29"/>
      <w:bookmarkStart w:id="30" w:name="_Hlt74729768"/>
      <w:bookmarkEnd w:id="30"/>
      <w:bookmarkStart w:id="31" w:name="_Hlt68072998"/>
      <w:bookmarkEnd w:id="31"/>
      <w:bookmarkStart w:id="32" w:name="_Toc81372953"/>
      <w:bookmarkStart w:id="33" w:name="_Toc81372776"/>
      <w:bookmarkStart w:id="34" w:name="_Toc84325929"/>
      <w:r>
        <w:rPr>
          <w:rFonts w:hint="eastAsia" w:ascii="宋体" w:hAnsi="宋体" w:eastAsia="宋体" w:cs="宋体"/>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采购代理机构对中标结果在指定媒体（浙江政府采购网</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"http://www.zjzfcg.gov.cn"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http://zfcg.czt.zj.gov.cn/</w:t>
      </w:r>
      <w:r>
        <w:rPr>
          <w:rFonts w:hint="eastAsia" w:ascii="宋体" w:hAnsi="宋体" w:eastAsia="宋体" w:cs="宋体"/>
          <w:color w:val="auto"/>
          <w:sz w:val="24"/>
        </w:rPr>
        <w:fldChar w:fldCharType="end"/>
      </w:r>
      <w:r>
        <w:rPr>
          <w:rFonts w:hint="eastAsia" w:ascii="宋体" w:hAnsi="宋体" w:eastAsia="宋体" w:cs="宋体"/>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5.</w:t>
      </w:r>
      <w:r>
        <w:rPr>
          <w:rFonts w:hint="eastAsia" w:ascii="宋体" w:hAnsi="宋体" w:eastAsia="宋体" w:cs="宋体"/>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7</w:t>
      </w:r>
      <w:r>
        <w:rPr>
          <w:rFonts w:hint="eastAsia" w:ascii="宋体" w:hAnsi="宋体" w:eastAsia="宋体" w:cs="宋体"/>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color w:val="auto"/>
          <w:sz w:val="24"/>
          <w:highlight w:val="none"/>
        </w:rPr>
        <w:t>商务技术文件</w:t>
      </w:r>
      <w:r>
        <w:rPr>
          <w:rFonts w:hint="eastAsia" w:ascii="宋体" w:hAnsi="宋体" w:eastAsia="宋体" w:cs="宋体"/>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p>
    <w:p w14:paraId="3BAC2271">
      <w:pPr>
        <w:adjustRightInd/>
        <w:spacing w:line="336"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w:t>
      </w:r>
      <w:r>
        <w:rPr>
          <w:rFonts w:hint="eastAsia" w:ascii="宋体" w:hAnsi="宋体" w:eastAsia="宋体" w:cs="宋体"/>
          <w:b/>
          <w:bCs/>
          <w:i w:val="0"/>
          <w:iCs w:val="0"/>
          <w:color w:val="auto"/>
          <w:kern w:val="2"/>
          <w:sz w:val="32"/>
          <w:szCs w:val="20"/>
          <w:highlight w:val="none"/>
          <w:vertAlign w:val="baseline"/>
          <w:lang w:val="en-US" w:eastAsia="zh-CN" w:bidi="ar-SA"/>
        </w:rPr>
        <w:t>询问、质疑与投诉</w:t>
      </w:r>
    </w:p>
    <w:p w14:paraId="3D81D6C9">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1.在线询问、质疑、投诉</w:t>
      </w:r>
    </w:p>
    <w:p w14:paraId="693415BD">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2.供应商询问</w:t>
      </w:r>
    </w:p>
    <w:p w14:paraId="1B8A7D2B">
      <w:pPr>
        <w:autoSpaceDE w:val="0"/>
        <w:autoSpaceDN w:val="0"/>
        <w:adjustRightInd w:val="0"/>
        <w:spacing w:line="336" w:lineRule="auto"/>
        <w:ind w:firstLine="480" w:firstLineChars="200"/>
        <w:jc w:val="left"/>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zh-CN" w:eastAsia="zh-CN" w:bidi="ar-SA"/>
        </w:rPr>
        <w:t>的，采购代理机构应当告知供应商向采购人提出。</w:t>
      </w:r>
    </w:p>
    <w:p w14:paraId="383FAD6E">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3.供应商质疑</w:t>
      </w:r>
    </w:p>
    <w:p w14:paraId="26A21CC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2"/>
          <w:sz w:val="24"/>
          <w:szCs w:val="20"/>
          <w:highlight w:val="none"/>
          <w:vertAlign w:val="baseline"/>
          <w:lang w:val="en-US" w:eastAsia="zh-CN" w:bidi="ar-SA"/>
        </w:rPr>
        <w:t>.1质疑提出时效</w:t>
      </w:r>
    </w:p>
    <w:p w14:paraId="479C418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0"/>
          <w:highlight w:val="none"/>
          <w:vertAlign w:val="baseline"/>
          <w:lang w:val="zh-CN" w:eastAsia="zh-CN" w:bidi="ar-SA"/>
        </w:rPr>
        <w:t>3</w:t>
      </w:r>
      <w:r>
        <w:rPr>
          <w:rFonts w:hint="eastAsia" w:ascii="宋体" w:hAnsi="宋体" w:eastAsia="宋体" w:cs="宋体"/>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widowControl/>
        <w:adjustRightInd w:val="0"/>
        <w:snapToGrid w:val="0"/>
        <w:spacing w:line="336" w:lineRule="auto"/>
        <w:ind w:firstLine="434" w:firstLineChars="181"/>
        <w:jc w:val="both"/>
        <w:rPr>
          <w:rFonts w:hint="eastAsia" w:ascii="宋体" w:hAnsi="宋体" w:eastAsia="宋体" w:cs="宋体"/>
          <w:b/>
          <w:color w:val="auto"/>
          <w:sz w:val="32"/>
          <w:szCs w:val="32"/>
        </w:rPr>
      </w:pPr>
      <w:r>
        <w:rPr>
          <w:rFonts w:hint="eastAsia" w:ascii="宋体" w:hAnsi="宋体" w:eastAsia="宋体" w:cs="宋体"/>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宋体" w:hAnsi="宋体" w:eastAsia="宋体" w:cs="宋体"/>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宋体" w:hAnsi="宋体" w:eastAsia="宋体" w:cs="宋体"/>
          <w:b w:val="0"/>
          <w:bCs w:val="0"/>
          <w:i w:val="0"/>
          <w:iCs w:val="0"/>
          <w:snapToGrid/>
          <w:color w:val="auto"/>
          <w:kern w:val="2"/>
          <w:sz w:val="24"/>
          <w:szCs w:val="20"/>
          <w:highlight w:val="none"/>
          <w:vertAlign w:val="baseline"/>
          <w:lang w:val="en-US" w:eastAsia="zh-CN" w:bidi="ar-SA"/>
        </w:rPr>
        <w:t>。</w:t>
      </w:r>
    </w:p>
    <w:p w14:paraId="2E997BD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宋体" w:hAnsi="宋体" w:eastAsia="宋体" w:cs="宋体"/>
          <w:b w:val="0"/>
          <w:bCs w:val="0"/>
          <w:i w:val="0"/>
          <w:iCs w:val="0"/>
          <w:color w:val="auto"/>
          <w:kern w:val="2"/>
          <w:sz w:val="24"/>
          <w:szCs w:val="20"/>
          <w:highlight w:val="none"/>
          <w:vertAlign w:val="baseline"/>
          <w:lang w:val="en-US" w:eastAsia="zh-CN" w:bidi="ar-SA"/>
        </w:rPr>
        <w:t>。</w:t>
      </w:r>
    </w:p>
    <w:p w14:paraId="6EFD4F85">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0"/>
          <w:sz w:val="24"/>
          <w:szCs w:val="20"/>
          <w:highlight w:val="none"/>
          <w:vertAlign w:val="baseline"/>
          <w:lang w:val="en-US" w:eastAsia="zh-CN" w:bidi="ar-SA"/>
        </w:rPr>
        <w:t>2</w:t>
      </w:r>
      <w:r>
        <w:rPr>
          <w:rFonts w:hint="eastAsia" w:ascii="宋体" w:hAnsi="宋体" w:eastAsia="宋体" w:cs="宋体"/>
          <w:b/>
          <w:bCs/>
          <w:i w:val="0"/>
          <w:iCs w:val="0"/>
          <w:color w:val="auto"/>
          <w:kern w:val="0"/>
          <w:sz w:val="24"/>
          <w:szCs w:val="20"/>
          <w:highlight w:val="none"/>
          <w:vertAlign w:val="baseline"/>
          <w:lang w:val="zh-CN" w:eastAsia="zh-CN" w:bidi="ar-SA"/>
        </w:rPr>
        <w:t>质疑函</w:t>
      </w:r>
    </w:p>
    <w:p w14:paraId="001012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质疑项目的名称、编号；</w:t>
      </w:r>
    </w:p>
    <w:p w14:paraId="5C26351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具体、明确的质疑事项和与质疑事项相关的请求；</w:t>
      </w:r>
    </w:p>
    <w:p w14:paraId="1F8C95DA">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事实依据；</w:t>
      </w:r>
    </w:p>
    <w:p w14:paraId="05DDA5D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必要的法律依据；</w:t>
      </w:r>
    </w:p>
    <w:p w14:paraId="79BBDE6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提出质疑的日期。</w:t>
      </w:r>
    </w:p>
    <w:p w14:paraId="0074151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color w:val="auto"/>
          <w:sz w:val="24"/>
          <w:szCs w:val="24"/>
          <w:highlight w:val="none"/>
        </w:rPr>
        <w:t>质疑函不符合相关规定的，应在规定期限内补齐的，招标方自收到补齐材料之日起受理；逾期未补齐的，按自动撤回质疑处理。</w:t>
      </w:r>
    </w:p>
    <w:p w14:paraId="3DB0B5F0">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质疑函范本及制作说明详见附件1。</w:t>
      </w:r>
    </w:p>
    <w:p w14:paraId="445413DC">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4.供应商投诉</w:t>
      </w:r>
    </w:p>
    <w:p w14:paraId="467A6B1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投诉书范本及制作说明详见附件2。</w:t>
      </w:r>
    </w:p>
    <w:p w14:paraId="7D14370D">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bookmarkStart w:id="35" w:name="第四部分"/>
      <w:r>
        <w:rPr>
          <w:rFonts w:hint="eastAsia" w:ascii="宋体" w:hAnsi="宋体" w:eastAsia="宋体" w:cs="宋体"/>
          <w:b/>
          <w:color w:val="auto"/>
          <w:sz w:val="36"/>
          <w:szCs w:val="36"/>
        </w:rPr>
        <w:t>第三部分   招标项目范围及要求</w:t>
      </w:r>
    </w:p>
    <w:bookmarkEnd w:id="35"/>
    <w:p w14:paraId="7CCD706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color w:val="auto"/>
          <w:sz w:val="24"/>
          <w:szCs w:val="24"/>
          <w:lang w:val="en-US" w:eastAsia="zh-CN"/>
        </w:rPr>
      </w:pPr>
      <w:bookmarkStart w:id="36" w:name="第五部分"/>
      <w:bookmarkStart w:id="37" w:name="_Toc86217003"/>
      <w:r>
        <w:rPr>
          <w:rFonts w:hint="eastAsia" w:ascii="宋体" w:hAnsi="宋体" w:eastAsia="宋体" w:cs="宋体"/>
          <w:b/>
          <w:color w:val="auto"/>
          <w:sz w:val="24"/>
          <w:szCs w:val="24"/>
          <w:lang w:val="en-US" w:eastAsia="zh-CN"/>
        </w:rPr>
        <w:t>一、项目概况</w:t>
      </w:r>
    </w:p>
    <w:p w14:paraId="0BF2A4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新锐·万马(嵊州)智造园总占地150亩，建筑面积16万方</w:t>
      </w:r>
      <w:r>
        <w:rPr>
          <w:rFonts w:hint="eastAsia" w:ascii="宋体" w:hAnsi="宋体" w:cs="宋体"/>
          <w:color w:val="auto"/>
          <w:sz w:val="24"/>
          <w:szCs w:val="24"/>
          <w:lang w:val="en-US" w:eastAsia="zh-CN"/>
        </w:rPr>
        <w:t>。园区位于嵊州甘霖镇振兴路南侧蛟镇实验学校西侧，是甘霖高端装备产业园启动先行区，在甘霖区位优势明显、周边配套成熟、交通便利，警务展厅选址于此昭示性强。</w:t>
      </w:r>
    </w:p>
    <w:p w14:paraId="62776C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警务展厅位于园区一期1号楼，该楼宇是园区中轴形象楼，直面北大门,处于园区绿化广场、健身广场和公寓大楼的中心。</w:t>
      </w:r>
    </w:p>
    <w:p w14:paraId="5FAE31A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color w:val="auto"/>
          <w:sz w:val="36"/>
          <w:szCs w:val="36"/>
          <w:lang w:val="en-US" w:eastAsia="zh-CN"/>
        </w:rPr>
      </w:pPr>
      <w:r>
        <w:rPr>
          <w:rFonts w:hint="eastAsia" w:ascii="宋体" w:hAnsi="宋体" w:eastAsia="宋体" w:cs="宋体"/>
          <w:b/>
          <w:color w:val="auto"/>
          <w:sz w:val="24"/>
          <w:szCs w:val="24"/>
          <w:lang w:val="en-US" w:eastAsia="zh-CN"/>
        </w:rPr>
        <w:t>二、</w:t>
      </w:r>
      <w:r>
        <w:rPr>
          <w:rFonts w:hint="eastAsia" w:ascii="宋体" w:hAnsi="宋体" w:cs="宋体"/>
          <w:b/>
          <w:color w:val="auto"/>
          <w:sz w:val="24"/>
          <w:szCs w:val="24"/>
          <w:lang w:val="en-US" w:eastAsia="zh-CN"/>
        </w:rPr>
        <w:t>采购服务</w:t>
      </w:r>
      <w:r>
        <w:rPr>
          <w:rFonts w:hint="eastAsia" w:ascii="宋体" w:hAnsi="宋体" w:eastAsia="宋体" w:cs="宋体"/>
          <w:b/>
          <w:color w:val="auto"/>
          <w:sz w:val="24"/>
          <w:szCs w:val="24"/>
          <w:lang w:val="en-US" w:eastAsia="zh-CN"/>
        </w:rPr>
        <w:t>清单</w:t>
      </w:r>
    </w:p>
    <w:tbl>
      <w:tblPr>
        <w:tblStyle w:val="64"/>
        <w:tblW w:w="8868"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730"/>
        <w:gridCol w:w="4733"/>
        <w:gridCol w:w="961"/>
        <w:gridCol w:w="728"/>
      </w:tblGrid>
      <w:tr w14:paraId="13C8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F27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AB0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70EE">
            <w:pPr>
              <w:keepNext w:val="0"/>
              <w:keepLines w:val="0"/>
              <w:widowControl/>
              <w:suppressLineNumbers w:val="0"/>
              <w:ind w:firstLine="482" w:firstLineChars="20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技术参数或配置要求</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1B7B">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CF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3078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D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02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混凝土实心砖内墙</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A1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1.墙厚120mm，蒸压加气混凝土砌块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A9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4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475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F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5B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内墙砂浆抹灰</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60A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14+6mm厚^DP M15双面抹灰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53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27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2453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C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9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内墙无机涂料</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8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墙面基层清理干净，墙面贴玻璃纤维网格布，含腻子批嵌、打磨、1道底涂、2道面涂</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24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A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5BC2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B5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定制石膏板吊顶模块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6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木龙骨或轻钢龙骨+环保阻燃板基层、造型处用九厘板、面层纸面石膏板 按展开面积计算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1.轻钢龙骨（U50型）吊顶 平面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2.天棚石膏板平面基层 安在U形轻钢龙骨上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3.天棚基层 每增加一层石膏板板缝贴胶带、点锈</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8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05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385C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9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75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顶棚喷黑模块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84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墙面基层清理干净，含腻子批嵌、打磨、1道底涂、2道面涂黑</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6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248</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3D9B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0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1C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铝方通格栅吊顶模块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E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工艺,1.壁厚1.0铝方通,</w:t>
            </w:r>
          </w:p>
          <w:p w14:paraId="2E68E215">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尺寸规格：40mm底宽* 50mm侧高 间隔40mm </w:t>
            </w:r>
          </w:p>
          <w:p w14:paraId="51191FD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龙骨吊装,配件辅料安装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A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FC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31B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5B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地面铺设防滑地砖</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6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干混砂浆铺贴（周长mm） 750*1500，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1.砂浆找平层^DS M20 混凝土或硬基层上 ~厚20mm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2.750*1500，浅色防滑砖地面铺设采用20厚干硬性水泥砂浆的1:3，107胶水泥浆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50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A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7193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3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社区警校教室舞台定制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4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定制成品舞台高度160mm，金属框架打底+阻燃板基层；实木多层环保等级E1级+铺设舞台专用地板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43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1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685D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A5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定制成品门（含门套及配件）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77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1.尺寸：850mm长*40mm宽*2100高                                                 2.定制环保等级≥E1级实木多层板门体                                            3.定制环保等级≥E1级实木多层烤漆海洋板门面</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8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C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2F9C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3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C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玻璃隔断定制模块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E0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定制玻璃隔断(金属框架)12mm钢化玻璃，弹簧门，隔断具体样式、颜色取样根据采购人要求确定；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5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C5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2072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0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F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墙面拆除及开窗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88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根据采购人室内采光要求敲墙拆除</w:t>
            </w:r>
            <w:r>
              <w:rPr>
                <w:rFonts w:hint="eastAsia" w:ascii="宋体" w:hAnsi="宋体" w:cs="宋体"/>
                <w:i w:val="0"/>
                <w:iCs w:val="0"/>
                <w:color w:val="000000"/>
                <w:kern w:val="0"/>
                <w:sz w:val="24"/>
                <w:szCs w:val="24"/>
                <w:u w:val="none"/>
                <w:lang w:val="en-US" w:eastAsia="zh-CN" w:bidi="ar"/>
              </w:rPr>
              <w:t>（约28</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、开窗及清运（包含外墙立面、内墙、防水层修复）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4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7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53E4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D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E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断桥铝合金推拉窗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9FC4">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采用隔热断桥铝型材和中空玻璃，国家A1类窗标准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1、铝合金玻璃推拉窗；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2、材质：75系列断桥隔热铝合金窗，1.4厚；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3、玻璃品种：5单银low-e+12A+5中空玻璃；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4、窗框具体样式、颜色取样根据采购人要求确定；</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41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5.67</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D5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71ED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3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D5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定制艺术窗帘</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2D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静音轨道（轨道长度），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1.外观质量:型材装饰面上的涂层应均匀，不允许有皱纹、流痕、鼓泡、裂纹、发沾、凹陷、暗斑、针孔、划伤等影响使用的可视缺陷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2.壁厚:≥2.0mm 宽:≥28mm;高:≥23mm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定制遮光窗帘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1.甲醛含量：禁用；异味：无；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2.织物悬垂性 动态系数平均值≥68%,静态系数平均值≥44%；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3.遮光率≥85%；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提供色板，由采购方自主选择定色。</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D1FD">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54D3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96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卫生间改造模块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FE6">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卫生间规格2000mm*2000mm，</w:t>
            </w:r>
          </w:p>
          <w:p w14:paraId="144E9FA5">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干混砂浆铺贴转（周长mm） 600*12000.</w:t>
            </w:r>
          </w:p>
          <w:p w14:paraId="0FC72A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配套专用轻钢龙骨,300*600铝扣板模块,配套换气及照明, 配备坐便器及淋浴系统</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C1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6112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2A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大理石洗漱台柜子及镜箱</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C6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定制柜体及银镜，柜子尺寸：1800*600*750mm，镜面尺寸：1300*800mm，定制15mm厚人造石台面，台盆材质：陶瓷，定制环保等级≥E1级实木多层免漆板门板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7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34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5B81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7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B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定制大厅吊顶异形灯箱造型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DD31">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根据采购人要求定制3200mm*3200mm异形灯箱造型,材质‌：304不锈钢围边。表面处理方式拉丝精工打磨，厚度‌：8cm‌，‌LED灯‌：使用的LED模组色温10000K，5mm亚克力面板</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2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4D89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4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20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大堂背景主题背景墙造型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7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（尺寸5600mm*3200mm）.附墙轻钢龙骨基层 1.中距竖600横1500mm以内，2.墙面18mm阻燃板 ，两侧18mm实木护墙板饰面，中间定制凹凸立体造型，内置LED光源，.金属面层成品踢脚线；</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42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0E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0C17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1BDC">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室内各主题背景墙造型</w:t>
            </w:r>
            <w:r>
              <w:rPr>
                <w:rFonts w:hint="eastAsia" w:ascii="宋体" w:hAnsi="宋体" w:cs="宋体"/>
                <w:i w:val="0"/>
                <w:iCs w:val="0"/>
                <w:color w:val="000000"/>
                <w:kern w:val="0"/>
                <w:sz w:val="24"/>
                <w:szCs w:val="24"/>
                <w:u w:val="none"/>
                <w:lang w:val="en-US" w:eastAsia="zh-CN" w:bidi="ar"/>
              </w:rPr>
              <w:t>设计及定制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B34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龙骨+墙面18mm阻燃板基层；定制异形木饰造型，定制凹凸立体造型，内置LED光源，.金属面层成品踢脚线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墙体面积约：60m²内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1A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C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7197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30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文化背景金属发光立体字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5A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（墙面尺寸：530cm*320cm）根据采购人要求背景墙设计制作，警徽+304不锈钢打磨烤漆≥120*120*50mm*11、≥220*220*50mm*7警务标识背发光字+变压装置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49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19CD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F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A3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区域牌</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5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定制多层彩色亚克力或金属可更换标识牌（尺寸290mm*120mm）</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8B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3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r>
      <w:tr w14:paraId="5A57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4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文化定制UV画布</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1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根据采购人要求定制高清精喷全彩UV+环保面料</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6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7B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701E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B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A0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大厅左侧墙面图文造型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DD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（墙面宽4500cm*高3200cm）根据采购人要求定制墙面文化，2、内容创作：创意策划、版式创作、内容图文创作</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6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9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6EC5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B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F2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大厅右侧墙面图文造型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D3A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（墙面宽6800cm*高3200cm）根据采购人要求定制墙面文化，2、内容创作：创意策划、版式创作、内容图文创作</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DD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8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78F1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1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4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办公区艺术墙面文化</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B6C0">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（墙面宽6800cm*高3200cm*2）</w:t>
            </w:r>
          </w:p>
          <w:p w14:paraId="77169B46">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根据采购人要求定制墙面文化，</w:t>
            </w:r>
          </w:p>
          <w:p w14:paraId="010838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内容创作：创意策划、版式创作、内容图文创作，</w:t>
            </w:r>
          </w:p>
          <w:p w14:paraId="7A46238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D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E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3092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8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A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调解区文化墙</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27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（墙面宽3600cm*高3200cm*2）根据采购人要求定制墙面文化，2、内容创作：创意策划、版式创作、内容图文创作，工艺：按设计需求定制。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C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51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AC5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9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42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会商区文化墙</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28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（墙面宽5000cm*高3200cm*2）根据采购人要求定制墙面文化，2、内容创作：创意策划、版式创作、内容图文创作，工艺：按设计需求定制。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2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7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099F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1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F9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社区警校艺术墙面文化</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A3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（墙面宽6500cm*高3200cm）根据采购人要求定制墙面文化，2、内容创作：创意策划、版式创作、内容图文创作，工艺：按设计需求定制。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2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06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585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5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2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文化软装饰布置</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428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根据采购人需求可进行调整，1150*1800*20mm*2高密度异形人像立牌，≥H1700mm*4绿植，其他小品，摆件，文化装饰绿植等布置≧12件(颜色及款式选样)，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BB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18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C8F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E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DD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UV打印可更换膜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147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根据采购人特色警务室设计要求，具有整体统一性、场景适配性、按现场深化设计定制，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96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0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AA6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7E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便民服务柜定制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4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1.尺寸：1200mm长*400mm宽*800mm高，定制实木多层，环保 E1级及以上，表面光洁，无裂缝，无毛刺，无锐边，连接牢固、安全。边缘抛圆处理，均不得有锐利的棱角、毛刺以及小五金部件露出的锐利尖锐。</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A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r>
      <w:tr w14:paraId="7CDB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6B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办公区办公桌椅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E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1.桌子：1600mm长*700mm宽*750mm高                                                                                                                                                      2.椅子：450mm长*400mm宽*750～800mm高                                                                                                                                                  3.定制环保等级≥E1级实木多层烤漆海洋板办公桌</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B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50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5632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F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2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大厅异形服务台定制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9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尺寸：5500mm长*700mm宽*750mm高，定制15mm厚人造石台面，定制环保等级≥E1级实木框架：定制环保等级≥E1级实木多层免漆板面板，含椅子：400mm长*400mm宽*650～750mm高6张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34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72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r>
      <w:tr w14:paraId="1109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C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社区警校讲台桌椅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A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1.桌子尺寸：1600mm长*700mm宽*750～800mm高，椅子：450mm长*400mm宽*750～800mm高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2.定制环保等级≥E1级实木框架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9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B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0B43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3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社区警校教室折叠桌/椅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C67">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折叠会议桌：1200mm长*500mm宽*750mm高 ，定制环保等级≥E1级优质板材面板+钢架，前置挡板设计，带刹车万向滚轮； </w:t>
            </w:r>
          </w:p>
          <w:p w14:paraId="4D9E1813">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折叠会议椅：450mm长*400mm宽*800～850mm高</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E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63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4A72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C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5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办公区接待小茶几+2座椅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C2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小茶几尺寸：600mm*600mm*400mm，</w:t>
            </w:r>
          </w:p>
          <w:p w14:paraId="3E33B0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椅子：450mm长*400mm宽*750～800mm高金属脚座椅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4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6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6C66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30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等候区1桌4椅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0F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岩板圆桌尺寸：800mm宽*750mm高</w:t>
            </w:r>
          </w:p>
          <w:p w14:paraId="75FBF2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椅子：450mm长*400mm宽*750～800mm高，</w:t>
            </w:r>
          </w:p>
          <w:p w14:paraId="28D968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环保皮质坐垫，金属脚座椅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C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2AEE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5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C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会商室1桌10椅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F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1.桌子尺寸：3200mm长*1200mm宽*750～800mm高，椅子：450mm长*400mm宽*750～800mm高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制环保等级≥E1级实木框架，材质:橡胶木边板搁板厚度:18mm五金件:表面光洁，无裂缝，无毛刺，无锐边，连接牢固、安全。边缘抛圆处理，外表面和内表面以及儿童手指可触及的隐蔽处，均不得有锐利的棱角、毛刺以及小五金部件露出的锐利尖锐。油漆:水性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5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4C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5ADF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68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调解区1桌6椅</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EB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1.桌子尺寸：2400mm长*1200mm宽*750～800mm高，椅子：450mm长*400mm宽*750～800mm高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2.定制环保等级≥E1级实木框架</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E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3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7F29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3F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休息区单人床+床头柜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92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1.床尺寸：2000mm长*1200mm宽，床头柜600mm长*400mm宽，2.定制环保等级≥E1级实木多层烤漆柜体                                         材质:橡胶木边板搁板厚度:18mm五金件:表面光洁，无裂缝，无毛刺，无锐边，连接牢固、安全。边缘抛圆处理，均不得有锐利的棱角、毛刺以及小五金部件露出的锐利尖锐。油漆:水性漆。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2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29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6B2C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10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定制资料柜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15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尺寸：900mm长*400mm宽*2400mm高，环氧静电喷涂柜，内置可调节层板,含玻璃金属框开门,防盗锁具，连接牢固、安全。</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F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D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27D8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9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定制书柜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1D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2400mm长*400mm宽*2400mm高，材质:橡胶木边板搁板厚度:18mm五金件:表面光洁，无裂缝，无毛刺，无锐边，连接牢固、安全。边缘抛圆处理，均不得有锐利的棱角、毛刺以及小五金部件露出的锐利尖锐。油漆:水性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7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A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r>
      <w:tr w14:paraId="36D9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4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定制衣柜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D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尺寸：900mm长*500mm宽*1800mm高定制环保等级≥E1级实木多层免漆板柜体                                        材质:橡胶木边板搁板厚度:18mm五金件:表面光洁，无裂缝，无毛刺，无锐边，连接牢固、安全。边缘抛圆处理，均不得有锐利的棱角、毛刺以及小五金部件露出的锐利尖锐。油漆:水性漆。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A4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F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r>
      <w:tr w14:paraId="16C8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07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定制装备柜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4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尺寸：1600mm长*1200mm宽*400mm高，环氧静电喷涂柜，带锁,内置可调节层板,含玻璃金属框开门</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3F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8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5FF3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A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50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定制茶水柜</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B4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1.尺寸：1200mm长*600mm宽*800mm高，                                                                                          2.定制环保等级≥E1级实木多层烤漆海洋板柜，表面光洁，无裂缝，无毛刺，无锐边，连接牢固、安全。边缘抛圆处理，均不得有锐利的棱角、毛刺以及小五金部件露出的锐利尖锐。</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DF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9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7791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F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15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室内线路改造及各式灯具</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D9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根据采购人需求：强电：国标电线，弱电：六类千兆网线、数字化照明电器及.LED灯带、网线高清线、插座等各种主材，辅料及安装；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6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80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5EC6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C6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5匹空调吸顶机</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E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5匹空调吸顶机（含辅料配件及安装）</w:t>
            </w:r>
          </w:p>
          <w:p w14:paraId="432683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型号：RF12003W-ESR4Y-0305(C3)</w:t>
            </w:r>
          </w:p>
          <w:p w14:paraId="75C3D1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内机型号：KFR-                                                    制冷量：12000W，                                                                                                                                                                                         制热量：13200+3000W，                                                                                                                                             风量：1800m³/h，内机噪音：35-43dB                                                                                                                                                                        外机噪音：53dB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3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8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362A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3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7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1.5匹空调壁挂机</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40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1.5匹空调壁挂机（含辅料配件及安装）内机型号：KFR-35G/BPER1Y-T6A1(E3)                                                                                                            制冷量：3.5KW，                                                                                                                                                                                         制热量：4KW，                                                                                                                                             风量：600m³/h，噪音：42-52dB(A)                                                                                                                                                                       外机型号：KFR-35W/BPER1Y-X41(E3) </w:t>
            </w:r>
          </w:p>
          <w:p w14:paraId="39CEE8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噪音：60dB(A)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41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6CBD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A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数字化视频调度模块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2E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尺寸：3.6米*2.07米,液晶显示单元物理拼缝屏,分辨率：1920x1080；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视角：178°(水平)/ 178°(垂直)；对比度：1000:1；亮度：500cd/㎡；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可选配接口：3G SDI(输入×1、输出×1)、DP、HDbaseT、TVI(输入×1、输出×1)、网络源；功耗：≤ 185 W；电源要求：AC 100-240V～, 50/60Hz；寿命：≥60000 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工作温度和湿度：0℃～40℃，10%～90% RH（无冷凝水）,支架均采用SPCC优质冷轧钢板保障质量的源头；表面采用静电</w:t>
            </w:r>
            <w:r>
              <w:rPr>
                <w:rFonts w:hint="eastAsia" w:ascii="宋体" w:hAnsi="宋体" w:cs="宋体"/>
                <w:i w:val="0"/>
                <w:iCs w:val="0"/>
                <w:color w:val="000000"/>
                <w:kern w:val="0"/>
                <w:sz w:val="24"/>
                <w:szCs w:val="24"/>
                <w:u w:val="none"/>
                <w:lang w:val="en-US" w:eastAsia="zh-CN" w:bidi="ar"/>
              </w:rPr>
              <w:t>烤漆</w:t>
            </w:r>
            <w:r>
              <w:rPr>
                <w:rFonts w:hint="eastAsia" w:ascii="宋体" w:hAnsi="宋体" w:eastAsia="宋体" w:cs="宋体"/>
                <w:i w:val="0"/>
                <w:iCs w:val="0"/>
                <w:color w:val="000000"/>
                <w:kern w:val="0"/>
                <w:sz w:val="24"/>
                <w:szCs w:val="24"/>
                <w:u w:val="none"/>
                <w:lang w:val="en-US" w:eastAsia="zh-CN" w:bidi="ar"/>
              </w:rPr>
              <w:t>工艺，</w:t>
            </w:r>
            <w:r>
              <w:rPr>
                <w:rFonts w:hint="eastAsia" w:ascii="宋体" w:hAnsi="宋体" w:cs="宋体"/>
                <w:i w:val="0"/>
                <w:iCs w:val="0"/>
                <w:color w:val="000000"/>
                <w:kern w:val="0"/>
                <w:sz w:val="24"/>
                <w:szCs w:val="24"/>
                <w:u w:val="none"/>
                <w:lang w:val="en-US" w:eastAsia="zh-CN" w:bidi="ar"/>
              </w:rPr>
              <w:t>烤漆</w:t>
            </w:r>
            <w:r>
              <w:rPr>
                <w:rFonts w:hint="eastAsia" w:ascii="宋体" w:hAnsi="宋体" w:eastAsia="宋体" w:cs="宋体"/>
                <w:i w:val="0"/>
                <w:iCs w:val="0"/>
                <w:color w:val="000000"/>
                <w:kern w:val="0"/>
                <w:sz w:val="24"/>
                <w:szCs w:val="24"/>
                <w:u w:val="none"/>
                <w:lang w:val="en-US" w:eastAsia="zh-CN" w:bidi="ar"/>
              </w:rPr>
              <w:t>固化温度180-210度，涂层厚度80-100微米，对高防腐要求产品还可选择阴极电泳底漆工艺，防腐耐锈。1U机箱+9路HDMI输出；整机支持9路400W@25fps以下分辨率；GT1030视频中控管理系统,含金属框架结构及辅料并安装制作调试。</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73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C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52BC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E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r>
              <w:rPr>
                <w:rFonts w:hint="eastAsia" w:ascii="宋体" w:hAnsi="宋体" w:cs="宋体"/>
                <w:i w:val="0"/>
                <w:iCs w:val="0"/>
                <w:color w:val="000000"/>
                <w:kern w:val="0"/>
                <w:sz w:val="24"/>
                <w:szCs w:val="24"/>
                <w:u w:val="none"/>
                <w:lang w:val="en-US" w:eastAsia="zh-CN" w:bidi="ar"/>
              </w:rPr>
              <w:t>寸</w:t>
            </w:r>
            <w:r>
              <w:rPr>
                <w:rFonts w:hint="eastAsia" w:ascii="宋体" w:hAnsi="宋体" w:eastAsia="宋体" w:cs="宋体"/>
                <w:i w:val="0"/>
                <w:iCs w:val="0"/>
                <w:color w:val="000000"/>
                <w:kern w:val="0"/>
                <w:sz w:val="24"/>
                <w:szCs w:val="24"/>
                <w:u w:val="none"/>
                <w:lang w:val="en-US" w:eastAsia="zh-CN" w:bidi="ar"/>
              </w:rPr>
              <w:t>数字化课堂投影模块</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8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1.幕布尺寸：37800mm长*2140mm宽  170寸，  1.投影仪：3400流明  对比度：500000:1   透射比：1.21-1.59   带智能系统  3.两路两分频音箱/单元 1×10英寸低音单元，1×1.4英寸高音单元  4.音响额定功率：300W ，5.分频点：2.5KHz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C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15E2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C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65寸</w:t>
            </w:r>
            <w:r>
              <w:rPr>
                <w:rFonts w:hint="eastAsia" w:ascii="宋体" w:hAnsi="宋体" w:eastAsia="宋体" w:cs="宋体"/>
                <w:i w:val="0"/>
                <w:iCs w:val="0"/>
                <w:color w:val="000000"/>
                <w:kern w:val="0"/>
                <w:sz w:val="24"/>
                <w:szCs w:val="24"/>
                <w:u w:val="none"/>
                <w:lang w:val="en-US" w:eastAsia="zh-CN" w:bidi="ar"/>
              </w:rPr>
              <w:t>数字化触摸屏</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B2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4K超高清全面屏平板触摸屏,</w:t>
            </w:r>
          </w:p>
          <w:p w14:paraId="3EF2C55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分辨率：1920x1080；HDMI、USB、网络接口、音视频输入、同轴输出等‌</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87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3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5C1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门头电子显示屏</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F3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室外P4.75屏，含金属框架结构及辅料并安装制作调试。规格：15600mm*670mm，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模组分辨率(宽*高)：64×32点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模组重量(Kg)：0.21kg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显示亮度：＞150cd/m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显示颜色：红色</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C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D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2149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6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门头尺寸：15600*1200*1000mm，</w:t>
            </w:r>
          </w:p>
          <w:p w14:paraId="3EA5BE1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门头立柱尺寸：3500*1200*300mm，</w:t>
            </w:r>
          </w:p>
          <w:p w14:paraId="1C16E3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广告牌基础：预埋200*200*12mm钢板（M10膨胀螺栓固定）；内置50*50*3mm镀锌方钢管结构钢架，.25mm*38mm铝管干挂，5mm吉祥铝塑板+氛围灯光系统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门头立柱尺寸：3600*1200*300mm，100*50*3mm镀锌方钢管+50*50*3mm镀锌方钢管龙骨，25mm*38mm铝管干挂，5mm吉祥铝塑板；</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2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D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A55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B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32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外墙柱子及墙面蓝白装饰</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44B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根据采购人要求外墙柱子及墙面设计制作，采用高弹性外墙漆：具有抗高强紫外线，通过ISO9001质量管理体系认证，通过ISO14001环境管理体系认证，通过ISO45001职业健康安全管理体系认证，符合警务室要求制作。</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A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F2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77BE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C46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门头标识</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BE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根据采购人要求设计定制，警徽及304不锈钢数控切割焊接打磨烤漆≥250*250*50mm*11、≥550*550*50mm*7不锈钢广告警务标识背发光字；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E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5FDF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宣传特色产品定制</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D96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根据采购人要求定制：</w:t>
            </w:r>
          </w:p>
          <w:p w14:paraId="0DE367A0">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安防宣传纸巾抽纸（170mm100*50）2000盒</w:t>
            </w:r>
          </w:p>
          <w:p w14:paraId="129CE41D">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反诈小电扇≧2000只，</w:t>
            </w:r>
          </w:p>
          <w:p w14:paraId="3A5410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反诈PP扇（24mm*32mm）≧2000把，</w:t>
            </w:r>
          </w:p>
          <w:p w14:paraId="7AB825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安防无纺布袋≧2000只，</w:t>
            </w:r>
          </w:p>
          <w:p w14:paraId="16A24B4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宣传杯≧5000只，</w:t>
            </w:r>
          </w:p>
          <w:p w14:paraId="1834B1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自动伞≧2000把，</w:t>
            </w:r>
          </w:p>
          <w:p w14:paraId="760BD09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反诈宣传册≧2000份，</w:t>
            </w:r>
          </w:p>
          <w:p w14:paraId="22FDDF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A4单页≧20000份等活动宣传品</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6A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9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09EA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场外活动宣传点布置</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12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根据采购人要求定制宣传点布置活动篷（宽600cm*高300cm）/钢架活动背景/门楣/展示台，安防活动展板900mm*600mm≧40套，800mm*1200mm≧20套等</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D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F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AA8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B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5D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IP形象设计+深化设计</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C1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采购人要求IP整体形象设计+警务室个性化品牌深化设计（含3Dmax等系列效果图）、文化内核：具有整体统一性、场景适配性、动态延展性的视觉化表达，融合园区规划及文化塑造园区特色警务室独特品牌设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6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4BE4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E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入园路口精神堡垒造型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C0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规格：3200*900*300mm，不锈钢激光无缝焊接，精品打磨，</w:t>
            </w:r>
            <w:r>
              <w:rPr>
                <w:rFonts w:hint="eastAsia" w:ascii="宋体" w:hAnsi="宋体" w:cs="宋体"/>
                <w:i w:val="0"/>
                <w:iCs w:val="0"/>
                <w:color w:val="000000"/>
                <w:kern w:val="0"/>
                <w:sz w:val="24"/>
                <w:szCs w:val="24"/>
                <w:u w:val="none"/>
                <w:lang w:val="en-US" w:eastAsia="zh-CN" w:bidi="ar"/>
              </w:rPr>
              <w:t>烤漆</w:t>
            </w:r>
            <w:r>
              <w:rPr>
                <w:rFonts w:hint="eastAsia" w:ascii="宋体" w:hAnsi="宋体" w:eastAsia="宋体" w:cs="宋体"/>
                <w:i w:val="0"/>
                <w:iCs w:val="0"/>
                <w:color w:val="000000"/>
                <w:kern w:val="0"/>
                <w:sz w:val="24"/>
                <w:szCs w:val="24"/>
                <w:u w:val="none"/>
                <w:lang w:val="en-US" w:eastAsia="zh-CN" w:bidi="ar"/>
              </w:rPr>
              <w:t>饰面，内容创作：创意策划、版式创作根据采购人要求定制安防宣传凹凸造型++氛围灯光系统，运输落地搬运安装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5B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0A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3AFF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8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9A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户外花坛反诈宣传造型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1E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规格：2000*1800mm，不锈钢激光无缝焊接，精品打磨，</w:t>
            </w:r>
            <w:r>
              <w:rPr>
                <w:rFonts w:hint="eastAsia" w:ascii="宋体" w:hAnsi="宋体" w:cs="宋体"/>
                <w:i w:val="0"/>
                <w:iCs w:val="0"/>
                <w:color w:val="000000"/>
                <w:kern w:val="0"/>
                <w:sz w:val="24"/>
                <w:szCs w:val="24"/>
                <w:u w:val="none"/>
                <w:lang w:val="en-US" w:eastAsia="zh-CN" w:bidi="ar"/>
              </w:rPr>
              <w:t>烤漆</w:t>
            </w:r>
            <w:r>
              <w:rPr>
                <w:rFonts w:hint="eastAsia" w:ascii="宋体" w:hAnsi="宋体" w:eastAsia="宋体" w:cs="宋体"/>
                <w:i w:val="0"/>
                <w:iCs w:val="0"/>
                <w:color w:val="000000"/>
                <w:kern w:val="0"/>
                <w:sz w:val="24"/>
                <w:szCs w:val="24"/>
                <w:u w:val="none"/>
                <w:lang w:val="en-US" w:eastAsia="zh-CN" w:bidi="ar"/>
              </w:rPr>
              <w:t>饰面，内容创作：创意策划、版式创作根据采购人要求定制安防宣传凹凸造型+运输落地搬运安装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2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1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57E3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户外花坛安防宣传造型</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CA7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规格：2500*1800mm，不锈钢激光无缝焊接，精品打磨，</w:t>
            </w:r>
            <w:r>
              <w:rPr>
                <w:rFonts w:hint="eastAsia" w:ascii="宋体" w:hAnsi="宋体" w:cs="宋体"/>
                <w:i w:val="0"/>
                <w:iCs w:val="0"/>
                <w:color w:val="000000"/>
                <w:kern w:val="0"/>
                <w:sz w:val="24"/>
                <w:szCs w:val="24"/>
                <w:u w:val="none"/>
                <w:lang w:val="en-US" w:eastAsia="zh-CN" w:bidi="ar"/>
              </w:rPr>
              <w:t>烤漆</w:t>
            </w:r>
            <w:r>
              <w:rPr>
                <w:rFonts w:hint="eastAsia" w:ascii="宋体" w:hAnsi="宋体" w:eastAsia="宋体" w:cs="宋体"/>
                <w:i w:val="0"/>
                <w:iCs w:val="0"/>
                <w:color w:val="000000"/>
                <w:kern w:val="0"/>
                <w:sz w:val="24"/>
                <w:szCs w:val="24"/>
                <w:u w:val="none"/>
                <w:lang w:val="en-US" w:eastAsia="zh-CN" w:bidi="ar"/>
              </w:rPr>
              <w:t>饰面，内容创作：创意策划、版式创作根据采购人要求定制安防宣传凹凸造型+运输落地搬运安装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5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2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5499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C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7A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警务宣传栏</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40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规格：2650*5500mm，不锈钢激光无缝焊接，精品打磨，仿木纹制作，版式创作根据采购人要求定制宣传内容+运输落地搬运安装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1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r>
      <w:tr w14:paraId="6BCD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6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卫生清理保洁</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C8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地面窗户玻璃等清理保洁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进行卫生打扫除尘，卫生间、地面及延伸物去污清洗，家具整理，垃圾分类及垃圾清运。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1、地面干净无污渍，资料柜，书柜表面、里面无污渍、无杂物；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2、门干净无污渍，无规定外的张贴物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3、气窗的清洁</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0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6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bl>
    <w:p w14:paraId="25B56A26">
      <w:pPr>
        <w:keepNext w:val="0"/>
        <w:keepLines w:val="0"/>
        <w:pageBreakBefore w:val="0"/>
        <w:widowControl w:val="0"/>
        <w:kinsoku/>
        <w:wordWrap/>
        <w:overflowPunct/>
        <w:topLinePunct w:val="0"/>
        <w:autoSpaceDE/>
        <w:autoSpaceDN/>
        <w:bidi w:val="0"/>
        <w:adjustRightInd w:val="0"/>
        <w:snapToGrid/>
        <w:spacing w:before="0" w:line="240" w:lineRule="auto"/>
        <w:jc w:val="both"/>
        <w:textAlignment w:val="auto"/>
        <w:outlineLvl w:val="0"/>
        <w:rPr>
          <w:rFonts w:hint="eastAsia" w:ascii="宋体" w:hAnsi="宋体" w:cs="宋体"/>
          <w:b/>
          <w:color w:val="auto"/>
          <w:sz w:val="24"/>
          <w:szCs w:val="24"/>
          <w:lang w:val="en-US" w:eastAsia="zh-CN"/>
        </w:rPr>
      </w:pPr>
    </w:p>
    <w:p w14:paraId="51464748">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注：1.本项目清单包含深化设计费用，不另外支付设计费，请报价时自行考虑。深化设计需要通过采购人确认并同意后才可进行实施。</w:t>
      </w:r>
    </w:p>
    <w:p w14:paraId="13795E44">
      <w:pPr>
        <w:keepNext w:val="0"/>
        <w:keepLines w:val="0"/>
        <w:pageBreakBefore w:val="0"/>
        <w:widowControl w:val="0"/>
        <w:numPr>
          <w:ilvl w:val="0"/>
          <w:numId w:val="0"/>
        </w:numPr>
        <w:kinsoku/>
        <w:wordWrap/>
        <w:overflowPunct/>
        <w:topLinePunct w:val="0"/>
        <w:autoSpaceDE/>
        <w:autoSpaceDN/>
        <w:bidi w:val="0"/>
        <w:adjustRightInd w:val="0"/>
        <w:snapToGrid/>
        <w:spacing w:before="0" w:beforeLines="50" w:line="360" w:lineRule="auto"/>
        <w:ind w:leftChars="0"/>
        <w:jc w:val="both"/>
        <w:textAlignment w:val="auto"/>
        <w:outlineLvl w:val="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2.以上清单数量允许采购人按实际情况进行微调。</w:t>
      </w:r>
    </w:p>
    <w:p w14:paraId="17393767">
      <w:pPr>
        <w:keepNext w:val="0"/>
        <w:keepLines w:val="0"/>
        <w:pageBreakBefore w:val="0"/>
        <w:widowControl w:val="0"/>
        <w:numPr>
          <w:ilvl w:val="0"/>
          <w:numId w:val="4"/>
        </w:numPr>
        <w:kinsoku/>
        <w:wordWrap/>
        <w:overflowPunct/>
        <w:topLinePunct w:val="0"/>
        <w:autoSpaceDE/>
        <w:autoSpaceDN/>
        <w:bidi w:val="0"/>
        <w:adjustRightInd w:val="0"/>
        <w:snapToGrid/>
        <w:spacing w:before="0" w:beforeLines="50" w:line="360" w:lineRule="auto"/>
        <w:ind w:left="0" w:leftChars="0" w:firstLine="0" w:firstLineChars="0"/>
        <w:jc w:val="both"/>
        <w:textAlignment w:val="auto"/>
        <w:outlineLvl w:val="0"/>
        <w:rPr>
          <w:rFonts w:hint="eastAsia"/>
          <w:lang w:val="en-US" w:eastAsia="zh-CN"/>
        </w:rPr>
      </w:pPr>
      <w:r>
        <w:rPr>
          <w:rFonts w:hint="eastAsia" w:ascii="宋体" w:hAnsi="宋体" w:cs="宋体"/>
          <w:b/>
          <w:color w:val="auto"/>
          <w:sz w:val="24"/>
          <w:szCs w:val="24"/>
          <w:lang w:val="en-US" w:eastAsia="zh-CN"/>
        </w:rPr>
        <w:t>本项目为交钥匙项目，报价包括提供并完成本次招标的所有材料设备的设计、制造、供应、运输、保险、装卸、现场就位安装（组装）、调试、试运行合格直至验收合格、备品备件、售后服务、总包配合费及招标代理服务费等方面所需的所有工作和服务的全部费用。</w:t>
      </w:r>
    </w:p>
    <w:p w14:paraId="6F41C04F">
      <w:pPr>
        <w:pStyle w:val="62"/>
        <w:numPr>
          <w:ilvl w:val="0"/>
          <w:numId w:val="0"/>
        </w:numP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三、样品</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777"/>
        <w:gridCol w:w="4224"/>
        <w:gridCol w:w="1194"/>
      </w:tblGrid>
      <w:tr w14:paraId="75AC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28D0AF7">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777" w:type="dxa"/>
          </w:tcPr>
          <w:p w14:paraId="5CC524FF">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4224" w:type="dxa"/>
          </w:tcPr>
          <w:p w14:paraId="34BBFCFD">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规格/参数</w:t>
            </w:r>
          </w:p>
        </w:tc>
        <w:tc>
          <w:tcPr>
            <w:tcW w:w="1194" w:type="dxa"/>
          </w:tcPr>
          <w:p w14:paraId="5ACA4EA1">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数量</w:t>
            </w:r>
          </w:p>
        </w:tc>
      </w:tr>
      <w:tr w14:paraId="09FE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EEB526B">
            <w:pPr>
              <w:pStyle w:val="63"/>
              <w:numPr>
                <w:ilvl w:val="0"/>
                <w:numId w:val="0"/>
              </w:numP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777" w:type="dxa"/>
          </w:tcPr>
          <w:p w14:paraId="17D87145">
            <w:pPr>
              <w:pStyle w:val="63"/>
              <w:numPr>
                <w:ilvl w:val="0"/>
                <w:numId w:val="0"/>
              </w:numP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反诈宣传造型</w:t>
            </w:r>
          </w:p>
          <w:p w14:paraId="679A9B46">
            <w:pPr>
              <w:pStyle w:val="63"/>
              <w:numPr>
                <w:ilvl w:val="0"/>
                <w:numId w:val="0"/>
              </w:numP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0"/>
                <w:sz w:val="24"/>
                <w:szCs w:val="24"/>
                <w:highlight w:val="none"/>
                <w:u w:color="000000"/>
                <w:lang w:val="en-US" w:eastAsia="zh-CN"/>
              </w:rPr>
              <w:t>（带有甘霖特色宣传</w:t>
            </w:r>
            <w:r>
              <w:rPr>
                <w:rFonts w:hint="eastAsia" w:ascii="宋体" w:hAnsi="宋体" w:cs="宋体"/>
                <w:color w:val="auto"/>
                <w:kern w:val="0"/>
                <w:sz w:val="24"/>
                <w:szCs w:val="24"/>
                <w:highlight w:val="none"/>
                <w:u w:color="000000"/>
                <w:lang w:val="en-US" w:eastAsia="zh-CN"/>
              </w:rPr>
              <w:t>）</w:t>
            </w:r>
          </w:p>
        </w:tc>
        <w:tc>
          <w:tcPr>
            <w:tcW w:w="4224" w:type="dxa"/>
          </w:tcPr>
          <w:p w14:paraId="5FD4E671">
            <w:pPr>
              <w:pStyle w:val="63"/>
              <w:numPr>
                <w:ilvl w:val="0"/>
                <w:numId w:val="0"/>
              </w:numP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材质：不锈钢</w:t>
            </w:r>
            <w:r>
              <w:rPr>
                <w:rFonts w:hint="eastAsia" w:ascii="宋体" w:hAnsi="宋体" w:cs="宋体"/>
                <w:i w:val="0"/>
                <w:iCs w:val="0"/>
                <w:color w:val="000000"/>
                <w:kern w:val="0"/>
                <w:sz w:val="24"/>
                <w:szCs w:val="24"/>
                <w:u w:val="none"/>
                <w:lang w:val="en-US" w:eastAsia="zh-CN" w:bidi="ar"/>
              </w:rPr>
              <w:t>烤漆</w:t>
            </w:r>
          </w:p>
          <w:p w14:paraId="48D87011">
            <w:pPr>
              <w:pStyle w:val="63"/>
              <w:numPr>
                <w:ilvl w:val="0"/>
                <w:numId w:val="0"/>
              </w:numP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0"/>
                <w:sz w:val="24"/>
                <w:szCs w:val="24"/>
                <w:highlight w:val="none"/>
                <w:u w:color="000000"/>
                <w:lang w:val="en-US" w:eastAsia="zh-CN"/>
              </w:rPr>
              <w:t>规格：2000*1800mm）</w:t>
            </w:r>
          </w:p>
        </w:tc>
        <w:tc>
          <w:tcPr>
            <w:tcW w:w="1194" w:type="dxa"/>
          </w:tcPr>
          <w:p w14:paraId="2776E8AE">
            <w:pPr>
              <w:pStyle w:val="63"/>
              <w:numPr>
                <w:ilvl w:val="0"/>
                <w:numId w:val="0"/>
              </w:numPr>
              <w:rPr>
                <w:rFonts w:hint="default" w:ascii="宋体" w:hAnsi="宋体" w:eastAsia="宋体" w:cs="宋体"/>
                <w:sz w:val="24"/>
                <w:szCs w:val="24"/>
                <w:highlight w:val="yellow"/>
                <w:vertAlign w:val="baseline"/>
                <w:lang w:val="en-US" w:eastAsia="zh-CN"/>
              </w:rPr>
            </w:pPr>
            <w:r>
              <w:rPr>
                <w:rFonts w:hint="eastAsia" w:ascii="宋体" w:hAnsi="宋体" w:cs="宋体"/>
                <w:sz w:val="24"/>
                <w:szCs w:val="24"/>
                <w:highlight w:val="none"/>
                <w:vertAlign w:val="baseline"/>
                <w:lang w:val="en-US" w:eastAsia="zh-CN"/>
              </w:rPr>
              <w:t>1块</w:t>
            </w:r>
          </w:p>
        </w:tc>
      </w:tr>
      <w:tr w14:paraId="7D51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6" w:type="dxa"/>
          </w:tcPr>
          <w:p w14:paraId="4A7E5A36">
            <w:pPr>
              <w:pStyle w:val="63"/>
              <w:numPr>
                <w:ilvl w:val="0"/>
                <w:numId w:val="0"/>
              </w:numPr>
              <w:rPr>
                <w:rFonts w:hint="default" w:ascii="宋体" w:hAnsi="宋体" w:eastAsia="宋体" w:cs="宋体"/>
                <w:sz w:val="24"/>
                <w:szCs w:val="24"/>
                <w:highlight w:val="yellow"/>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2777" w:type="dxa"/>
          </w:tcPr>
          <w:p w14:paraId="2FF8DD14">
            <w:pPr>
              <w:pStyle w:val="63"/>
              <w:numPr>
                <w:ilvl w:val="0"/>
                <w:numId w:val="0"/>
              </w:numPr>
              <w:rPr>
                <w:rFonts w:hint="eastAsia" w:ascii="宋体" w:hAnsi="宋体" w:eastAsia="宋体" w:cs="宋体"/>
                <w:sz w:val="24"/>
                <w:szCs w:val="24"/>
                <w:highlight w:val="yellow"/>
                <w:vertAlign w:val="baseline"/>
                <w:lang w:val="en-US" w:eastAsia="zh-CN"/>
              </w:rPr>
            </w:pPr>
            <w:r>
              <w:rPr>
                <w:rFonts w:hint="eastAsia" w:ascii="宋体" w:hAnsi="宋体" w:eastAsia="宋体" w:cs="宋体"/>
                <w:i w:val="0"/>
                <w:iCs w:val="0"/>
                <w:color w:val="000000"/>
                <w:kern w:val="0"/>
                <w:sz w:val="24"/>
                <w:szCs w:val="24"/>
                <w:u w:val="none"/>
                <w:lang w:val="en-US" w:eastAsia="zh-CN" w:bidi="ar"/>
              </w:rPr>
              <w:t>社区警校教室折叠桌/椅</w:t>
            </w:r>
          </w:p>
        </w:tc>
        <w:tc>
          <w:tcPr>
            <w:tcW w:w="4224" w:type="dxa"/>
          </w:tcPr>
          <w:p w14:paraId="7BEBC2A7">
            <w:pPr>
              <w:pStyle w:val="63"/>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1.折叠会议桌：1200mm长*500mm宽*750mm高 ，定制环保等级≥E1级优质板材面板+钢架，前置挡板设计，带刹车万向滚轮； </w:t>
            </w:r>
          </w:p>
          <w:p w14:paraId="0BF9A1C4">
            <w:pPr>
              <w:pStyle w:val="63"/>
              <w:numPr>
                <w:ilvl w:val="0"/>
                <w:numId w:val="0"/>
              </w:numPr>
              <w:rPr>
                <w:rFonts w:hint="eastAsia" w:ascii="宋体" w:hAnsi="宋体" w:eastAsia="宋体" w:cs="宋体"/>
                <w:sz w:val="24"/>
                <w:szCs w:val="24"/>
                <w:highlight w:val="yellow"/>
                <w:vertAlign w:val="baseline"/>
                <w:lang w:val="en-US" w:eastAsia="zh-CN"/>
              </w:rPr>
            </w:pPr>
            <w:r>
              <w:rPr>
                <w:rFonts w:hint="eastAsia" w:ascii="宋体" w:hAnsi="宋体" w:cs="宋体"/>
                <w:i w:val="0"/>
                <w:iCs w:val="0"/>
                <w:color w:val="000000"/>
                <w:kern w:val="0"/>
                <w:sz w:val="24"/>
                <w:szCs w:val="24"/>
                <w:u w:val="none"/>
                <w:lang w:val="en-US" w:eastAsia="zh-CN" w:bidi="ar"/>
              </w:rPr>
              <w:t>2.折叠会议椅：450mm长*400mm宽*800～850mm高</w:t>
            </w:r>
          </w:p>
        </w:tc>
        <w:tc>
          <w:tcPr>
            <w:tcW w:w="1194" w:type="dxa"/>
          </w:tcPr>
          <w:p w14:paraId="6A6B407E">
            <w:pPr>
              <w:pStyle w:val="63"/>
              <w:numPr>
                <w:ilvl w:val="0"/>
                <w:numId w:val="0"/>
              </w:numPr>
              <w:rPr>
                <w:rFonts w:hint="default" w:ascii="宋体" w:hAnsi="宋体" w:eastAsia="宋体" w:cs="宋体"/>
                <w:sz w:val="24"/>
                <w:szCs w:val="24"/>
                <w:highlight w:val="yellow"/>
                <w:vertAlign w:val="baseline"/>
                <w:lang w:val="en-US" w:eastAsia="zh-CN"/>
              </w:rPr>
            </w:pPr>
            <w:r>
              <w:rPr>
                <w:rFonts w:hint="eastAsia" w:ascii="宋体" w:hAnsi="宋体" w:cs="宋体"/>
                <w:sz w:val="24"/>
                <w:szCs w:val="24"/>
                <w:highlight w:val="none"/>
                <w:vertAlign w:val="baseline"/>
                <w:lang w:val="en-US" w:eastAsia="zh-CN"/>
              </w:rPr>
              <w:t>1套</w:t>
            </w:r>
          </w:p>
        </w:tc>
      </w:tr>
      <w:tr w14:paraId="5EE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01" w:type="dxa"/>
            <w:gridSpan w:val="4"/>
          </w:tcPr>
          <w:p w14:paraId="723F9B6A">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w:t>
            </w:r>
            <w:r>
              <w:rPr>
                <w:rFonts w:hint="eastAsia" w:ascii="宋体" w:hAnsi="宋体" w:cs="宋体"/>
                <w:sz w:val="24"/>
                <w:szCs w:val="24"/>
                <w:vertAlign w:val="baseline"/>
                <w:lang w:val="en-US" w:eastAsia="zh-CN"/>
              </w:rPr>
              <w:t>7</w:t>
            </w:r>
            <w:r>
              <w:rPr>
                <w:rFonts w:hint="eastAsia" w:ascii="宋体" w:hAnsi="宋体" w:eastAsia="宋体" w:cs="宋体"/>
                <w:sz w:val="24"/>
                <w:szCs w:val="24"/>
                <w:vertAlign w:val="baseline"/>
                <w:lang w:val="en-US" w:eastAsia="zh-CN"/>
              </w:rPr>
              <w:t>月1</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日</w:t>
            </w:r>
            <w:r>
              <w:rPr>
                <w:rFonts w:hint="eastAsia" w:ascii="宋体" w:hAnsi="宋体" w:cs="宋体"/>
                <w:sz w:val="24"/>
                <w:szCs w:val="24"/>
                <w:vertAlign w:val="baseline"/>
                <w:lang w:val="en-US" w:eastAsia="zh-CN"/>
              </w:rPr>
              <w:t>16</w:t>
            </w:r>
            <w:r>
              <w:rPr>
                <w:rFonts w:hint="eastAsia" w:ascii="宋体" w:hAnsi="宋体" w:eastAsia="宋体" w:cs="宋体"/>
                <w:sz w:val="24"/>
                <w:szCs w:val="24"/>
                <w:vertAlign w:val="baseline"/>
                <w:lang w:val="en-US" w:eastAsia="zh-CN"/>
              </w:rPr>
              <w:t>：00前将样品送至嵊州市文创园12幢108号一楼</w:t>
            </w:r>
          </w:p>
          <w:p w14:paraId="3F801ED2">
            <w:pPr>
              <w:pStyle w:val="63"/>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联系人：邢工13819550710</w:t>
            </w:r>
          </w:p>
        </w:tc>
      </w:tr>
    </w:tbl>
    <w:p w14:paraId="14FF6CB7">
      <w:pPr>
        <w:keepNext w:val="0"/>
        <w:keepLines w:val="0"/>
        <w:pageBreakBefore w:val="0"/>
        <w:widowControl w:val="0"/>
        <w:kinsoku/>
        <w:wordWrap/>
        <w:overflowPunct/>
        <w:topLinePunct w:val="0"/>
        <w:autoSpaceDE/>
        <w:autoSpaceDN/>
        <w:bidi w:val="0"/>
        <w:adjustRightInd w:val="0"/>
        <w:snapToGrid/>
        <w:spacing w:before="0" w:line="240" w:lineRule="auto"/>
        <w:jc w:val="both"/>
        <w:textAlignment w:val="auto"/>
        <w:outlineLvl w:val="0"/>
        <w:rPr>
          <w:rFonts w:hint="eastAsia" w:ascii="宋体" w:hAnsi="宋体" w:cs="宋体"/>
          <w:b/>
          <w:color w:val="auto"/>
          <w:sz w:val="24"/>
          <w:szCs w:val="24"/>
          <w:lang w:val="en-US" w:eastAsia="zh-CN"/>
        </w:rPr>
      </w:pPr>
    </w:p>
    <w:p w14:paraId="58117DE6">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eastAsia="宋体" w:cs="宋体"/>
          <w:b/>
          <w:bCs/>
          <w:color w:val="auto"/>
          <w:sz w:val="24"/>
          <w:szCs w:val="24"/>
          <w:highlight w:val="none"/>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、相关服务要求</w:t>
      </w:r>
    </w:p>
    <w:p w14:paraId="14E76B23">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（1）功能定位：各功能区缺一不可，整体应从实际使用出发，总体呈现简洁大方、</w:t>
      </w:r>
      <w:r>
        <w:rPr>
          <w:rFonts w:hint="eastAsia" w:ascii="宋体" w:hAnsi="宋体" w:eastAsia="宋体" w:cs="宋体"/>
          <w:color w:val="auto"/>
          <w:sz w:val="24"/>
          <w:szCs w:val="24"/>
          <w:highlight w:val="none"/>
          <w:lang w:val="en-US" w:eastAsia="zh-CN"/>
        </w:rPr>
        <w:t>符合文化特色的风格</w:t>
      </w:r>
      <w:r>
        <w:rPr>
          <w:rFonts w:hint="eastAsia" w:ascii="宋体" w:hAnsi="宋体" w:eastAsia="宋体" w:cs="宋体"/>
          <w:color w:val="auto"/>
          <w:sz w:val="24"/>
          <w:szCs w:val="24"/>
          <w:highlight w:val="none"/>
        </w:rPr>
        <w:t>。</w:t>
      </w:r>
    </w:p>
    <w:p w14:paraId="5CD22DF9">
      <w:pPr>
        <w:pageBreakBefore w:val="0"/>
        <w:widowControl w:val="0"/>
        <w:kinsoku/>
        <w:wordWrap/>
        <w:overflowPunct/>
        <w:topLinePunct w:val="0"/>
        <w:bidi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（2）风格定位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空间布局</w:t>
      </w:r>
      <w:r>
        <w:rPr>
          <w:rFonts w:hint="eastAsia" w:ascii="宋体" w:hAnsi="宋体" w:eastAsia="宋体" w:cs="宋体"/>
          <w:color w:val="auto"/>
          <w:sz w:val="24"/>
          <w:szCs w:val="24"/>
          <w:highlight w:val="none"/>
          <w:lang w:val="en-US" w:eastAsia="zh-CN"/>
        </w:rPr>
        <w:t>从高效、</w:t>
      </w:r>
      <w:r>
        <w:rPr>
          <w:rFonts w:hint="eastAsia" w:ascii="宋体" w:hAnsi="宋体" w:eastAsia="宋体" w:cs="宋体"/>
          <w:color w:val="auto"/>
          <w:sz w:val="24"/>
          <w:szCs w:val="24"/>
          <w:highlight w:val="none"/>
        </w:rPr>
        <w:t>实用、</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、创新</w:t>
      </w:r>
      <w:r>
        <w:rPr>
          <w:rFonts w:hint="eastAsia" w:ascii="宋体" w:hAnsi="宋体" w:eastAsia="宋体" w:cs="宋体"/>
          <w:color w:val="auto"/>
          <w:sz w:val="24"/>
          <w:szCs w:val="24"/>
          <w:highlight w:val="none"/>
          <w:lang w:val="en-US" w:eastAsia="zh-CN"/>
        </w:rPr>
        <w:t>等方面出发</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通过整体设计对该项目的</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特征等实情有的全面了解。</w:t>
      </w:r>
    </w:p>
    <w:p w14:paraId="7C2588BF">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（3）不同的表现设计手法，展现的概念符合当代人审美情趣，表现形式与主题元素和内容相吻合，体现</w:t>
      </w:r>
      <w:r>
        <w:rPr>
          <w:rFonts w:hint="eastAsia" w:ascii="宋体" w:hAnsi="宋体" w:eastAsia="宋体" w:cs="宋体"/>
          <w:color w:val="auto"/>
          <w:sz w:val="24"/>
          <w:szCs w:val="24"/>
          <w:highlight w:val="none"/>
          <w:lang w:val="en-GB"/>
        </w:rPr>
        <w:t>主旨。</w:t>
      </w:r>
      <w:r>
        <w:rPr>
          <w:rFonts w:hint="eastAsia" w:ascii="宋体" w:hAnsi="宋体" w:eastAsia="宋体" w:cs="宋体"/>
          <w:color w:val="auto"/>
          <w:sz w:val="24"/>
          <w:szCs w:val="24"/>
          <w:highlight w:val="none"/>
        </w:rPr>
        <w:t>设计上要整体做到</w:t>
      </w:r>
      <w:r>
        <w:rPr>
          <w:rFonts w:hint="eastAsia" w:ascii="宋体" w:hAnsi="宋体" w:eastAsia="宋体" w:cs="宋体"/>
          <w:color w:val="auto"/>
          <w:sz w:val="24"/>
          <w:szCs w:val="24"/>
          <w:highlight w:val="none"/>
          <w:lang w:val="en-US" w:eastAsia="zh-CN"/>
        </w:rPr>
        <w:t>现代感</w:t>
      </w:r>
      <w:r>
        <w:rPr>
          <w:rFonts w:hint="eastAsia" w:ascii="宋体" w:hAnsi="宋体" w:eastAsia="宋体" w:cs="宋体"/>
          <w:color w:val="auto"/>
          <w:sz w:val="24"/>
          <w:szCs w:val="24"/>
          <w:highlight w:val="none"/>
        </w:rPr>
        <w:t>与实用性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有机结合，并做到风格、材质、色调等方面的“多样统一”，设计和最终呈现都要遵循可逆的原则。</w:t>
      </w:r>
    </w:p>
    <w:p w14:paraId="27F8803D">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（4）功能布局合理，能够完整表达</w:t>
      </w:r>
      <w:r>
        <w:rPr>
          <w:rFonts w:hint="eastAsia" w:ascii="宋体" w:hAnsi="宋体" w:eastAsia="宋体" w:cs="宋体"/>
          <w:color w:val="auto"/>
          <w:sz w:val="24"/>
          <w:szCs w:val="24"/>
          <w:highlight w:val="none"/>
          <w:lang w:val="en-US" w:eastAsia="zh-CN"/>
        </w:rPr>
        <w:t>办事办公、生活学习一体化</w:t>
      </w:r>
      <w:r>
        <w:rPr>
          <w:rFonts w:hint="eastAsia" w:ascii="宋体" w:hAnsi="宋体" w:eastAsia="宋体" w:cs="宋体"/>
          <w:color w:val="auto"/>
          <w:sz w:val="24"/>
          <w:szCs w:val="24"/>
          <w:highlight w:val="none"/>
        </w:rPr>
        <w:t>的合理布局，满足各方面要求。</w:t>
      </w:r>
    </w:p>
    <w:p w14:paraId="47DFC467">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）版面处理，展示图片与文字要贴切内容，不仅要考虑形式新颖，版面简洁，内容突出，又要将展示的层次表达清晰，并相对统一。</w:t>
      </w:r>
    </w:p>
    <w:p w14:paraId="01C9528B">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）色彩要求，整体基调统一，局部又相应变化，细部色彩运用灵活，与内容统一而协调，色调稳重大方，为大多数人所接受。</w:t>
      </w:r>
    </w:p>
    <w:p w14:paraId="46E5FAAA">
      <w:pPr>
        <w:pStyle w:val="61"/>
        <w:rPr>
          <w:rFonts w:hint="eastAsia" w:ascii="宋体" w:hAnsi="宋体" w:eastAsia="宋体" w:cs="宋体"/>
          <w:b/>
          <w:bCs/>
          <w:sz w:val="24"/>
          <w:szCs w:val="24"/>
          <w:highlight w:val="none"/>
        </w:rPr>
      </w:pPr>
      <w:r>
        <w:rPr>
          <w:rFonts w:hint="eastAsia" w:hAnsi="宋体" w:cs="宋体"/>
          <w:color w:val="auto"/>
          <w:sz w:val="24"/>
          <w:szCs w:val="24"/>
          <w:highlight w:val="none"/>
          <w:lang w:val="en-US" w:eastAsia="zh-CN"/>
        </w:rPr>
        <w:t xml:space="preserve"> （7）需要按照采购人需要进行深化设计，该项目报价包含深化设计费用，不另外支付设计费。深化设计经采购人确认同意后方可进行实施。</w:t>
      </w:r>
    </w:p>
    <w:p w14:paraId="7201C024">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outlineLvl w:val="1"/>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项目</w:t>
      </w:r>
      <w:r>
        <w:rPr>
          <w:rFonts w:hint="eastAsia" w:ascii="宋体" w:hAnsi="宋体" w:eastAsia="宋体" w:cs="宋体"/>
          <w:b/>
          <w:bCs/>
          <w:sz w:val="24"/>
          <w:szCs w:val="24"/>
          <w:highlight w:val="none"/>
        </w:rPr>
        <w:t>要求</w:t>
      </w:r>
    </w:p>
    <w:p w14:paraId="626448EA">
      <w:pPr>
        <w:spacing w:line="440" w:lineRule="exact"/>
        <w:ind w:firstLine="480" w:firstLineChars="200"/>
        <w:jc w:val="left"/>
        <w:rPr>
          <w:rFonts w:hint="eastAsia" w:ascii="宋体" w:hAnsi="宋体" w:eastAsia="宋体" w:cs="宋体"/>
          <w:color w:val="auto"/>
          <w:sz w:val="24"/>
          <w:szCs w:val="24"/>
          <w:highlight w:val="none"/>
        </w:rPr>
      </w:pPr>
      <w:bookmarkStart w:id="38" w:name="_Toc155781957"/>
      <w:bookmarkStart w:id="39" w:name="_Toc69109552"/>
      <w:r>
        <w:rPr>
          <w:rFonts w:hint="eastAsia" w:ascii="宋体" w:hAnsi="宋体" w:eastAsia="宋体" w:cs="宋体"/>
          <w:color w:val="auto"/>
          <w:sz w:val="24"/>
          <w:szCs w:val="24"/>
          <w:highlight w:val="none"/>
        </w:rPr>
        <w:t>1．基本要求</w:t>
      </w:r>
      <w:bookmarkEnd w:id="38"/>
    </w:p>
    <w:bookmarkEnd w:id="39"/>
    <w:p w14:paraId="2725A098">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（1）立意明确：投标人应能正确理解、演绎和表现采购项目的要求。</w:t>
      </w:r>
    </w:p>
    <w:p w14:paraId="4E66EA69">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（2）布局合理：合理安排展示内容，有重点有层次地进行立体展现。同时，室内布展设计必须保证房屋的整体性、抗震性和结构的安全性，要内外协调。</w:t>
      </w:r>
    </w:p>
    <w:p w14:paraId="680C1D50">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设计规范及国家有关规定，确保安全、环保、卫生、节能。材料选择得当，色彩选配考究，线条处理协调，并且符合国家现行规范要求，主要材料应采用高端配置。运用环保材料和环保技术，充分考虑材料的安全性、通用性、牢固性、美观性、标准化。</w:t>
      </w:r>
    </w:p>
    <w:p w14:paraId="0978D29F">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（4）体现“以人为本”的原则，充分满足人的需求，充分考虑不同群体的要求。</w:t>
      </w:r>
    </w:p>
    <w:p w14:paraId="3633A18A">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（5）控制集成化、一体化、智能化、便捷管理。多媒体的使用应结合展示重点内容进行设置，避免造成运行成本和后期维护费用过大。</w:t>
      </w:r>
    </w:p>
    <w:p w14:paraId="1B55BD8B">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（6）中标人须按以上要求完成内部整体空间的设计、所需展品和设备等的采购、布展和调试、展示验收和移交、室内装饰设计、装饰材料采购等项目内容。</w:t>
      </w:r>
    </w:p>
    <w:p w14:paraId="1D91A627">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深化设计需要通过采购人确认并同意后才可进行</w:t>
      </w:r>
      <w:r>
        <w:rPr>
          <w:rFonts w:hint="eastAsia" w:ascii="宋体" w:hAnsi="宋体" w:cs="宋体"/>
          <w:color w:val="auto"/>
          <w:sz w:val="24"/>
          <w:szCs w:val="24"/>
          <w:highlight w:val="none"/>
          <w:lang w:val="en-US" w:eastAsia="zh-CN"/>
        </w:rPr>
        <w:t>布展</w:t>
      </w:r>
      <w:r>
        <w:rPr>
          <w:rFonts w:hint="eastAsia" w:ascii="宋体" w:hAnsi="宋体" w:eastAsia="宋体" w:cs="宋体"/>
          <w:color w:val="auto"/>
          <w:sz w:val="24"/>
          <w:szCs w:val="24"/>
          <w:highlight w:val="none"/>
          <w:lang w:val="en-US" w:eastAsia="zh-CN"/>
        </w:rPr>
        <w:t>。</w:t>
      </w:r>
    </w:p>
    <w:p w14:paraId="05325C6A">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both"/>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（8）按采购人的服务要求完成本项目的布展服务，合理安排人员配合细节的实施。</w:t>
      </w:r>
    </w:p>
    <w:p w14:paraId="314B4E68">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六、平面图</w:t>
      </w:r>
    </w:p>
    <w:p w14:paraId="0A249AAC">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cs="宋体"/>
          <w:b/>
          <w:color w:val="auto"/>
          <w:sz w:val="24"/>
          <w:szCs w:val="24"/>
          <w:lang w:val="en-US" w:eastAsia="zh-CN"/>
        </w:rPr>
      </w:pPr>
      <w:r>
        <w:rPr>
          <w:rFonts w:hint="default" w:ascii="宋体" w:hAnsi="宋体" w:cs="宋体"/>
          <w:b/>
          <w:color w:val="auto"/>
          <w:sz w:val="24"/>
          <w:szCs w:val="24"/>
          <w:lang w:val="en-US" w:eastAsia="zh-CN"/>
        </w:rPr>
        <w:drawing>
          <wp:inline distT="0" distB="0" distL="114300" distR="114300">
            <wp:extent cx="5836285" cy="4019550"/>
            <wp:effectExtent l="0" t="0" r="12065" b="0"/>
            <wp:docPr id="1" name="图片 1" descr="175092350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923506939"/>
                    <pic:cNvPicPr>
                      <a:picLocks noChangeAspect="1"/>
                    </pic:cNvPicPr>
                  </pic:nvPicPr>
                  <pic:blipFill>
                    <a:blip r:embed="rId26"/>
                    <a:stretch>
                      <a:fillRect/>
                    </a:stretch>
                  </pic:blipFill>
                  <pic:spPr>
                    <a:xfrm>
                      <a:off x="0" y="0"/>
                      <a:ext cx="5836285" cy="4019550"/>
                    </a:xfrm>
                    <a:prstGeom prst="rect">
                      <a:avLst/>
                    </a:prstGeom>
                  </pic:spPr>
                </pic:pic>
              </a:graphicData>
            </a:graphic>
          </wp:inline>
        </w:drawing>
      </w:r>
    </w:p>
    <w:p w14:paraId="337E15B0">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cs="宋体"/>
          <w:b/>
          <w:color w:val="auto"/>
          <w:sz w:val="24"/>
          <w:szCs w:val="24"/>
          <w:lang w:val="en-US" w:eastAsia="zh-CN"/>
        </w:rPr>
      </w:pPr>
    </w:p>
    <w:p w14:paraId="008A0D95">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eastAsia="宋体" w:cs="宋体"/>
          <w:b/>
          <w:color w:val="auto"/>
          <w:sz w:val="36"/>
          <w:szCs w:val="36"/>
          <w:lang w:val="en-US"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val="en-US" w:eastAsia="zh-CN"/>
        </w:rPr>
        <w:t>、商务条款</w:t>
      </w:r>
    </w:p>
    <w:tbl>
      <w:tblPr>
        <w:tblStyle w:val="64"/>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13" w:type="dxa"/>
          <w:left w:w="108" w:type="dxa"/>
          <w:bottom w:w="0" w:type="dxa"/>
          <w:right w:w="108" w:type="dxa"/>
        </w:tblCellMar>
      </w:tblPr>
      <w:tblGrid>
        <w:gridCol w:w="1713"/>
        <w:gridCol w:w="7727"/>
      </w:tblGrid>
      <w:tr w14:paraId="6946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907" w:hRule="atLeast"/>
          <w:jc w:val="center"/>
        </w:trPr>
        <w:tc>
          <w:tcPr>
            <w:tcW w:w="1713" w:type="dxa"/>
            <w:tcBorders>
              <w:top w:val="single" w:color="auto" w:sz="4" w:space="0"/>
              <w:left w:val="single" w:color="auto" w:sz="4" w:space="0"/>
              <w:right w:val="single" w:color="auto" w:sz="4" w:space="0"/>
            </w:tcBorders>
            <w:noWrap w:val="0"/>
            <w:vAlign w:val="center"/>
          </w:tcPr>
          <w:p w14:paraId="21F5DD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保质期与售后</w:t>
            </w:r>
          </w:p>
          <w:p w14:paraId="179AA3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34BE0F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rPr>
              <w:t>验收合格之日起提供</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年免费质保。</w:t>
            </w:r>
          </w:p>
          <w:p w14:paraId="7BC620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2、质量保修期内，要求供应商提供24小时电话响应技术咨询；供应商须在接到采购人维修要求电话后，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小时内派技术人员到现场维修，直至修复或更换</w:t>
            </w:r>
            <w:r>
              <w:rPr>
                <w:rFonts w:hint="eastAsia" w:ascii="宋体" w:hAnsi="宋体" w:eastAsia="宋体" w:cs="宋体"/>
                <w:color w:val="auto"/>
                <w:sz w:val="24"/>
                <w:szCs w:val="24"/>
                <w:highlight w:val="none"/>
                <w:lang w:val="en-US" w:eastAsia="zh-CN"/>
              </w:rPr>
              <w:t>为止</w:t>
            </w:r>
            <w:r>
              <w:rPr>
                <w:rFonts w:hint="eastAsia" w:ascii="宋体" w:hAnsi="宋体" w:eastAsia="宋体" w:cs="宋体"/>
                <w:color w:val="auto"/>
                <w:sz w:val="24"/>
                <w:szCs w:val="24"/>
                <w:highlight w:val="none"/>
              </w:rPr>
              <w:t>。</w:t>
            </w:r>
          </w:p>
        </w:tc>
      </w:tr>
      <w:tr w14:paraId="20939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679" w:hRule="atLeast"/>
          <w:jc w:val="center"/>
        </w:trPr>
        <w:tc>
          <w:tcPr>
            <w:tcW w:w="1713" w:type="dxa"/>
            <w:tcBorders>
              <w:top w:val="single" w:color="auto" w:sz="4" w:space="0"/>
              <w:left w:val="single" w:color="auto" w:sz="4" w:space="0"/>
              <w:right w:val="single" w:color="auto" w:sz="4" w:space="0"/>
            </w:tcBorders>
            <w:noWrap w:val="0"/>
            <w:vAlign w:val="center"/>
          </w:tcPr>
          <w:p w14:paraId="4F121F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3874C6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1、符合我国国家有关技术规范要求和技术标准；</w:t>
            </w:r>
          </w:p>
          <w:p w14:paraId="3CE68E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2、验收由采购单位组织相关人员进行验收。</w:t>
            </w:r>
          </w:p>
        </w:tc>
      </w:tr>
      <w:tr w14:paraId="6F154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7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4757E5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地点及</w:t>
            </w:r>
          </w:p>
          <w:p w14:paraId="48CF03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w:t>
            </w:r>
            <w:r>
              <w:rPr>
                <w:rFonts w:hint="eastAsia" w:ascii="宋体" w:hAnsi="宋体" w:cs="宋体"/>
                <w:color w:val="auto"/>
                <w:sz w:val="24"/>
                <w:szCs w:val="24"/>
                <w:highlight w:val="none"/>
                <w:lang w:val="en-US" w:eastAsia="zh-CN"/>
              </w:rPr>
              <w:t>限</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191CE9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实施地点：</w:t>
            </w:r>
            <w:r>
              <w:rPr>
                <w:rFonts w:hint="eastAsia" w:ascii="宋体" w:hAnsi="宋体" w:eastAsia="宋体" w:cs="宋体"/>
                <w:color w:val="auto"/>
                <w:sz w:val="24"/>
                <w:szCs w:val="24"/>
                <w:highlight w:val="none"/>
                <w:lang w:eastAsia="zh-CN"/>
              </w:rPr>
              <w:t>嵊州市</w:t>
            </w:r>
            <w:r>
              <w:rPr>
                <w:rFonts w:hint="eastAsia" w:ascii="宋体" w:hAnsi="宋体" w:eastAsia="宋体" w:cs="宋体"/>
                <w:color w:val="auto"/>
                <w:sz w:val="24"/>
                <w:szCs w:val="24"/>
                <w:highlight w:val="none"/>
                <w:lang w:val="en-US" w:eastAsia="zh-CN"/>
              </w:rPr>
              <w:t>甘霖镇</w:t>
            </w:r>
          </w:p>
          <w:p w14:paraId="444385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w:t>
            </w:r>
            <w:r>
              <w:rPr>
                <w:rFonts w:hint="eastAsia" w:ascii="宋体" w:hAnsi="宋体" w:cs="宋体"/>
                <w:color w:val="auto"/>
                <w:sz w:val="24"/>
                <w:szCs w:val="24"/>
                <w:highlight w:val="none"/>
                <w:lang w:val="en-US" w:eastAsia="zh-CN"/>
              </w:rPr>
              <w:t>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 xml:space="preserve">日历天内完成。    </w:t>
            </w:r>
          </w:p>
        </w:tc>
      </w:tr>
      <w:tr w14:paraId="2808B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20"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600EE4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01A0BF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本项目按实结算，单价按投标单价计算，结算时不得超过合同总价；低于合同价的按实结算。</w:t>
            </w:r>
          </w:p>
        </w:tc>
      </w:tr>
      <w:tr w14:paraId="763C5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8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14:paraId="255081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094C0C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合同签订后，通过采购单位确认，场地清理完成、材料进场至合同价的30%，项目完工验收合格后支付至合同总价的70%,项目经结算审核完成后支付至结算价款的97.5%，余款2.5%待</w:t>
            </w:r>
            <w:r>
              <w:rPr>
                <w:rFonts w:hint="eastAsia" w:ascii="宋体" w:hAnsi="宋体" w:cs="宋体"/>
                <w:color w:val="auto"/>
                <w:sz w:val="24"/>
                <w:szCs w:val="24"/>
                <w:highlight w:val="none"/>
                <w:lang w:val="en-US" w:eastAsia="zh-CN"/>
              </w:rPr>
              <w:t>服务期满且</w:t>
            </w:r>
            <w:r>
              <w:rPr>
                <w:rFonts w:hint="eastAsia" w:ascii="宋体" w:hAnsi="宋体" w:eastAsia="宋体" w:cs="宋体"/>
                <w:color w:val="auto"/>
                <w:sz w:val="24"/>
                <w:szCs w:val="24"/>
                <w:highlight w:val="none"/>
                <w:lang w:val="en-US" w:eastAsia="zh-CN"/>
              </w:rPr>
              <w:t>复验合格后一个月内支付(无息)。（</w:t>
            </w:r>
            <w:r>
              <w:rPr>
                <w:rFonts w:hint="eastAsia" w:ascii="宋体" w:hAnsi="宋体" w:eastAsia="宋体" w:cs="宋体"/>
                <w:b/>
                <w:bCs/>
                <w:color w:val="auto"/>
                <w:sz w:val="24"/>
                <w:szCs w:val="24"/>
                <w:highlight w:val="none"/>
                <w:lang w:val="en-US" w:eastAsia="zh-CN"/>
              </w:rPr>
              <w:t>按采购人要求提供</w:t>
            </w:r>
            <w:r>
              <w:rPr>
                <w:rFonts w:hint="eastAsia" w:ascii="宋体" w:hAnsi="宋体" w:cs="宋体"/>
                <w:b/>
                <w:bCs/>
                <w:color w:val="auto"/>
                <w:sz w:val="24"/>
                <w:szCs w:val="24"/>
                <w:highlight w:val="none"/>
                <w:lang w:val="en-US" w:eastAsia="zh-CN"/>
              </w:rPr>
              <w:t>有效</w:t>
            </w:r>
            <w:r>
              <w:rPr>
                <w:rFonts w:hint="eastAsia" w:ascii="宋体" w:hAnsi="宋体" w:eastAsia="宋体" w:cs="宋体"/>
                <w:b/>
                <w:bCs/>
                <w:color w:val="auto"/>
                <w:sz w:val="24"/>
                <w:szCs w:val="24"/>
                <w:highlight w:val="none"/>
                <w:lang w:val="en-US" w:eastAsia="zh-CN"/>
              </w:rPr>
              <w:t>发票</w:t>
            </w:r>
            <w:r>
              <w:rPr>
                <w:rFonts w:hint="eastAsia" w:ascii="宋体" w:hAnsi="宋体" w:eastAsia="宋体" w:cs="宋体"/>
                <w:color w:val="auto"/>
                <w:sz w:val="24"/>
                <w:szCs w:val="24"/>
                <w:highlight w:val="none"/>
                <w:lang w:val="en-US" w:eastAsia="zh-CN"/>
              </w:rPr>
              <w:t>）</w:t>
            </w:r>
          </w:p>
        </w:tc>
      </w:tr>
      <w:tr w14:paraId="5D2B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415" w:hRule="atLeast"/>
          <w:jc w:val="center"/>
        </w:trPr>
        <w:tc>
          <w:tcPr>
            <w:tcW w:w="1713" w:type="dxa"/>
            <w:tcBorders>
              <w:top w:val="single" w:color="auto" w:sz="4" w:space="0"/>
              <w:left w:val="single" w:color="auto" w:sz="4" w:space="0"/>
              <w:right w:val="single" w:color="auto" w:sz="4" w:space="0"/>
            </w:tcBorders>
            <w:noWrap w:val="0"/>
            <w:vAlign w:val="center"/>
          </w:tcPr>
          <w:p w14:paraId="3C71EF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727" w:type="dxa"/>
            <w:tcBorders>
              <w:top w:val="single" w:color="auto" w:sz="4" w:space="0"/>
              <w:left w:val="single" w:color="auto" w:sz="4" w:space="0"/>
              <w:bottom w:val="single" w:color="auto" w:sz="4" w:space="0"/>
              <w:right w:val="single" w:color="auto" w:sz="4" w:space="0"/>
            </w:tcBorders>
            <w:noWrap w:val="0"/>
            <w:vAlign w:val="center"/>
          </w:tcPr>
          <w:p w14:paraId="46C818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履约保证金按合同金额的1%计取，中标单位中标通知书发出后5个工作日内向采购人递交履约保证金，履约保证金待项目完工验收合格且无违约问题后30日内无息退回。</w:t>
            </w:r>
          </w:p>
        </w:tc>
      </w:tr>
    </w:tbl>
    <w:p w14:paraId="1E76189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11AD01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712E70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sz w:val="36"/>
          <w:szCs w:val="36"/>
        </w:rPr>
        <w:sectPr>
          <w:pgSz w:w="11907" w:h="16840"/>
          <w:pgMar w:top="1474" w:right="1273" w:bottom="1474" w:left="1814" w:header="851" w:footer="851" w:gutter="0"/>
          <w:pgNumType w:fmt="decimal"/>
          <w:cols w:space="720" w:num="1"/>
        </w:sectPr>
      </w:pPr>
    </w:p>
    <w:p w14:paraId="44E572A2">
      <w:pPr>
        <w:keepNext w:val="0"/>
        <w:keepLines w:val="0"/>
        <w:pageBreakBefore w:val="0"/>
        <w:widowControl w:val="0"/>
        <w:kinsoku/>
        <w:wordWrap/>
        <w:overflowPunct/>
        <w:topLinePunct w:val="0"/>
        <w:autoSpaceDE/>
        <w:autoSpaceDN/>
        <w:bidi w:val="0"/>
        <w:adjustRightInd w:val="0"/>
        <w:snapToGrid/>
        <w:spacing w:line="360" w:lineRule="auto"/>
        <w:ind w:firstLine="1446" w:firstLineChars="400"/>
        <w:jc w:val="both"/>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6CBFAB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1、评标方法：</w:t>
      </w:r>
    </w:p>
    <w:p w14:paraId="6829F6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37DC1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非单一产品采购项目，采购人应当根据采购项目技术构成、产品价格比重等合理确定核心产品，并在招标文件中载明。多家投标人提供的核心产品品牌相同的，按前款规定处理。</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2.评分标准：</w:t>
      </w:r>
      <w:r>
        <w:rPr>
          <w:rFonts w:hint="eastAsia" w:ascii="宋体" w:hAnsi="宋体" w:eastAsia="宋体" w:cs="宋体"/>
          <w:color w:val="auto"/>
          <w:sz w:val="24"/>
        </w:rPr>
        <w:t>共100分，其中商务技术分</w:t>
      </w:r>
      <w:r>
        <w:rPr>
          <w:rFonts w:hint="eastAsia" w:ascii="宋体" w:hAnsi="宋体" w:eastAsia="宋体" w:cs="宋体"/>
          <w:color w:val="auto"/>
          <w:sz w:val="24"/>
          <w:u w:val="single"/>
          <w:lang w:val="en-US" w:eastAsia="zh-CN"/>
        </w:rPr>
        <w:t>80</w:t>
      </w:r>
      <w:r>
        <w:rPr>
          <w:rFonts w:hint="eastAsia" w:ascii="宋体" w:hAnsi="宋体" w:eastAsia="宋体" w:cs="宋体"/>
          <w:color w:val="auto"/>
          <w:sz w:val="24"/>
        </w:rPr>
        <w:t>分，价格分</w:t>
      </w:r>
      <w:r>
        <w:rPr>
          <w:rFonts w:hint="eastAsia" w:ascii="宋体" w:hAnsi="宋体" w:eastAsia="宋体" w:cs="宋体"/>
          <w:color w:val="auto"/>
          <w:sz w:val="24"/>
          <w:u w:val="single"/>
          <w:lang w:val="en-US" w:eastAsia="zh-CN"/>
        </w:rPr>
        <w:t>20</w:t>
      </w:r>
      <w:r>
        <w:rPr>
          <w:rFonts w:hint="eastAsia" w:ascii="宋体" w:hAnsi="宋体" w:eastAsia="宋体" w:cs="宋体"/>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color w:val="auto"/>
          <w:sz w:val="32"/>
          <w:szCs w:val="20"/>
        </w:rPr>
      </w:pPr>
      <w:r>
        <w:rPr>
          <w:rFonts w:hint="eastAsia" w:ascii="宋体" w:hAnsi="宋体" w:eastAsia="宋体" w:cs="宋体"/>
          <w:b/>
          <w:bCs/>
          <w:iCs/>
          <w:color w:val="auto"/>
          <w:sz w:val="24"/>
        </w:rPr>
        <w:t>2.1商务技术分（</w:t>
      </w:r>
      <w:r>
        <w:rPr>
          <w:rFonts w:hint="eastAsia" w:ascii="宋体" w:hAnsi="宋体" w:eastAsia="宋体" w:cs="宋体"/>
          <w:b/>
          <w:bCs/>
          <w:iCs/>
          <w:color w:val="auto"/>
          <w:sz w:val="24"/>
          <w:u w:val="single"/>
          <w:lang w:val="en-US" w:eastAsia="zh-CN"/>
        </w:rPr>
        <w:t>80</w:t>
      </w:r>
      <w:r>
        <w:rPr>
          <w:rFonts w:hint="eastAsia" w:ascii="宋体" w:hAnsi="宋体" w:eastAsia="宋体" w:cs="宋体"/>
          <w:b/>
          <w:bCs/>
          <w:iCs/>
          <w:color w:val="auto"/>
          <w:sz w:val="24"/>
        </w:rPr>
        <w:t>分）</w:t>
      </w:r>
    </w:p>
    <w:tbl>
      <w:tblPr>
        <w:tblStyle w:val="65"/>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0"/>
        <w:gridCol w:w="5835"/>
        <w:gridCol w:w="1194"/>
      </w:tblGrid>
      <w:tr w14:paraId="798C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0" w:type="dxa"/>
            <w:vAlign w:val="center"/>
          </w:tcPr>
          <w:p w14:paraId="410A3A4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b/>
                <w:bCs/>
                <w:color w:val="auto"/>
                <w:kern w:val="0"/>
                <w:sz w:val="24"/>
                <w:szCs w:val="24"/>
                <w:highlight w:val="none"/>
                <w:u w:color="000000"/>
              </w:rPr>
            </w:pPr>
            <w:r>
              <w:rPr>
                <w:rFonts w:hint="eastAsia" w:ascii="宋体" w:hAnsi="宋体" w:eastAsia="宋体" w:cs="宋体"/>
                <w:b/>
                <w:bCs/>
                <w:color w:val="auto"/>
                <w:kern w:val="0"/>
                <w:sz w:val="24"/>
                <w:szCs w:val="24"/>
                <w:highlight w:val="none"/>
                <w:u w:color="000000"/>
              </w:rPr>
              <w:t>序号</w:t>
            </w:r>
          </w:p>
        </w:tc>
        <w:tc>
          <w:tcPr>
            <w:tcW w:w="1530" w:type="dxa"/>
            <w:vAlign w:val="center"/>
          </w:tcPr>
          <w:p w14:paraId="16AE098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b/>
                <w:bCs/>
                <w:color w:val="auto"/>
                <w:kern w:val="0"/>
                <w:sz w:val="24"/>
                <w:szCs w:val="24"/>
                <w:highlight w:val="none"/>
                <w:u w:color="000000"/>
              </w:rPr>
            </w:pPr>
            <w:r>
              <w:rPr>
                <w:rFonts w:hint="eastAsia" w:ascii="宋体" w:hAnsi="宋体" w:eastAsia="宋体" w:cs="宋体"/>
                <w:b/>
                <w:bCs/>
                <w:color w:val="auto"/>
                <w:kern w:val="0"/>
                <w:sz w:val="24"/>
                <w:szCs w:val="24"/>
                <w:highlight w:val="none"/>
                <w:u w:color="000000"/>
              </w:rPr>
              <w:t>评</w:t>
            </w:r>
            <w:r>
              <w:rPr>
                <w:rFonts w:hint="eastAsia" w:ascii="宋体" w:hAnsi="宋体" w:eastAsia="宋体" w:cs="宋体"/>
                <w:b/>
                <w:bCs/>
                <w:color w:val="auto"/>
                <w:kern w:val="0"/>
                <w:sz w:val="24"/>
                <w:szCs w:val="24"/>
                <w:highlight w:val="none"/>
                <w:u w:color="000000"/>
                <w:lang w:val="en-US" w:eastAsia="zh-CN"/>
              </w:rPr>
              <w:t>审内容</w:t>
            </w:r>
          </w:p>
        </w:tc>
        <w:tc>
          <w:tcPr>
            <w:tcW w:w="5835" w:type="dxa"/>
            <w:vAlign w:val="center"/>
          </w:tcPr>
          <w:p w14:paraId="76557B5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b/>
                <w:bCs/>
                <w:color w:val="auto"/>
                <w:kern w:val="0"/>
                <w:sz w:val="24"/>
                <w:szCs w:val="24"/>
                <w:highlight w:val="none"/>
                <w:u w:color="000000"/>
              </w:rPr>
            </w:pPr>
            <w:r>
              <w:rPr>
                <w:rFonts w:hint="eastAsia" w:ascii="宋体" w:hAnsi="宋体" w:eastAsia="宋体" w:cs="宋体"/>
                <w:b/>
                <w:bCs/>
                <w:color w:val="auto"/>
                <w:kern w:val="0"/>
                <w:sz w:val="24"/>
                <w:szCs w:val="24"/>
                <w:highlight w:val="none"/>
                <w:u w:color="000000"/>
              </w:rPr>
              <w:t>评分细则</w:t>
            </w:r>
          </w:p>
        </w:tc>
        <w:tc>
          <w:tcPr>
            <w:tcW w:w="1194" w:type="dxa"/>
            <w:vAlign w:val="center"/>
          </w:tcPr>
          <w:p w14:paraId="71A9EA9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b/>
                <w:bCs/>
                <w:color w:val="auto"/>
                <w:kern w:val="0"/>
                <w:sz w:val="24"/>
                <w:szCs w:val="24"/>
                <w:highlight w:val="none"/>
                <w:u w:color="000000"/>
              </w:rPr>
            </w:pPr>
            <w:r>
              <w:rPr>
                <w:rFonts w:hint="eastAsia" w:ascii="宋体" w:hAnsi="宋体" w:eastAsia="宋体" w:cs="宋体"/>
                <w:b/>
                <w:bCs/>
                <w:color w:val="auto"/>
                <w:kern w:val="0"/>
                <w:sz w:val="24"/>
                <w:szCs w:val="24"/>
                <w:highlight w:val="none"/>
                <w:u w:color="000000"/>
              </w:rPr>
              <w:t>分值</w:t>
            </w:r>
          </w:p>
        </w:tc>
      </w:tr>
      <w:tr w14:paraId="3EEA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30" w:type="dxa"/>
            <w:vAlign w:val="center"/>
          </w:tcPr>
          <w:p w14:paraId="55F2547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1</w:t>
            </w:r>
          </w:p>
        </w:tc>
        <w:tc>
          <w:tcPr>
            <w:tcW w:w="1530" w:type="dxa"/>
            <w:vAlign w:val="center"/>
          </w:tcPr>
          <w:p w14:paraId="7D23082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sz w:val="24"/>
                <w:szCs w:val="24"/>
                <w:lang w:bidi="ar"/>
              </w:rPr>
              <w:t>需求理解与场地分析</w:t>
            </w:r>
          </w:p>
        </w:tc>
        <w:tc>
          <w:tcPr>
            <w:tcW w:w="5835" w:type="dxa"/>
            <w:vAlign w:val="center"/>
          </w:tcPr>
          <w:p w14:paraId="7E50CBA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根据投标人对招标需求、使用需求的理解程度及场地环境分析的深入性等方面进行评分。</w:t>
            </w:r>
          </w:p>
          <w:p w14:paraId="4993E502">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p>
        </w:tc>
        <w:tc>
          <w:tcPr>
            <w:tcW w:w="1194" w:type="dxa"/>
            <w:vAlign w:val="center"/>
          </w:tcPr>
          <w:p w14:paraId="078A90B9">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0-5</w:t>
            </w:r>
          </w:p>
        </w:tc>
      </w:tr>
      <w:tr w14:paraId="3B37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0" w:type="dxa"/>
            <w:vAlign w:val="center"/>
          </w:tcPr>
          <w:p w14:paraId="2DE3A7F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2</w:t>
            </w:r>
          </w:p>
        </w:tc>
        <w:tc>
          <w:tcPr>
            <w:tcW w:w="1530" w:type="dxa"/>
            <w:vAlign w:val="center"/>
          </w:tcPr>
          <w:p w14:paraId="42E3A5F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同类业绩</w:t>
            </w:r>
          </w:p>
        </w:tc>
        <w:tc>
          <w:tcPr>
            <w:tcW w:w="5835" w:type="dxa"/>
            <w:vAlign w:val="center"/>
          </w:tcPr>
          <w:p w14:paraId="48605162">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投标人自202</w:t>
            </w:r>
            <w:r>
              <w:rPr>
                <w:rFonts w:hint="eastAsia" w:ascii="宋体" w:hAnsi="宋体" w:cs="宋体"/>
                <w:color w:val="auto"/>
                <w:kern w:val="0"/>
                <w:sz w:val="24"/>
                <w:szCs w:val="24"/>
                <w:highlight w:val="none"/>
                <w:u w:color="000000"/>
                <w:lang w:val="en-US" w:eastAsia="zh-CN"/>
              </w:rPr>
              <w:t>2</w:t>
            </w:r>
            <w:r>
              <w:rPr>
                <w:rFonts w:hint="eastAsia" w:ascii="宋体" w:hAnsi="宋体" w:eastAsia="宋体" w:cs="宋体"/>
                <w:color w:val="auto"/>
                <w:kern w:val="0"/>
                <w:sz w:val="24"/>
                <w:szCs w:val="24"/>
                <w:highlight w:val="none"/>
                <w:u w:color="000000"/>
                <w:lang w:val="en-US" w:eastAsia="zh-CN"/>
              </w:rPr>
              <w:t>年1月1日（以合同签订日期为准）以来具有类似项目业绩，每提供一份合同得1分。</w:t>
            </w:r>
          </w:p>
          <w:p w14:paraId="0385C50D">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（提供合同复印件加盖公章。）</w:t>
            </w:r>
          </w:p>
        </w:tc>
        <w:tc>
          <w:tcPr>
            <w:tcW w:w="1194" w:type="dxa"/>
            <w:vAlign w:val="center"/>
          </w:tcPr>
          <w:p w14:paraId="7C2D0CD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0-2</w:t>
            </w:r>
          </w:p>
        </w:tc>
      </w:tr>
      <w:tr w14:paraId="326B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30" w:type="dxa"/>
            <w:vAlign w:val="center"/>
          </w:tcPr>
          <w:p w14:paraId="0B82B519">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3</w:t>
            </w:r>
          </w:p>
        </w:tc>
        <w:tc>
          <w:tcPr>
            <w:tcW w:w="1530" w:type="dxa"/>
            <w:vAlign w:val="center"/>
          </w:tcPr>
          <w:p w14:paraId="43B6F29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团队人员</w:t>
            </w:r>
          </w:p>
        </w:tc>
        <w:tc>
          <w:tcPr>
            <w:tcW w:w="5835" w:type="dxa"/>
            <w:vAlign w:val="center"/>
          </w:tcPr>
          <w:p w14:paraId="4122E94B">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根据项目团队是否配备齐全、搭配合理，骨干人员是否具有丰富的设计、制作、安装经验，是否能对本项目提供强有力的专业支持，进行综合评议</w:t>
            </w:r>
          </w:p>
          <w:p w14:paraId="4F0A1E24">
            <w:pPr>
              <w:pStyle w:val="62"/>
              <w:ind w:left="0" w:leftChars="0" w:firstLine="0" w:firstLineChars="0"/>
              <w:rPr>
                <w:rFonts w:hint="eastAsia"/>
                <w:lang w:val="en-US" w:eastAsia="zh-CN"/>
              </w:rPr>
            </w:pPr>
            <w:r>
              <w:rPr>
                <w:rFonts w:hint="eastAsia" w:cs="宋体"/>
                <w:color w:val="auto"/>
                <w:kern w:val="0"/>
                <w:sz w:val="24"/>
                <w:szCs w:val="24"/>
                <w:highlight w:val="none"/>
                <w:u w:color="000000"/>
                <w:lang w:val="en-US" w:eastAsia="zh-CN"/>
              </w:rPr>
              <w:t>（提供相关证明文件）</w:t>
            </w:r>
          </w:p>
        </w:tc>
        <w:tc>
          <w:tcPr>
            <w:tcW w:w="1194" w:type="dxa"/>
            <w:vAlign w:val="center"/>
          </w:tcPr>
          <w:p w14:paraId="5D63DDF0">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10</w:t>
            </w:r>
          </w:p>
        </w:tc>
      </w:tr>
      <w:tr w14:paraId="3A1A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1873B9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cs="宋体"/>
                <w:color w:val="auto"/>
                <w:kern w:val="0"/>
                <w:sz w:val="24"/>
                <w:szCs w:val="24"/>
                <w:highlight w:val="none"/>
                <w:u w:color="000000"/>
                <w:lang w:val="en-US" w:eastAsia="zh-CN"/>
              </w:rPr>
            </w:pPr>
          </w:p>
          <w:p w14:paraId="2C4CC69F">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cs="宋体"/>
                <w:color w:val="auto"/>
                <w:kern w:val="0"/>
                <w:sz w:val="24"/>
                <w:szCs w:val="24"/>
                <w:highlight w:val="none"/>
                <w:u w:color="000000"/>
                <w:lang w:val="en-US" w:eastAsia="zh-CN"/>
              </w:rPr>
            </w:pPr>
          </w:p>
          <w:p w14:paraId="7A875EFA">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cs="宋体"/>
                <w:color w:val="auto"/>
                <w:kern w:val="0"/>
                <w:sz w:val="24"/>
                <w:szCs w:val="24"/>
                <w:highlight w:val="none"/>
                <w:u w:color="000000"/>
                <w:lang w:val="en-US" w:eastAsia="zh-CN"/>
              </w:rPr>
            </w:pPr>
          </w:p>
          <w:p w14:paraId="0DD5DDB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cs="宋体"/>
                <w:color w:val="auto"/>
                <w:kern w:val="0"/>
                <w:sz w:val="24"/>
                <w:szCs w:val="24"/>
                <w:highlight w:val="none"/>
                <w:u w:color="000000"/>
                <w:lang w:val="en-US" w:eastAsia="zh-CN"/>
              </w:rPr>
            </w:pPr>
          </w:p>
          <w:p w14:paraId="5CF4C390">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4</w:t>
            </w:r>
          </w:p>
        </w:tc>
        <w:tc>
          <w:tcPr>
            <w:tcW w:w="1530" w:type="dxa"/>
            <w:vAlign w:val="center"/>
          </w:tcPr>
          <w:p w14:paraId="40CF300F">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638D245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23F7F170">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4BDF2E3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3F546CD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设计</w:t>
            </w:r>
            <w:r>
              <w:rPr>
                <w:rFonts w:hint="eastAsia" w:ascii="宋体" w:hAnsi="宋体" w:cs="宋体"/>
                <w:color w:val="auto"/>
                <w:kern w:val="0"/>
                <w:sz w:val="24"/>
                <w:szCs w:val="24"/>
                <w:highlight w:val="none"/>
                <w:u w:color="000000"/>
                <w:lang w:val="en-US" w:eastAsia="zh-CN"/>
              </w:rPr>
              <w:t>方案</w:t>
            </w:r>
          </w:p>
        </w:tc>
        <w:tc>
          <w:tcPr>
            <w:tcW w:w="5835" w:type="dxa"/>
            <w:vAlign w:val="center"/>
          </w:tcPr>
          <w:p w14:paraId="45F63F01">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w:t>
            </w:r>
            <w:r>
              <w:rPr>
                <w:rFonts w:hint="eastAsia" w:ascii="宋体" w:hAnsi="宋体" w:cs="宋体"/>
                <w:color w:val="auto"/>
                <w:kern w:val="0"/>
                <w:sz w:val="24"/>
                <w:szCs w:val="24"/>
                <w:highlight w:val="none"/>
                <w:u w:color="000000"/>
                <w:lang w:val="en-US" w:eastAsia="zh-CN"/>
              </w:rPr>
              <w:t>平面</w:t>
            </w:r>
            <w:r>
              <w:rPr>
                <w:rFonts w:hint="eastAsia" w:ascii="宋体" w:hAnsi="宋体" w:eastAsia="宋体" w:cs="宋体"/>
                <w:color w:val="auto"/>
                <w:kern w:val="0"/>
                <w:sz w:val="24"/>
                <w:szCs w:val="24"/>
                <w:highlight w:val="none"/>
                <w:u w:color="000000"/>
                <w:lang w:val="en-US" w:eastAsia="zh-CN"/>
              </w:rPr>
              <w:t>图、现场踏勘等相关要求，提供包括但不限于以下内容：</w:t>
            </w:r>
          </w:p>
          <w:p w14:paraId="387C9478">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对整体方案的项目分析是否合理、内容总体解读是否准确、主题提炼是否精准、思路解读是否合理等进行评议，要求主题突出鲜明，具有地方特色，内容明确，具有文化内涵，并符合本项目的定位要求；最高</w:t>
            </w:r>
            <w:r>
              <w:rPr>
                <w:rFonts w:hint="eastAsia" w:ascii="宋体" w:hAnsi="宋体" w:cs="宋体"/>
                <w:color w:val="auto"/>
                <w:kern w:val="0"/>
                <w:sz w:val="24"/>
                <w:szCs w:val="24"/>
                <w:highlight w:val="none"/>
                <w:u w:color="000000"/>
                <w:lang w:val="en-US" w:eastAsia="zh-CN"/>
              </w:rPr>
              <w:t>7</w:t>
            </w:r>
            <w:r>
              <w:rPr>
                <w:rFonts w:hint="eastAsia" w:ascii="宋体" w:hAnsi="宋体" w:eastAsia="宋体" w:cs="宋体"/>
                <w:color w:val="auto"/>
                <w:kern w:val="0"/>
                <w:sz w:val="24"/>
                <w:szCs w:val="24"/>
                <w:highlight w:val="none"/>
                <w:u w:color="000000"/>
                <w:lang w:val="en-US" w:eastAsia="zh-CN"/>
              </w:rPr>
              <w:t>分。</w:t>
            </w:r>
          </w:p>
          <w:p w14:paraId="04AE0972">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w:t>
            </w:r>
            <w:r>
              <w:rPr>
                <w:rFonts w:hint="eastAsia" w:ascii="宋体" w:hAnsi="宋体" w:cs="宋体"/>
                <w:color w:val="auto"/>
                <w:kern w:val="0"/>
                <w:sz w:val="24"/>
                <w:szCs w:val="24"/>
                <w:highlight w:val="none"/>
                <w:u w:color="000000"/>
                <w:lang w:val="en-US" w:eastAsia="zh-CN"/>
              </w:rPr>
              <w:t>整体</w:t>
            </w:r>
            <w:r>
              <w:rPr>
                <w:rFonts w:hint="eastAsia" w:ascii="宋体" w:hAnsi="宋体" w:eastAsia="宋体" w:cs="宋体"/>
                <w:color w:val="auto"/>
                <w:kern w:val="0"/>
                <w:sz w:val="24"/>
                <w:szCs w:val="24"/>
                <w:highlight w:val="none"/>
                <w:u w:color="000000"/>
                <w:lang w:val="en-US" w:eastAsia="zh-CN"/>
              </w:rPr>
              <w:t>效果图和平面设计图的效果表达美观性与创新性，表现力强、富有地方特色，科技特色，最高</w:t>
            </w:r>
            <w:r>
              <w:rPr>
                <w:rFonts w:hint="eastAsia" w:ascii="宋体" w:hAnsi="宋体" w:cs="宋体"/>
                <w:color w:val="auto"/>
                <w:kern w:val="0"/>
                <w:sz w:val="24"/>
                <w:szCs w:val="24"/>
                <w:highlight w:val="none"/>
                <w:u w:color="000000"/>
                <w:lang w:val="en-US" w:eastAsia="zh-CN"/>
              </w:rPr>
              <w:t>7</w:t>
            </w:r>
            <w:r>
              <w:rPr>
                <w:rFonts w:hint="eastAsia" w:ascii="宋体" w:hAnsi="宋体" w:eastAsia="宋体" w:cs="宋体"/>
                <w:color w:val="auto"/>
                <w:kern w:val="0"/>
                <w:sz w:val="24"/>
                <w:szCs w:val="24"/>
                <w:highlight w:val="none"/>
                <w:u w:color="000000"/>
                <w:lang w:val="en-US" w:eastAsia="zh-CN"/>
              </w:rPr>
              <w:t>分。</w:t>
            </w:r>
          </w:p>
          <w:p w14:paraId="32238F85">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（3）针对投标人对内容总体解读，经过资料调研，形成基础展陈内容的大纲是否完整，内容深度与专业度是否符合要，最高</w:t>
            </w:r>
            <w:r>
              <w:rPr>
                <w:rFonts w:hint="eastAsia" w:ascii="宋体" w:hAnsi="宋体" w:cs="宋体"/>
                <w:color w:val="auto"/>
                <w:kern w:val="0"/>
                <w:sz w:val="24"/>
                <w:szCs w:val="24"/>
                <w:highlight w:val="none"/>
                <w:u w:color="000000"/>
                <w:lang w:val="en-US" w:eastAsia="zh-CN"/>
              </w:rPr>
              <w:t>7</w:t>
            </w:r>
            <w:r>
              <w:rPr>
                <w:rFonts w:hint="eastAsia" w:ascii="宋体" w:hAnsi="宋体" w:eastAsia="宋体" w:cs="宋体"/>
                <w:color w:val="auto"/>
                <w:kern w:val="0"/>
                <w:sz w:val="24"/>
                <w:szCs w:val="24"/>
                <w:highlight w:val="none"/>
                <w:u w:color="000000"/>
                <w:lang w:val="en-US" w:eastAsia="zh-CN"/>
              </w:rPr>
              <w:t>分。</w:t>
            </w:r>
          </w:p>
        </w:tc>
        <w:tc>
          <w:tcPr>
            <w:tcW w:w="1194" w:type="dxa"/>
            <w:vAlign w:val="center"/>
          </w:tcPr>
          <w:p w14:paraId="7C80A29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15B60FB7">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65BCCFD8">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457A335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p>
          <w:p w14:paraId="2004354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21</w:t>
            </w:r>
          </w:p>
        </w:tc>
      </w:tr>
      <w:tr w14:paraId="6AD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0" w:type="dxa"/>
            <w:vAlign w:val="center"/>
          </w:tcPr>
          <w:p w14:paraId="7663AF0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5</w:t>
            </w:r>
          </w:p>
        </w:tc>
        <w:tc>
          <w:tcPr>
            <w:tcW w:w="1530" w:type="dxa"/>
            <w:vAlign w:val="center"/>
          </w:tcPr>
          <w:p w14:paraId="71C7A697">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布展材料及工艺</w:t>
            </w:r>
          </w:p>
        </w:tc>
        <w:tc>
          <w:tcPr>
            <w:tcW w:w="5835" w:type="dxa"/>
            <w:vAlign w:val="center"/>
          </w:tcPr>
          <w:p w14:paraId="2D9B9E99">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评标委员会对各投标单位的布展材料的应用，布展制作工艺进行综合评议，最高</w:t>
            </w:r>
            <w:r>
              <w:rPr>
                <w:rFonts w:hint="eastAsia" w:ascii="宋体" w:hAnsi="宋体" w:cs="宋体"/>
                <w:color w:val="auto"/>
                <w:kern w:val="0"/>
                <w:sz w:val="24"/>
                <w:szCs w:val="24"/>
                <w:highlight w:val="none"/>
                <w:u w:color="000000"/>
                <w:lang w:val="en-US" w:eastAsia="zh-CN"/>
              </w:rPr>
              <w:t>8</w:t>
            </w:r>
            <w:r>
              <w:rPr>
                <w:rFonts w:hint="eastAsia" w:ascii="宋体" w:hAnsi="宋体" w:eastAsia="宋体" w:cs="宋体"/>
                <w:color w:val="auto"/>
                <w:kern w:val="0"/>
                <w:sz w:val="24"/>
                <w:szCs w:val="24"/>
                <w:highlight w:val="none"/>
                <w:u w:color="000000"/>
                <w:lang w:val="en-US" w:eastAsia="zh-CN"/>
              </w:rPr>
              <w:t>分。</w:t>
            </w:r>
          </w:p>
        </w:tc>
        <w:tc>
          <w:tcPr>
            <w:tcW w:w="1194" w:type="dxa"/>
            <w:vAlign w:val="center"/>
          </w:tcPr>
          <w:p w14:paraId="7F27018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8</w:t>
            </w:r>
          </w:p>
        </w:tc>
      </w:tr>
      <w:tr w14:paraId="1952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972576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6</w:t>
            </w:r>
          </w:p>
        </w:tc>
        <w:tc>
          <w:tcPr>
            <w:tcW w:w="1530" w:type="dxa"/>
            <w:vAlign w:val="center"/>
          </w:tcPr>
          <w:p w14:paraId="04F53CC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项目实施方案</w:t>
            </w:r>
          </w:p>
        </w:tc>
        <w:tc>
          <w:tcPr>
            <w:tcW w:w="5835" w:type="dxa"/>
            <w:vAlign w:val="center"/>
          </w:tcPr>
          <w:p w14:paraId="78468DB7">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根据投标人提供的项目实施方案（包括采购人任务下达后如何有效对接、及时跟进、配合施工情况、确保供货时间、安全文明施工、资料整理等）进行综合打分，最高</w:t>
            </w:r>
            <w:r>
              <w:rPr>
                <w:rFonts w:hint="eastAsia" w:ascii="宋体" w:hAnsi="宋体" w:cs="宋体"/>
                <w:color w:val="auto"/>
                <w:kern w:val="0"/>
                <w:sz w:val="24"/>
                <w:szCs w:val="24"/>
                <w:highlight w:val="none"/>
                <w:u w:color="000000"/>
                <w:lang w:val="en-US" w:eastAsia="zh-CN"/>
              </w:rPr>
              <w:t>12</w:t>
            </w:r>
            <w:r>
              <w:rPr>
                <w:rFonts w:hint="eastAsia" w:ascii="宋体" w:hAnsi="宋体" w:eastAsia="宋体" w:cs="宋体"/>
                <w:color w:val="auto"/>
                <w:kern w:val="0"/>
                <w:sz w:val="24"/>
                <w:szCs w:val="24"/>
                <w:highlight w:val="none"/>
                <w:u w:color="000000"/>
                <w:lang w:val="en-US" w:eastAsia="zh-CN"/>
              </w:rPr>
              <w:t>分</w:t>
            </w:r>
            <w:r>
              <w:rPr>
                <w:rFonts w:hint="eastAsia" w:ascii="宋体" w:hAnsi="宋体" w:cs="宋体"/>
                <w:color w:val="auto"/>
                <w:kern w:val="0"/>
                <w:sz w:val="24"/>
                <w:szCs w:val="24"/>
                <w:highlight w:val="none"/>
                <w:u w:color="000000"/>
                <w:lang w:val="en-US" w:eastAsia="zh-CN"/>
              </w:rPr>
              <w:t>。</w:t>
            </w:r>
          </w:p>
        </w:tc>
        <w:tc>
          <w:tcPr>
            <w:tcW w:w="1194" w:type="dxa"/>
            <w:vAlign w:val="center"/>
          </w:tcPr>
          <w:p w14:paraId="3BE0992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12</w:t>
            </w:r>
          </w:p>
        </w:tc>
      </w:tr>
      <w:tr w14:paraId="2E98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30" w:type="dxa"/>
            <w:vAlign w:val="center"/>
          </w:tcPr>
          <w:p w14:paraId="24AAED6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7</w:t>
            </w:r>
          </w:p>
        </w:tc>
        <w:tc>
          <w:tcPr>
            <w:tcW w:w="1530" w:type="dxa"/>
            <w:vAlign w:val="center"/>
          </w:tcPr>
          <w:p w14:paraId="4F4ED2F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突发情况</w:t>
            </w:r>
          </w:p>
          <w:p w14:paraId="2FA3727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应急预案</w:t>
            </w:r>
          </w:p>
        </w:tc>
        <w:tc>
          <w:tcPr>
            <w:tcW w:w="5835" w:type="dxa"/>
            <w:vAlign w:val="center"/>
          </w:tcPr>
          <w:p w14:paraId="29E700AD">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根据投标人提供的针对突发情况应急预案的科学性、合理性、可行性等进行打分，最高</w:t>
            </w:r>
            <w:r>
              <w:rPr>
                <w:rFonts w:hint="eastAsia" w:ascii="宋体" w:hAnsi="宋体" w:cs="宋体"/>
                <w:color w:val="auto"/>
                <w:kern w:val="0"/>
                <w:sz w:val="24"/>
                <w:szCs w:val="24"/>
                <w:highlight w:val="none"/>
                <w:u w:color="000000"/>
                <w:lang w:val="en-US" w:eastAsia="zh-CN"/>
              </w:rPr>
              <w:t>6</w:t>
            </w:r>
            <w:r>
              <w:rPr>
                <w:rFonts w:hint="eastAsia" w:ascii="宋体" w:hAnsi="宋体" w:eastAsia="宋体" w:cs="宋体"/>
                <w:color w:val="auto"/>
                <w:kern w:val="0"/>
                <w:sz w:val="24"/>
                <w:szCs w:val="24"/>
                <w:highlight w:val="none"/>
                <w:u w:color="000000"/>
                <w:lang w:val="en-US" w:eastAsia="zh-CN"/>
              </w:rPr>
              <w:t>分。</w:t>
            </w:r>
          </w:p>
        </w:tc>
        <w:tc>
          <w:tcPr>
            <w:tcW w:w="1194" w:type="dxa"/>
            <w:vAlign w:val="center"/>
          </w:tcPr>
          <w:p w14:paraId="39BD910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6</w:t>
            </w:r>
          </w:p>
        </w:tc>
      </w:tr>
      <w:tr w14:paraId="4AFF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53346B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8</w:t>
            </w:r>
          </w:p>
        </w:tc>
        <w:tc>
          <w:tcPr>
            <w:tcW w:w="1530" w:type="dxa"/>
            <w:vAlign w:val="center"/>
          </w:tcPr>
          <w:p w14:paraId="3C94DFC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售后服务</w:t>
            </w:r>
          </w:p>
        </w:tc>
        <w:tc>
          <w:tcPr>
            <w:tcW w:w="5835" w:type="dxa"/>
            <w:vAlign w:val="center"/>
          </w:tcPr>
          <w:p w14:paraId="59F707A5">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根据投标人提供的售后服务方案</w:t>
            </w:r>
          </w:p>
          <w:p w14:paraId="3CE5A70A">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1.根据投标人提供的售后服务方案及措施进行打分，最高得</w:t>
            </w:r>
            <w:r>
              <w:rPr>
                <w:rFonts w:hint="eastAsia" w:ascii="宋体" w:hAnsi="宋体" w:cs="宋体"/>
                <w:color w:val="auto"/>
                <w:kern w:val="0"/>
                <w:sz w:val="24"/>
                <w:szCs w:val="24"/>
                <w:highlight w:val="none"/>
                <w:u w:color="000000"/>
                <w:lang w:val="en-US" w:eastAsia="zh-CN"/>
              </w:rPr>
              <w:t>2</w:t>
            </w:r>
            <w:r>
              <w:rPr>
                <w:rFonts w:hint="eastAsia" w:ascii="宋体" w:hAnsi="宋体" w:eastAsia="宋体" w:cs="宋体"/>
                <w:color w:val="auto"/>
                <w:kern w:val="0"/>
                <w:sz w:val="24"/>
                <w:szCs w:val="24"/>
                <w:highlight w:val="none"/>
                <w:u w:color="000000"/>
                <w:lang w:val="en-US" w:eastAsia="zh-CN"/>
              </w:rPr>
              <w:t>分。</w:t>
            </w:r>
          </w:p>
          <w:p w14:paraId="2D5FD1D3">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2.根据投标人的响应时间及服务时间进行打分，最高得</w:t>
            </w:r>
            <w:r>
              <w:rPr>
                <w:rFonts w:hint="eastAsia" w:ascii="宋体" w:hAnsi="宋体" w:cs="宋体"/>
                <w:color w:val="auto"/>
                <w:kern w:val="0"/>
                <w:sz w:val="24"/>
                <w:szCs w:val="24"/>
                <w:highlight w:val="none"/>
                <w:u w:color="000000"/>
                <w:lang w:val="en-US" w:eastAsia="zh-CN"/>
              </w:rPr>
              <w:t>2</w:t>
            </w:r>
            <w:r>
              <w:rPr>
                <w:rFonts w:hint="eastAsia" w:ascii="宋体" w:hAnsi="宋体" w:eastAsia="宋体" w:cs="宋体"/>
                <w:color w:val="auto"/>
                <w:kern w:val="0"/>
                <w:sz w:val="24"/>
                <w:szCs w:val="24"/>
                <w:highlight w:val="none"/>
                <w:u w:color="000000"/>
                <w:lang w:val="en-US" w:eastAsia="zh-CN"/>
              </w:rPr>
              <w:t>分。</w:t>
            </w:r>
          </w:p>
          <w:p w14:paraId="7A7D337C">
            <w:pPr>
              <w:keepNext w:val="0"/>
              <w:keepLines w:val="0"/>
              <w:widowControl/>
              <w:suppressLineNumbers w:val="0"/>
              <w:snapToGrid w:val="0"/>
              <w:spacing w:before="0" w:beforeAutospacing="0" w:after="0" w:afterAutospacing="0" w:line="240" w:lineRule="auto"/>
              <w:ind w:left="0" w:leftChars="0" w:right="0" w:firstLine="0" w:firstLineChars="0"/>
              <w:jc w:val="both"/>
              <w:rPr>
                <w:rFonts w:hint="default"/>
                <w:lang w:val="en-US" w:eastAsia="zh-CN"/>
              </w:rPr>
            </w:pPr>
            <w:r>
              <w:rPr>
                <w:rFonts w:hint="eastAsia" w:ascii="宋体" w:hAnsi="宋体" w:eastAsia="宋体" w:cs="宋体"/>
                <w:color w:val="auto"/>
                <w:kern w:val="0"/>
                <w:sz w:val="24"/>
                <w:szCs w:val="24"/>
                <w:highlight w:val="none"/>
                <w:u w:color="000000"/>
                <w:lang w:val="en-US" w:eastAsia="zh-CN"/>
              </w:rPr>
              <w:t>3.根据投标人提供的售后保障能力及定期巡检等进行打分，最高得</w:t>
            </w:r>
            <w:r>
              <w:rPr>
                <w:rFonts w:hint="eastAsia" w:ascii="宋体" w:hAnsi="宋体" w:cs="宋体"/>
                <w:color w:val="auto"/>
                <w:kern w:val="0"/>
                <w:sz w:val="24"/>
                <w:szCs w:val="24"/>
                <w:highlight w:val="none"/>
                <w:u w:color="000000"/>
                <w:lang w:val="en-US" w:eastAsia="zh-CN"/>
              </w:rPr>
              <w:t>2</w:t>
            </w:r>
            <w:r>
              <w:rPr>
                <w:rFonts w:hint="eastAsia" w:ascii="宋体" w:hAnsi="宋体" w:eastAsia="宋体" w:cs="宋体"/>
                <w:color w:val="auto"/>
                <w:kern w:val="0"/>
                <w:sz w:val="24"/>
                <w:szCs w:val="24"/>
                <w:highlight w:val="none"/>
                <w:u w:color="000000"/>
                <w:lang w:val="en-US" w:eastAsia="zh-CN"/>
              </w:rPr>
              <w:t>分。</w:t>
            </w:r>
          </w:p>
        </w:tc>
        <w:tc>
          <w:tcPr>
            <w:tcW w:w="1194" w:type="dxa"/>
            <w:vAlign w:val="center"/>
          </w:tcPr>
          <w:p w14:paraId="2D15D53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0-</w:t>
            </w:r>
            <w:r>
              <w:rPr>
                <w:rFonts w:hint="eastAsia" w:ascii="宋体" w:hAnsi="宋体" w:cs="宋体"/>
                <w:color w:val="auto"/>
                <w:kern w:val="0"/>
                <w:sz w:val="24"/>
                <w:szCs w:val="24"/>
                <w:highlight w:val="none"/>
                <w:u w:color="000000"/>
                <w:lang w:val="en-US" w:eastAsia="zh-CN"/>
              </w:rPr>
              <w:t>6</w:t>
            </w:r>
          </w:p>
        </w:tc>
      </w:tr>
      <w:tr w14:paraId="63F3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30" w:type="dxa"/>
            <w:vAlign w:val="center"/>
          </w:tcPr>
          <w:p w14:paraId="15EA62A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9</w:t>
            </w:r>
          </w:p>
        </w:tc>
        <w:tc>
          <w:tcPr>
            <w:tcW w:w="1530" w:type="dxa"/>
            <w:vMerge w:val="restart"/>
            <w:vAlign w:val="center"/>
          </w:tcPr>
          <w:p w14:paraId="2B9F668C">
            <w:pPr>
              <w:keepNext w:val="0"/>
              <w:keepLines w:val="0"/>
              <w:widowControl/>
              <w:suppressLineNumbers w:val="0"/>
              <w:snapToGrid w:val="0"/>
              <w:spacing w:before="0" w:beforeAutospacing="0" w:after="0" w:afterAutospacing="0" w:line="240" w:lineRule="auto"/>
              <w:ind w:left="0" w:leftChars="0" w:right="0" w:firstLine="240" w:firstLineChars="100"/>
              <w:jc w:val="both"/>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样品</w:t>
            </w:r>
          </w:p>
        </w:tc>
        <w:tc>
          <w:tcPr>
            <w:tcW w:w="5835" w:type="dxa"/>
            <w:vAlign w:val="center"/>
          </w:tcPr>
          <w:p w14:paraId="63BEE336">
            <w:pPr>
              <w:keepNext w:val="0"/>
              <w:keepLines w:val="0"/>
              <w:suppressLineNumbers w:val="0"/>
              <w:snapToGrid w:val="0"/>
              <w:spacing w:before="0" w:beforeAutospacing="0" w:after="0" w:afterAutospacing="0" w:line="240" w:lineRule="auto"/>
              <w:ind w:left="0" w:right="0"/>
              <w:jc w:val="left"/>
              <w:outlineLvl w:val="0"/>
              <w:rPr>
                <w:rFonts w:hint="eastAsia" w:ascii="宋体" w:hAnsi="宋体" w:cs="宋体"/>
                <w:color w:val="auto"/>
                <w:kern w:val="0"/>
                <w:sz w:val="24"/>
                <w:szCs w:val="24"/>
                <w:highlight w:val="none"/>
                <w:u w:color="000000"/>
                <w:lang w:val="en-US" w:eastAsia="zh-CN"/>
              </w:rPr>
            </w:pPr>
            <w:r>
              <w:rPr>
                <w:rFonts w:hint="eastAsia" w:ascii="宋体" w:hAnsi="宋体" w:cs="宋体"/>
                <w:b/>
                <w:bCs/>
                <w:color w:val="auto"/>
                <w:kern w:val="0"/>
                <w:sz w:val="24"/>
                <w:szCs w:val="24"/>
                <w:highlight w:val="none"/>
                <w:u w:color="000000"/>
                <w:lang w:val="en-US" w:eastAsia="zh-CN"/>
              </w:rPr>
              <w:t>社区警校教室折叠桌/椅</w:t>
            </w:r>
            <w:r>
              <w:rPr>
                <w:rFonts w:hint="eastAsia" w:ascii="宋体" w:hAnsi="宋体" w:cs="宋体"/>
                <w:color w:val="auto"/>
                <w:kern w:val="0"/>
                <w:sz w:val="24"/>
                <w:szCs w:val="24"/>
                <w:highlight w:val="none"/>
                <w:u w:color="000000"/>
                <w:lang w:val="en-US" w:eastAsia="zh-CN"/>
              </w:rPr>
              <w:t>：</w:t>
            </w:r>
          </w:p>
          <w:p w14:paraId="3250CE98">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（1）尺寸、形状及位置公差（0-1分）；</w:t>
            </w:r>
          </w:p>
          <w:p w14:paraId="08AD06C0">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（2）平稳性，安全性，牢固程度（0-1分）；</w:t>
            </w:r>
          </w:p>
          <w:p w14:paraId="0C80426E">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（3）配件质量、安装连接紧密度（0-1分）；</w:t>
            </w:r>
          </w:p>
          <w:p w14:paraId="448AA0E7">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（4）满足功能性要求，能够实现产品的整体使用功能（0-1分） ；</w:t>
            </w:r>
          </w:p>
          <w:p w14:paraId="50C18F85">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（5）颜色、款式，整体效果的比较（0-1分） ；</w:t>
            </w:r>
          </w:p>
        </w:tc>
        <w:tc>
          <w:tcPr>
            <w:tcW w:w="1194" w:type="dxa"/>
            <w:vAlign w:val="center"/>
          </w:tcPr>
          <w:p w14:paraId="23ED2778">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0-5</w:t>
            </w:r>
          </w:p>
        </w:tc>
      </w:tr>
      <w:tr w14:paraId="687D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30" w:type="dxa"/>
            <w:vAlign w:val="center"/>
          </w:tcPr>
          <w:p w14:paraId="4B4DDE8C">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10</w:t>
            </w:r>
          </w:p>
        </w:tc>
        <w:tc>
          <w:tcPr>
            <w:tcW w:w="1530" w:type="dxa"/>
            <w:vMerge w:val="continue"/>
            <w:vAlign w:val="center"/>
          </w:tcPr>
          <w:p w14:paraId="1B65E91E">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p>
        </w:tc>
        <w:tc>
          <w:tcPr>
            <w:tcW w:w="5835" w:type="dxa"/>
            <w:vAlign w:val="center"/>
          </w:tcPr>
          <w:p w14:paraId="62720F00">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cs="宋体"/>
                <w:b/>
                <w:bCs/>
                <w:color w:val="auto"/>
                <w:kern w:val="0"/>
                <w:sz w:val="24"/>
                <w:szCs w:val="24"/>
                <w:highlight w:val="none"/>
                <w:u w:color="000000"/>
                <w:lang w:val="en-US" w:eastAsia="zh-CN"/>
              </w:rPr>
            </w:pPr>
            <w:r>
              <w:rPr>
                <w:rFonts w:hint="eastAsia" w:ascii="宋体" w:hAnsi="宋体" w:cs="宋体"/>
                <w:b/>
                <w:bCs/>
                <w:color w:val="auto"/>
                <w:kern w:val="0"/>
                <w:sz w:val="24"/>
                <w:szCs w:val="24"/>
                <w:highlight w:val="none"/>
                <w:u w:color="000000"/>
                <w:lang w:val="en-US" w:eastAsia="zh-CN"/>
              </w:rPr>
              <w:t>反诈宣传造型：</w:t>
            </w:r>
          </w:p>
          <w:p w14:paraId="29492E6C">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根据投标人提供的设计、材质、工艺、外观尺寸、整体效果等情况进行打分：</w:t>
            </w:r>
          </w:p>
          <w:p w14:paraId="69FBF9F7">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1.样品设计美观，材质精良、工艺精细，外观尺寸整体效果好，完全能够满足采购人要求的得4-5分；</w:t>
            </w:r>
          </w:p>
          <w:p w14:paraId="20166A9E">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2.样品设计比较美观，材质比较精良、工艺比较精细，外观尺寸整体效果较好，基本上能够满足采购人要求的得2-3分；</w:t>
            </w:r>
          </w:p>
          <w:p w14:paraId="6A4EE777">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3.样品设计一般，材质一般、工艺一般，外观尺寸整体效果一般，不能完全满足采购人要求的得0-1分，不提供样品不得分。</w:t>
            </w:r>
          </w:p>
        </w:tc>
        <w:tc>
          <w:tcPr>
            <w:tcW w:w="1194" w:type="dxa"/>
            <w:vAlign w:val="center"/>
          </w:tcPr>
          <w:p w14:paraId="5120ACD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0-5</w:t>
            </w:r>
          </w:p>
        </w:tc>
      </w:tr>
      <w:tr w14:paraId="2270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95" w:type="dxa"/>
            <w:gridSpan w:val="3"/>
            <w:vAlign w:val="center"/>
          </w:tcPr>
          <w:p w14:paraId="5A9126B5">
            <w:pPr>
              <w:keepNext w:val="0"/>
              <w:keepLines w:val="0"/>
              <w:suppressLineNumbers w:val="0"/>
              <w:spacing w:before="0" w:beforeAutospacing="0" w:after="0" w:afterAutospacing="0" w:line="240" w:lineRule="auto"/>
              <w:ind w:left="0" w:right="0" w:firstLine="480" w:firstLineChars="200"/>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color="000000"/>
                <w:lang w:val="en-US" w:eastAsia="zh-CN"/>
              </w:rPr>
              <w:t>合计</w:t>
            </w:r>
          </w:p>
        </w:tc>
        <w:tc>
          <w:tcPr>
            <w:tcW w:w="1194" w:type="dxa"/>
            <w:vAlign w:val="center"/>
          </w:tcPr>
          <w:p w14:paraId="680578E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u w:color="000000"/>
                <w:lang w:val="en-US" w:eastAsia="zh-CN"/>
              </w:rPr>
              <w:t>8</w:t>
            </w:r>
            <w:r>
              <w:rPr>
                <w:rFonts w:hint="eastAsia" w:ascii="宋体" w:hAnsi="宋体" w:eastAsia="宋体" w:cs="宋体"/>
                <w:color w:val="auto"/>
                <w:kern w:val="0"/>
                <w:sz w:val="24"/>
                <w:szCs w:val="24"/>
                <w:highlight w:val="none"/>
                <w:u w:color="000000"/>
                <w:lang w:val="en-US" w:eastAsia="zh-CN"/>
              </w:rPr>
              <w:t>0</w:t>
            </w:r>
          </w:p>
        </w:tc>
      </w:tr>
    </w:tbl>
    <w:p w14:paraId="4564A78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0"/>
          <w:szCs w:val="20"/>
          <w:shd w:val="clear" w:color="auto" w:fill="FFFFFF"/>
        </w:rPr>
      </w:pPr>
    </w:p>
    <w:p w14:paraId="69630056">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color w:val="auto"/>
          <w:sz w:val="24"/>
        </w:rPr>
      </w:pPr>
      <w:r>
        <w:rPr>
          <w:rFonts w:hint="eastAsia" w:ascii="宋体" w:hAnsi="宋体" w:eastAsia="宋体" w:cs="宋体"/>
          <w:b/>
          <w:bCs/>
          <w:iCs/>
          <w:color w:val="auto"/>
          <w:sz w:val="24"/>
        </w:rPr>
        <w:t>2.2价格分（</w:t>
      </w:r>
      <w:r>
        <w:rPr>
          <w:rFonts w:hint="eastAsia" w:ascii="宋体" w:hAnsi="宋体" w:eastAsia="宋体" w:cs="宋体"/>
          <w:b/>
          <w:bCs/>
          <w:iCs/>
          <w:color w:val="auto"/>
          <w:sz w:val="24"/>
          <w:u w:val="single"/>
          <w:lang w:val="en-US" w:eastAsia="zh-CN"/>
        </w:rPr>
        <w:t>20</w:t>
      </w:r>
      <w:r>
        <w:rPr>
          <w:rFonts w:hint="eastAsia" w:ascii="宋体" w:hAnsi="宋体" w:eastAsia="宋体" w:cs="宋体"/>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2.2.2其他投标人的价格分统一按照下列公式计算：</w:t>
      </w:r>
    </w:p>
    <w:p w14:paraId="1A9D5C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投标报价得分=(评标基准价／投标报价)×价格权值×100</w:t>
      </w:r>
    </w:p>
    <w:p w14:paraId="1F89F01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lang w:val="en-US" w:eastAsia="zh-CN"/>
        </w:rPr>
      </w:pPr>
      <w:r>
        <w:rPr>
          <w:rFonts w:hint="eastAsia" w:ascii="宋体" w:hAnsi="宋体" w:eastAsia="宋体" w:cs="宋体"/>
          <w:bCs/>
          <w:iCs/>
          <w:color w:val="auto"/>
          <w:sz w:val="24"/>
        </w:rPr>
        <w:t>即：投标报价得分=(评标基准价／投标报价)×</w:t>
      </w:r>
      <w:r>
        <w:rPr>
          <w:rFonts w:hint="eastAsia" w:ascii="宋体" w:hAnsi="宋体" w:eastAsia="宋体" w:cs="宋体"/>
          <w:bCs/>
          <w:iCs/>
          <w:color w:val="auto"/>
          <w:sz w:val="24"/>
          <w:u w:val="single"/>
          <w:lang w:val="en-US" w:eastAsia="zh-CN"/>
        </w:rPr>
        <w:t xml:space="preserve"> 20% </w:t>
      </w:r>
      <w:r>
        <w:rPr>
          <w:rFonts w:hint="eastAsia" w:ascii="宋体" w:hAnsi="宋体" w:eastAsia="宋体" w:cs="宋体"/>
          <w:bCs/>
          <w:iCs/>
          <w:color w:val="auto"/>
          <w:sz w:val="24"/>
        </w:rPr>
        <w:t>×100</w:t>
      </w:r>
    </w:p>
    <w:p w14:paraId="35D487C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36"/>
          <w:szCs w:val="36"/>
        </w:rPr>
      </w:pPr>
      <w:r>
        <w:rPr>
          <w:rFonts w:hint="eastAsia" w:ascii="宋体" w:hAnsi="宋体" w:eastAsia="宋体" w:cs="宋体"/>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6C6662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460374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74510F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0AD88A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78BF20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5C71249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38CA4BBD">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color w:val="auto"/>
          <w:sz w:val="36"/>
          <w:szCs w:val="36"/>
        </w:rPr>
      </w:pPr>
    </w:p>
    <w:p w14:paraId="0AF29B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p>
    <w:p w14:paraId="05C5E6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sectPr>
          <w:pgSz w:w="11907" w:h="16840"/>
          <w:pgMar w:top="1474" w:right="1814" w:bottom="1474" w:left="1814" w:header="851" w:footer="851" w:gutter="0"/>
          <w:pgNumType w:fmt="decimal"/>
          <w:cols w:space="720" w:num="1"/>
        </w:sectPr>
      </w:pPr>
    </w:p>
    <w:p w14:paraId="64C69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拟签订的合同文本</w:t>
      </w:r>
    </w:p>
    <w:p w14:paraId="0CBF5855">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586D3C43">
      <w:pPr>
        <w:spacing w:line="480" w:lineRule="auto"/>
        <w:jc w:val="center"/>
        <w:rPr>
          <w:rFonts w:hint="eastAsia" w:ascii="宋体" w:hAnsi="宋体" w:eastAsia="宋体" w:cs="宋体"/>
          <w:b/>
          <w:color w:val="auto"/>
          <w:sz w:val="28"/>
          <w:szCs w:val="28"/>
        </w:rPr>
      </w:pPr>
    </w:p>
    <w:p w14:paraId="0E52AA05">
      <w:pPr>
        <w:spacing w:line="480" w:lineRule="auto"/>
        <w:jc w:val="center"/>
        <w:rPr>
          <w:rFonts w:hint="eastAsia" w:ascii="宋体" w:hAnsi="宋体" w:eastAsia="宋体" w:cs="宋体"/>
          <w:b/>
          <w:color w:val="auto"/>
          <w:sz w:val="24"/>
        </w:rPr>
      </w:pPr>
    </w:p>
    <w:p w14:paraId="5BDD11D5">
      <w:pPr>
        <w:spacing w:line="480" w:lineRule="auto"/>
        <w:jc w:val="center"/>
        <w:rPr>
          <w:rFonts w:hint="eastAsia" w:ascii="宋体" w:hAnsi="宋体" w:eastAsia="宋体" w:cs="宋体"/>
          <w:b/>
          <w:color w:val="auto"/>
          <w:sz w:val="24"/>
        </w:rPr>
      </w:pPr>
    </w:p>
    <w:p w14:paraId="6F43413E">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55B9696B">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11C2F21B">
      <w:pPr>
        <w:pStyle w:val="704"/>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3382586F">
      <w:pPr>
        <w:spacing w:before="120" w:line="22" w:lineRule="atLeast"/>
        <w:rPr>
          <w:rFonts w:hint="eastAsia" w:ascii="宋体" w:hAnsi="宋体" w:eastAsia="宋体" w:cs="宋体"/>
          <w:color w:val="auto"/>
          <w:sz w:val="24"/>
        </w:rPr>
      </w:pPr>
    </w:p>
    <w:p w14:paraId="1E381546">
      <w:pPr>
        <w:pStyle w:val="3"/>
        <w:rPr>
          <w:rFonts w:hint="eastAsia" w:ascii="宋体" w:hAnsi="宋体" w:eastAsia="宋体" w:cs="宋体"/>
          <w:color w:val="auto"/>
        </w:rPr>
      </w:pPr>
    </w:p>
    <w:p w14:paraId="216C1BA2">
      <w:pPr>
        <w:spacing w:before="120" w:line="22" w:lineRule="atLeast"/>
        <w:ind w:left="960"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2D4CE26C">
      <w:pPr>
        <w:pStyle w:val="601"/>
        <w:spacing w:before="120" w:line="22" w:lineRule="atLeast"/>
        <w:rPr>
          <w:rFonts w:hint="eastAsia" w:ascii="宋体" w:hAnsi="宋体" w:eastAsia="宋体" w:cs="宋体"/>
          <w:color w:val="auto"/>
          <w:szCs w:val="24"/>
        </w:rPr>
      </w:pPr>
    </w:p>
    <w:p w14:paraId="047A6F15">
      <w:pPr>
        <w:pStyle w:val="601"/>
        <w:spacing w:before="120" w:line="22" w:lineRule="atLeast"/>
        <w:rPr>
          <w:rFonts w:hint="eastAsia" w:ascii="宋体" w:hAnsi="宋体" w:eastAsia="宋体" w:cs="宋体"/>
          <w:color w:val="auto"/>
          <w:szCs w:val="24"/>
        </w:rPr>
      </w:pPr>
    </w:p>
    <w:p w14:paraId="0541989F">
      <w:pPr>
        <w:rPr>
          <w:rFonts w:hint="eastAsia" w:ascii="宋体" w:hAnsi="宋体" w:eastAsia="宋体" w:cs="宋体"/>
          <w:color w:val="auto"/>
          <w:sz w:val="24"/>
        </w:rPr>
      </w:pPr>
    </w:p>
    <w:p w14:paraId="35AFC362">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03E1005F">
      <w:pPr>
        <w:spacing w:before="120" w:line="22" w:lineRule="atLeast"/>
        <w:rPr>
          <w:rFonts w:hint="eastAsia" w:ascii="宋体" w:hAnsi="宋体" w:eastAsia="宋体" w:cs="宋体"/>
          <w:color w:val="auto"/>
          <w:sz w:val="24"/>
        </w:rPr>
      </w:pPr>
    </w:p>
    <w:p w14:paraId="328C6A17">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4D3C352C">
      <w:pPr>
        <w:spacing w:before="120" w:line="22" w:lineRule="atLeast"/>
        <w:rPr>
          <w:rFonts w:hint="eastAsia" w:ascii="宋体" w:hAnsi="宋体" w:eastAsia="宋体" w:cs="宋体"/>
          <w:color w:val="auto"/>
          <w:sz w:val="24"/>
        </w:rPr>
      </w:pPr>
    </w:p>
    <w:p w14:paraId="6D683F9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32E9D888">
      <w:pPr>
        <w:spacing w:before="120" w:line="22" w:lineRule="atLeast"/>
        <w:rPr>
          <w:rFonts w:hint="eastAsia" w:ascii="宋体" w:hAnsi="宋体" w:eastAsia="宋体" w:cs="宋体"/>
          <w:color w:val="auto"/>
          <w:sz w:val="24"/>
        </w:rPr>
      </w:pPr>
    </w:p>
    <w:p w14:paraId="36F2CE8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3322498">
      <w:pPr>
        <w:widowControl/>
        <w:jc w:val="left"/>
        <w:rPr>
          <w:rFonts w:hint="eastAsia" w:ascii="宋体" w:hAnsi="宋体" w:eastAsia="宋体" w:cs="宋体"/>
          <w:color w:val="auto"/>
          <w:kern w:val="0"/>
          <w:sz w:val="24"/>
        </w:rPr>
        <w:sectPr>
          <w:pgSz w:w="11907" w:h="16840"/>
          <w:pgMar w:top="1474" w:right="1814" w:bottom="1474" w:left="1814" w:header="851" w:footer="851" w:gutter="0"/>
          <w:pgNumType w:fmt="decimal"/>
          <w:cols w:space="720" w:num="1"/>
        </w:sectPr>
      </w:pPr>
    </w:p>
    <w:p w14:paraId="4418E591">
      <w:pPr>
        <w:rPr>
          <w:rFonts w:hint="eastAsia" w:ascii="宋体" w:hAnsi="宋体" w:eastAsia="宋体" w:cs="宋体"/>
          <w:b/>
          <w:color w:val="auto"/>
          <w:sz w:val="24"/>
        </w:rPr>
      </w:pPr>
    </w:p>
    <w:p w14:paraId="1877AA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嵊州市甘霖镇新锐万马智造园警务室布展服务采购</w:t>
      </w:r>
      <w:r>
        <w:rPr>
          <w:rFonts w:hint="eastAsia" w:ascii="宋体" w:hAnsi="宋体" w:eastAsia="宋体" w:cs="宋体"/>
          <w:color w:val="auto"/>
          <w:sz w:val="24"/>
          <w:u w:val="single"/>
        </w:rPr>
        <w:t xml:space="preserve"> </w:t>
      </w:r>
      <w:r>
        <w:rPr>
          <w:rFonts w:hint="eastAsia" w:ascii="宋体" w:hAnsi="宋体" w:eastAsia="宋体" w:cs="宋体"/>
          <w:color w:val="auto"/>
          <w:sz w:val="24"/>
        </w:rPr>
        <w:t>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w:t>
      </w:r>
      <w:r>
        <w:rPr>
          <w:rFonts w:hint="eastAsia" w:ascii="宋体" w:hAnsi="宋体" w:eastAsia="宋体" w:cs="宋体"/>
          <w:color w:val="auto"/>
          <w:sz w:val="24"/>
        </w:rPr>
        <w:t>，按照采购文件确定的事项签订本合同。</w:t>
      </w:r>
    </w:p>
    <w:p w14:paraId="38CECB1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中标</w:t>
      </w:r>
      <w:r>
        <w:rPr>
          <w:rFonts w:hint="eastAsia" w:ascii="宋体" w:hAnsi="宋体" w:eastAsia="宋体" w:cs="宋体"/>
          <w:color w:val="auto"/>
          <w:sz w:val="24"/>
          <w:u w:val="single"/>
        </w:rPr>
        <w:t xml:space="preserve">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1941F883">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color w:val="auto"/>
          <w:sz w:val="24"/>
        </w:rPr>
      </w:pPr>
      <w:bookmarkStart w:id="40" w:name="_Toc28855"/>
      <w:bookmarkStart w:id="41" w:name="_Toc22967"/>
      <w:bookmarkStart w:id="42" w:name="_Toc15367"/>
      <w:bookmarkStart w:id="43" w:name="_Toc19273"/>
      <w:bookmarkStart w:id="44" w:name="_Toc20421"/>
      <w:r>
        <w:rPr>
          <w:rFonts w:hint="eastAsia" w:ascii="宋体" w:hAnsi="宋体" w:eastAsia="宋体" w:cs="宋体"/>
          <w:b/>
          <w:color w:val="auto"/>
          <w:sz w:val="24"/>
          <w:lang w:val="en-US" w:eastAsia="zh-CN"/>
        </w:rPr>
        <w:t>一、</w:t>
      </w:r>
      <w:r>
        <w:rPr>
          <w:rFonts w:hint="eastAsia" w:ascii="宋体" w:hAnsi="宋体" w:eastAsia="宋体" w:cs="宋体"/>
          <w:b/>
          <w:color w:val="auto"/>
          <w:sz w:val="24"/>
        </w:rPr>
        <w:t>合同组成部分</w:t>
      </w:r>
      <w:bookmarkEnd w:id="40"/>
      <w:bookmarkEnd w:id="41"/>
      <w:bookmarkEnd w:id="42"/>
      <w:bookmarkEnd w:id="43"/>
      <w:bookmarkEnd w:id="44"/>
    </w:p>
    <w:p w14:paraId="4A95A8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2ACF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AC9956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4640E17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4763F39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2DDEC80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7D8A136A">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二、合同金额</w:t>
      </w:r>
    </w:p>
    <w:p w14:paraId="39A20DA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7A41F88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default" w:ascii="宋体" w:hAnsi="宋体" w:eastAsia="宋体" w:cs="宋体"/>
          <w:color w:val="auto"/>
          <w:sz w:val="24"/>
          <w:u w:val="single"/>
          <w:lang w:val="en-US"/>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布展服务清单</w:t>
      </w:r>
    </w:p>
    <w:tbl>
      <w:tblPr>
        <w:tblStyle w:val="64"/>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15"/>
        <w:gridCol w:w="3210"/>
        <w:gridCol w:w="780"/>
        <w:gridCol w:w="1320"/>
        <w:gridCol w:w="769"/>
      </w:tblGrid>
      <w:tr w14:paraId="2876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6" w:type="dxa"/>
            <w:shd w:val="clear" w:color="auto" w:fill="FFFFFF"/>
            <w:noWrap w:val="0"/>
            <w:vAlign w:val="center"/>
          </w:tcPr>
          <w:p w14:paraId="7E59C8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bookmarkStart w:id="45" w:name="_Toc26916"/>
            <w:bookmarkStart w:id="46" w:name="_Toc30506"/>
            <w:bookmarkStart w:id="47" w:name="_Toc30158"/>
            <w:bookmarkStart w:id="48" w:name="_Toc3654"/>
            <w:bookmarkStart w:id="49" w:name="_Toc14993"/>
            <w:r>
              <w:rPr>
                <w:rFonts w:hint="eastAsia" w:ascii="宋体" w:hAnsi="宋体" w:eastAsia="宋体" w:cs="宋体"/>
                <w:b w:val="0"/>
                <w:bCs w:val="0"/>
                <w:color w:val="auto"/>
                <w:sz w:val="24"/>
                <w:szCs w:val="24"/>
              </w:rPr>
              <w:t>序号</w:t>
            </w:r>
          </w:p>
        </w:tc>
        <w:tc>
          <w:tcPr>
            <w:tcW w:w="915" w:type="dxa"/>
            <w:shd w:val="clear" w:color="auto" w:fill="FFFFFF"/>
            <w:noWrap w:val="0"/>
            <w:vAlign w:val="center"/>
          </w:tcPr>
          <w:p w14:paraId="011FC0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名称</w:t>
            </w:r>
          </w:p>
        </w:tc>
        <w:tc>
          <w:tcPr>
            <w:tcW w:w="3210" w:type="dxa"/>
            <w:shd w:val="clear" w:color="auto" w:fill="FFFFFF"/>
            <w:noWrap/>
            <w:vAlign w:val="center"/>
          </w:tcPr>
          <w:p w14:paraId="74ED3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规格、主要技术指标</w:t>
            </w:r>
          </w:p>
        </w:tc>
        <w:tc>
          <w:tcPr>
            <w:tcW w:w="780" w:type="dxa"/>
            <w:shd w:val="clear" w:color="auto" w:fill="FFFFFF"/>
            <w:noWrap w:val="0"/>
            <w:vAlign w:val="center"/>
          </w:tcPr>
          <w:p w14:paraId="2335C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c>
          <w:tcPr>
            <w:tcW w:w="1320" w:type="dxa"/>
            <w:shd w:val="clear" w:color="auto" w:fill="FFFFFF"/>
            <w:noWrap w:val="0"/>
            <w:vAlign w:val="center"/>
          </w:tcPr>
          <w:p w14:paraId="3B43A3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单价</w:t>
            </w:r>
          </w:p>
        </w:tc>
        <w:tc>
          <w:tcPr>
            <w:tcW w:w="769" w:type="dxa"/>
            <w:shd w:val="clear" w:color="auto" w:fill="FFFFFF"/>
            <w:noWrap w:val="0"/>
            <w:vAlign w:val="center"/>
          </w:tcPr>
          <w:p w14:paraId="6FFBB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小计</w:t>
            </w:r>
          </w:p>
        </w:tc>
      </w:tr>
      <w:tr w14:paraId="64D0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0B91FA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915" w:type="dxa"/>
            <w:shd w:val="clear" w:color="auto" w:fill="FFFFFF"/>
            <w:noWrap w:val="0"/>
            <w:vAlign w:val="center"/>
          </w:tcPr>
          <w:p w14:paraId="46A55B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3210" w:type="dxa"/>
            <w:shd w:val="clear" w:color="auto" w:fill="FFFFFF"/>
            <w:noWrap/>
            <w:vAlign w:val="center"/>
          </w:tcPr>
          <w:p w14:paraId="49D70D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80" w:type="dxa"/>
            <w:shd w:val="clear" w:color="auto" w:fill="FFFFFF"/>
            <w:noWrap w:val="0"/>
            <w:vAlign w:val="center"/>
          </w:tcPr>
          <w:p w14:paraId="212CCE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1320" w:type="dxa"/>
            <w:shd w:val="clear" w:color="auto" w:fill="FFFFFF"/>
            <w:noWrap w:val="0"/>
            <w:vAlign w:val="center"/>
          </w:tcPr>
          <w:p w14:paraId="093CC8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69" w:type="dxa"/>
            <w:shd w:val="clear" w:color="auto" w:fill="FFFFFF"/>
            <w:noWrap w:val="0"/>
            <w:vAlign w:val="center"/>
          </w:tcPr>
          <w:p w14:paraId="557C4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r>
      <w:tr w14:paraId="06BE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31C32B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915" w:type="dxa"/>
            <w:shd w:val="clear" w:color="auto" w:fill="FFFFFF"/>
            <w:noWrap w:val="0"/>
            <w:vAlign w:val="center"/>
          </w:tcPr>
          <w:p w14:paraId="4B292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3210" w:type="dxa"/>
            <w:shd w:val="clear" w:color="auto" w:fill="FFFFFF"/>
            <w:noWrap/>
            <w:vAlign w:val="center"/>
          </w:tcPr>
          <w:p w14:paraId="377EFC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80" w:type="dxa"/>
            <w:shd w:val="clear" w:color="auto" w:fill="FFFFFF"/>
            <w:noWrap w:val="0"/>
            <w:vAlign w:val="center"/>
          </w:tcPr>
          <w:p w14:paraId="457C52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1320" w:type="dxa"/>
            <w:shd w:val="clear" w:color="auto" w:fill="FFFFFF"/>
            <w:noWrap w:val="0"/>
            <w:vAlign w:val="center"/>
          </w:tcPr>
          <w:p w14:paraId="71C6AC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69" w:type="dxa"/>
            <w:shd w:val="clear" w:color="auto" w:fill="FFFFFF"/>
            <w:noWrap w:val="0"/>
            <w:vAlign w:val="center"/>
          </w:tcPr>
          <w:p w14:paraId="6C32D1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r>
      <w:tr w14:paraId="1CA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023DD8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915" w:type="dxa"/>
            <w:shd w:val="clear" w:color="auto" w:fill="FFFFFF"/>
            <w:noWrap w:val="0"/>
            <w:vAlign w:val="center"/>
          </w:tcPr>
          <w:p w14:paraId="789DA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3210" w:type="dxa"/>
            <w:shd w:val="clear" w:color="auto" w:fill="FFFFFF"/>
            <w:noWrap/>
            <w:vAlign w:val="center"/>
          </w:tcPr>
          <w:p w14:paraId="76BA4D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80" w:type="dxa"/>
            <w:shd w:val="clear" w:color="auto" w:fill="FFFFFF"/>
            <w:noWrap w:val="0"/>
            <w:vAlign w:val="center"/>
          </w:tcPr>
          <w:p w14:paraId="76B33D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1320" w:type="dxa"/>
            <w:shd w:val="clear" w:color="auto" w:fill="FFFFFF"/>
            <w:noWrap w:val="0"/>
            <w:vAlign w:val="center"/>
          </w:tcPr>
          <w:p w14:paraId="6497E8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69" w:type="dxa"/>
            <w:shd w:val="clear" w:color="auto" w:fill="FFFFFF"/>
            <w:noWrap w:val="0"/>
            <w:vAlign w:val="center"/>
          </w:tcPr>
          <w:p w14:paraId="3BDE22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r>
      <w:tr w14:paraId="7A73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shd w:val="clear" w:color="auto" w:fill="FFFFFF"/>
            <w:noWrap w:val="0"/>
            <w:vAlign w:val="center"/>
          </w:tcPr>
          <w:p w14:paraId="6423DA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val="en-US" w:eastAsia="zh-CN"/>
              </w:rPr>
            </w:pPr>
          </w:p>
        </w:tc>
        <w:tc>
          <w:tcPr>
            <w:tcW w:w="915" w:type="dxa"/>
            <w:shd w:val="clear" w:color="auto" w:fill="FFFFFF"/>
            <w:noWrap w:val="0"/>
            <w:vAlign w:val="center"/>
          </w:tcPr>
          <w:p w14:paraId="1701DE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3210" w:type="dxa"/>
            <w:shd w:val="clear" w:color="auto" w:fill="FFFFFF"/>
            <w:noWrap/>
            <w:vAlign w:val="center"/>
          </w:tcPr>
          <w:p w14:paraId="62DB06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合计</w:t>
            </w:r>
          </w:p>
        </w:tc>
        <w:tc>
          <w:tcPr>
            <w:tcW w:w="780" w:type="dxa"/>
            <w:shd w:val="clear" w:color="auto" w:fill="FFFFFF"/>
            <w:noWrap w:val="0"/>
            <w:vAlign w:val="center"/>
          </w:tcPr>
          <w:p w14:paraId="5A1DF1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1320" w:type="dxa"/>
            <w:shd w:val="clear" w:color="auto" w:fill="FFFFFF"/>
            <w:noWrap w:val="0"/>
            <w:vAlign w:val="center"/>
          </w:tcPr>
          <w:p w14:paraId="1B8AE8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c>
          <w:tcPr>
            <w:tcW w:w="769" w:type="dxa"/>
            <w:shd w:val="clear" w:color="auto" w:fill="FFFFFF"/>
            <w:noWrap w:val="0"/>
            <w:vAlign w:val="center"/>
          </w:tcPr>
          <w:p w14:paraId="612D5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rPr>
            </w:pPr>
          </w:p>
        </w:tc>
      </w:tr>
    </w:tbl>
    <w:p w14:paraId="18717981">
      <w:pPr>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宋体" w:hAnsi="宋体" w:eastAsia="宋体" w:cs="宋体"/>
          <w:bCs/>
          <w:color w:val="auto"/>
          <w:sz w:val="24"/>
          <w:lang w:val="en-US" w:eastAsia="zh-CN"/>
        </w:rPr>
      </w:pPr>
      <w:r>
        <w:rPr>
          <w:rFonts w:hint="eastAsia" w:ascii="宋体" w:hAnsi="宋体" w:eastAsia="宋体" w:cs="宋体"/>
          <w:b/>
          <w:bCs w:val="0"/>
          <w:color w:val="auto"/>
          <w:sz w:val="24"/>
          <w:lang w:val="en-US" w:eastAsia="zh-CN"/>
        </w:rPr>
        <w:t>三、</w:t>
      </w:r>
      <w:r>
        <w:rPr>
          <w:rFonts w:hint="eastAsia" w:ascii="宋体" w:hAnsi="宋体" w:eastAsia="宋体" w:cs="宋体"/>
          <w:b/>
          <w:bCs w:val="0"/>
          <w:color w:val="auto"/>
          <w:sz w:val="24"/>
          <w:highlight w:val="none"/>
        </w:rPr>
        <w:t>技术资料</w:t>
      </w:r>
    </w:p>
    <w:p w14:paraId="58ED7B93">
      <w:pPr>
        <w:pStyle w:val="143"/>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应按招标文件规定的时间向甲方提供有关技术资料。</w:t>
      </w:r>
    </w:p>
    <w:p w14:paraId="2034E34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highlight w:val="none"/>
        </w:rPr>
        <w:t>2.没有甲方事先书面同意，</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highlight w:val="none"/>
        </w:rPr>
        <w:t>不得将由</w:t>
      </w:r>
      <w:r>
        <w:rPr>
          <w:rFonts w:hint="eastAsia" w:ascii="宋体" w:hAnsi="宋体" w:eastAsia="宋体" w:cs="宋体"/>
          <w:color w:val="auto"/>
          <w:sz w:val="24"/>
          <w:szCs w:val="24"/>
          <w:highlight w:val="none"/>
        </w:rPr>
        <w:t>甲方</w:t>
      </w:r>
      <w:r>
        <w:rPr>
          <w:rFonts w:hint="eastAsia" w:ascii="宋体" w:hAnsi="宋体" w:eastAsia="宋体" w:cs="宋体"/>
          <w:color w:val="auto"/>
          <w:sz w:val="24"/>
          <w:highlight w:val="none"/>
        </w:rPr>
        <w:t>提供的有关合同或任何合同条文、规格、计划或资料提供给与履行本合同无关的任何其他人。即使向履行本合同有关的人员提供，也应注意保密并限于履行合同的必需范围。</w:t>
      </w:r>
    </w:p>
    <w:bookmarkEnd w:id="45"/>
    <w:bookmarkEnd w:id="46"/>
    <w:bookmarkEnd w:id="47"/>
    <w:bookmarkEnd w:id="48"/>
    <w:bookmarkEnd w:id="49"/>
    <w:p w14:paraId="4A58C12D">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b/>
          <w:color w:val="auto"/>
          <w:sz w:val="24"/>
          <w:highlight w:val="none"/>
        </w:rPr>
      </w:pPr>
      <w:bookmarkStart w:id="50" w:name="_Toc10340"/>
      <w:bookmarkStart w:id="51" w:name="_Toc31421"/>
      <w:bookmarkStart w:id="52" w:name="_Toc3625"/>
      <w:bookmarkStart w:id="53" w:name="_Toc1814"/>
      <w:bookmarkStart w:id="54" w:name="_Toc8772"/>
      <w:bookmarkStart w:id="55" w:name="_Toc4760"/>
      <w:bookmarkStart w:id="56" w:name="_Toc22618"/>
      <w:bookmarkStart w:id="57" w:name="_Toc11108"/>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eastAsia="宋体" w:cs="宋体"/>
          <w:b/>
          <w:bCs/>
          <w:color w:val="auto"/>
          <w:kern w:val="0"/>
          <w:sz w:val="24"/>
          <w:highlight w:val="none"/>
        </w:rPr>
        <w:t>知识产权</w:t>
      </w:r>
    </w:p>
    <w:p w14:paraId="08EF0614">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Cs/>
          <w:color w:val="auto"/>
          <w:sz w:val="24"/>
          <w:highlight w:val="none"/>
        </w:rPr>
        <w:t>应保证所提供的货物与服务均不会侵犯任何第三方的知识产权。</w:t>
      </w:r>
    </w:p>
    <w:p w14:paraId="64ED3763">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Cs/>
          <w:color w:val="auto"/>
          <w:sz w:val="24"/>
          <w:highlight w:val="none"/>
        </w:rPr>
        <w:t>保证所交付的服务的所有权完全属于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Cs/>
          <w:color w:val="auto"/>
          <w:sz w:val="24"/>
          <w:highlight w:val="none"/>
        </w:rPr>
        <w:t>且无任何抵押、查封等产权瑕疵。</w:t>
      </w:r>
    </w:p>
    <w:p w14:paraId="29B2B1B6">
      <w:pPr>
        <w:pStyle w:val="962"/>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lang w:val="en-US" w:eastAsia="zh-CN"/>
        </w:rPr>
      </w:pPr>
      <w:r>
        <w:rPr>
          <w:rFonts w:hint="eastAsia" w:ascii="宋体" w:hAnsi="宋体" w:eastAsia="宋体" w:cs="宋体"/>
          <w:b/>
          <w:color w:val="auto"/>
          <w:lang w:val="en-US" w:eastAsia="zh-CN"/>
        </w:rPr>
        <w:t>五、保密性原则</w:t>
      </w:r>
    </w:p>
    <w:p w14:paraId="0C5D6EB2">
      <w:pPr>
        <w:pStyle w:val="962"/>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b/>
          <w:color w:val="auto"/>
          <w:lang w:val="en-US" w:eastAsia="zh-CN"/>
        </w:rPr>
      </w:pPr>
      <w:r>
        <w:rPr>
          <w:rFonts w:hint="eastAsia" w:ascii="宋体" w:hAnsi="宋体" w:eastAsia="宋体" w:cs="宋体"/>
          <w:b w:val="0"/>
          <w:bCs/>
          <w:color w:val="auto"/>
          <w:lang w:val="en-US" w:eastAsia="zh-CN"/>
        </w:rPr>
        <w:t>乙方对服务过程中获知的任何甲方系统信息均属秘密信息，不得泄露给第三方单位或个人，不得利用这些信息进行任何侵害甲方系统的行为。</w:t>
      </w:r>
    </w:p>
    <w:p w14:paraId="6FCE49E8">
      <w:pPr>
        <w:pStyle w:val="962"/>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lang w:val="en-US" w:eastAsia="zh-CN"/>
        </w:rPr>
      </w:pPr>
      <w:r>
        <w:rPr>
          <w:rFonts w:hint="eastAsia" w:ascii="宋体" w:hAnsi="宋体" w:eastAsia="宋体" w:cs="宋体"/>
          <w:b/>
          <w:color w:val="auto"/>
          <w:lang w:val="en-US" w:eastAsia="zh-CN"/>
        </w:rPr>
        <w:t>六、服务期限</w:t>
      </w:r>
    </w:p>
    <w:p w14:paraId="621BBDA4">
      <w:pPr>
        <w:pStyle w:val="962"/>
        <w:pageBreakBefore w:val="0"/>
        <w:kinsoku/>
        <w:wordWrap/>
        <w:overflowPunct/>
        <w:topLinePunct w:val="0"/>
        <w:autoSpaceDE/>
        <w:autoSpaceDN/>
        <w:bidi w:val="0"/>
        <w:snapToGrid/>
        <w:spacing w:before="0" w:beforeAutospacing="0" w:after="0" w:afterAutospacing="0" w:line="440" w:lineRule="exact"/>
        <w:ind w:left="0" w:leftChars="0" w:right="0" w:rightChars="0" w:firstLine="960" w:firstLineChars="400"/>
        <w:textAlignment w:val="auto"/>
        <w:rPr>
          <w:rFonts w:hint="eastAsia" w:ascii="宋体" w:hAnsi="宋体" w:eastAsia="宋体" w:cs="宋体"/>
          <w:b/>
          <w:color w:val="auto"/>
          <w:lang w:val="en-US" w:eastAsia="zh-CN"/>
        </w:rPr>
      </w:pPr>
      <w:r>
        <w:rPr>
          <w:rFonts w:hint="eastAsia" w:ascii="宋体" w:hAnsi="宋体" w:eastAsia="宋体" w:cs="宋体"/>
          <w:b w:val="0"/>
          <w:bCs/>
          <w:color w:val="auto"/>
          <w:lang w:val="en-US" w:eastAsia="zh-CN"/>
        </w:rPr>
        <w:t>服务期</w:t>
      </w:r>
      <w:r>
        <w:rPr>
          <w:rFonts w:hint="eastAsia" w:cs="宋体"/>
          <w:b w:val="0"/>
          <w:bCs/>
          <w:color w:val="auto"/>
          <w:lang w:val="en-US" w:eastAsia="zh-CN"/>
        </w:rPr>
        <w:t>：</w:t>
      </w:r>
    </w:p>
    <w:p w14:paraId="12F0ACF5">
      <w:pPr>
        <w:pStyle w:val="962"/>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lang w:val="en-US" w:eastAsia="zh-CN"/>
        </w:rPr>
      </w:pPr>
      <w:r>
        <w:rPr>
          <w:rFonts w:hint="eastAsia" w:ascii="宋体" w:hAnsi="宋体" w:eastAsia="宋体" w:cs="宋体"/>
          <w:b/>
          <w:color w:val="auto"/>
          <w:lang w:val="en-US" w:eastAsia="zh-CN"/>
        </w:rPr>
        <w:t>七、</w:t>
      </w:r>
      <w:r>
        <w:rPr>
          <w:rFonts w:hint="eastAsia" w:ascii="宋体" w:hAnsi="宋体" w:eastAsia="宋体" w:cs="宋体"/>
          <w:b/>
          <w:color w:val="auto"/>
        </w:rPr>
        <w:t>履约保证金</w:t>
      </w:r>
    </w:p>
    <w:p w14:paraId="313C78F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本项目无需缴纳履约保证金。</w:t>
      </w:r>
    </w:p>
    <w:p w14:paraId="3283AEE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八、付款条件及发票要求</w:t>
      </w:r>
    </w:p>
    <w:bookmarkEnd w:id="50"/>
    <w:bookmarkEnd w:id="51"/>
    <w:bookmarkEnd w:id="52"/>
    <w:bookmarkEnd w:id="53"/>
    <w:bookmarkEnd w:id="54"/>
    <w:bookmarkEnd w:id="55"/>
    <w:bookmarkEnd w:id="56"/>
    <w:bookmarkEnd w:id="57"/>
    <w:p w14:paraId="4F70186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default" w:ascii="宋体" w:hAnsi="宋体" w:eastAsia="宋体" w:cs="宋体"/>
          <w:b w:val="0"/>
          <w:bCs w:val="0"/>
          <w:color w:val="auto"/>
          <w:sz w:val="24"/>
          <w:szCs w:val="24"/>
          <w:lang w:val="en-US" w:eastAsia="zh-CN"/>
        </w:rPr>
      </w:pPr>
      <w:bookmarkStart w:id="58" w:name="_Toc3079"/>
      <w:bookmarkStart w:id="59" w:name="_Toc2375"/>
      <w:bookmarkStart w:id="60" w:name="_Toc8586"/>
      <w:bookmarkStart w:id="61" w:name="_Toc24662"/>
      <w:bookmarkStart w:id="62" w:name="_Toc5698"/>
      <w:r>
        <w:rPr>
          <w:rFonts w:hint="eastAsia" w:ascii="宋体" w:hAnsi="宋体" w:cs="宋体"/>
          <w:b w:val="0"/>
          <w:bCs w:val="0"/>
          <w:color w:val="auto"/>
          <w:sz w:val="24"/>
          <w:szCs w:val="24"/>
          <w:lang w:val="en-US" w:eastAsia="zh-CN"/>
        </w:rPr>
        <w:t>按采购文件要求</w:t>
      </w:r>
    </w:p>
    <w:p w14:paraId="40C8BF60">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val="0"/>
          <w:bCs w:val="0"/>
          <w:color w:val="auto"/>
          <w:sz w:val="24"/>
          <w:szCs w:val="24"/>
          <w:lang w:val="en-US" w:eastAsia="zh-CN"/>
        </w:rPr>
        <w:t>注：</w:t>
      </w:r>
      <w:r>
        <w:rPr>
          <w:rFonts w:hint="eastAsia" w:ascii="宋体" w:hAnsi="宋体" w:eastAsia="宋体" w:cs="宋体"/>
          <w:b w:val="0"/>
          <w:bCs w:val="0"/>
          <w:color w:val="auto"/>
          <w:sz w:val="24"/>
          <w:szCs w:val="24"/>
        </w:rPr>
        <w:t>付款前，</w:t>
      </w:r>
      <w:r>
        <w:rPr>
          <w:rFonts w:hint="eastAsia" w:ascii="宋体" w:hAnsi="宋体" w:eastAsia="宋体" w:cs="宋体"/>
          <w:b w:val="0"/>
          <w:bCs w:val="0"/>
          <w:color w:val="auto"/>
          <w:sz w:val="24"/>
          <w:szCs w:val="24"/>
          <w:lang w:val="en-US" w:eastAsia="zh-CN"/>
        </w:rPr>
        <w:t>乙方</w:t>
      </w:r>
      <w:r>
        <w:rPr>
          <w:rFonts w:hint="eastAsia" w:ascii="宋体" w:hAnsi="宋体" w:eastAsia="宋体" w:cs="宋体"/>
          <w:b w:val="0"/>
          <w:bCs w:val="0"/>
          <w:color w:val="auto"/>
          <w:sz w:val="24"/>
          <w:szCs w:val="24"/>
        </w:rPr>
        <w:t>须提供符合要求的财务发票，否则</w:t>
      </w:r>
      <w:r>
        <w:rPr>
          <w:rFonts w:hint="eastAsia" w:ascii="宋体" w:hAnsi="宋体" w:eastAsia="宋体" w:cs="宋体"/>
          <w:b w:val="0"/>
          <w:bCs w:val="0"/>
          <w:color w:val="auto"/>
          <w:sz w:val="24"/>
          <w:szCs w:val="24"/>
          <w:lang w:val="en-US" w:eastAsia="zh-CN"/>
        </w:rPr>
        <w:t>甲方</w:t>
      </w:r>
      <w:r>
        <w:rPr>
          <w:rFonts w:hint="eastAsia" w:ascii="宋体" w:hAnsi="宋体" w:eastAsia="宋体" w:cs="宋体"/>
          <w:b w:val="0"/>
          <w:bCs w:val="0"/>
          <w:color w:val="auto"/>
          <w:sz w:val="24"/>
          <w:szCs w:val="24"/>
        </w:rPr>
        <w:t>有权不予支付，且不承担违约责任，但</w:t>
      </w:r>
      <w:r>
        <w:rPr>
          <w:rFonts w:hint="eastAsia" w:ascii="宋体" w:hAnsi="宋体" w:eastAsia="宋体" w:cs="宋体"/>
          <w:b w:val="0"/>
          <w:bCs w:val="0"/>
          <w:color w:val="auto"/>
          <w:sz w:val="24"/>
          <w:szCs w:val="24"/>
          <w:lang w:val="en-US" w:eastAsia="zh-CN"/>
        </w:rPr>
        <w:t>乙方</w:t>
      </w:r>
      <w:r>
        <w:rPr>
          <w:rFonts w:hint="eastAsia" w:ascii="宋体" w:hAnsi="宋体" w:eastAsia="宋体" w:cs="宋体"/>
          <w:b w:val="0"/>
          <w:bCs w:val="0"/>
          <w:color w:val="auto"/>
          <w:sz w:val="24"/>
          <w:szCs w:val="24"/>
        </w:rPr>
        <w:t>仍须履行本合同</w:t>
      </w:r>
      <w:r>
        <w:rPr>
          <w:rFonts w:hint="eastAsia" w:ascii="宋体" w:hAnsi="宋体" w:eastAsia="宋体" w:cs="宋体"/>
          <w:b w:val="0"/>
          <w:bCs w:val="0"/>
          <w:color w:val="auto"/>
          <w:sz w:val="24"/>
          <w:szCs w:val="24"/>
          <w:lang w:eastAsia="zh-CN"/>
        </w:rPr>
        <w:t>。</w:t>
      </w:r>
    </w:p>
    <w:p w14:paraId="086DB169">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九、验收</w:t>
      </w:r>
    </w:p>
    <w:p w14:paraId="0857E5C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val="0"/>
          <w:bCs/>
          <w:color w:val="auto"/>
          <w:sz w:val="24"/>
        </w:rPr>
        <w:t>验收时间为服务期满1年后，</w:t>
      </w:r>
      <w:r>
        <w:rPr>
          <w:rFonts w:hint="eastAsia" w:ascii="宋体" w:hAnsi="宋体" w:eastAsia="宋体" w:cs="宋体"/>
          <w:b w:val="0"/>
          <w:bCs/>
          <w:color w:val="auto"/>
          <w:sz w:val="24"/>
          <w:lang w:eastAsia="zh-CN"/>
        </w:rPr>
        <w:t>乙方</w:t>
      </w:r>
      <w:r>
        <w:rPr>
          <w:rFonts w:hint="eastAsia" w:ascii="宋体" w:hAnsi="宋体" w:eastAsia="宋体" w:cs="宋体"/>
          <w:b w:val="0"/>
          <w:bCs/>
          <w:color w:val="auto"/>
          <w:sz w:val="24"/>
        </w:rPr>
        <w:t>应负责在项目用户验收前将系统的全部相关的各阶段内容文档，以及有关产品维护手册、技术文件、资料文档汇集成册交付项目单位。</w:t>
      </w:r>
    </w:p>
    <w:p w14:paraId="148365D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十、转包或分包</w:t>
      </w:r>
    </w:p>
    <w:p w14:paraId="43C72119">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本合同范围的货物（或服务），应由</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直接供应，不得转包或分包给他人供应，否则，</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有权解除合同，且</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按合同总金额的5%作为违约金支付给</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，如实际造成的损失超过违约金的则按实际损失赔偿</w:t>
      </w:r>
      <w:r>
        <w:rPr>
          <w:rFonts w:hint="eastAsia" w:ascii="宋体" w:hAnsi="宋体" w:eastAsia="宋体" w:cs="宋体"/>
          <w:b w:val="0"/>
          <w:bCs/>
          <w:color w:val="auto"/>
          <w:sz w:val="24"/>
          <w:lang w:eastAsia="zh-CN"/>
        </w:rPr>
        <w:t>。</w:t>
      </w:r>
    </w:p>
    <w:p w14:paraId="3B5CCC4C">
      <w:pPr>
        <w:spacing w:line="440" w:lineRule="exact"/>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、税费</w:t>
      </w:r>
    </w:p>
    <w:p w14:paraId="51BB1104">
      <w:pPr>
        <w:spacing w:line="440" w:lineRule="exact"/>
        <w:ind w:firstLine="48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本合同执行中相关的一切税费均由乙方承担。</w:t>
      </w:r>
    </w:p>
    <w:p w14:paraId="5A2AEF47">
      <w:pPr>
        <w:spacing w:line="440" w:lineRule="exact"/>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、质量保证及后续服务</w:t>
      </w:r>
    </w:p>
    <w:p w14:paraId="4380FB20">
      <w:pPr>
        <w:spacing w:line="440" w:lineRule="exact"/>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1.乙方应按</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w:t>
      </w:r>
      <w:r>
        <w:rPr>
          <w:rFonts w:hint="eastAsia" w:ascii="宋体" w:hAnsi="宋体" w:eastAsia="宋体" w:cs="宋体"/>
          <w:bCs/>
          <w:color w:val="auto"/>
          <w:sz w:val="24"/>
          <w:highlight w:val="none"/>
          <w:lang w:val="en-US" w:eastAsia="zh-CN"/>
        </w:rPr>
        <w:t>及响应文件</w:t>
      </w:r>
      <w:r>
        <w:rPr>
          <w:rFonts w:hint="eastAsia" w:ascii="宋体" w:hAnsi="宋体" w:eastAsia="宋体" w:cs="宋体"/>
          <w:bCs/>
          <w:color w:val="auto"/>
          <w:sz w:val="24"/>
          <w:highlight w:val="none"/>
        </w:rPr>
        <w:t>规定向甲方提供</w:t>
      </w:r>
      <w:r>
        <w:rPr>
          <w:rFonts w:hint="eastAsia" w:ascii="宋体" w:hAnsi="宋体" w:eastAsia="宋体" w:cs="宋体"/>
          <w:color w:val="auto"/>
          <w:sz w:val="24"/>
          <w:highlight w:val="none"/>
        </w:rPr>
        <w:t>服务</w:t>
      </w:r>
      <w:r>
        <w:rPr>
          <w:rFonts w:hint="eastAsia" w:ascii="宋体" w:hAnsi="宋体" w:eastAsia="宋体" w:cs="宋体"/>
          <w:bCs/>
          <w:color w:val="auto"/>
          <w:sz w:val="24"/>
          <w:highlight w:val="none"/>
        </w:rPr>
        <w:t>。</w:t>
      </w:r>
    </w:p>
    <w:p w14:paraId="35F2BF81">
      <w:pPr>
        <w:spacing w:line="440" w:lineRule="exact"/>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2.乙方提供的服务成果存在错误或</w:t>
      </w:r>
      <w:r>
        <w:rPr>
          <w:rFonts w:hint="eastAsia" w:ascii="宋体" w:hAnsi="宋体" w:eastAsia="宋体" w:cs="宋体"/>
          <w:color w:val="auto"/>
          <w:sz w:val="24"/>
          <w:highlight w:val="none"/>
        </w:rPr>
        <w:t>瑕疵</w:t>
      </w:r>
      <w:r>
        <w:rPr>
          <w:rFonts w:hint="eastAsia" w:ascii="宋体" w:hAnsi="宋体" w:eastAsia="宋体" w:cs="宋体"/>
          <w:bCs/>
          <w:color w:val="auto"/>
          <w:sz w:val="24"/>
          <w:highlight w:val="none"/>
        </w:rPr>
        <w:t>，经双方协商，可按以下办法处理：</w:t>
      </w:r>
    </w:p>
    <w:p w14:paraId="17B9CB0C">
      <w:pPr>
        <w:spacing w:line="440" w:lineRule="exact"/>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（1）重做：由乙方承担所发生的</w:t>
      </w:r>
      <w:r>
        <w:rPr>
          <w:rFonts w:hint="eastAsia" w:ascii="宋体" w:hAnsi="宋体" w:eastAsia="宋体" w:cs="宋体"/>
          <w:color w:val="auto"/>
          <w:sz w:val="24"/>
          <w:highlight w:val="none"/>
        </w:rPr>
        <w:t>全部</w:t>
      </w:r>
      <w:r>
        <w:rPr>
          <w:rFonts w:hint="eastAsia" w:ascii="宋体" w:hAnsi="宋体" w:eastAsia="宋体" w:cs="宋体"/>
          <w:bCs/>
          <w:color w:val="auto"/>
          <w:sz w:val="24"/>
          <w:highlight w:val="none"/>
        </w:rPr>
        <w:t>费用。</w:t>
      </w:r>
    </w:p>
    <w:p w14:paraId="707FD219">
      <w:pPr>
        <w:spacing w:line="440" w:lineRule="exact"/>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（2）贬值处理：由甲乙双方合议</w:t>
      </w:r>
      <w:r>
        <w:rPr>
          <w:rFonts w:hint="eastAsia" w:ascii="宋体" w:hAnsi="宋体" w:eastAsia="宋体" w:cs="宋体"/>
          <w:color w:val="auto"/>
          <w:sz w:val="24"/>
          <w:highlight w:val="none"/>
        </w:rPr>
        <w:t>定价</w:t>
      </w:r>
      <w:r>
        <w:rPr>
          <w:rFonts w:hint="eastAsia" w:ascii="宋体" w:hAnsi="宋体" w:eastAsia="宋体" w:cs="宋体"/>
          <w:bCs/>
          <w:color w:val="auto"/>
          <w:sz w:val="24"/>
          <w:highlight w:val="none"/>
        </w:rPr>
        <w:t>。</w:t>
      </w:r>
    </w:p>
    <w:p w14:paraId="4CB8F8C2">
      <w:pPr>
        <w:spacing w:line="44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（3）解除合同。</w:t>
      </w:r>
    </w:p>
    <w:p w14:paraId="384B88B4">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在服务质量保证期内，乙方应对出现的</w:t>
      </w:r>
      <w:r>
        <w:rPr>
          <w:rFonts w:hint="eastAsia" w:ascii="宋体" w:hAnsi="宋体" w:eastAsia="宋体" w:cs="宋体"/>
          <w:color w:val="auto"/>
          <w:sz w:val="24"/>
          <w:highlight w:val="none"/>
        </w:rPr>
        <w:t>质量</w:t>
      </w:r>
      <w:r>
        <w:rPr>
          <w:rFonts w:hint="eastAsia" w:ascii="宋体" w:hAnsi="宋体" w:eastAsia="宋体" w:cs="宋体"/>
          <w:bCs/>
          <w:color w:val="auto"/>
          <w:sz w:val="24"/>
          <w:highlight w:val="none"/>
        </w:rPr>
        <w:t>问题负责处理解决并承担一切费用，如给甲方或第三人造成损害的，由乙方全额承担赔偿责任。</w:t>
      </w:r>
    </w:p>
    <w:p w14:paraId="729458F9">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十三、违约责任</w:t>
      </w:r>
    </w:p>
    <w:p w14:paraId="65C428AA">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w:t>
      </w:r>
      <w:r>
        <w:rPr>
          <w:rFonts w:hint="eastAsia" w:ascii="宋体" w:hAnsi="宋体" w:eastAsia="宋体" w:cs="宋体"/>
          <w:color w:val="auto"/>
          <w:sz w:val="24"/>
        </w:rPr>
        <w:t>甲方</w:t>
      </w:r>
      <w:r>
        <w:rPr>
          <w:rFonts w:hint="eastAsia" w:ascii="宋体" w:hAnsi="宋体" w:eastAsia="宋体" w:cs="宋体"/>
          <w:color w:val="auto"/>
          <w:sz w:val="24"/>
          <w:lang w:val="en-US" w:eastAsia="zh-CN"/>
        </w:rPr>
        <w:t>无故逾期办理款项支付手续的</w:t>
      </w:r>
      <w:r>
        <w:rPr>
          <w:rFonts w:hint="eastAsia" w:ascii="宋体" w:hAnsi="宋体" w:eastAsia="宋体" w:cs="宋体"/>
          <w:color w:val="auto"/>
          <w:sz w:val="24"/>
        </w:rPr>
        <w:t>，乙方可要求甲方支付违约金，违约金按每迟延付款一日的应付而未付款的</w:t>
      </w:r>
      <w:r>
        <w:rPr>
          <w:rFonts w:hint="eastAsia" w:ascii="宋体" w:hAnsi="宋体" w:eastAsia="宋体" w:cs="宋体"/>
          <w:color w:val="auto"/>
          <w:sz w:val="24"/>
          <w:u w:val="non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none"/>
          <w:lang w:val="en-US" w:eastAsia="zh-CN"/>
        </w:rPr>
        <w:t>百分之五</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r>
        <w:rPr>
          <w:rFonts w:hint="eastAsia" w:ascii="宋体" w:hAnsi="宋体" w:eastAsia="宋体" w:cs="宋体"/>
          <w:color w:val="auto"/>
          <w:sz w:val="24"/>
          <w:lang w:eastAsia="zh-CN"/>
        </w:rPr>
        <w:t>。</w:t>
      </w:r>
    </w:p>
    <w:p w14:paraId="6B25D27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 w:val="0"/>
          <w:bCs/>
          <w:color w:val="auto"/>
          <w:sz w:val="24"/>
          <w:lang w:val="en-US" w:eastAsia="zh-CN"/>
        </w:rPr>
        <w:t>2.乙方</w:t>
      </w:r>
      <w:r>
        <w:rPr>
          <w:rFonts w:hint="eastAsia" w:ascii="宋体" w:hAnsi="宋体" w:eastAsia="宋体" w:cs="宋体"/>
          <w:b w:val="0"/>
          <w:bCs/>
          <w:color w:val="auto"/>
          <w:sz w:val="24"/>
        </w:rPr>
        <w:t>未能如期提供服务的，每日向</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支付合同款项的千分之六作为违约金。</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超过约定日期10个工作日仍不能提供服务的，</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可解除本合同。</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因未能如期提供服务或因其他违约行为导致</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解除合同的，</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应向</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支付合同总值5%的违约金，如造成</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损失超过违约金的，超出部分由</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继续承担赔偿责任。</w:t>
      </w:r>
      <w:r>
        <w:rPr>
          <w:rFonts w:hint="eastAsia" w:ascii="宋体" w:hAnsi="宋体" w:eastAsia="宋体" w:cs="宋体"/>
          <w:b/>
          <w:color w:val="auto"/>
          <w:sz w:val="24"/>
        </w:rPr>
        <w:t xml:space="preserve"> </w:t>
      </w:r>
    </w:p>
    <w:p w14:paraId="1F553F8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.维保期内未及时提供服务的，在未支付款项中扣除相应金额：</w:t>
      </w:r>
    </w:p>
    <w:p w14:paraId="22FE0CC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.1设备出现故障，</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维保不能在下2个工作日内（原厂维保服务的要求下1个工作日）恢复故障，也未提供备件、备机的，每发生一次扣3000元，超过5个工作日或出现新故障点的，再次计算，直至扣完</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尚未支付的款项；设备故障在10个工作日内未恢复的，</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可自行购买第三方备件或维修服务，产生的费用在未支付的款项中扣除；未支付的款项扣完后，</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有权单方面终止合同，且由此带来的一切损失由</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负责。</w:t>
      </w:r>
    </w:p>
    <w:p w14:paraId="3A6CCE2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.2未按照要求提供巡检服务、特征库更新服务和安全服务的，每发生一次扣除合同总价的5%，直至扣完</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尚未支付的款项。</w:t>
      </w:r>
    </w:p>
    <w:p w14:paraId="3E8B67AE">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.3</w:t>
      </w:r>
      <w:r>
        <w:rPr>
          <w:rFonts w:hint="eastAsia" w:ascii="宋体" w:hAnsi="宋体" w:eastAsia="宋体" w:cs="宋体"/>
          <w:b w:val="0"/>
          <w:bCs/>
          <w:color w:val="auto"/>
          <w:sz w:val="24"/>
          <w:lang w:val="en-US" w:eastAsia="zh-CN"/>
        </w:rPr>
        <w:t>乙方</w:t>
      </w:r>
      <w:r>
        <w:rPr>
          <w:rFonts w:hint="eastAsia" w:ascii="宋体" w:hAnsi="宋体" w:eastAsia="宋体" w:cs="宋体"/>
          <w:b w:val="0"/>
          <w:bCs/>
          <w:color w:val="auto"/>
          <w:sz w:val="24"/>
        </w:rPr>
        <w:t>驻场服务人员未经甲方同意，出现脱岗的，每脱岗一天扣1000元，直至扣完</w:t>
      </w:r>
      <w:r>
        <w:rPr>
          <w:rFonts w:hint="eastAsia" w:ascii="宋体" w:hAnsi="宋体" w:eastAsia="宋体" w:cs="宋体"/>
          <w:b w:val="0"/>
          <w:bCs/>
          <w:color w:val="auto"/>
          <w:sz w:val="24"/>
          <w:lang w:val="en-US" w:eastAsia="zh-CN"/>
        </w:rPr>
        <w:t>甲方</w:t>
      </w:r>
      <w:r>
        <w:rPr>
          <w:rFonts w:hint="eastAsia" w:ascii="宋体" w:hAnsi="宋体" w:eastAsia="宋体" w:cs="宋体"/>
          <w:b w:val="0"/>
          <w:bCs/>
          <w:color w:val="auto"/>
          <w:sz w:val="24"/>
        </w:rPr>
        <w:t>尚未支付的款项。</w:t>
      </w:r>
    </w:p>
    <w:bookmarkEnd w:id="58"/>
    <w:bookmarkEnd w:id="59"/>
    <w:bookmarkEnd w:id="60"/>
    <w:bookmarkEnd w:id="61"/>
    <w:bookmarkEnd w:id="62"/>
    <w:p w14:paraId="70165CE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bookmarkStart w:id="63" w:name="_Toc18683"/>
      <w:bookmarkStart w:id="64" w:name="_Toc30329"/>
      <w:bookmarkStart w:id="65" w:name="_Toc32454"/>
      <w:bookmarkStart w:id="66" w:name="_Toc9497"/>
      <w:bookmarkStart w:id="67" w:name="_Toc26807"/>
      <w:r>
        <w:rPr>
          <w:rFonts w:hint="eastAsia" w:ascii="宋体" w:hAnsi="宋体" w:eastAsia="宋体" w:cs="宋体"/>
          <w:color w:val="auto"/>
          <w:sz w:val="24"/>
          <w:lang w:val="en-US" w:eastAsia="zh-CN"/>
        </w:rPr>
        <w:t>4.</w:t>
      </w:r>
      <w:r>
        <w:rPr>
          <w:rFonts w:hint="eastAsia" w:ascii="宋体" w:hAnsi="宋体" w:eastAsia="宋体" w:cs="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B3DA1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88B56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bookmarkEnd w:id="63"/>
    <w:bookmarkEnd w:id="64"/>
    <w:bookmarkEnd w:id="65"/>
    <w:bookmarkEnd w:id="66"/>
    <w:bookmarkEnd w:id="67"/>
    <w:p w14:paraId="7AD40CE4">
      <w:pPr>
        <w:spacing w:line="440" w:lineRule="exact"/>
        <w:ind w:firstLine="482" w:firstLineChars="200"/>
        <w:outlineLvl w:val="0"/>
        <w:rPr>
          <w:rFonts w:hint="eastAsia" w:ascii="宋体" w:hAnsi="宋体" w:eastAsia="宋体" w:cs="宋体"/>
          <w:bCs/>
          <w:color w:val="auto"/>
          <w:sz w:val="24"/>
          <w:highlight w:val="none"/>
        </w:rPr>
      </w:pPr>
      <w:bookmarkStart w:id="68" w:name="_Toc28375"/>
      <w:bookmarkStart w:id="69" w:name="_Toc15583"/>
      <w:bookmarkStart w:id="70" w:name="_Toc16021"/>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、不可抗力事件处理</w:t>
      </w:r>
    </w:p>
    <w:p w14:paraId="5B0278D0">
      <w:pPr>
        <w:spacing w:line="440" w:lineRule="exact"/>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1.在合同有效期内，任何一方因不可抗力事件导致不能履行合同，则合同履行期可延长，其延长期与不可抗力影响期相同。</w:t>
      </w:r>
    </w:p>
    <w:p w14:paraId="1BAF04E1">
      <w:pPr>
        <w:spacing w:line="44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2.不可抗力事件发生后，应立即通知对方，并寄送有关权威机构出具的证明。</w:t>
      </w:r>
    </w:p>
    <w:p w14:paraId="6EC3A706">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
          <w:color w:val="auto"/>
          <w:sz w:val="24"/>
        </w:rPr>
      </w:pPr>
      <w:r>
        <w:rPr>
          <w:rFonts w:hint="eastAsia" w:ascii="宋体" w:hAnsi="宋体" w:eastAsia="宋体" w:cs="宋体"/>
          <w:bCs/>
          <w:color w:val="auto"/>
          <w:sz w:val="24"/>
          <w:highlight w:val="none"/>
        </w:rPr>
        <w:t>3.不可抗力事件延续120天以上，双方应通过友好协商，确定是否继续履行合同。</w:t>
      </w:r>
    </w:p>
    <w:p w14:paraId="08B53DF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lang w:val="en-US" w:eastAsia="zh-CN"/>
        </w:rPr>
        <w:t>十五、</w:t>
      </w:r>
      <w:r>
        <w:rPr>
          <w:rFonts w:hint="eastAsia" w:ascii="宋体" w:hAnsi="宋体" w:eastAsia="宋体" w:cs="宋体"/>
          <w:b/>
          <w:color w:val="auto"/>
          <w:sz w:val="24"/>
        </w:rPr>
        <w:t>合同争议的解决</w:t>
      </w:r>
      <w:bookmarkEnd w:id="68"/>
      <w:bookmarkEnd w:id="69"/>
      <w:bookmarkEnd w:id="70"/>
    </w:p>
    <w:p w14:paraId="49DFE3A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cyan"/>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本合同履行过程中发生的任何争议，双方当事人均可通过和解或者调解解决；不愿和解、调解或者和解、调解不成的，将争议提交绍兴仲裁委员会仲裁。</w:t>
      </w:r>
    </w:p>
    <w:p w14:paraId="178FCEB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rPr>
      </w:pPr>
      <w:bookmarkStart w:id="71" w:name="_Toc11173"/>
      <w:bookmarkStart w:id="72" w:name="_Toc15322"/>
      <w:bookmarkStart w:id="73" w:name="_Toc7245"/>
      <w:r>
        <w:rPr>
          <w:rFonts w:hint="eastAsia" w:ascii="宋体" w:hAnsi="宋体" w:eastAsia="宋体" w:cs="宋体"/>
          <w:b/>
          <w:color w:val="auto"/>
          <w:sz w:val="24"/>
          <w:lang w:val="en-US" w:eastAsia="zh-CN"/>
        </w:rPr>
        <w:t>十六、</w:t>
      </w:r>
      <w:r>
        <w:rPr>
          <w:rFonts w:hint="eastAsia" w:ascii="宋体" w:hAnsi="宋体" w:eastAsia="宋体" w:cs="宋体"/>
          <w:b/>
          <w:color w:val="auto"/>
          <w:sz w:val="24"/>
        </w:rPr>
        <w:t>合同生效</w:t>
      </w:r>
      <w:bookmarkEnd w:id="71"/>
      <w:bookmarkEnd w:id="72"/>
      <w:bookmarkEnd w:id="73"/>
    </w:p>
    <w:p w14:paraId="624E751F">
      <w:pPr>
        <w:spacing w:line="44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1.合同经双方法定代表人或</w:t>
      </w:r>
      <w:r>
        <w:rPr>
          <w:rFonts w:hint="eastAsia" w:ascii="宋体" w:hAnsi="宋体" w:eastAsia="宋体" w:cs="宋体"/>
          <w:color w:val="auto"/>
          <w:sz w:val="24"/>
          <w:lang w:val="zh-CN"/>
        </w:rPr>
        <w:t>授权代表</w:t>
      </w:r>
      <w:r>
        <w:rPr>
          <w:rFonts w:hint="eastAsia" w:ascii="宋体" w:hAnsi="宋体" w:eastAsia="宋体" w:cs="宋体"/>
          <w:bCs/>
          <w:color w:val="auto"/>
          <w:sz w:val="24"/>
          <w:highlight w:val="none"/>
        </w:rPr>
        <w:t>签字并加盖单位公章后生效。</w:t>
      </w:r>
    </w:p>
    <w:p w14:paraId="28D99259">
      <w:pPr>
        <w:spacing w:line="44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2.合同执行中涉及采购资金和采购内容修改或补充的，须经</w:t>
      </w:r>
      <w:r>
        <w:rPr>
          <w:rFonts w:hint="eastAsia" w:ascii="宋体" w:hAnsi="宋体" w:eastAsia="宋体" w:cs="宋体"/>
          <w:bCs/>
          <w:color w:val="auto"/>
          <w:sz w:val="24"/>
          <w:highlight w:val="none"/>
          <w:lang w:val="en-US" w:eastAsia="zh-CN"/>
        </w:rPr>
        <w:t>财政</w:t>
      </w:r>
      <w:r>
        <w:rPr>
          <w:rFonts w:hint="eastAsia" w:ascii="宋体" w:hAnsi="宋体" w:eastAsia="宋体" w:cs="宋体"/>
          <w:bCs/>
          <w:color w:val="auto"/>
          <w:sz w:val="24"/>
          <w:highlight w:val="none"/>
        </w:rPr>
        <w:t>部门审批，并签书面补充协议报</w:t>
      </w:r>
      <w:r>
        <w:rPr>
          <w:rFonts w:hint="eastAsia" w:ascii="宋体" w:hAnsi="宋体" w:eastAsia="宋体" w:cs="宋体"/>
          <w:bCs/>
          <w:color w:val="auto"/>
          <w:sz w:val="24"/>
          <w:highlight w:val="none"/>
          <w:lang w:val="en-US" w:eastAsia="zh-CN"/>
        </w:rPr>
        <w:t>政府</w:t>
      </w:r>
      <w:r>
        <w:rPr>
          <w:rFonts w:hint="eastAsia" w:ascii="宋体" w:hAnsi="宋体" w:eastAsia="宋体" w:cs="宋体"/>
          <w:bCs/>
          <w:color w:val="auto"/>
          <w:sz w:val="24"/>
          <w:highlight w:val="none"/>
          <w:lang w:eastAsia="zh-CN"/>
        </w:rPr>
        <w:t>采购监督管理</w:t>
      </w:r>
      <w:r>
        <w:rPr>
          <w:rFonts w:hint="eastAsia" w:ascii="宋体" w:hAnsi="宋体" w:eastAsia="宋体" w:cs="宋体"/>
          <w:bCs/>
          <w:color w:val="auto"/>
          <w:sz w:val="24"/>
          <w:highlight w:val="none"/>
          <w:lang w:val="en-US" w:eastAsia="zh-CN"/>
        </w:rPr>
        <w:t>部门</w:t>
      </w:r>
      <w:r>
        <w:rPr>
          <w:rFonts w:hint="eastAsia" w:ascii="宋体" w:hAnsi="宋体" w:eastAsia="宋体" w:cs="宋体"/>
          <w:bCs/>
          <w:color w:val="auto"/>
          <w:sz w:val="24"/>
          <w:highlight w:val="none"/>
        </w:rPr>
        <w:t>备案，方可作为主合同不可分割的一部分。</w:t>
      </w:r>
    </w:p>
    <w:p w14:paraId="63733800">
      <w:pPr>
        <w:spacing w:line="44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3.本合同未尽事宜，遵照《民法典》有关条文执行。</w:t>
      </w:r>
    </w:p>
    <w:p w14:paraId="35AF5F59">
      <w:pPr>
        <w:spacing w:line="440" w:lineRule="exact"/>
        <w:ind w:firstLine="480" w:firstLineChars="200"/>
        <w:outlineLvl w:val="0"/>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如遇上级政策改变需终止合同，甲方有权无条件终止合同。</w:t>
      </w:r>
    </w:p>
    <w:p w14:paraId="6EBB09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lang w:val="zh-CN"/>
        </w:rPr>
      </w:pPr>
      <w:r>
        <w:rPr>
          <w:rFonts w:hint="eastAsia" w:ascii="宋体" w:hAnsi="宋体" w:eastAsia="宋体" w:cs="宋体"/>
          <w:bCs/>
          <w:color w:val="auto"/>
          <w:sz w:val="24"/>
          <w:highlight w:val="none"/>
        </w:rPr>
        <w:t>5.本合同正本一式五份，具有同等法律效力，甲、乙双方各执两份，采购代理机构执一份。</w:t>
      </w:r>
    </w:p>
    <w:p w14:paraId="780820E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lang w:val="zh-CN"/>
        </w:rPr>
      </w:pPr>
    </w:p>
    <w:p w14:paraId="76DF78A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b/>
          <w:color w:val="auto"/>
          <w:sz w:val="24"/>
          <w:lang w:val="en-US" w:eastAsia="zh-CN"/>
        </w:rPr>
        <w:t>盖章</w:t>
      </w:r>
      <w:r>
        <w:rPr>
          <w:rFonts w:hint="eastAsia" w:ascii="宋体" w:hAnsi="宋体" w:eastAsia="宋体" w:cs="宋体"/>
          <w:b/>
          <w:color w:val="auto"/>
          <w:sz w:val="24"/>
          <w:lang w:val="zh-CN"/>
        </w:rPr>
        <w:t>）</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乙方（</w:t>
      </w:r>
      <w:r>
        <w:rPr>
          <w:rFonts w:hint="eastAsia" w:ascii="宋体" w:hAnsi="宋体" w:eastAsia="宋体" w:cs="宋体"/>
          <w:b/>
          <w:color w:val="auto"/>
          <w:sz w:val="24"/>
          <w:lang w:val="en-US" w:eastAsia="zh-CN"/>
        </w:rPr>
        <w:t>盖章</w:t>
      </w:r>
      <w:r>
        <w:rPr>
          <w:rFonts w:hint="eastAsia" w:ascii="宋体" w:hAnsi="宋体" w:eastAsia="宋体" w:cs="宋体"/>
          <w:b/>
          <w:color w:val="auto"/>
          <w:sz w:val="24"/>
          <w:lang w:val="zh-CN"/>
        </w:rPr>
        <w:t>）</w:t>
      </w:r>
      <w:r>
        <w:rPr>
          <w:rFonts w:hint="eastAsia" w:ascii="宋体" w:hAnsi="宋体" w:eastAsia="宋体" w:cs="宋体"/>
          <w:color w:val="auto"/>
          <w:sz w:val="24"/>
          <w:lang w:val="zh-CN"/>
        </w:rPr>
        <w:t>：</w:t>
      </w:r>
    </w:p>
    <w:p w14:paraId="11BD11C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0DD4C2A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6F89201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0440A17">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46D3F72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5B620B8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3D3AD364">
      <w:pPr>
        <w:widowControl/>
        <w:adjustRightInd/>
        <w:jc w:val="left"/>
        <w:rPr>
          <w:rFonts w:hint="eastAsia" w:ascii="宋体" w:hAnsi="宋体" w:eastAsia="宋体" w:cs="宋体"/>
          <w:b/>
          <w:color w:val="auto"/>
          <w:sz w:val="24"/>
        </w:rPr>
      </w:pPr>
      <w:r>
        <w:rPr>
          <w:rFonts w:hint="eastAsia" w:ascii="宋体" w:hAnsi="宋体" w:eastAsia="宋体" w:cs="宋体"/>
          <w:b/>
          <w:color w:val="auto"/>
        </w:rPr>
        <w:br w:type="page"/>
      </w:r>
    </w:p>
    <w:p w14:paraId="556CD6FD">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6"/>
      <w:r>
        <w:rPr>
          <w:rFonts w:hint="eastAsia" w:ascii="宋体" w:hAnsi="宋体" w:eastAsia="宋体" w:cs="宋体"/>
          <w:b/>
          <w:color w:val="auto"/>
          <w:sz w:val="36"/>
          <w:szCs w:val="20"/>
        </w:rPr>
        <w:t xml:space="preserve"> </w:t>
      </w:r>
      <w:bookmarkEnd w:id="37"/>
      <w:r>
        <w:rPr>
          <w:rFonts w:hint="eastAsia" w:ascii="宋体" w:hAnsi="宋体" w:eastAsia="宋体" w:cs="宋体"/>
          <w:b/>
          <w:color w:val="auto"/>
          <w:sz w:val="36"/>
          <w:szCs w:val="20"/>
        </w:rPr>
        <w:t>投标文件及其附件格式</w:t>
      </w:r>
    </w:p>
    <w:p w14:paraId="53E39836">
      <w:pPr>
        <w:spacing w:line="360" w:lineRule="auto"/>
        <w:jc w:val="center"/>
        <w:outlineLvl w:val="0"/>
        <w:rPr>
          <w:rFonts w:hint="eastAsia" w:ascii="宋体" w:hAnsi="宋体" w:eastAsia="宋体" w:cs="宋体"/>
          <w:b/>
          <w:color w:val="auto"/>
          <w:kern w:val="0"/>
          <w:sz w:val="36"/>
          <w:szCs w:val="36"/>
        </w:rPr>
      </w:pPr>
    </w:p>
    <w:p w14:paraId="0934716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41DF38B">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24B8654">
      <w:pPr>
        <w:spacing w:line="360" w:lineRule="auto"/>
        <w:jc w:val="center"/>
        <w:outlineLvl w:val="0"/>
        <w:rPr>
          <w:rFonts w:hint="eastAsia" w:ascii="宋体" w:hAnsi="宋体" w:eastAsia="宋体" w:cs="宋体"/>
          <w:b/>
          <w:color w:val="auto"/>
          <w:kern w:val="0"/>
          <w:sz w:val="36"/>
          <w:szCs w:val="36"/>
        </w:rPr>
      </w:pPr>
    </w:p>
    <w:p w14:paraId="402D1E1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rPr>
        <w:t>………………………………………………………………（页码）</w:t>
      </w:r>
    </w:p>
    <w:p w14:paraId="62F39AF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w:t>
      </w: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sz w:val="24"/>
        </w:rPr>
        <w:t>…………………………………………………………（页码）</w:t>
      </w:r>
    </w:p>
    <w:p w14:paraId="4376B859">
      <w:pPr>
        <w:pStyle w:val="23"/>
        <w:rPr>
          <w:rFonts w:hint="eastAsia" w:ascii="宋体" w:hAnsi="宋体" w:eastAsia="宋体" w:cs="宋体"/>
          <w:color w:val="auto"/>
          <w:lang w:eastAsia="zh-CN"/>
        </w:rPr>
      </w:pPr>
      <w:r>
        <w:rPr>
          <w:rFonts w:hint="eastAsia" w:ascii="宋体" w:hAnsi="宋体" w:eastAsia="宋体" w:cs="宋体"/>
          <w:color w:val="auto"/>
          <w:sz w:val="24"/>
        </w:rPr>
        <w:t>（3）</w:t>
      </w: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sz w:val="24"/>
        </w:rPr>
        <w:t>……………………（页码）</w:t>
      </w:r>
    </w:p>
    <w:p w14:paraId="7E1E339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val="en-US" w:eastAsia="zh-CN"/>
        </w:rPr>
        <w:t>符合参加政府采购活动应当具备的一般条件的承诺函</w:t>
      </w:r>
      <w:r>
        <w:rPr>
          <w:rFonts w:hint="eastAsia" w:ascii="宋体" w:hAnsi="宋体" w:eastAsia="宋体" w:cs="宋体"/>
          <w:color w:val="auto"/>
          <w:sz w:val="24"/>
        </w:rPr>
        <w:t>………………………（页码）</w:t>
      </w:r>
    </w:p>
    <w:p w14:paraId="0834540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r>
        <w:rPr>
          <w:rFonts w:hint="eastAsia" w:ascii="宋体" w:hAnsi="宋体" w:eastAsia="宋体" w:cs="宋体"/>
          <w:color w:val="auto"/>
          <w:sz w:val="24"/>
        </w:rPr>
        <w:t>……………………………………………………………………………（页码）</w:t>
      </w:r>
    </w:p>
    <w:p w14:paraId="7437D3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本项目的特定资格要求（如果有)………………………………………………（页码）</w:t>
      </w:r>
    </w:p>
    <w:p w14:paraId="0D7DBC24">
      <w:pPr>
        <w:snapToGrid w:val="0"/>
        <w:spacing w:line="360" w:lineRule="auto"/>
        <w:ind w:firstLine="480" w:firstLineChars="200"/>
        <w:rPr>
          <w:rFonts w:hint="eastAsia" w:ascii="宋体" w:hAnsi="宋体" w:eastAsia="宋体" w:cs="宋体"/>
          <w:color w:val="auto"/>
          <w:sz w:val="24"/>
        </w:rPr>
      </w:pPr>
    </w:p>
    <w:p w14:paraId="5B4B3F2A">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注：在电子投标文件解密后，结合单位实际情况将《</w:t>
      </w:r>
      <w:r>
        <w:rPr>
          <w:rFonts w:hint="eastAsia" w:ascii="宋体" w:hAnsi="宋体" w:eastAsia="宋体" w:cs="宋体"/>
          <w:color w:val="auto"/>
          <w:sz w:val="24"/>
          <w:lang w:eastAsia="zh-CN"/>
        </w:rPr>
        <w:t>政府采购活动现场确认声明书</w:t>
      </w:r>
      <w:r>
        <w:rPr>
          <w:rFonts w:hint="eastAsia" w:ascii="宋体" w:hAnsi="宋体" w:eastAsia="宋体" w:cs="宋体"/>
          <w:color w:val="auto"/>
          <w:sz w:val="24"/>
        </w:rPr>
        <w:t>》填写完成，以PDF格式通过邮箱</w:t>
      </w:r>
      <w:r>
        <w:rPr>
          <w:rFonts w:hint="eastAsia" w:ascii="宋体" w:hAnsi="宋体" w:eastAsia="宋体" w:cs="宋体"/>
          <w:color w:val="auto"/>
          <w:sz w:val="24"/>
          <w:lang w:eastAsia="zh-CN"/>
        </w:rPr>
        <w:t>875506599@qq.com</w:t>
      </w:r>
      <w:r>
        <w:rPr>
          <w:rFonts w:hint="eastAsia" w:ascii="宋体" w:hAnsi="宋体" w:eastAsia="宋体" w:cs="宋体"/>
          <w:color w:val="auto"/>
          <w:sz w:val="24"/>
        </w:rPr>
        <w:t>传给代理机构</w:t>
      </w:r>
      <w:r>
        <w:rPr>
          <w:rFonts w:hint="eastAsia" w:ascii="宋体" w:hAnsi="宋体" w:eastAsia="宋体" w:cs="宋体"/>
          <w:color w:val="auto"/>
          <w:sz w:val="24"/>
          <w:lang w:eastAsia="zh-CN"/>
        </w:rPr>
        <w:t>。</w:t>
      </w:r>
    </w:p>
    <w:p w14:paraId="46837FA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宋体" w:hAnsi="宋体" w:eastAsia="宋体" w:cs="宋体"/>
          <w:b/>
          <w:color w:val="auto"/>
          <w:kern w:val="0"/>
          <w:sz w:val="32"/>
          <w:szCs w:val="32"/>
        </w:rPr>
      </w:pPr>
    </w:p>
    <w:p w14:paraId="17C4A989">
      <w:pPr>
        <w:snapToGrid w:val="0"/>
        <w:spacing w:line="360" w:lineRule="auto"/>
        <w:ind w:right="480"/>
        <w:jc w:val="center"/>
        <w:rPr>
          <w:rFonts w:hint="eastAsia" w:ascii="宋体" w:hAnsi="宋体" w:eastAsia="宋体" w:cs="宋体"/>
          <w:b/>
          <w:color w:val="auto"/>
          <w:kern w:val="0"/>
          <w:sz w:val="32"/>
          <w:szCs w:val="32"/>
        </w:rPr>
      </w:pPr>
    </w:p>
    <w:p w14:paraId="5AAE6A4C">
      <w:pPr>
        <w:snapToGrid w:val="0"/>
        <w:spacing w:line="360" w:lineRule="auto"/>
        <w:ind w:right="480"/>
        <w:jc w:val="center"/>
        <w:rPr>
          <w:rFonts w:hint="eastAsia" w:ascii="宋体" w:hAnsi="宋体" w:eastAsia="宋体" w:cs="宋体"/>
          <w:b/>
          <w:color w:val="auto"/>
          <w:kern w:val="0"/>
          <w:sz w:val="32"/>
          <w:szCs w:val="32"/>
          <w:lang w:val="en-US" w:eastAsia="zh-CN"/>
        </w:rPr>
      </w:pPr>
    </w:p>
    <w:p w14:paraId="2DA059B8">
      <w:pPr>
        <w:snapToGrid w:val="0"/>
        <w:spacing w:line="360" w:lineRule="auto"/>
        <w:ind w:right="480"/>
        <w:jc w:val="center"/>
        <w:rPr>
          <w:rFonts w:hint="eastAsia" w:ascii="宋体" w:hAnsi="宋体" w:eastAsia="宋体" w:cs="宋体"/>
          <w:b/>
          <w:color w:val="auto"/>
          <w:kern w:val="0"/>
          <w:sz w:val="32"/>
          <w:szCs w:val="32"/>
          <w:lang w:val="en-US" w:eastAsia="zh-CN"/>
        </w:rPr>
      </w:pPr>
    </w:p>
    <w:p w14:paraId="237B9A03">
      <w:pPr>
        <w:snapToGrid w:val="0"/>
        <w:spacing w:line="360" w:lineRule="auto"/>
        <w:ind w:right="480"/>
        <w:jc w:val="center"/>
        <w:rPr>
          <w:rFonts w:hint="eastAsia" w:ascii="宋体" w:hAnsi="宋体" w:eastAsia="宋体" w:cs="宋体"/>
          <w:b/>
          <w:color w:val="auto"/>
          <w:kern w:val="0"/>
          <w:sz w:val="32"/>
          <w:szCs w:val="32"/>
          <w:lang w:val="en-US" w:eastAsia="zh-CN"/>
        </w:rPr>
      </w:pPr>
    </w:p>
    <w:p w14:paraId="0EA1FA39">
      <w:pPr>
        <w:snapToGrid w:val="0"/>
        <w:spacing w:line="360" w:lineRule="auto"/>
        <w:ind w:right="480"/>
        <w:jc w:val="center"/>
        <w:rPr>
          <w:rFonts w:hint="eastAsia" w:ascii="宋体" w:hAnsi="宋体" w:eastAsia="宋体" w:cs="宋体"/>
          <w:b/>
          <w:color w:val="auto"/>
          <w:kern w:val="0"/>
          <w:sz w:val="32"/>
          <w:szCs w:val="32"/>
          <w:lang w:val="en-US" w:eastAsia="zh-CN"/>
        </w:rPr>
      </w:pPr>
    </w:p>
    <w:p w14:paraId="3358420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法定代表人身份证明书</w:t>
      </w:r>
    </w:p>
    <w:p w14:paraId="17A521C7">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3BD380B1">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1E1F6019">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15941985">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6E43423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6E6CD130">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5AE8EBEA">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0A2EF30A">
      <w:pPr>
        <w:spacing w:line="440" w:lineRule="exact"/>
        <w:rPr>
          <w:rFonts w:hint="eastAsia" w:ascii="宋体" w:hAnsi="宋体" w:eastAsia="宋体" w:cs="宋体"/>
          <w:color w:val="auto"/>
          <w:sz w:val="24"/>
        </w:rPr>
      </w:pPr>
    </w:p>
    <w:p w14:paraId="1FB18495">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5D84AEE8">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690045FF">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3A521D87">
      <w:pPr>
        <w:snapToGrid w:val="0"/>
        <w:spacing w:line="360" w:lineRule="auto"/>
        <w:ind w:right="480"/>
        <w:jc w:val="center"/>
        <w:rPr>
          <w:rFonts w:hint="eastAsia" w:ascii="宋体" w:hAnsi="宋体" w:eastAsia="宋体" w:cs="宋体"/>
          <w:b/>
          <w:color w:val="auto"/>
          <w:kern w:val="0"/>
          <w:sz w:val="32"/>
          <w:szCs w:val="32"/>
        </w:rPr>
      </w:pPr>
    </w:p>
    <w:p w14:paraId="69202573">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三、法定代表人授权委托书及授权代表社保证明（若委托）</w:t>
      </w:r>
    </w:p>
    <w:p w14:paraId="48B94CC7">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5B2DB84D">
      <w:pPr>
        <w:snapToGrid w:val="0"/>
        <w:spacing w:line="600" w:lineRule="exact"/>
        <w:jc w:val="left"/>
        <w:rPr>
          <w:rFonts w:hint="eastAsia" w:ascii="宋体" w:hAnsi="宋体" w:eastAsia="宋体" w:cs="宋体"/>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63DB2AF5">
      <w:pPr>
        <w:spacing w:line="360" w:lineRule="exact"/>
        <w:rPr>
          <w:rFonts w:hint="eastAsia" w:ascii="宋体" w:hAnsi="宋体" w:eastAsia="宋体" w:cs="宋体"/>
          <w:color w:val="auto"/>
          <w:sz w:val="24"/>
          <w:highlight w:val="none"/>
        </w:rPr>
      </w:pPr>
    </w:p>
    <w:p w14:paraId="5570119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color w:val="auto"/>
          <w:kern w:val="0"/>
          <w:sz w:val="32"/>
          <w:szCs w:val="32"/>
          <w:lang w:val="en-US" w:eastAsia="zh-CN"/>
        </w:rPr>
        <w:t>附：法定代表人及其授权代表身份证复印件</w:t>
      </w:r>
      <w:r>
        <w:rPr>
          <w:rFonts w:hint="eastAsia" w:ascii="宋体" w:hAnsi="宋体" w:eastAsia="宋体" w:cs="宋体"/>
          <w:b/>
          <w:color w:val="auto"/>
          <w:sz w:val="30"/>
          <w:szCs w:val="30"/>
        </w:rPr>
        <w:t>（正反面）</w:t>
      </w: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3CE23927">
      <w:pPr>
        <w:snapToGrid w:val="0"/>
        <w:spacing w:line="360" w:lineRule="auto"/>
        <w:ind w:right="480"/>
        <w:jc w:val="left"/>
        <w:rPr>
          <w:rFonts w:hint="eastAsia" w:ascii="宋体" w:hAnsi="宋体" w:eastAsia="宋体" w:cs="宋体"/>
          <w:b/>
          <w:color w:val="auto"/>
          <w:kern w:val="0"/>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13B0956">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、符合参加政府采购活动应当具备的一般条件的承诺函</w:t>
      </w:r>
    </w:p>
    <w:p w14:paraId="06BE0AF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CC2295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嵊州市甘霖镇新锐万马智造园警务室布展服务采购</w:t>
      </w:r>
      <w:r>
        <w:rPr>
          <w:rFonts w:hint="eastAsia" w:ascii="宋体" w:hAnsi="宋体" w:eastAsia="宋体" w:cs="宋体"/>
          <w:color w:val="auto"/>
          <w:sz w:val="24"/>
        </w:rPr>
        <w:t>【招标编号：</w:t>
      </w:r>
      <w:r>
        <w:rPr>
          <w:rFonts w:hint="eastAsia" w:ascii="宋体" w:hAnsi="宋体" w:cs="宋体"/>
          <w:color w:val="auto"/>
          <w:sz w:val="24"/>
          <w:lang w:eastAsia="zh-CN"/>
        </w:rPr>
        <w:t>GTSZ-25-059</w:t>
      </w:r>
      <w:r>
        <w:rPr>
          <w:rFonts w:hint="eastAsia" w:ascii="宋体" w:hAnsi="宋体" w:eastAsia="宋体" w:cs="宋体"/>
          <w:color w:val="auto"/>
          <w:sz w:val="24"/>
        </w:rPr>
        <w:t>】政府采购活动，郑重承诺：</w:t>
      </w:r>
    </w:p>
    <w:p w14:paraId="076CD949">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705950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1、具有独立承担民事责任的能力</w:t>
      </w:r>
      <w:r>
        <w:rPr>
          <w:rFonts w:hint="eastAsia" w:ascii="宋体" w:hAnsi="宋体" w:eastAsia="宋体" w:cs="宋体"/>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38F9ED5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DEA3FA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09730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5027104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118B1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4D68C7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lang w:val="zh-CN"/>
        </w:rPr>
        <w:t>)：</w:t>
      </w:r>
    </w:p>
    <w:p w14:paraId="2B2768F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A51B845">
      <w:pPr>
        <w:snapToGrid w:val="0"/>
        <w:spacing w:line="360" w:lineRule="auto"/>
        <w:ind w:right="480"/>
        <w:jc w:val="center"/>
        <w:rPr>
          <w:rFonts w:hint="eastAsia" w:ascii="宋体" w:hAnsi="宋体" w:eastAsia="宋体" w:cs="宋体"/>
          <w:b/>
          <w:color w:val="auto"/>
          <w:kern w:val="0"/>
          <w:sz w:val="32"/>
          <w:szCs w:val="32"/>
        </w:rPr>
      </w:pPr>
    </w:p>
    <w:p w14:paraId="2404B8F2">
      <w:pPr>
        <w:snapToGrid w:val="0"/>
        <w:spacing w:line="360" w:lineRule="auto"/>
        <w:ind w:right="480"/>
        <w:jc w:val="center"/>
        <w:rPr>
          <w:rFonts w:hint="eastAsia" w:ascii="宋体" w:hAnsi="宋体" w:eastAsia="宋体" w:cs="宋体"/>
          <w:b/>
          <w:color w:val="auto"/>
          <w:kern w:val="0"/>
          <w:sz w:val="32"/>
          <w:szCs w:val="32"/>
        </w:rPr>
      </w:pPr>
    </w:p>
    <w:p w14:paraId="57302CFF">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B777625">
      <w:pPr>
        <w:spacing w:line="360" w:lineRule="auto"/>
        <w:ind w:firstLine="2249" w:firstLineChars="700"/>
        <w:jc w:val="both"/>
        <w:rPr>
          <w:rFonts w:hint="eastAsia" w:ascii="宋体" w:hAnsi="宋体" w:eastAsia="宋体" w:cs="宋体"/>
          <w:b/>
          <w:color w:val="auto"/>
          <w:sz w:val="32"/>
          <w:szCs w:val="32"/>
        </w:rPr>
      </w:pP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lang w:val="en-US" w:eastAsia="zh-CN"/>
        </w:rPr>
        <w:t>、</w:t>
      </w:r>
      <w:r>
        <w:rPr>
          <w:rFonts w:hint="eastAsia" w:ascii="宋体" w:hAnsi="宋体" w:eastAsia="宋体" w:cs="宋体"/>
          <w:b/>
          <w:color w:val="auto"/>
          <w:sz w:val="32"/>
          <w:szCs w:val="32"/>
        </w:rPr>
        <w:t>中小企业声明函（服务）</w:t>
      </w:r>
    </w:p>
    <w:p w14:paraId="4B367D7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嵊州市甘霖镇新锐万马智造园警务室布展服务采购</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0372066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u w:val="single"/>
          <w:lang w:val="en-US" w:eastAsia="zh-CN"/>
        </w:rPr>
        <w:t xml:space="preserve"> </w:t>
      </w:r>
      <w:r>
        <w:rPr>
          <w:rFonts w:hint="eastAsia" w:ascii="宋体" w:hAnsi="宋体" w:cs="宋体"/>
          <w:color w:val="auto"/>
          <w:sz w:val="24"/>
          <w:u w:val="single"/>
          <w:lang w:eastAsia="zh-CN"/>
        </w:rPr>
        <w:t>嵊州市甘霖镇新锐万马智造园警务室布展服务采购</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软件和信息技术服务业（采购文件中明确的所属行业）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65BE80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2499FA9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DBA0CE5">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rPr>
        <w:t>）：</w:t>
      </w:r>
    </w:p>
    <w:p w14:paraId="78B562CB">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3B9605B1">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524FAE7">
      <w:pPr>
        <w:spacing w:line="360" w:lineRule="auto"/>
        <w:ind w:right="420"/>
        <w:rPr>
          <w:rFonts w:hint="eastAsia" w:ascii="宋体" w:hAnsi="宋体" w:eastAsia="宋体" w:cs="宋体"/>
          <w:color w:val="auto"/>
          <w:sz w:val="24"/>
        </w:rPr>
      </w:pPr>
    </w:p>
    <w:p w14:paraId="43C7844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55A50541">
      <w:pPr>
        <w:spacing w:line="360" w:lineRule="auto"/>
        <w:ind w:right="42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F984C3">
      <w:pPr>
        <w:widowControl/>
        <w:spacing w:line="360" w:lineRule="auto"/>
        <w:ind w:firstLine="480" w:firstLineChars="200"/>
        <w:jc w:val="left"/>
        <w:rPr>
          <w:rFonts w:hint="eastAsia" w:ascii="宋体" w:hAnsi="宋体" w:eastAsia="宋体" w:cs="宋体"/>
          <w:b/>
          <w:color w:val="auto"/>
          <w:kern w:val="0"/>
          <w:sz w:val="32"/>
          <w:szCs w:val="32"/>
        </w:rPr>
      </w:pPr>
      <w:r>
        <w:rPr>
          <w:rFonts w:hint="eastAsia" w:ascii="宋体" w:hAnsi="宋体" w:eastAsia="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3A40">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315FE5">
      <w:pPr>
        <w:jc w:val="center"/>
        <w:rPr>
          <w:rFonts w:hint="eastAsia" w:ascii="宋体" w:hAnsi="宋体" w:eastAsia="宋体" w:cs="宋体"/>
          <w:b/>
          <w:color w:val="auto"/>
          <w:spacing w:val="6"/>
          <w:sz w:val="32"/>
          <w:szCs w:val="32"/>
          <w:highlight w:val="none"/>
        </w:rPr>
      </w:pPr>
    </w:p>
    <w:p w14:paraId="55B2C0B7">
      <w:pPr>
        <w:jc w:val="center"/>
        <w:rPr>
          <w:rFonts w:hint="eastAsia" w:ascii="宋体" w:hAnsi="宋体" w:eastAsia="宋体" w:cs="宋体"/>
          <w:b/>
          <w:color w:val="auto"/>
          <w:spacing w:val="6"/>
          <w:sz w:val="32"/>
          <w:szCs w:val="32"/>
          <w:highlight w:val="none"/>
        </w:rPr>
      </w:pPr>
    </w:p>
    <w:p w14:paraId="5A491939">
      <w:pPr>
        <w:jc w:val="center"/>
        <w:rPr>
          <w:rFonts w:hint="eastAsia" w:ascii="宋体" w:hAnsi="宋体" w:eastAsia="宋体" w:cs="宋体"/>
          <w:b/>
          <w:color w:val="auto"/>
          <w:spacing w:val="6"/>
          <w:sz w:val="32"/>
          <w:szCs w:val="32"/>
          <w:highlight w:val="none"/>
        </w:rPr>
      </w:pPr>
    </w:p>
    <w:p w14:paraId="251BC5D0">
      <w:pPr>
        <w:jc w:val="center"/>
        <w:rPr>
          <w:rFonts w:hint="eastAsia" w:ascii="宋体" w:hAnsi="宋体" w:eastAsia="宋体" w:cs="宋体"/>
          <w:b/>
          <w:color w:val="auto"/>
          <w:spacing w:val="6"/>
          <w:sz w:val="32"/>
          <w:szCs w:val="32"/>
          <w:highlight w:val="none"/>
        </w:rPr>
      </w:pPr>
    </w:p>
    <w:p w14:paraId="5EBEDE0D">
      <w:pPr>
        <w:jc w:val="center"/>
        <w:rPr>
          <w:rFonts w:hint="eastAsia" w:ascii="宋体" w:hAnsi="宋体" w:eastAsia="宋体" w:cs="宋体"/>
          <w:b/>
          <w:color w:val="auto"/>
          <w:spacing w:val="6"/>
          <w:sz w:val="32"/>
          <w:szCs w:val="32"/>
          <w:highlight w:val="none"/>
        </w:rPr>
      </w:pPr>
    </w:p>
    <w:p w14:paraId="0E7E4A68">
      <w:pPr>
        <w:jc w:val="center"/>
        <w:rPr>
          <w:rFonts w:hint="eastAsia" w:ascii="宋体" w:hAnsi="宋体" w:eastAsia="宋体" w:cs="宋体"/>
          <w:b/>
          <w:color w:val="auto"/>
          <w:spacing w:val="6"/>
          <w:sz w:val="32"/>
          <w:szCs w:val="32"/>
          <w:highlight w:val="none"/>
        </w:rPr>
      </w:pPr>
    </w:p>
    <w:p w14:paraId="3DE5AFE4">
      <w:pPr>
        <w:jc w:val="center"/>
        <w:rPr>
          <w:rFonts w:hint="eastAsia" w:ascii="宋体" w:hAnsi="宋体" w:eastAsia="宋体" w:cs="宋体"/>
          <w:b/>
          <w:color w:val="auto"/>
          <w:spacing w:val="6"/>
          <w:sz w:val="32"/>
          <w:szCs w:val="32"/>
          <w:highlight w:val="none"/>
        </w:rPr>
      </w:pPr>
    </w:p>
    <w:p w14:paraId="07DA80EA">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269EC5E">
      <w:pPr>
        <w:spacing w:line="360" w:lineRule="auto"/>
        <w:rPr>
          <w:rFonts w:hint="eastAsia" w:ascii="宋体" w:hAnsi="宋体" w:eastAsia="宋体" w:cs="宋体"/>
          <w:b/>
          <w:color w:val="auto"/>
          <w:spacing w:val="6"/>
          <w:sz w:val="30"/>
          <w:szCs w:val="30"/>
          <w:highlight w:val="none"/>
        </w:rPr>
      </w:pPr>
    </w:p>
    <w:p w14:paraId="7E1832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FC7F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0663F3F">
      <w:pPr>
        <w:spacing w:line="360" w:lineRule="auto"/>
        <w:ind w:firstLine="480" w:firstLineChars="200"/>
        <w:rPr>
          <w:rFonts w:hint="eastAsia" w:ascii="宋体" w:hAnsi="宋体" w:eastAsia="宋体" w:cs="宋体"/>
          <w:color w:val="auto"/>
          <w:sz w:val="24"/>
          <w:highlight w:val="none"/>
        </w:rPr>
      </w:pPr>
    </w:p>
    <w:p w14:paraId="3EB30F47">
      <w:pPr>
        <w:spacing w:line="360" w:lineRule="auto"/>
        <w:ind w:firstLine="480" w:firstLineChars="200"/>
        <w:rPr>
          <w:rFonts w:hint="eastAsia" w:ascii="宋体" w:hAnsi="宋体" w:eastAsia="宋体" w:cs="宋体"/>
          <w:color w:val="auto"/>
          <w:sz w:val="24"/>
          <w:highlight w:val="none"/>
        </w:rPr>
      </w:pPr>
    </w:p>
    <w:p w14:paraId="4195568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0B6AC7E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1939F90">
      <w:pPr>
        <w:autoSpaceDE w:val="0"/>
        <w:autoSpaceDN w:val="0"/>
        <w:jc w:val="center"/>
        <w:rPr>
          <w:rFonts w:hint="eastAsia" w:ascii="宋体" w:hAnsi="宋体" w:eastAsia="宋体" w:cs="宋体"/>
          <w:b/>
          <w:color w:val="auto"/>
          <w:spacing w:val="6"/>
          <w:sz w:val="32"/>
          <w:szCs w:val="32"/>
          <w:highlight w:val="none"/>
        </w:rPr>
      </w:pPr>
    </w:p>
    <w:p w14:paraId="56223897">
      <w:pPr>
        <w:spacing w:line="360" w:lineRule="auto"/>
        <w:jc w:val="center"/>
        <w:rPr>
          <w:rFonts w:hint="eastAsia" w:ascii="宋体" w:hAnsi="宋体" w:eastAsia="宋体" w:cs="宋体"/>
          <w:b/>
          <w:color w:val="auto"/>
          <w:spacing w:val="6"/>
          <w:sz w:val="32"/>
          <w:szCs w:val="32"/>
          <w:highlight w:val="none"/>
        </w:rPr>
      </w:pPr>
    </w:p>
    <w:p w14:paraId="5E6427DF">
      <w:pPr>
        <w:spacing w:line="360" w:lineRule="auto"/>
        <w:jc w:val="center"/>
        <w:rPr>
          <w:rFonts w:hint="eastAsia" w:ascii="宋体" w:hAnsi="宋体" w:eastAsia="宋体" w:cs="宋体"/>
          <w:b/>
          <w:color w:val="auto"/>
          <w:spacing w:val="6"/>
          <w:sz w:val="32"/>
          <w:szCs w:val="32"/>
          <w:highlight w:val="none"/>
        </w:rPr>
      </w:pPr>
    </w:p>
    <w:p w14:paraId="3E8934CE">
      <w:pPr>
        <w:spacing w:line="360" w:lineRule="auto"/>
        <w:jc w:val="center"/>
        <w:rPr>
          <w:rFonts w:hint="eastAsia" w:ascii="宋体" w:hAnsi="宋体" w:eastAsia="宋体" w:cs="宋体"/>
          <w:b/>
          <w:color w:val="auto"/>
          <w:spacing w:val="6"/>
          <w:sz w:val="32"/>
          <w:szCs w:val="32"/>
          <w:highlight w:val="none"/>
        </w:rPr>
      </w:pPr>
    </w:p>
    <w:p w14:paraId="53E97098">
      <w:pPr>
        <w:spacing w:line="360" w:lineRule="auto"/>
        <w:jc w:val="center"/>
        <w:rPr>
          <w:rFonts w:hint="eastAsia" w:ascii="宋体" w:hAnsi="宋体" w:eastAsia="宋体" w:cs="宋体"/>
          <w:b/>
          <w:color w:val="auto"/>
          <w:spacing w:val="6"/>
          <w:sz w:val="32"/>
          <w:szCs w:val="32"/>
          <w:highlight w:val="none"/>
        </w:rPr>
      </w:pPr>
    </w:p>
    <w:p w14:paraId="371457A7">
      <w:pPr>
        <w:spacing w:line="360" w:lineRule="auto"/>
        <w:jc w:val="center"/>
        <w:rPr>
          <w:rFonts w:hint="eastAsia" w:ascii="宋体" w:hAnsi="宋体" w:eastAsia="宋体" w:cs="宋体"/>
          <w:b/>
          <w:color w:val="auto"/>
          <w:spacing w:val="6"/>
          <w:sz w:val="32"/>
          <w:szCs w:val="32"/>
          <w:highlight w:val="none"/>
        </w:rPr>
      </w:pPr>
    </w:p>
    <w:p w14:paraId="5A636991">
      <w:pPr>
        <w:spacing w:line="360" w:lineRule="auto"/>
        <w:jc w:val="center"/>
        <w:rPr>
          <w:rFonts w:hint="eastAsia" w:ascii="宋体" w:hAnsi="宋体" w:eastAsia="宋体" w:cs="宋体"/>
          <w:b/>
          <w:color w:val="auto"/>
          <w:spacing w:val="6"/>
          <w:sz w:val="32"/>
          <w:szCs w:val="32"/>
          <w:highlight w:val="none"/>
        </w:rPr>
      </w:pPr>
    </w:p>
    <w:p w14:paraId="16282D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监狱企业声明函</w:t>
      </w:r>
    </w:p>
    <w:p w14:paraId="163FBF97">
      <w:pPr>
        <w:autoSpaceDE w:val="0"/>
        <w:autoSpaceDN w:val="0"/>
        <w:jc w:val="center"/>
        <w:rPr>
          <w:rFonts w:hint="eastAsia" w:ascii="宋体" w:hAnsi="宋体" w:eastAsia="宋体" w:cs="宋体"/>
          <w:b/>
          <w:color w:val="auto"/>
          <w:spacing w:val="6"/>
          <w:sz w:val="32"/>
          <w:szCs w:val="32"/>
          <w:highlight w:val="none"/>
        </w:rPr>
      </w:pPr>
    </w:p>
    <w:p w14:paraId="5BEFC6AD">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本公司郑重声明，根据《关于政府采购支持监狱企业发展有关问题的通知》（财库[2014]68 号）的规定，本公司为监狱企业。</w:t>
      </w:r>
    </w:p>
    <w:p w14:paraId="7C375CC2">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根据上述标准，我公司属于监狱企业的理由为：本公司为参加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项目采购活动提供本企业提供服务</w:t>
      </w:r>
    </w:p>
    <w:p w14:paraId="24CE90FC">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379EEA48">
      <w:pPr>
        <w:autoSpaceDE w:val="0"/>
        <w:autoSpaceDN w:val="0"/>
        <w:jc w:val="center"/>
        <w:rPr>
          <w:rFonts w:hint="eastAsia" w:ascii="宋体" w:hAnsi="宋体" w:eastAsia="宋体" w:cs="宋体"/>
          <w:b/>
          <w:color w:val="auto"/>
          <w:spacing w:val="6"/>
          <w:sz w:val="32"/>
          <w:szCs w:val="32"/>
          <w:highlight w:val="none"/>
        </w:rPr>
      </w:pPr>
    </w:p>
    <w:p w14:paraId="05CE2833">
      <w:pPr>
        <w:autoSpaceDE w:val="0"/>
        <w:autoSpaceDN w:val="0"/>
        <w:jc w:val="both"/>
        <w:rPr>
          <w:rFonts w:hint="eastAsia" w:ascii="宋体" w:hAnsi="宋体" w:eastAsia="宋体" w:cs="宋体"/>
          <w:b/>
          <w:color w:val="auto"/>
          <w:spacing w:val="6"/>
          <w:sz w:val="32"/>
          <w:szCs w:val="32"/>
          <w:highlight w:val="none"/>
        </w:rPr>
      </w:pPr>
    </w:p>
    <w:p w14:paraId="2E5CCFD1">
      <w:pPr>
        <w:autoSpaceDE w:val="0"/>
        <w:autoSpaceDN w:val="0"/>
        <w:jc w:val="center"/>
        <w:rPr>
          <w:rFonts w:hint="eastAsia" w:ascii="宋体" w:hAnsi="宋体" w:eastAsia="宋体" w:cs="宋体"/>
          <w:b/>
          <w:color w:val="auto"/>
          <w:spacing w:val="6"/>
          <w:sz w:val="32"/>
          <w:szCs w:val="32"/>
          <w:highlight w:val="none"/>
        </w:rPr>
      </w:pPr>
    </w:p>
    <w:p w14:paraId="0A172DB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239802A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AD1453">
      <w:pPr>
        <w:widowControl/>
        <w:spacing w:line="360" w:lineRule="auto"/>
        <w:ind w:firstLine="643" w:firstLineChars="200"/>
        <w:jc w:val="center"/>
        <w:rPr>
          <w:rFonts w:hint="eastAsia" w:ascii="宋体" w:hAnsi="宋体" w:eastAsia="宋体" w:cs="宋体"/>
          <w:b/>
          <w:color w:val="auto"/>
          <w:kern w:val="0"/>
          <w:sz w:val="32"/>
          <w:szCs w:val="32"/>
        </w:rPr>
      </w:pPr>
    </w:p>
    <w:p w14:paraId="6330383C">
      <w:pPr>
        <w:widowControl/>
        <w:spacing w:line="360" w:lineRule="auto"/>
        <w:ind w:firstLine="643" w:firstLineChars="200"/>
        <w:jc w:val="center"/>
        <w:rPr>
          <w:rFonts w:hint="eastAsia" w:ascii="宋体" w:hAnsi="宋体" w:eastAsia="宋体" w:cs="宋体"/>
          <w:b/>
          <w:color w:val="auto"/>
          <w:kern w:val="0"/>
          <w:sz w:val="32"/>
          <w:szCs w:val="32"/>
        </w:rPr>
      </w:pPr>
    </w:p>
    <w:p w14:paraId="1EB4A649">
      <w:pPr>
        <w:widowControl/>
        <w:spacing w:line="360" w:lineRule="auto"/>
        <w:ind w:firstLine="643" w:firstLineChars="200"/>
        <w:jc w:val="center"/>
        <w:rPr>
          <w:rFonts w:hint="eastAsia" w:ascii="宋体" w:hAnsi="宋体" w:eastAsia="宋体" w:cs="宋体"/>
          <w:b/>
          <w:color w:val="auto"/>
          <w:kern w:val="0"/>
          <w:sz w:val="32"/>
          <w:szCs w:val="32"/>
        </w:rPr>
      </w:pPr>
    </w:p>
    <w:p w14:paraId="00CC1BDC">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eastAsia="宋体" w:cs="宋体"/>
          <w:b/>
          <w:color w:val="auto"/>
          <w:kern w:val="0"/>
          <w:sz w:val="32"/>
          <w:szCs w:val="32"/>
        </w:rPr>
        <w:t>、本项目的特定资格要求（如果有)</w:t>
      </w:r>
    </w:p>
    <w:p w14:paraId="769FA9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61BF61DD">
      <w:pPr>
        <w:spacing w:line="360" w:lineRule="auto"/>
        <w:jc w:val="center"/>
        <w:outlineLvl w:val="0"/>
        <w:rPr>
          <w:rFonts w:hint="eastAsia" w:ascii="宋体" w:hAnsi="宋体" w:eastAsia="宋体" w:cs="宋体"/>
          <w:b/>
          <w:color w:val="auto"/>
          <w:kern w:val="0"/>
          <w:sz w:val="24"/>
        </w:rPr>
      </w:pPr>
    </w:p>
    <w:p w14:paraId="5AEFA875">
      <w:pPr>
        <w:spacing w:line="336" w:lineRule="auto"/>
        <w:jc w:val="center"/>
        <w:rPr>
          <w:rFonts w:hint="eastAsia" w:ascii="宋体" w:hAnsi="宋体" w:eastAsia="宋体" w:cs="宋体"/>
          <w:b/>
          <w:color w:val="auto"/>
          <w:kern w:val="0"/>
          <w:sz w:val="36"/>
          <w:szCs w:val="36"/>
        </w:rPr>
      </w:pPr>
    </w:p>
    <w:p w14:paraId="7BF4D487">
      <w:pPr>
        <w:spacing w:line="336" w:lineRule="auto"/>
        <w:jc w:val="center"/>
        <w:rPr>
          <w:rFonts w:hint="eastAsia" w:ascii="宋体" w:hAnsi="宋体" w:eastAsia="宋体" w:cs="宋体"/>
          <w:b/>
          <w:color w:val="auto"/>
          <w:kern w:val="0"/>
          <w:sz w:val="36"/>
          <w:szCs w:val="36"/>
        </w:rPr>
      </w:pPr>
    </w:p>
    <w:p w14:paraId="621FAD94">
      <w:pPr>
        <w:spacing w:line="336" w:lineRule="auto"/>
        <w:jc w:val="center"/>
        <w:rPr>
          <w:rFonts w:hint="eastAsia" w:ascii="宋体" w:hAnsi="宋体" w:eastAsia="宋体" w:cs="宋体"/>
          <w:b/>
          <w:color w:val="auto"/>
          <w:kern w:val="0"/>
          <w:sz w:val="36"/>
          <w:szCs w:val="36"/>
        </w:rPr>
      </w:pPr>
    </w:p>
    <w:p w14:paraId="56B660D7">
      <w:pPr>
        <w:spacing w:line="336" w:lineRule="auto"/>
        <w:jc w:val="center"/>
        <w:rPr>
          <w:rFonts w:hint="eastAsia" w:ascii="宋体" w:hAnsi="宋体" w:eastAsia="宋体" w:cs="宋体"/>
          <w:b/>
          <w:color w:val="auto"/>
          <w:kern w:val="0"/>
          <w:sz w:val="36"/>
          <w:szCs w:val="36"/>
        </w:rPr>
      </w:pPr>
    </w:p>
    <w:p w14:paraId="78D17A48">
      <w:pPr>
        <w:spacing w:line="336" w:lineRule="auto"/>
        <w:jc w:val="center"/>
        <w:rPr>
          <w:rFonts w:hint="eastAsia" w:ascii="宋体" w:hAnsi="宋体" w:eastAsia="宋体" w:cs="宋体"/>
          <w:b/>
          <w:color w:val="auto"/>
          <w:kern w:val="0"/>
          <w:sz w:val="36"/>
          <w:szCs w:val="36"/>
        </w:rPr>
      </w:pPr>
    </w:p>
    <w:p w14:paraId="7A89EE1C">
      <w:pPr>
        <w:pStyle w:val="968"/>
        <w:widowControl w:val="0"/>
        <w:snapToGrid w:val="0"/>
        <w:spacing w:line="500" w:lineRule="exact"/>
        <w:ind w:firstLine="0" w:firstLineChars="0"/>
        <w:jc w:val="center"/>
        <w:outlineLvl w:val="9"/>
        <w:rPr>
          <w:rFonts w:hint="eastAsia" w:ascii="宋体" w:hAnsi="宋体" w:eastAsia="宋体" w:cs="宋体"/>
          <w:b/>
          <w:bCs/>
          <w:color w:val="auto"/>
          <w:sz w:val="28"/>
          <w:szCs w:val="28"/>
          <w:highlight w:val="none"/>
        </w:rPr>
      </w:pPr>
    </w:p>
    <w:p w14:paraId="323D574F">
      <w:pPr>
        <w:pStyle w:val="968"/>
        <w:widowControl w:val="0"/>
        <w:snapToGrid w:val="0"/>
        <w:spacing w:line="500" w:lineRule="exact"/>
        <w:ind w:firstLine="0" w:firstLineChars="0"/>
        <w:jc w:val="center"/>
        <w:outlineLvl w:val="9"/>
        <w:rPr>
          <w:rFonts w:hint="eastAsia" w:ascii="宋体" w:hAnsi="宋体" w:eastAsia="宋体" w:cs="宋体"/>
          <w:b/>
          <w:bCs/>
          <w:color w:val="auto"/>
          <w:sz w:val="28"/>
          <w:szCs w:val="28"/>
          <w:highlight w:val="none"/>
        </w:rPr>
      </w:pPr>
    </w:p>
    <w:p w14:paraId="2865A40C">
      <w:pPr>
        <w:pStyle w:val="968"/>
        <w:widowControl w:val="0"/>
        <w:snapToGrid w:val="0"/>
        <w:spacing w:line="500" w:lineRule="exact"/>
        <w:ind w:firstLine="0" w:firstLineChars="0"/>
        <w:jc w:val="center"/>
        <w:outlineLvl w:val="9"/>
        <w:rPr>
          <w:rFonts w:hint="eastAsia" w:ascii="宋体" w:hAnsi="宋体" w:eastAsia="宋体" w:cs="宋体"/>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8"/>
        <w:widowControl w:val="0"/>
        <w:snapToGrid w:val="0"/>
        <w:spacing w:line="500" w:lineRule="exact"/>
        <w:ind w:firstLine="0" w:firstLineChars="0"/>
        <w:jc w:val="center"/>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b/>
          <w:bCs/>
          <w:color w:val="auto"/>
          <w:sz w:val="28"/>
          <w:szCs w:val="28"/>
          <w:highlight w:val="none"/>
        </w:rPr>
        <w:t>政府采购活动现场确认声明书</w:t>
      </w:r>
    </w:p>
    <w:p w14:paraId="16A753D0">
      <w:pPr>
        <w:pStyle w:val="968"/>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u w:val="single"/>
          <w:lang w:eastAsia="zh-CN"/>
        </w:rPr>
        <w:t>浙江广通工程咨询有限公司</w:t>
      </w:r>
      <w:r>
        <w:rPr>
          <w:rFonts w:hint="eastAsia" w:ascii="宋体" w:hAnsi="宋体" w:eastAsia="宋体" w:cs="宋体"/>
          <w:color w:val="auto"/>
          <w:kern w:val="0"/>
          <w:sz w:val="24"/>
          <w:szCs w:val="24"/>
          <w:highlight w:val="none"/>
        </w:rPr>
        <w:t>（采购组织机构名称）：</w:t>
      </w:r>
    </w:p>
    <w:p w14:paraId="0D3705AA">
      <w:pPr>
        <w:pStyle w:val="968"/>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宋体" w:hAnsi="宋体" w:eastAsia="宋体" w:cs="宋体"/>
          <w:b/>
          <w:bCs/>
          <w:color w:val="auto"/>
          <w:spacing w:val="6"/>
          <w:sz w:val="24"/>
          <w:szCs w:val="24"/>
          <w:highlight w:val="none"/>
          <w:u w:val="singl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嵊州市甘霖镇新锐万马智造园警务室布展服务采购</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lang w:eastAsia="zh-CN"/>
        </w:rPr>
        <w:t>：</w:t>
      </w:r>
      <w:r>
        <w:rPr>
          <w:rFonts w:hint="eastAsia" w:hAnsi="宋体" w:cs="宋体"/>
          <w:color w:val="auto"/>
          <w:spacing w:val="6"/>
          <w:sz w:val="24"/>
          <w:szCs w:val="24"/>
          <w:highlight w:val="none"/>
          <w:u w:val="single"/>
          <w:lang w:eastAsia="zh-CN"/>
        </w:rPr>
        <w:t>GTSZ-25-059</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BCD0B9">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3958BD2">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2D80EE4B">
      <w:pPr>
        <w:pStyle w:val="969"/>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13B5CE1C">
      <w:pPr>
        <w:pStyle w:val="969"/>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kern w:val="0"/>
          <w:sz w:val="24"/>
          <w:szCs w:val="24"/>
          <w:highlight w:val="none"/>
        </w:rPr>
        <w:t xml:space="preserve">与其他所有供应商之间均不存在利害关系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3F24604">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57857105">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64838D6F">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306A904C">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8F5C69D">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3466C9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D905178">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bookmarkStart w:id="74" w:name="_Toc18026"/>
      <w:r>
        <w:rPr>
          <w:rFonts w:hint="eastAsia" w:ascii="宋体" w:hAnsi="宋体" w:eastAsia="宋体" w:cs="宋体"/>
          <w:color w:val="auto"/>
          <w:kern w:val="0"/>
          <w:sz w:val="24"/>
          <w:szCs w:val="24"/>
          <w:highlight w:val="none"/>
        </w:rPr>
        <w:t>G.存在共同直接或间接投资设立子公司、联营企业和合营企业情况</w:t>
      </w:r>
      <w:bookmarkEnd w:id="74"/>
    </w:p>
    <w:p w14:paraId="1C1C2DA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2FF3AC4C">
      <w:pPr>
        <w:pStyle w:val="968"/>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5B52252">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三、</w:t>
      </w: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4C76ACBB">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B653296">
      <w:pPr>
        <w:pStyle w:val="968"/>
        <w:widowControl w:val="0"/>
        <w:snapToGrid w:val="0"/>
        <w:spacing w:line="440" w:lineRule="exact"/>
        <w:ind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6A77E38C">
      <w:pPr>
        <w:pStyle w:val="968"/>
        <w:widowControl w:val="0"/>
        <w:snapToGrid w:val="0"/>
        <w:spacing w:line="440" w:lineRule="exact"/>
        <w:ind w:firstLine="480"/>
        <w:jc w:val="center"/>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 xml:space="preserve">                                 年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AE91472">
      <w:pPr>
        <w:spacing w:line="360" w:lineRule="auto"/>
        <w:rPr>
          <w:rFonts w:hint="eastAsia" w:ascii="宋体" w:hAnsi="宋体" w:eastAsia="宋体" w:cs="宋体"/>
          <w:b/>
          <w:bCs/>
          <w:color w:val="auto"/>
          <w:sz w:val="24"/>
          <w:lang w:eastAsia="zh-CN"/>
        </w:rPr>
      </w:pPr>
      <w:r>
        <w:rPr>
          <w:rFonts w:hint="eastAsia" w:ascii="宋体" w:hAnsi="宋体" w:eastAsia="宋体" w:cs="宋体"/>
          <w:b/>
          <w:bCs/>
          <w:color w:val="auto"/>
          <w:sz w:val="24"/>
        </w:rPr>
        <w:t>注：在电子投标文件解密后，结合单位实际情况将《</w:t>
      </w:r>
      <w:r>
        <w:rPr>
          <w:rFonts w:hint="eastAsia" w:ascii="宋体" w:hAnsi="宋体" w:eastAsia="宋体" w:cs="宋体"/>
          <w:b/>
          <w:bCs/>
          <w:color w:val="auto"/>
          <w:sz w:val="24"/>
          <w:lang w:eastAsia="zh-CN"/>
        </w:rPr>
        <w:t>政府采购活动现场确认声明书</w:t>
      </w:r>
      <w:r>
        <w:rPr>
          <w:rFonts w:hint="eastAsia" w:ascii="宋体" w:hAnsi="宋体" w:eastAsia="宋体" w:cs="宋体"/>
          <w:b/>
          <w:bCs/>
          <w:color w:val="auto"/>
          <w:sz w:val="24"/>
        </w:rPr>
        <w:t>》填写完成，以PDF格式通过邮箱</w:t>
      </w:r>
      <w:r>
        <w:rPr>
          <w:rFonts w:hint="eastAsia" w:ascii="宋体" w:hAnsi="宋体" w:eastAsia="宋体" w:cs="宋体"/>
          <w:b/>
          <w:bCs/>
          <w:color w:val="auto"/>
          <w:sz w:val="24"/>
          <w:lang w:eastAsia="zh-CN"/>
        </w:rPr>
        <w:t>875506599@qq.com</w:t>
      </w:r>
      <w:r>
        <w:rPr>
          <w:rFonts w:hint="eastAsia" w:ascii="宋体" w:hAnsi="宋体" w:eastAsia="宋体" w:cs="宋体"/>
          <w:b/>
          <w:bCs/>
          <w:color w:val="auto"/>
          <w:sz w:val="24"/>
        </w:rPr>
        <w:t>传给代理机构</w:t>
      </w:r>
      <w:r>
        <w:rPr>
          <w:rFonts w:hint="eastAsia" w:ascii="宋体" w:hAnsi="宋体" w:eastAsia="宋体" w:cs="宋体"/>
          <w:b/>
          <w:bCs/>
          <w:color w:val="auto"/>
          <w:sz w:val="24"/>
          <w:lang w:eastAsia="zh-CN"/>
        </w:rPr>
        <w:t>。</w:t>
      </w:r>
    </w:p>
    <w:p w14:paraId="2998C189">
      <w:pPr>
        <w:spacing w:line="336" w:lineRule="auto"/>
        <w:jc w:val="center"/>
        <w:rPr>
          <w:rFonts w:hint="eastAsia" w:ascii="宋体" w:hAnsi="宋体" w:eastAsia="宋体" w:cs="宋体"/>
          <w:b/>
          <w:color w:val="auto"/>
          <w:kern w:val="0"/>
          <w:sz w:val="36"/>
          <w:szCs w:val="36"/>
        </w:rPr>
      </w:pPr>
    </w:p>
    <w:p w14:paraId="6A28D45C">
      <w:pPr>
        <w:spacing w:line="336"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8177D9C">
      <w:pPr>
        <w:spacing w:line="336" w:lineRule="auto"/>
        <w:jc w:val="center"/>
        <w:outlineLvl w:val="0"/>
        <w:rPr>
          <w:rFonts w:hint="eastAsia" w:ascii="宋体" w:hAnsi="宋体" w:eastAsia="宋体" w:cs="宋体"/>
          <w:b/>
          <w:color w:val="auto"/>
          <w:kern w:val="0"/>
          <w:sz w:val="24"/>
        </w:rPr>
      </w:pPr>
    </w:p>
    <w:p w14:paraId="56A3B9AF">
      <w:pPr>
        <w:spacing w:line="336"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2C8B5667">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rPr>
        <w:t>………………………………………………………………（页码）</w:t>
      </w:r>
    </w:p>
    <w:p w14:paraId="6ECF6CCD">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lang w:eastAsia="zh-CN"/>
        </w:rPr>
        <w:t>投标函</w:t>
      </w:r>
      <w:r>
        <w:rPr>
          <w:rFonts w:hint="eastAsia" w:ascii="宋体" w:hAnsi="宋体" w:eastAsia="宋体" w:cs="宋体"/>
          <w:color w:val="auto"/>
        </w:rPr>
        <w:t>……………………………………………………………………………（页码）</w:t>
      </w:r>
    </w:p>
    <w:p w14:paraId="52C993DC">
      <w:pPr>
        <w:pStyle w:val="908"/>
        <w:numPr>
          <w:ilvl w:val="0"/>
          <w:numId w:val="6"/>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highlight w:val="none"/>
        </w:rPr>
        <w:t>……………………………………………………… （页码）</w:t>
      </w:r>
    </w:p>
    <w:p w14:paraId="00FCC75F">
      <w:pPr>
        <w:pStyle w:val="908"/>
        <w:numPr>
          <w:ilvl w:val="0"/>
          <w:numId w:val="6"/>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highlight w:val="none"/>
        </w:rPr>
        <w:t>……………………（页码）</w:t>
      </w:r>
    </w:p>
    <w:p w14:paraId="5901835C">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政府采购供应商廉洁自律承诺书</w:t>
      </w:r>
      <w:r>
        <w:rPr>
          <w:rFonts w:hint="eastAsia" w:ascii="宋体" w:hAnsi="宋体" w:eastAsia="宋体" w:cs="宋体"/>
          <w:color w:val="auto"/>
        </w:rPr>
        <w:t>………………………………………………（页码）</w:t>
      </w:r>
    </w:p>
    <w:p w14:paraId="4A37DDA5">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评分索引表</w:t>
      </w:r>
      <w:r>
        <w:rPr>
          <w:rFonts w:hint="eastAsia" w:ascii="宋体" w:hAnsi="宋体" w:eastAsia="宋体" w:cs="宋体"/>
          <w:color w:val="auto"/>
        </w:rPr>
        <w:t>………………………………………………………………………（页码）</w:t>
      </w:r>
    </w:p>
    <w:p w14:paraId="76D6CDF3">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资信及商务偏离表</w:t>
      </w:r>
      <w:r>
        <w:rPr>
          <w:rFonts w:hint="eastAsia" w:ascii="宋体" w:hAnsi="宋体" w:eastAsia="宋体" w:cs="宋体"/>
          <w:color w:val="auto"/>
        </w:rPr>
        <w:t>………………………………………………………………（页码）</w:t>
      </w:r>
    </w:p>
    <w:p w14:paraId="390AA2AA">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sz w:val="24"/>
          <w:szCs w:val="24"/>
          <w:lang w:bidi="ar"/>
        </w:rPr>
        <w:t>需求理解与场地分析</w:t>
      </w:r>
      <w:r>
        <w:rPr>
          <w:rFonts w:hint="eastAsia" w:ascii="宋体" w:hAnsi="宋体" w:eastAsia="宋体" w:cs="宋体"/>
          <w:color w:val="auto"/>
        </w:rPr>
        <w:t>……………………………………………………………（页码）</w:t>
      </w:r>
    </w:p>
    <w:p w14:paraId="3B9912BA">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类似成功案例</w:t>
      </w:r>
      <w:r>
        <w:rPr>
          <w:rFonts w:hint="eastAsia" w:ascii="宋体" w:hAnsi="宋体" w:eastAsia="宋体" w:cs="宋体"/>
          <w:color w:val="auto"/>
        </w:rPr>
        <w:t>…………………………………………………………………（页码）</w:t>
      </w:r>
    </w:p>
    <w:p w14:paraId="60AAF0F7">
      <w:pPr>
        <w:pStyle w:val="908"/>
        <w:numPr>
          <w:ilvl w:val="0"/>
          <w:numId w:val="6"/>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技术偏离表</w:t>
      </w:r>
      <w:r>
        <w:rPr>
          <w:rFonts w:hint="eastAsia" w:ascii="宋体" w:hAnsi="宋体" w:eastAsia="宋体" w:cs="宋体"/>
          <w:color w:val="auto"/>
        </w:rPr>
        <w:t>……………………………………………………………………（页码）</w:t>
      </w:r>
    </w:p>
    <w:p w14:paraId="53263063">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项目组成员</w:t>
      </w:r>
      <w:r>
        <w:rPr>
          <w:rFonts w:hint="eastAsia" w:ascii="宋体" w:hAnsi="宋体" w:eastAsia="宋体" w:cs="宋体"/>
          <w:color w:val="auto"/>
          <w:sz w:val="24"/>
          <w:highlight w:val="none"/>
          <w:lang w:val="en-US" w:eastAsia="zh-CN"/>
        </w:rPr>
        <w:t>……………………………………………………………………（页码）</w:t>
      </w:r>
    </w:p>
    <w:p w14:paraId="3597BF96">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设计方案</w:t>
      </w:r>
      <w:r>
        <w:rPr>
          <w:rFonts w:hint="eastAsia" w:ascii="宋体" w:hAnsi="宋体" w:eastAsia="宋体" w:cs="宋体"/>
          <w:color w:val="auto"/>
          <w:sz w:val="24"/>
          <w:highlight w:val="none"/>
          <w:lang w:val="en-US" w:eastAsia="zh-CN"/>
        </w:rPr>
        <w:t>………………………………………………………………………（页码）</w:t>
      </w:r>
    </w:p>
    <w:p w14:paraId="4C7B8AAD">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布展材料及工艺………………………………………………………………（页码）</w:t>
      </w:r>
    </w:p>
    <w:p w14:paraId="19F4A1D0">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项目实施方案</w:t>
      </w:r>
      <w:r>
        <w:rPr>
          <w:rFonts w:hint="eastAsia" w:ascii="宋体" w:hAnsi="宋体" w:eastAsia="宋体" w:cs="宋体"/>
          <w:color w:val="auto"/>
          <w:sz w:val="24"/>
          <w:highlight w:val="none"/>
          <w:lang w:val="en-US" w:eastAsia="zh-CN"/>
        </w:rPr>
        <w:t>…………………………………………………………………（页码）</w:t>
      </w:r>
    </w:p>
    <w:p w14:paraId="41F6CE32">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突发情况应急预案</w:t>
      </w:r>
      <w:r>
        <w:rPr>
          <w:rFonts w:hint="eastAsia" w:ascii="宋体" w:hAnsi="宋体" w:eastAsia="宋体" w:cs="宋体"/>
          <w:color w:val="auto"/>
          <w:sz w:val="24"/>
          <w:highlight w:val="none"/>
          <w:lang w:val="en-US" w:eastAsia="zh-CN"/>
        </w:rPr>
        <w:t>……………………………………………………………（页码）</w:t>
      </w:r>
    </w:p>
    <w:p w14:paraId="074BAD6C">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highlight w:val="none"/>
          <w:lang w:val="en-US" w:eastAsia="zh-CN"/>
        </w:rPr>
        <w:t>………………………………………………………………………（页码）</w:t>
      </w:r>
    </w:p>
    <w:p w14:paraId="743D8A73">
      <w:pPr>
        <w:pStyle w:val="908"/>
        <w:numPr>
          <w:ilvl w:val="0"/>
          <w:numId w:val="6"/>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未尽事宜请各投标单位按评分标准和相对应标项相关要求制作…………（页码）</w:t>
      </w:r>
    </w:p>
    <w:p w14:paraId="2950B282">
      <w:pPr>
        <w:pStyle w:val="908"/>
        <w:numPr>
          <w:ilvl w:val="0"/>
          <w:numId w:val="6"/>
        </w:numPr>
        <w:spacing w:line="336" w:lineRule="auto"/>
        <w:ind w:left="0" w:firstLine="0" w:firstLineChars="0"/>
        <w:jc w:val="both"/>
        <w:rPr>
          <w:rFonts w:hint="eastAsia" w:ascii="宋体" w:hAnsi="宋体" w:eastAsia="宋体" w:cs="宋体"/>
          <w:color w:val="auto"/>
          <w:kern w:val="0"/>
          <w:sz w:val="24"/>
        </w:rPr>
      </w:pPr>
      <w:r>
        <w:rPr>
          <w:rFonts w:hint="eastAsia" w:ascii="宋体" w:hAnsi="宋体" w:eastAsia="宋体" w:cs="宋体"/>
          <w:color w:val="auto"/>
          <w:sz w:val="24"/>
          <w:highlight w:val="none"/>
          <w:lang w:val="en-US" w:eastAsia="zh-CN"/>
        </w:rPr>
        <w:t>投标人需要说明的其他文件和说明（如果有)………………………</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……（页码）</w:t>
      </w:r>
    </w:p>
    <w:p w14:paraId="731960E3">
      <w:pPr>
        <w:snapToGrid w:val="0"/>
        <w:spacing w:line="360" w:lineRule="auto"/>
        <w:jc w:val="center"/>
        <w:rPr>
          <w:rFonts w:hint="eastAsia" w:ascii="宋体" w:hAnsi="宋体" w:eastAsia="宋体" w:cs="宋体"/>
          <w:b/>
          <w:color w:val="auto"/>
          <w:kern w:val="0"/>
          <w:sz w:val="32"/>
          <w:szCs w:val="32"/>
          <w:lang w:val="zh-CN"/>
        </w:rPr>
      </w:pPr>
    </w:p>
    <w:p w14:paraId="6EB0FE7F">
      <w:pPr>
        <w:snapToGrid w:val="0"/>
        <w:spacing w:line="360" w:lineRule="auto"/>
        <w:jc w:val="center"/>
        <w:rPr>
          <w:rFonts w:hint="eastAsia" w:ascii="宋体" w:hAnsi="宋体" w:eastAsia="宋体" w:cs="宋体"/>
          <w:b/>
          <w:color w:val="auto"/>
          <w:kern w:val="0"/>
          <w:sz w:val="32"/>
          <w:szCs w:val="32"/>
          <w:lang w:val="zh-CN"/>
        </w:rPr>
      </w:pPr>
    </w:p>
    <w:p w14:paraId="2043EE7C">
      <w:pPr>
        <w:snapToGrid w:val="0"/>
        <w:spacing w:line="360" w:lineRule="auto"/>
        <w:jc w:val="center"/>
        <w:rPr>
          <w:rFonts w:hint="eastAsia" w:ascii="宋体" w:hAnsi="宋体" w:eastAsia="宋体" w:cs="宋体"/>
          <w:b/>
          <w:color w:val="auto"/>
          <w:kern w:val="0"/>
          <w:sz w:val="32"/>
          <w:szCs w:val="32"/>
          <w:lang w:val="zh-CN"/>
        </w:rPr>
      </w:pPr>
    </w:p>
    <w:p w14:paraId="1C108F84">
      <w:pPr>
        <w:snapToGrid w:val="0"/>
        <w:spacing w:line="360" w:lineRule="auto"/>
        <w:jc w:val="both"/>
        <w:rPr>
          <w:rFonts w:hint="eastAsia" w:ascii="宋体" w:hAnsi="宋体" w:eastAsia="宋体" w:cs="宋体"/>
          <w:b/>
          <w:color w:val="auto"/>
          <w:kern w:val="0"/>
          <w:sz w:val="32"/>
          <w:szCs w:val="32"/>
          <w:lang w:val="zh-CN"/>
        </w:rPr>
      </w:pPr>
    </w:p>
    <w:p w14:paraId="36BD28D4">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29538B4">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66BEEA09">
      <w:pPr>
        <w:snapToGrid w:val="0"/>
        <w:spacing w:line="360" w:lineRule="auto"/>
        <w:jc w:val="center"/>
        <w:outlineLvl w:val="0"/>
        <w:rPr>
          <w:rFonts w:hint="eastAsia" w:ascii="宋体" w:hAnsi="宋体" w:eastAsia="宋体" w:cs="宋体"/>
          <w:b/>
          <w:color w:val="auto"/>
          <w:kern w:val="0"/>
          <w:sz w:val="32"/>
          <w:szCs w:val="32"/>
        </w:rPr>
      </w:pPr>
    </w:p>
    <w:p w14:paraId="62A6E549">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、投标</w:t>
      </w:r>
      <w:r>
        <w:rPr>
          <w:rFonts w:hint="eastAsia" w:ascii="宋体" w:hAnsi="宋体" w:eastAsia="宋体" w:cs="宋体"/>
          <w:b/>
          <w:color w:val="auto"/>
          <w:sz w:val="32"/>
          <w:szCs w:val="32"/>
        </w:rPr>
        <w:t>函</w:t>
      </w:r>
    </w:p>
    <w:p w14:paraId="202E3B16">
      <w:pPr>
        <w:pStyle w:val="39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val="en-US" w:eastAsia="zh-CN"/>
        </w:rPr>
        <w:t xml:space="preserve">              </w:t>
      </w:r>
    </w:p>
    <w:p w14:paraId="3A125F49">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根据贵方招标文件（</w:t>
      </w:r>
      <w:r>
        <w:rPr>
          <w:rFonts w:hint="eastAsia" w:ascii="宋体" w:hAnsi="宋体" w:eastAsia="宋体" w:cs="宋体"/>
          <w:b/>
          <w:color w:val="auto"/>
          <w:sz w:val="24"/>
          <w:szCs w:val="24"/>
          <w:u w:val="single"/>
        </w:rPr>
        <w:t>填写招标编号：</w:t>
      </w:r>
      <w:r>
        <w:rPr>
          <w:rFonts w:hint="eastAsia" w:ascii="宋体" w:hAnsi="宋体" w:eastAsia="宋体" w:cs="宋体"/>
          <w:color w:val="auto"/>
          <w:sz w:val="24"/>
          <w:szCs w:val="24"/>
        </w:rPr>
        <w:t>）的要求，正式授权</w:t>
      </w:r>
      <w:r>
        <w:rPr>
          <w:rFonts w:hint="eastAsia" w:ascii="宋体" w:hAnsi="宋体" w:eastAsia="宋体" w:cs="宋体"/>
          <w:b/>
          <w:color w:val="auto"/>
          <w:sz w:val="24"/>
          <w:szCs w:val="24"/>
          <w:u w:val="single"/>
        </w:rPr>
        <w:t>（全权代表姓名    、单位    、职务   ）</w:t>
      </w:r>
      <w:r>
        <w:rPr>
          <w:rFonts w:hint="eastAsia" w:ascii="宋体" w:hAnsi="宋体" w:eastAsia="宋体" w:cs="宋体"/>
          <w:color w:val="auto"/>
          <w:sz w:val="24"/>
          <w:szCs w:val="24"/>
        </w:rPr>
        <w:t>代表投标人</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 xml:space="preserve">填写单位    、地址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提交投标文件。</w:t>
      </w:r>
    </w:p>
    <w:p w14:paraId="2E01D46C">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我方已完全明白招标文件的所有条款要求，兹声明同意如下：</w:t>
      </w:r>
    </w:p>
    <w:p w14:paraId="2AA6048C">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1.我方同意在投标人</w:t>
      </w:r>
      <w:r>
        <w:rPr>
          <w:rFonts w:hint="eastAsia" w:ascii="宋体" w:hAnsi="宋体" w:eastAsia="宋体" w:cs="宋体"/>
          <w:color w:val="auto"/>
          <w:kern w:val="44"/>
          <w:sz w:val="24"/>
          <w:szCs w:val="24"/>
        </w:rPr>
        <w:t>须知</w:t>
      </w:r>
      <w:r>
        <w:rPr>
          <w:rFonts w:hint="eastAsia" w:ascii="宋体" w:hAnsi="宋体" w:eastAsia="宋体" w:cs="宋体"/>
          <w:color w:val="auto"/>
          <w:sz w:val="24"/>
          <w:szCs w:val="24"/>
        </w:rPr>
        <w:t>规定的开标日期起遵守本投标文件中的承诺且在投标有效期满之前均具有约束力。</w:t>
      </w:r>
    </w:p>
    <w:p w14:paraId="7D77E816">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2.我方承诺已经具备《中华人民共和国政府采购法》中规定的参加政府采购活动的供应商应当具备的条件。</w:t>
      </w:r>
    </w:p>
    <w:p w14:paraId="29694D2D">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提供可能另外要求的与投标有关的任何数据或资料。</w:t>
      </w:r>
    </w:p>
    <w:p w14:paraId="69D98737">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4.我方理解贵方将不受你们所收到的最低报价的约束。</w:t>
      </w:r>
    </w:p>
    <w:p w14:paraId="313F9533">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5.本投标自开标之日（投标截止之日）起90天内有效。</w:t>
      </w:r>
    </w:p>
    <w:p w14:paraId="5CAF71EC">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供应商有前款第a)至e)项情形之一的，中标、成交无效。</w:t>
      </w:r>
    </w:p>
    <w:p w14:paraId="0A5A961E">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邮政编码：</w:t>
      </w:r>
    </w:p>
    <w:p w14:paraId="45A554B9">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D914239">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帐号：</w:t>
      </w:r>
    </w:p>
    <w:p w14:paraId="695E34F4">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p>
    <w:p w14:paraId="5A5F7EB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投标人(电子签章)：　　　　　　　　　日期：  </w:t>
      </w:r>
    </w:p>
    <w:p w14:paraId="1A416375">
      <w:pPr>
        <w:pStyle w:val="81"/>
        <w:rPr>
          <w:rFonts w:hint="eastAsia" w:ascii="宋体" w:hAnsi="宋体" w:eastAsia="宋体" w:cs="宋体"/>
          <w:color w:val="auto"/>
          <w:sz w:val="24"/>
          <w:szCs w:val="24"/>
        </w:rPr>
      </w:pPr>
    </w:p>
    <w:p w14:paraId="3D29C1A7">
      <w:pPr>
        <w:rPr>
          <w:rFonts w:hint="eastAsia" w:ascii="宋体" w:hAnsi="宋体" w:eastAsia="宋体" w:cs="宋体"/>
          <w:color w:val="auto"/>
          <w:sz w:val="24"/>
          <w:szCs w:val="24"/>
        </w:rPr>
      </w:pPr>
    </w:p>
    <w:p w14:paraId="55F39E3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法定代表人身份证明书</w:t>
      </w:r>
    </w:p>
    <w:p w14:paraId="5FB9534E">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16ED612A">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0656473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56473EE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16D31AF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2ADE3774">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6D7DBB34">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5A738BE5">
      <w:pPr>
        <w:spacing w:line="440" w:lineRule="exact"/>
        <w:rPr>
          <w:rFonts w:hint="eastAsia" w:ascii="宋体" w:hAnsi="宋体" w:eastAsia="宋体" w:cs="宋体"/>
          <w:color w:val="auto"/>
          <w:sz w:val="24"/>
        </w:rPr>
      </w:pPr>
    </w:p>
    <w:p w14:paraId="55C408A6">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685614A7">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4567C624">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764BF6A8">
      <w:pPr>
        <w:snapToGrid w:val="0"/>
        <w:spacing w:line="360" w:lineRule="auto"/>
        <w:ind w:right="480"/>
        <w:jc w:val="center"/>
        <w:rPr>
          <w:rFonts w:hint="eastAsia" w:ascii="宋体" w:hAnsi="宋体" w:eastAsia="宋体" w:cs="宋体"/>
          <w:b/>
          <w:color w:val="auto"/>
          <w:kern w:val="0"/>
          <w:sz w:val="32"/>
          <w:szCs w:val="32"/>
        </w:rPr>
      </w:pPr>
    </w:p>
    <w:p w14:paraId="1DECC3EF">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四、法定代表人授权委托书及授权代表社保证明（若委托）</w:t>
      </w:r>
    </w:p>
    <w:p w14:paraId="0B16E455">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246AE920">
      <w:pPr>
        <w:snapToGrid w:val="0"/>
        <w:spacing w:line="600" w:lineRule="exact"/>
        <w:jc w:val="left"/>
        <w:rPr>
          <w:rFonts w:hint="eastAsia" w:ascii="宋体" w:hAnsi="宋体" w:eastAsia="宋体" w:cs="宋体"/>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34EF93B6">
      <w:pPr>
        <w:spacing w:line="360" w:lineRule="exact"/>
        <w:rPr>
          <w:rFonts w:hint="eastAsia" w:ascii="宋体" w:hAnsi="宋体" w:eastAsia="宋体" w:cs="宋体"/>
          <w:color w:val="auto"/>
          <w:sz w:val="24"/>
          <w:highlight w:val="none"/>
        </w:rPr>
      </w:pPr>
    </w:p>
    <w:p w14:paraId="77C7B8E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后附双方身份证正反面并加盖CA章</w:t>
      </w: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04A98B68">
      <w:pPr>
        <w:snapToGrid w:val="0"/>
        <w:spacing w:line="360" w:lineRule="auto"/>
        <w:ind w:right="480"/>
        <w:jc w:val="left"/>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01C03309">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2"/>
          <w:szCs w:val="32"/>
          <w:lang w:val="en-US" w:eastAsia="zh-CN"/>
        </w:rPr>
        <w:t>五、</w:t>
      </w:r>
      <w:r>
        <w:rPr>
          <w:rFonts w:hint="eastAsia" w:ascii="宋体" w:hAnsi="宋体" w:eastAsia="宋体" w:cs="宋体"/>
          <w:b/>
          <w:color w:val="auto"/>
          <w:kern w:val="0"/>
          <w:sz w:val="32"/>
          <w:szCs w:val="32"/>
          <w:lang w:val="zh-CN"/>
        </w:rPr>
        <w:t>政府采购供应商廉洁自律承诺书</w:t>
      </w:r>
    </w:p>
    <w:p w14:paraId="0B4D06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highlight w:val="none"/>
        </w:rPr>
        <w:t>（采购人）、（采购代</w:t>
      </w:r>
      <w:r>
        <w:rPr>
          <w:rFonts w:hint="eastAsia" w:ascii="宋体" w:hAnsi="宋体" w:eastAsia="宋体" w:cs="宋体"/>
          <w:color w:val="auto"/>
          <w:sz w:val="24"/>
        </w:rPr>
        <w:t>理机构）</w:t>
      </w:r>
      <w:r>
        <w:rPr>
          <w:rFonts w:hint="eastAsia" w:ascii="宋体" w:hAnsi="宋体" w:eastAsia="宋体" w:cs="宋体"/>
          <w:color w:val="auto"/>
          <w:kern w:val="0"/>
          <w:sz w:val="24"/>
          <w:lang w:val="zh-CN"/>
        </w:rPr>
        <w:t>：</w:t>
      </w:r>
    </w:p>
    <w:p w14:paraId="3DA9669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460CFA00">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19279277">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宋体" w:hAnsi="宋体" w:eastAsia="宋体" w:cs="宋体"/>
          <w:color w:val="auto"/>
          <w:kern w:val="0"/>
          <w:sz w:val="24"/>
          <w:lang w:val="zh-CN"/>
        </w:rPr>
      </w:pPr>
    </w:p>
    <w:p w14:paraId="79D9039E">
      <w:pPr>
        <w:autoSpaceDE w:val="0"/>
        <w:autoSpaceDN w:val="0"/>
        <w:spacing w:line="360" w:lineRule="auto"/>
        <w:ind w:left="2"/>
        <w:jc w:val="left"/>
        <w:rPr>
          <w:rFonts w:hint="eastAsia" w:ascii="宋体" w:hAnsi="宋体" w:eastAsia="宋体" w:cs="宋体"/>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lang w:val="en-US" w:eastAsia="zh-CN"/>
        </w:rPr>
        <w:t>电子签章</w:t>
      </w:r>
      <w:r>
        <w:rPr>
          <w:rFonts w:hint="eastAsia" w:ascii="宋体" w:hAnsi="宋体" w:eastAsia="宋体" w:cs="宋体"/>
          <w:color w:val="auto"/>
          <w:kern w:val="0"/>
          <w:sz w:val="24"/>
          <w:lang w:val="zh-CN"/>
        </w:rPr>
        <w:t xml:space="preserve">）：                                                                                                                                                                                                               </w:t>
      </w:r>
    </w:p>
    <w:p w14:paraId="0DA0294C">
      <w:pPr>
        <w:spacing w:line="360" w:lineRule="auto"/>
        <w:ind w:left="4620" w:leftChars="2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A2725A0">
      <w:pPr>
        <w:spacing w:line="360" w:lineRule="auto"/>
        <w:ind w:right="420"/>
        <w:rPr>
          <w:rFonts w:hint="eastAsia" w:ascii="宋体" w:hAnsi="宋体" w:eastAsia="宋体" w:cs="宋体"/>
          <w:color w:val="auto"/>
          <w:sz w:val="24"/>
        </w:rPr>
      </w:pPr>
    </w:p>
    <w:p w14:paraId="1975FB7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821231E">
      <w:pPr>
        <w:jc w:val="center"/>
        <w:rPr>
          <w:rFonts w:hint="eastAsia" w:ascii="宋体" w:hAnsi="宋体" w:eastAsia="宋体" w:cs="宋体"/>
          <w:b/>
          <w:bCs w:val="0"/>
          <w:color w:val="auto"/>
          <w:kern w:val="0"/>
          <w:sz w:val="32"/>
          <w:szCs w:val="32"/>
          <w:highlight w:val="none"/>
          <w:lang w:val="en-US" w:eastAsia="zh-CN"/>
        </w:rPr>
      </w:pPr>
    </w:p>
    <w:p w14:paraId="656AE618">
      <w:pPr>
        <w:jc w:val="center"/>
        <w:rPr>
          <w:rFonts w:hint="eastAsia" w:ascii="宋体" w:hAnsi="宋体" w:eastAsia="宋体" w:cs="宋体"/>
          <w:b/>
          <w:bCs w:val="0"/>
          <w:color w:val="auto"/>
          <w:kern w:val="0"/>
          <w:sz w:val="32"/>
          <w:szCs w:val="32"/>
          <w:highlight w:val="none"/>
          <w:lang w:val="en-US" w:eastAsia="zh-CN"/>
        </w:rPr>
      </w:pPr>
    </w:p>
    <w:p w14:paraId="348ED10B">
      <w:pPr>
        <w:jc w:val="center"/>
        <w:rPr>
          <w:rFonts w:hint="eastAsia" w:ascii="宋体" w:hAnsi="宋体" w:eastAsia="宋体" w:cs="宋体"/>
          <w:b/>
          <w:bCs w:val="0"/>
          <w:color w:val="auto"/>
          <w:kern w:val="0"/>
          <w:sz w:val="32"/>
          <w:szCs w:val="32"/>
          <w:highlight w:val="none"/>
          <w:lang w:val="en-US" w:eastAsia="zh-CN"/>
        </w:rPr>
      </w:pPr>
    </w:p>
    <w:p w14:paraId="54B27584">
      <w:pPr>
        <w:jc w:val="center"/>
        <w:rPr>
          <w:rFonts w:hint="eastAsia" w:ascii="宋体" w:hAnsi="宋体" w:eastAsia="宋体" w:cs="宋体"/>
          <w:b/>
          <w:bCs w:val="0"/>
          <w:color w:val="auto"/>
          <w:kern w:val="0"/>
          <w:sz w:val="32"/>
          <w:szCs w:val="32"/>
          <w:highlight w:val="none"/>
          <w:lang w:val="en-US" w:eastAsia="zh-CN"/>
        </w:rPr>
      </w:pPr>
    </w:p>
    <w:p w14:paraId="1D464FE8">
      <w:pPr>
        <w:jc w:val="center"/>
        <w:rPr>
          <w:rFonts w:hint="eastAsia" w:ascii="宋体" w:hAnsi="宋体" w:eastAsia="宋体" w:cs="宋体"/>
          <w:b/>
          <w:bCs w:val="0"/>
          <w:color w:val="auto"/>
          <w:kern w:val="0"/>
          <w:sz w:val="32"/>
          <w:szCs w:val="32"/>
          <w:highlight w:val="none"/>
          <w:lang w:val="en-US" w:eastAsia="zh-CN"/>
        </w:rPr>
      </w:pPr>
    </w:p>
    <w:p w14:paraId="7B7822EC">
      <w:pPr>
        <w:jc w:val="center"/>
        <w:rPr>
          <w:rFonts w:hint="eastAsia" w:ascii="宋体" w:hAnsi="宋体" w:eastAsia="宋体" w:cs="宋体"/>
          <w:b/>
          <w:bCs w:val="0"/>
          <w:color w:val="auto"/>
          <w:kern w:val="0"/>
          <w:sz w:val="32"/>
          <w:szCs w:val="32"/>
          <w:highlight w:val="none"/>
          <w:lang w:val="en-US" w:eastAsia="zh-CN"/>
        </w:rPr>
      </w:pPr>
    </w:p>
    <w:p w14:paraId="3CB3D160">
      <w:pPr>
        <w:jc w:val="center"/>
        <w:rPr>
          <w:rFonts w:hint="eastAsia" w:ascii="宋体" w:hAnsi="宋体" w:eastAsia="宋体" w:cs="宋体"/>
          <w:b/>
          <w:bCs w:val="0"/>
          <w:color w:val="auto"/>
          <w:kern w:val="0"/>
          <w:sz w:val="32"/>
          <w:szCs w:val="32"/>
          <w:highlight w:val="none"/>
          <w:lang w:val="en-US" w:eastAsia="zh-CN"/>
        </w:rPr>
      </w:pPr>
    </w:p>
    <w:p w14:paraId="64163474">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六</w:t>
      </w:r>
      <w:r>
        <w:rPr>
          <w:rFonts w:hint="eastAsia" w:ascii="宋体" w:hAnsi="宋体" w:eastAsia="宋体" w:cs="宋体"/>
          <w:b/>
          <w:bCs w:val="0"/>
          <w:color w:val="auto"/>
          <w:kern w:val="0"/>
          <w:sz w:val="32"/>
          <w:szCs w:val="32"/>
          <w:highlight w:val="none"/>
          <w:lang w:val="en-US" w:eastAsia="zh-CN"/>
        </w:rPr>
        <w:t>、评分索引表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415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D27DC4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noWrap w:val="0"/>
            <w:vAlign w:val="center"/>
          </w:tcPr>
          <w:p w14:paraId="2A125B8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127" w:type="dxa"/>
            <w:noWrap w:val="0"/>
            <w:vAlign w:val="center"/>
          </w:tcPr>
          <w:p w14:paraId="0B0E55D5">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0DA3DD13">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4AF24060">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36CF35D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731D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64CA3B0">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76DE19B3">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05E6DC44">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E75B5F4">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91800CA">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C9AB2E5">
            <w:pPr>
              <w:adjustRightInd/>
              <w:spacing w:line="380" w:lineRule="exact"/>
              <w:jc w:val="center"/>
              <w:outlineLvl w:val="9"/>
              <w:rPr>
                <w:rFonts w:hint="eastAsia" w:ascii="宋体" w:hAnsi="宋体" w:eastAsia="宋体" w:cs="宋体"/>
                <w:color w:val="auto"/>
                <w:sz w:val="24"/>
                <w:szCs w:val="24"/>
                <w:highlight w:val="none"/>
              </w:rPr>
            </w:pPr>
          </w:p>
        </w:tc>
      </w:tr>
      <w:tr w14:paraId="468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3926CE1">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5240E912">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2847C2CA">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BC24310">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51DB2F8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60BC361D">
            <w:pPr>
              <w:adjustRightInd/>
              <w:spacing w:line="380" w:lineRule="exact"/>
              <w:jc w:val="center"/>
              <w:outlineLvl w:val="9"/>
              <w:rPr>
                <w:rFonts w:hint="eastAsia" w:ascii="宋体" w:hAnsi="宋体" w:eastAsia="宋体" w:cs="宋体"/>
                <w:color w:val="auto"/>
                <w:sz w:val="24"/>
                <w:szCs w:val="24"/>
                <w:highlight w:val="none"/>
              </w:rPr>
            </w:pPr>
          </w:p>
        </w:tc>
      </w:tr>
      <w:tr w14:paraId="7417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DD83FB7">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36288D84">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0BD612A8">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3F26137">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9C69EB6">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31D31C7">
            <w:pPr>
              <w:adjustRightInd/>
              <w:spacing w:line="380" w:lineRule="exact"/>
              <w:jc w:val="center"/>
              <w:outlineLvl w:val="9"/>
              <w:rPr>
                <w:rFonts w:hint="eastAsia" w:ascii="宋体" w:hAnsi="宋体" w:eastAsia="宋体" w:cs="宋体"/>
                <w:color w:val="auto"/>
                <w:sz w:val="24"/>
                <w:szCs w:val="24"/>
                <w:highlight w:val="none"/>
              </w:rPr>
            </w:pPr>
          </w:p>
        </w:tc>
      </w:tr>
      <w:tr w14:paraId="335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5F526C">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059BA293">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0F06952A">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7D92F5E5">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67D469DF">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1F13043">
            <w:pPr>
              <w:adjustRightInd/>
              <w:spacing w:line="380" w:lineRule="exact"/>
              <w:jc w:val="center"/>
              <w:outlineLvl w:val="9"/>
              <w:rPr>
                <w:rFonts w:hint="eastAsia" w:ascii="宋体" w:hAnsi="宋体" w:eastAsia="宋体" w:cs="宋体"/>
                <w:color w:val="auto"/>
                <w:sz w:val="24"/>
                <w:szCs w:val="24"/>
                <w:highlight w:val="none"/>
              </w:rPr>
            </w:pPr>
          </w:p>
        </w:tc>
      </w:tr>
      <w:tr w14:paraId="5DF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4348D2F">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7751FC6D">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243D122E">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353DA42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0C302E6">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D924C04">
            <w:pPr>
              <w:adjustRightInd/>
              <w:spacing w:line="380" w:lineRule="exact"/>
              <w:jc w:val="center"/>
              <w:outlineLvl w:val="9"/>
              <w:rPr>
                <w:rFonts w:hint="eastAsia" w:ascii="宋体" w:hAnsi="宋体" w:eastAsia="宋体" w:cs="宋体"/>
                <w:color w:val="auto"/>
                <w:sz w:val="24"/>
                <w:szCs w:val="24"/>
                <w:highlight w:val="none"/>
              </w:rPr>
            </w:pPr>
          </w:p>
        </w:tc>
      </w:tr>
    </w:tbl>
    <w:p w14:paraId="19D08CD7">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color w:val="auto"/>
          <w:kern w:val="0"/>
          <w:sz w:val="32"/>
          <w:szCs w:val="32"/>
          <w:highlight w:val="none"/>
          <w:lang w:eastAsia="zh-CN"/>
        </w:rPr>
      </w:pPr>
      <w:r>
        <w:rPr>
          <w:rFonts w:hint="eastAsia" w:ascii="宋体" w:hAnsi="宋体" w:eastAsia="宋体" w:cs="宋体"/>
          <w:b w:val="0"/>
          <w:bCs/>
          <w:color w:val="auto"/>
          <w:kern w:val="0"/>
          <w:sz w:val="24"/>
          <w:szCs w:val="24"/>
          <w:lang w:val="en-US" w:eastAsia="zh-CN"/>
        </w:rPr>
        <w:t>对应第四部分评标方法及标准（报价除外）</w:t>
      </w:r>
    </w:p>
    <w:p w14:paraId="1F5FDDCE">
      <w:pPr>
        <w:spacing w:line="800" w:lineRule="exact"/>
        <w:rPr>
          <w:rFonts w:hint="eastAsia" w:ascii="宋体" w:hAnsi="宋体" w:eastAsia="宋体" w:cs="宋体"/>
          <w:b/>
          <w:color w:val="auto"/>
          <w:sz w:val="24"/>
        </w:rPr>
      </w:pPr>
    </w:p>
    <w:p w14:paraId="4A224108">
      <w:pPr>
        <w:jc w:val="center"/>
        <w:rPr>
          <w:rFonts w:hint="eastAsia" w:ascii="宋体" w:hAnsi="宋体" w:eastAsia="宋体" w:cs="宋体"/>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7F3665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w:t>
      </w:r>
      <w:r>
        <w:rPr>
          <w:rFonts w:hint="eastAsia" w:ascii="宋体" w:hAnsi="宋体" w:eastAsia="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14684B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29F9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45A5560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224C17D7">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2A271912">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5D2434BF">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7DEF93E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C26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80EE48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3DA8D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投标有效期</w:t>
            </w:r>
          </w:p>
        </w:tc>
        <w:tc>
          <w:tcPr>
            <w:tcW w:w="2835" w:type="dxa"/>
          </w:tcPr>
          <w:p w14:paraId="716523FC">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5378ED6">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62103CD">
            <w:pPr>
              <w:adjustRightInd/>
              <w:spacing w:line="380" w:lineRule="exact"/>
              <w:jc w:val="center"/>
              <w:outlineLvl w:val="9"/>
              <w:rPr>
                <w:rFonts w:hint="eastAsia" w:ascii="宋体" w:hAnsi="宋体" w:eastAsia="宋体" w:cs="宋体"/>
                <w:color w:val="auto"/>
                <w:sz w:val="24"/>
                <w:szCs w:val="24"/>
                <w:highlight w:val="none"/>
              </w:rPr>
            </w:pPr>
          </w:p>
        </w:tc>
      </w:tr>
      <w:tr w14:paraId="437C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792EC778">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shd w:val="clear" w:color="auto" w:fill="auto"/>
            <w:vAlign w:val="center"/>
          </w:tcPr>
          <w:p w14:paraId="0AFE34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服务期限</w:t>
            </w:r>
          </w:p>
        </w:tc>
        <w:tc>
          <w:tcPr>
            <w:tcW w:w="2835" w:type="dxa"/>
          </w:tcPr>
          <w:p w14:paraId="278B581D">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5063472">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00708BB">
            <w:pPr>
              <w:adjustRightInd/>
              <w:spacing w:line="380" w:lineRule="exact"/>
              <w:jc w:val="center"/>
              <w:outlineLvl w:val="9"/>
              <w:rPr>
                <w:rFonts w:hint="eastAsia" w:ascii="宋体" w:hAnsi="宋体" w:eastAsia="宋体" w:cs="宋体"/>
                <w:color w:val="auto"/>
                <w:sz w:val="24"/>
                <w:szCs w:val="24"/>
                <w:highlight w:val="none"/>
              </w:rPr>
            </w:pPr>
          </w:p>
        </w:tc>
      </w:tr>
      <w:tr w14:paraId="77B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3792912">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shd w:val="clear" w:color="auto" w:fill="auto"/>
            <w:vAlign w:val="center"/>
          </w:tcPr>
          <w:p w14:paraId="51524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履约保证金</w:t>
            </w:r>
          </w:p>
        </w:tc>
        <w:tc>
          <w:tcPr>
            <w:tcW w:w="2835" w:type="dxa"/>
          </w:tcPr>
          <w:p w14:paraId="07D5697B">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2A07B0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B4CFF58">
            <w:pPr>
              <w:adjustRightInd/>
              <w:spacing w:line="380" w:lineRule="exact"/>
              <w:jc w:val="center"/>
              <w:outlineLvl w:val="9"/>
              <w:rPr>
                <w:rFonts w:hint="eastAsia" w:ascii="宋体" w:hAnsi="宋体" w:eastAsia="宋体" w:cs="宋体"/>
                <w:color w:val="auto"/>
                <w:sz w:val="24"/>
                <w:szCs w:val="24"/>
                <w:highlight w:val="none"/>
              </w:rPr>
            </w:pPr>
          </w:p>
        </w:tc>
      </w:tr>
      <w:tr w14:paraId="4C5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706D9CF">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7" w:type="dxa"/>
            <w:shd w:val="clear" w:color="auto" w:fill="auto"/>
            <w:vAlign w:val="center"/>
          </w:tcPr>
          <w:p w14:paraId="591586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付款条件</w:t>
            </w:r>
          </w:p>
        </w:tc>
        <w:tc>
          <w:tcPr>
            <w:tcW w:w="2835" w:type="dxa"/>
          </w:tcPr>
          <w:p w14:paraId="67E565B8">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30774EC">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6E18947">
            <w:pPr>
              <w:adjustRightInd/>
              <w:spacing w:line="380" w:lineRule="exact"/>
              <w:jc w:val="center"/>
              <w:outlineLvl w:val="9"/>
              <w:rPr>
                <w:rFonts w:hint="eastAsia" w:ascii="宋体" w:hAnsi="宋体" w:eastAsia="宋体" w:cs="宋体"/>
                <w:color w:val="auto"/>
                <w:sz w:val="24"/>
                <w:szCs w:val="24"/>
                <w:highlight w:val="none"/>
              </w:rPr>
            </w:pPr>
          </w:p>
        </w:tc>
      </w:tr>
      <w:tr w14:paraId="425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4CA1F00">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17" w:type="dxa"/>
            <w:shd w:val="clear" w:color="auto" w:fill="auto"/>
            <w:vAlign w:val="center"/>
          </w:tcPr>
          <w:p w14:paraId="2FC43A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lang w:val="en-US" w:eastAsia="zh-CN" w:bidi="ar-SA"/>
              </w:rPr>
              <w:t>合同签订</w:t>
            </w:r>
          </w:p>
        </w:tc>
        <w:tc>
          <w:tcPr>
            <w:tcW w:w="2835" w:type="dxa"/>
          </w:tcPr>
          <w:p w14:paraId="5B5782CB">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3D5B4BD4">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06FBA1C">
            <w:pPr>
              <w:adjustRightInd/>
              <w:spacing w:line="380" w:lineRule="exact"/>
              <w:jc w:val="center"/>
              <w:outlineLvl w:val="9"/>
              <w:rPr>
                <w:rFonts w:hint="eastAsia" w:ascii="宋体" w:hAnsi="宋体" w:eastAsia="宋体" w:cs="宋体"/>
                <w:color w:val="auto"/>
                <w:sz w:val="24"/>
                <w:szCs w:val="24"/>
                <w:highlight w:val="none"/>
              </w:rPr>
            </w:pPr>
          </w:p>
        </w:tc>
      </w:tr>
      <w:tr w14:paraId="3EA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2AE9AC97">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417" w:type="dxa"/>
            <w:shd w:val="clear" w:color="auto" w:fill="auto"/>
            <w:vAlign w:val="center"/>
          </w:tcPr>
          <w:p w14:paraId="08037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color w:val="auto"/>
                <w:kern w:val="2"/>
                <w:sz w:val="24"/>
                <w:szCs w:val="24"/>
                <w:lang w:val="en-US" w:eastAsia="zh-CN" w:bidi="ar-SA"/>
              </w:rPr>
            </w:pPr>
            <w:r>
              <w:rPr>
                <w:rFonts w:hint="eastAsia" w:ascii="宋体" w:hAnsi="宋体" w:eastAsia="宋体" w:cs="宋体"/>
                <w:b w:val="0"/>
                <w:bCs w:val="0"/>
                <w:snapToGrid w:val="0"/>
                <w:color w:val="auto"/>
                <w:kern w:val="2"/>
                <w:sz w:val="24"/>
                <w:szCs w:val="24"/>
                <w:lang w:val="en-US" w:eastAsia="zh-CN" w:bidi="ar-SA"/>
              </w:rPr>
              <w:t>验收</w:t>
            </w:r>
          </w:p>
        </w:tc>
        <w:tc>
          <w:tcPr>
            <w:tcW w:w="2835" w:type="dxa"/>
          </w:tcPr>
          <w:p w14:paraId="3EF299D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8FE69E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0A40FA6">
            <w:pPr>
              <w:adjustRightInd/>
              <w:spacing w:line="380" w:lineRule="exact"/>
              <w:jc w:val="center"/>
              <w:outlineLvl w:val="9"/>
              <w:rPr>
                <w:rFonts w:hint="eastAsia" w:ascii="宋体" w:hAnsi="宋体" w:eastAsia="宋体" w:cs="宋体"/>
                <w:color w:val="auto"/>
                <w:sz w:val="24"/>
                <w:szCs w:val="24"/>
                <w:highlight w:val="none"/>
              </w:rPr>
            </w:pPr>
          </w:p>
        </w:tc>
      </w:tr>
    </w:tbl>
    <w:p w14:paraId="091DDA6F">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注：1.投标人应根据相关要求、对照招标文件要求在“偏离说明”栏注明“正偏离”、“负偏离”或“无偏离”。</w:t>
      </w:r>
      <w:r>
        <w:rPr>
          <w:rFonts w:hint="eastAsia" w:ascii="宋体" w:hAnsi="宋体" w:eastAsia="宋体" w:cs="宋体"/>
          <w:b/>
          <w:bCs/>
          <w:color w:val="auto"/>
          <w:sz w:val="24"/>
          <w:highlight w:val="none"/>
        </w:rPr>
        <w:t>以上内容为实质性条款，若“负偏离”作无效标处理。</w:t>
      </w:r>
    </w:p>
    <w:p w14:paraId="0213D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2.不</w:t>
      </w:r>
      <w:r>
        <w:rPr>
          <w:rFonts w:hint="eastAsia" w:ascii="宋体" w:hAnsi="宋体" w:eastAsia="宋体" w:cs="宋体"/>
          <w:color w:val="auto"/>
          <w:sz w:val="24"/>
          <w:highlight w:val="none"/>
          <w:lang w:val="en-US" w:eastAsia="zh-CN"/>
        </w:rPr>
        <w:t>填写</w:t>
      </w:r>
      <w:r>
        <w:rPr>
          <w:rFonts w:hint="eastAsia" w:ascii="宋体" w:hAnsi="宋体" w:eastAsia="宋体" w:cs="宋体"/>
          <w:color w:val="auto"/>
          <w:sz w:val="24"/>
          <w:highlight w:val="none"/>
        </w:rPr>
        <w:t>此表或注明“无偏离”均将视为投标人完全响应及满足招标文件要求。</w:t>
      </w:r>
    </w:p>
    <w:p w14:paraId="60754376">
      <w:pPr>
        <w:spacing w:line="360" w:lineRule="auto"/>
        <w:ind w:right="420"/>
        <w:rPr>
          <w:rFonts w:hint="eastAsia" w:ascii="宋体" w:hAnsi="宋体" w:eastAsia="宋体" w:cs="宋体"/>
          <w:b/>
          <w:bCs/>
          <w:color w:val="auto"/>
          <w:sz w:val="32"/>
          <w:szCs w:val="32"/>
          <w:highlight w:val="none"/>
        </w:rPr>
      </w:pPr>
    </w:p>
    <w:p w14:paraId="63C65DC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kern w:val="0"/>
          <w:sz w:val="24"/>
          <w:highlight w:val="none"/>
          <w:lang w:val="zh-CN"/>
        </w:rPr>
        <w:t xml:space="preserve">）：                                                                                                                                                                                                               </w:t>
      </w:r>
    </w:p>
    <w:p w14:paraId="44896DCB">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265A315">
      <w:pPr>
        <w:jc w:val="center"/>
        <w:rPr>
          <w:rFonts w:hint="eastAsia" w:ascii="宋体" w:hAnsi="宋体" w:eastAsia="宋体" w:cs="宋体"/>
          <w:b/>
          <w:color w:val="auto"/>
          <w:kern w:val="0"/>
          <w:sz w:val="32"/>
          <w:szCs w:val="32"/>
        </w:rPr>
      </w:pPr>
    </w:p>
    <w:p w14:paraId="433FFE79">
      <w:pPr>
        <w:jc w:val="both"/>
        <w:rPr>
          <w:rFonts w:hint="eastAsia" w:ascii="宋体" w:hAnsi="宋体" w:eastAsia="宋体" w:cs="宋体"/>
          <w:b/>
          <w:color w:val="auto"/>
          <w:kern w:val="0"/>
          <w:sz w:val="32"/>
          <w:szCs w:val="32"/>
        </w:rPr>
      </w:pPr>
    </w:p>
    <w:p w14:paraId="0CB6BA16">
      <w:pPr>
        <w:spacing w:line="336" w:lineRule="auto"/>
        <w:jc w:val="center"/>
        <w:rPr>
          <w:rFonts w:hint="eastAsia" w:ascii="宋体" w:hAnsi="宋体" w:eastAsia="宋体" w:cs="宋体"/>
          <w:b/>
          <w:bCs/>
          <w:color w:val="auto"/>
          <w:sz w:val="32"/>
          <w:szCs w:val="32"/>
          <w:highlight w:val="none"/>
          <w:lang w:val="en-US" w:eastAsia="zh-CN"/>
        </w:rPr>
      </w:pPr>
    </w:p>
    <w:p w14:paraId="5460F438">
      <w:pPr>
        <w:spacing w:line="336" w:lineRule="auto"/>
        <w:jc w:val="center"/>
        <w:rPr>
          <w:rFonts w:hint="eastAsia" w:ascii="宋体" w:hAnsi="宋体" w:eastAsia="宋体" w:cs="宋体"/>
          <w:b/>
          <w:bCs/>
          <w:color w:val="auto"/>
          <w:sz w:val="32"/>
          <w:szCs w:val="32"/>
          <w:highlight w:val="none"/>
          <w:lang w:val="en-US" w:eastAsia="zh-CN"/>
        </w:rPr>
      </w:pPr>
    </w:p>
    <w:p w14:paraId="2FDE4A3C">
      <w:pPr>
        <w:pStyle w:val="81"/>
        <w:ind w:left="0" w:leftChars="0" w:firstLine="0" w:firstLineChars="0"/>
        <w:rPr>
          <w:rFonts w:hint="eastAsia"/>
          <w:lang w:val="en-US" w:eastAsia="zh-CN"/>
        </w:rPr>
      </w:pPr>
    </w:p>
    <w:p w14:paraId="22EAB69A">
      <w:pPr>
        <w:spacing w:line="336" w:lineRule="auto"/>
        <w:jc w:val="center"/>
        <w:rPr>
          <w:rFonts w:hint="eastAsia" w:ascii="宋体" w:hAnsi="宋体" w:eastAsia="宋体" w:cs="宋体"/>
          <w:b/>
          <w:bCs/>
          <w:color w:val="auto"/>
          <w:sz w:val="32"/>
          <w:szCs w:val="32"/>
          <w:highlight w:val="none"/>
          <w:lang w:val="en-US" w:eastAsia="zh-CN"/>
        </w:rPr>
      </w:pPr>
    </w:p>
    <w:p w14:paraId="1380C1D2">
      <w:pPr>
        <w:spacing w:line="336" w:lineRule="auto"/>
        <w:jc w:val="center"/>
        <w:rPr>
          <w:rFonts w:hint="eastAsia" w:ascii="宋体" w:hAnsi="宋体" w:cs="宋体"/>
          <w:b/>
          <w:bCs/>
          <w:color w:val="auto"/>
          <w:sz w:val="32"/>
          <w:szCs w:val="32"/>
          <w:highlight w:val="none"/>
          <w:lang w:val="en-US" w:eastAsia="zh-CN"/>
        </w:rPr>
      </w:pPr>
    </w:p>
    <w:p w14:paraId="73AC6C27">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需求理解与场地分析</w:t>
      </w:r>
    </w:p>
    <w:p w14:paraId="3B7A255E">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97D983">
      <w:pPr>
        <w:spacing w:line="336" w:lineRule="auto"/>
        <w:ind w:firstLine="3600" w:firstLineChars="1500"/>
        <w:rPr>
          <w:rFonts w:hint="eastAsia" w:ascii="宋体" w:hAnsi="宋体" w:eastAsia="宋体" w:cs="宋体"/>
          <w:color w:val="auto"/>
          <w:sz w:val="24"/>
          <w:highlight w:val="none"/>
        </w:rPr>
      </w:pPr>
    </w:p>
    <w:p w14:paraId="68DFDE93">
      <w:pPr>
        <w:spacing w:line="336" w:lineRule="auto"/>
        <w:ind w:firstLine="3600" w:firstLineChars="1500"/>
        <w:rPr>
          <w:rFonts w:hint="eastAsia" w:ascii="宋体" w:hAnsi="宋体" w:eastAsia="宋体" w:cs="宋体"/>
          <w:color w:val="auto"/>
          <w:sz w:val="24"/>
          <w:highlight w:val="none"/>
        </w:rPr>
      </w:pPr>
    </w:p>
    <w:p w14:paraId="7233F5F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B0BA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821E2D6">
      <w:pPr>
        <w:spacing w:line="336" w:lineRule="auto"/>
        <w:jc w:val="both"/>
        <w:rPr>
          <w:rFonts w:hint="eastAsia" w:ascii="宋体" w:hAnsi="宋体" w:eastAsia="宋体" w:cs="宋体"/>
          <w:color w:val="auto"/>
          <w:sz w:val="24"/>
          <w:highlight w:val="none"/>
        </w:rPr>
      </w:pPr>
    </w:p>
    <w:p w14:paraId="519BC849">
      <w:pPr>
        <w:spacing w:line="336" w:lineRule="auto"/>
        <w:jc w:val="both"/>
        <w:rPr>
          <w:rFonts w:hint="eastAsia" w:ascii="宋体" w:hAnsi="宋体" w:eastAsia="宋体" w:cs="宋体"/>
          <w:b/>
          <w:bCs/>
          <w:color w:val="auto"/>
          <w:sz w:val="32"/>
          <w:szCs w:val="32"/>
          <w:highlight w:val="none"/>
          <w:lang w:val="en-US" w:eastAsia="zh-CN"/>
        </w:rPr>
      </w:pPr>
    </w:p>
    <w:p w14:paraId="5DA6965B">
      <w:pPr>
        <w:spacing w:line="336" w:lineRule="auto"/>
        <w:jc w:val="center"/>
        <w:rPr>
          <w:rFonts w:hint="eastAsia" w:ascii="宋体" w:hAnsi="宋体" w:eastAsia="宋体" w:cs="宋体"/>
          <w:b/>
          <w:bCs/>
          <w:color w:val="auto"/>
          <w:sz w:val="32"/>
          <w:szCs w:val="32"/>
          <w:highlight w:val="none"/>
          <w:lang w:val="en-US" w:eastAsia="zh-CN"/>
        </w:rPr>
      </w:pPr>
    </w:p>
    <w:p w14:paraId="6999BE61">
      <w:pPr>
        <w:spacing w:line="336" w:lineRule="auto"/>
        <w:jc w:val="center"/>
        <w:rPr>
          <w:rFonts w:hint="eastAsia" w:ascii="宋体" w:hAnsi="宋体" w:eastAsia="宋体" w:cs="宋体"/>
          <w:b/>
          <w:bCs/>
          <w:color w:val="auto"/>
          <w:sz w:val="32"/>
          <w:szCs w:val="32"/>
          <w:highlight w:val="none"/>
          <w:lang w:val="en-US" w:eastAsia="zh-CN"/>
        </w:rPr>
      </w:pPr>
    </w:p>
    <w:p w14:paraId="6665C35A">
      <w:pPr>
        <w:spacing w:line="336" w:lineRule="auto"/>
        <w:jc w:val="center"/>
        <w:rPr>
          <w:rFonts w:hint="eastAsia" w:ascii="宋体" w:hAnsi="宋体" w:eastAsia="宋体" w:cs="宋体"/>
          <w:b/>
          <w:bCs/>
          <w:color w:val="auto"/>
          <w:sz w:val="32"/>
          <w:szCs w:val="32"/>
          <w:highlight w:val="none"/>
          <w:lang w:val="en-US" w:eastAsia="zh-CN"/>
        </w:rPr>
      </w:pPr>
    </w:p>
    <w:p w14:paraId="501303D8">
      <w:pPr>
        <w:spacing w:line="336" w:lineRule="auto"/>
        <w:jc w:val="center"/>
        <w:rPr>
          <w:rFonts w:hint="eastAsia" w:ascii="宋体" w:hAnsi="宋体" w:eastAsia="宋体" w:cs="宋体"/>
          <w:b/>
          <w:bCs/>
          <w:color w:val="auto"/>
          <w:sz w:val="32"/>
          <w:szCs w:val="32"/>
          <w:highlight w:val="none"/>
          <w:lang w:val="en-US" w:eastAsia="zh-CN"/>
        </w:rPr>
      </w:pPr>
    </w:p>
    <w:p w14:paraId="6550BDA0">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、类似成功案例</w:t>
      </w:r>
    </w:p>
    <w:tbl>
      <w:tblPr>
        <w:tblStyle w:val="64"/>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1CC2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57739B85">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4C85FAC1">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5F90AB5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CC6BB6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合同金额</w:t>
            </w:r>
          </w:p>
          <w:p w14:paraId="6C180B0D">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E8FD38E">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5F1B82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采购单位联系人及联系电话</w:t>
            </w:r>
          </w:p>
        </w:tc>
      </w:tr>
      <w:tr w14:paraId="3E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EF689D">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637856">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797B44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27B300D">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CA02EEC">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CA8EDAF">
            <w:pPr>
              <w:shd w:val="clear" w:color="auto" w:fill="FFFFFF"/>
              <w:autoSpaceDE w:val="0"/>
              <w:jc w:val="center"/>
              <w:rPr>
                <w:rFonts w:hint="eastAsia" w:ascii="宋体" w:hAnsi="宋体" w:eastAsia="宋体" w:cs="宋体"/>
                <w:bCs/>
                <w:color w:val="auto"/>
                <w:kern w:val="0"/>
                <w:sz w:val="24"/>
                <w:highlight w:val="none"/>
              </w:rPr>
            </w:pPr>
          </w:p>
        </w:tc>
      </w:tr>
      <w:tr w14:paraId="22C5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F5B11">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20C2C3FB">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DC6730B">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C85D0B1">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550BC9">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E261346">
            <w:pPr>
              <w:shd w:val="clear" w:color="auto" w:fill="FFFFFF"/>
              <w:autoSpaceDE w:val="0"/>
              <w:jc w:val="center"/>
              <w:rPr>
                <w:rFonts w:hint="eastAsia" w:ascii="宋体" w:hAnsi="宋体" w:eastAsia="宋体" w:cs="宋体"/>
                <w:bCs/>
                <w:color w:val="auto"/>
                <w:kern w:val="0"/>
                <w:sz w:val="24"/>
                <w:highlight w:val="none"/>
              </w:rPr>
            </w:pPr>
          </w:p>
        </w:tc>
      </w:tr>
      <w:tr w14:paraId="2469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09C0CA7">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A0A3780">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B803BE0">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003857B">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07AF486">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3DB0722">
            <w:pPr>
              <w:shd w:val="clear" w:color="auto" w:fill="FFFFFF"/>
              <w:autoSpaceDE w:val="0"/>
              <w:jc w:val="center"/>
              <w:rPr>
                <w:rFonts w:hint="eastAsia" w:ascii="宋体" w:hAnsi="宋体" w:eastAsia="宋体" w:cs="宋体"/>
                <w:bCs/>
                <w:color w:val="auto"/>
                <w:kern w:val="0"/>
                <w:sz w:val="24"/>
                <w:highlight w:val="none"/>
              </w:rPr>
            </w:pPr>
          </w:p>
        </w:tc>
      </w:tr>
      <w:tr w14:paraId="5479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B8053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5CFB3E02">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58474A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18A95F3">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A6D397F">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74043C76">
            <w:pPr>
              <w:shd w:val="clear" w:color="auto" w:fill="FFFFFF"/>
              <w:autoSpaceDE w:val="0"/>
              <w:jc w:val="center"/>
              <w:rPr>
                <w:rFonts w:hint="eastAsia" w:ascii="宋体" w:hAnsi="宋体" w:eastAsia="宋体" w:cs="宋体"/>
                <w:bCs/>
                <w:color w:val="auto"/>
                <w:kern w:val="0"/>
                <w:sz w:val="24"/>
                <w:highlight w:val="none"/>
              </w:rPr>
            </w:pPr>
          </w:p>
        </w:tc>
      </w:tr>
      <w:tr w14:paraId="1755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AC15CBF">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82579C9">
            <w:pPr>
              <w:shd w:val="clear" w:color="auto" w:fill="FFFFFF"/>
              <w:autoSpaceDE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结合评分标准提供相关材料附后。</w:t>
            </w:r>
          </w:p>
        </w:tc>
      </w:tr>
    </w:tbl>
    <w:p w14:paraId="7D6E3855">
      <w:pPr>
        <w:spacing w:line="336" w:lineRule="auto"/>
        <w:ind w:firstLine="3600" w:firstLineChars="1500"/>
        <w:rPr>
          <w:rFonts w:hint="eastAsia" w:ascii="宋体" w:hAnsi="宋体" w:eastAsia="宋体" w:cs="宋体"/>
          <w:color w:val="auto"/>
          <w:sz w:val="24"/>
          <w:highlight w:val="none"/>
        </w:rPr>
      </w:pPr>
    </w:p>
    <w:p w14:paraId="15EEAFDF">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653B36F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9251F5C">
      <w:pPr>
        <w:jc w:val="center"/>
        <w:rPr>
          <w:rFonts w:hint="eastAsia" w:ascii="宋体" w:hAnsi="宋体" w:eastAsia="宋体" w:cs="宋体"/>
          <w:b/>
          <w:color w:val="auto"/>
          <w:kern w:val="0"/>
          <w:sz w:val="32"/>
          <w:szCs w:val="32"/>
          <w:lang w:val="en-US" w:eastAsia="zh-CN"/>
        </w:rPr>
      </w:pPr>
    </w:p>
    <w:p w14:paraId="4B29728A">
      <w:pPr>
        <w:jc w:val="center"/>
        <w:rPr>
          <w:rFonts w:hint="eastAsia" w:ascii="宋体" w:hAnsi="宋体" w:eastAsia="宋体" w:cs="宋体"/>
          <w:b/>
          <w:color w:val="auto"/>
          <w:kern w:val="0"/>
          <w:sz w:val="32"/>
          <w:szCs w:val="32"/>
          <w:lang w:val="en-US" w:eastAsia="zh-CN"/>
        </w:rPr>
      </w:pPr>
    </w:p>
    <w:p w14:paraId="6C2B3DD3">
      <w:pPr>
        <w:jc w:val="center"/>
        <w:rPr>
          <w:rFonts w:hint="eastAsia" w:ascii="宋体" w:hAnsi="宋体" w:eastAsia="宋体" w:cs="宋体"/>
          <w:b/>
          <w:color w:val="auto"/>
          <w:kern w:val="0"/>
          <w:sz w:val="32"/>
          <w:szCs w:val="32"/>
          <w:lang w:val="en-US" w:eastAsia="zh-CN"/>
        </w:rPr>
      </w:pPr>
    </w:p>
    <w:p w14:paraId="575B397D">
      <w:pPr>
        <w:jc w:val="center"/>
        <w:rPr>
          <w:rFonts w:hint="eastAsia" w:ascii="宋体" w:hAnsi="宋体" w:eastAsia="宋体" w:cs="宋体"/>
          <w:b/>
          <w:color w:val="auto"/>
          <w:kern w:val="0"/>
          <w:sz w:val="32"/>
          <w:szCs w:val="32"/>
          <w:lang w:val="en-US" w:eastAsia="zh-CN"/>
        </w:rPr>
      </w:pPr>
    </w:p>
    <w:p w14:paraId="58972A85">
      <w:pPr>
        <w:numPr>
          <w:ilvl w:val="0"/>
          <w:numId w:val="0"/>
        </w:numPr>
        <w:jc w:val="both"/>
        <w:rPr>
          <w:rFonts w:hint="eastAsia" w:ascii="宋体" w:hAnsi="宋体" w:eastAsia="宋体" w:cs="宋体"/>
          <w:b/>
          <w:color w:val="auto"/>
          <w:kern w:val="0"/>
          <w:sz w:val="32"/>
          <w:szCs w:val="32"/>
          <w:lang w:val="en-US" w:eastAsia="zh-CN" w:bidi="ar-SA"/>
        </w:rPr>
      </w:pPr>
    </w:p>
    <w:p w14:paraId="589183AD">
      <w:pPr>
        <w:spacing w:line="336" w:lineRule="auto"/>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highlight w:val="none"/>
          <w:lang w:val="en-US" w:eastAsia="zh-CN"/>
        </w:rPr>
        <w:t>十、技术偏离表</w:t>
      </w:r>
    </w:p>
    <w:tbl>
      <w:tblPr>
        <w:tblStyle w:val="6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241"/>
        <w:gridCol w:w="2835"/>
        <w:gridCol w:w="1260"/>
      </w:tblGrid>
      <w:tr w14:paraId="251B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14:paraId="2E03FDA7">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3241" w:type="dxa"/>
            <w:vAlign w:val="center"/>
          </w:tcPr>
          <w:p w14:paraId="71458DBC">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14BFF181">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49BF238F">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0578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FFFFFF"/>
            <w:vAlign w:val="center"/>
          </w:tcPr>
          <w:p w14:paraId="01DFA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4"/>
                <w:szCs w:val="24"/>
                <w:lang w:val="en-US" w:eastAsia="zh-CN" w:bidi="ar-SA"/>
              </w:rPr>
            </w:pPr>
          </w:p>
        </w:tc>
        <w:tc>
          <w:tcPr>
            <w:tcW w:w="3241" w:type="dxa"/>
          </w:tcPr>
          <w:p w14:paraId="57C0B9B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A1BEB8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5C9528E">
            <w:pPr>
              <w:adjustRightInd/>
              <w:spacing w:line="380" w:lineRule="exact"/>
              <w:jc w:val="center"/>
              <w:outlineLvl w:val="9"/>
              <w:rPr>
                <w:rFonts w:hint="eastAsia" w:ascii="宋体" w:hAnsi="宋体" w:eastAsia="宋体" w:cs="宋体"/>
                <w:color w:val="auto"/>
                <w:sz w:val="24"/>
                <w:szCs w:val="24"/>
                <w:highlight w:val="none"/>
              </w:rPr>
            </w:pPr>
          </w:p>
        </w:tc>
      </w:tr>
      <w:tr w14:paraId="65ED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FFFFFF"/>
            <w:vAlign w:val="center"/>
          </w:tcPr>
          <w:p w14:paraId="4D422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4"/>
                <w:szCs w:val="24"/>
                <w:lang w:val="en-US" w:eastAsia="zh-CN" w:bidi="ar-SA"/>
              </w:rPr>
            </w:pPr>
          </w:p>
        </w:tc>
        <w:tc>
          <w:tcPr>
            <w:tcW w:w="3241" w:type="dxa"/>
          </w:tcPr>
          <w:p w14:paraId="1847F23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DB4A50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911A5B8">
            <w:pPr>
              <w:adjustRightInd/>
              <w:spacing w:line="380" w:lineRule="exact"/>
              <w:jc w:val="center"/>
              <w:outlineLvl w:val="9"/>
              <w:rPr>
                <w:rFonts w:hint="eastAsia" w:ascii="宋体" w:hAnsi="宋体" w:eastAsia="宋体" w:cs="宋体"/>
                <w:color w:val="auto"/>
                <w:sz w:val="24"/>
                <w:szCs w:val="24"/>
                <w:highlight w:val="none"/>
              </w:rPr>
            </w:pPr>
          </w:p>
        </w:tc>
      </w:tr>
      <w:tr w14:paraId="154B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202DA2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241" w:type="dxa"/>
          </w:tcPr>
          <w:p w14:paraId="04DA62A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ADA647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B2B29BC">
            <w:pPr>
              <w:adjustRightInd/>
              <w:spacing w:line="380" w:lineRule="exact"/>
              <w:jc w:val="center"/>
              <w:outlineLvl w:val="9"/>
              <w:rPr>
                <w:rFonts w:hint="eastAsia" w:ascii="宋体" w:hAnsi="宋体" w:eastAsia="宋体" w:cs="宋体"/>
                <w:color w:val="auto"/>
                <w:sz w:val="24"/>
                <w:szCs w:val="24"/>
                <w:highlight w:val="none"/>
              </w:rPr>
            </w:pPr>
          </w:p>
        </w:tc>
      </w:tr>
      <w:tr w14:paraId="4100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0CF2F6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241" w:type="dxa"/>
          </w:tcPr>
          <w:p w14:paraId="65BF7C6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EA6F0D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0E00ED9">
            <w:pPr>
              <w:adjustRightInd/>
              <w:spacing w:line="380" w:lineRule="exact"/>
              <w:jc w:val="center"/>
              <w:outlineLvl w:val="9"/>
              <w:rPr>
                <w:rFonts w:hint="eastAsia" w:ascii="宋体" w:hAnsi="宋体" w:eastAsia="宋体" w:cs="宋体"/>
                <w:color w:val="auto"/>
                <w:sz w:val="24"/>
                <w:szCs w:val="24"/>
                <w:highlight w:val="none"/>
              </w:rPr>
            </w:pPr>
          </w:p>
        </w:tc>
      </w:tr>
      <w:tr w14:paraId="670A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1E018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241" w:type="dxa"/>
          </w:tcPr>
          <w:p w14:paraId="223300ED">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C79D1D6">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0E38978">
            <w:pPr>
              <w:adjustRightInd/>
              <w:spacing w:line="380" w:lineRule="exact"/>
              <w:jc w:val="center"/>
              <w:outlineLvl w:val="9"/>
              <w:rPr>
                <w:rFonts w:hint="eastAsia" w:ascii="宋体" w:hAnsi="宋体" w:eastAsia="宋体" w:cs="宋体"/>
                <w:color w:val="auto"/>
                <w:sz w:val="24"/>
                <w:szCs w:val="24"/>
                <w:highlight w:val="none"/>
              </w:rPr>
            </w:pPr>
          </w:p>
        </w:tc>
      </w:tr>
      <w:tr w14:paraId="72C5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19089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241" w:type="dxa"/>
          </w:tcPr>
          <w:p w14:paraId="39EB55A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955D48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266900B">
            <w:pPr>
              <w:adjustRightInd/>
              <w:spacing w:line="380" w:lineRule="exact"/>
              <w:jc w:val="center"/>
              <w:outlineLvl w:val="9"/>
              <w:rPr>
                <w:rFonts w:hint="eastAsia" w:ascii="宋体" w:hAnsi="宋体" w:eastAsia="宋体" w:cs="宋体"/>
                <w:color w:val="auto"/>
                <w:sz w:val="24"/>
                <w:szCs w:val="24"/>
                <w:highlight w:val="none"/>
              </w:rPr>
            </w:pPr>
          </w:p>
        </w:tc>
      </w:tr>
      <w:tr w14:paraId="56D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14:paraId="381F8F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41" w:type="dxa"/>
          </w:tcPr>
          <w:p w14:paraId="1BAB2EDA">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76E875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ACD27AC">
            <w:pPr>
              <w:adjustRightInd/>
              <w:spacing w:line="380" w:lineRule="exact"/>
              <w:jc w:val="center"/>
              <w:outlineLvl w:val="9"/>
              <w:rPr>
                <w:rFonts w:hint="eastAsia" w:ascii="宋体" w:hAnsi="宋体" w:eastAsia="宋体" w:cs="宋体"/>
                <w:color w:val="auto"/>
                <w:sz w:val="24"/>
                <w:szCs w:val="24"/>
                <w:highlight w:val="none"/>
              </w:rPr>
            </w:pPr>
          </w:p>
        </w:tc>
      </w:tr>
      <w:tr w14:paraId="347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14:paraId="61260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41" w:type="dxa"/>
          </w:tcPr>
          <w:p w14:paraId="3BFBC3DE">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02340F9">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A04F15A">
            <w:pPr>
              <w:adjustRightInd/>
              <w:spacing w:line="380" w:lineRule="exact"/>
              <w:jc w:val="center"/>
              <w:outlineLvl w:val="9"/>
              <w:rPr>
                <w:rFonts w:hint="eastAsia" w:ascii="宋体" w:hAnsi="宋体" w:eastAsia="宋体" w:cs="宋体"/>
                <w:color w:val="auto"/>
                <w:sz w:val="24"/>
                <w:szCs w:val="24"/>
                <w:highlight w:val="none"/>
              </w:rPr>
            </w:pPr>
          </w:p>
        </w:tc>
      </w:tr>
      <w:tr w14:paraId="7A35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14:paraId="6FDB4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41" w:type="dxa"/>
          </w:tcPr>
          <w:p w14:paraId="0F2E391C">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EAE9B8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304A893">
            <w:pPr>
              <w:adjustRightInd/>
              <w:spacing w:line="380" w:lineRule="exact"/>
              <w:jc w:val="center"/>
              <w:outlineLvl w:val="9"/>
              <w:rPr>
                <w:rFonts w:hint="eastAsia" w:ascii="宋体" w:hAnsi="宋体" w:eastAsia="宋体" w:cs="宋体"/>
                <w:color w:val="auto"/>
                <w:sz w:val="24"/>
                <w:szCs w:val="24"/>
                <w:highlight w:val="none"/>
              </w:rPr>
            </w:pPr>
          </w:p>
        </w:tc>
      </w:tr>
      <w:tr w14:paraId="0AE1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14:paraId="383C06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41" w:type="dxa"/>
          </w:tcPr>
          <w:p w14:paraId="5536644A">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1742E8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C979719">
            <w:pPr>
              <w:adjustRightInd/>
              <w:spacing w:line="380" w:lineRule="exact"/>
              <w:jc w:val="center"/>
              <w:outlineLvl w:val="9"/>
              <w:rPr>
                <w:rFonts w:hint="eastAsia" w:ascii="宋体" w:hAnsi="宋体" w:eastAsia="宋体" w:cs="宋体"/>
                <w:color w:val="auto"/>
                <w:sz w:val="24"/>
                <w:szCs w:val="24"/>
                <w:highlight w:val="none"/>
              </w:rPr>
            </w:pPr>
          </w:p>
        </w:tc>
      </w:tr>
      <w:tr w14:paraId="70D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6D1EF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3241" w:type="dxa"/>
          </w:tcPr>
          <w:p w14:paraId="77673180">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32A23B1B">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D3A4D71">
            <w:pPr>
              <w:adjustRightInd/>
              <w:spacing w:line="380" w:lineRule="exact"/>
              <w:jc w:val="center"/>
              <w:outlineLvl w:val="9"/>
              <w:rPr>
                <w:rFonts w:hint="eastAsia" w:ascii="宋体" w:hAnsi="宋体" w:eastAsia="宋体" w:cs="宋体"/>
                <w:color w:val="auto"/>
                <w:sz w:val="24"/>
                <w:szCs w:val="24"/>
                <w:highlight w:val="none"/>
              </w:rPr>
            </w:pPr>
          </w:p>
        </w:tc>
      </w:tr>
      <w:tr w14:paraId="5B73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664E25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3241" w:type="dxa"/>
          </w:tcPr>
          <w:p w14:paraId="76E8F21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596C5E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545734F">
            <w:pPr>
              <w:adjustRightInd/>
              <w:spacing w:line="380" w:lineRule="exact"/>
              <w:jc w:val="center"/>
              <w:outlineLvl w:val="9"/>
              <w:rPr>
                <w:rFonts w:hint="eastAsia" w:ascii="宋体" w:hAnsi="宋体" w:eastAsia="宋体" w:cs="宋体"/>
                <w:color w:val="auto"/>
                <w:sz w:val="24"/>
                <w:szCs w:val="24"/>
                <w:highlight w:val="none"/>
              </w:rPr>
            </w:pPr>
          </w:p>
        </w:tc>
      </w:tr>
      <w:tr w14:paraId="5E4B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1BC830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3241" w:type="dxa"/>
          </w:tcPr>
          <w:p w14:paraId="1FF03F5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2CB1A8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0D07D8B">
            <w:pPr>
              <w:adjustRightInd/>
              <w:spacing w:line="380" w:lineRule="exact"/>
              <w:jc w:val="center"/>
              <w:outlineLvl w:val="9"/>
              <w:rPr>
                <w:rFonts w:hint="eastAsia" w:ascii="宋体" w:hAnsi="宋体" w:eastAsia="宋体" w:cs="宋体"/>
                <w:color w:val="auto"/>
                <w:sz w:val="24"/>
                <w:szCs w:val="24"/>
                <w:highlight w:val="none"/>
              </w:rPr>
            </w:pPr>
          </w:p>
        </w:tc>
      </w:tr>
      <w:tr w14:paraId="11BC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323EB4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p>
        </w:tc>
        <w:tc>
          <w:tcPr>
            <w:tcW w:w="3241" w:type="dxa"/>
          </w:tcPr>
          <w:p w14:paraId="50B0AF17">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0EC0D09">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CADE177">
            <w:pPr>
              <w:adjustRightInd/>
              <w:spacing w:line="380" w:lineRule="exact"/>
              <w:jc w:val="center"/>
              <w:outlineLvl w:val="9"/>
              <w:rPr>
                <w:rFonts w:hint="eastAsia" w:ascii="宋体" w:hAnsi="宋体" w:eastAsia="宋体" w:cs="宋体"/>
                <w:color w:val="auto"/>
                <w:sz w:val="24"/>
                <w:szCs w:val="24"/>
                <w:highlight w:val="none"/>
              </w:rPr>
            </w:pPr>
          </w:p>
        </w:tc>
      </w:tr>
    </w:tbl>
    <w:p w14:paraId="5FD11C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注：1.投标人应根据</w:t>
      </w:r>
      <w:r>
        <w:rPr>
          <w:rFonts w:hint="eastAsia" w:ascii="宋体" w:hAnsi="宋体" w:eastAsia="宋体" w:cs="宋体"/>
          <w:b w:val="0"/>
          <w:bCs/>
          <w:color w:val="auto"/>
          <w:kern w:val="0"/>
          <w:sz w:val="24"/>
          <w:szCs w:val="24"/>
        </w:rPr>
        <w:t>相关要求</w:t>
      </w:r>
      <w:r>
        <w:rPr>
          <w:rFonts w:hint="eastAsia" w:ascii="宋体" w:hAnsi="宋体" w:eastAsia="宋体" w:cs="宋体"/>
          <w:color w:val="auto"/>
          <w:sz w:val="24"/>
          <w:highlight w:val="none"/>
        </w:rPr>
        <w:t>、对照招标文件要求在“偏离说明”栏注明“正偏离”、“负偏离”或“无偏离”。</w:t>
      </w:r>
    </w:p>
    <w:p w14:paraId="0831AE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32"/>
          <w:szCs w:val="32"/>
        </w:rPr>
      </w:pPr>
      <w:r>
        <w:rPr>
          <w:rFonts w:hint="eastAsia" w:ascii="宋体" w:hAnsi="宋体" w:eastAsia="宋体" w:cs="宋体"/>
          <w:color w:val="auto"/>
          <w:sz w:val="24"/>
          <w:lang w:val="en-US" w:eastAsia="zh-CN"/>
        </w:rPr>
        <w:t>2.</w:t>
      </w:r>
      <w:r>
        <w:rPr>
          <w:rFonts w:hint="eastAsia" w:ascii="宋体" w:hAnsi="宋体" w:eastAsia="宋体" w:cs="宋体"/>
          <w:color w:val="auto"/>
          <w:sz w:val="24"/>
          <w:highlight w:val="none"/>
          <w:lang w:val="en-US" w:eastAsia="zh-CN"/>
        </w:rPr>
        <w:t>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r>
        <w:rPr>
          <w:rFonts w:hint="eastAsia" w:ascii="宋体" w:hAnsi="宋体" w:eastAsia="宋体" w:cs="宋体"/>
          <w:color w:val="auto"/>
          <w:sz w:val="24"/>
        </w:rPr>
        <w:t>。</w:t>
      </w:r>
    </w:p>
    <w:p w14:paraId="1F426BA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71AAE4E7">
      <w:pPr>
        <w:pStyle w:val="62"/>
        <w:rPr>
          <w:rFonts w:hint="eastAsia" w:ascii="宋体" w:hAnsi="宋体" w:eastAsia="宋体" w:cs="宋体"/>
          <w:color w:val="auto"/>
          <w:kern w:val="0"/>
          <w:sz w:val="24"/>
          <w:highlight w:val="none"/>
          <w:lang w:val="zh-CN"/>
        </w:rPr>
      </w:pPr>
    </w:p>
    <w:p w14:paraId="47E74884">
      <w:pPr>
        <w:pStyle w:val="63"/>
        <w:rPr>
          <w:rFonts w:hint="eastAsia"/>
          <w:lang w:val="zh-CN"/>
        </w:rPr>
      </w:pPr>
    </w:p>
    <w:p w14:paraId="48BF254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kern w:val="0"/>
          <w:sz w:val="24"/>
          <w:highlight w:val="none"/>
          <w:lang w:val="zh-CN"/>
        </w:rPr>
        <w:t xml:space="preserve">）：                                                                                                                                                                                                               </w:t>
      </w:r>
    </w:p>
    <w:p w14:paraId="662A7814">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0331703">
      <w:pPr>
        <w:spacing w:line="336" w:lineRule="auto"/>
        <w:jc w:val="center"/>
        <w:rPr>
          <w:rFonts w:hint="eastAsia" w:ascii="宋体" w:hAnsi="宋体" w:eastAsia="宋体" w:cs="宋体"/>
          <w:b/>
          <w:bCs/>
          <w:color w:val="auto"/>
          <w:sz w:val="32"/>
          <w:szCs w:val="32"/>
          <w:highlight w:val="none"/>
          <w:lang w:val="en-US" w:eastAsia="zh-CN"/>
        </w:rPr>
      </w:pPr>
    </w:p>
    <w:p w14:paraId="7075FEB1">
      <w:pPr>
        <w:spacing w:line="336" w:lineRule="auto"/>
        <w:jc w:val="center"/>
        <w:rPr>
          <w:rFonts w:hint="eastAsia" w:ascii="宋体" w:hAnsi="宋体" w:eastAsia="宋体" w:cs="宋体"/>
          <w:b/>
          <w:bCs/>
          <w:color w:val="auto"/>
          <w:sz w:val="32"/>
          <w:szCs w:val="32"/>
          <w:highlight w:val="none"/>
          <w:lang w:val="en-US" w:eastAsia="zh-CN"/>
        </w:rPr>
      </w:pPr>
    </w:p>
    <w:p w14:paraId="4DA18A94">
      <w:pPr>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、项目组成员</w:t>
      </w:r>
    </w:p>
    <w:p w14:paraId="19407D42">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3D6D339">
      <w:pPr>
        <w:spacing w:line="336" w:lineRule="auto"/>
        <w:ind w:firstLine="3600" w:firstLineChars="1500"/>
        <w:rPr>
          <w:rFonts w:hint="eastAsia" w:ascii="宋体" w:hAnsi="宋体" w:eastAsia="宋体" w:cs="宋体"/>
          <w:color w:val="auto"/>
          <w:sz w:val="24"/>
          <w:highlight w:val="none"/>
        </w:rPr>
      </w:pPr>
    </w:p>
    <w:p w14:paraId="31AF96C0">
      <w:pPr>
        <w:spacing w:line="336" w:lineRule="auto"/>
        <w:ind w:firstLine="3600" w:firstLineChars="1500"/>
        <w:rPr>
          <w:rFonts w:hint="eastAsia" w:ascii="宋体" w:hAnsi="宋体" w:eastAsia="宋体" w:cs="宋体"/>
          <w:color w:val="auto"/>
          <w:sz w:val="24"/>
          <w:highlight w:val="none"/>
        </w:rPr>
      </w:pPr>
    </w:p>
    <w:p w14:paraId="58159188">
      <w:pPr>
        <w:spacing w:line="336" w:lineRule="auto"/>
        <w:ind w:firstLine="3600" w:firstLineChars="1500"/>
        <w:rPr>
          <w:rFonts w:hint="eastAsia" w:ascii="宋体" w:hAnsi="宋体" w:eastAsia="宋体" w:cs="宋体"/>
          <w:color w:val="auto"/>
          <w:sz w:val="24"/>
          <w:highlight w:val="none"/>
        </w:rPr>
      </w:pPr>
    </w:p>
    <w:p w14:paraId="08E8E2C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58D4A1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89B8F24">
      <w:pPr>
        <w:pStyle w:val="3"/>
        <w:rPr>
          <w:rFonts w:hint="eastAsia" w:ascii="宋体" w:hAnsi="宋体" w:eastAsia="宋体" w:cs="宋体"/>
          <w:color w:val="auto"/>
        </w:rPr>
      </w:pPr>
    </w:p>
    <w:p w14:paraId="07FACF01">
      <w:pPr>
        <w:spacing w:line="336"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ab/>
      </w:r>
    </w:p>
    <w:p w14:paraId="5153CA5F">
      <w:pPr>
        <w:spacing w:line="336" w:lineRule="auto"/>
        <w:jc w:val="center"/>
        <w:rPr>
          <w:rFonts w:hint="eastAsia" w:ascii="宋体" w:hAnsi="宋体" w:eastAsia="宋体" w:cs="宋体"/>
          <w:color w:val="auto"/>
          <w:lang w:eastAsia="zh-CN"/>
        </w:rPr>
      </w:pPr>
    </w:p>
    <w:p w14:paraId="55F5F9F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val="en-US" w:eastAsia="zh-CN"/>
        </w:rPr>
        <w:t>十</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设计方案</w:t>
      </w:r>
    </w:p>
    <w:p w14:paraId="5E70EF93">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1D5E28DC">
      <w:pPr>
        <w:spacing w:line="336" w:lineRule="auto"/>
        <w:ind w:firstLine="3600" w:firstLineChars="1500"/>
        <w:rPr>
          <w:rFonts w:hint="eastAsia" w:ascii="宋体" w:hAnsi="宋体" w:eastAsia="宋体" w:cs="宋体"/>
          <w:color w:val="auto"/>
          <w:sz w:val="24"/>
          <w:highlight w:val="none"/>
        </w:rPr>
      </w:pPr>
    </w:p>
    <w:p w14:paraId="76C7B6E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2C91D">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C063868">
      <w:pPr>
        <w:pStyle w:val="82"/>
        <w:tabs>
          <w:tab w:val="left" w:pos="5409"/>
        </w:tabs>
        <w:rPr>
          <w:rFonts w:hint="eastAsia" w:ascii="宋体" w:hAnsi="宋体" w:eastAsia="宋体" w:cs="宋体"/>
          <w:color w:val="auto"/>
          <w:lang w:eastAsia="zh-CN"/>
        </w:rPr>
      </w:pPr>
    </w:p>
    <w:p w14:paraId="3AA5FA27">
      <w:pPr>
        <w:bidi w:val="0"/>
        <w:rPr>
          <w:rFonts w:hint="eastAsia" w:ascii="宋体" w:hAnsi="宋体" w:eastAsia="宋体" w:cs="宋体"/>
          <w:color w:val="auto"/>
          <w:lang w:eastAsia="zh-CN"/>
        </w:rPr>
      </w:pPr>
    </w:p>
    <w:p w14:paraId="05126C6A">
      <w:pPr>
        <w:bidi w:val="0"/>
        <w:rPr>
          <w:rFonts w:hint="eastAsia" w:ascii="宋体" w:hAnsi="宋体" w:eastAsia="宋体" w:cs="宋体"/>
          <w:color w:val="auto"/>
          <w:lang w:eastAsia="zh-CN"/>
        </w:rPr>
      </w:pPr>
    </w:p>
    <w:p w14:paraId="513397DA">
      <w:pPr>
        <w:bidi w:val="0"/>
        <w:rPr>
          <w:rFonts w:hint="eastAsia" w:ascii="宋体" w:hAnsi="宋体" w:eastAsia="宋体" w:cs="宋体"/>
          <w:color w:val="auto"/>
          <w:lang w:eastAsia="zh-CN"/>
        </w:rPr>
      </w:pPr>
    </w:p>
    <w:p w14:paraId="77FAACB7">
      <w:pPr>
        <w:bidi w:val="0"/>
        <w:rPr>
          <w:rFonts w:hint="eastAsia" w:ascii="宋体" w:hAnsi="宋体" w:eastAsia="宋体" w:cs="宋体"/>
          <w:color w:val="auto"/>
          <w:lang w:eastAsia="zh-CN"/>
        </w:rPr>
      </w:pPr>
    </w:p>
    <w:p w14:paraId="001FA28E">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布展材料及工艺</w:t>
      </w:r>
    </w:p>
    <w:p w14:paraId="7E487F67">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52325049">
      <w:pPr>
        <w:spacing w:line="336" w:lineRule="auto"/>
        <w:ind w:firstLine="3600" w:firstLineChars="1500"/>
        <w:rPr>
          <w:rFonts w:hint="eastAsia" w:ascii="宋体" w:hAnsi="宋体" w:eastAsia="宋体" w:cs="宋体"/>
          <w:color w:val="auto"/>
          <w:sz w:val="24"/>
          <w:highlight w:val="none"/>
        </w:rPr>
      </w:pPr>
    </w:p>
    <w:p w14:paraId="69C7754B">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5524A4CA">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D7C618">
      <w:pPr>
        <w:bidi w:val="0"/>
        <w:jc w:val="center"/>
        <w:rPr>
          <w:rFonts w:hint="eastAsia" w:ascii="宋体" w:hAnsi="宋体" w:eastAsia="宋体" w:cs="宋体"/>
          <w:color w:val="auto"/>
          <w:lang w:eastAsia="zh-CN"/>
        </w:rPr>
      </w:pPr>
    </w:p>
    <w:p w14:paraId="266216FC">
      <w:pPr>
        <w:spacing w:line="360" w:lineRule="auto"/>
        <w:jc w:val="center"/>
        <w:outlineLvl w:val="0"/>
        <w:rPr>
          <w:rFonts w:hint="eastAsia" w:ascii="宋体" w:hAnsi="宋体" w:eastAsia="宋体" w:cs="宋体"/>
          <w:b/>
          <w:color w:val="auto"/>
          <w:kern w:val="0"/>
          <w:sz w:val="36"/>
          <w:szCs w:val="36"/>
        </w:rPr>
      </w:pPr>
    </w:p>
    <w:p w14:paraId="7ACBFC5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项目实施方案</w:t>
      </w:r>
    </w:p>
    <w:p w14:paraId="541F3721">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01C646A9">
      <w:pPr>
        <w:spacing w:line="336" w:lineRule="auto"/>
        <w:ind w:firstLine="3600" w:firstLineChars="1500"/>
        <w:rPr>
          <w:rFonts w:hint="eastAsia" w:ascii="宋体" w:hAnsi="宋体" w:eastAsia="宋体" w:cs="宋体"/>
          <w:color w:val="auto"/>
          <w:sz w:val="24"/>
          <w:highlight w:val="none"/>
        </w:rPr>
      </w:pPr>
    </w:p>
    <w:p w14:paraId="2A963E03">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2E1032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97CDE1E">
      <w:pPr>
        <w:spacing w:line="336" w:lineRule="auto"/>
        <w:jc w:val="center"/>
        <w:rPr>
          <w:rFonts w:hint="eastAsia" w:ascii="宋体" w:hAnsi="宋体" w:eastAsia="宋体" w:cs="宋体"/>
          <w:b/>
          <w:bCs/>
          <w:color w:val="auto"/>
          <w:sz w:val="32"/>
          <w:szCs w:val="32"/>
          <w:highlight w:val="none"/>
          <w:lang w:val="en-US" w:eastAsia="zh-CN"/>
        </w:rPr>
      </w:pPr>
    </w:p>
    <w:p w14:paraId="1064F3D0">
      <w:pPr>
        <w:spacing w:line="336" w:lineRule="auto"/>
        <w:jc w:val="center"/>
        <w:rPr>
          <w:rFonts w:hint="eastAsia" w:ascii="宋体" w:hAnsi="宋体" w:eastAsia="宋体" w:cs="宋体"/>
          <w:b/>
          <w:bCs/>
          <w:color w:val="auto"/>
          <w:sz w:val="32"/>
          <w:szCs w:val="32"/>
          <w:highlight w:val="none"/>
          <w:lang w:val="en-US" w:eastAsia="zh-CN"/>
        </w:rPr>
      </w:pPr>
    </w:p>
    <w:p w14:paraId="3E2127A9">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突发情况应急预案</w:t>
      </w:r>
    </w:p>
    <w:p w14:paraId="1F889C55">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17BF4B">
      <w:pPr>
        <w:spacing w:line="336" w:lineRule="auto"/>
        <w:ind w:firstLine="3600" w:firstLineChars="1500"/>
        <w:rPr>
          <w:rFonts w:hint="eastAsia" w:ascii="宋体" w:hAnsi="宋体" w:eastAsia="宋体" w:cs="宋体"/>
          <w:color w:val="auto"/>
          <w:sz w:val="24"/>
          <w:highlight w:val="none"/>
        </w:rPr>
      </w:pPr>
    </w:p>
    <w:p w14:paraId="1800952E">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28D729F9">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65995D86">
      <w:pPr>
        <w:spacing w:line="336" w:lineRule="auto"/>
        <w:jc w:val="center"/>
        <w:rPr>
          <w:rFonts w:hint="eastAsia" w:ascii="宋体" w:hAnsi="宋体" w:eastAsia="宋体" w:cs="宋体"/>
          <w:b/>
          <w:bCs/>
          <w:color w:val="auto"/>
          <w:sz w:val="32"/>
          <w:szCs w:val="32"/>
          <w:highlight w:val="none"/>
          <w:lang w:val="en-US" w:eastAsia="zh-CN"/>
        </w:rPr>
      </w:pPr>
    </w:p>
    <w:p w14:paraId="1FAB9234">
      <w:pPr>
        <w:spacing w:line="336" w:lineRule="auto"/>
        <w:jc w:val="center"/>
        <w:rPr>
          <w:rFonts w:hint="eastAsia" w:ascii="宋体" w:hAnsi="宋体" w:eastAsia="宋体" w:cs="宋体"/>
          <w:b/>
          <w:bCs/>
          <w:color w:val="auto"/>
          <w:sz w:val="32"/>
          <w:szCs w:val="32"/>
          <w:highlight w:val="none"/>
          <w:lang w:val="en-US" w:eastAsia="zh-CN"/>
        </w:rPr>
      </w:pPr>
    </w:p>
    <w:p w14:paraId="4EEDB9C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售后服务</w:t>
      </w:r>
    </w:p>
    <w:p w14:paraId="69DFE01D">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0224DD8">
      <w:pPr>
        <w:spacing w:line="336" w:lineRule="auto"/>
        <w:ind w:firstLine="3600" w:firstLineChars="1500"/>
        <w:rPr>
          <w:rFonts w:hint="eastAsia" w:ascii="宋体" w:hAnsi="宋体" w:eastAsia="宋体" w:cs="宋体"/>
          <w:color w:val="auto"/>
          <w:sz w:val="24"/>
          <w:highlight w:val="none"/>
        </w:rPr>
      </w:pPr>
    </w:p>
    <w:p w14:paraId="05073B0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D088A51">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0A54AE5E">
      <w:pPr>
        <w:spacing w:line="336" w:lineRule="auto"/>
        <w:jc w:val="both"/>
        <w:rPr>
          <w:rFonts w:hint="eastAsia" w:ascii="宋体" w:hAnsi="宋体" w:eastAsia="宋体" w:cs="宋体"/>
          <w:b/>
          <w:bCs/>
          <w:color w:val="auto"/>
          <w:sz w:val="32"/>
          <w:szCs w:val="32"/>
          <w:highlight w:val="none"/>
          <w:lang w:val="en-US" w:eastAsia="zh-CN"/>
        </w:rPr>
      </w:pPr>
    </w:p>
    <w:p w14:paraId="33F8123D">
      <w:pPr>
        <w:spacing w:line="336" w:lineRule="auto"/>
        <w:jc w:val="center"/>
        <w:rPr>
          <w:rFonts w:hint="eastAsia" w:ascii="宋体" w:hAnsi="宋体" w:eastAsia="宋体" w:cs="宋体"/>
          <w:b/>
          <w:bCs/>
          <w:color w:val="auto"/>
          <w:sz w:val="32"/>
          <w:szCs w:val="32"/>
          <w:highlight w:val="none"/>
          <w:lang w:val="en-US" w:eastAsia="zh-CN"/>
        </w:rPr>
      </w:pPr>
    </w:p>
    <w:p w14:paraId="2F781BF5">
      <w:pPr>
        <w:spacing w:line="336" w:lineRule="auto"/>
        <w:jc w:val="center"/>
        <w:rPr>
          <w:rFonts w:hint="eastAsia" w:ascii="宋体" w:hAnsi="宋体" w:eastAsia="宋体" w:cs="宋体"/>
          <w:b/>
          <w:bCs/>
          <w:color w:val="auto"/>
          <w:sz w:val="32"/>
          <w:szCs w:val="32"/>
          <w:highlight w:val="none"/>
          <w:lang w:val="en-US" w:eastAsia="zh-CN"/>
        </w:rPr>
      </w:pPr>
    </w:p>
    <w:p w14:paraId="30248E1D">
      <w:pPr>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、未尽事宜请各投标单位按评分标准和相对应标项相关要求制作</w:t>
      </w:r>
    </w:p>
    <w:p w14:paraId="702222CC">
      <w:pPr>
        <w:spacing w:line="360" w:lineRule="auto"/>
        <w:jc w:val="center"/>
        <w:outlineLvl w:val="0"/>
        <w:rPr>
          <w:rFonts w:hint="eastAsia" w:ascii="宋体" w:hAnsi="宋体" w:eastAsia="宋体" w:cs="宋体"/>
          <w:b/>
          <w:color w:val="auto"/>
          <w:kern w:val="0"/>
          <w:sz w:val="32"/>
          <w:szCs w:val="32"/>
          <w:lang w:val="en-US" w:eastAsia="zh-CN"/>
        </w:rPr>
      </w:pPr>
    </w:p>
    <w:p w14:paraId="34EBAA2C">
      <w:pPr>
        <w:spacing w:line="360" w:lineRule="auto"/>
        <w:jc w:val="center"/>
        <w:outlineLvl w:val="0"/>
        <w:rPr>
          <w:rFonts w:hint="eastAsia" w:ascii="宋体" w:hAnsi="宋体" w:eastAsia="宋体" w:cs="宋体"/>
          <w:b/>
          <w:color w:val="auto"/>
          <w:kern w:val="0"/>
          <w:sz w:val="32"/>
          <w:szCs w:val="32"/>
          <w:lang w:val="en-US" w:eastAsia="zh-CN"/>
        </w:rPr>
      </w:pPr>
    </w:p>
    <w:p w14:paraId="2F075A7A">
      <w:pPr>
        <w:spacing w:line="360" w:lineRule="auto"/>
        <w:jc w:val="center"/>
        <w:outlineLvl w:val="0"/>
        <w:rPr>
          <w:rFonts w:hint="eastAsia"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十八</w:t>
      </w:r>
      <w:r>
        <w:rPr>
          <w:rFonts w:hint="eastAsia" w:ascii="宋体" w:hAnsi="宋体" w:eastAsia="宋体" w:cs="宋体"/>
          <w:b/>
          <w:color w:val="auto"/>
          <w:kern w:val="0"/>
          <w:sz w:val="32"/>
          <w:szCs w:val="32"/>
          <w:lang w:val="en-US" w:eastAsia="zh-CN"/>
        </w:rPr>
        <w:t>、投标人需要说明的其他文件和说明（如果有)</w:t>
      </w:r>
    </w:p>
    <w:p w14:paraId="3365648B">
      <w:pPr>
        <w:spacing w:line="360" w:lineRule="auto"/>
        <w:jc w:val="center"/>
        <w:outlineLvl w:val="0"/>
        <w:rPr>
          <w:rFonts w:hint="eastAsia" w:ascii="宋体" w:hAnsi="宋体" w:eastAsia="宋体" w:cs="宋体"/>
          <w:b/>
          <w:color w:val="auto"/>
          <w:kern w:val="0"/>
          <w:sz w:val="36"/>
          <w:szCs w:val="36"/>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2C41FAA8">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57B311A7">
      <w:pPr>
        <w:spacing w:line="360" w:lineRule="auto"/>
        <w:jc w:val="center"/>
        <w:outlineLvl w:val="0"/>
        <w:rPr>
          <w:rFonts w:hint="eastAsia" w:ascii="宋体" w:hAnsi="宋体" w:eastAsia="宋体" w:cs="宋体"/>
          <w:b/>
          <w:color w:val="auto"/>
          <w:kern w:val="0"/>
          <w:sz w:val="36"/>
          <w:szCs w:val="36"/>
        </w:rPr>
      </w:pPr>
    </w:p>
    <w:p w14:paraId="3081814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14:paraId="3BB3F2D0">
      <w:pPr>
        <w:pStyle w:val="23"/>
        <w:numPr>
          <w:ilvl w:val="0"/>
          <w:numId w:val="0"/>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报价明细表</w:t>
      </w:r>
      <w:r>
        <w:rPr>
          <w:rFonts w:hint="eastAsia" w:ascii="宋体" w:hAnsi="宋体" w:eastAsia="宋体" w:cs="宋体"/>
          <w:color w:val="auto"/>
          <w:sz w:val="24"/>
        </w:rPr>
        <w:t>……………………………………………………………………（页码）</w:t>
      </w:r>
    </w:p>
    <w:p w14:paraId="7F154D38">
      <w:pPr>
        <w:pStyle w:val="23"/>
        <w:numPr>
          <w:ilvl w:val="0"/>
          <w:numId w:val="0"/>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rPr>
        <w:t>……………………（页码）</w:t>
      </w:r>
    </w:p>
    <w:p w14:paraId="42233BD0">
      <w:pPr>
        <w:snapToGrid w:val="0"/>
        <w:spacing w:line="360" w:lineRule="auto"/>
        <w:ind w:right="480"/>
        <w:jc w:val="center"/>
        <w:rPr>
          <w:rFonts w:hint="eastAsia" w:ascii="宋体" w:hAnsi="宋体" w:eastAsia="宋体" w:cs="宋体"/>
          <w:b/>
          <w:color w:val="auto"/>
          <w:kern w:val="0"/>
          <w:sz w:val="32"/>
          <w:szCs w:val="32"/>
        </w:rPr>
      </w:pPr>
    </w:p>
    <w:p w14:paraId="01EA2264">
      <w:pPr>
        <w:snapToGrid w:val="0"/>
        <w:spacing w:line="360" w:lineRule="auto"/>
        <w:ind w:right="480"/>
        <w:jc w:val="center"/>
        <w:rPr>
          <w:rFonts w:hint="eastAsia" w:ascii="宋体" w:hAnsi="宋体" w:eastAsia="宋体" w:cs="宋体"/>
          <w:b/>
          <w:color w:val="auto"/>
          <w:kern w:val="0"/>
          <w:sz w:val="32"/>
          <w:szCs w:val="32"/>
        </w:rPr>
      </w:pPr>
    </w:p>
    <w:p w14:paraId="710910E1">
      <w:pPr>
        <w:snapToGrid w:val="0"/>
        <w:spacing w:line="360" w:lineRule="auto"/>
        <w:ind w:right="480"/>
        <w:jc w:val="center"/>
        <w:rPr>
          <w:rFonts w:hint="eastAsia" w:ascii="宋体" w:hAnsi="宋体" w:eastAsia="宋体" w:cs="宋体"/>
          <w:b/>
          <w:color w:val="auto"/>
          <w:kern w:val="0"/>
          <w:sz w:val="32"/>
          <w:szCs w:val="32"/>
        </w:rPr>
      </w:pPr>
    </w:p>
    <w:p w14:paraId="4DBCE5FE">
      <w:pPr>
        <w:snapToGrid w:val="0"/>
        <w:spacing w:line="360" w:lineRule="auto"/>
        <w:ind w:right="480"/>
        <w:jc w:val="center"/>
        <w:rPr>
          <w:rFonts w:hint="eastAsia" w:ascii="宋体" w:hAnsi="宋体" w:eastAsia="宋体" w:cs="宋体"/>
          <w:b/>
          <w:color w:val="auto"/>
          <w:kern w:val="0"/>
          <w:sz w:val="32"/>
          <w:szCs w:val="32"/>
        </w:rPr>
      </w:pPr>
    </w:p>
    <w:p w14:paraId="21E6D8C0">
      <w:pPr>
        <w:snapToGrid w:val="0"/>
        <w:spacing w:line="360" w:lineRule="auto"/>
        <w:ind w:right="480"/>
        <w:jc w:val="center"/>
        <w:rPr>
          <w:rFonts w:hint="eastAsia" w:ascii="宋体" w:hAnsi="宋体" w:eastAsia="宋体" w:cs="宋体"/>
          <w:b/>
          <w:color w:val="auto"/>
          <w:kern w:val="0"/>
          <w:sz w:val="32"/>
          <w:szCs w:val="32"/>
        </w:rPr>
      </w:pPr>
    </w:p>
    <w:p w14:paraId="7D4A8E1F">
      <w:pPr>
        <w:snapToGrid w:val="0"/>
        <w:spacing w:line="360" w:lineRule="auto"/>
        <w:ind w:right="480"/>
        <w:jc w:val="center"/>
        <w:rPr>
          <w:rFonts w:hint="eastAsia" w:ascii="宋体" w:hAnsi="宋体" w:eastAsia="宋体" w:cs="宋体"/>
          <w:b/>
          <w:color w:val="auto"/>
          <w:kern w:val="0"/>
          <w:sz w:val="32"/>
          <w:szCs w:val="32"/>
        </w:rPr>
      </w:pPr>
    </w:p>
    <w:p w14:paraId="34D5052C">
      <w:pPr>
        <w:snapToGrid w:val="0"/>
        <w:spacing w:line="360" w:lineRule="auto"/>
        <w:ind w:right="480"/>
        <w:jc w:val="center"/>
        <w:rPr>
          <w:rFonts w:hint="eastAsia" w:ascii="宋体" w:hAnsi="宋体" w:eastAsia="宋体" w:cs="宋体"/>
          <w:b/>
          <w:color w:val="auto"/>
          <w:kern w:val="0"/>
          <w:sz w:val="32"/>
          <w:szCs w:val="32"/>
        </w:rPr>
      </w:pPr>
    </w:p>
    <w:p w14:paraId="16B113AD">
      <w:pPr>
        <w:snapToGrid w:val="0"/>
        <w:spacing w:line="360" w:lineRule="auto"/>
        <w:ind w:right="480"/>
        <w:jc w:val="center"/>
        <w:rPr>
          <w:rFonts w:hint="eastAsia" w:ascii="宋体" w:hAnsi="宋体" w:eastAsia="宋体" w:cs="宋体"/>
          <w:b/>
          <w:color w:val="auto"/>
          <w:kern w:val="0"/>
          <w:sz w:val="32"/>
          <w:szCs w:val="32"/>
        </w:rPr>
      </w:pPr>
    </w:p>
    <w:p w14:paraId="767B0BB4">
      <w:pPr>
        <w:snapToGrid w:val="0"/>
        <w:spacing w:line="360" w:lineRule="auto"/>
        <w:ind w:right="480"/>
        <w:jc w:val="center"/>
        <w:rPr>
          <w:rFonts w:hint="eastAsia" w:ascii="宋体" w:hAnsi="宋体" w:eastAsia="宋体" w:cs="宋体"/>
          <w:b/>
          <w:color w:val="auto"/>
          <w:kern w:val="0"/>
          <w:sz w:val="32"/>
          <w:szCs w:val="32"/>
        </w:rPr>
      </w:pPr>
    </w:p>
    <w:p w14:paraId="4DE2DC20">
      <w:pPr>
        <w:snapToGrid w:val="0"/>
        <w:spacing w:line="360" w:lineRule="auto"/>
        <w:ind w:right="480"/>
        <w:jc w:val="center"/>
        <w:rPr>
          <w:rFonts w:hint="eastAsia" w:ascii="宋体" w:hAnsi="宋体" w:eastAsia="宋体" w:cs="宋体"/>
          <w:b/>
          <w:color w:val="auto"/>
          <w:kern w:val="0"/>
          <w:sz w:val="32"/>
          <w:szCs w:val="32"/>
        </w:rPr>
      </w:pPr>
    </w:p>
    <w:p w14:paraId="49FF42AE">
      <w:pPr>
        <w:snapToGrid w:val="0"/>
        <w:spacing w:line="360" w:lineRule="auto"/>
        <w:ind w:right="480"/>
        <w:jc w:val="center"/>
        <w:rPr>
          <w:rFonts w:hint="eastAsia" w:ascii="宋体" w:hAnsi="宋体" w:eastAsia="宋体" w:cs="宋体"/>
          <w:b/>
          <w:color w:val="auto"/>
          <w:kern w:val="0"/>
          <w:sz w:val="32"/>
          <w:szCs w:val="32"/>
        </w:rPr>
      </w:pPr>
    </w:p>
    <w:p w14:paraId="070B01D4">
      <w:pPr>
        <w:snapToGrid w:val="0"/>
        <w:spacing w:line="360" w:lineRule="auto"/>
        <w:ind w:right="480"/>
        <w:jc w:val="center"/>
        <w:rPr>
          <w:rFonts w:hint="eastAsia" w:ascii="宋体" w:hAnsi="宋体" w:eastAsia="宋体" w:cs="宋体"/>
          <w:b/>
          <w:color w:val="auto"/>
          <w:kern w:val="0"/>
          <w:sz w:val="32"/>
          <w:szCs w:val="32"/>
        </w:rPr>
      </w:pPr>
    </w:p>
    <w:p w14:paraId="3D381D62">
      <w:pPr>
        <w:snapToGrid w:val="0"/>
        <w:spacing w:line="360" w:lineRule="auto"/>
        <w:ind w:right="480"/>
        <w:jc w:val="center"/>
        <w:rPr>
          <w:rFonts w:hint="eastAsia" w:ascii="宋体" w:hAnsi="宋体" w:eastAsia="宋体" w:cs="宋体"/>
          <w:b/>
          <w:color w:val="auto"/>
          <w:kern w:val="0"/>
          <w:sz w:val="32"/>
          <w:szCs w:val="32"/>
        </w:rPr>
      </w:pPr>
    </w:p>
    <w:p w14:paraId="3F4A884E">
      <w:pPr>
        <w:snapToGrid w:val="0"/>
        <w:spacing w:line="360" w:lineRule="auto"/>
        <w:ind w:right="480"/>
        <w:jc w:val="both"/>
        <w:rPr>
          <w:rFonts w:hint="eastAsia" w:ascii="宋体" w:hAnsi="宋体" w:eastAsia="宋体" w:cs="宋体"/>
          <w:b/>
          <w:color w:val="auto"/>
          <w:kern w:val="0"/>
          <w:sz w:val="32"/>
          <w:szCs w:val="32"/>
        </w:rPr>
      </w:pPr>
    </w:p>
    <w:p w14:paraId="48D5BE1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3BC3B846">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一、开标一览表</w:t>
      </w:r>
    </w:p>
    <w:p w14:paraId="45E8874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5B4F0A4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6038965E">
      <w:pPr>
        <w:snapToGrid w:val="0"/>
        <w:spacing w:line="360"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单位：（人民币）元 </w:t>
      </w:r>
    </w:p>
    <w:tbl>
      <w:tblPr>
        <w:tblStyle w:val="64"/>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195"/>
        <w:gridCol w:w="2985"/>
        <w:gridCol w:w="2021"/>
      </w:tblGrid>
      <w:tr w14:paraId="5E6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920" w:type="dxa"/>
            <w:vAlign w:val="center"/>
          </w:tcPr>
          <w:p w14:paraId="030057EA">
            <w:pPr>
              <w:adjustRightInd/>
              <w:spacing w:line="38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95" w:type="dxa"/>
            <w:vAlign w:val="center"/>
          </w:tcPr>
          <w:p w14:paraId="579E34AC">
            <w:pPr>
              <w:adjustRightInd/>
              <w:spacing w:line="38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tc>
        <w:tc>
          <w:tcPr>
            <w:tcW w:w="2985" w:type="dxa"/>
            <w:vAlign w:val="center"/>
          </w:tcPr>
          <w:p w14:paraId="181268CF">
            <w:pPr>
              <w:adjustRightInd/>
              <w:spacing w:line="38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投标报价（元）</w:t>
            </w:r>
          </w:p>
        </w:tc>
        <w:tc>
          <w:tcPr>
            <w:tcW w:w="2021" w:type="dxa"/>
            <w:vAlign w:val="center"/>
          </w:tcPr>
          <w:p w14:paraId="38CB76B4">
            <w:pPr>
              <w:adjustRightInd/>
              <w:spacing w:line="38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w:t>
            </w:r>
          </w:p>
        </w:tc>
      </w:tr>
      <w:tr w14:paraId="53CD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20" w:type="dxa"/>
            <w:vAlign w:val="center"/>
          </w:tcPr>
          <w:p w14:paraId="3D46BD34">
            <w:pPr>
              <w:adjustRightInd/>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95" w:type="dxa"/>
            <w:vAlign w:val="center"/>
          </w:tcPr>
          <w:p w14:paraId="1A5BAF49">
            <w:pPr>
              <w:adjustRightInd/>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嵊州市甘霖镇新锐万马智造园警务室布展服务采购</w:t>
            </w:r>
          </w:p>
        </w:tc>
        <w:tc>
          <w:tcPr>
            <w:tcW w:w="2985" w:type="dxa"/>
            <w:vAlign w:val="center"/>
          </w:tcPr>
          <w:p w14:paraId="5BA63656">
            <w:pPr>
              <w:adjustRightInd/>
              <w:spacing w:line="380" w:lineRule="exact"/>
              <w:jc w:val="center"/>
              <w:rPr>
                <w:rFonts w:hint="eastAsia" w:ascii="宋体" w:hAnsi="宋体" w:eastAsia="宋体" w:cs="宋体"/>
                <w:color w:val="auto"/>
                <w:sz w:val="24"/>
                <w:highlight w:val="none"/>
                <w:lang w:val="en-US"/>
              </w:rPr>
            </w:pPr>
          </w:p>
        </w:tc>
        <w:tc>
          <w:tcPr>
            <w:tcW w:w="2021" w:type="dxa"/>
            <w:vAlign w:val="center"/>
          </w:tcPr>
          <w:p w14:paraId="513A945A">
            <w:pPr>
              <w:adjustRightInd/>
              <w:spacing w:line="380" w:lineRule="exact"/>
              <w:jc w:val="center"/>
              <w:rPr>
                <w:rFonts w:hint="eastAsia" w:ascii="宋体" w:hAnsi="宋体" w:eastAsia="宋体" w:cs="宋体"/>
                <w:color w:val="auto"/>
                <w:sz w:val="24"/>
                <w:highlight w:val="none"/>
              </w:rPr>
            </w:pPr>
          </w:p>
        </w:tc>
      </w:tr>
      <w:tr w14:paraId="4EEC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121" w:type="dxa"/>
            <w:gridSpan w:val="4"/>
            <w:vAlign w:val="center"/>
          </w:tcPr>
          <w:p w14:paraId="07708985">
            <w:pPr>
              <w:adjustRightInd/>
              <w:spacing w:line="380" w:lineRule="exact"/>
              <w:jc w:val="center"/>
              <w:rPr>
                <w:rFonts w:hint="eastAsia" w:ascii="宋体" w:hAnsi="宋体" w:eastAsia="宋体" w:cs="宋体"/>
                <w:color w:val="auto"/>
                <w:sz w:val="24"/>
                <w:highlight w:val="none"/>
                <w:lang w:eastAsia="zh-CN"/>
              </w:rPr>
            </w:pPr>
            <w:r>
              <w:rPr>
                <w:rFonts w:hint="eastAsia" w:ascii="宋体" w:hAnsi="宋体" w:eastAsia="宋体" w:cs="宋体"/>
                <w:b/>
                <w:bCs w:val="0"/>
                <w:color w:val="auto"/>
                <w:sz w:val="24"/>
                <w:highlight w:val="none"/>
              </w:rPr>
              <w:t>投标报价（大写）</w:t>
            </w:r>
            <w:r>
              <w:rPr>
                <w:rFonts w:hint="eastAsia" w:ascii="宋体" w:hAnsi="宋体" w:eastAsia="宋体" w:cs="宋体"/>
                <w:b/>
                <w:bCs w:val="0"/>
                <w:color w:val="auto"/>
                <w:sz w:val="24"/>
                <w:highlight w:val="none"/>
                <w:lang w:eastAsia="zh-CN"/>
              </w:rPr>
              <w:t>：</w:t>
            </w:r>
          </w:p>
        </w:tc>
      </w:tr>
    </w:tbl>
    <w:p w14:paraId="419EE60E">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4A12F47F">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1178FDEC">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3C9290EC">
      <w:pPr>
        <w:snapToGrid w:val="0"/>
        <w:spacing w:line="360" w:lineRule="auto"/>
        <w:ind w:firstLine="480" w:firstLineChars="200"/>
        <w:jc w:val="left"/>
        <w:rPr>
          <w:rFonts w:hint="eastAsia" w:ascii="宋体" w:hAnsi="宋体" w:eastAsia="宋体" w:cs="宋体"/>
          <w:color w:val="auto"/>
          <w:kern w:val="0"/>
          <w:sz w:val="24"/>
          <w:lang w:val="zh-CN"/>
        </w:rPr>
      </w:pPr>
    </w:p>
    <w:p w14:paraId="2AA2AF14">
      <w:pPr>
        <w:snapToGrid w:val="0"/>
        <w:spacing w:line="360" w:lineRule="auto"/>
        <w:ind w:firstLine="480" w:firstLineChars="200"/>
        <w:jc w:val="left"/>
        <w:rPr>
          <w:rFonts w:hint="eastAsia" w:ascii="宋体" w:hAnsi="宋体" w:eastAsia="宋体" w:cs="宋体"/>
          <w:color w:val="auto"/>
          <w:kern w:val="0"/>
          <w:sz w:val="24"/>
          <w:lang w:val="zh-CN"/>
        </w:rPr>
      </w:pPr>
    </w:p>
    <w:p w14:paraId="5E190BC3">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829591D">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62C9A8EB">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28292B8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322970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4ECB49EB">
      <w:pPr>
        <w:spacing w:line="360" w:lineRule="auto"/>
        <w:jc w:val="center"/>
        <w:rPr>
          <w:rFonts w:hint="eastAsia" w:ascii="宋体" w:hAnsi="宋体" w:eastAsia="宋体" w:cs="宋体"/>
          <w:b/>
          <w:color w:val="auto"/>
          <w:kern w:val="0"/>
          <w:sz w:val="36"/>
          <w:szCs w:val="36"/>
          <w:lang w:val="en-US" w:eastAsia="zh-CN"/>
        </w:rPr>
      </w:pPr>
      <w:r>
        <w:rPr>
          <w:rFonts w:hint="eastAsia" w:ascii="宋体" w:hAnsi="宋体" w:eastAsia="宋体" w:cs="宋体"/>
          <w:b/>
          <w:bCs/>
          <w:color w:val="auto"/>
          <w:sz w:val="32"/>
          <w:szCs w:val="32"/>
          <w:highlight w:val="none"/>
          <w:lang w:val="en-US" w:eastAsia="zh-CN"/>
        </w:rPr>
        <w:t>二、报价明细表</w:t>
      </w:r>
    </w:p>
    <w:p w14:paraId="309340D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5B7FF96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7FEFAF24">
      <w:pPr>
        <w:spacing w:line="360" w:lineRule="auto"/>
        <w:ind w:right="420" w:firstLine="2400" w:firstLineChars="1000"/>
        <w:jc w:val="right"/>
        <w:rPr>
          <w:rFonts w:hint="eastAsia" w:ascii="宋体" w:hAnsi="宋体" w:eastAsia="宋体" w:cs="宋体"/>
          <w:b/>
          <w:color w:val="auto"/>
          <w:kern w:val="0"/>
          <w:sz w:val="36"/>
          <w:szCs w:val="36"/>
          <w:lang w:val="en-US" w:eastAsia="zh-CN"/>
        </w:rPr>
      </w:pPr>
      <w:r>
        <w:rPr>
          <w:rFonts w:hint="eastAsia" w:ascii="宋体" w:hAnsi="宋体" w:eastAsia="宋体" w:cs="宋体"/>
          <w:color w:val="auto"/>
          <w:sz w:val="24"/>
          <w:highlight w:val="none"/>
        </w:rPr>
        <w:t>单位：（人民币）元</w:t>
      </w:r>
    </w:p>
    <w:tbl>
      <w:tblPr>
        <w:tblStyle w:val="6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344"/>
        <w:gridCol w:w="1921"/>
        <w:gridCol w:w="1116"/>
        <w:gridCol w:w="1100"/>
        <w:gridCol w:w="1046"/>
        <w:gridCol w:w="1552"/>
      </w:tblGrid>
      <w:tr w14:paraId="268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03" w:type="dxa"/>
            <w:noWrap w:val="0"/>
            <w:vAlign w:val="center"/>
          </w:tcPr>
          <w:p w14:paraId="2492CF31">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1344" w:type="dxa"/>
            <w:noWrap w:val="0"/>
            <w:vAlign w:val="center"/>
          </w:tcPr>
          <w:p w14:paraId="2C284E02">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名称</w:t>
            </w:r>
          </w:p>
        </w:tc>
        <w:tc>
          <w:tcPr>
            <w:tcW w:w="1921" w:type="dxa"/>
            <w:noWrap w:val="0"/>
            <w:vAlign w:val="center"/>
          </w:tcPr>
          <w:p w14:paraId="460B70D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技术参数或配置要求</w:t>
            </w:r>
          </w:p>
        </w:tc>
        <w:tc>
          <w:tcPr>
            <w:tcW w:w="1116" w:type="dxa"/>
            <w:noWrap w:val="0"/>
            <w:vAlign w:val="center"/>
          </w:tcPr>
          <w:p w14:paraId="51766B2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w:t>
            </w:r>
          </w:p>
        </w:tc>
        <w:tc>
          <w:tcPr>
            <w:tcW w:w="1100" w:type="dxa"/>
            <w:shd w:val="clear" w:color="auto" w:fill="auto"/>
            <w:noWrap w:val="0"/>
            <w:vAlign w:val="center"/>
          </w:tcPr>
          <w:p w14:paraId="7FAAB64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单价</w:t>
            </w:r>
            <w:r>
              <w:rPr>
                <w:rFonts w:hint="eastAsia" w:ascii="宋体" w:hAnsi="宋体" w:eastAsia="宋体" w:cs="宋体"/>
                <w:color w:val="auto"/>
                <w:sz w:val="24"/>
                <w:szCs w:val="24"/>
                <w:lang w:eastAsia="zh-CN"/>
              </w:rPr>
              <w:t>（元）</w:t>
            </w:r>
          </w:p>
        </w:tc>
        <w:tc>
          <w:tcPr>
            <w:tcW w:w="1046" w:type="dxa"/>
            <w:shd w:val="clear" w:color="auto" w:fill="auto"/>
            <w:noWrap w:val="0"/>
            <w:vAlign w:val="center"/>
          </w:tcPr>
          <w:p w14:paraId="7FA7210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w:t>
            </w:r>
            <w:r>
              <w:rPr>
                <w:rFonts w:hint="eastAsia" w:ascii="宋体" w:hAnsi="宋体" w:eastAsia="宋体" w:cs="宋体"/>
                <w:color w:val="auto"/>
                <w:sz w:val="24"/>
                <w:szCs w:val="24"/>
                <w:lang w:eastAsia="zh-CN"/>
              </w:rPr>
              <w:t>计（元）</w:t>
            </w:r>
          </w:p>
        </w:tc>
        <w:tc>
          <w:tcPr>
            <w:tcW w:w="1552" w:type="dxa"/>
            <w:shd w:val="clear" w:color="auto" w:fill="auto"/>
            <w:noWrap w:val="0"/>
            <w:vAlign w:val="center"/>
          </w:tcPr>
          <w:p w14:paraId="1CAD1C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4EE5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36DCC82">
            <w:pPr>
              <w:jc w:val="center"/>
              <w:rPr>
                <w:rFonts w:hint="eastAsia" w:ascii="宋体" w:hAnsi="宋体" w:eastAsia="宋体" w:cs="宋体"/>
                <w:color w:val="auto"/>
                <w:sz w:val="24"/>
                <w:szCs w:val="24"/>
                <w:lang w:val="en-US" w:eastAsia="zh-CN"/>
              </w:rPr>
            </w:pPr>
          </w:p>
        </w:tc>
        <w:tc>
          <w:tcPr>
            <w:tcW w:w="1344" w:type="dxa"/>
            <w:noWrap w:val="0"/>
            <w:vAlign w:val="center"/>
          </w:tcPr>
          <w:p w14:paraId="466FE3FD">
            <w:pPr>
              <w:jc w:val="center"/>
              <w:rPr>
                <w:rFonts w:hint="eastAsia" w:ascii="宋体" w:hAnsi="宋体" w:eastAsia="宋体" w:cs="宋体"/>
                <w:color w:val="auto"/>
                <w:sz w:val="24"/>
                <w:szCs w:val="24"/>
              </w:rPr>
            </w:pPr>
          </w:p>
        </w:tc>
        <w:tc>
          <w:tcPr>
            <w:tcW w:w="1921" w:type="dxa"/>
            <w:noWrap w:val="0"/>
            <w:vAlign w:val="center"/>
          </w:tcPr>
          <w:p w14:paraId="306052C5">
            <w:pPr>
              <w:jc w:val="center"/>
              <w:rPr>
                <w:rFonts w:hint="eastAsia" w:ascii="宋体" w:hAnsi="宋体" w:eastAsia="宋体" w:cs="宋体"/>
                <w:color w:val="auto"/>
                <w:sz w:val="24"/>
                <w:szCs w:val="24"/>
              </w:rPr>
            </w:pPr>
          </w:p>
        </w:tc>
        <w:tc>
          <w:tcPr>
            <w:tcW w:w="1116" w:type="dxa"/>
            <w:noWrap w:val="0"/>
            <w:vAlign w:val="center"/>
          </w:tcPr>
          <w:p w14:paraId="5098F2E0">
            <w:pPr>
              <w:jc w:val="center"/>
              <w:rPr>
                <w:rFonts w:hint="eastAsia" w:ascii="宋体" w:hAnsi="宋体" w:eastAsia="宋体" w:cs="宋体"/>
                <w:color w:val="auto"/>
                <w:sz w:val="24"/>
                <w:szCs w:val="24"/>
              </w:rPr>
            </w:pPr>
          </w:p>
        </w:tc>
        <w:tc>
          <w:tcPr>
            <w:tcW w:w="1100" w:type="dxa"/>
            <w:noWrap w:val="0"/>
            <w:vAlign w:val="center"/>
          </w:tcPr>
          <w:p w14:paraId="083CF9AA">
            <w:pPr>
              <w:jc w:val="center"/>
              <w:rPr>
                <w:rFonts w:hint="eastAsia" w:ascii="宋体" w:hAnsi="宋体" w:eastAsia="宋体" w:cs="宋体"/>
                <w:color w:val="auto"/>
                <w:sz w:val="24"/>
                <w:szCs w:val="24"/>
              </w:rPr>
            </w:pPr>
          </w:p>
        </w:tc>
        <w:tc>
          <w:tcPr>
            <w:tcW w:w="1046" w:type="dxa"/>
            <w:noWrap w:val="0"/>
            <w:vAlign w:val="center"/>
          </w:tcPr>
          <w:p w14:paraId="0A67DAB8">
            <w:pPr>
              <w:jc w:val="center"/>
              <w:rPr>
                <w:rFonts w:hint="eastAsia" w:ascii="宋体" w:hAnsi="宋体" w:eastAsia="宋体" w:cs="宋体"/>
                <w:color w:val="auto"/>
                <w:sz w:val="24"/>
                <w:szCs w:val="24"/>
              </w:rPr>
            </w:pPr>
          </w:p>
        </w:tc>
        <w:tc>
          <w:tcPr>
            <w:tcW w:w="1552" w:type="dxa"/>
            <w:noWrap w:val="0"/>
            <w:vAlign w:val="center"/>
          </w:tcPr>
          <w:p w14:paraId="7ADEFFFF">
            <w:pPr>
              <w:jc w:val="center"/>
              <w:rPr>
                <w:rFonts w:hint="eastAsia" w:ascii="宋体" w:hAnsi="宋体" w:eastAsia="宋体" w:cs="宋体"/>
                <w:color w:val="auto"/>
                <w:sz w:val="24"/>
                <w:szCs w:val="24"/>
              </w:rPr>
            </w:pPr>
          </w:p>
        </w:tc>
      </w:tr>
      <w:tr w14:paraId="311A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AED2E6B">
            <w:pPr>
              <w:jc w:val="center"/>
              <w:rPr>
                <w:rFonts w:hint="eastAsia" w:ascii="宋体" w:hAnsi="宋体" w:eastAsia="宋体" w:cs="宋体"/>
                <w:color w:val="auto"/>
                <w:sz w:val="24"/>
                <w:szCs w:val="24"/>
              </w:rPr>
            </w:pPr>
          </w:p>
        </w:tc>
        <w:tc>
          <w:tcPr>
            <w:tcW w:w="1344" w:type="dxa"/>
            <w:noWrap w:val="0"/>
            <w:vAlign w:val="center"/>
          </w:tcPr>
          <w:p w14:paraId="2BFCB8EF">
            <w:pPr>
              <w:jc w:val="center"/>
              <w:rPr>
                <w:rFonts w:hint="eastAsia" w:ascii="宋体" w:hAnsi="宋体" w:eastAsia="宋体" w:cs="宋体"/>
                <w:color w:val="auto"/>
                <w:sz w:val="24"/>
                <w:szCs w:val="24"/>
              </w:rPr>
            </w:pPr>
          </w:p>
        </w:tc>
        <w:tc>
          <w:tcPr>
            <w:tcW w:w="1921" w:type="dxa"/>
            <w:noWrap w:val="0"/>
            <w:vAlign w:val="center"/>
          </w:tcPr>
          <w:p w14:paraId="29708265">
            <w:pPr>
              <w:jc w:val="center"/>
              <w:rPr>
                <w:rFonts w:hint="eastAsia" w:ascii="宋体" w:hAnsi="宋体" w:eastAsia="宋体" w:cs="宋体"/>
                <w:color w:val="auto"/>
                <w:sz w:val="24"/>
                <w:szCs w:val="24"/>
              </w:rPr>
            </w:pPr>
          </w:p>
        </w:tc>
        <w:tc>
          <w:tcPr>
            <w:tcW w:w="1116" w:type="dxa"/>
            <w:noWrap w:val="0"/>
            <w:vAlign w:val="center"/>
          </w:tcPr>
          <w:p w14:paraId="3AFD5B59">
            <w:pPr>
              <w:jc w:val="center"/>
              <w:rPr>
                <w:rFonts w:hint="eastAsia" w:ascii="宋体" w:hAnsi="宋体" w:eastAsia="宋体" w:cs="宋体"/>
                <w:color w:val="auto"/>
                <w:sz w:val="24"/>
                <w:szCs w:val="24"/>
              </w:rPr>
            </w:pPr>
          </w:p>
        </w:tc>
        <w:tc>
          <w:tcPr>
            <w:tcW w:w="1100" w:type="dxa"/>
            <w:noWrap w:val="0"/>
            <w:vAlign w:val="center"/>
          </w:tcPr>
          <w:p w14:paraId="3358AC44">
            <w:pPr>
              <w:jc w:val="center"/>
              <w:rPr>
                <w:rFonts w:hint="eastAsia" w:ascii="宋体" w:hAnsi="宋体" w:eastAsia="宋体" w:cs="宋体"/>
                <w:color w:val="auto"/>
                <w:sz w:val="24"/>
                <w:szCs w:val="24"/>
              </w:rPr>
            </w:pPr>
          </w:p>
        </w:tc>
        <w:tc>
          <w:tcPr>
            <w:tcW w:w="1046" w:type="dxa"/>
            <w:noWrap w:val="0"/>
            <w:vAlign w:val="center"/>
          </w:tcPr>
          <w:p w14:paraId="7EE65F86">
            <w:pPr>
              <w:jc w:val="center"/>
              <w:rPr>
                <w:rFonts w:hint="eastAsia" w:ascii="宋体" w:hAnsi="宋体" w:eastAsia="宋体" w:cs="宋体"/>
                <w:color w:val="auto"/>
                <w:sz w:val="24"/>
                <w:szCs w:val="24"/>
              </w:rPr>
            </w:pPr>
          </w:p>
        </w:tc>
        <w:tc>
          <w:tcPr>
            <w:tcW w:w="1552" w:type="dxa"/>
            <w:noWrap w:val="0"/>
            <w:vAlign w:val="center"/>
          </w:tcPr>
          <w:p w14:paraId="1E1FD640">
            <w:pPr>
              <w:jc w:val="center"/>
              <w:rPr>
                <w:rFonts w:hint="eastAsia" w:ascii="宋体" w:hAnsi="宋体" w:eastAsia="宋体" w:cs="宋体"/>
                <w:color w:val="auto"/>
                <w:sz w:val="24"/>
                <w:szCs w:val="24"/>
              </w:rPr>
            </w:pPr>
          </w:p>
        </w:tc>
      </w:tr>
      <w:tr w14:paraId="1CE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F4E44EA">
            <w:pPr>
              <w:jc w:val="center"/>
              <w:rPr>
                <w:rFonts w:hint="eastAsia" w:ascii="宋体" w:hAnsi="宋体" w:eastAsia="宋体" w:cs="宋体"/>
                <w:color w:val="auto"/>
                <w:sz w:val="24"/>
                <w:szCs w:val="24"/>
              </w:rPr>
            </w:pPr>
          </w:p>
        </w:tc>
        <w:tc>
          <w:tcPr>
            <w:tcW w:w="1344" w:type="dxa"/>
            <w:noWrap w:val="0"/>
            <w:vAlign w:val="center"/>
          </w:tcPr>
          <w:p w14:paraId="5BEB42F2">
            <w:pPr>
              <w:jc w:val="center"/>
              <w:rPr>
                <w:rFonts w:hint="eastAsia" w:ascii="宋体" w:hAnsi="宋体" w:eastAsia="宋体" w:cs="宋体"/>
                <w:color w:val="auto"/>
                <w:sz w:val="24"/>
                <w:szCs w:val="24"/>
              </w:rPr>
            </w:pPr>
          </w:p>
        </w:tc>
        <w:tc>
          <w:tcPr>
            <w:tcW w:w="1921" w:type="dxa"/>
            <w:noWrap w:val="0"/>
            <w:vAlign w:val="center"/>
          </w:tcPr>
          <w:p w14:paraId="1B225D78">
            <w:pPr>
              <w:jc w:val="center"/>
              <w:rPr>
                <w:rFonts w:hint="eastAsia" w:ascii="宋体" w:hAnsi="宋体" w:eastAsia="宋体" w:cs="宋体"/>
                <w:color w:val="auto"/>
                <w:sz w:val="24"/>
                <w:szCs w:val="24"/>
              </w:rPr>
            </w:pPr>
          </w:p>
        </w:tc>
        <w:tc>
          <w:tcPr>
            <w:tcW w:w="1116" w:type="dxa"/>
            <w:noWrap w:val="0"/>
            <w:vAlign w:val="center"/>
          </w:tcPr>
          <w:p w14:paraId="1F57B4E2">
            <w:pPr>
              <w:jc w:val="center"/>
              <w:rPr>
                <w:rFonts w:hint="eastAsia" w:ascii="宋体" w:hAnsi="宋体" w:eastAsia="宋体" w:cs="宋体"/>
                <w:color w:val="auto"/>
                <w:sz w:val="24"/>
                <w:szCs w:val="24"/>
              </w:rPr>
            </w:pPr>
          </w:p>
        </w:tc>
        <w:tc>
          <w:tcPr>
            <w:tcW w:w="1100" w:type="dxa"/>
            <w:noWrap w:val="0"/>
            <w:vAlign w:val="center"/>
          </w:tcPr>
          <w:p w14:paraId="7AD1A69E">
            <w:pPr>
              <w:jc w:val="center"/>
              <w:rPr>
                <w:rFonts w:hint="eastAsia" w:ascii="宋体" w:hAnsi="宋体" w:eastAsia="宋体" w:cs="宋体"/>
                <w:color w:val="auto"/>
                <w:sz w:val="24"/>
                <w:szCs w:val="24"/>
              </w:rPr>
            </w:pPr>
          </w:p>
        </w:tc>
        <w:tc>
          <w:tcPr>
            <w:tcW w:w="1046" w:type="dxa"/>
            <w:noWrap w:val="0"/>
            <w:vAlign w:val="center"/>
          </w:tcPr>
          <w:p w14:paraId="36301D2C">
            <w:pPr>
              <w:jc w:val="center"/>
              <w:rPr>
                <w:rFonts w:hint="eastAsia" w:ascii="宋体" w:hAnsi="宋体" w:eastAsia="宋体" w:cs="宋体"/>
                <w:color w:val="auto"/>
                <w:sz w:val="24"/>
                <w:szCs w:val="24"/>
              </w:rPr>
            </w:pPr>
          </w:p>
        </w:tc>
        <w:tc>
          <w:tcPr>
            <w:tcW w:w="1552" w:type="dxa"/>
            <w:noWrap w:val="0"/>
            <w:vAlign w:val="center"/>
          </w:tcPr>
          <w:p w14:paraId="094B7788">
            <w:pPr>
              <w:jc w:val="center"/>
              <w:rPr>
                <w:rFonts w:hint="eastAsia" w:ascii="宋体" w:hAnsi="宋体" w:eastAsia="宋体" w:cs="宋体"/>
                <w:color w:val="auto"/>
                <w:sz w:val="24"/>
                <w:szCs w:val="24"/>
              </w:rPr>
            </w:pPr>
          </w:p>
        </w:tc>
      </w:tr>
      <w:tr w14:paraId="6636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6D59DD2">
            <w:pPr>
              <w:jc w:val="center"/>
              <w:rPr>
                <w:rFonts w:hint="eastAsia" w:ascii="宋体" w:hAnsi="宋体" w:eastAsia="宋体" w:cs="宋体"/>
                <w:color w:val="auto"/>
                <w:sz w:val="24"/>
                <w:szCs w:val="24"/>
              </w:rPr>
            </w:pPr>
          </w:p>
        </w:tc>
        <w:tc>
          <w:tcPr>
            <w:tcW w:w="1344" w:type="dxa"/>
            <w:noWrap w:val="0"/>
            <w:vAlign w:val="center"/>
          </w:tcPr>
          <w:p w14:paraId="5E1F3D4D">
            <w:pPr>
              <w:jc w:val="center"/>
              <w:rPr>
                <w:rFonts w:hint="eastAsia" w:ascii="宋体" w:hAnsi="宋体" w:eastAsia="宋体" w:cs="宋体"/>
                <w:color w:val="auto"/>
                <w:sz w:val="24"/>
                <w:szCs w:val="24"/>
              </w:rPr>
            </w:pPr>
          </w:p>
        </w:tc>
        <w:tc>
          <w:tcPr>
            <w:tcW w:w="1921" w:type="dxa"/>
            <w:noWrap w:val="0"/>
            <w:vAlign w:val="center"/>
          </w:tcPr>
          <w:p w14:paraId="4DCEA318">
            <w:pPr>
              <w:jc w:val="center"/>
              <w:rPr>
                <w:rFonts w:hint="eastAsia" w:ascii="宋体" w:hAnsi="宋体" w:eastAsia="宋体" w:cs="宋体"/>
                <w:color w:val="auto"/>
                <w:sz w:val="24"/>
                <w:szCs w:val="24"/>
              </w:rPr>
            </w:pPr>
          </w:p>
        </w:tc>
        <w:tc>
          <w:tcPr>
            <w:tcW w:w="1116" w:type="dxa"/>
            <w:noWrap w:val="0"/>
            <w:vAlign w:val="center"/>
          </w:tcPr>
          <w:p w14:paraId="2A7BE051">
            <w:pPr>
              <w:jc w:val="center"/>
              <w:rPr>
                <w:rFonts w:hint="eastAsia" w:ascii="宋体" w:hAnsi="宋体" w:eastAsia="宋体" w:cs="宋体"/>
                <w:color w:val="auto"/>
                <w:sz w:val="24"/>
                <w:szCs w:val="24"/>
              </w:rPr>
            </w:pPr>
          </w:p>
        </w:tc>
        <w:tc>
          <w:tcPr>
            <w:tcW w:w="1100" w:type="dxa"/>
            <w:noWrap w:val="0"/>
            <w:vAlign w:val="center"/>
          </w:tcPr>
          <w:p w14:paraId="2A90363D">
            <w:pPr>
              <w:jc w:val="center"/>
              <w:rPr>
                <w:rFonts w:hint="eastAsia" w:ascii="宋体" w:hAnsi="宋体" w:eastAsia="宋体" w:cs="宋体"/>
                <w:color w:val="auto"/>
                <w:sz w:val="24"/>
                <w:szCs w:val="24"/>
              </w:rPr>
            </w:pPr>
          </w:p>
        </w:tc>
        <w:tc>
          <w:tcPr>
            <w:tcW w:w="1046" w:type="dxa"/>
            <w:noWrap w:val="0"/>
            <w:vAlign w:val="center"/>
          </w:tcPr>
          <w:p w14:paraId="63CC0A1E">
            <w:pPr>
              <w:jc w:val="center"/>
              <w:rPr>
                <w:rFonts w:hint="eastAsia" w:ascii="宋体" w:hAnsi="宋体" w:eastAsia="宋体" w:cs="宋体"/>
                <w:color w:val="auto"/>
                <w:sz w:val="24"/>
                <w:szCs w:val="24"/>
              </w:rPr>
            </w:pPr>
          </w:p>
        </w:tc>
        <w:tc>
          <w:tcPr>
            <w:tcW w:w="1552" w:type="dxa"/>
            <w:noWrap w:val="0"/>
            <w:vAlign w:val="center"/>
          </w:tcPr>
          <w:p w14:paraId="41D4A328">
            <w:pPr>
              <w:jc w:val="center"/>
              <w:rPr>
                <w:rFonts w:hint="eastAsia" w:ascii="宋体" w:hAnsi="宋体" w:eastAsia="宋体" w:cs="宋体"/>
                <w:color w:val="auto"/>
                <w:sz w:val="24"/>
                <w:szCs w:val="24"/>
              </w:rPr>
            </w:pPr>
          </w:p>
        </w:tc>
      </w:tr>
      <w:tr w14:paraId="4F8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27C6CFC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44" w:type="dxa"/>
            <w:noWrap w:val="0"/>
            <w:vAlign w:val="center"/>
          </w:tcPr>
          <w:p w14:paraId="43AF0704">
            <w:pPr>
              <w:jc w:val="center"/>
              <w:rPr>
                <w:rFonts w:hint="eastAsia" w:ascii="宋体" w:hAnsi="宋体" w:eastAsia="宋体" w:cs="宋体"/>
                <w:color w:val="auto"/>
                <w:sz w:val="24"/>
                <w:szCs w:val="24"/>
              </w:rPr>
            </w:pPr>
          </w:p>
        </w:tc>
        <w:tc>
          <w:tcPr>
            <w:tcW w:w="1921" w:type="dxa"/>
            <w:noWrap w:val="0"/>
            <w:vAlign w:val="center"/>
          </w:tcPr>
          <w:p w14:paraId="431D08D8">
            <w:pPr>
              <w:jc w:val="center"/>
              <w:rPr>
                <w:rFonts w:hint="eastAsia" w:ascii="宋体" w:hAnsi="宋体" w:eastAsia="宋体" w:cs="宋体"/>
                <w:color w:val="auto"/>
                <w:sz w:val="24"/>
                <w:szCs w:val="24"/>
              </w:rPr>
            </w:pPr>
          </w:p>
        </w:tc>
        <w:tc>
          <w:tcPr>
            <w:tcW w:w="1116" w:type="dxa"/>
            <w:noWrap w:val="0"/>
            <w:vAlign w:val="center"/>
          </w:tcPr>
          <w:p w14:paraId="45223DFE">
            <w:pPr>
              <w:jc w:val="center"/>
              <w:rPr>
                <w:rFonts w:hint="eastAsia" w:ascii="宋体" w:hAnsi="宋体" w:eastAsia="宋体" w:cs="宋体"/>
                <w:color w:val="auto"/>
                <w:sz w:val="24"/>
                <w:szCs w:val="24"/>
              </w:rPr>
            </w:pPr>
          </w:p>
        </w:tc>
        <w:tc>
          <w:tcPr>
            <w:tcW w:w="1100" w:type="dxa"/>
            <w:noWrap w:val="0"/>
            <w:vAlign w:val="center"/>
          </w:tcPr>
          <w:p w14:paraId="06D64418">
            <w:pPr>
              <w:jc w:val="center"/>
              <w:rPr>
                <w:rFonts w:hint="eastAsia" w:ascii="宋体" w:hAnsi="宋体" w:eastAsia="宋体" w:cs="宋体"/>
                <w:color w:val="auto"/>
                <w:sz w:val="24"/>
                <w:szCs w:val="24"/>
              </w:rPr>
            </w:pPr>
          </w:p>
        </w:tc>
        <w:tc>
          <w:tcPr>
            <w:tcW w:w="1046" w:type="dxa"/>
            <w:noWrap w:val="0"/>
            <w:vAlign w:val="center"/>
          </w:tcPr>
          <w:p w14:paraId="5A6FA59D">
            <w:pPr>
              <w:jc w:val="center"/>
              <w:rPr>
                <w:rFonts w:hint="eastAsia" w:ascii="宋体" w:hAnsi="宋体" w:eastAsia="宋体" w:cs="宋体"/>
                <w:color w:val="auto"/>
                <w:sz w:val="24"/>
                <w:szCs w:val="24"/>
              </w:rPr>
            </w:pPr>
          </w:p>
        </w:tc>
        <w:tc>
          <w:tcPr>
            <w:tcW w:w="1552" w:type="dxa"/>
            <w:noWrap w:val="0"/>
            <w:vAlign w:val="center"/>
          </w:tcPr>
          <w:p w14:paraId="751FF0E5">
            <w:pPr>
              <w:jc w:val="center"/>
              <w:rPr>
                <w:rFonts w:hint="eastAsia" w:ascii="宋体" w:hAnsi="宋体" w:eastAsia="宋体" w:cs="宋体"/>
                <w:color w:val="auto"/>
                <w:sz w:val="24"/>
                <w:szCs w:val="24"/>
              </w:rPr>
            </w:pPr>
          </w:p>
        </w:tc>
      </w:tr>
      <w:tr w14:paraId="429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3" w:type="dxa"/>
            <w:noWrap w:val="0"/>
            <w:vAlign w:val="center"/>
          </w:tcPr>
          <w:p w14:paraId="4DC4BE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合计金额</w:t>
            </w:r>
          </w:p>
        </w:tc>
        <w:tc>
          <w:tcPr>
            <w:tcW w:w="6527" w:type="dxa"/>
            <w:gridSpan w:val="5"/>
            <w:noWrap w:val="0"/>
            <w:vAlign w:val="center"/>
          </w:tcPr>
          <w:p w14:paraId="354A230A">
            <w:pPr>
              <w:rPr>
                <w:rFonts w:hint="eastAsia" w:ascii="宋体" w:hAnsi="宋体" w:eastAsia="宋体" w:cs="宋体"/>
                <w:color w:val="auto"/>
                <w:sz w:val="24"/>
                <w:szCs w:val="24"/>
              </w:rPr>
            </w:pPr>
            <w:r>
              <w:rPr>
                <w:rFonts w:hint="eastAsia" w:ascii="宋体" w:hAnsi="宋体" w:eastAsia="宋体" w:cs="宋体"/>
                <w:color w:val="auto"/>
                <w:sz w:val="24"/>
                <w:szCs w:val="24"/>
              </w:rPr>
              <w:t>大写：                    小写</w:t>
            </w:r>
            <w:r>
              <w:rPr>
                <w:rFonts w:hint="eastAsia" w:ascii="宋体" w:hAnsi="宋体" w:eastAsia="宋体" w:cs="宋体"/>
                <w:color w:val="auto"/>
                <w:sz w:val="24"/>
                <w:szCs w:val="24"/>
                <w:lang w:eastAsia="zh-CN"/>
              </w:rPr>
              <w:t>：</w:t>
            </w:r>
          </w:p>
        </w:tc>
        <w:tc>
          <w:tcPr>
            <w:tcW w:w="1552" w:type="dxa"/>
            <w:noWrap w:val="0"/>
            <w:vAlign w:val="center"/>
          </w:tcPr>
          <w:p w14:paraId="51499837">
            <w:pPr>
              <w:ind w:firstLine="360" w:firstLineChars="150"/>
              <w:rPr>
                <w:rFonts w:hint="eastAsia" w:ascii="宋体" w:hAnsi="宋体" w:eastAsia="宋体" w:cs="宋体"/>
                <w:color w:val="auto"/>
                <w:sz w:val="24"/>
                <w:szCs w:val="24"/>
              </w:rPr>
            </w:pPr>
          </w:p>
        </w:tc>
      </w:tr>
    </w:tbl>
    <w:p w14:paraId="1B12EFE0">
      <w:pPr>
        <w:numPr>
          <w:ilvl w:val="0"/>
          <w:numId w:val="0"/>
        </w:num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szCs w:val="24"/>
          <w:lang w:val="zh-CN" w:eastAsia="zh-CN" w:bidi="ar-SA"/>
        </w:rPr>
        <w:t>1.</w:t>
      </w:r>
      <w:r>
        <w:rPr>
          <w:rFonts w:hint="eastAsia" w:ascii="宋体" w:hAnsi="宋体" w:eastAsia="宋体" w:cs="宋体"/>
          <w:color w:val="auto"/>
          <w:kern w:val="0"/>
          <w:sz w:val="24"/>
          <w:lang w:val="zh-CN"/>
        </w:rPr>
        <w:t>此表</w:t>
      </w:r>
      <w:r>
        <w:rPr>
          <w:rFonts w:hint="eastAsia" w:ascii="宋体" w:hAnsi="宋体" w:eastAsia="宋体" w:cs="宋体"/>
          <w:color w:val="auto"/>
          <w:kern w:val="0"/>
          <w:sz w:val="24"/>
          <w:lang w:val="en-US" w:eastAsia="zh-CN"/>
        </w:rPr>
        <w:t>结合</w:t>
      </w:r>
      <w:r>
        <w:rPr>
          <w:rFonts w:hint="eastAsia" w:ascii="宋体" w:hAnsi="宋体" w:eastAsia="宋体" w:cs="宋体"/>
          <w:color w:val="auto"/>
          <w:kern w:val="0"/>
          <w:sz w:val="24"/>
          <w:lang w:val="zh-CN"/>
        </w:rPr>
        <w:t>项目明细情况列项填报。</w:t>
      </w:r>
    </w:p>
    <w:p w14:paraId="674DBA94">
      <w:pPr>
        <w:numPr>
          <w:ilvl w:val="0"/>
          <w:numId w:val="0"/>
        </w:numPr>
        <w:spacing w:line="360" w:lineRule="auto"/>
        <w:ind w:left="-2" w:leftChars="-1" w:firstLine="480" w:firstLineChars="200"/>
        <w:rPr>
          <w:rFonts w:hint="eastAsia" w:ascii="宋体" w:hAnsi="宋体" w:eastAsia="宋体" w:cs="宋体"/>
          <w:color w:val="auto"/>
          <w:lang w:val="en-US" w:eastAsia="zh-CN"/>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rPr>
        <w:t>报价中不允许出现“0元”“免费赠送”等形式的无偿报价。报价明细合计金额应与开标一览表投标报价一致。</w:t>
      </w:r>
    </w:p>
    <w:p w14:paraId="6AF0B1E0">
      <w:pPr>
        <w:spacing w:line="360" w:lineRule="auto"/>
        <w:ind w:left="-2" w:leftChars="-1" w:firstLine="723" w:firstLineChars="200"/>
        <w:rPr>
          <w:rFonts w:hint="eastAsia" w:ascii="宋体" w:hAnsi="宋体" w:eastAsia="宋体" w:cs="宋体"/>
          <w:b/>
          <w:color w:val="auto"/>
          <w:kern w:val="0"/>
          <w:sz w:val="36"/>
          <w:szCs w:val="36"/>
        </w:rPr>
      </w:pPr>
    </w:p>
    <w:p w14:paraId="5969D203">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4F66C22">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73E5F80B">
      <w:pPr>
        <w:spacing w:line="360" w:lineRule="auto"/>
        <w:ind w:right="420" w:firstLine="2400" w:firstLineChars="100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17095EE">
      <w:pPr>
        <w:spacing w:line="360" w:lineRule="auto"/>
        <w:ind w:right="420" w:firstLine="3614" w:firstLineChars="1000"/>
        <w:rPr>
          <w:rFonts w:hint="eastAsia" w:ascii="宋体" w:hAnsi="宋体" w:eastAsia="宋体" w:cs="宋体"/>
          <w:b/>
          <w:color w:val="auto"/>
          <w:kern w:val="0"/>
          <w:sz w:val="36"/>
          <w:szCs w:val="36"/>
        </w:rPr>
      </w:pPr>
    </w:p>
    <w:p w14:paraId="0490323B">
      <w:pPr>
        <w:spacing w:line="360" w:lineRule="auto"/>
        <w:ind w:right="420" w:firstLine="3614" w:firstLineChars="1000"/>
        <w:rPr>
          <w:rFonts w:hint="eastAsia" w:ascii="宋体" w:hAnsi="宋体" w:eastAsia="宋体" w:cs="宋体"/>
          <w:b/>
          <w:color w:val="auto"/>
          <w:kern w:val="0"/>
          <w:sz w:val="36"/>
          <w:szCs w:val="36"/>
        </w:rPr>
      </w:pPr>
    </w:p>
    <w:p w14:paraId="63F6EBED">
      <w:pPr>
        <w:spacing w:line="360" w:lineRule="auto"/>
        <w:ind w:right="420" w:firstLine="3614" w:firstLineChars="1000"/>
        <w:rPr>
          <w:rFonts w:hint="eastAsia" w:ascii="宋体" w:hAnsi="宋体" w:eastAsia="宋体" w:cs="宋体"/>
          <w:b/>
          <w:color w:val="auto"/>
          <w:kern w:val="0"/>
          <w:sz w:val="36"/>
          <w:szCs w:val="36"/>
        </w:rPr>
      </w:pPr>
    </w:p>
    <w:p w14:paraId="2EB22F8D">
      <w:pPr>
        <w:spacing w:line="360" w:lineRule="auto"/>
        <w:ind w:right="420" w:firstLine="3614" w:firstLineChars="1000"/>
        <w:rPr>
          <w:rFonts w:hint="eastAsia" w:ascii="宋体" w:hAnsi="宋体" w:eastAsia="宋体" w:cs="宋体"/>
          <w:b/>
          <w:color w:val="auto"/>
          <w:kern w:val="0"/>
          <w:sz w:val="36"/>
          <w:szCs w:val="36"/>
        </w:rPr>
      </w:pPr>
    </w:p>
    <w:p w14:paraId="10E4A25B">
      <w:pPr>
        <w:spacing w:line="360" w:lineRule="auto"/>
        <w:ind w:right="420" w:firstLine="3614" w:firstLineChars="1000"/>
        <w:rPr>
          <w:rFonts w:hint="eastAsia" w:ascii="宋体" w:hAnsi="宋体" w:eastAsia="宋体" w:cs="宋体"/>
          <w:b/>
          <w:color w:val="auto"/>
          <w:kern w:val="0"/>
          <w:sz w:val="36"/>
          <w:szCs w:val="36"/>
        </w:rPr>
      </w:pPr>
    </w:p>
    <w:p w14:paraId="29240EE8">
      <w:pPr>
        <w:spacing w:line="360" w:lineRule="auto"/>
        <w:ind w:right="420" w:firstLine="3614" w:firstLineChars="1000"/>
        <w:rPr>
          <w:rFonts w:hint="eastAsia" w:ascii="宋体" w:hAnsi="宋体" w:eastAsia="宋体" w:cs="宋体"/>
          <w:b/>
          <w:color w:val="auto"/>
          <w:kern w:val="0"/>
          <w:sz w:val="36"/>
          <w:szCs w:val="36"/>
        </w:rPr>
      </w:pPr>
    </w:p>
    <w:p w14:paraId="6F72C200">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A47C9FE">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附件1：质疑函范本及制作说明</w:t>
      </w:r>
    </w:p>
    <w:p w14:paraId="1A1CA4D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4E70AE66">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557FA08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66C92A9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1E4BFE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020CE6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228F53B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62DCB1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5FE48AB4">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1E81E4B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852DC9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69C14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63149E3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2B366255">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67B1EFB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7F1BE1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674492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58193C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D9655E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78B5E8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B42923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1BAF87D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352E1CD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9264A0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1BCE2B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6997364D">
      <w:pPr>
        <w:spacing w:line="360" w:lineRule="auto"/>
        <w:jc w:val="center"/>
        <w:rPr>
          <w:rFonts w:hint="eastAsia" w:ascii="宋体" w:hAnsi="宋体" w:eastAsia="宋体" w:cs="宋体"/>
          <w:b/>
          <w:bCs/>
          <w:color w:val="auto"/>
          <w:sz w:val="24"/>
        </w:rPr>
      </w:pPr>
    </w:p>
    <w:p w14:paraId="69ACE4F0">
      <w:pPr>
        <w:spacing w:line="360" w:lineRule="auto"/>
        <w:rPr>
          <w:rFonts w:hint="eastAsia" w:ascii="宋体" w:hAnsi="宋体" w:eastAsia="宋体" w:cs="宋体"/>
          <w:b/>
          <w:color w:val="auto"/>
          <w:sz w:val="24"/>
        </w:rPr>
      </w:pPr>
    </w:p>
    <w:p w14:paraId="7EE3E95A">
      <w:pPr>
        <w:spacing w:line="360" w:lineRule="auto"/>
        <w:rPr>
          <w:rFonts w:hint="eastAsia" w:ascii="宋体" w:hAnsi="宋体" w:eastAsia="宋体" w:cs="宋体"/>
          <w:b/>
          <w:color w:val="auto"/>
          <w:sz w:val="24"/>
        </w:rPr>
      </w:pPr>
    </w:p>
    <w:p w14:paraId="42648FDB">
      <w:pPr>
        <w:spacing w:line="360" w:lineRule="auto"/>
        <w:rPr>
          <w:rFonts w:hint="eastAsia" w:ascii="宋体" w:hAnsi="宋体" w:eastAsia="宋体" w:cs="宋体"/>
          <w:b/>
          <w:color w:val="auto"/>
          <w:sz w:val="24"/>
        </w:rPr>
      </w:pPr>
    </w:p>
    <w:p w14:paraId="6AD55C59">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7299BD7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13ED5FA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456C62B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宋体" w:hAnsi="宋体" w:eastAsia="宋体" w:cs="宋体"/>
          <w:color w:val="auto"/>
          <w:sz w:val="30"/>
          <w:szCs w:val="30"/>
        </w:rPr>
      </w:pPr>
    </w:p>
    <w:p w14:paraId="0594F9A7">
      <w:pPr>
        <w:spacing w:line="360" w:lineRule="auto"/>
        <w:jc w:val="center"/>
        <w:rPr>
          <w:rFonts w:hint="eastAsia" w:ascii="宋体" w:hAnsi="宋体" w:eastAsia="宋体" w:cs="宋体"/>
          <w:b/>
          <w:color w:val="auto"/>
          <w:spacing w:val="6"/>
          <w:sz w:val="32"/>
          <w:szCs w:val="32"/>
        </w:rPr>
      </w:pPr>
    </w:p>
    <w:p w14:paraId="6BFD048D">
      <w:pPr>
        <w:spacing w:line="360" w:lineRule="auto"/>
        <w:jc w:val="center"/>
        <w:rPr>
          <w:rFonts w:hint="eastAsia" w:ascii="宋体" w:hAnsi="宋体" w:eastAsia="宋体" w:cs="宋体"/>
          <w:b/>
          <w:color w:val="auto"/>
          <w:spacing w:val="6"/>
          <w:sz w:val="32"/>
          <w:szCs w:val="32"/>
        </w:rPr>
      </w:pPr>
    </w:p>
    <w:p w14:paraId="47B227BE">
      <w:pPr>
        <w:spacing w:line="360" w:lineRule="auto"/>
        <w:jc w:val="center"/>
        <w:rPr>
          <w:rFonts w:hint="eastAsia" w:ascii="宋体" w:hAnsi="宋体" w:eastAsia="宋体" w:cs="宋体"/>
          <w:b/>
          <w:color w:val="auto"/>
          <w:spacing w:val="6"/>
          <w:sz w:val="32"/>
          <w:szCs w:val="32"/>
        </w:rPr>
      </w:pPr>
    </w:p>
    <w:p w14:paraId="33F679DF">
      <w:pPr>
        <w:spacing w:line="360" w:lineRule="auto"/>
        <w:jc w:val="center"/>
        <w:rPr>
          <w:rFonts w:hint="eastAsia" w:ascii="宋体" w:hAnsi="宋体" w:eastAsia="宋体" w:cs="宋体"/>
          <w:b/>
          <w:color w:val="auto"/>
          <w:spacing w:val="6"/>
          <w:sz w:val="32"/>
          <w:szCs w:val="32"/>
        </w:rPr>
      </w:pPr>
    </w:p>
    <w:p w14:paraId="2B482076">
      <w:pPr>
        <w:spacing w:line="360" w:lineRule="auto"/>
        <w:jc w:val="center"/>
        <w:rPr>
          <w:rFonts w:hint="eastAsia" w:ascii="宋体" w:hAnsi="宋体" w:eastAsia="宋体" w:cs="宋体"/>
          <w:b/>
          <w:color w:val="auto"/>
          <w:spacing w:val="6"/>
          <w:sz w:val="32"/>
          <w:szCs w:val="32"/>
        </w:rPr>
      </w:pPr>
    </w:p>
    <w:p w14:paraId="03CBF17F">
      <w:pPr>
        <w:spacing w:line="360" w:lineRule="auto"/>
        <w:jc w:val="center"/>
        <w:rPr>
          <w:rFonts w:hint="eastAsia" w:ascii="宋体" w:hAnsi="宋体" w:eastAsia="宋体" w:cs="宋体"/>
          <w:b/>
          <w:color w:val="auto"/>
          <w:spacing w:val="6"/>
          <w:sz w:val="32"/>
          <w:szCs w:val="32"/>
        </w:rPr>
      </w:pPr>
    </w:p>
    <w:p w14:paraId="2C5FDC9B">
      <w:pPr>
        <w:spacing w:line="360" w:lineRule="auto"/>
        <w:jc w:val="center"/>
        <w:rPr>
          <w:rFonts w:hint="eastAsia" w:ascii="宋体" w:hAnsi="宋体" w:eastAsia="宋体" w:cs="宋体"/>
          <w:b/>
          <w:color w:val="auto"/>
          <w:spacing w:val="6"/>
          <w:sz w:val="32"/>
          <w:szCs w:val="32"/>
        </w:rPr>
      </w:pPr>
    </w:p>
    <w:p w14:paraId="62A9B4C4">
      <w:pPr>
        <w:spacing w:line="360" w:lineRule="auto"/>
        <w:jc w:val="left"/>
        <w:rPr>
          <w:rFonts w:hint="eastAsia" w:ascii="宋体" w:hAnsi="宋体" w:eastAsia="宋体" w:cs="宋体"/>
          <w:b/>
          <w:color w:val="auto"/>
          <w:spacing w:val="6"/>
          <w:sz w:val="32"/>
          <w:szCs w:val="32"/>
        </w:rPr>
      </w:pPr>
    </w:p>
    <w:p w14:paraId="09C26740">
      <w:pPr>
        <w:spacing w:line="360" w:lineRule="auto"/>
        <w:jc w:val="left"/>
        <w:rPr>
          <w:rFonts w:hint="eastAsia" w:ascii="宋体" w:hAnsi="宋体" w:eastAsia="宋体" w:cs="宋体"/>
          <w:b/>
          <w:color w:val="auto"/>
          <w:spacing w:val="6"/>
          <w:sz w:val="32"/>
          <w:szCs w:val="32"/>
        </w:rPr>
      </w:pPr>
    </w:p>
    <w:p w14:paraId="29BB8B3F">
      <w:pPr>
        <w:spacing w:line="360" w:lineRule="auto"/>
        <w:jc w:val="left"/>
        <w:rPr>
          <w:rFonts w:hint="eastAsia" w:ascii="宋体" w:hAnsi="宋体" w:eastAsia="宋体" w:cs="宋体"/>
          <w:b/>
          <w:color w:val="auto"/>
          <w:spacing w:val="6"/>
          <w:sz w:val="32"/>
          <w:szCs w:val="32"/>
        </w:rPr>
      </w:pPr>
    </w:p>
    <w:p w14:paraId="3F4E8354">
      <w:pPr>
        <w:spacing w:line="360" w:lineRule="auto"/>
        <w:jc w:val="left"/>
        <w:rPr>
          <w:rFonts w:hint="eastAsia" w:ascii="宋体" w:hAnsi="宋体" w:eastAsia="宋体" w:cs="宋体"/>
          <w:b/>
          <w:color w:val="auto"/>
          <w:spacing w:val="6"/>
          <w:sz w:val="32"/>
          <w:szCs w:val="32"/>
        </w:rPr>
      </w:pPr>
    </w:p>
    <w:p w14:paraId="0DBECBDB">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2</w:t>
      </w:r>
      <w:r>
        <w:rPr>
          <w:rFonts w:hint="eastAsia" w:ascii="宋体" w:hAnsi="宋体" w:eastAsia="宋体" w:cs="宋体"/>
          <w:b/>
          <w:color w:val="auto"/>
          <w:spacing w:val="6"/>
          <w:sz w:val="32"/>
          <w:szCs w:val="32"/>
        </w:rPr>
        <w:t>：投诉书范本及制作说明</w:t>
      </w:r>
    </w:p>
    <w:p w14:paraId="2823C176">
      <w:pPr>
        <w:spacing w:line="360" w:lineRule="auto"/>
        <w:jc w:val="center"/>
        <w:rPr>
          <w:rFonts w:hint="eastAsia" w:ascii="宋体" w:hAnsi="宋体" w:eastAsia="宋体" w:cs="宋体"/>
          <w:b/>
          <w:color w:val="auto"/>
          <w:sz w:val="24"/>
        </w:rPr>
      </w:pPr>
    </w:p>
    <w:p w14:paraId="4E67B65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0101CEA">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0625C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72A44C2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8CF0438">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85F92D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EF423A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9859EF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D2E92A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55BE66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CD194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9284DD2">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8664E5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5BB9D09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D82D23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476E22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C8B395">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1CCFC1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36AE621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0CDBE11">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749D44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68EDA87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1639E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073E254">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3ABACEE0">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2D98CF2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CCFB0D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A3435DE">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CB44B4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2A11578F">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548FD355">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E2EB6E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5D0CF2B">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19B83E0">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729FF3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663C787">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7E5FB066">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6BA049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293E56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12476E7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5774D2B">
      <w:pPr>
        <w:spacing w:line="360" w:lineRule="auto"/>
        <w:rPr>
          <w:rFonts w:hint="eastAsia" w:ascii="宋体" w:hAnsi="宋体" w:eastAsia="宋体" w:cs="宋体"/>
          <w:b/>
          <w:color w:val="auto"/>
          <w:sz w:val="24"/>
        </w:rPr>
      </w:pPr>
    </w:p>
    <w:p w14:paraId="68A749B7">
      <w:pPr>
        <w:spacing w:line="360" w:lineRule="auto"/>
        <w:rPr>
          <w:rFonts w:hint="eastAsia" w:ascii="宋体" w:hAnsi="宋体" w:eastAsia="宋体" w:cs="宋体"/>
          <w:b/>
          <w:color w:val="auto"/>
          <w:sz w:val="24"/>
        </w:rPr>
      </w:pPr>
    </w:p>
    <w:p w14:paraId="00952247">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70DD5F6">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10700A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宋体" w:hAnsi="宋体" w:eastAsia="宋体" w:cs="宋体"/>
          <w:b/>
          <w:color w:val="auto"/>
          <w:sz w:val="24"/>
        </w:rPr>
      </w:pPr>
    </w:p>
    <w:p w14:paraId="6DC291D3">
      <w:pPr>
        <w:autoSpaceDE w:val="0"/>
        <w:autoSpaceDN w:val="0"/>
        <w:jc w:val="center"/>
        <w:rPr>
          <w:rFonts w:hint="eastAsia" w:ascii="宋体" w:hAnsi="宋体" w:eastAsia="宋体" w:cs="宋体"/>
          <w:b/>
          <w:color w:val="auto"/>
          <w:spacing w:val="6"/>
          <w:sz w:val="32"/>
          <w:szCs w:val="32"/>
        </w:rPr>
      </w:pPr>
    </w:p>
    <w:p w14:paraId="73BD252A">
      <w:pPr>
        <w:autoSpaceDE w:val="0"/>
        <w:autoSpaceDN w:val="0"/>
        <w:jc w:val="center"/>
        <w:rPr>
          <w:rFonts w:hint="eastAsia" w:ascii="宋体" w:hAnsi="宋体" w:eastAsia="宋体" w:cs="宋体"/>
          <w:b/>
          <w:color w:val="auto"/>
          <w:spacing w:val="6"/>
          <w:sz w:val="32"/>
          <w:szCs w:val="32"/>
        </w:rPr>
      </w:pPr>
    </w:p>
    <w:p w14:paraId="7995A1F0">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23076A11">
      <w:pPr>
        <w:spacing w:line="360" w:lineRule="auto"/>
        <w:rPr>
          <w:rFonts w:hint="eastAsia" w:ascii="宋体" w:hAnsi="宋体" w:eastAsia="宋体" w:cs="宋体"/>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嵊州市甘霖镇新锐万马智造园警务室布展服务采购</w:t>
      </w:r>
      <w:r>
        <w:rPr>
          <w:rFonts w:hint="eastAsia" w:ascii="宋体" w:hAnsi="宋体" w:eastAsia="宋体" w:cs="宋体"/>
          <w:color w:val="auto"/>
          <w:sz w:val="24"/>
        </w:rPr>
        <w:t>【招标编号：（采购编号）】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特此说明。</w:t>
      </w:r>
    </w:p>
    <w:p w14:paraId="291A3F02">
      <w:pPr>
        <w:spacing w:line="360" w:lineRule="auto"/>
        <w:ind w:firstLine="494"/>
        <w:rPr>
          <w:rFonts w:hint="eastAsia" w:ascii="宋体" w:hAnsi="宋体" w:eastAsia="宋体" w:cs="宋体"/>
          <w:color w:val="auto"/>
          <w:sz w:val="24"/>
        </w:rPr>
      </w:pPr>
    </w:p>
    <w:p w14:paraId="6A6FB8E7">
      <w:pPr>
        <w:spacing w:line="360" w:lineRule="auto"/>
        <w:ind w:firstLine="494"/>
        <w:rPr>
          <w:rFonts w:hint="eastAsia" w:ascii="宋体" w:hAnsi="宋体" w:eastAsia="宋体" w:cs="宋体"/>
          <w:color w:val="auto"/>
          <w:sz w:val="24"/>
        </w:rPr>
      </w:pPr>
    </w:p>
    <w:p w14:paraId="3B03738F">
      <w:pPr>
        <w:spacing w:line="360" w:lineRule="auto"/>
        <w:ind w:firstLine="494"/>
        <w:rPr>
          <w:rFonts w:hint="eastAsia" w:ascii="宋体" w:hAnsi="宋体" w:eastAsia="宋体" w:cs="宋体"/>
          <w:color w:val="auto"/>
          <w:sz w:val="24"/>
        </w:rPr>
      </w:pPr>
    </w:p>
    <w:p w14:paraId="4297A4DA">
      <w:pPr>
        <w:spacing w:line="360" w:lineRule="auto"/>
        <w:ind w:firstLine="494"/>
        <w:rPr>
          <w:rFonts w:hint="eastAsia" w:ascii="宋体" w:hAnsi="宋体" w:eastAsia="宋体" w:cs="宋体"/>
          <w:color w:val="auto"/>
          <w:sz w:val="24"/>
        </w:rPr>
      </w:pPr>
    </w:p>
    <w:p w14:paraId="6C08799A">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029E3EDD">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53311B7">
      <w:pPr>
        <w:rPr>
          <w:rFonts w:hint="eastAsia" w:ascii="宋体" w:hAnsi="宋体" w:eastAsia="宋体" w:cs="宋体"/>
          <w:color w:val="auto"/>
          <w:sz w:val="24"/>
        </w:rPr>
      </w:pPr>
      <w:r>
        <w:rPr>
          <w:rFonts w:hint="eastAsia" w:ascii="宋体" w:hAnsi="宋体" w:eastAsia="宋体" w:cs="宋体"/>
          <w:b/>
          <w:bCs/>
          <w:color w:val="auto"/>
          <w:sz w:val="24"/>
        </w:rPr>
        <w:t>附：</w:t>
      </w:r>
    </w:p>
    <w:p w14:paraId="076E9D22">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6FA8B660">
      <w:pPr>
        <w:autoSpaceDE w:val="0"/>
        <w:autoSpaceDN w:val="0"/>
        <w:jc w:val="center"/>
        <w:rPr>
          <w:rFonts w:hint="eastAsia" w:ascii="宋体" w:hAnsi="宋体" w:eastAsia="宋体" w:cs="宋体"/>
          <w:b/>
          <w:color w:val="auto"/>
          <w:spacing w:val="6"/>
          <w:sz w:val="32"/>
          <w:szCs w:val="32"/>
        </w:rPr>
      </w:pPr>
    </w:p>
    <w:p w14:paraId="7AA05BA6">
      <w:pPr>
        <w:autoSpaceDE w:val="0"/>
        <w:autoSpaceDN w:val="0"/>
        <w:jc w:val="center"/>
        <w:rPr>
          <w:rFonts w:hint="eastAsia" w:ascii="宋体" w:hAnsi="宋体" w:eastAsia="宋体" w:cs="宋体"/>
          <w:b/>
          <w:color w:val="auto"/>
          <w:spacing w:val="6"/>
          <w:sz w:val="32"/>
          <w:szCs w:val="32"/>
        </w:rPr>
      </w:pPr>
    </w:p>
    <w:p w14:paraId="59408C8F">
      <w:pPr>
        <w:autoSpaceDE w:val="0"/>
        <w:autoSpaceDN w:val="0"/>
        <w:jc w:val="center"/>
        <w:rPr>
          <w:rFonts w:hint="eastAsia" w:ascii="宋体" w:hAnsi="宋体" w:eastAsia="宋体" w:cs="宋体"/>
          <w:b/>
          <w:color w:val="auto"/>
          <w:spacing w:val="6"/>
          <w:sz w:val="32"/>
          <w:szCs w:val="32"/>
        </w:rPr>
      </w:pPr>
    </w:p>
    <w:p w14:paraId="34435209">
      <w:pPr>
        <w:autoSpaceDE w:val="0"/>
        <w:autoSpaceDN w:val="0"/>
        <w:jc w:val="center"/>
        <w:rPr>
          <w:rFonts w:hint="eastAsia" w:ascii="宋体" w:hAnsi="宋体" w:eastAsia="宋体" w:cs="宋体"/>
          <w:b/>
          <w:color w:val="auto"/>
          <w:spacing w:val="6"/>
          <w:sz w:val="32"/>
          <w:szCs w:val="32"/>
        </w:rPr>
      </w:pPr>
    </w:p>
    <w:p w14:paraId="26A419B6">
      <w:pPr>
        <w:autoSpaceDE w:val="0"/>
        <w:autoSpaceDN w:val="0"/>
        <w:jc w:val="center"/>
        <w:rPr>
          <w:rFonts w:hint="eastAsia" w:ascii="宋体" w:hAnsi="宋体" w:eastAsia="宋体" w:cs="宋体"/>
          <w:b/>
          <w:color w:val="auto"/>
          <w:spacing w:val="6"/>
          <w:sz w:val="32"/>
          <w:szCs w:val="32"/>
        </w:rPr>
      </w:pPr>
    </w:p>
    <w:p w14:paraId="2F770C65">
      <w:pPr>
        <w:autoSpaceDE w:val="0"/>
        <w:autoSpaceDN w:val="0"/>
        <w:jc w:val="center"/>
        <w:rPr>
          <w:rFonts w:hint="eastAsia" w:ascii="宋体" w:hAnsi="宋体" w:eastAsia="宋体" w:cs="宋体"/>
          <w:b/>
          <w:color w:val="auto"/>
          <w:spacing w:val="6"/>
          <w:sz w:val="32"/>
          <w:szCs w:val="32"/>
        </w:rPr>
      </w:pPr>
    </w:p>
    <w:p w14:paraId="565B03A7">
      <w:pPr>
        <w:autoSpaceDE w:val="0"/>
        <w:autoSpaceDN w:val="0"/>
        <w:jc w:val="center"/>
        <w:rPr>
          <w:rFonts w:hint="eastAsia" w:ascii="宋体" w:hAnsi="宋体" w:eastAsia="宋体" w:cs="宋体"/>
          <w:b/>
          <w:color w:val="auto"/>
          <w:spacing w:val="6"/>
          <w:sz w:val="32"/>
          <w:szCs w:val="32"/>
        </w:rPr>
      </w:pPr>
    </w:p>
    <w:p w14:paraId="0E2AAD3C">
      <w:pPr>
        <w:autoSpaceDE w:val="0"/>
        <w:autoSpaceDN w:val="0"/>
        <w:jc w:val="center"/>
        <w:rPr>
          <w:rFonts w:hint="eastAsia" w:ascii="宋体" w:hAnsi="宋体" w:eastAsia="宋体" w:cs="宋体"/>
          <w:b/>
          <w:color w:val="auto"/>
          <w:spacing w:val="6"/>
          <w:sz w:val="32"/>
          <w:szCs w:val="32"/>
        </w:rPr>
      </w:pPr>
    </w:p>
    <w:p w14:paraId="1A834376">
      <w:pPr>
        <w:autoSpaceDE w:val="0"/>
        <w:autoSpaceDN w:val="0"/>
        <w:jc w:val="center"/>
        <w:rPr>
          <w:rFonts w:hint="eastAsia" w:ascii="宋体" w:hAnsi="宋体" w:eastAsia="宋体" w:cs="宋体"/>
          <w:b/>
          <w:color w:val="auto"/>
          <w:spacing w:val="6"/>
          <w:sz w:val="32"/>
          <w:szCs w:val="32"/>
        </w:rPr>
      </w:pPr>
    </w:p>
    <w:p w14:paraId="229BBCB8">
      <w:pPr>
        <w:autoSpaceDE w:val="0"/>
        <w:autoSpaceDN w:val="0"/>
        <w:jc w:val="center"/>
        <w:rPr>
          <w:rFonts w:hint="eastAsia" w:ascii="宋体" w:hAnsi="宋体" w:eastAsia="宋体" w:cs="宋体"/>
          <w:b/>
          <w:color w:val="auto"/>
          <w:spacing w:val="6"/>
          <w:sz w:val="32"/>
          <w:szCs w:val="32"/>
        </w:rPr>
      </w:pPr>
    </w:p>
    <w:p w14:paraId="2010C7B7">
      <w:pPr>
        <w:autoSpaceDE w:val="0"/>
        <w:autoSpaceDN w:val="0"/>
        <w:jc w:val="center"/>
        <w:rPr>
          <w:rFonts w:hint="eastAsia" w:ascii="宋体" w:hAnsi="宋体" w:eastAsia="宋体" w:cs="宋体"/>
          <w:b/>
          <w:color w:val="auto"/>
          <w:spacing w:val="6"/>
          <w:sz w:val="32"/>
          <w:szCs w:val="32"/>
        </w:rPr>
      </w:pPr>
    </w:p>
    <w:p w14:paraId="1AB26429">
      <w:pPr>
        <w:autoSpaceDE w:val="0"/>
        <w:autoSpaceDN w:val="0"/>
        <w:jc w:val="center"/>
        <w:rPr>
          <w:rFonts w:hint="eastAsia" w:ascii="宋体" w:hAnsi="宋体" w:eastAsia="宋体" w:cs="宋体"/>
          <w:b/>
          <w:color w:val="auto"/>
          <w:spacing w:val="6"/>
          <w:sz w:val="32"/>
          <w:szCs w:val="32"/>
        </w:rPr>
      </w:pPr>
    </w:p>
    <w:p w14:paraId="219B5830">
      <w:pPr>
        <w:autoSpaceDE w:val="0"/>
        <w:autoSpaceDN w:val="0"/>
        <w:jc w:val="center"/>
        <w:rPr>
          <w:rFonts w:hint="eastAsia" w:ascii="宋体" w:hAnsi="宋体" w:eastAsia="宋体" w:cs="宋体"/>
          <w:b/>
          <w:color w:val="auto"/>
          <w:spacing w:val="6"/>
          <w:sz w:val="32"/>
          <w:szCs w:val="32"/>
        </w:rPr>
      </w:pPr>
    </w:p>
    <w:p w14:paraId="74242D36">
      <w:pPr>
        <w:autoSpaceDE w:val="0"/>
        <w:autoSpaceDN w:val="0"/>
        <w:jc w:val="center"/>
        <w:rPr>
          <w:rFonts w:hint="eastAsia" w:ascii="宋体" w:hAnsi="宋体" w:eastAsia="宋体" w:cs="宋体"/>
          <w:b/>
          <w:color w:val="auto"/>
          <w:spacing w:val="6"/>
          <w:sz w:val="32"/>
          <w:szCs w:val="32"/>
        </w:rPr>
      </w:pPr>
    </w:p>
    <w:p w14:paraId="7B8D0774">
      <w:pPr>
        <w:autoSpaceDE w:val="0"/>
        <w:autoSpaceDN w:val="0"/>
        <w:jc w:val="center"/>
        <w:rPr>
          <w:rFonts w:hint="eastAsia" w:ascii="宋体" w:hAnsi="宋体" w:eastAsia="宋体" w:cs="宋体"/>
          <w:b/>
          <w:color w:val="auto"/>
          <w:spacing w:val="6"/>
          <w:sz w:val="32"/>
          <w:szCs w:val="32"/>
        </w:rPr>
      </w:pPr>
    </w:p>
    <w:p w14:paraId="2EEBFD97">
      <w:pPr>
        <w:autoSpaceDE w:val="0"/>
        <w:autoSpaceDN w:val="0"/>
        <w:jc w:val="center"/>
        <w:rPr>
          <w:rFonts w:hint="eastAsia" w:ascii="宋体" w:hAnsi="宋体" w:eastAsia="宋体" w:cs="宋体"/>
          <w:b/>
          <w:color w:val="auto"/>
          <w:spacing w:val="6"/>
          <w:sz w:val="32"/>
          <w:szCs w:val="32"/>
        </w:rPr>
      </w:pPr>
    </w:p>
    <w:p w14:paraId="4A1AD547">
      <w:pPr>
        <w:autoSpaceDE w:val="0"/>
        <w:autoSpaceDN w:val="0"/>
        <w:jc w:val="center"/>
        <w:rPr>
          <w:rFonts w:hint="eastAsia" w:ascii="宋体" w:hAnsi="宋体" w:eastAsia="宋体" w:cs="宋体"/>
          <w:b/>
          <w:color w:val="auto"/>
          <w:spacing w:val="6"/>
          <w:sz w:val="32"/>
          <w:szCs w:val="32"/>
        </w:rPr>
      </w:pPr>
    </w:p>
    <w:p w14:paraId="0F15974F">
      <w:pPr>
        <w:autoSpaceDE w:val="0"/>
        <w:autoSpaceDN w:val="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zh-CN"/>
        </w:rPr>
        <w:t>联合</w:t>
      </w:r>
      <w:r>
        <w:rPr>
          <w:rFonts w:hint="eastAsia" w:ascii="宋体" w:hAnsi="宋体" w:eastAsia="宋体" w:cs="宋体"/>
          <w:b/>
          <w:color w:val="auto"/>
          <w:kern w:val="0"/>
          <w:sz w:val="32"/>
          <w:szCs w:val="32"/>
          <w:lang w:val="en-US" w:eastAsia="zh-CN"/>
        </w:rPr>
        <w:t>体</w:t>
      </w:r>
      <w:r>
        <w:rPr>
          <w:rFonts w:hint="eastAsia" w:ascii="宋体" w:hAnsi="宋体" w:eastAsia="宋体" w:cs="宋体"/>
          <w:b/>
          <w:color w:val="auto"/>
          <w:kern w:val="0"/>
          <w:sz w:val="32"/>
          <w:szCs w:val="32"/>
          <w:lang w:val="zh-CN"/>
        </w:rPr>
        <w:t>协议</w:t>
      </w:r>
      <w:r>
        <w:rPr>
          <w:rFonts w:hint="eastAsia" w:ascii="宋体" w:hAnsi="宋体" w:eastAsia="宋体" w:cs="宋体"/>
          <w:b/>
          <w:color w:val="auto"/>
          <w:kern w:val="0"/>
          <w:sz w:val="32"/>
          <w:szCs w:val="32"/>
          <w:lang w:val="en-US" w:eastAsia="zh-CN"/>
        </w:rPr>
        <w:t>书（本项目不适用）</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（以联合体形式投标的，提供联合体协议书；本项目不接受联合体投标或者投标人不以联合体形式投标的，则不需要提供）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嵊州市甘霖镇新锐万马智造园警务室布展服务采购</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75" w:name="_Hlk101131882"/>
      <w:r>
        <w:rPr>
          <w:rFonts w:hint="eastAsia" w:ascii="宋体" w:hAnsi="宋体" w:eastAsia="宋体" w:cs="宋体"/>
          <w:color w:val="auto"/>
          <w:kern w:val="0"/>
          <w:sz w:val="24"/>
          <w:u w:val="single"/>
        </w:rPr>
        <w:t>联合体成员X,……</w:t>
      </w:r>
      <w:bookmarkEnd w:id="75"/>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76"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76"/>
      <w:r>
        <w:rPr>
          <w:rFonts w:hint="eastAsia" w:ascii="宋体" w:hAnsi="宋体" w:eastAsia="宋体" w:cs="宋体"/>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77"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77"/>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62D329E">
      <w:pPr>
        <w:autoSpaceDE w:val="0"/>
        <w:autoSpaceDN w:val="0"/>
        <w:jc w:val="center"/>
        <w:rPr>
          <w:rFonts w:hint="eastAsia" w:ascii="宋体" w:hAnsi="宋体" w:eastAsia="宋体" w:cs="宋体"/>
          <w:b/>
          <w:color w:val="auto"/>
          <w:spacing w:val="6"/>
          <w:sz w:val="32"/>
          <w:szCs w:val="32"/>
        </w:rPr>
      </w:pPr>
    </w:p>
    <w:p w14:paraId="543733F8">
      <w:pPr>
        <w:autoSpaceDE w:val="0"/>
        <w:autoSpaceDN w:val="0"/>
        <w:jc w:val="center"/>
        <w:rPr>
          <w:rFonts w:hint="eastAsia" w:ascii="宋体" w:hAnsi="宋体" w:eastAsia="宋体" w:cs="宋体"/>
          <w:b/>
          <w:color w:val="auto"/>
          <w:spacing w:val="6"/>
          <w:sz w:val="32"/>
          <w:szCs w:val="32"/>
        </w:rPr>
      </w:pPr>
    </w:p>
    <w:p w14:paraId="4452BC34">
      <w:pPr>
        <w:autoSpaceDE w:val="0"/>
        <w:autoSpaceDN w:val="0"/>
        <w:jc w:val="center"/>
        <w:rPr>
          <w:rFonts w:hint="eastAsia" w:ascii="宋体" w:hAnsi="宋体" w:eastAsia="宋体" w:cs="宋体"/>
          <w:b/>
          <w:color w:val="auto"/>
          <w:spacing w:val="6"/>
          <w:sz w:val="32"/>
          <w:szCs w:val="32"/>
        </w:rPr>
      </w:pPr>
    </w:p>
    <w:p w14:paraId="12E8D23C">
      <w:pPr>
        <w:autoSpaceDE w:val="0"/>
        <w:autoSpaceDN w:val="0"/>
        <w:jc w:val="center"/>
        <w:rPr>
          <w:rFonts w:hint="eastAsia" w:ascii="宋体" w:hAnsi="宋体" w:eastAsia="宋体" w:cs="宋体"/>
          <w:b/>
          <w:color w:val="auto"/>
          <w:spacing w:val="6"/>
          <w:sz w:val="32"/>
          <w:szCs w:val="32"/>
        </w:rPr>
      </w:pPr>
    </w:p>
    <w:p w14:paraId="4B84EF3F">
      <w:pPr>
        <w:autoSpaceDE w:val="0"/>
        <w:autoSpaceDN w:val="0"/>
        <w:jc w:val="center"/>
        <w:rPr>
          <w:rFonts w:hint="eastAsia" w:ascii="宋体" w:hAnsi="宋体" w:eastAsia="宋体" w:cs="宋体"/>
          <w:b/>
          <w:color w:val="auto"/>
          <w:spacing w:val="6"/>
          <w:sz w:val="32"/>
          <w:szCs w:val="32"/>
        </w:rPr>
      </w:pPr>
    </w:p>
    <w:p w14:paraId="2FC10E68">
      <w:pPr>
        <w:autoSpaceDE w:val="0"/>
        <w:autoSpaceDN w:val="0"/>
        <w:jc w:val="center"/>
        <w:rPr>
          <w:rFonts w:hint="eastAsia" w:ascii="宋体" w:hAnsi="宋体" w:eastAsia="宋体" w:cs="宋体"/>
          <w:b/>
          <w:color w:val="auto"/>
          <w:spacing w:val="6"/>
          <w:sz w:val="32"/>
          <w:szCs w:val="32"/>
        </w:rPr>
      </w:pPr>
    </w:p>
    <w:p w14:paraId="4C34BAAB">
      <w:pPr>
        <w:autoSpaceDE w:val="0"/>
        <w:autoSpaceDN w:val="0"/>
        <w:jc w:val="center"/>
        <w:rPr>
          <w:rFonts w:hint="eastAsia" w:ascii="宋体" w:hAnsi="宋体" w:eastAsia="宋体" w:cs="宋体"/>
          <w:b/>
          <w:color w:val="auto"/>
          <w:spacing w:val="6"/>
          <w:sz w:val="32"/>
          <w:szCs w:val="32"/>
        </w:rPr>
      </w:pPr>
    </w:p>
    <w:p w14:paraId="236669E8">
      <w:pPr>
        <w:autoSpaceDE w:val="0"/>
        <w:autoSpaceDN w:val="0"/>
        <w:jc w:val="center"/>
        <w:rPr>
          <w:rFonts w:hint="eastAsia" w:ascii="宋体" w:hAnsi="宋体" w:eastAsia="宋体" w:cs="宋体"/>
          <w:b/>
          <w:color w:val="auto"/>
          <w:spacing w:val="6"/>
          <w:sz w:val="32"/>
          <w:szCs w:val="32"/>
        </w:rPr>
      </w:pPr>
    </w:p>
    <w:p w14:paraId="745C50AA">
      <w:pPr>
        <w:autoSpaceDE w:val="0"/>
        <w:autoSpaceDN w:val="0"/>
        <w:jc w:val="center"/>
        <w:rPr>
          <w:rFonts w:hint="eastAsia" w:ascii="宋体" w:hAnsi="宋体" w:eastAsia="宋体" w:cs="宋体"/>
          <w:b/>
          <w:color w:val="auto"/>
          <w:spacing w:val="6"/>
          <w:sz w:val="32"/>
          <w:szCs w:val="32"/>
        </w:rPr>
      </w:pPr>
    </w:p>
    <w:p w14:paraId="2FC4AC76">
      <w:pPr>
        <w:autoSpaceDE w:val="0"/>
        <w:autoSpaceDN w:val="0"/>
        <w:jc w:val="center"/>
        <w:rPr>
          <w:rFonts w:hint="eastAsia" w:ascii="宋体" w:hAnsi="宋体" w:eastAsia="宋体" w:cs="宋体"/>
          <w:b/>
          <w:color w:val="auto"/>
          <w:spacing w:val="6"/>
          <w:sz w:val="32"/>
          <w:szCs w:val="32"/>
        </w:rPr>
      </w:pPr>
    </w:p>
    <w:p w14:paraId="34FDC5FE">
      <w:pPr>
        <w:autoSpaceDE w:val="0"/>
        <w:autoSpaceDN w:val="0"/>
        <w:jc w:val="center"/>
        <w:rPr>
          <w:rFonts w:hint="eastAsia" w:ascii="宋体" w:hAnsi="宋体" w:eastAsia="宋体" w:cs="宋体"/>
          <w:b/>
          <w:color w:val="auto"/>
          <w:spacing w:val="6"/>
          <w:sz w:val="32"/>
          <w:szCs w:val="32"/>
        </w:rPr>
      </w:pPr>
    </w:p>
    <w:p w14:paraId="7C2E186F">
      <w:pPr>
        <w:autoSpaceDE w:val="0"/>
        <w:autoSpaceDN w:val="0"/>
        <w:jc w:val="center"/>
        <w:rPr>
          <w:rFonts w:hint="eastAsia" w:ascii="宋体" w:hAnsi="宋体" w:eastAsia="宋体" w:cs="宋体"/>
          <w:b/>
          <w:color w:val="auto"/>
          <w:spacing w:val="6"/>
          <w:sz w:val="32"/>
          <w:szCs w:val="32"/>
        </w:rPr>
      </w:pPr>
    </w:p>
    <w:p w14:paraId="74EC6722">
      <w:pPr>
        <w:autoSpaceDE w:val="0"/>
        <w:autoSpaceDN w:val="0"/>
        <w:jc w:val="center"/>
        <w:rPr>
          <w:rFonts w:hint="eastAsia" w:ascii="宋体" w:hAnsi="宋体" w:eastAsia="宋体" w:cs="宋体"/>
          <w:b/>
          <w:color w:val="auto"/>
          <w:spacing w:val="6"/>
          <w:sz w:val="32"/>
          <w:szCs w:val="32"/>
        </w:rPr>
      </w:pPr>
    </w:p>
    <w:p w14:paraId="24002B3C">
      <w:pPr>
        <w:autoSpaceDE w:val="0"/>
        <w:autoSpaceDN w:val="0"/>
        <w:jc w:val="center"/>
        <w:rPr>
          <w:rFonts w:hint="eastAsia" w:ascii="宋体" w:hAnsi="宋体" w:eastAsia="宋体" w:cs="宋体"/>
          <w:b/>
          <w:color w:val="auto"/>
          <w:spacing w:val="6"/>
          <w:sz w:val="32"/>
          <w:szCs w:val="32"/>
        </w:rPr>
      </w:pPr>
    </w:p>
    <w:p w14:paraId="266764AA">
      <w:pPr>
        <w:autoSpaceDE w:val="0"/>
        <w:autoSpaceDN w:val="0"/>
        <w:jc w:val="center"/>
        <w:rPr>
          <w:rFonts w:hint="eastAsia" w:ascii="宋体" w:hAnsi="宋体" w:eastAsia="宋体" w:cs="宋体"/>
          <w:b/>
          <w:color w:val="auto"/>
          <w:spacing w:val="6"/>
          <w:sz w:val="32"/>
          <w:szCs w:val="32"/>
        </w:rPr>
      </w:pPr>
    </w:p>
    <w:p w14:paraId="47054BD3">
      <w:pPr>
        <w:autoSpaceDE w:val="0"/>
        <w:autoSpaceDN w:val="0"/>
        <w:jc w:val="center"/>
        <w:rPr>
          <w:rFonts w:hint="eastAsia" w:ascii="宋体" w:hAnsi="宋体" w:eastAsia="宋体" w:cs="宋体"/>
          <w:b/>
          <w:color w:val="auto"/>
          <w:spacing w:val="6"/>
          <w:sz w:val="32"/>
          <w:szCs w:val="32"/>
        </w:rPr>
      </w:pPr>
    </w:p>
    <w:p w14:paraId="056A7EE8">
      <w:pPr>
        <w:autoSpaceDE w:val="0"/>
        <w:autoSpaceDN w:val="0"/>
        <w:jc w:val="center"/>
        <w:rPr>
          <w:rFonts w:hint="eastAsia" w:ascii="宋体" w:hAnsi="宋体" w:eastAsia="宋体" w:cs="宋体"/>
          <w:b/>
          <w:color w:val="auto"/>
          <w:spacing w:val="6"/>
          <w:sz w:val="32"/>
          <w:szCs w:val="32"/>
        </w:rPr>
      </w:pPr>
    </w:p>
    <w:p w14:paraId="08FB9662">
      <w:pPr>
        <w:autoSpaceDE w:val="0"/>
        <w:autoSpaceDN w:val="0"/>
        <w:jc w:val="center"/>
        <w:rPr>
          <w:rFonts w:hint="eastAsia" w:ascii="宋体" w:hAnsi="宋体" w:eastAsia="宋体" w:cs="宋体"/>
          <w:b/>
          <w:color w:val="auto"/>
          <w:spacing w:val="6"/>
          <w:sz w:val="32"/>
          <w:szCs w:val="32"/>
        </w:rPr>
      </w:pPr>
    </w:p>
    <w:p w14:paraId="7D274A11">
      <w:pPr>
        <w:autoSpaceDE w:val="0"/>
        <w:autoSpaceDN w:val="0"/>
        <w:jc w:val="center"/>
        <w:rPr>
          <w:rFonts w:hint="eastAsia" w:ascii="宋体" w:hAnsi="宋体" w:eastAsia="宋体" w:cs="宋体"/>
          <w:b/>
          <w:color w:val="auto"/>
          <w:spacing w:val="6"/>
          <w:sz w:val="32"/>
          <w:szCs w:val="32"/>
        </w:rPr>
      </w:pPr>
    </w:p>
    <w:p w14:paraId="695044FD">
      <w:pPr>
        <w:autoSpaceDE w:val="0"/>
        <w:autoSpaceDN w:val="0"/>
        <w:jc w:val="center"/>
        <w:rPr>
          <w:rFonts w:hint="eastAsia" w:ascii="宋体" w:hAnsi="宋体" w:eastAsia="宋体" w:cs="宋体"/>
          <w:b/>
          <w:color w:val="auto"/>
          <w:spacing w:val="6"/>
          <w:sz w:val="32"/>
          <w:szCs w:val="32"/>
        </w:rPr>
      </w:pPr>
    </w:p>
    <w:p w14:paraId="4E5B56DC">
      <w:pPr>
        <w:autoSpaceDE w:val="0"/>
        <w:autoSpaceDN w:val="0"/>
        <w:jc w:val="center"/>
        <w:rPr>
          <w:rFonts w:hint="eastAsia" w:ascii="宋体" w:hAnsi="宋体" w:eastAsia="宋体" w:cs="宋体"/>
          <w:b/>
          <w:color w:val="auto"/>
          <w:spacing w:val="6"/>
          <w:sz w:val="32"/>
          <w:szCs w:val="32"/>
        </w:rPr>
      </w:pPr>
    </w:p>
    <w:p w14:paraId="3D11A17A">
      <w:pPr>
        <w:autoSpaceDE w:val="0"/>
        <w:autoSpaceDN w:val="0"/>
        <w:jc w:val="center"/>
        <w:rPr>
          <w:rFonts w:hint="eastAsia" w:ascii="宋体" w:hAnsi="宋体" w:eastAsia="宋体" w:cs="宋体"/>
          <w:b/>
          <w:color w:val="auto"/>
          <w:spacing w:val="6"/>
          <w:sz w:val="32"/>
          <w:szCs w:val="32"/>
        </w:rPr>
      </w:pPr>
    </w:p>
    <w:p w14:paraId="52F2F268">
      <w:pPr>
        <w:autoSpaceDE w:val="0"/>
        <w:autoSpaceDN w:val="0"/>
        <w:jc w:val="center"/>
        <w:rPr>
          <w:rFonts w:hint="eastAsia" w:ascii="宋体" w:hAnsi="宋体" w:eastAsia="宋体" w:cs="宋体"/>
          <w:b/>
          <w:color w:val="auto"/>
          <w:spacing w:val="6"/>
          <w:sz w:val="32"/>
          <w:szCs w:val="32"/>
        </w:rPr>
      </w:pPr>
    </w:p>
    <w:p w14:paraId="37283D3E">
      <w:pPr>
        <w:snapToGrid w:val="0"/>
        <w:spacing w:line="360" w:lineRule="auto"/>
        <w:ind w:firstLine="3666" w:firstLineChars="1100"/>
        <w:rPr>
          <w:rFonts w:hint="eastAsia" w:ascii="宋体" w:hAnsi="宋体" w:eastAsia="宋体" w:cs="宋体"/>
          <w:b/>
          <w:color w:val="auto"/>
          <w:spacing w:val="6"/>
          <w:sz w:val="32"/>
          <w:szCs w:val="32"/>
        </w:rPr>
      </w:pPr>
    </w:p>
    <w:p w14:paraId="37549482">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E707514">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r>
        <w:rPr>
          <w:rFonts w:hint="eastAsia" w:ascii="宋体" w:hAnsi="宋体" w:eastAsia="宋体" w:cs="宋体"/>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031FBAFA">
      <w:pPr>
        <w:pStyle w:val="3"/>
        <w:pageBreakBefore w:val="0"/>
        <w:kinsoku/>
        <w:wordWrap/>
        <w:overflowPunct/>
        <w:topLinePunct w:val="0"/>
        <w:autoSpaceDE/>
        <w:autoSpaceDN/>
        <w:bidi w:val="0"/>
        <w:spacing w:line="440" w:lineRule="exact"/>
        <w:ind w:left="0" w:leftChars="0" w:right="0" w:firstLine="229" w:firstLineChars="95"/>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6D18EA49">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color w:val="auto"/>
        </w:rPr>
      </w:pPr>
      <w:r>
        <w:rPr>
          <w:rFonts w:hint="eastAsia" w:ascii="宋体" w:hAnsi="宋体" w:eastAsia="宋体" w:cs="宋体"/>
          <w:color w:val="auto"/>
          <w:lang w:val="zh-CN"/>
        </w:rPr>
        <w:t xml:space="preserve"> </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宋体" w:hAnsi="宋体" w:eastAsia="宋体" w:cs="宋体"/>
          <w:color w:val="auto"/>
        </w:rPr>
      </w:pPr>
      <w:r>
        <w:rPr>
          <w:rFonts w:hint="eastAsia" w:ascii="宋体" w:hAnsi="宋体" w:eastAsia="宋体" w:cs="宋体"/>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34E38E">
      <w:pPr>
        <w:autoSpaceDE w:val="0"/>
        <w:autoSpaceDN w:val="0"/>
        <w:jc w:val="center"/>
        <w:rPr>
          <w:rFonts w:hint="eastAsia" w:ascii="宋体" w:hAnsi="宋体" w:eastAsia="宋体" w:cs="宋体"/>
          <w:b/>
          <w:color w:val="auto"/>
          <w:spacing w:val="6"/>
          <w:sz w:val="32"/>
          <w:szCs w:val="32"/>
        </w:rPr>
      </w:pPr>
    </w:p>
    <w:p w14:paraId="0DF6EC82">
      <w:pPr>
        <w:autoSpaceDE w:val="0"/>
        <w:autoSpaceDN w:val="0"/>
        <w:jc w:val="center"/>
        <w:rPr>
          <w:rFonts w:hint="eastAsia" w:ascii="宋体" w:hAnsi="宋体" w:eastAsia="宋体" w:cs="宋体"/>
          <w:b/>
          <w:color w:val="auto"/>
          <w:spacing w:val="6"/>
          <w:sz w:val="32"/>
          <w:szCs w:val="32"/>
        </w:rPr>
      </w:pPr>
    </w:p>
    <w:p w14:paraId="4B63D5A0">
      <w:pPr>
        <w:autoSpaceDE w:val="0"/>
        <w:autoSpaceDN w:val="0"/>
        <w:jc w:val="center"/>
        <w:rPr>
          <w:rFonts w:hint="eastAsia" w:ascii="宋体" w:hAnsi="宋体" w:eastAsia="宋体" w:cs="宋体"/>
          <w:b/>
          <w:color w:val="auto"/>
          <w:spacing w:val="6"/>
          <w:sz w:val="32"/>
          <w:szCs w:val="32"/>
        </w:rPr>
      </w:pPr>
    </w:p>
    <w:p w14:paraId="7B31DB14">
      <w:pPr>
        <w:pStyle w:val="82"/>
        <w:rPr>
          <w:rFonts w:hint="eastAsia" w:ascii="宋体" w:hAnsi="宋体" w:eastAsia="宋体" w:cs="宋体"/>
          <w:b/>
          <w:color w:val="auto"/>
          <w:spacing w:val="6"/>
          <w:sz w:val="32"/>
          <w:szCs w:val="32"/>
        </w:rPr>
      </w:pPr>
    </w:p>
    <w:p w14:paraId="2ABC2B1E">
      <w:pPr>
        <w:pStyle w:val="84"/>
        <w:rPr>
          <w:rFonts w:hint="eastAsia" w:ascii="宋体" w:hAnsi="宋体" w:eastAsia="宋体" w:cs="宋体"/>
          <w:b/>
          <w:color w:val="auto"/>
          <w:spacing w:val="6"/>
          <w:sz w:val="32"/>
          <w:szCs w:val="32"/>
        </w:rPr>
      </w:pPr>
    </w:p>
    <w:p w14:paraId="1D03F6A8">
      <w:pPr>
        <w:rPr>
          <w:rFonts w:hint="eastAsia" w:ascii="宋体" w:hAnsi="宋体" w:eastAsia="宋体" w:cs="宋体"/>
          <w:b/>
          <w:color w:val="auto"/>
          <w:spacing w:val="6"/>
          <w:sz w:val="32"/>
          <w:szCs w:val="32"/>
        </w:rPr>
      </w:pPr>
    </w:p>
    <w:p w14:paraId="6425EBC1">
      <w:pPr>
        <w:pStyle w:val="82"/>
        <w:rPr>
          <w:rFonts w:hint="eastAsia" w:ascii="宋体" w:hAnsi="宋体" w:eastAsia="宋体" w:cs="宋体"/>
          <w:b/>
          <w:color w:val="auto"/>
          <w:spacing w:val="6"/>
          <w:sz w:val="32"/>
          <w:szCs w:val="32"/>
        </w:rPr>
      </w:pPr>
    </w:p>
    <w:p w14:paraId="05B84B63">
      <w:pPr>
        <w:pStyle w:val="84"/>
        <w:rPr>
          <w:rFonts w:hint="eastAsia" w:ascii="宋体" w:hAnsi="宋体" w:eastAsia="宋体" w:cs="宋体"/>
          <w:b/>
          <w:color w:val="auto"/>
          <w:spacing w:val="6"/>
          <w:sz w:val="32"/>
          <w:szCs w:val="32"/>
        </w:rPr>
      </w:pPr>
    </w:p>
    <w:p w14:paraId="429B2188">
      <w:pPr>
        <w:rPr>
          <w:rFonts w:hint="eastAsia" w:ascii="宋体" w:hAnsi="宋体" w:eastAsia="宋体" w:cs="宋体"/>
          <w:b/>
          <w:color w:val="auto"/>
          <w:spacing w:val="6"/>
          <w:sz w:val="32"/>
          <w:szCs w:val="32"/>
        </w:rPr>
      </w:pPr>
    </w:p>
    <w:p w14:paraId="77C64666">
      <w:pPr>
        <w:pStyle w:val="82"/>
        <w:rPr>
          <w:rFonts w:hint="eastAsia" w:ascii="宋体" w:hAnsi="宋体" w:eastAsia="宋体" w:cs="宋体"/>
          <w:b/>
          <w:color w:val="auto"/>
          <w:spacing w:val="6"/>
          <w:sz w:val="32"/>
          <w:szCs w:val="32"/>
        </w:rPr>
      </w:pPr>
    </w:p>
    <w:p w14:paraId="4E26F901">
      <w:pPr>
        <w:pStyle w:val="84"/>
        <w:rPr>
          <w:rFonts w:hint="eastAsia" w:ascii="宋体" w:hAnsi="宋体" w:eastAsia="宋体" w:cs="宋体"/>
          <w:b/>
          <w:color w:val="auto"/>
          <w:spacing w:val="6"/>
          <w:sz w:val="32"/>
          <w:szCs w:val="32"/>
        </w:rPr>
      </w:pPr>
    </w:p>
    <w:p w14:paraId="6E73419D">
      <w:pPr>
        <w:rPr>
          <w:rFonts w:hint="eastAsia" w:ascii="宋体" w:hAnsi="宋体" w:eastAsia="宋体" w:cs="宋体"/>
          <w:b/>
          <w:color w:val="auto"/>
          <w:spacing w:val="6"/>
          <w:sz w:val="32"/>
          <w:szCs w:val="32"/>
        </w:rPr>
      </w:pPr>
    </w:p>
    <w:p w14:paraId="594C3AA6">
      <w:pPr>
        <w:pStyle w:val="82"/>
        <w:rPr>
          <w:rFonts w:hint="eastAsia" w:ascii="宋体" w:hAnsi="宋体" w:eastAsia="宋体" w:cs="宋体"/>
          <w:b/>
          <w:color w:val="auto"/>
          <w:spacing w:val="6"/>
          <w:sz w:val="32"/>
          <w:szCs w:val="32"/>
        </w:rPr>
      </w:pPr>
    </w:p>
    <w:p w14:paraId="327E447D">
      <w:pPr>
        <w:pStyle w:val="84"/>
        <w:rPr>
          <w:rFonts w:hint="eastAsia" w:ascii="宋体" w:hAnsi="宋体" w:eastAsia="宋体" w:cs="宋体"/>
          <w:b/>
          <w:color w:val="auto"/>
          <w:spacing w:val="6"/>
          <w:sz w:val="32"/>
          <w:szCs w:val="32"/>
        </w:rPr>
      </w:pPr>
    </w:p>
    <w:p w14:paraId="2BB985CC">
      <w:pPr>
        <w:rPr>
          <w:rFonts w:hint="eastAsia" w:ascii="宋体" w:hAnsi="宋体" w:eastAsia="宋体" w:cs="宋体"/>
          <w:b/>
          <w:color w:val="auto"/>
          <w:spacing w:val="6"/>
          <w:sz w:val="32"/>
          <w:szCs w:val="32"/>
        </w:rPr>
      </w:pPr>
    </w:p>
    <w:p w14:paraId="4958A300">
      <w:pPr>
        <w:pStyle w:val="82"/>
        <w:rPr>
          <w:rFonts w:hint="eastAsia" w:ascii="宋体" w:hAnsi="宋体" w:eastAsia="宋体" w:cs="宋体"/>
          <w:b/>
          <w:color w:val="auto"/>
          <w:spacing w:val="6"/>
          <w:sz w:val="32"/>
          <w:szCs w:val="32"/>
        </w:rPr>
      </w:pPr>
    </w:p>
    <w:p w14:paraId="467F7171">
      <w:pPr>
        <w:pStyle w:val="84"/>
        <w:rPr>
          <w:rFonts w:hint="eastAsia" w:ascii="宋体" w:hAnsi="宋体" w:eastAsia="宋体" w:cs="宋体"/>
          <w:b/>
          <w:color w:val="auto"/>
          <w:spacing w:val="6"/>
          <w:sz w:val="32"/>
          <w:szCs w:val="32"/>
        </w:rPr>
      </w:pPr>
    </w:p>
    <w:p w14:paraId="450A4A35">
      <w:pPr>
        <w:rPr>
          <w:rFonts w:hint="eastAsia" w:ascii="宋体" w:hAnsi="宋体" w:eastAsia="宋体" w:cs="宋体"/>
          <w:b/>
          <w:color w:val="auto"/>
          <w:spacing w:val="6"/>
          <w:sz w:val="32"/>
          <w:szCs w:val="32"/>
        </w:rPr>
      </w:pPr>
    </w:p>
    <w:p w14:paraId="53DD256B">
      <w:pPr>
        <w:pStyle w:val="82"/>
        <w:rPr>
          <w:rFonts w:hint="eastAsia" w:ascii="宋体" w:hAnsi="宋体" w:eastAsia="宋体" w:cs="宋体"/>
          <w:b/>
          <w:color w:val="auto"/>
          <w:spacing w:val="6"/>
          <w:sz w:val="32"/>
          <w:szCs w:val="32"/>
        </w:rPr>
      </w:pPr>
    </w:p>
    <w:p w14:paraId="1D4694BD">
      <w:pPr>
        <w:pStyle w:val="84"/>
        <w:rPr>
          <w:rFonts w:hint="eastAsia" w:ascii="宋体" w:hAnsi="宋体" w:eastAsia="宋体" w:cs="宋体"/>
          <w:b/>
          <w:color w:val="auto"/>
          <w:spacing w:val="6"/>
          <w:sz w:val="32"/>
          <w:szCs w:val="32"/>
        </w:rPr>
      </w:pPr>
    </w:p>
    <w:p w14:paraId="5C79B6EB">
      <w:pPr>
        <w:rPr>
          <w:rFonts w:hint="eastAsia" w:ascii="宋体" w:hAnsi="宋体" w:eastAsia="宋体" w:cs="宋体"/>
          <w:b/>
          <w:color w:val="auto"/>
          <w:spacing w:val="6"/>
          <w:sz w:val="32"/>
          <w:szCs w:val="32"/>
        </w:rPr>
      </w:pPr>
    </w:p>
    <w:p w14:paraId="6A98A06C">
      <w:pPr>
        <w:pStyle w:val="82"/>
        <w:rPr>
          <w:rFonts w:hint="eastAsia" w:ascii="宋体" w:hAnsi="宋体" w:eastAsia="宋体" w:cs="宋体"/>
          <w:color w:val="auto"/>
        </w:rPr>
      </w:pPr>
    </w:p>
    <w:p w14:paraId="14152790">
      <w:pPr>
        <w:autoSpaceDE w:val="0"/>
        <w:autoSpaceDN w:val="0"/>
        <w:jc w:val="center"/>
        <w:rPr>
          <w:rFonts w:hint="eastAsia" w:ascii="宋体" w:hAnsi="宋体" w:eastAsia="宋体" w:cs="宋体"/>
          <w:b/>
          <w:color w:val="auto"/>
          <w:spacing w:val="6"/>
          <w:sz w:val="32"/>
          <w:szCs w:val="32"/>
        </w:rPr>
      </w:pPr>
    </w:p>
    <w:p w14:paraId="76FFFA0F">
      <w:pPr>
        <w:autoSpaceDE w:val="0"/>
        <w:autoSpaceDN w:val="0"/>
        <w:jc w:val="center"/>
        <w:rPr>
          <w:rFonts w:hint="eastAsia" w:ascii="宋体" w:hAnsi="宋体" w:eastAsia="宋体" w:cs="宋体"/>
          <w:b/>
          <w:color w:val="auto"/>
          <w:spacing w:val="6"/>
          <w:sz w:val="32"/>
          <w:szCs w:val="32"/>
        </w:rPr>
      </w:pPr>
    </w:p>
    <w:p w14:paraId="34D491C6">
      <w:pPr>
        <w:autoSpaceDE w:val="0"/>
        <w:autoSpaceDN w:val="0"/>
        <w:jc w:val="center"/>
        <w:rPr>
          <w:rFonts w:hint="eastAsia" w:ascii="宋体" w:hAnsi="宋体" w:eastAsia="宋体" w:cs="宋体"/>
          <w:b/>
          <w:color w:val="auto"/>
          <w:spacing w:val="6"/>
          <w:sz w:val="32"/>
          <w:szCs w:val="32"/>
        </w:rPr>
      </w:pPr>
    </w:p>
    <w:p w14:paraId="22FD3236">
      <w:pPr>
        <w:autoSpaceDE w:val="0"/>
        <w:autoSpaceDN w:val="0"/>
        <w:jc w:val="center"/>
        <w:rPr>
          <w:rFonts w:hint="eastAsia" w:ascii="宋体" w:hAnsi="宋体" w:eastAsia="宋体" w:cs="宋体"/>
          <w:b/>
          <w:color w:val="auto"/>
          <w:spacing w:val="6"/>
          <w:sz w:val="32"/>
          <w:szCs w:val="32"/>
        </w:rPr>
      </w:pPr>
    </w:p>
    <w:p w14:paraId="74EA2E75">
      <w:pPr>
        <w:spacing w:line="360" w:lineRule="auto"/>
        <w:jc w:val="center"/>
        <w:rPr>
          <w:rFonts w:hint="eastAsia" w:ascii="宋体" w:hAnsi="宋体" w:eastAsia="宋体" w:cs="宋体"/>
          <w:b/>
          <w:color w:val="auto"/>
          <w:spacing w:val="6"/>
          <w:sz w:val="32"/>
          <w:szCs w:val="32"/>
        </w:rPr>
      </w:pPr>
    </w:p>
    <w:p w14:paraId="68DDE967">
      <w:pPr>
        <w:pageBreakBefore/>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2017年12月28日</w:t>
      </w:r>
    </w:p>
    <w:p w14:paraId="5F712392">
      <w:pPr>
        <w:pStyle w:val="23"/>
        <w:rPr>
          <w:rFonts w:hint="eastAsia" w:ascii="宋体" w:hAnsi="宋体" w:eastAsia="宋体" w:cs="宋体"/>
          <w:color w:val="auto"/>
          <w:lang w:val="en-US" w:eastAsia="zh-CN"/>
        </w:rPr>
      </w:pPr>
    </w:p>
    <w:p w14:paraId="0A5EB78A">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附表：统计上大中小微型企业划分标准</w:t>
      </w:r>
    </w:p>
    <w:p w14:paraId="2D4B8285">
      <w:pPr>
        <w:widowControl/>
        <w:jc w:val="left"/>
        <w:rPr>
          <w:rFonts w:hint="eastAsia" w:ascii="宋体" w:hAnsi="宋体" w:eastAsia="宋体" w:cs="宋体"/>
          <w:color w:val="auto"/>
          <w:kern w:val="0"/>
          <w:sz w:val="24"/>
        </w:rPr>
      </w:pPr>
    </w:p>
    <w:p w14:paraId="19B39C05">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农、林、牧、渔业</w:t>
            </w:r>
          </w:p>
        </w:tc>
        <w:tc>
          <w:tcPr>
            <w:tcW w:w="1560" w:type="dxa"/>
            <w:vAlign w:val="center"/>
          </w:tcPr>
          <w:p w14:paraId="1C9B4A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F2C59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29EBDBA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5ECA6B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1301F8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50≤Y＜500</w:t>
            </w:r>
          </w:p>
        </w:tc>
        <w:tc>
          <w:tcPr>
            <w:tcW w:w="1203" w:type="dxa"/>
            <w:vAlign w:val="center"/>
          </w:tcPr>
          <w:p w14:paraId="23997B5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工业 *</w:t>
            </w:r>
          </w:p>
        </w:tc>
        <w:tc>
          <w:tcPr>
            <w:tcW w:w="1560" w:type="dxa"/>
            <w:vAlign w:val="center"/>
          </w:tcPr>
          <w:p w14:paraId="470899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6AAD3D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9C278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9508F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6BE96F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D1D3E2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宋体" w:hAnsi="宋体" w:eastAsia="宋体" w:cs="宋体"/>
                <w:color w:val="auto"/>
                <w:kern w:val="0"/>
                <w:sz w:val="24"/>
              </w:rPr>
            </w:pPr>
          </w:p>
        </w:tc>
        <w:tc>
          <w:tcPr>
            <w:tcW w:w="1560" w:type="dxa"/>
            <w:vAlign w:val="center"/>
          </w:tcPr>
          <w:p w14:paraId="0D2619E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D5B281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443A4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6AEFF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2000≤Y＜40000</w:t>
            </w:r>
          </w:p>
        </w:tc>
        <w:tc>
          <w:tcPr>
            <w:tcW w:w="1730" w:type="dxa"/>
            <w:vAlign w:val="center"/>
          </w:tcPr>
          <w:p w14:paraId="13AC8B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300≤Y＜2000</w:t>
            </w:r>
          </w:p>
        </w:tc>
        <w:tc>
          <w:tcPr>
            <w:tcW w:w="1203" w:type="dxa"/>
            <w:vAlign w:val="center"/>
          </w:tcPr>
          <w:p w14:paraId="12554DF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建筑业</w:t>
            </w:r>
          </w:p>
        </w:tc>
        <w:tc>
          <w:tcPr>
            <w:tcW w:w="1560" w:type="dxa"/>
            <w:vAlign w:val="center"/>
          </w:tcPr>
          <w:p w14:paraId="413F97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BF2E33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E455BC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Y≥80000</w:t>
            </w:r>
          </w:p>
        </w:tc>
        <w:tc>
          <w:tcPr>
            <w:tcW w:w="1891" w:type="dxa"/>
            <w:vAlign w:val="center"/>
          </w:tcPr>
          <w:p w14:paraId="247DEC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6000≤Y＜80000</w:t>
            </w:r>
          </w:p>
        </w:tc>
        <w:tc>
          <w:tcPr>
            <w:tcW w:w="1730" w:type="dxa"/>
            <w:vAlign w:val="center"/>
          </w:tcPr>
          <w:p w14:paraId="42F987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300≤Y＜6000</w:t>
            </w:r>
          </w:p>
        </w:tc>
        <w:tc>
          <w:tcPr>
            <w:tcW w:w="1203" w:type="dxa"/>
            <w:vAlign w:val="center"/>
          </w:tcPr>
          <w:p w14:paraId="1AE71C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宋体" w:hAnsi="宋体" w:eastAsia="宋体" w:cs="宋体"/>
                <w:color w:val="auto"/>
                <w:kern w:val="0"/>
                <w:sz w:val="24"/>
              </w:rPr>
            </w:pPr>
          </w:p>
        </w:tc>
        <w:tc>
          <w:tcPr>
            <w:tcW w:w="1560" w:type="dxa"/>
            <w:vAlign w:val="center"/>
          </w:tcPr>
          <w:p w14:paraId="30C28FE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03C42D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8E4DB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Z≥80000</w:t>
            </w:r>
          </w:p>
        </w:tc>
        <w:tc>
          <w:tcPr>
            <w:tcW w:w="1891" w:type="dxa"/>
            <w:vAlign w:val="center"/>
          </w:tcPr>
          <w:p w14:paraId="21764F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5000≤Z＜80000</w:t>
            </w:r>
          </w:p>
        </w:tc>
        <w:tc>
          <w:tcPr>
            <w:tcW w:w="1730" w:type="dxa"/>
            <w:vAlign w:val="center"/>
          </w:tcPr>
          <w:p w14:paraId="499A57B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300≤Z＜5000</w:t>
            </w:r>
          </w:p>
        </w:tc>
        <w:tc>
          <w:tcPr>
            <w:tcW w:w="1203" w:type="dxa"/>
            <w:vAlign w:val="center"/>
          </w:tcPr>
          <w:p w14:paraId="181FC0B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批发业</w:t>
            </w:r>
          </w:p>
        </w:tc>
        <w:tc>
          <w:tcPr>
            <w:tcW w:w="1560" w:type="dxa"/>
            <w:vAlign w:val="center"/>
          </w:tcPr>
          <w:p w14:paraId="17D169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6CA288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239081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EA369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20≤X＜200</w:t>
            </w:r>
          </w:p>
        </w:tc>
        <w:tc>
          <w:tcPr>
            <w:tcW w:w="1730" w:type="dxa"/>
            <w:vAlign w:val="center"/>
          </w:tcPr>
          <w:p w14:paraId="0980D9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5≤X＜20</w:t>
            </w:r>
          </w:p>
        </w:tc>
        <w:tc>
          <w:tcPr>
            <w:tcW w:w="1203" w:type="dxa"/>
            <w:vAlign w:val="center"/>
          </w:tcPr>
          <w:p w14:paraId="56309CF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宋体" w:hAnsi="宋体" w:eastAsia="宋体" w:cs="宋体"/>
                <w:color w:val="auto"/>
                <w:kern w:val="0"/>
                <w:sz w:val="24"/>
              </w:rPr>
            </w:pPr>
          </w:p>
        </w:tc>
        <w:tc>
          <w:tcPr>
            <w:tcW w:w="1560" w:type="dxa"/>
            <w:vAlign w:val="center"/>
          </w:tcPr>
          <w:p w14:paraId="59E07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5F77AB8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8A1E6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B5FA86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5000≤Y＜40000</w:t>
            </w:r>
          </w:p>
        </w:tc>
        <w:tc>
          <w:tcPr>
            <w:tcW w:w="1730" w:type="dxa"/>
            <w:vAlign w:val="center"/>
          </w:tcPr>
          <w:p w14:paraId="2E94B3B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203" w:type="dxa"/>
            <w:vAlign w:val="center"/>
          </w:tcPr>
          <w:p w14:paraId="6829DB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零售业</w:t>
            </w:r>
          </w:p>
        </w:tc>
        <w:tc>
          <w:tcPr>
            <w:tcW w:w="1560" w:type="dxa"/>
            <w:vAlign w:val="center"/>
          </w:tcPr>
          <w:p w14:paraId="05FDE2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7DCF91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CC44F8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14ACF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50≤X＜300</w:t>
            </w:r>
          </w:p>
        </w:tc>
        <w:tc>
          <w:tcPr>
            <w:tcW w:w="1730" w:type="dxa"/>
            <w:vAlign w:val="center"/>
          </w:tcPr>
          <w:p w14:paraId="61ADD4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10≤X＜50</w:t>
            </w:r>
          </w:p>
        </w:tc>
        <w:tc>
          <w:tcPr>
            <w:tcW w:w="1203" w:type="dxa"/>
            <w:vAlign w:val="center"/>
          </w:tcPr>
          <w:p w14:paraId="51B9A2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宋体" w:hAnsi="宋体" w:eastAsia="宋体" w:cs="宋体"/>
                <w:color w:val="auto"/>
                <w:kern w:val="0"/>
                <w:sz w:val="24"/>
              </w:rPr>
            </w:pPr>
          </w:p>
        </w:tc>
        <w:tc>
          <w:tcPr>
            <w:tcW w:w="1560" w:type="dxa"/>
            <w:vAlign w:val="center"/>
          </w:tcPr>
          <w:p w14:paraId="7C7B4B5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0E96CD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0011507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1B313C3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6E00F17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100≤Y＜500</w:t>
            </w:r>
          </w:p>
        </w:tc>
        <w:tc>
          <w:tcPr>
            <w:tcW w:w="1203" w:type="dxa"/>
            <w:vAlign w:val="center"/>
          </w:tcPr>
          <w:p w14:paraId="364213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交通运输业 *</w:t>
            </w:r>
          </w:p>
        </w:tc>
        <w:tc>
          <w:tcPr>
            <w:tcW w:w="1560" w:type="dxa"/>
            <w:vAlign w:val="center"/>
          </w:tcPr>
          <w:p w14:paraId="5A1A0B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C88A13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0C5E9E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94628A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47CB95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1B246B5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宋体" w:hAnsi="宋体" w:eastAsia="宋体" w:cs="宋体"/>
                <w:color w:val="auto"/>
                <w:kern w:val="0"/>
                <w:sz w:val="24"/>
              </w:rPr>
            </w:pPr>
          </w:p>
        </w:tc>
        <w:tc>
          <w:tcPr>
            <w:tcW w:w="1560" w:type="dxa"/>
            <w:vAlign w:val="center"/>
          </w:tcPr>
          <w:p w14:paraId="257EF0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CA6F0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141F1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EF6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3000≤Y＜30000</w:t>
            </w:r>
          </w:p>
        </w:tc>
        <w:tc>
          <w:tcPr>
            <w:tcW w:w="1730" w:type="dxa"/>
            <w:vAlign w:val="center"/>
          </w:tcPr>
          <w:p w14:paraId="214E88E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200≤Y＜3000</w:t>
            </w:r>
          </w:p>
        </w:tc>
        <w:tc>
          <w:tcPr>
            <w:tcW w:w="1203" w:type="dxa"/>
            <w:vAlign w:val="center"/>
          </w:tcPr>
          <w:p w14:paraId="0BFFAB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仓储业*</w:t>
            </w:r>
          </w:p>
        </w:tc>
        <w:tc>
          <w:tcPr>
            <w:tcW w:w="1560" w:type="dxa"/>
            <w:vAlign w:val="center"/>
          </w:tcPr>
          <w:p w14:paraId="51A57BC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CF20E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152DE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D3418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w:t>
            </w:r>
          </w:p>
        </w:tc>
        <w:tc>
          <w:tcPr>
            <w:tcW w:w="1730" w:type="dxa"/>
            <w:vAlign w:val="center"/>
          </w:tcPr>
          <w:p w14:paraId="1EB4E38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20≤X＜100</w:t>
            </w:r>
          </w:p>
        </w:tc>
        <w:tc>
          <w:tcPr>
            <w:tcW w:w="1203" w:type="dxa"/>
            <w:vAlign w:val="center"/>
          </w:tcPr>
          <w:p w14:paraId="2F65062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宋体" w:hAnsi="宋体" w:eastAsia="宋体" w:cs="宋体"/>
                <w:color w:val="auto"/>
                <w:kern w:val="0"/>
                <w:sz w:val="24"/>
              </w:rPr>
            </w:pPr>
          </w:p>
        </w:tc>
        <w:tc>
          <w:tcPr>
            <w:tcW w:w="1560" w:type="dxa"/>
            <w:vAlign w:val="center"/>
          </w:tcPr>
          <w:p w14:paraId="1E663D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16DC53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F43A53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F44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1000≤Y＜30000</w:t>
            </w:r>
          </w:p>
        </w:tc>
        <w:tc>
          <w:tcPr>
            <w:tcW w:w="1730" w:type="dxa"/>
            <w:vAlign w:val="center"/>
          </w:tcPr>
          <w:p w14:paraId="0A8B5A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2BFB42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邮政业</w:t>
            </w:r>
          </w:p>
        </w:tc>
        <w:tc>
          <w:tcPr>
            <w:tcW w:w="1560" w:type="dxa"/>
            <w:vAlign w:val="center"/>
          </w:tcPr>
          <w:p w14:paraId="69B6A8E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D962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5AD0E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37394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036E73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ABB1C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宋体" w:hAnsi="宋体" w:eastAsia="宋体" w:cs="宋体"/>
                <w:color w:val="auto"/>
                <w:kern w:val="0"/>
                <w:sz w:val="24"/>
              </w:rPr>
            </w:pPr>
          </w:p>
        </w:tc>
        <w:tc>
          <w:tcPr>
            <w:tcW w:w="1560" w:type="dxa"/>
            <w:vAlign w:val="center"/>
          </w:tcPr>
          <w:p w14:paraId="5AE9E8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BE4F6A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FF20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77070F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2000≤Y＜30000</w:t>
            </w:r>
          </w:p>
        </w:tc>
        <w:tc>
          <w:tcPr>
            <w:tcW w:w="1730" w:type="dxa"/>
            <w:vAlign w:val="center"/>
          </w:tcPr>
          <w:p w14:paraId="0037AD6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492330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住宿业</w:t>
            </w:r>
          </w:p>
        </w:tc>
        <w:tc>
          <w:tcPr>
            <w:tcW w:w="1560" w:type="dxa"/>
            <w:vAlign w:val="center"/>
          </w:tcPr>
          <w:p w14:paraId="2ACFB4E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71EA16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2371855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21279D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53F524B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71DF68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宋体" w:hAnsi="宋体" w:eastAsia="宋体" w:cs="宋体"/>
                <w:color w:val="auto"/>
                <w:kern w:val="0"/>
                <w:sz w:val="24"/>
              </w:rPr>
            </w:pPr>
          </w:p>
        </w:tc>
        <w:tc>
          <w:tcPr>
            <w:tcW w:w="1560" w:type="dxa"/>
            <w:vAlign w:val="center"/>
          </w:tcPr>
          <w:p w14:paraId="2E15FF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8B7C0D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365E8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4618A12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7026F1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11FAB20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餐饮业</w:t>
            </w:r>
          </w:p>
        </w:tc>
        <w:tc>
          <w:tcPr>
            <w:tcW w:w="1560" w:type="dxa"/>
            <w:vAlign w:val="center"/>
          </w:tcPr>
          <w:p w14:paraId="62A94D4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76885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466557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1FBC83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4CBEEB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53E62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宋体" w:hAnsi="宋体" w:eastAsia="宋体" w:cs="宋体"/>
                <w:color w:val="auto"/>
                <w:kern w:val="0"/>
                <w:sz w:val="24"/>
              </w:rPr>
            </w:pPr>
          </w:p>
        </w:tc>
        <w:tc>
          <w:tcPr>
            <w:tcW w:w="1560" w:type="dxa"/>
            <w:vAlign w:val="center"/>
          </w:tcPr>
          <w:p w14:paraId="017A5E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37793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73C038F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F36E7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2FD5959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762A4F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信息传输业 *</w:t>
            </w:r>
          </w:p>
        </w:tc>
        <w:tc>
          <w:tcPr>
            <w:tcW w:w="1560" w:type="dxa"/>
            <w:vAlign w:val="center"/>
          </w:tcPr>
          <w:p w14:paraId="2A8D81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785DE1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717E4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X≥2000</w:t>
            </w:r>
          </w:p>
        </w:tc>
        <w:tc>
          <w:tcPr>
            <w:tcW w:w="1891" w:type="dxa"/>
            <w:vAlign w:val="center"/>
          </w:tcPr>
          <w:p w14:paraId="5D3F71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100≤X＜2000</w:t>
            </w:r>
          </w:p>
        </w:tc>
        <w:tc>
          <w:tcPr>
            <w:tcW w:w="1730" w:type="dxa"/>
            <w:vAlign w:val="center"/>
          </w:tcPr>
          <w:p w14:paraId="451B9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33AE62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宋体" w:hAnsi="宋体" w:eastAsia="宋体" w:cs="宋体"/>
                <w:color w:val="auto"/>
                <w:kern w:val="0"/>
                <w:sz w:val="24"/>
              </w:rPr>
            </w:pPr>
          </w:p>
        </w:tc>
        <w:tc>
          <w:tcPr>
            <w:tcW w:w="1560" w:type="dxa"/>
            <w:vAlign w:val="center"/>
          </w:tcPr>
          <w:p w14:paraId="51691C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C57401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907525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Y≥100000</w:t>
            </w:r>
          </w:p>
        </w:tc>
        <w:tc>
          <w:tcPr>
            <w:tcW w:w="1891" w:type="dxa"/>
            <w:vAlign w:val="center"/>
          </w:tcPr>
          <w:p w14:paraId="3303594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1000≤Y＜100000</w:t>
            </w:r>
          </w:p>
        </w:tc>
        <w:tc>
          <w:tcPr>
            <w:tcW w:w="1730" w:type="dxa"/>
            <w:vAlign w:val="center"/>
          </w:tcPr>
          <w:p w14:paraId="43845E4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58171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软件和信息技术服务业</w:t>
            </w:r>
          </w:p>
        </w:tc>
        <w:tc>
          <w:tcPr>
            <w:tcW w:w="1560" w:type="dxa"/>
            <w:vAlign w:val="center"/>
          </w:tcPr>
          <w:p w14:paraId="3229C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5F6B6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394340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8A55B0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7933E8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0CB2A03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宋体" w:hAnsi="宋体" w:eastAsia="宋体" w:cs="宋体"/>
                <w:color w:val="auto"/>
                <w:kern w:val="0"/>
                <w:sz w:val="24"/>
              </w:rPr>
            </w:pPr>
          </w:p>
        </w:tc>
        <w:tc>
          <w:tcPr>
            <w:tcW w:w="1560" w:type="dxa"/>
            <w:vAlign w:val="center"/>
          </w:tcPr>
          <w:p w14:paraId="1AB4ECF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CF9027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3B7D07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AA5B9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w:t>
            </w:r>
          </w:p>
        </w:tc>
        <w:tc>
          <w:tcPr>
            <w:tcW w:w="1730" w:type="dxa"/>
            <w:vAlign w:val="center"/>
          </w:tcPr>
          <w:p w14:paraId="518D7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50≤Y＜1000</w:t>
            </w:r>
          </w:p>
        </w:tc>
        <w:tc>
          <w:tcPr>
            <w:tcW w:w="1203" w:type="dxa"/>
            <w:vAlign w:val="center"/>
          </w:tcPr>
          <w:p w14:paraId="283B54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房地产开发经营</w:t>
            </w:r>
          </w:p>
        </w:tc>
        <w:tc>
          <w:tcPr>
            <w:tcW w:w="1560" w:type="dxa"/>
            <w:vAlign w:val="center"/>
          </w:tcPr>
          <w:p w14:paraId="03B71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6D76B5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0F709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Y≥200000</w:t>
            </w:r>
          </w:p>
        </w:tc>
        <w:tc>
          <w:tcPr>
            <w:tcW w:w="1891" w:type="dxa"/>
            <w:vAlign w:val="center"/>
          </w:tcPr>
          <w:p w14:paraId="2FDDB39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1000≤Y＜200000</w:t>
            </w:r>
          </w:p>
        </w:tc>
        <w:tc>
          <w:tcPr>
            <w:tcW w:w="1730" w:type="dxa"/>
            <w:vAlign w:val="center"/>
          </w:tcPr>
          <w:p w14:paraId="0E36C2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91E062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宋体" w:hAnsi="宋体" w:eastAsia="宋体" w:cs="宋体"/>
                <w:color w:val="auto"/>
                <w:kern w:val="0"/>
                <w:sz w:val="24"/>
              </w:rPr>
            </w:pPr>
          </w:p>
        </w:tc>
        <w:tc>
          <w:tcPr>
            <w:tcW w:w="1560" w:type="dxa"/>
            <w:vAlign w:val="center"/>
          </w:tcPr>
          <w:p w14:paraId="6BAFA78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1EB9A2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158DF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Z≥10000</w:t>
            </w:r>
          </w:p>
        </w:tc>
        <w:tc>
          <w:tcPr>
            <w:tcW w:w="1891" w:type="dxa"/>
            <w:vAlign w:val="center"/>
          </w:tcPr>
          <w:p w14:paraId="70E3B4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5000≤Z＜10000</w:t>
            </w:r>
          </w:p>
        </w:tc>
        <w:tc>
          <w:tcPr>
            <w:tcW w:w="1730" w:type="dxa"/>
            <w:vAlign w:val="center"/>
          </w:tcPr>
          <w:p w14:paraId="20EB1D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2000≤Z＜5000</w:t>
            </w:r>
          </w:p>
        </w:tc>
        <w:tc>
          <w:tcPr>
            <w:tcW w:w="1203" w:type="dxa"/>
            <w:vAlign w:val="center"/>
          </w:tcPr>
          <w:p w14:paraId="46F3D7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物业管理</w:t>
            </w:r>
          </w:p>
        </w:tc>
        <w:tc>
          <w:tcPr>
            <w:tcW w:w="1560" w:type="dxa"/>
            <w:vAlign w:val="center"/>
          </w:tcPr>
          <w:p w14:paraId="1E75CE1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31C1B2A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19C49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EA9B1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7A3236E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203" w:type="dxa"/>
            <w:vAlign w:val="center"/>
          </w:tcPr>
          <w:p w14:paraId="53666A9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宋体" w:hAnsi="宋体" w:eastAsia="宋体" w:cs="宋体"/>
                <w:color w:val="auto"/>
                <w:kern w:val="0"/>
                <w:sz w:val="24"/>
              </w:rPr>
            </w:pPr>
          </w:p>
        </w:tc>
        <w:tc>
          <w:tcPr>
            <w:tcW w:w="1560" w:type="dxa"/>
            <w:vAlign w:val="center"/>
          </w:tcPr>
          <w:p w14:paraId="3FE282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B0223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59A3108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Y≥5000</w:t>
            </w:r>
          </w:p>
        </w:tc>
        <w:tc>
          <w:tcPr>
            <w:tcW w:w="1891" w:type="dxa"/>
            <w:vAlign w:val="center"/>
          </w:tcPr>
          <w:p w14:paraId="67A4A58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730" w:type="dxa"/>
            <w:vAlign w:val="center"/>
          </w:tcPr>
          <w:p w14:paraId="06C1AC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500≤Y＜1000</w:t>
            </w:r>
          </w:p>
        </w:tc>
        <w:tc>
          <w:tcPr>
            <w:tcW w:w="1203" w:type="dxa"/>
            <w:vAlign w:val="center"/>
          </w:tcPr>
          <w:p w14:paraId="0C9348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租赁和商务服务业</w:t>
            </w:r>
          </w:p>
        </w:tc>
        <w:tc>
          <w:tcPr>
            <w:tcW w:w="1560" w:type="dxa"/>
            <w:vAlign w:val="center"/>
          </w:tcPr>
          <w:p w14:paraId="381702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EEBB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61CD2F5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7CBC14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0AD86F2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12B6D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宋体" w:hAnsi="宋体" w:eastAsia="宋体" w:cs="宋体"/>
                <w:color w:val="auto"/>
                <w:kern w:val="0"/>
                <w:sz w:val="24"/>
              </w:rPr>
            </w:pPr>
          </w:p>
        </w:tc>
        <w:tc>
          <w:tcPr>
            <w:tcW w:w="1560" w:type="dxa"/>
            <w:vAlign w:val="center"/>
          </w:tcPr>
          <w:p w14:paraId="725D4D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217DD7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FB4E54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Z≥120000</w:t>
            </w:r>
          </w:p>
        </w:tc>
        <w:tc>
          <w:tcPr>
            <w:tcW w:w="1891" w:type="dxa"/>
            <w:vAlign w:val="center"/>
          </w:tcPr>
          <w:p w14:paraId="596139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8000≤Z＜120000</w:t>
            </w:r>
          </w:p>
        </w:tc>
        <w:tc>
          <w:tcPr>
            <w:tcW w:w="1730" w:type="dxa"/>
            <w:vAlign w:val="center"/>
          </w:tcPr>
          <w:p w14:paraId="51FE898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100≤Z＜8000</w:t>
            </w:r>
          </w:p>
        </w:tc>
        <w:tc>
          <w:tcPr>
            <w:tcW w:w="1203" w:type="dxa"/>
            <w:vAlign w:val="center"/>
          </w:tcPr>
          <w:p w14:paraId="4B7492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其他未列明行业 *</w:t>
            </w:r>
          </w:p>
        </w:tc>
        <w:tc>
          <w:tcPr>
            <w:tcW w:w="1560" w:type="dxa"/>
            <w:vAlign w:val="center"/>
          </w:tcPr>
          <w:p w14:paraId="594914E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0BDE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C5772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49851E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1CF17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9196E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bl>
    <w:p w14:paraId="6BB6A8F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说明： 　　</w:t>
      </w:r>
    </w:p>
    <w:p w14:paraId="3B8204F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（3）资产总额，采用资产总计代替。</w:t>
      </w:r>
    </w:p>
    <w:p w14:paraId="343AA001">
      <w:pPr>
        <w:widowControl/>
        <w:jc w:val="left"/>
        <w:rPr>
          <w:rFonts w:hint="eastAsia" w:ascii="宋体" w:hAnsi="宋体" w:eastAsia="宋体" w:cs="宋体"/>
          <w:color w:val="auto"/>
          <w:kern w:val="0"/>
          <w:sz w:val="24"/>
        </w:rPr>
      </w:pPr>
    </w:p>
    <w:p w14:paraId="461D2F4E">
      <w:pPr>
        <w:widowControl/>
        <w:jc w:val="left"/>
        <w:rPr>
          <w:rFonts w:hint="eastAsia" w:ascii="宋体" w:hAnsi="宋体" w:eastAsia="宋体" w:cs="宋体"/>
          <w:color w:val="auto"/>
          <w:kern w:val="0"/>
          <w:sz w:val="24"/>
        </w:rPr>
      </w:pPr>
    </w:p>
    <w:p w14:paraId="106996AE">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宋体" w:hAnsi="宋体" w:eastAsia="宋体" w:cs="宋体"/>
          <w:color w:val="auto"/>
          <w:kern w:val="0"/>
          <w:sz w:val="18"/>
          <w:szCs w:val="18"/>
        </w:rPr>
      </w:pPr>
    </w:p>
    <w:p w14:paraId="1343510A">
      <w:pPr>
        <w:widowControl/>
        <w:jc w:val="left"/>
        <w:rPr>
          <w:rFonts w:hint="eastAsia" w:ascii="宋体" w:hAnsi="宋体" w:eastAsia="宋体" w:cs="宋体"/>
          <w:color w:val="auto"/>
          <w:kern w:val="0"/>
          <w:sz w:val="18"/>
          <w:szCs w:val="18"/>
        </w:rPr>
      </w:pPr>
    </w:p>
    <w:p w14:paraId="1475410D">
      <w:pPr>
        <w:widowControl/>
        <w:jc w:val="left"/>
        <w:rPr>
          <w:rFonts w:hint="eastAsia" w:ascii="宋体" w:hAnsi="宋体" w:eastAsia="宋体" w:cs="宋体"/>
          <w:color w:val="auto"/>
          <w:kern w:val="0"/>
          <w:sz w:val="18"/>
          <w:szCs w:val="18"/>
        </w:rPr>
      </w:pPr>
    </w:p>
    <w:p w14:paraId="35DD5BF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九</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货币金融服务</w:t>
            </w:r>
          </w:p>
        </w:tc>
        <w:tc>
          <w:tcPr>
            <w:tcW w:w="1025" w:type="dxa"/>
            <w:vMerge w:val="restart"/>
            <w:vAlign w:val="center"/>
          </w:tcPr>
          <w:p w14:paraId="093A8FD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货币银行服务</w:t>
            </w:r>
          </w:p>
        </w:tc>
        <w:tc>
          <w:tcPr>
            <w:tcW w:w="2836" w:type="dxa"/>
            <w:vMerge w:val="restart"/>
            <w:vAlign w:val="center"/>
          </w:tcPr>
          <w:p w14:paraId="68636B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银行业存款类金融机构</w:t>
            </w:r>
          </w:p>
        </w:tc>
        <w:tc>
          <w:tcPr>
            <w:tcW w:w="606" w:type="dxa"/>
            <w:vAlign w:val="center"/>
          </w:tcPr>
          <w:p w14:paraId="5C847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29D09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宋体" w:hAnsi="宋体" w:eastAsia="宋体" w:cs="宋体"/>
                <w:color w:val="auto"/>
                <w:kern w:val="0"/>
                <w:sz w:val="24"/>
              </w:rPr>
            </w:pPr>
          </w:p>
        </w:tc>
        <w:tc>
          <w:tcPr>
            <w:tcW w:w="1025" w:type="dxa"/>
            <w:vMerge w:val="continue"/>
            <w:vAlign w:val="center"/>
          </w:tcPr>
          <w:p w14:paraId="4B5E2DA9">
            <w:pPr>
              <w:widowControl/>
              <w:jc w:val="left"/>
              <w:rPr>
                <w:rFonts w:hint="eastAsia" w:ascii="宋体" w:hAnsi="宋体" w:eastAsia="宋体" w:cs="宋体"/>
                <w:color w:val="auto"/>
                <w:kern w:val="0"/>
                <w:sz w:val="24"/>
              </w:rPr>
            </w:pPr>
          </w:p>
        </w:tc>
        <w:tc>
          <w:tcPr>
            <w:tcW w:w="2836" w:type="dxa"/>
            <w:vMerge w:val="continue"/>
            <w:vAlign w:val="center"/>
          </w:tcPr>
          <w:p w14:paraId="6E4BF754">
            <w:pPr>
              <w:widowControl/>
              <w:jc w:val="left"/>
              <w:rPr>
                <w:rFonts w:hint="eastAsia" w:ascii="宋体" w:hAnsi="宋体" w:eastAsia="宋体" w:cs="宋体"/>
                <w:color w:val="auto"/>
                <w:kern w:val="0"/>
                <w:sz w:val="24"/>
              </w:rPr>
            </w:pPr>
          </w:p>
        </w:tc>
        <w:tc>
          <w:tcPr>
            <w:tcW w:w="606" w:type="dxa"/>
            <w:vAlign w:val="center"/>
          </w:tcPr>
          <w:p w14:paraId="42A595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32D17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宋体" w:hAnsi="宋体" w:eastAsia="宋体" w:cs="宋体"/>
                <w:color w:val="auto"/>
                <w:kern w:val="0"/>
                <w:sz w:val="24"/>
              </w:rPr>
            </w:pPr>
          </w:p>
        </w:tc>
        <w:tc>
          <w:tcPr>
            <w:tcW w:w="1025" w:type="dxa"/>
            <w:vMerge w:val="continue"/>
            <w:vAlign w:val="center"/>
          </w:tcPr>
          <w:p w14:paraId="1E3E7262">
            <w:pPr>
              <w:widowControl/>
              <w:jc w:val="left"/>
              <w:rPr>
                <w:rFonts w:hint="eastAsia" w:ascii="宋体" w:hAnsi="宋体" w:eastAsia="宋体" w:cs="宋体"/>
                <w:color w:val="auto"/>
                <w:kern w:val="0"/>
                <w:sz w:val="24"/>
              </w:rPr>
            </w:pPr>
          </w:p>
        </w:tc>
        <w:tc>
          <w:tcPr>
            <w:tcW w:w="2836" w:type="dxa"/>
            <w:vMerge w:val="continue"/>
            <w:vAlign w:val="center"/>
          </w:tcPr>
          <w:p w14:paraId="4749EDA7">
            <w:pPr>
              <w:widowControl/>
              <w:jc w:val="left"/>
              <w:rPr>
                <w:rFonts w:hint="eastAsia" w:ascii="宋体" w:hAnsi="宋体" w:eastAsia="宋体" w:cs="宋体"/>
                <w:color w:val="auto"/>
                <w:kern w:val="0"/>
                <w:sz w:val="24"/>
              </w:rPr>
            </w:pPr>
          </w:p>
        </w:tc>
        <w:tc>
          <w:tcPr>
            <w:tcW w:w="606" w:type="dxa"/>
            <w:vAlign w:val="center"/>
          </w:tcPr>
          <w:p w14:paraId="729DD6C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11F0F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宋体" w:hAnsi="宋体" w:eastAsia="宋体" w:cs="宋体"/>
                <w:color w:val="auto"/>
                <w:kern w:val="0"/>
                <w:sz w:val="24"/>
              </w:rPr>
            </w:pPr>
          </w:p>
        </w:tc>
        <w:tc>
          <w:tcPr>
            <w:tcW w:w="1025" w:type="dxa"/>
            <w:vMerge w:val="restart"/>
            <w:vAlign w:val="center"/>
          </w:tcPr>
          <w:p w14:paraId="49C2D0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非货币银行服务</w:t>
            </w:r>
          </w:p>
        </w:tc>
        <w:tc>
          <w:tcPr>
            <w:tcW w:w="2836" w:type="dxa"/>
            <w:vMerge w:val="restart"/>
            <w:vAlign w:val="center"/>
          </w:tcPr>
          <w:p w14:paraId="644C79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银行业非存款类金融机构</w:t>
            </w:r>
          </w:p>
        </w:tc>
        <w:tc>
          <w:tcPr>
            <w:tcW w:w="606" w:type="dxa"/>
            <w:vAlign w:val="center"/>
          </w:tcPr>
          <w:p w14:paraId="6313C1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DCD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宋体" w:hAnsi="宋体" w:eastAsia="宋体" w:cs="宋体"/>
                <w:color w:val="auto"/>
                <w:kern w:val="0"/>
                <w:sz w:val="24"/>
              </w:rPr>
            </w:pPr>
          </w:p>
        </w:tc>
        <w:tc>
          <w:tcPr>
            <w:tcW w:w="1025" w:type="dxa"/>
            <w:vMerge w:val="continue"/>
            <w:vAlign w:val="center"/>
          </w:tcPr>
          <w:p w14:paraId="6917E2C5">
            <w:pPr>
              <w:widowControl/>
              <w:jc w:val="left"/>
              <w:rPr>
                <w:rFonts w:hint="eastAsia" w:ascii="宋体" w:hAnsi="宋体" w:eastAsia="宋体" w:cs="宋体"/>
                <w:color w:val="auto"/>
                <w:kern w:val="0"/>
                <w:sz w:val="24"/>
              </w:rPr>
            </w:pPr>
          </w:p>
        </w:tc>
        <w:tc>
          <w:tcPr>
            <w:tcW w:w="2836" w:type="dxa"/>
            <w:vMerge w:val="continue"/>
            <w:vAlign w:val="center"/>
          </w:tcPr>
          <w:p w14:paraId="6F7E056F">
            <w:pPr>
              <w:widowControl/>
              <w:jc w:val="left"/>
              <w:rPr>
                <w:rFonts w:hint="eastAsia" w:ascii="宋体" w:hAnsi="宋体" w:eastAsia="宋体" w:cs="宋体"/>
                <w:color w:val="auto"/>
                <w:kern w:val="0"/>
                <w:sz w:val="24"/>
              </w:rPr>
            </w:pPr>
          </w:p>
        </w:tc>
        <w:tc>
          <w:tcPr>
            <w:tcW w:w="606" w:type="dxa"/>
            <w:vAlign w:val="center"/>
          </w:tcPr>
          <w:p w14:paraId="21BA3D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F4F9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宋体" w:hAnsi="宋体" w:eastAsia="宋体" w:cs="宋体"/>
                <w:color w:val="auto"/>
                <w:kern w:val="0"/>
                <w:sz w:val="24"/>
              </w:rPr>
            </w:pPr>
          </w:p>
        </w:tc>
        <w:tc>
          <w:tcPr>
            <w:tcW w:w="1025" w:type="dxa"/>
            <w:vMerge w:val="continue"/>
            <w:vAlign w:val="center"/>
          </w:tcPr>
          <w:p w14:paraId="75B8C9D8">
            <w:pPr>
              <w:widowControl/>
              <w:jc w:val="left"/>
              <w:rPr>
                <w:rFonts w:hint="eastAsia" w:ascii="宋体" w:hAnsi="宋体" w:eastAsia="宋体" w:cs="宋体"/>
                <w:color w:val="auto"/>
                <w:kern w:val="0"/>
                <w:sz w:val="24"/>
              </w:rPr>
            </w:pPr>
          </w:p>
        </w:tc>
        <w:tc>
          <w:tcPr>
            <w:tcW w:w="2836" w:type="dxa"/>
            <w:vMerge w:val="continue"/>
            <w:vAlign w:val="center"/>
          </w:tcPr>
          <w:p w14:paraId="753927DB">
            <w:pPr>
              <w:widowControl/>
              <w:jc w:val="left"/>
              <w:rPr>
                <w:rFonts w:hint="eastAsia" w:ascii="宋体" w:hAnsi="宋体" w:eastAsia="宋体" w:cs="宋体"/>
                <w:color w:val="auto"/>
                <w:kern w:val="0"/>
                <w:sz w:val="24"/>
              </w:rPr>
            </w:pPr>
          </w:p>
        </w:tc>
        <w:tc>
          <w:tcPr>
            <w:tcW w:w="606" w:type="dxa"/>
            <w:vAlign w:val="center"/>
          </w:tcPr>
          <w:p w14:paraId="42A15A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4497915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宋体" w:hAnsi="宋体" w:eastAsia="宋体" w:cs="宋体"/>
                <w:color w:val="auto"/>
                <w:kern w:val="0"/>
                <w:sz w:val="24"/>
              </w:rPr>
            </w:pPr>
          </w:p>
        </w:tc>
        <w:tc>
          <w:tcPr>
            <w:tcW w:w="1025" w:type="dxa"/>
            <w:vMerge w:val="continue"/>
            <w:vAlign w:val="center"/>
          </w:tcPr>
          <w:p w14:paraId="4F05D892">
            <w:pPr>
              <w:widowControl/>
              <w:jc w:val="left"/>
              <w:rPr>
                <w:rFonts w:hint="eastAsia" w:ascii="宋体" w:hAnsi="宋体" w:eastAsia="宋体" w:cs="宋体"/>
                <w:color w:val="auto"/>
                <w:kern w:val="0"/>
                <w:sz w:val="24"/>
              </w:rPr>
            </w:pPr>
          </w:p>
        </w:tc>
        <w:tc>
          <w:tcPr>
            <w:tcW w:w="2836" w:type="dxa"/>
            <w:vMerge w:val="restart"/>
            <w:vAlign w:val="center"/>
          </w:tcPr>
          <w:p w14:paraId="396A32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贷款公司、小额贷款公司及典当行</w:t>
            </w:r>
          </w:p>
        </w:tc>
        <w:tc>
          <w:tcPr>
            <w:tcW w:w="606" w:type="dxa"/>
            <w:vAlign w:val="center"/>
          </w:tcPr>
          <w:p w14:paraId="4E5BD3F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3BBACF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7FB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宋体" w:hAnsi="宋体" w:eastAsia="宋体" w:cs="宋体"/>
                <w:color w:val="auto"/>
                <w:kern w:val="0"/>
                <w:sz w:val="24"/>
              </w:rPr>
            </w:pPr>
          </w:p>
        </w:tc>
        <w:tc>
          <w:tcPr>
            <w:tcW w:w="1025" w:type="dxa"/>
            <w:vMerge w:val="continue"/>
            <w:vAlign w:val="center"/>
          </w:tcPr>
          <w:p w14:paraId="72698F9A">
            <w:pPr>
              <w:widowControl/>
              <w:jc w:val="left"/>
              <w:rPr>
                <w:rFonts w:hint="eastAsia" w:ascii="宋体" w:hAnsi="宋体" w:eastAsia="宋体" w:cs="宋体"/>
                <w:color w:val="auto"/>
                <w:kern w:val="0"/>
                <w:sz w:val="24"/>
              </w:rPr>
            </w:pPr>
          </w:p>
        </w:tc>
        <w:tc>
          <w:tcPr>
            <w:tcW w:w="2836" w:type="dxa"/>
            <w:vMerge w:val="continue"/>
            <w:vAlign w:val="center"/>
          </w:tcPr>
          <w:p w14:paraId="626BE1B2">
            <w:pPr>
              <w:widowControl/>
              <w:jc w:val="left"/>
              <w:rPr>
                <w:rFonts w:hint="eastAsia" w:ascii="宋体" w:hAnsi="宋体" w:eastAsia="宋体" w:cs="宋体"/>
                <w:color w:val="auto"/>
                <w:kern w:val="0"/>
                <w:sz w:val="24"/>
              </w:rPr>
            </w:pPr>
          </w:p>
        </w:tc>
        <w:tc>
          <w:tcPr>
            <w:tcW w:w="606" w:type="dxa"/>
            <w:vAlign w:val="center"/>
          </w:tcPr>
          <w:p w14:paraId="133C22C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63E30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宋体" w:hAnsi="宋体" w:eastAsia="宋体" w:cs="宋体"/>
                <w:color w:val="auto"/>
                <w:kern w:val="0"/>
                <w:sz w:val="24"/>
              </w:rPr>
            </w:pPr>
          </w:p>
        </w:tc>
        <w:tc>
          <w:tcPr>
            <w:tcW w:w="1025" w:type="dxa"/>
            <w:vMerge w:val="continue"/>
            <w:vAlign w:val="center"/>
          </w:tcPr>
          <w:p w14:paraId="44780B26">
            <w:pPr>
              <w:widowControl/>
              <w:jc w:val="left"/>
              <w:rPr>
                <w:rFonts w:hint="eastAsia" w:ascii="宋体" w:hAnsi="宋体" w:eastAsia="宋体" w:cs="宋体"/>
                <w:color w:val="auto"/>
                <w:kern w:val="0"/>
                <w:sz w:val="24"/>
              </w:rPr>
            </w:pPr>
          </w:p>
        </w:tc>
        <w:tc>
          <w:tcPr>
            <w:tcW w:w="2836" w:type="dxa"/>
            <w:vMerge w:val="continue"/>
            <w:vAlign w:val="center"/>
          </w:tcPr>
          <w:p w14:paraId="0CC030D9">
            <w:pPr>
              <w:widowControl/>
              <w:jc w:val="left"/>
              <w:rPr>
                <w:rFonts w:hint="eastAsia" w:ascii="宋体" w:hAnsi="宋体" w:eastAsia="宋体" w:cs="宋体"/>
                <w:color w:val="auto"/>
                <w:kern w:val="0"/>
                <w:sz w:val="24"/>
              </w:rPr>
            </w:pPr>
          </w:p>
        </w:tc>
        <w:tc>
          <w:tcPr>
            <w:tcW w:w="606" w:type="dxa"/>
            <w:vAlign w:val="center"/>
          </w:tcPr>
          <w:p w14:paraId="09B475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85AD2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资本市场服务</w:t>
            </w:r>
          </w:p>
        </w:tc>
        <w:tc>
          <w:tcPr>
            <w:tcW w:w="2836" w:type="dxa"/>
            <w:vMerge w:val="restart"/>
            <w:vAlign w:val="center"/>
          </w:tcPr>
          <w:p w14:paraId="09E5E38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证券业金融机构</w:t>
            </w:r>
          </w:p>
        </w:tc>
        <w:tc>
          <w:tcPr>
            <w:tcW w:w="606" w:type="dxa"/>
            <w:vAlign w:val="center"/>
          </w:tcPr>
          <w:p w14:paraId="3076B2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589B51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宋体" w:hAnsi="宋体" w:eastAsia="宋体" w:cs="宋体"/>
                <w:color w:val="auto"/>
                <w:kern w:val="0"/>
                <w:sz w:val="24"/>
              </w:rPr>
            </w:pPr>
          </w:p>
        </w:tc>
        <w:tc>
          <w:tcPr>
            <w:tcW w:w="2836" w:type="dxa"/>
            <w:vMerge w:val="continue"/>
            <w:vAlign w:val="center"/>
          </w:tcPr>
          <w:p w14:paraId="0688E773">
            <w:pPr>
              <w:widowControl/>
              <w:jc w:val="left"/>
              <w:rPr>
                <w:rFonts w:hint="eastAsia" w:ascii="宋体" w:hAnsi="宋体" w:eastAsia="宋体" w:cs="宋体"/>
                <w:color w:val="auto"/>
                <w:kern w:val="0"/>
                <w:sz w:val="24"/>
              </w:rPr>
            </w:pPr>
          </w:p>
        </w:tc>
        <w:tc>
          <w:tcPr>
            <w:tcW w:w="606" w:type="dxa"/>
            <w:vAlign w:val="center"/>
          </w:tcPr>
          <w:p w14:paraId="2C47FA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93366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宋体" w:hAnsi="宋体" w:eastAsia="宋体" w:cs="宋体"/>
                <w:color w:val="auto"/>
                <w:kern w:val="0"/>
                <w:sz w:val="24"/>
              </w:rPr>
            </w:pPr>
          </w:p>
        </w:tc>
        <w:tc>
          <w:tcPr>
            <w:tcW w:w="2836" w:type="dxa"/>
            <w:vMerge w:val="continue"/>
            <w:vAlign w:val="center"/>
          </w:tcPr>
          <w:p w14:paraId="4E36DBC8">
            <w:pPr>
              <w:widowControl/>
              <w:jc w:val="left"/>
              <w:rPr>
                <w:rFonts w:hint="eastAsia" w:ascii="宋体" w:hAnsi="宋体" w:eastAsia="宋体" w:cs="宋体"/>
                <w:color w:val="auto"/>
                <w:kern w:val="0"/>
                <w:sz w:val="24"/>
              </w:rPr>
            </w:pPr>
          </w:p>
        </w:tc>
        <w:tc>
          <w:tcPr>
            <w:tcW w:w="606" w:type="dxa"/>
            <w:vAlign w:val="center"/>
          </w:tcPr>
          <w:p w14:paraId="045C15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01D52C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w:t>
            </w:r>
          </w:p>
        </w:tc>
        <w:tc>
          <w:tcPr>
            <w:tcW w:w="2836" w:type="dxa"/>
            <w:vMerge w:val="restart"/>
            <w:vAlign w:val="center"/>
          </w:tcPr>
          <w:p w14:paraId="7A0C97C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保险业金融机构</w:t>
            </w:r>
          </w:p>
        </w:tc>
        <w:tc>
          <w:tcPr>
            <w:tcW w:w="606" w:type="dxa"/>
            <w:vAlign w:val="center"/>
          </w:tcPr>
          <w:p w14:paraId="437F2BD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1373224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宋体" w:hAnsi="宋体" w:eastAsia="宋体" w:cs="宋体"/>
                <w:color w:val="auto"/>
                <w:kern w:val="0"/>
                <w:sz w:val="24"/>
              </w:rPr>
            </w:pPr>
          </w:p>
        </w:tc>
        <w:tc>
          <w:tcPr>
            <w:tcW w:w="2836" w:type="dxa"/>
            <w:vMerge w:val="continue"/>
            <w:vAlign w:val="center"/>
          </w:tcPr>
          <w:p w14:paraId="11D60D88">
            <w:pPr>
              <w:widowControl/>
              <w:jc w:val="left"/>
              <w:rPr>
                <w:rFonts w:hint="eastAsia" w:ascii="宋体" w:hAnsi="宋体" w:eastAsia="宋体" w:cs="宋体"/>
                <w:color w:val="auto"/>
                <w:kern w:val="0"/>
                <w:sz w:val="24"/>
              </w:rPr>
            </w:pPr>
          </w:p>
        </w:tc>
        <w:tc>
          <w:tcPr>
            <w:tcW w:w="606" w:type="dxa"/>
            <w:vAlign w:val="center"/>
          </w:tcPr>
          <w:p w14:paraId="6FA440B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15CB07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宋体" w:hAnsi="宋体" w:eastAsia="宋体" w:cs="宋体"/>
                <w:color w:val="auto"/>
                <w:kern w:val="0"/>
                <w:sz w:val="24"/>
              </w:rPr>
            </w:pPr>
          </w:p>
        </w:tc>
        <w:tc>
          <w:tcPr>
            <w:tcW w:w="2836" w:type="dxa"/>
            <w:vMerge w:val="continue"/>
            <w:vAlign w:val="center"/>
          </w:tcPr>
          <w:p w14:paraId="55D62CC0">
            <w:pPr>
              <w:widowControl/>
              <w:jc w:val="left"/>
              <w:rPr>
                <w:rFonts w:hint="eastAsia" w:ascii="宋体" w:hAnsi="宋体" w:eastAsia="宋体" w:cs="宋体"/>
                <w:color w:val="auto"/>
                <w:kern w:val="0"/>
                <w:sz w:val="24"/>
              </w:rPr>
            </w:pPr>
          </w:p>
        </w:tc>
        <w:tc>
          <w:tcPr>
            <w:tcW w:w="606" w:type="dxa"/>
            <w:vAlign w:val="center"/>
          </w:tcPr>
          <w:p w14:paraId="4ADA7E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26A359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其他金融业</w:t>
            </w:r>
          </w:p>
        </w:tc>
        <w:tc>
          <w:tcPr>
            <w:tcW w:w="1025" w:type="dxa"/>
            <w:vMerge w:val="restart"/>
            <w:vAlign w:val="center"/>
          </w:tcPr>
          <w:p w14:paraId="3071FF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金融信托与管理服务</w:t>
            </w:r>
          </w:p>
        </w:tc>
        <w:tc>
          <w:tcPr>
            <w:tcW w:w="2836" w:type="dxa"/>
            <w:vMerge w:val="restart"/>
            <w:vAlign w:val="center"/>
          </w:tcPr>
          <w:p w14:paraId="681C2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信托公司</w:t>
            </w:r>
          </w:p>
        </w:tc>
        <w:tc>
          <w:tcPr>
            <w:tcW w:w="606" w:type="dxa"/>
            <w:vAlign w:val="center"/>
          </w:tcPr>
          <w:p w14:paraId="098747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283AD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宋体" w:hAnsi="宋体" w:eastAsia="宋体" w:cs="宋体"/>
                <w:color w:val="auto"/>
                <w:kern w:val="0"/>
                <w:sz w:val="24"/>
              </w:rPr>
            </w:pPr>
          </w:p>
        </w:tc>
        <w:tc>
          <w:tcPr>
            <w:tcW w:w="1025" w:type="dxa"/>
            <w:vMerge w:val="continue"/>
            <w:vAlign w:val="center"/>
          </w:tcPr>
          <w:p w14:paraId="530F0CA2">
            <w:pPr>
              <w:widowControl/>
              <w:jc w:val="left"/>
              <w:rPr>
                <w:rFonts w:hint="eastAsia" w:ascii="宋体" w:hAnsi="宋体" w:eastAsia="宋体" w:cs="宋体"/>
                <w:color w:val="auto"/>
                <w:kern w:val="0"/>
                <w:sz w:val="24"/>
              </w:rPr>
            </w:pPr>
          </w:p>
        </w:tc>
        <w:tc>
          <w:tcPr>
            <w:tcW w:w="2836" w:type="dxa"/>
            <w:vMerge w:val="continue"/>
            <w:vAlign w:val="center"/>
          </w:tcPr>
          <w:p w14:paraId="0FD89C7C">
            <w:pPr>
              <w:widowControl/>
              <w:jc w:val="left"/>
              <w:rPr>
                <w:rFonts w:hint="eastAsia" w:ascii="宋体" w:hAnsi="宋体" w:eastAsia="宋体" w:cs="宋体"/>
                <w:color w:val="auto"/>
                <w:kern w:val="0"/>
                <w:sz w:val="24"/>
              </w:rPr>
            </w:pPr>
          </w:p>
        </w:tc>
        <w:tc>
          <w:tcPr>
            <w:tcW w:w="606" w:type="dxa"/>
            <w:vAlign w:val="center"/>
          </w:tcPr>
          <w:p w14:paraId="41FC60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31684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宋体" w:hAnsi="宋体" w:eastAsia="宋体" w:cs="宋体"/>
                <w:color w:val="auto"/>
                <w:kern w:val="0"/>
                <w:sz w:val="24"/>
              </w:rPr>
            </w:pPr>
          </w:p>
        </w:tc>
        <w:tc>
          <w:tcPr>
            <w:tcW w:w="1025" w:type="dxa"/>
            <w:vMerge w:val="continue"/>
            <w:vAlign w:val="center"/>
          </w:tcPr>
          <w:p w14:paraId="745545DC">
            <w:pPr>
              <w:widowControl/>
              <w:jc w:val="left"/>
              <w:rPr>
                <w:rFonts w:hint="eastAsia" w:ascii="宋体" w:hAnsi="宋体" w:eastAsia="宋体" w:cs="宋体"/>
                <w:color w:val="auto"/>
                <w:kern w:val="0"/>
                <w:sz w:val="24"/>
              </w:rPr>
            </w:pPr>
          </w:p>
        </w:tc>
        <w:tc>
          <w:tcPr>
            <w:tcW w:w="2836" w:type="dxa"/>
            <w:vMerge w:val="continue"/>
            <w:vAlign w:val="center"/>
          </w:tcPr>
          <w:p w14:paraId="7F2D5556">
            <w:pPr>
              <w:widowControl/>
              <w:jc w:val="left"/>
              <w:rPr>
                <w:rFonts w:hint="eastAsia" w:ascii="宋体" w:hAnsi="宋体" w:eastAsia="宋体" w:cs="宋体"/>
                <w:color w:val="auto"/>
                <w:kern w:val="0"/>
                <w:sz w:val="24"/>
              </w:rPr>
            </w:pPr>
          </w:p>
        </w:tc>
        <w:tc>
          <w:tcPr>
            <w:tcW w:w="606" w:type="dxa"/>
            <w:vAlign w:val="center"/>
          </w:tcPr>
          <w:p w14:paraId="4F97196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BBBF7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宋体" w:hAnsi="宋体" w:eastAsia="宋体" w:cs="宋体"/>
                <w:color w:val="auto"/>
                <w:kern w:val="0"/>
                <w:sz w:val="24"/>
              </w:rPr>
            </w:pPr>
          </w:p>
        </w:tc>
        <w:tc>
          <w:tcPr>
            <w:tcW w:w="1025" w:type="dxa"/>
            <w:vMerge w:val="restart"/>
            <w:vAlign w:val="center"/>
          </w:tcPr>
          <w:p w14:paraId="3E3EB3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控股公司服务</w:t>
            </w:r>
          </w:p>
        </w:tc>
        <w:tc>
          <w:tcPr>
            <w:tcW w:w="2836" w:type="dxa"/>
            <w:vMerge w:val="restart"/>
            <w:vAlign w:val="center"/>
          </w:tcPr>
          <w:p w14:paraId="004C1C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金融控股公司</w:t>
            </w:r>
          </w:p>
        </w:tc>
        <w:tc>
          <w:tcPr>
            <w:tcW w:w="606" w:type="dxa"/>
            <w:vAlign w:val="center"/>
          </w:tcPr>
          <w:p w14:paraId="042C46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0E84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宋体" w:hAnsi="宋体" w:eastAsia="宋体" w:cs="宋体"/>
                <w:color w:val="auto"/>
                <w:kern w:val="0"/>
                <w:sz w:val="24"/>
              </w:rPr>
            </w:pPr>
          </w:p>
        </w:tc>
        <w:tc>
          <w:tcPr>
            <w:tcW w:w="1025" w:type="dxa"/>
            <w:vMerge w:val="continue"/>
            <w:vAlign w:val="center"/>
          </w:tcPr>
          <w:p w14:paraId="0B980B70">
            <w:pPr>
              <w:widowControl/>
              <w:jc w:val="left"/>
              <w:rPr>
                <w:rFonts w:hint="eastAsia" w:ascii="宋体" w:hAnsi="宋体" w:eastAsia="宋体" w:cs="宋体"/>
                <w:color w:val="auto"/>
                <w:kern w:val="0"/>
                <w:sz w:val="24"/>
              </w:rPr>
            </w:pPr>
          </w:p>
        </w:tc>
        <w:tc>
          <w:tcPr>
            <w:tcW w:w="2836" w:type="dxa"/>
            <w:vMerge w:val="continue"/>
            <w:vAlign w:val="center"/>
          </w:tcPr>
          <w:p w14:paraId="7BA24873">
            <w:pPr>
              <w:widowControl/>
              <w:jc w:val="left"/>
              <w:rPr>
                <w:rFonts w:hint="eastAsia" w:ascii="宋体" w:hAnsi="宋体" w:eastAsia="宋体" w:cs="宋体"/>
                <w:color w:val="auto"/>
                <w:kern w:val="0"/>
                <w:sz w:val="24"/>
              </w:rPr>
            </w:pPr>
          </w:p>
        </w:tc>
        <w:tc>
          <w:tcPr>
            <w:tcW w:w="606" w:type="dxa"/>
            <w:vAlign w:val="center"/>
          </w:tcPr>
          <w:p w14:paraId="79DE18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B3A43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宋体" w:hAnsi="宋体" w:eastAsia="宋体" w:cs="宋体"/>
                <w:color w:val="auto"/>
                <w:kern w:val="0"/>
                <w:sz w:val="24"/>
              </w:rPr>
            </w:pPr>
          </w:p>
        </w:tc>
        <w:tc>
          <w:tcPr>
            <w:tcW w:w="1025" w:type="dxa"/>
            <w:vMerge w:val="continue"/>
            <w:vAlign w:val="center"/>
          </w:tcPr>
          <w:p w14:paraId="249626F7">
            <w:pPr>
              <w:widowControl/>
              <w:jc w:val="left"/>
              <w:rPr>
                <w:rFonts w:hint="eastAsia" w:ascii="宋体" w:hAnsi="宋体" w:eastAsia="宋体" w:cs="宋体"/>
                <w:color w:val="auto"/>
                <w:kern w:val="0"/>
                <w:sz w:val="24"/>
              </w:rPr>
            </w:pPr>
          </w:p>
        </w:tc>
        <w:tc>
          <w:tcPr>
            <w:tcW w:w="2836" w:type="dxa"/>
            <w:vMerge w:val="continue"/>
            <w:vAlign w:val="center"/>
          </w:tcPr>
          <w:p w14:paraId="71593491">
            <w:pPr>
              <w:widowControl/>
              <w:jc w:val="left"/>
              <w:rPr>
                <w:rFonts w:hint="eastAsia" w:ascii="宋体" w:hAnsi="宋体" w:eastAsia="宋体" w:cs="宋体"/>
                <w:color w:val="auto"/>
                <w:kern w:val="0"/>
                <w:sz w:val="24"/>
              </w:rPr>
            </w:pPr>
          </w:p>
        </w:tc>
        <w:tc>
          <w:tcPr>
            <w:tcW w:w="606" w:type="dxa"/>
            <w:vAlign w:val="center"/>
          </w:tcPr>
          <w:p w14:paraId="7566E4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9A75B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宋体" w:hAnsi="宋体" w:eastAsia="宋体" w:cs="宋体"/>
                <w:color w:val="auto"/>
                <w:kern w:val="0"/>
                <w:sz w:val="24"/>
              </w:rPr>
            </w:pPr>
          </w:p>
        </w:tc>
        <w:tc>
          <w:tcPr>
            <w:tcW w:w="1025" w:type="dxa"/>
            <w:vMerge w:val="restart"/>
            <w:vAlign w:val="center"/>
          </w:tcPr>
          <w:p w14:paraId="516AD0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其他未包括的金融业</w:t>
            </w:r>
          </w:p>
        </w:tc>
        <w:tc>
          <w:tcPr>
            <w:tcW w:w="2836" w:type="dxa"/>
            <w:vMerge w:val="restart"/>
            <w:vAlign w:val="center"/>
          </w:tcPr>
          <w:p w14:paraId="75AEE1C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除贷款公司、小额贷款公司及典当行以外的其他金融机构</w:t>
            </w:r>
          </w:p>
        </w:tc>
        <w:tc>
          <w:tcPr>
            <w:tcW w:w="606" w:type="dxa"/>
            <w:vAlign w:val="center"/>
          </w:tcPr>
          <w:p w14:paraId="69760F8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69CD58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宋体" w:hAnsi="宋体" w:eastAsia="宋体" w:cs="宋体"/>
                <w:color w:val="auto"/>
                <w:kern w:val="0"/>
                <w:sz w:val="24"/>
              </w:rPr>
            </w:pPr>
          </w:p>
        </w:tc>
        <w:tc>
          <w:tcPr>
            <w:tcW w:w="1025" w:type="dxa"/>
            <w:vMerge w:val="continue"/>
            <w:vAlign w:val="center"/>
          </w:tcPr>
          <w:p w14:paraId="25CAE3FB">
            <w:pPr>
              <w:widowControl/>
              <w:jc w:val="left"/>
              <w:rPr>
                <w:rFonts w:hint="eastAsia" w:ascii="宋体" w:hAnsi="宋体" w:eastAsia="宋体" w:cs="宋体"/>
                <w:color w:val="auto"/>
                <w:kern w:val="0"/>
                <w:sz w:val="24"/>
              </w:rPr>
            </w:pPr>
          </w:p>
        </w:tc>
        <w:tc>
          <w:tcPr>
            <w:tcW w:w="2836" w:type="dxa"/>
            <w:vMerge w:val="continue"/>
            <w:vAlign w:val="center"/>
          </w:tcPr>
          <w:p w14:paraId="42D16D78">
            <w:pPr>
              <w:widowControl/>
              <w:jc w:val="left"/>
              <w:rPr>
                <w:rFonts w:hint="eastAsia" w:ascii="宋体" w:hAnsi="宋体" w:eastAsia="宋体" w:cs="宋体"/>
                <w:color w:val="auto"/>
                <w:kern w:val="0"/>
                <w:sz w:val="24"/>
              </w:rPr>
            </w:pPr>
          </w:p>
        </w:tc>
        <w:tc>
          <w:tcPr>
            <w:tcW w:w="606" w:type="dxa"/>
            <w:vAlign w:val="center"/>
          </w:tcPr>
          <w:p w14:paraId="0A7962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72F15B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宋体" w:hAnsi="宋体" w:eastAsia="宋体" w:cs="宋体"/>
                <w:color w:val="auto"/>
                <w:kern w:val="0"/>
                <w:sz w:val="24"/>
              </w:rPr>
            </w:pPr>
          </w:p>
        </w:tc>
        <w:tc>
          <w:tcPr>
            <w:tcW w:w="1025" w:type="dxa"/>
            <w:vMerge w:val="continue"/>
            <w:vAlign w:val="center"/>
          </w:tcPr>
          <w:p w14:paraId="48343A34">
            <w:pPr>
              <w:widowControl/>
              <w:jc w:val="left"/>
              <w:rPr>
                <w:rFonts w:hint="eastAsia" w:ascii="宋体" w:hAnsi="宋体" w:eastAsia="宋体" w:cs="宋体"/>
                <w:color w:val="auto"/>
                <w:kern w:val="0"/>
                <w:sz w:val="24"/>
              </w:rPr>
            </w:pPr>
          </w:p>
        </w:tc>
        <w:tc>
          <w:tcPr>
            <w:tcW w:w="2836" w:type="dxa"/>
            <w:vMerge w:val="continue"/>
            <w:vAlign w:val="center"/>
          </w:tcPr>
          <w:p w14:paraId="5BFBB14F">
            <w:pPr>
              <w:widowControl/>
              <w:jc w:val="left"/>
              <w:rPr>
                <w:rFonts w:hint="eastAsia" w:ascii="宋体" w:hAnsi="宋体" w:eastAsia="宋体" w:cs="宋体"/>
                <w:color w:val="auto"/>
                <w:kern w:val="0"/>
                <w:sz w:val="24"/>
              </w:rPr>
            </w:pPr>
          </w:p>
        </w:tc>
        <w:tc>
          <w:tcPr>
            <w:tcW w:w="606" w:type="dxa"/>
            <w:vAlign w:val="center"/>
          </w:tcPr>
          <w:p w14:paraId="39A35F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09AB41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bl>
    <w:p w14:paraId="394AB37D">
      <w:pPr>
        <w:rPr>
          <w:rFonts w:hint="eastAsia" w:ascii="宋体" w:hAnsi="宋体" w:eastAsia="宋体" w:cs="宋体"/>
          <w:color w:val="auto"/>
          <w:sz w:val="24"/>
        </w:rPr>
      </w:pPr>
    </w:p>
    <w:p w14:paraId="0FE3E156">
      <w:pPr>
        <w:ind w:firstLine="420" w:firstLineChars="200"/>
        <w:rPr>
          <w:rFonts w:hint="eastAsia" w:ascii="宋体" w:hAnsi="宋体" w:eastAsia="宋体" w:cs="宋体"/>
          <w:color w:val="auto"/>
        </w:rPr>
      </w:pPr>
    </w:p>
    <w:p w14:paraId="0AE74764">
      <w:pPr>
        <w:spacing w:line="360" w:lineRule="auto"/>
        <w:ind w:right="420"/>
        <w:rPr>
          <w:rFonts w:hint="eastAsia" w:ascii="宋体" w:hAnsi="宋体" w:eastAsia="宋体" w:cs="宋体"/>
          <w:color w:val="auto"/>
        </w:rPr>
      </w:pPr>
    </w:p>
    <w:p w14:paraId="37B37D74">
      <w:pPr>
        <w:spacing w:line="360" w:lineRule="auto"/>
        <w:rPr>
          <w:rFonts w:hint="eastAsia" w:ascii="宋体" w:hAnsi="宋体" w:eastAsia="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1"/>
      <w:framePr w:wrap="around" w:vAnchor="text" w:hAnchor="margin" w:xAlign="right" w:y="1"/>
      <w:rPr>
        <w:rStyle w:val="74"/>
      </w:rPr>
    </w:pPr>
    <w:r>
      <w:fldChar w:fldCharType="begin"/>
    </w:r>
    <w:r>
      <w:rPr>
        <w:rStyle w:val="74"/>
      </w:rPr>
      <w:instrText xml:space="preserve">PAGE  </w:instrText>
    </w:r>
    <w:r>
      <w:fldChar w:fldCharType="end"/>
    </w:r>
  </w:p>
  <w:p w14:paraId="214B68E6">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1"/>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1"/>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1"/>
      <w:framePr w:wrap="around" w:vAnchor="text" w:hAnchor="margin" w:xAlign="right" w:y="1"/>
      <w:rPr>
        <w:rStyle w:val="74"/>
      </w:rPr>
    </w:pPr>
    <w:r>
      <w:fldChar w:fldCharType="begin"/>
    </w:r>
    <w:r>
      <w:rPr>
        <w:rStyle w:val="74"/>
      </w:rPr>
      <w:instrText xml:space="preserve">PAGE  </w:instrText>
    </w:r>
    <w:r>
      <w:fldChar w:fldCharType="end"/>
    </w:r>
  </w:p>
  <w:p w14:paraId="396C0AD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1"/>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1"/>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2"/>
      <w:rPr>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2"/>
      <w:pBdr>
        <w:bottom w:val="single" w:color="auto" w:sz="4" w:space="1"/>
      </w:pBdr>
      <w:ind w:firstLine="180" w:firstLineChars="100"/>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r>
      <w:rPr>
        <w:rFonts w:hint="eastAsia" w:ascii="仿宋" w:hAnsi="仿宋" w:eastAsia="仿宋" w:cs="仿宋"/>
        <w:lang w:val="en-US" w:eastAsia="zh-CN"/>
      </w:rPr>
      <w:t xml:space="preserve"> </w:t>
    </w:r>
  </w:p>
  <w:p w14:paraId="4F5F4834">
    <w:pPr>
      <w:pStyle w:val="42"/>
      <w:pBdr>
        <w:bottom w:val="none" w:color="auto" w:sz="0" w:space="0"/>
      </w:pBdr>
      <w:tabs>
        <w:tab w:val="clear" w:pos="4153"/>
        <w:tab w:val="clear" w:pos="8306"/>
      </w:tabs>
      <w:jc w:val="both"/>
    </w:pPr>
  </w:p>
  <w:p w14:paraId="0C544830">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p w14:paraId="1371E28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2"/>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p w14:paraId="4F6B7478">
    <w:pPr>
      <w:pStyle w:val="42"/>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p w14:paraId="5EDA3E89">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2"/>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p w14:paraId="65382C86">
    <w:pPr>
      <w:pStyle w:val="42"/>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2"/>
      <w:jc w:val="left"/>
      <w:rPr>
        <w:rFonts w:ascii="仿宋_GB2312" w:eastAsia="仿宋_GB2312"/>
        <w:b/>
        <w:i/>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p w14:paraId="4F8F11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2"/>
      <w:pBdr>
        <w:bottom w:val="single" w:color="auto" w:sz="4" w:space="1"/>
      </w:pBdr>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2"/>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E7F9"/>
    <w:multiLevelType w:val="singleLevel"/>
    <w:tmpl w:val="8C8BE7F9"/>
    <w:lvl w:ilvl="0" w:tentative="0">
      <w:start w:val="1"/>
      <w:numFmt w:val="decimal"/>
      <w:lvlText w:val="%1."/>
      <w:lvlJc w:val="left"/>
      <w:pPr>
        <w:tabs>
          <w:tab w:val="left" w:pos="312"/>
        </w:tabs>
      </w:pPr>
    </w:lvl>
  </w:abstractNum>
  <w:abstractNum w:abstractNumId="1">
    <w:nsid w:val="CCAD07AE"/>
    <w:multiLevelType w:val="singleLevel"/>
    <w:tmpl w:val="CCAD07AE"/>
    <w:lvl w:ilvl="0" w:tentative="0">
      <w:start w:val="2"/>
      <w:numFmt w:val="decimal"/>
      <w:lvlText w:val="%1."/>
      <w:lvlJc w:val="left"/>
      <w:pPr>
        <w:tabs>
          <w:tab w:val="left" w:pos="312"/>
        </w:tabs>
      </w:pPr>
    </w:lvl>
  </w:abstractNum>
  <w:abstractNum w:abstractNumId="2">
    <w:nsid w:val="D5C29F61"/>
    <w:multiLevelType w:val="singleLevel"/>
    <w:tmpl w:val="D5C29F61"/>
    <w:lvl w:ilvl="0" w:tentative="0">
      <w:start w:val="1"/>
      <w:numFmt w:val="decimal"/>
      <w:lvlText w:val="%1."/>
      <w:lvlJc w:val="left"/>
      <w:pPr>
        <w:tabs>
          <w:tab w:val="left" w:pos="312"/>
        </w:tabs>
      </w:pPr>
    </w:lvl>
  </w:abstractNum>
  <w:abstractNum w:abstractNumId="3">
    <w:nsid w:val="EB2285E9"/>
    <w:multiLevelType w:val="singleLevel"/>
    <w:tmpl w:val="EB2285E9"/>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3BA20C0F"/>
    <w:multiLevelType w:val="singleLevel"/>
    <w:tmpl w:val="3BA20C0F"/>
    <w:lvl w:ilvl="0" w:tentative="0">
      <w:start w:val="1"/>
      <w:numFmt w:val="decimal"/>
      <w:lvlText w:val="%1."/>
      <w:lvlJc w:val="left"/>
      <w:pPr>
        <w:tabs>
          <w:tab w:val="left" w:pos="312"/>
        </w:tabs>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10D427B"/>
    <w:rsid w:val="012A6BDB"/>
    <w:rsid w:val="012F41F1"/>
    <w:rsid w:val="032B6C3A"/>
    <w:rsid w:val="035BEF8B"/>
    <w:rsid w:val="03A26EFC"/>
    <w:rsid w:val="03AA4003"/>
    <w:rsid w:val="04C66C1A"/>
    <w:rsid w:val="05791EDF"/>
    <w:rsid w:val="05D435B9"/>
    <w:rsid w:val="06530982"/>
    <w:rsid w:val="065F24AB"/>
    <w:rsid w:val="067D155B"/>
    <w:rsid w:val="06897EFF"/>
    <w:rsid w:val="068B1EC9"/>
    <w:rsid w:val="06A44D39"/>
    <w:rsid w:val="06B31420"/>
    <w:rsid w:val="06D7510F"/>
    <w:rsid w:val="06F04B2A"/>
    <w:rsid w:val="07131EBF"/>
    <w:rsid w:val="07504EC1"/>
    <w:rsid w:val="07886409"/>
    <w:rsid w:val="07D6476B"/>
    <w:rsid w:val="07E43686"/>
    <w:rsid w:val="081E189C"/>
    <w:rsid w:val="08444D3B"/>
    <w:rsid w:val="089A4646"/>
    <w:rsid w:val="08D226FF"/>
    <w:rsid w:val="09F558AC"/>
    <w:rsid w:val="0A9F4195"/>
    <w:rsid w:val="0AA51F88"/>
    <w:rsid w:val="0AEA2F37"/>
    <w:rsid w:val="0B2621C1"/>
    <w:rsid w:val="0B3A2110"/>
    <w:rsid w:val="0B3F7726"/>
    <w:rsid w:val="0B923CFA"/>
    <w:rsid w:val="0BCA5A03"/>
    <w:rsid w:val="0D927FE1"/>
    <w:rsid w:val="0E5E6115"/>
    <w:rsid w:val="0E6A4ABA"/>
    <w:rsid w:val="0E6F20D1"/>
    <w:rsid w:val="0E8A2A67"/>
    <w:rsid w:val="0F096B8F"/>
    <w:rsid w:val="0F543075"/>
    <w:rsid w:val="0F5D461F"/>
    <w:rsid w:val="0F63063F"/>
    <w:rsid w:val="0F6B0AEA"/>
    <w:rsid w:val="0F7200CA"/>
    <w:rsid w:val="0F7658A1"/>
    <w:rsid w:val="0FB649E7"/>
    <w:rsid w:val="0FF07241"/>
    <w:rsid w:val="10280789"/>
    <w:rsid w:val="104E5D16"/>
    <w:rsid w:val="1057106E"/>
    <w:rsid w:val="10844706"/>
    <w:rsid w:val="10A02426"/>
    <w:rsid w:val="10D66437"/>
    <w:rsid w:val="10EC4CD3"/>
    <w:rsid w:val="111156C1"/>
    <w:rsid w:val="11743805"/>
    <w:rsid w:val="11951E4E"/>
    <w:rsid w:val="11B4024C"/>
    <w:rsid w:val="127B54E8"/>
    <w:rsid w:val="13286CF2"/>
    <w:rsid w:val="133B6A25"/>
    <w:rsid w:val="133D5C9F"/>
    <w:rsid w:val="13427DB4"/>
    <w:rsid w:val="1356385F"/>
    <w:rsid w:val="135E44C2"/>
    <w:rsid w:val="137361BF"/>
    <w:rsid w:val="137D4216"/>
    <w:rsid w:val="138A3509"/>
    <w:rsid w:val="14076907"/>
    <w:rsid w:val="14101C60"/>
    <w:rsid w:val="14237BE5"/>
    <w:rsid w:val="14C667C2"/>
    <w:rsid w:val="14F41582"/>
    <w:rsid w:val="151439D2"/>
    <w:rsid w:val="153B40D2"/>
    <w:rsid w:val="15545B7C"/>
    <w:rsid w:val="1576169C"/>
    <w:rsid w:val="15B16B67"/>
    <w:rsid w:val="15D66ED9"/>
    <w:rsid w:val="162B2D81"/>
    <w:rsid w:val="16331C36"/>
    <w:rsid w:val="16573B76"/>
    <w:rsid w:val="168F4FD4"/>
    <w:rsid w:val="16AB2114"/>
    <w:rsid w:val="16E3540A"/>
    <w:rsid w:val="178A352D"/>
    <w:rsid w:val="17B60D70"/>
    <w:rsid w:val="17C3523B"/>
    <w:rsid w:val="17CF3BE0"/>
    <w:rsid w:val="17FE5D44"/>
    <w:rsid w:val="18344781"/>
    <w:rsid w:val="18786026"/>
    <w:rsid w:val="18954E2A"/>
    <w:rsid w:val="18B74DA0"/>
    <w:rsid w:val="18E60774"/>
    <w:rsid w:val="19874772"/>
    <w:rsid w:val="1990114D"/>
    <w:rsid w:val="19936AE1"/>
    <w:rsid w:val="19D83220"/>
    <w:rsid w:val="19EF40C6"/>
    <w:rsid w:val="1A562397"/>
    <w:rsid w:val="1A590DA9"/>
    <w:rsid w:val="1A705206"/>
    <w:rsid w:val="1A8B6099"/>
    <w:rsid w:val="1A945F1F"/>
    <w:rsid w:val="1B086E06"/>
    <w:rsid w:val="1B124510"/>
    <w:rsid w:val="1B5744E8"/>
    <w:rsid w:val="1B6A434C"/>
    <w:rsid w:val="1B903686"/>
    <w:rsid w:val="1BBB6955"/>
    <w:rsid w:val="1CA81A8E"/>
    <w:rsid w:val="1D2F1C3B"/>
    <w:rsid w:val="1E3067E6"/>
    <w:rsid w:val="1E35213E"/>
    <w:rsid w:val="1E3B5B2B"/>
    <w:rsid w:val="1E57048B"/>
    <w:rsid w:val="1F9A2D26"/>
    <w:rsid w:val="1F9D6372"/>
    <w:rsid w:val="1FB0010B"/>
    <w:rsid w:val="1FBFFEB0"/>
    <w:rsid w:val="1FF24910"/>
    <w:rsid w:val="203B1E13"/>
    <w:rsid w:val="2040567B"/>
    <w:rsid w:val="204A64FA"/>
    <w:rsid w:val="20651585"/>
    <w:rsid w:val="206D0319"/>
    <w:rsid w:val="20A025BE"/>
    <w:rsid w:val="20A91472"/>
    <w:rsid w:val="20B47E17"/>
    <w:rsid w:val="212B632B"/>
    <w:rsid w:val="21C65A76"/>
    <w:rsid w:val="22305080"/>
    <w:rsid w:val="233902C2"/>
    <w:rsid w:val="235C6C70"/>
    <w:rsid w:val="23FB7503"/>
    <w:rsid w:val="24013FEB"/>
    <w:rsid w:val="24487261"/>
    <w:rsid w:val="24650193"/>
    <w:rsid w:val="24BC54EC"/>
    <w:rsid w:val="24D34D10"/>
    <w:rsid w:val="2523453A"/>
    <w:rsid w:val="252B1B61"/>
    <w:rsid w:val="25485BB9"/>
    <w:rsid w:val="256E2C8A"/>
    <w:rsid w:val="25C7728B"/>
    <w:rsid w:val="25E60A73"/>
    <w:rsid w:val="26215F4F"/>
    <w:rsid w:val="263B7010"/>
    <w:rsid w:val="265F745B"/>
    <w:rsid w:val="26F1147D"/>
    <w:rsid w:val="272730F1"/>
    <w:rsid w:val="27402404"/>
    <w:rsid w:val="275DFFED"/>
    <w:rsid w:val="277F4CDB"/>
    <w:rsid w:val="279978A1"/>
    <w:rsid w:val="27AB1F74"/>
    <w:rsid w:val="27C923FA"/>
    <w:rsid w:val="27EB2370"/>
    <w:rsid w:val="283E338B"/>
    <w:rsid w:val="28A276F6"/>
    <w:rsid w:val="29820AB2"/>
    <w:rsid w:val="2A3A138D"/>
    <w:rsid w:val="2A9036A3"/>
    <w:rsid w:val="2BA94DE0"/>
    <w:rsid w:val="2C1F4CDE"/>
    <w:rsid w:val="2C9D5C03"/>
    <w:rsid w:val="2CAF475D"/>
    <w:rsid w:val="2CAF6975"/>
    <w:rsid w:val="2CB216AE"/>
    <w:rsid w:val="2D9C6103"/>
    <w:rsid w:val="2DC72F38"/>
    <w:rsid w:val="2E536EC1"/>
    <w:rsid w:val="2E5C3FC8"/>
    <w:rsid w:val="2E7E50A6"/>
    <w:rsid w:val="2F0C0A43"/>
    <w:rsid w:val="2F1A353B"/>
    <w:rsid w:val="30262EC1"/>
    <w:rsid w:val="30A811B7"/>
    <w:rsid w:val="30CD01D9"/>
    <w:rsid w:val="314E571E"/>
    <w:rsid w:val="31592A40"/>
    <w:rsid w:val="31666628"/>
    <w:rsid w:val="316B2774"/>
    <w:rsid w:val="31B5579D"/>
    <w:rsid w:val="31D200FD"/>
    <w:rsid w:val="32456B21"/>
    <w:rsid w:val="32535244"/>
    <w:rsid w:val="326F4556"/>
    <w:rsid w:val="328A5CFA"/>
    <w:rsid w:val="331A7FAD"/>
    <w:rsid w:val="334D2131"/>
    <w:rsid w:val="338758CE"/>
    <w:rsid w:val="339E473B"/>
    <w:rsid w:val="33D84623"/>
    <w:rsid w:val="340824FC"/>
    <w:rsid w:val="340C598E"/>
    <w:rsid w:val="340D2243"/>
    <w:rsid w:val="34125D6B"/>
    <w:rsid w:val="34140EA1"/>
    <w:rsid w:val="34873421"/>
    <w:rsid w:val="34BD542E"/>
    <w:rsid w:val="35374E47"/>
    <w:rsid w:val="35521C81"/>
    <w:rsid w:val="35617BF9"/>
    <w:rsid w:val="35D00DF7"/>
    <w:rsid w:val="35ED7BFB"/>
    <w:rsid w:val="365D08DD"/>
    <w:rsid w:val="36BD75CE"/>
    <w:rsid w:val="36C6510B"/>
    <w:rsid w:val="372413FB"/>
    <w:rsid w:val="3744384B"/>
    <w:rsid w:val="376A28BD"/>
    <w:rsid w:val="377D0B0B"/>
    <w:rsid w:val="37BA3A35"/>
    <w:rsid w:val="37C17446"/>
    <w:rsid w:val="383B2EA0"/>
    <w:rsid w:val="384F06F9"/>
    <w:rsid w:val="386F1750"/>
    <w:rsid w:val="387243E8"/>
    <w:rsid w:val="387C7014"/>
    <w:rsid w:val="38EE7BF2"/>
    <w:rsid w:val="39140A3F"/>
    <w:rsid w:val="39820A82"/>
    <w:rsid w:val="39877913"/>
    <w:rsid w:val="39B10FBD"/>
    <w:rsid w:val="39F74BA5"/>
    <w:rsid w:val="3AAC6B47"/>
    <w:rsid w:val="3AC86541"/>
    <w:rsid w:val="3B0C643A"/>
    <w:rsid w:val="3B3C308E"/>
    <w:rsid w:val="3B6F4C0F"/>
    <w:rsid w:val="3CA32DC2"/>
    <w:rsid w:val="3CCA46BF"/>
    <w:rsid w:val="3DAF7941"/>
    <w:rsid w:val="3DE15BC8"/>
    <w:rsid w:val="3E330175"/>
    <w:rsid w:val="3E4660FB"/>
    <w:rsid w:val="3E6DF6DC"/>
    <w:rsid w:val="3E746D7E"/>
    <w:rsid w:val="3EC06FE2"/>
    <w:rsid w:val="3F6A406B"/>
    <w:rsid w:val="3F6C0C0E"/>
    <w:rsid w:val="3F893CBF"/>
    <w:rsid w:val="3F8E13F7"/>
    <w:rsid w:val="3F9115F7"/>
    <w:rsid w:val="3FCA4B09"/>
    <w:rsid w:val="3FCFDA4A"/>
    <w:rsid w:val="407114BF"/>
    <w:rsid w:val="40AB66E9"/>
    <w:rsid w:val="40C81A57"/>
    <w:rsid w:val="40DE261A"/>
    <w:rsid w:val="40FC63F3"/>
    <w:rsid w:val="410D345B"/>
    <w:rsid w:val="414240D0"/>
    <w:rsid w:val="416F7716"/>
    <w:rsid w:val="419B1A30"/>
    <w:rsid w:val="420625A2"/>
    <w:rsid w:val="427E60E8"/>
    <w:rsid w:val="42CB3152"/>
    <w:rsid w:val="42DC0DDB"/>
    <w:rsid w:val="436F39FE"/>
    <w:rsid w:val="43D403D5"/>
    <w:rsid w:val="43D56927"/>
    <w:rsid w:val="43F14D5A"/>
    <w:rsid w:val="44945699"/>
    <w:rsid w:val="44D22496"/>
    <w:rsid w:val="450B59A8"/>
    <w:rsid w:val="45224182"/>
    <w:rsid w:val="45A32CAB"/>
    <w:rsid w:val="45BE11FB"/>
    <w:rsid w:val="45E17049"/>
    <w:rsid w:val="4605689B"/>
    <w:rsid w:val="46482050"/>
    <w:rsid w:val="46CE3131"/>
    <w:rsid w:val="4770243A"/>
    <w:rsid w:val="4774202F"/>
    <w:rsid w:val="477C3BC9"/>
    <w:rsid w:val="47B839DD"/>
    <w:rsid w:val="47DD7AD0"/>
    <w:rsid w:val="484A61BF"/>
    <w:rsid w:val="485633DE"/>
    <w:rsid w:val="48A44149"/>
    <w:rsid w:val="48EB7FCA"/>
    <w:rsid w:val="492A1279"/>
    <w:rsid w:val="492A5CC1"/>
    <w:rsid w:val="49887D00"/>
    <w:rsid w:val="49CF3448"/>
    <w:rsid w:val="49DE368B"/>
    <w:rsid w:val="49F74603"/>
    <w:rsid w:val="4A203CA4"/>
    <w:rsid w:val="4AA306D4"/>
    <w:rsid w:val="4AAE5753"/>
    <w:rsid w:val="4B2E0642"/>
    <w:rsid w:val="4B425E9C"/>
    <w:rsid w:val="4B5160DF"/>
    <w:rsid w:val="4C1C493F"/>
    <w:rsid w:val="4C796046"/>
    <w:rsid w:val="4CB13D5F"/>
    <w:rsid w:val="4CC17D34"/>
    <w:rsid w:val="4CEA0599"/>
    <w:rsid w:val="4D41465D"/>
    <w:rsid w:val="4D59627D"/>
    <w:rsid w:val="4D812215"/>
    <w:rsid w:val="4DA644C0"/>
    <w:rsid w:val="4DC64B62"/>
    <w:rsid w:val="4E8F158A"/>
    <w:rsid w:val="4EE554BC"/>
    <w:rsid w:val="4F4B3D85"/>
    <w:rsid w:val="4F7F146C"/>
    <w:rsid w:val="4F8867D3"/>
    <w:rsid w:val="4F9111A0"/>
    <w:rsid w:val="4FB235F0"/>
    <w:rsid w:val="4FC41575"/>
    <w:rsid w:val="4FE44462"/>
    <w:rsid w:val="50033E4B"/>
    <w:rsid w:val="5058358D"/>
    <w:rsid w:val="50C01D3C"/>
    <w:rsid w:val="50E53551"/>
    <w:rsid w:val="50FA2CEF"/>
    <w:rsid w:val="5100038B"/>
    <w:rsid w:val="5100368A"/>
    <w:rsid w:val="51200A2D"/>
    <w:rsid w:val="513B7615"/>
    <w:rsid w:val="514A5AAA"/>
    <w:rsid w:val="516A7EFA"/>
    <w:rsid w:val="520B7076"/>
    <w:rsid w:val="5253273C"/>
    <w:rsid w:val="525569AF"/>
    <w:rsid w:val="52AB2578"/>
    <w:rsid w:val="52BD163A"/>
    <w:rsid w:val="52F757BE"/>
    <w:rsid w:val="53760DD8"/>
    <w:rsid w:val="537F5871"/>
    <w:rsid w:val="53A53E42"/>
    <w:rsid w:val="53FC752F"/>
    <w:rsid w:val="546D3F89"/>
    <w:rsid w:val="54B03E76"/>
    <w:rsid w:val="54DA0EF3"/>
    <w:rsid w:val="54E351D9"/>
    <w:rsid w:val="54E83610"/>
    <w:rsid w:val="54F31C6C"/>
    <w:rsid w:val="551C7B7B"/>
    <w:rsid w:val="55230695"/>
    <w:rsid w:val="55434CEA"/>
    <w:rsid w:val="55535C60"/>
    <w:rsid w:val="55CF47D0"/>
    <w:rsid w:val="561346BC"/>
    <w:rsid w:val="56867584"/>
    <w:rsid w:val="56BA722E"/>
    <w:rsid w:val="56F30EB4"/>
    <w:rsid w:val="58155C60"/>
    <w:rsid w:val="5821437D"/>
    <w:rsid w:val="5829466B"/>
    <w:rsid w:val="58AC0BB6"/>
    <w:rsid w:val="58C223CA"/>
    <w:rsid w:val="59232E69"/>
    <w:rsid w:val="592C7D58"/>
    <w:rsid w:val="59345076"/>
    <w:rsid w:val="59BE5287"/>
    <w:rsid w:val="5A2E07E0"/>
    <w:rsid w:val="5A4D6F7B"/>
    <w:rsid w:val="5A7631A9"/>
    <w:rsid w:val="5B25654A"/>
    <w:rsid w:val="5B5E287E"/>
    <w:rsid w:val="5B73EE39"/>
    <w:rsid w:val="5B7D432C"/>
    <w:rsid w:val="5BD20B76"/>
    <w:rsid w:val="5C82259C"/>
    <w:rsid w:val="5CC17396"/>
    <w:rsid w:val="5CFAC9C4"/>
    <w:rsid w:val="5D0E613A"/>
    <w:rsid w:val="5D7A166C"/>
    <w:rsid w:val="5D812854"/>
    <w:rsid w:val="5DC42740"/>
    <w:rsid w:val="5E082F75"/>
    <w:rsid w:val="5E2F0501"/>
    <w:rsid w:val="5EF37781"/>
    <w:rsid w:val="5F3D27AA"/>
    <w:rsid w:val="5F561B6F"/>
    <w:rsid w:val="5F57E5CA"/>
    <w:rsid w:val="5FDC78E1"/>
    <w:rsid w:val="601520E1"/>
    <w:rsid w:val="604670F0"/>
    <w:rsid w:val="60E6759D"/>
    <w:rsid w:val="612260FC"/>
    <w:rsid w:val="62326812"/>
    <w:rsid w:val="624215C5"/>
    <w:rsid w:val="62613F3B"/>
    <w:rsid w:val="626F08D2"/>
    <w:rsid w:val="628A21AA"/>
    <w:rsid w:val="62AE66F6"/>
    <w:rsid w:val="638210D3"/>
    <w:rsid w:val="63AA3121"/>
    <w:rsid w:val="64982BE4"/>
    <w:rsid w:val="64A27A64"/>
    <w:rsid w:val="64AFCBD0"/>
    <w:rsid w:val="64FB738F"/>
    <w:rsid w:val="65404DA2"/>
    <w:rsid w:val="656B0071"/>
    <w:rsid w:val="65815627"/>
    <w:rsid w:val="65CD2ADA"/>
    <w:rsid w:val="65FF26E4"/>
    <w:rsid w:val="660E4EA0"/>
    <w:rsid w:val="66601085"/>
    <w:rsid w:val="669C35D3"/>
    <w:rsid w:val="66D96AE7"/>
    <w:rsid w:val="671168C3"/>
    <w:rsid w:val="67C41CBB"/>
    <w:rsid w:val="68C649DD"/>
    <w:rsid w:val="68E75CE9"/>
    <w:rsid w:val="68F16ADF"/>
    <w:rsid w:val="694035C3"/>
    <w:rsid w:val="69CD64A5"/>
    <w:rsid w:val="69F148BD"/>
    <w:rsid w:val="6A1707C7"/>
    <w:rsid w:val="6A1D3904"/>
    <w:rsid w:val="6A356EA0"/>
    <w:rsid w:val="6AA41543"/>
    <w:rsid w:val="6AFF2A6C"/>
    <w:rsid w:val="6B502858"/>
    <w:rsid w:val="6B5D66AE"/>
    <w:rsid w:val="6BBC2AED"/>
    <w:rsid w:val="6C2947E2"/>
    <w:rsid w:val="6C360CAD"/>
    <w:rsid w:val="6C4B78C9"/>
    <w:rsid w:val="6C661592"/>
    <w:rsid w:val="6CD06CF5"/>
    <w:rsid w:val="6CF44DF0"/>
    <w:rsid w:val="6D4443A5"/>
    <w:rsid w:val="6D5910F7"/>
    <w:rsid w:val="6D835208"/>
    <w:rsid w:val="6D99255B"/>
    <w:rsid w:val="6DC63340"/>
    <w:rsid w:val="6DFA6436"/>
    <w:rsid w:val="6E070B53"/>
    <w:rsid w:val="6E2434B3"/>
    <w:rsid w:val="6E62774A"/>
    <w:rsid w:val="6E7B6E4B"/>
    <w:rsid w:val="6EBAEEF7"/>
    <w:rsid w:val="6EC922AC"/>
    <w:rsid w:val="6EDC16EB"/>
    <w:rsid w:val="6F1522E3"/>
    <w:rsid w:val="6F40256E"/>
    <w:rsid w:val="6F5222A2"/>
    <w:rsid w:val="6FC37AD4"/>
    <w:rsid w:val="6FCA1E38"/>
    <w:rsid w:val="6FF13869"/>
    <w:rsid w:val="701A692C"/>
    <w:rsid w:val="701B6B38"/>
    <w:rsid w:val="7046283D"/>
    <w:rsid w:val="704F233D"/>
    <w:rsid w:val="706B361B"/>
    <w:rsid w:val="70817FC6"/>
    <w:rsid w:val="712D08D1"/>
    <w:rsid w:val="714300F4"/>
    <w:rsid w:val="717007BD"/>
    <w:rsid w:val="71AD28A8"/>
    <w:rsid w:val="71B07FF4"/>
    <w:rsid w:val="71EC42E8"/>
    <w:rsid w:val="7205184D"/>
    <w:rsid w:val="73B01C95"/>
    <w:rsid w:val="73F41B79"/>
    <w:rsid w:val="74367A9C"/>
    <w:rsid w:val="7491561A"/>
    <w:rsid w:val="74D3178F"/>
    <w:rsid w:val="74F3598D"/>
    <w:rsid w:val="75377B38"/>
    <w:rsid w:val="755D72AA"/>
    <w:rsid w:val="75A60C51"/>
    <w:rsid w:val="75AD0232"/>
    <w:rsid w:val="75BA64AB"/>
    <w:rsid w:val="75E17EDC"/>
    <w:rsid w:val="76562678"/>
    <w:rsid w:val="767E1BCE"/>
    <w:rsid w:val="7682346D"/>
    <w:rsid w:val="76982FF6"/>
    <w:rsid w:val="76A24C7A"/>
    <w:rsid w:val="77147E3D"/>
    <w:rsid w:val="7715608F"/>
    <w:rsid w:val="778CFDC4"/>
    <w:rsid w:val="779D7E32"/>
    <w:rsid w:val="77EDE09C"/>
    <w:rsid w:val="78520C1D"/>
    <w:rsid w:val="78AD1F79"/>
    <w:rsid w:val="78B05A6F"/>
    <w:rsid w:val="78BE1364"/>
    <w:rsid w:val="7929374A"/>
    <w:rsid w:val="792A1003"/>
    <w:rsid w:val="79442C5B"/>
    <w:rsid w:val="797A667D"/>
    <w:rsid w:val="79825532"/>
    <w:rsid w:val="7B3D7962"/>
    <w:rsid w:val="7B811F45"/>
    <w:rsid w:val="7BAB5214"/>
    <w:rsid w:val="7BDF4EBD"/>
    <w:rsid w:val="7C507B69"/>
    <w:rsid w:val="7C572CA5"/>
    <w:rsid w:val="7D360B0D"/>
    <w:rsid w:val="7D731D61"/>
    <w:rsid w:val="7DDC7057"/>
    <w:rsid w:val="7DFF3A1B"/>
    <w:rsid w:val="7E70004F"/>
    <w:rsid w:val="7EB77A2B"/>
    <w:rsid w:val="7EC57519"/>
    <w:rsid w:val="7EEF3669"/>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8"/>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5"/>
    <w:next w:val="63"/>
    <w:link w:val="124"/>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29dca83e-cfa0-4d29-9006-28a1b752e563"/>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next w:val="23"/>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after="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8">
    <w:name w:val="Plain Text"/>
    <w:basedOn w:val="969"/>
    <w:autoRedefine/>
    <w:qFormat/>
    <w:uiPriority w:val="0"/>
    <w:pPr>
      <w:widowControl/>
      <w:jc w:val="left"/>
    </w:pPr>
    <w:rPr>
      <w:rFonts w:hAnsi="Courier New"/>
    </w:rPr>
  </w:style>
  <w:style w:type="paragraph" w:customStyle="1" w:styleId="969">
    <w:name w:val="Normal"/>
    <w:basedOn w:val="1"/>
    <w:autoRedefine/>
    <w:qFormat/>
    <w:uiPriority w:val="0"/>
    <w:rPr>
      <w:rFonts w:ascii="宋体" w:hAnsi="宋体" w:eastAsia="宋体" w:cs="宋体"/>
      <w:szCs w:val="21"/>
    </w:rPr>
  </w:style>
  <w:style w:type="character" w:customStyle="1" w:styleId="970">
    <w:name w:val="font221"/>
    <w:basedOn w:val="71"/>
    <w:qFormat/>
    <w:uiPriority w:val="0"/>
    <w:rPr>
      <w:rFonts w:hint="eastAsia" w:ascii="宋体" w:hAnsi="宋体" w:eastAsia="宋体" w:cs="宋体"/>
      <w:color w:val="000000"/>
      <w:sz w:val="24"/>
      <w:szCs w:val="24"/>
      <w:u w:val="none"/>
      <w:vertAlign w:val="superscript"/>
    </w:rPr>
  </w:style>
  <w:style w:type="character" w:customStyle="1" w:styleId="971">
    <w:name w:val="font101"/>
    <w:basedOn w:val="71"/>
    <w:qFormat/>
    <w:uiPriority w:val="0"/>
    <w:rPr>
      <w:rFonts w:hint="default" w:ascii="方正仿宋简体" w:hAnsi="方正仿宋简体" w:eastAsia="方正仿宋简体" w:cs="方正仿宋简体"/>
      <w:color w:val="000000"/>
      <w:sz w:val="24"/>
      <w:szCs w:val="24"/>
      <w:u w:val="none"/>
    </w:rPr>
  </w:style>
  <w:style w:type="character" w:customStyle="1" w:styleId="972">
    <w:name w:val="font231"/>
    <w:basedOn w:val="71"/>
    <w:qFormat/>
    <w:uiPriority w:val="0"/>
    <w:rPr>
      <w:rFonts w:hint="default" w:ascii="方正仿宋简体" w:hAnsi="方正仿宋简体" w:eastAsia="方正仿宋简体" w:cs="方正仿宋简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46766</Words>
  <Characters>50938</Characters>
  <Paragraphs>1943</Paragraphs>
  <TotalTime>12</TotalTime>
  <ScaleCrop>false</ScaleCrop>
  <LinksUpToDate>false</LinksUpToDate>
  <CharactersWithSpaces>60747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橙子味的提拉米苏</cp:lastModifiedBy>
  <cp:lastPrinted>2025-03-24T02:14:00Z</cp:lastPrinted>
  <dcterms:modified xsi:type="dcterms:W3CDTF">2025-06-26T14:31:44Z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E1E757742B6C49F38DF00B2C050365F8_13</vt:lpwstr>
  </property>
  <property fmtid="{D5CDD505-2E9C-101B-9397-08002B2CF9AE}" pid="5" name="KSOTemplateDocerSaveRecord">
    <vt:lpwstr>eyJoZGlkIjoiOGFlZmJjYmZjY2I0OTljOTE1YjgzY2M0NjMzNTRmY2IiLCJ1c2VySWQiOiIyMjgzMjQ3MDkifQ==</vt:lpwstr>
  </property>
</Properties>
</file>