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宋体" w:hAnsi="宋体" w:eastAsia="宋体" w:cs="宋体"/>
          <w:b/>
          <w:spacing w:val="-12"/>
          <w:sz w:val="44"/>
          <w:szCs w:val="44"/>
          <w:highlight w:val="none"/>
        </w:rPr>
      </w:pPr>
      <w:bookmarkStart w:id="315" w:name="_GoBack"/>
      <w:bookmarkEnd w:id="315"/>
    </w:p>
    <w:p>
      <w:pPr>
        <w:spacing w:after="100" w:afterAutospacing="1" w:line="700" w:lineRule="exact"/>
        <w:ind w:right="-108"/>
        <w:jc w:val="center"/>
        <w:rPr>
          <w:rFonts w:hint="eastAsia" w:ascii="宋体" w:hAnsi="宋体" w:eastAsia="宋体" w:cs="宋体"/>
          <w:b/>
          <w:sz w:val="56"/>
          <w:szCs w:val="56"/>
          <w:highlight w:val="none"/>
          <w:lang w:val="en-US" w:eastAsia="zh-CN"/>
        </w:rPr>
      </w:pPr>
      <w:bookmarkStart w:id="0" w:name="_Toc340582613"/>
      <w:r>
        <w:rPr>
          <w:rFonts w:hint="eastAsia" w:ascii="宋体" w:hAnsi="宋体" w:eastAsia="宋体" w:cs="宋体"/>
          <w:b/>
          <w:sz w:val="56"/>
          <w:szCs w:val="56"/>
          <w:highlight w:val="none"/>
          <w:lang w:val="en-US" w:eastAsia="zh-CN"/>
        </w:rPr>
        <w:t>2023-2025年度分局及7个***、巡特警大队食堂外包服务项目</w:t>
      </w:r>
    </w:p>
    <w:p>
      <w:pPr>
        <w:pStyle w:val="48"/>
        <w:ind w:firstLine="1124"/>
        <w:rPr>
          <w:rFonts w:hint="eastAsia" w:ascii="宋体" w:hAnsi="宋体" w:eastAsia="宋体" w:cs="宋体"/>
          <w:b/>
          <w:sz w:val="56"/>
          <w:szCs w:val="56"/>
          <w:highlight w:val="none"/>
          <w:lang w:val="zh-CN"/>
        </w:rPr>
      </w:pPr>
    </w:p>
    <w:p>
      <w:pPr>
        <w:pStyle w:val="48"/>
        <w:ind w:firstLine="1124"/>
        <w:rPr>
          <w:rFonts w:hint="eastAsia" w:ascii="宋体" w:hAnsi="宋体" w:eastAsia="宋体" w:cs="宋体"/>
          <w:b/>
          <w:sz w:val="56"/>
          <w:szCs w:val="56"/>
          <w:highlight w:val="none"/>
          <w:lang w:val="zh-CN"/>
        </w:rPr>
      </w:pPr>
    </w:p>
    <w:p>
      <w:pPr>
        <w:spacing w:line="900" w:lineRule="exact"/>
        <w:jc w:val="center"/>
        <w:rPr>
          <w:rFonts w:hint="eastAsia" w:ascii="宋体" w:hAnsi="宋体" w:eastAsia="宋体" w:cs="宋体"/>
          <w:b/>
          <w:spacing w:val="40"/>
          <w:sz w:val="72"/>
          <w:szCs w:val="72"/>
          <w:highlight w:val="none"/>
        </w:rPr>
      </w:pPr>
      <w:r>
        <w:rPr>
          <w:rFonts w:hint="eastAsia" w:ascii="宋体" w:hAnsi="宋体" w:eastAsia="宋体" w:cs="宋体"/>
          <w:b/>
          <w:spacing w:val="40"/>
          <w:sz w:val="72"/>
          <w:szCs w:val="72"/>
          <w:highlight w:val="none"/>
        </w:rPr>
        <w:t>招标文件</w:t>
      </w:r>
    </w:p>
    <w:p>
      <w:pPr>
        <w:spacing w:line="500" w:lineRule="exact"/>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sz w:val="28"/>
          <w:szCs w:val="28"/>
          <w:highlight w:val="none"/>
          <w:lang w:val="en-US" w:eastAsia="zh-CN"/>
        </w:rPr>
      </w:pPr>
      <w:bookmarkStart w:id="1" w:name="_Toc24966"/>
      <w:r>
        <w:rPr>
          <w:rFonts w:hint="eastAsia" w:ascii="宋体" w:hAnsi="宋体" w:eastAsia="宋体" w:cs="宋体"/>
          <w:b/>
          <w:sz w:val="28"/>
          <w:szCs w:val="28"/>
          <w:highlight w:val="none"/>
        </w:rPr>
        <w:t>招标方式：</w:t>
      </w:r>
      <w:r>
        <w:rPr>
          <w:rFonts w:hint="eastAsia" w:ascii="宋体" w:hAnsi="宋体" w:eastAsia="宋体" w:cs="宋体"/>
          <w:b/>
          <w:sz w:val="28"/>
          <w:szCs w:val="28"/>
          <w:highlight w:val="none"/>
          <w:lang w:val="en-US" w:eastAsia="zh-CN"/>
        </w:rPr>
        <w:t>电子公开招标</w:t>
      </w:r>
      <w:bookmarkEnd w:id="1"/>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spacing w:val="40"/>
          <w:sz w:val="84"/>
          <w:szCs w:val="84"/>
          <w:highlight w:val="none"/>
          <w:lang w:val="en-US"/>
        </w:rPr>
      </w:pPr>
      <w:bookmarkStart w:id="2" w:name="_Toc25742"/>
      <w:r>
        <w:rPr>
          <w:rFonts w:hint="eastAsia" w:ascii="宋体" w:hAnsi="宋体" w:eastAsia="宋体" w:cs="宋体"/>
          <w:b/>
          <w:sz w:val="28"/>
          <w:szCs w:val="28"/>
          <w:highlight w:val="none"/>
        </w:rPr>
        <w:t>项目编号：</w:t>
      </w:r>
      <w:r>
        <w:rPr>
          <w:rFonts w:hint="eastAsia" w:ascii="宋体" w:hAnsi="宋体" w:eastAsia="宋体" w:cs="宋体"/>
          <w:b/>
          <w:sz w:val="28"/>
          <w:szCs w:val="28"/>
          <w:highlight w:val="none"/>
          <w:lang w:val="en-US" w:eastAsia="zh-CN"/>
        </w:rPr>
        <w:t>HZBC-STWB-20230629</w:t>
      </w:r>
      <w:bookmarkEnd w:id="2"/>
    </w:p>
    <w:p>
      <w:pPr>
        <w:spacing w:after="100" w:afterAutospacing="1" w:line="700" w:lineRule="exact"/>
        <w:ind w:right="-108"/>
        <w:jc w:val="center"/>
        <w:outlineLvl w:val="9"/>
        <w:rPr>
          <w:rFonts w:hint="eastAsia" w:ascii="宋体" w:hAnsi="宋体" w:eastAsia="宋体" w:cs="宋体"/>
          <w:b/>
          <w:sz w:val="44"/>
          <w:szCs w:val="44"/>
          <w:highlight w:val="none"/>
        </w:rPr>
      </w:pPr>
    </w:p>
    <w:p>
      <w:pPr>
        <w:keepNext w:val="0"/>
        <w:keepLines w:val="0"/>
        <w:pageBreakBefore w:val="0"/>
        <w:widowControl w:val="0"/>
        <w:kinsoku/>
        <w:wordWrap/>
        <w:overflowPunct/>
        <w:topLinePunct w:val="0"/>
        <w:autoSpaceDE/>
        <w:autoSpaceDN/>
        <w:bidi w:val="0"/>
        <w:adjustRightInd/>
        <w:snapToGrid/>
        <w:spacing w:after="100" w:afterAutospacing="1" w:line="480" w:lineRule="auto"/>
        <w:ind w:right="-108"/>
        <w:jc w:val="center"/>
        <w:textAlignment w:val="auto"/>
        <w:outlineLvl w:val="9"/>
        <w:rPr>
          <w:rFonts w:hint="eastAsia" w:ascii="宋体" w:hAnsi="宋体" w:eastAsia="宋体" w:cs="宋体"/>
          <w:b/>
          <w:sz w:val="44"/>
          <w:szCs w:val="44"/>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sz w:val="28"/>
          <w:szCs w:val="28"/>
          <w:highlight w:val="none"/>
          <w:lang w:val="en-US"/>
        </w:rPr>
      </w:pPr>
      <w:bookmarkStart w:id="3" w:name="_Toc24604"/>
      <w:r>
        <w:rPr>
          <w:rFonts w:hint="eastAsia" w:ascii="宋体" w:hAnsi="宋体" w:eastAsia="宋体" w:cs="宋体"/>
          <w:b/>
          <w:sz w:val="28"/>
          <w:szCs w:val="28"/>
          <w:highlight w:val="none"/>
        </w:rPr>
        <w:t>采购单位：</w:t>
      </w:r>
      <w:r>
        <w:rPr>
          <w:rFonts w:hint="eastAsia" w:ascii="宋体" w:hAnsi="宋体" w:eastAsia="宋体" w:cs="宋体"/>
          <w:b/>
          <w:sz w:val="28"/>
          <w:szCs w:val="28"/>
          <w:highlight w:val="none"/>
          <w:lang w:val="en-US" w:eastAsia="zh-CN"/>
        </w:rPr>
        <w:t>衢州市公安局柯城分局</w:t>
      </w:r>
      <w:bookmarkEnd w:id="3"/>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sz w:val="44"/>
          <w:szCs w:val="44"/>
          <w:highlight w:val="none"/>
        </w:rPr>
      </w:pPr>
      <w:bookmarkStart w:id="4" w:name="_Toc8501"/>
      <w:r>
        <w:rPr>
          <w:rFonts w:hint="eastAsia" w:ascii="宋体" w:hAnsi="宋体" w:eastAsia="宋体" w:cs="宋体"/>
          <w:b/>
          <w:sz w:val="28"/>
          <w:szCs w:val="28"/>
          <w:highlight w:val="none"/>
        </w:rPr>
        <w:t>代理机构：杭州博成工程咨询有限公司</w:t>
      </w:r>
      <w:bookmarkEnd w:id="4"/>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时</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间：202</w:t>
      </w: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年</w:t>
      </w:r>
      <w:r>
        <w:rPr>
          <w:rFonts w:hint="eastAsia" w:ascii="宋体" w:hAnsi="宋体" w:eastAsia="宋体" w:cs="宋体"/>
          <w:b/>
          <w:sz w:val="28"/>
          <w:szCs w:val="28"/>
          <w:highlight w:val="none"/>
          <w:lang w:val="en-US" w:eastAsia="zh-CN"/>
        </w:rPr>
        <w:t>7</w:t>
      </w:r>
      <w:r>
        <w:rPr>
          <w:rFonts w:hint="eastAsia" w:ascii="宋体" w:hAnsi="宋体" w:eastAsia="宋体" w:cs="宋体"/>
          <w:b/>
          <w:sz w:val="28"/>
          <w:szCs w:val="28"/>
          <w:highlight w:val="none"/>
        </w:rPr>
        <w:t>月</w:t>
      </w:r>
    </w:p>
    <w:p>
      <w:pPr>
        <w:pStyle w:val="274"/>
        <w:snapToGrid w:val="0"/>
        <w:spacing w:line="240" w:lineRule="auto"/>
        <w:ind w:firstLine="0"/>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br w:type="page"/>
      </w:r>
      <w:r>
        <w:rPr>
          <w:rFonts w:hint="eastAsia" w:ascii="宋体" w:hAnsi="宋体" w:eastAsia="宋体" w:cs="宋体"/>
          <w:bCs/>
          <w:sz w:val="40"/>
          <w:szCs w:val="40"/>
          <w:highlight w:val="none"/>
        </w:rPr>
        <w:t>目  录</w:t>
      </w:r>
    </w:p>
    <w:bookmarkEnd w:id="0"/>
    <w:p>
      <w:pPr>
        <w:pStyle w:val="192"/>
        <w:tabs>
          <w:tab w:val="right" w:leader="dot" w:pos="8312"/>
        </w:tabs>
        <w:rPr>
          <w:highlight w:val="none"/>
        </w:rPr>
      </w:pPr>
      <w:bookmarkStart w:id="5" w:name="_Toc326937527"/>
      <w:bookmarkStart w:id="6" w:name="_Toc358384685"/>
      <w:bookmarkStart w:id="7" w:name="_Toc7607"/>
      <w:bookmarkStart w:id="8" w:name="_Toc333842541"/>
      <w:bookmarkStart w:id="9" w:name="_Toc393201704"/>
      <w:bookmarkStart w:id="10" w:name="_Toc433917257"/>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TOC \o "1-1" \h \u </w:instrText>
      </w:r>
      <w:r>
        <w:rPr>
          <w:rFonts w:hint="eastAsia" w:ascii="宋体" w:hAnsi="宋体" w:eastAsia="宋体" w:cs="宋体"/>
          <w:sz w:val="24"/>
          <w:highlight w:val="none"/>
        </w:rPr>
        <w:fldChar w:fldCharType="separate"/>
      </w:r>
    </w:p>
    <w:p>
      <w:pPr>
        <w:pStyle w:val="192"/>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_Toc15764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56"/>
          <w:highlight w:val="none"/>
        </w:rPr>
        <w:t>第一章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_Toc15764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2"/>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_Toc6312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56"/>
          <w:highlight w:val="none"/>
        </w:rPr>
        <w:t xml:space="preserve">第二章  </w:t>
      </w:r>
      <w:r>
        <w:rPr>
          <w:rFonts w:hint="eastAsia" w:ascii="宋体" w:hAnsi="宋体" w:eastAsia="宋体" w:cs="宋体"/>
          <w:bCs/>
          <w:sz w:val="24"/>
          <w:szCs w:val="56"/>
          <w:highlight w:val="none"/>
          <w:lang w:val="en-US" w:eastAsia="zh-CN"/>
        </w:rPr>
        <w:t>供应商</w:t>
      </w:r>
      <w:r>
        <w:rPr>
          <w:rFonts w:hint="eastAsia" w:ascii="宋体" w:hAnsi="宋体" w:eastAsia="宋体" w:cs="宋体"/>
          <w:bCs/>
          <w:sz w:val="24"/>
          <w:szCs w:val="56"/>
          <w:highlight w:val="none"/>
        </w:rPr>
        <w:t>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_Toc6312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2"/>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_Toc18758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56"/>
          <w:highlight w:val="none"/>
          <w:lang w:eastAsia="zh-CN"/>
        </w:rPr>
        <w:t>第</w:t>
      </w:r>
      <w:r>
        <w:rPr>
          <w:rFonts w:hint="eastAsia" w:ascii="宋体" w:hAnsi="宋体" w:eastAsia="宋体" w:cs="宋体"/>
          <w:bCs/>
          <w:sz w:val="24"/>
          <w:szCs w:val="56"/>
          <w:highlight w:val="none"/>
          <w:lang w:val="en-US" w:eastAsia="zh-CN"/>
        </w:rPr>
        <w:t>三</w:t>
      </w:r>
      <w:r>
        <w:rPr>
          <w:rFonts w:hint="eastAsia" w:ascii="宋体" w:hAnsi="宋体" w:eastAsia="宋体" w:cs="宋体"/>
          <w:bCs/>
          <w:sz w:val="24"/>
          <w:szCs w:val="56"/>
          <w:highlight w:val="none"/>
          <w:lang w:eastAsia="zh-CN"/>
        </w:rPr>
        <w:t>章</w:t>
      </w:r>
      <w:r>
        <w:rPr>
          <w:rFonts w:hint="eastAsia" w:ascii="宋体" w:hAnsi="宋体" w:eastAsia="宋体" w:cs="宋体"/>
          <w:bCs/>
          <w:sz w:val="24"/>
          <w:szCs w:val="56"/>
          <w:highlight w:val="none"/>
          <w:lang w:val="en-US" w:eastAsia="zh-CN"/>
        </w:rPr>
        <w:t xml:space="preserve">  </w:t>
      </w:r>
      <w:r>
        <w:rPr>
          <w:rFonts w:hint="eastAsia" w:ascii="宋体" w:hAnsi="宋体" w:eastAsia="宋体" w:cs="宋体"/>
          <w:bCs/>
          <w:sz w:val="24"/>
          <w:szCs w:val="56"/>
          <w:highlight w:val="none"/>
        </w:rPr>
        <w:t>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_Toc18758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2"/>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_Toc19782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56"/>
          <w:highlight w:val="none"/>
        </w:rPr>
        <w:t>第</w:t>
      </w:r>
      <w:r>
        <w:rPr>
          <w:rFonts w:hint="eastAsia" w:ascii="宋体" w:hAnsi="宋体" w:eastAsia="宋体" w:cs="宋体"/>
          <w:bCs/>
          <w:sz w:val="24"/>
          <w:szCs w:val="56"/>
          <w:highlight w:val="none"/>
          <w:lang w:val="en-US" w:eastAsia="zh-CN"/>
        </w:rPr>
        <w:t>四</w:t>
      </w:r>
      <w:r>
        <w:rPr>
          <w:rFonts w:hint="eastAsia" w:ascii="宋体" w:hAnsi="宋体" w:eastAsia="宋体" w:cs="宋体"/>
          <w:bCs/>
          <w:sz w:val="24"/>
          <w:szCs w:val="56"/>
          <w:highlight w:val="none"/>
        </w:rPr>
        <w:t>章  主要合同条款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_Toc19782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2"/>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_Toc13407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56"/>
          <w:highlight w:val="none"/>
        </w:rPr>
        <w:t>第</w:t>
      </w:r>
      <w:r>
        <w:rPr>
          <w:rFonts w:hint="eastAsia" w:ascii="宋体" w:hAnsi="宋体" w:eastAsia="宋体" w:cs="宋体"/>
          <w:bCs/>
          <w:sz w:val="24"/>
          <w:szCs w:val="56"/>
          <w:highlight w:val="none"/>
          <w:lang w:val="en-US" w:eastAsia="zh-CN"/>
        </w:rPr>
        <w:t>五</w:t>
      </w:r>
      <w:r>
        <w:rPr>
          <w:rFonts w:hint="eastAsia" w:ascii="宋体" w:hAnsi="宋体" w:eastAsia="宋体" w:cs="宋体"/>
          <w:bCs/>
          <w:sz w:val="24"/>
          <w:szCs w:val="56"/>
          <w:highlight w:val="none"/>
        </w:rPr>
        <w:t>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_Toc13407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192"/>
        <w:keepNext w:val="0"/>
        <w:keepLines w:val="0"/>
        <w:pageBreakBefore w:val="0"/>
        <w:widowControl/>
        <w:tabs>
          <w:tab w:val="right" w:leader="dot" w:pos="8312"/>
        </w:tabs>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_Toc517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56"/>
          <w:highlight w:val="none"/>
          <w:lang w:val="en-US" w:eastAsia="zh-CN" w:bidi="ar-SA"/>
        </w:rPr>
        <w:t>第六章  评标方法（综合评分法）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6"/>
        <w:tabs>
          <w:tab w:val="right" w:leader="dot" w:pos="9071"/>
        </w:tabs>
        <w:spacing w:line="360" w:lineRule="auto"/>
        <w:rPr>
          <w:rFonts w:hint="eastAsia" w:ascii="宋体" w:hAnsi="宋体" w:eastAsia="宋体" w:cs="宋体"/>
          <w:sz w:val="24"/>
          <w:highlight w:val="none"/>
        </w:rPr>
      </w:pPr>
      <w:r>
        <w:rPr>
          <w:rFonts w:hint="eastAsia" w:ascii="宋体" w:hAnsi="宋体" w:eastAsia="宋体" w:cs="宋体"/>
          <w:highlight w:val="none"/>
        </w:rPr>
        <w:fldChar w:fldCharType="end"/>
      </w:r>
    </w:p>
    <w:p>
      <w:pPr>
        <w:pStyle w:val="36"/>
        <w:tabs>
          <w:tab w:val="right" w:leader="dot" w:pos="9071"/>
        </w:tabs>
        <w:spacing w:line="360" w:lineRule="auto"/>
        <w:outlineLvl w:val="9"/>
        <w:rPr>
          <w:rFonts w:hint="eastAsia" w:ascii="宋体" w:hAnsi="宋体" w:eastAsia="宋体" w:cs="宋体"/>
          <w:sz w:val="24"/>
          <w:highlight w:val="none"/>
        </w:rPr>
      </w:pPr>
    </w:p>
    <w:p>
      <w:pPr>
        <w:pStyle w:val="36"/>
        <w:tabs>
          <w:tab w:val="right" w:leader="dot" w:pos="9071"/>
        </w:tabs>
        <w:spacing w:line="360" w:lineRule="auto"/>
        <w:outlineLvl w:val="9"/>
        <w:rPr>
          <w:rFonts w:hint="eastAsia" w:ascii="宋体" w:hAnsi="宋体" w:eastAsia="宋体" w:cs="宋体"/>
          <w:sz w:val="24"/>
          <w:highlight w:val="none"/>
        </w:rPr>
      </w:pPr>
    </w:p>
    <w:p>
      <w:pPr>
        <w:pStyle w:val="36"/>
        <w:tabs>
          <w:tab w:val="right" w:leader="dot" w:pos="9071"/>
        </w:tabs>
        <w:spacing w:line="360" w:lineRule="auto"/>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36"/>
        <w:tabs>
          <w:tab w:val="right" w:leader="dot" w:pos="9071"/>
        </w:tabs>
        <w:spacing w:line="360" w:lineRule="auto"/>
        <w:outlineLvl w:val="9"/>
        <w:rPr>
          <w:rFonts w:hint="eastAsia" w:ascii="宋体" w:hAnsi="宋体" w:eastAsia="宋体" w:cs="宋体"/>
          <w:sz w:val="24"/>
          <w:highlight w:val="none"/>
        </w:rPr>
      </w:pPr>
    </w:p>
    <w:p>
      <w:pPr>
        <w:pStyle w:val="36"/>
        <w:tabs>
          <w:tab w:val="right" w:leader="dot" w:pos="9071"/>
        </w:tabs>
        <w:spacing w:line="360" w:lineRule="auto"/>
        <w:outlineLvl w:val="9"/>
        <w:rPr>
          <w:rFonts w:hint="eastAsia" w:ascii="宋体" w:hAnsi="宋体" w:eastAsia="宋体" w:cs="宋体"/>
          <w:sz w:val="24"/>
          <w:highlight w:val="none"/>
        </w:rPr>
      </w:pPr>
    </w:p>
    <w:p>
      <w:pPr>
        <w:pStyle w:val="36"/>
        <w:tabs>
          <w:tab w:val="right" w:leader="dot" w:pos="9071"/>
        </w:tabs>
        <w:spacing w:line="360" w:lineRule="auto"/>
        <w:outlineLvl w:val="9"/>
        <w:rPr>
          <w:rFonts w:hint="eastAsia" w:ascii="宋体" w:hAnsi="宋体" w:eastAsia="宋体" w:cs="宋体"/>
          <w:sz w:val="24"/>
          <w:highlight w:val="none"/>
        </w:rPr>
      </w:pPr>
    </w:p>
    <w:p>
      <w:pPr>
        <w:outlineLvl w:val="9"/>
        <w:rPr>
          <w:rFonts w:hint="eastAsia" w:ascii="宋体" w:hAnsi="宋体" w:eastAsia="宋体" w:cs="宋体"/>
          <w:sz w:val="24"/>
          <w:highlight w:val="none"/>
        </w:rPr>
      </w:pPr>
    </w:p>
    <w:p>
      <w:pPr>
        <w:keepLines w:val="0"/>
        <w:outlineLvl w:val="9"/>
        <w:rPr>
          <w:rFonts w:hint="eastAsia" w:ascii="宋体" w:hAnsi="宋体" w:eastAsia="宋体" w:cs="宋体"/>
          <w:highlight w:val="none"/>
        </w:rPr>
      </w:pPr>
    </w:p>
    <w:p>
      <w:pPr>
        <w:outlineLvl w:val="9"/>
        <w:rPr>
          <w:rFonts w:hint="eastAsia" w:ascii="宋体" w:hAnsi="宋体" w:eastAsia="宋体" w:cs="宋体"/>
          <w:sz w:val="24"/>
          <w:highlight w:val="none"/>
        </w:rPr>
      </w:pPr>
    </w:p>
    <w:p>
      <w:pPr>
        <w:keepLines w:val="0"/>
        <w:outlineLvl w:val="9"/>
        <w:rPr>
          <w:rFonts w:hint="eastAsia" w:ascii="宋体" w:hAnsi="宋体" w:eastAsia="宋体" w:cs="宋体"/>
          <w:highlight w:val="none"/>
        </w:rPr>
      </w:pPr>
    </w:p>
    <w:p>
      <w:pPr>
        <w:outlineLvl w:val="9"/>
        <w:rPr>
          <w:rFonts w:hint="eastAsia" w:ascii="宋体" w:hAnsi="宋体" w:eastAsia="宋体" w:cs="宋体"/>
          <w:sz w:val="24"/>
          <w:highlight w:val="none"/>
        </w:rPr>
      </w:pPr>
    </w:p>
    <w:p>
      <w:pPr>
        <w:keepLines w:val="0"/>
        <w:outlineLvl w:val="9"/>
        <w:rPr>
          <w:rFonts w:hint="eastAsia" w:ascii="宋体" w:hAnsi="宋体" w:eastAsia="宋体" w:cs="宋体"/>
          <w:highlight w:val="none"/>
        </w:rPr>
      </w:pPr>
    </w:p>
    <w:p>
      <w:pPr>
        <w:outlineLvl w:val="9"/>
        <w:rPr>
          <w:rFonts w:hint="eastAsia" w:ascii="宋体" w:hAnsi="宋体" w:eastAsia="宋体" w:cs="宋体"/>
          <w:sz w:val="24"/>
          <w:highlight w:val="none"/>
        </w:rPr>
      </w:pPr>
    </w:p>
    <w:p>
      <w:pPr>
        <w:keepLines w:val="0"/>
        <w:outlineLvl w:val="9"/>
        <w:rPr>
          <w:rFonts w:hint="eastAsia" w:ascii="宋体" w:hAnsi="宋体" w:eastAsia="宋体" w:cs="宋体"/>
          <w:highlight w:val="none"/>
        </w:rPr>
      </w:pPr>
    </w:p>
    <w:p>
      <w:pPr>
        <w:pStyle w:val="36"/>
        <w:tabs>
          <w:tab w:val="right" w:leader="dot" w:pos="9071"/>
        </w:tabs>
        <w:spacing w:line="360" w:lineRule="auto"/>
        <w:outlineLvl w:val="9"/>
        <w:rPr>
          <w:rFonts w:hint="eastAsia" w:ascii="宋体" w:hAnsi="宋体" w:eastAsia="宋体" w:cs="宋体"/>
          <w:b/>
          <w:bCs/>
          <w:sz w:val="36"/>
          <w:szCs w:val="36"/>
          <w:highlight w:val="none"/>
        </w:rPr>
      </w:pPr>
    </w:p>
    <w:p>
      <w:pPr>
        <w:jc w:val="center"/>
        <w:outlineLvl w:val="0"/>
        <w:rPr>
          <w:rFonts w:hint="eastAsia" w:ascii="宋体" w:hAnsi="宋体" w:eastAsia="宋体" w:cs="宋体"/>
          <w:highlight w:val="none"/>
          <w:lang w:val="en-US" w:eastAsia="zh-CN"/>
        </w:rPr>
      </w:pPr>
      <w:r>
        <w:rPr>
          <w:rFonts w:hint="eastAsia" w:ascii="宋体" w:hAnsi="宋体" w:eastAsia="宋体" w:cs="宋体"/>
          <w:sz w:val="36"/>
          <w:szCs w:val="36"/>
          <w:highlight w:val="none"/>
        </w:rPr>
        <w:br w:type="page"/>
      </w:r>
      <w:bookmarkEnd w:id="5"/>
      <w:bookmarkEnd w:id="6"/>
      <w:bookmarkEnd w:id="7"/>
      <w:bookmarkEnd w:id="8"/>
      <w:bookmarkEnd w:id="9"/>
      <w:bookmarkEnd w:id="10"/>
      <w:bookmarkStart w:id="11" w:name="_Toc15764"/>
      <w:bookmarkStart w:id="12" w:name="_Toc433917258"/>
      <w:bookmarkStart w:id="13" w:name="_Toc358384686"/>
      <w:bookmarkStart w:id="14" w:name="_Toc393201705"/>
      <w:bookmarkStart w:id="15" w:name="_Toc326937528"/>
      <w:bookmarkStart w:id="16" w:name="_Toc333842542"/>
      <w:r>
        <w:rPr>
          <w:rFonts w:hint="eastAsia" w:ascii="宋体" w:hAnsi="宋体" w:eastAsia="宋体" w:cs="宋体"/>
          <w:b/>
          <w:bCs/>
          <w:sz w:val="44"/>
          <w:szCs w:val="44"/>
          <w:highlight w:val="none"/>
        </w:rPr>
        <w:t>第一章  招标公告</w:t>
      </w:r>
      <w:bookmarkEnd w:id="11"/>
    </w:p>
    <w:p>
      <w:pPr>
        <w:keepNext w:val="0"/>
        <w:keepLines w:val="0"/>
        <w:pageBreakBefore w:val="0"/>
        <w:widowControl/>
        <w:kinsoku/>
        <w:wordWrap/>
        <w:overflowPunct/>
        <w:topLinePunct w:val="0"/>
        <w:autoSpaceDE/>
        <w:autoSpaceDN/>
        <w:bidi w:val="0"/>
        <w:adjustRightInd/>
        <w:snapToGrid w:val="0"/>
        <w:spacing w:line="360" w:lineRule="auto"/>
        <w:ind w:right="-179"/>
        <w:jc w:val="left"/>
        <w:textAlignment w:val="auto"/>
        <w:rPr>
          <w:rFonts w:hint="eastAsia" w:ascii="宋体" w:hAnsi="宋体" w:eastAsia="宋体" w:cs="宋体"/>
          <w:kern w:val="0"/>
          <w:szCs w:val="21"/>
          <w:highlight w:val="none"/>
        </w:rPr>
      </w:pPr>
    </w:p>
    <w:p>
      <w:pPr>
        <w:keepNext w:val="0"/>
        <w:keepLines w:val="0"/>
        <w:pageBreakBefore w:val="0"/>
        <w:widowControl/>
        <w:kinsoku/>
        <w:wordWrap/>
        <w:overflowPunct/>
        <w:topLinePunct w:val="0"/>
        <w:autoSpaceDE/>
        <w:autoSpaceDN/>
        <w:bidi w:val="0"/>
        <w:adjustRightInd/>
        <w:snapToGrid w:val="0"/>
        <w:spacing w:line="360" w:lineRule="auto"/>
        <w:ind w:right="-179"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根据《中华人民共和国政府采购法》、《政府采购货物和服务招标投标管理办法》等规定，经财政部门批准，杭州博成工程咨询有限公司受</w:t>
      </w:r>
      <w:r>
        <w:rPr>
          <w:rFonts w:hint="eastAsia" w:ascii="宋体" w:hAnsi="宋体" w:eastAsia="宋体" w:cs="宋体"/>
          <w:kern w:val="0"/>
          <w:szCs w:val="21"/>
          <w:highlight w:val="none"/>
          <w:lang w:val="en-US" w:eastAsia="zh-CN"/>
        </w:rPr>
        <w:t>衢州市公安局柯城分局</w:t>
      </w:r>
      <w:r>
        <w:rPr>
          <w:rFonts w:hint="eastAsia" w:ascii="宋体" w:hAnsi="宋体" w:eastAsia="宋体" w:cs="宋体"/>
          <w:kern w:val="0"/>
          <w:szCs w:val="21"/>
          <w:highlight w:val="none"/>
        </w:rPr>
        <w:t>的委托，对</w:t>
      </w:r>
      <w:r>
        <w:rPr>
          <w:rFonts w:hint="eastAsia" w:ascii="宋体" w:hAnsi="宋体" w:eastAsia="宋体" w:cs="宋体"/>
          <w:kern w:val="0"/>
          <w:szCs w:val="21"/>
          <w:highlight w:val="none"/>
          <w:lang w:val="zh-CN"/>
        </w:rPr>
        <w:t>2023-2025年度分局及7个***、巡特警大队食堂外包服务</w:t>
      </w:r>
      <w:r>
        <w:rPr>
          <w:rFonts w:hint="eastAsia" w:ascii="宋体" w:hAnsi="宋体" w:eastAsia="宋体" w:cs="宋体"/>
          <w:kern w:val="0"/>
          <w:szCs w:val="21"/>
          <w:highlight w:val="none"/>
        </w:rPr>
        <w:t>进行</w:t>
      </w:r>
      <w:r>
        <w:rPr>
          <w:rFonts w:hint="eastAsia" w:ascii="宋体" w:hAnsi="宋体" w:eastAsia="宋体" w:cs="宋体"/>
          <w:kern w:val="0"/>
          <w:szCs w:val="21"/>
          <w:highlight w:val="none"/>
          <w:lang w:val="en-US" w:eastAsia="zh-CN"/>
        </w:rPr>
        <w:t>公开</w:t>
      </w:r>
      <w:r>
        <w:rPr>
          <w:rFonts w:hint="eastAsia" w:ascii="宋体" w:hAnsi="宋体" w:eastAsia="宋体" w:cs="宋体"/>
          <w:kern w:val="0"/>
          <w:szCs w:val="21"/>
          <w:highlight w:val="none"/>
          <w:lang w:eastAsia="zh-CN"/>
        </w:rPr>
        <w:t>招标</w:t>
      </w:r>
      <w:r>
        <w:rPr>
          <w:rFonts w:hint="eastAsia" w:ascii="宋体" w:hAnsi="宋体" w:eastAsia="宋体" w:cs="宋体"/>
          <w:kern w:val="0"/>
          <w:szCs w:val="21"/>
          <w:highlight w:val="none"/>
        </w:rPr>
        <w:t>，欢迎符合条件的供应商前来参加。现将有关事项公告如下：</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 w:val="0"/>
          <w:bCs w:val="0"/>
          <w:kern w:val="0"/>
          <w:szCs w:val="21"/>
          <w:highlight w:val="none"/>
          <w:lang w:val="en-US" w:eastAsia="zh-CN"/>
        </w:rPr>
      </w:pPr>
      <w:r>
        <w:rPr>
          <w:rFonts w:hint="eastAsia" w:ascii="宋体" w:hAnsi="宋体" w:eastAsia="宋体" w:cs="宋体"/>
          <w:b w:val="0"/>
          <w:bCs w:val="0"/>
          <w:kern w:val="0"/>
          <w:szCs w:val="21"/>
          <w:highlight w:val="none"/>
          <w:lang w:val="en-US" w:eastAsia="zh-CN"/>
        </w:rPr>
        <w:t>一、</w:t>
      </w:r>
      <w:r>
        <w:rPr>
          <w:rFonts w:hint="eastAsia" w:ascii="宋体" w:hAnsi="宋体" w:eastAsia="宋体" w:cs="宋体"/>
          <w:b w:val="0"/>
          <w:bCs w:val="0"/>
          <w:kern w:val="0"/>
          <w:szCs w:val="21"/>
          <w:highlight w:val="none"/>
        </w:rPr>
        <w:t>项目名称：</w:t>
      </w:r>
      <w:r>
        <w:rPr>
          <w:rFonts w:hint="eastAsia" w:ascii="宋体" w:hAnsi="宋体" w:eastAsia="宋体" w:cs="宋体"/>
          <w:b w:val="0"/>
          <w:bCs w:val="0"/>
          <w:kern w:val="0"/>
          <w:szCs w:val="21"/>
          <w:highlight w:val="none"/>
          <w:lang w:val="zh-CN"/>
        </w:rPr>
        <w:t>2023-2025年度分局及7个***、巡特警大队食堂外包服务</w:t>
      </w:r>
      <w:r>
        <w:rPr>
          <w:rFonts w:hint="eastAsia" w:ascii="宋体" w:hAnsi="宋体" w:eastAsia="宋体" w:cs="宋体"/>
          <w:b w:val="0"/>
          <w:bCs w:val="0"/>
          <w:kern w:val="0"/>
          <w:szCs w:val="21"/>
          <w:highlight w:val="none"/>
          <w:lang w:val="en-US" w:eastAsia="zh-CN"/>
        </w:rPr>
        <w:t>项目</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 w:val="0"/>
          <w:bCs w:val="0"/>
          <w:szCs w:val="21"/>
          <w:highlight w:val="none"/>
          <w:lang w:eastAsia="zh-CN"/>
        </w:rPr>
      </w:pPr>
      <w:r>
        <w:rPr>
          <w:rFonts w:hint="eastAsia" w:ascii="宋体" w:hAnsi="宋体" w:eastAsia="宋体" w:cs="宋体"/>
          <w:b w:val="0"/>
          <w:bCs w:val="0"/>
          <w:kern w:val="0"/>
          <w:szCs w:val="21"/>
          <w:highlight w:val="none"/>
          <w:lang w:val="en-US" w:eastAsia="zh-CN"/>
        </w:rPr>
        <w:t>二、</w:t>
      </w:r>
      <w:r>
        <w:rPr>
          <w:rFonts w:hint="eastAsia" w:ascii="宋体" w:hAnsi="宋体" w:eastAsia="宋体" w:cs="宋体"/>
          <w:b w:val="0"/>
          <w:bCs w:val="0"/>
          <w:kern w:val="0"/>
          <w:szCs w:val="21"/>
          <w:highlight w:val="none"/>
        </w:rPr>
        <w:t>项目编号：</w:t>
      </w:r>
      <w:r>
        <w:rPr>
          <w:rFonts w:hint="eastAsia" w:ascii="宋体" w:hAnsi="宋体" w:eastAsia="宋体" w:cs="宋体"/>
          <w:b w:val="0"/>
          <w:bCs w:val="0"/>
          <w:szCs w:val="21"/>
          <w:highlight w:val="none"/>
          <w:lang w:eastAsia="zh-CN"/>
        </w:rPr>
        <w:t>HZBC-STWB-20230629</w:t>
      </w:r>
    </w:p>
    <w:p>
      <w:pPr>
        <w:keepNext w:val="0"/>
        <w:keepLines w:val="0"/>
        <w:pageBreakBefore w:val="0"/>
        <w:widowControl/>
        <w:kinsoku/>
        <w:wordWrap/>
        <w:overflowPunct/>
        <w:topLinePunct w:val="0"/>
        <w:autoSpaceDE/>
        <w:autoSpaceDN/>
        <w:bidi w:val="0"/>
        <w:adjustRightInd/>
        <w:spacing w:line="360" w:lineRule="auto"/>
        <w:ind w:firstLine="420" w:firstLineChars="200"/>
        <w:jc w:val="both"/>
        <w:textAlignment w:val="auto"/>
        <w:rPr>
          <w:rFonts w:hint="default" w:ascii="宋体" w:hAnsi="宋体" w:eastAsia="宋体" w:cs="宋体"/>
          <w:b w:val="0"/>
          <w:bCs w:val="0"/>
          <w:szCs w:val="21"/>
          <w:highlight w:val="none"/>
          <w:lang w:val="en-US"/>
        </w:rPr>
      </w:pPr>
      <w:r>
        <w:rPr>
          <w:rFonts w:hint="eastAsia" w:ascii="宋体" w:hAnsi="宋体" w:eastAsia="宋体" w:cs="宋体"/>
          <w:b w:val="0"/>
          <w:bCs w:val="0"/>
          <w:kern w:val="0"/>
          <w:szCs w:val="21"/>
          <w:highlight w:val="none"/>
          <w:lang w:val="en-US" w:eastAsia="zh-CN"/>
        </w:rPr>
        <w:t>三、</w:t>
      </w:r>
      <w:r>
        <w:rPr>
          <w:rFonts w:hint="eastAsia" w:ascii="宋体" w:hAnsi="宋体" w:eastAsia="宋体" w:cs="宋体"/>
          <w:b w:val="0"/>
          <w:bCs w:val="0"/>
          <w:kern w:val="0"/>
          <w:szCs w:val="21"/>
          <w:highlight w:val="none"/>
        </w:rPr>
        <w:t>资金来源：</w:t>
      </w:r>
      <w:r>
        <w:rPr>
          <w:rFonts w:hint="eastAsia" w:ascii="宋体" w:hAnsi="宋体" w:eastAsia="宋体" w:cs="宋体"/>
          <w:b w:val="0"/>
          <w:bCs w:val="0"/>
          <w:kern w:val="0"/>
          <w:szCs w:val="21"/>
          <w:highlight w:val="none"/>
          <w:lang w:val="en-US" w:eastAsia="zh-CN"/>
        </w:rPr>
        <w:t>财政资金</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lang w:val="en-US" w:eastAsia="zh-CN"/>
        </w:rPr>
        <w:t>四、</w:t>
      </w:r>
      <w:r>
        <w:rPr>
          <w:rFonts w:hint="eastAsia" w:ascii="宋体" w:hAnsi="宋体" w:eastAsia="宋体" w:cs="宋体"/>
          <w:b w:val="0"/>
          <w:bCs w:val="0"/>
          <w:kern w:val="0"/>
          <w:szCs w:val="21"/>
          <w:highlight w:val="none"/>
        </w:rPr>
        <w:t>采购组织类型：分散采购委托代理</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both"/>
        <w:textAlignment w:val="auto"/>
        <w:outlineLvl w:val="9"/>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lang w:val="en-US" w:eastAsia="zh-CN"/>
        </w:rPr>
        <w:t>五、</w:t>
      </w:r>
      <w:r>
        <w:rPr>
          <w:rFonts w:hint="eastAsia" w:ascii="宋体" w:hAnsi="宋体" w:eastAsia="宋体" w:cs="宋体"/>
          <w:b w:val="0"/>
          <w:bCs w:val="0"/>
          <w:kern w:val="0"/>
          <w:szCs w:val="21"/>
          <w:highlight w:val="none"/>
        </w:rPr>
        <w:t>采购内容：</w:t>
      </w:r>
    </w:p>
    <w:tbl>
      <w:tblPr>
        <w:tblStyle w:val="49"/>
        <w:tblpPr w:leftFromText="180" w:rightFromText="180" w:vertAnchor="text" w:horzAnchor="page" w:tblpX="1907" w:tblpY="37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925"/>
        <w:gridCol w:w="840"/>
        <w:gridCol w:w="750"/>
        <w:gridCol w:w="1905"/>
        <w:gridCol w:w="16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采购内容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单位</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最高限价（元）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zh-CN"/>
              </w:rPr>
              <w:t>2023-2025年度分局及7个***、巡特警大队食堂外包服务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年</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lang w:bidi="en-US"/>
              </w:rPr>
            </w:pPr>
            <w:r>
              <w:rPr>
                <w:rFonts w:hint="eastAsia" w:ascii="宋体" w:hAnsi="宋体" w:eastAsia="宋体" w:cs="宋体"/>
                <w:szCs w:val="21"/>
                <w:highlight w:val="none"/>
                <w:lang w:bidi="en-US"/>
              </w:rPr>
              <w:t>具体要求详见</w:t>
            </w:r>
            <w:r>
              <w:rPr>
                <w:rFonts w:hint="eastAsia" w:ascii="宋体" w:hAnsi="宋体" w:eastAsia="宋体" w:cs="宋体"/>
                <w:szCs w:val="21"/>
                <w:highlight w:val="none"/>
                <w:lang w:eastAsia="zh-CN" w:bidi="en-US"/>
              </w:rPr>
              <w:t>招标</w:t>
            </w:r>
            <w:r>
              <w:rPr>
                <w:rFonts w:hint="eastAsia" w:ascii="宋体" w:hAnsi="宋体" w:eastAsia="宋体" w:cs="宋体"/>
                <w:szCs w:val="21"/>
                <w:highlight w:val="none"/>
                <w:lang w:bidi="en-US"/>
              </w:rPr>
              <w:t>文件第三章</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Cs w:val="21"/>
                <w:highlight w:val="none"/>
                <w:lang w:val="en-US" w:eastAsia="zh-CN" w:bidi="en-US"/>
              </w:rPr>
            </w:pPr>
            <w:r>
              <w:rPr>
                <w:rFonts w:hint="eastAsia" w:ascii="宋体" w:hAnsi="宋体" w:eastAsia="宋体" w:cs="宋体"/>
                <w:szCs w:val="21"/>
                <w:highlight w:val="none"/>
                <w:lang w:val="en-US" w:eastAsia="zh-CN" w:bidi="en-US"/>
              </w:rPr>
              <w:t>5773200</w:t>
            </w:r>
          </w:p>
        </w:tc>
      </w:tr>
    </w:tbl>
    <w:p>
      <w:pPr>
        <w:widowControl/>
        <w:adjustRightInd w:val="0"/>
        <w:snapToGrid w:val="0"/>
        <w:spacing w:line="360" w:lineRule="auto"/>
        <w:ind w:firstLine="422" w:firstLineChars="200"/>
        <w:jc w:val="left"/>
        <w:rPr>
          <w:rFonts w:hint="eastAsia" w:ascii="宋体" w:hAnsi="宋体" w:eastAsia="宋体" w:cs="宋体"/>
          <w:b/>
          <w:kern w:val="0"/>
          <w:szCs w:val="21"/>
          <w:highlight w:val="none"/>
        </w:rPr>
      </w:pPr>
    </w:p>
    <w:p>
      <w:pPr>
        <w:keepNext w:val="0"/>
        <w:keepLines w:val="0"/>
        <w:pageBreakBefore w:val="0"/>
        <w:widowControl/>
        <w:kinsoku/>
        <w:overflowPunct/>
        <w:topLinePunct w:val="0"/>
        <w:bidi w:val="0"/>
        <w:adjustRightInd w:val="0"/>
        <w:snapToGrid w:val="0"/>
        <w:spacing w:line="360" w:lineRule="auto"/>
        <w:ind w:firstLine="422" w:firstLineChars="200"/>
        <w:jc w:val="both"/>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六、投标供应商资格要求：</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1、基本资格要求：</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（1）具有独立承担民事责任的能力；</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（2）具有良好的商业信誉和健全的财务会计制度；</w:t>
      </w:r>
      <w:r>
        <w:rPr>
          <w:rFonts w:hint="eastAsia" w:ascii="宋体" w:hAnsi="宋体" w:eastAsia="宋体" w:cs="宋体"/>
          <w:kern w:val="0"/>
          <w:sz w:val="21"/>
          <w:szCs w:val="21"/>
          <w:highlight w:val="none"/>
          <w:lang w:val="en-US" w:eastAsia="zh-CN"/>
        </w:rPr>
        <w:t xml:space="preserve"> </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（3）具有履行合同所必需的设备和专业技术能力；</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（4）有依法缴纳税收和社会保障资金的良好记录；</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（5）参加政府采购活动前三年内，在经营活动中没有重大违法记录；</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（6）未被</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信用中国”（www.creditchina.gov.cn）、中国政府采购网（www.ccgp.gov.cn）列入失信被执行人、重大税收违法案件当事人名单、政府采购严重违法失信行为记录名单；</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（7）单位负责人为同一人或者存在直接控股、管理关系的不同投标人，不得参加同一合同项下的政府采购活动。</w:t>
      </w:r>
    </w:p>
    <w:p>
      <w:pPr>
        <w:keepNext w:val="0"/>
        <w:keepLines w:val="0"/>
        <w:pageBreakBefore w:val="0"/>
        <w:widowControl/>
        <w:kinsoku/>
        <w:overflowPunct/>
        <w:topLinePunct w:val="0"/>
        <w:bidi w:val="0"/>
        <w:adjustRightInd w:val="0"/>
        <w:snapToGrid w:val="0"/>
        <w:spacing w:line="360" w:lineRule="auto"/>
        <w:ind w:firstLine="420" w:firstLineChars="200"/>
        <w:jc w:val="both"/>
        <w:textAlignment w:val="auto"/>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lang w:val="en-US" w:eastAsia="zh-CN"/>
        </w:rPr>
        <w:t>8</w:t>
      </w:r>
      <w:r>
        <w:rPr>
          <w:rFonts w:hint="eastAsia" w:ascii="宋体" w:hAnsi="宋体" w:eastAsia="宋体" w:cs="宋体"/>
          <w:b w:val="0"/>
          <w:bCs w:val="0"/>
          <w:kern w:val="0"/>
          <w:sz w:val="21"/>
          <w:szCs w:val="21"/>
          <w:highlight w:val="none"/>
          <w:lang w:eastAsia="zh-CN"/>
        </w:rPr>
        <w:t>）</w:t>
      </w:r>
      <w:r>
        <w:rPr>
          <w:rFonts w:hint="eastAsia" w:ascii="宋体" w:hAnsi="宋体" w:eastAsia="宋体" w:cs="宋体"/>
          <w:b w:val="0"/>
          <w:bCs w:val="0"/>
          <w:kern w:val="0"/>
          <w:sz w:val="21"/>
          <w:szCs w:val="21"/>
          <w:highlight w:val="none"/>
        </w:rPr>
        <w:t>本项目不接受联合体投标。</w:t>
      </w:r>
    </w:p>
    <w:p>
      <w:pPr>
        <w:pStyle w:val="273"/>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2、</w:t>
      </w:r>
      <w:r>
        <w:rPr>
          <w:rFonts w:hint="eastAsia" w:ascii="宋体" w:hAnsi="宋体" w:eastAsia="宋体" w:cs="宋体"/>
          <w:b/>
          <w:bCs/>
          <w:kern w:val="0"/>
          <w:sz w:val="21"/>
          <w:szCs w:val="21"/>
          <w:highlight w:val="none"/>
          <w:lang w:val="zh-CN" w:eastAsia="zh-CN" w:bidi="ar-SA"/>
        </w:rPr>
        <w:t>落实政府采购政策需满足的资格要求：本项目专门面向中、小、微型企业（</w:t>
      </w:r>
      <w:r>
        <w:rPr>
          <w:rFonts w:hint="eastAsia" w:ascii="宋体" w:hAnsi="宋体" w:eastAsia="宋体" w:cs="宋体"/>
          <w:b/>
          <w:bCs/>
          <w:kern w:val="0"/>
          <w:sz w:val="21"/>
          <w:szCs w:val="21"/>
          <w:highlight w:val="none"/>
          <w:lang w:val="en-US" w:eastAsia="zh-CN" w:bidi="ar-SA"/>
        </w:rPr>
        <w:t>所属行业为：餐饮业</w:t>
      </w:r>
      <w:r>
        <w:rPr>
          <w:rFonts w:hint="eastAsia" w:ascii="宋体" w:hAnsi="宋体" w:eastAsia="宋体" w:cs="宋体"/>
          <w:b/>
          <w:bCs/>
          <w:kern w:val="0"/>
          <w:sz w:val="21"/>
          <w:szCs w:val="21"/>
          <w:highlight w:val="none"/>
          <w:lang w:val="zh-CN" w:eastAsia="zh-CN" w:bidi="ar-SA"/>
        </w:rPr>
        <w:t>）。</w:t>
      </w:r>
    </w:p>
    <w:p>
      <w:pPr>
        <w:keepNext w:val="0"/>
        <w:keepLines w:val="0"/>
        <w:pageBreakBefore w:val="0"/>
        <w:kinsoku/>
        <w:overflowPunct/>
        <w:topLinePunct w:val="0"/>
        <w:autoSpaceDE w:val="0"/>
        <w:autoSpaceDN w:val="0"/>
        <w:bidi w:val="0"/>
        <w:adjustRightInd w:val="0"/>
        <w:spacing w:line="360" w:lineRule="auto"/>
        <w:ind w:right="-20" w:firstLine="422" w:firstLineChars="200"/>
        <w:jc w:val="both"/>
        <w:textAlignment w:val="auto"/>
        <w:rPr>
          <w:rFonts w:hint="eastAsia" w:ascii="宋体" w:hAnsi="宋体" w:eastAsia="宋体" w:cs="宋体"/>
          <w:sz w:val="21"/>
          <w:szCs w:val="21"/>
          <w:highlight w:val="none"/>
        </w:rPr>
      </w:pPr>
      <w:r>
        <w:rPr>
          <w:rFonts w:hint="eastAsia" w:ascii="宋体" w:hAnsi="宋体" w:eastAsia="宋体" w:cs="宋体"/>
          <w:b/>
          <w:color w:val="000000"/>
          <w:kern w:val="0"/>
          <w:sz w:val="21"/>
          <w:szCs w:val="21"/>
          <w:highlight w:val="none"/>
          <w:lang w:val="en-US" w:eastAsia="zh-CN"/>
        </w:rPr>
        <w:t>七、</w:t>
      </w:r>
      <w:r>
        <w:rPr>
          <w:rFonts w:hint="eastAsia" w:ascii="宋体" w:hAnsi="宋体" w:eastAsia="宋体" w:cs="宋体"/>
          <w:b/>
          <w:color w:val="000000"/>
          <w:kern w:val="0"/>
          <w:sz w:val="21"/>
          <w:szCs w:val="21"/>
          <w:highlight w:val="none"/>
        </w:rPr>
        <w:t>招标文件的获取</w:t>
      </w:r>
      <w:r>
        <w:rPr>
          <w:rFonts w:hint="eastAsia" w:ascii="宋体" w:hAnsi="宋体" w:eastAsia="宋体" w:cs="宋体"/>
          <w:b/>
          <w:sz w:val="21"/>
          <w:szCs w:val="21"/>
          <w:highlight w:val="none"/>
        </w:rPr>
        <w:t>:</w:t>
      </w:r>
    </w:p>
    <w:p>
      <w:pPr>
        <w:keepNext w:val="0"/>
        <w:keepLines w:val="0"/>
        <w:pageBreakBefore w:val="0"/>
        <w:kinsoku/>
        <w:overflowPunct/>
        <w:topLinePunct w:val="0"/>
        <w:bidi w:val="0"/>
        <w:spacing w:line="360" w:lineRule="auto"/>
        <w:ind w:firstLine="420" w:firstLineChars="200"/>
        <w:jc w:val="both"/>
        <w:textAlignment w:val="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1、</w:t>
      </w:r>
      <w:r>
        <w:rPr>
          <w:rFonts w:hint="eastAsia" w:ascii="宋体" w:hAnsi="宋体" w:eastAsia="宋体" w:cs="宋体"/>
          <w:b w:val="0"/>
          <w:bCs w:val="0"/>
          <w:color w:val="000000"/>
          <w:sz w:val="21"/>
          <w:szCs w:val="21"/>
          <w:highlight w:val="none"/>
        </w:rPr>
        <w:t>本项目招标文件实行“政府采购云平台”在线获取，</w:t>
      </w:r>
      <w:r>
        <w:rPr>
          <w:rFonts w:hint="eastAsia" w:ascii="宋体" w:hAnsi="宋体" w:eastAsia="宋体" w:cs="宋体"/>
          <w:b w:val="0"/>
          <w:bCs w:val="0"/>
          <w:color w:val="000000"/>
          <w:kern w:val="0"/>
          <w:sz w:val="21"/>
          <w:szCs w:val="21"/>
          <w:highlight w:val="none"/>
        </w:rPr>
        <w:t>不提供招标文件纸质版</w:t>
      </w:r>
      <w:r>
        <w:rPr>
          <w:rFonts w:hint="eastAsia" w:ascii="宋体" w:hAnsi="宋体" w:eastAsia="宋体" w:cs="宋体"/>
          <w:b w:val="0"/>
          <w:bCs w:val="0"/>
          <w:color w:val="000000"/>
          <w:sz w:val="21"/>
          <w:szCs w:val="21"/>
          <w:highlight w:val="none"/>
        </w:rPr>
        <w:t>。投标人获取招标文件前应先完成“政府采购云平台”的账号注册；</w:t>
      </w:r>
    </w:p>
    <w:p>
      <w:pPr>
        <w:pStyle w:val="20"/>
        <w:keepNext w:val="0"/>
        <w:keepLines w:val="0"/>
        <w:pageBreakBefore w:val="0"/>
        <w:kinsoku/>
        <w:overflowPunct/>
        <w:topLinePunct w:val="0"/>
        <w:bidi w:val="0"/>
        <w:snapToGrid w:val="0"/>
        <w:spacing w:line="360" w:lineRule="auto"/>
        <w:ind w:left="0" w:leftChars="0" w:firstLine="420" w:firstLineChars="20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2、地点：政采云平台（http://zfcg.czt.zj.gov.cn）；</w:t>
      </w:r>
    </w:p>
    <w:p>
      <w:pPr>
        <w:pStyle w:val="20"/>
        <w:keepNext w:val="0"/>
        <w:keepLines w:val="0"/>
        <w:pageBreakBefore w:val="0"/>
        <w:kinsoku/>
        <w:overflowPunct/>
        <w:topLinePunct w:val="0"/>
        <w:bidi w:val="0"/>
        <w:snapToGrid w:val="0"/>
        <w:spacing w:line="360" w:lineRule="auto"/>
        <w:ind w:left="0" w:leftChars="0" w:firstLine="420" w:firstLineChars="200"/>
        <w:jc w:val="both"/>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3、方式：潜在投标人登陆政采云平台，在线申请获取招标文件（进入“项目采购”应用，在获取招标文件菜单中选择项目，申请获取招标文件</w:t>
      </w:r>
      <w:r>
        <w:rPr>
          <w:rFonts w:hint="eastAsia" w:ascii="宋体" w:hAnsi="宋体" w:eastAsia="宋体" w:cs="宋体"/>
          <w:b w:val="0"/>
          <w:bCs w:val="0"/>
          <w:color w:val="000000"/>
          <w:sz w:val="21"/>
          <w:szCs w:val="21"/>
          <w:highlight w:val="none"/>
        </w:rPr>
        <w:t>，本项目招标文件不收取工本费</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u w:val="single"/>
        </w:rPr>
        <w:t>仅需浏览招标文件的投标人可点击“游客，浏览</w:t>
      </w:r>
      <w:r>
        <w:rPr>
          <w:rFonts w:hint="eastAsia" w:ascii="宋体" w:hAnsi="宋体" w:eastAsia="宋体" w:cs="宋体"/>
          <w:b w:val="0"/>
          <w:bCs w:val="0"/>
          <w:sz w:val="21"/>
          <w:szCs w:val="21"/>
          <w:highlight w:val="none"/>
          <w:u w:val="single"/>
          <w:lang w:val="en-US" w:eastAsia="zh-CN"/>
        </w:rPr>
        <w:t>采购</w:t>
      </w:r>
      <w:r>
        <w:rPr>
          <w:rFonts w:hint="eastAsia" w:ascii="宋体" w:hAnsi="宋体" w:eastAsia="宋体" w:cs="宋体"/>
          <w:b w:val="0"/>
          <w:bCs w:val="0"/>
          <w:sz w:val="21"/>
          <w:szCs w:val="21"/>
          <w:highlight w:val="none"/>
          <w:u w:val="single"/>
        </w:rPr>
        <w:t>文件”直接下载招标文件浏览</w:t>
      </w:r>
      <w:r>
        <w:rPr>
          <w:rFonts w:hint="eastAsia" w:ascii="宋体" w:hAnsi="宋体" w:eastAsia="宋体" w:cs="宋体"/>
          <w:b w:val="0"/>
          <w:bCs w:val="0"/>
          <w:sz w:val="21"/>
          <w:szCs w:val="21"/>
          <w:highlight w:val="none"/>
        </w:rPr>
        <w:t>）；</w:t>
      </w:r>
    </w:p>
    <w:p>
      <w:pPr>
        <w:keepNext w:val="0"/>
        <w:keepLines w:val="0"/>
        <w:pageBreakBefore w:val="0"/>
        <w:widowControl/>
        <w:kinsoku/>
        <w:overflowPunct/>
        <w:topLinePunct w:val="0"/>
        <w:bidi w:val="0"/>
        <w:snapToGrid w:val="0"/>
        <w:spacing w:line="360" w:lineRule="auto"/>
        <w:ind w:firstLine="420" w:firstLineChars="200"/>
        <w:jc w:val="both"/>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4、投标人获取招标文件时须提交的文件资料：无；</w:t>
      </w:r>
    </w:p>
    <w:p>
      <w:pPr>
        <w:keepNext w:val="0"/>
        <w:keepLines w:val="0"/>
        <w:pageBreakBefore w:val="0"/>
        <w:widowControl/>
        <w:kinsoku/>
        <w:overflowPunct/>
        <w:topLinePunct w:val="0"/>
        <w:bidi w:val="0"/>
        <w:snapToGrid w:val="0"/>
        <w:spacing w:line="360" w:lineRule="auto"/>
        <w:ind w:firstLine="420" w:firstLineChars="200"/>
        <w:jc w:val="both"/>
        <w:textAlignment w:val="auto"/>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5、提示：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pPr>
        <w:keepNext w:val="0"/>
        <w:keepLines w:val="0"/>
        <w:pageBreakBefore w:val="0"/>
        <w:widowControl/>
        <w:kinsoku/>
        <w:overflowPunct/>
        <w:topLinePunct w:val="0"/>
        <w:bidi w:val="0"/>
        <w:snapToGrid w:val="0"/>
        <w:spacing w:line="360" w:lineRule="auto"/>
        <w:ind w:firstLine="420" w:firstLineChars="200"/>
        <w:jc w:val="both"/>
        <w:textAlignment w:val="auto"/>
        <w:rPr>
          <w:rFonts w:hint="eastAsia" w:ascii="宋体" w:hAnsi="宋体" w:eastAsia="宋体" w:cs="宋体"/>
          <w:b w:val="0"/>
          <w:bCs w:val="0"/>
          <w:sz w:val="21"/>
          <w:szCs w:val="21"/>
          <w:highlight w:val="none"/>
          <w:u w:val="single"/>
        </w:rPr>
      </w:pPr>
      <w:r>
        <w:rPr>
          <w:rFonts w:hint="eastAsia" w:ascii="宋体" w:hAnsi="宋体" w:eastAsia="宋体" w:cs="宋体"/>
          <w:b w:val="0"/>
          <w:bCs w:val="0"/>
          <w:color w:val="000000"/>
          <w:kern w:val="0"/>
          <w:sz w:val="21"/>
          <w:szCs w:val="21"/>
          <w:highlight w:val="none"/>
          <w:u w:val="single"/>
        </w:rPr>
        <w:t>注：请投标人按上述要求获取招标文件，如未在“</w:t>
      </w:r>
      <w:r>
        <w:rPr>
          <w:rFonts w:hint="eastAsia" w:ascii="宋体" w:hAnsi="宋体" w:eastAsia="宋体" w:cs="宋体"/>
          <w:b w:val="0"/>
          <w:bCs w:val="0"/>
          <w:sz w:val="21"/>
          <w:szCs w:val="21"/>
          <w:highlight w:val="none"/>
          <w:u w:val="single"/>
        </w:rPr>
        <w:t>政采云”系统内完成相关流程，引起的投标无效责任自负。</w:t>
      </w:r>
    </w:p>
    <w:p>
      <w:pPr>
        <w:keepNext w:val="0"/>
        <w:keepLines w:val="0"/>
        <w:pageBreakBefore w:val="0"/>
        <w:numPr>
          <w:ilvl w:val="0"/>
          <w:numId w:val="6"/>
        </w:numPr>
        <w:kinsoku/>
        <w:overflowPunct/>
        <w:topLinePunct w:val="0"/>
        <w:autoSpaceDE w:val="0"/>
        <w:autoSpaceDN w:val="0"/>
        <w:bidi w:val="0"/>
        <w:adjustRightInd w:val="0"/>
        <w:spacing w:line="360" w:lineRule="auto"/>
        <w:ind w:right="-20" w:firstLine="422" w:firstLineChars="20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投标截止时间：</w:t>
      </w:r>
      <w:r>
        <w:rPr>
          <w:rFonts w:hint="eastAsia" w:ascii="宋体" w:hAnsi="宋体" w:eastAsia="宋体" w:cs="宋体"/>
          <w:sz w:val="21"/>
          <w:szCs w:val="21"/>
          <w:highlight w:val="none"/>
          <w:lang w:eastAsia="zh-CN"/>
        </w:rPr>
        <w:t>2023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 xml:space="preserve">  8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21  </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 xml:space="preserve"> 14</w:t>
      </w:r>
      <w:r>
        <w:rPr>
          <w:rFonts w:hint="eastAsia" w:ascii="宋体" w:hAnsi="宋体" w:eastAsia="宋体" w:cs="宋体"/>
          <w:sz w:val="21"/>
          <w:szCs w:val="21"/>
          <w:highlight w:val="none"/>
        </w:rPr>
        <w:t>:30:00</w:t>
      </w:r>
    </w:p>
    <w:p>
      <w:pPr>
        <w:keepNext w:val="0"/>
        <w:keepLines w:val="0"/>
        <w:pageBreakBefore w:val="0"/>
        <w:widowControl w:val="0"/>
        <w:kinsoku/>
        <w:wordWrap w:val="0"/>
        <w:overflowPunct/>
        <w:topLinePunct w:val="0"/>
        <w:autoSpaceDE w:val="0"/>
        <w:autoSpaceDN w:val="0"/>
        <w:bidi w:val="0"/>
        <w:adjustRightInd w:val="0"/>
        <w:snapToGrid/>
        <w:spacing w:line="360" w:lineRule="auto"/>
        <w:ind w:right="-23"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投标地址：</w:t>
      </w:r>
      <w:r>
        <w:rPr>
          <w:rFonts w:hint="eastAsia" w:ascii="宋体" w:hAnsi="宋体" w:eastAsia="宋体" w:cs="宋体"/>
          <w:color w:val="auto"/>
          <w:sz w:val="21"/>
          <w:szCs w:val="21"/>
          <w:highlight w:val="none"/>
        </w:rPr>
        <w:t>政府采购云平台（www.zcygov.cn）</w:t>
      </w:r>
      <w:r>
        <w:rPr>
          <w:rFonts w:hint="eastAsia" w:ascii="宋体" w:hAnsi="宋体" w:eastAsia="宋体" w:cs="宋体"/>
          <w:color w:val="auto"/>
          <w:sz w:val="21"/>
          <w:szCs w:val="21"/>
          <w:highlight w:val="none"/>
          <w:lang w:val="en-US" w:eastAsia="zh-CN"/>
        </w:rPr>
        <w:t>在线递交</w:t>
      </w:r>
      <w:r>
        <w:rPr>
          <w:rFonts w:hint="eastAsia" w:ascii="宋体" w:hAnsi="宋体" w:eastAsia="宋体" w:cs="宋体"/>
          <w:color w:val="auto"/>
          <w:sz w:val="21"/>
          <w:szCs w:val="21"/>
          <w:highlight w:val="none"/>
        </w:rPr>
        <w:t>。</w:t>
      </w:r>
    </w:p>
    <w:p>
      <w:pPr>
        <w:keepNext w:val="0"/>
        <w:keepLines w:val="0"/>
        <w:pageBreakBefore w:val="0"/>
        <w:kinsoku/>
        <w:overflowPunct/>
        <w:topLinePunct w:val="0"/>
        <w:autoSpaceDE w:val="0"/>
        <w:autoSpaceDN w:val="0"/>
        <w:bidi w:val="0"/>
        <w:adjustRightInd w:val="0"/>
        <w:spacing w:line="360" w:lineRule="auto"/>
        <w:ind w:right="-20" w:firstLine="422" w:firstLineChars="20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十、</w:t>
      </w:r>
      <w:r>
        <w:rPr>
          <w:rFonts w:hint="eastAsia" w:ascii="宋体" w:hAnsi="宋体" w:eastAsia="宋体" w:cs="宋体"/>
          <w:b/>
          <w:sz w:val="21"/>
          <w:szCs w:val="21"/>
          <w:highlight w:val="none"/>
        </w:rPr>
        <w:t>开标时间：</w:t>
      </w:r>
      <w:r>
        <w:rPr>
          <w:rFonts w:hint="eastAsia" w:ascii="宋体" w:hAnsi="宋体" w:eastAsia="宋体" w:cs="宋体"/>
          <w:sz w:val="21"/>
          <w:szCs w:val="21"/>
          <w:highlight w:val="none"/>
          <w:lang w:eastAsia="zh-CN"/>
        </w:rPr>
        <w:t>2023</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 xml:space="preserve"> 8 </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 xml:space="preserve">  21 </w:t>
      </w:r>
      <w:r>
        <w:rPr>
          <w:rFonts w:hint="eastAsia" w:ascii="宋体" w:hAnsi="宋体" w:eastAsia="宋体" w:cs="宋体"/>
          <w:sz w:val="21"/>
          <w:szCs w:val="21"/>
          <w:highlight w:val="none"/>
        </w:rPr>
        <w:t>日</w:t>
      </w:r>
      <w:r>
        <w:rPr>
          <w:rFonts w:hint="eastAsia" w:ascii="宋体" w:hAnsi="宋体" w:eastAsia="宋体" w:cs="宋体"/>
          <w:sz w:val="21"/>
          <w:szCs w:val="21"/>
          <w:highlight w:val="none"/>
          <w:lang w:val="en-US" w:eastAsia="zh-CN"/>
        </w:rPr>
        <w:t xml:space="preserve"> 14</w:t>
      </w:r>
      <w:r>
        <w:rPr>
          <w:rFonts w:hint="eastAsia" w:ascii="宋体" w:hAnsi="宋体" w:eastAsia="宋体" w:cs="宋体"/>
          <w:sz w:val="21"/>
          <w:szCs w:val="21"/>
          <w:highlight w:val="none"/>
        </w:rPr>
        <w:t>:30:00</w:t>
      </w:r>
    </w:p>
    <w:p>
      <w:pPr>
        <w:keepNext w:val="0"/>
        <w:keepLines w:val="0"/>
        <w:pageBreakBefore w:val="0"/>
        <w:kinsoku/>
        <w:overflowPunct/>
        <w:topLinePunct w:val="0"/>
        <w:autoSpaceDE w:val="0"/>
        <w:autoSpaceDN w:val="0"/>
        <w:bidi w:val="0"/>
        <w:adjustRightInd w:val="0"/>
        <w:spacing w:line="360" w:lineRule="auto"/>
        <w:ind w:right="-20" w:firstLine="422" w:firstLineChars="200"/>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b/>
          <w:sz w:val="21"/>
          <w:szCs w:val="21"/>
          <w:highlight w:val="none"/>
          <w:lang w:val="en-US" w:eastAsia="zh-CN"/>
        </w:rPr>
        <w:t>十一、</w:t>
      </w:r>
      <w:r>
        <w:rPr>
          <w:rFonts w:hint="eastAsia" w:ascii="宋体" w:hAnsi="宋体" w:eastAsia="宋体" w:cs="宋体"/>
          <w:b/>
          <w:sz w:val="21"/>
          <w:szCs w:val="21"/>
          <w:highlight w:val="none"/>
        </w:rPr>
        <w:t>开标地址</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衢州市柯城区公共资源交易中心（衢州市荷花三路229号营商大楼7楼）</w:t>
      </w:r>
    </w:p>
    <w:p>
      <w:pPr>
        <w:keepNext w:val="0"/>
        <w:keepLines w:val="0"/>
        <w:pageBreakBefore w:val="0"/>
        <w:kinsoku/>
        <w:overflowPunct/>
        <w:topLinePunct w:val="0"/>
        <w:autoSpaceDE w:val="0"/>
        <w:autoSpaceDN w:val="0"/>
        <w:bidi w:val="0"/>
        <w:adjustRightInd w:val="0"/>
        <w:spacing w:line="360" w:lineRule="auto"/>
        <w:ind w:right="-20" w:firstLine="422" w:firstLineChars="200"/>
        <w:jc w:val="both"/>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十二、</w:t>
      </w:r>
      <w:r>
        <w:rPr>
          <w:rFonts w:hint="eastAsia" w:ascii="宋体" w:hAnsi="宋体" w:eastAsia="宋体" w:cs="宋体"/>
          <w:b/>
          <w:sz w:val="21"/>
          <w:szCs w:val="21"/>
          <w:highlight w:val="none"/>
        </w:rPr>
        <w:t>公告期限：</w:t>
      </w:r>
      <w:r>
        <w:rPr>
          <w:rFonts w:hint="eastAsia" w:ascii="宋体" w:hAnsi="宋体" w:eastAsia="宋体" w:cs="宋体"/>
          <w:sz w:val="21"/>
          <w:szCs w:val="21"/>
          <w:highlight w:val="none"/>
          <w:lang w:val="en-US" w:eastAsia="zh-CN"/>
        </w:rPr>
        <w:t>5个工作日</w:t>
      </w:r>
    </w:p>
    <w:p>
      <w:pPr>
        <w:keepNext w:val="0"/>
        <w:keepLines w:val="0"/>
        <w:pageBreakBefore w:val="0"/>
        <w:kinsoku/>
        <w:overflowPunct/>
        <w:topLinePunct w:val="0"/>
        <w:bidi w:val="0"/>
        <w:spacing w:line="360" w:lineRule="auto"/>
        <w:ind w:firstLine="422" w:firstLineChars="200"/>
        <w:jc w:val="both"/>
        <w:textAlignment w:val="auto"/>
        <w:rPr>
          <w:rFonts w:hint="eastAsia" w:ascii="宋体" w:hAnsi="宋体" w:eastAsia="宋体" w:cs="宋体"/>
          <w:b/>
          <w:color w:val="000000"/>
          <w:sz w:val="21"/>
          <w:szCs w:val="21"/>
          <w:highlight w:val="none"/>
        </w:rPr>
      </w:pPr>
      <w:r>
        <w:rPr>
          <w:rFonts w:hint="eastAsia" w:ascii="宋体" w:hAnsi="宋体" w:eastAsia="宋体" w:cs="宋体"/>
          <w:b/>
          <w:sz w:val="21"/>
          <w:szCs w:val="21"/>
          <w:highlight w:val="none"/>
          <w:lang w:val="en-US" w:eastAsia="zh-CN"/>
        </w:rPr>
        <w:t>十三、</w:t>
      </w:r>
      <w:r>
        <w:rPr>
          <w:rFonts w:hint="eastAsia" w:ascii="宋体" w:hAnsi="宋体" w:eastAsia="宋体" w:cs="宋体"/>
          <w:b/>
          <w:color w:val="000000"/>
          <w:sz w:val="21"/>
          <w:szCs w:val="21"/>
          <w:highlight w:val="none"/>
        </w:rPr>
        <w:t>在线投标响应（电子投标）说明</w:t>
      </w:r>
    </w:p>
    <w:p>
      <w:pPr>
        <w:keepNext w:val="0"/>
        <w:keepLines w:val="0"/>
        <w:pageBreakBefore w:val="0"/>
        <w:kinsoku/>
        <w:overflowPunct/>
        <w:topLinePunct w:val="0"/>
        <w:bidi w:val="0"/>
        <w:spacing w:line="360" w:lineRule="auto"/>
        <w:ind w:firstLine="420" w:firstLineChars="200"/>
        <w:jc w:val="both"/>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u w:val="single"/>
        </w:rPr>
        <w:t>本项目通过“政府采购云平台（www.zcygov.cn）”实行在线投标响应（电子投标），投标人应先安装“政采云电子交易客户端”，并按照本招标文件和“政府采购云平台”的要求，通过“政采云电子交易客户端”编制并加密投标文件。投标人未按规定加密的投标文件，“政府采购云平台”将予以拒收</w:t>
      </w:r>
      <w:r>
        <w:rPr>
          <w:rFonts w:hint="eastAsia" w:ascii="宋体" w:hAnsi="宋体" w:eastAsia="宋体" w:cs="宋体"/>
          <w:b w:val="0"/>
          <w:bCs/>
          <w:color w:val="000000"/>
          <w:sz w:val="21"/>
          <w:szCs w:val="21"/>
          <w:highlight w:val="none"/>
        </w:rPr>
        <w:t>。</w:t>
      </w:r>
    </w:p>
    <w:p>
      <w:pPr>
        <w:keepNext w:val="0"/>
        <w:keepLines w:val="0"/>
        <w:pageBreakBefore w:val="0"/>
        <w:kinsoku/>
        <w:overflowPunct/>
        <w:topLinePunct w:val="0"/>
        <w:bidi w:val="0"/>
        <w:spacing w:line="360" w:lineRule="auto"/>
        <w:ind w:firstLine="420" w:firstLineChars="200"/>
        <w:jc w:val="both"/>
        <w:textAlignment w:val="auto"/>
        <w:rPr>
          <w:rFonts w:hint="eastAsia" w:ascii="宋体" w:hAnsi="宋体" w:eastAsia="宋体" w:cs="宋体"/>
          <w:b w:val="0"/>
          <w:bCs/>
          <w:color w:val="000000"/>
          <w:sz w:val="21"/>
          <w:szCs w:val="21"/>
          <w:highlight w:val="none"/>
          <w:u w:val="single"/>
        </w:rPr>
      </w:pPr>
      <w:r>
        <w:rPr>
          <w:rFonts w:hint="eastAsia" w:ascii="宋体" w:hAnsi="宋体" w:eastAsia="宋体" w:cs="宋体"/>
          <w:b w:val="0"/>
          <w:bCs/>
          <w:color w:val="000000"/>
          <w:sz w:val="21"/>
          <w:szCs w:val="21"/>
          <w:highlight w:val="none"/>
        </w:rPr>
        <w:t>“政采云电子交易客户端”请自行前往“浙江政府采购网-下载专区-电子交易客户端”进行下载；电子投标具体操作流程详见本公告附件《投标人项目采购-电子招投标操作指南》；通过“政府采购云平台”参与在线投标时如遇平台技术问题详询400-881-7190。</w:t>
      </w:r>
    </w:p>
    <w:p>
      <w:pPr>
        <w:keepNext w:val="0"/>
        <w:keepLines w:val="0"/>
        <w:pageBreakBefore w:val="0"/>
        <w:kinsoku/>
        <w:overflowPunct/>
        <w:topLinePunct w:val="0"/>
        <w:bidi w:val="0"/>
        <w:spacing w:line="360" w:lineRule="auto"/>
        <w:ind w:firstLine="420" w:firstLineChars="200"/>
        <w:jc w:val="both"/>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2、</w:t>
      </w:r>
      <w:r>
        <w:rPr>
          <w:rFonts w:hint="eastAsia" w:ascii="宋体" w:hAnsi="宋体" w:eastAsia="宋体" w:cs="宋体"/>
          <w:b w:val="0"/>
          <w:bCs/>
          <w:color w:val="000000"/>
          <w:sz w:val="21"/>
          <w:szCs w:val="21"/>
          <w:highlight w:val="none"/>
          <w:u w:val="single"/>
        </w:rPr>
        <w:t>为确保网上操作合法、有效和安全，投标人应当在投标截止时间前完成在“政府采购云平台”的身份认证，确保在电子投标过程中能够对相关数据电文进行加密和使用电子签章</w:t>
      </w:r>
      <w:r>
        <w:rPr>
          <w:rFonts w:hint="eastAsia" w:ascii="宋体" w:hAnsi="宋体" w:eastAsia="宋体" w:cs="宋体"/>
          <w:b w:val="0"/>
          <w:bCs/>
          <w:color w:val="000000"/>
          <w:sz w:val="21"/>
          <w:szCs w:val="21"/>
          <w:highlight w:val="none"/>
        </w:rPr>
        <w:t>。使用“政采云电子交易客户端”需要提前申领CA数字证书，申领流程请自行前往“浙江政府采购网-下载专区-电子交易客户端-</w:t>
      </w:r>
      <w:r>
        <w:rPr>
          <w:rFonts w:hint="eastAsia" w:ascii="宋体" w:hAnsi="宋体" w:eastAsia="宋体" w:cs="宋体"/>
          <w:b w:val="0"/>
          <w:bCs/>
          <w:sz w:val="21"/>
          <w:szCs w:val="21"/>
          <w:highlight w:val="none"/>
        </w:rPr>
        <w:fldChar w:fldCharType="begin"/>
      </w:r>
      <w:r>
        <w:rPr>
          <w:rFonts w:hint="eastAsia" w:ascii="宋体" w:hAnsi="宋体" w:eastAsia="宋体" w:cs="宋体"/>
          <w:b w:val="0"/>
          <w:bCs/>
          <w:sz w:val="21"/>
          <w:szCs w:val="21"/>
          <w:highlight w:val="none"/>
        </w:rPr>
        <w:instrText xml:space="preserve"> HYPERLINK "http://www.zjzfcg.gov.cn/bidClientTemplate/2019-05-27/12945.html" \t "_blank" \o "CA驱动和申领流程" </w:instrText>
      </w:r>
      <w:r>
        <w:rPr>
          <w:rFonts w:hint="eastAsia" w:ascii="宋体" w:hAnsi="宋体" w:eastAsia="宋体" w:cs="宋体"/>
          <w:b w:val="0"/>
          <w:bCs/>
          <w:sz w:val="21"/>
          <w:szCs w:val="21"/>
          <w:highlight w:val="none"/>
        </w:rPr>
        <w:fldChar w:fldCharType="separate"/>
      </w:r>
      <w:r>
        <w:rPr>
          <w:rFonts w:hint="eastAsia" w:ascii="宋体" w:hAnsi="宋体" w:eastAsia="宋体" w:cs="宋体"/>
          <w:b w:val="0"/>
          <w:bCs/>
          <w:color w:val="000000"/>
          <w:sz w:val="21"/>
          <w:szCs w:val="21"/>
          <w:highlight w:val="none"/>
        </w:rPr>
        <w:t>CA驱动和申领流程</w:t>
      </w:r>
      <w:r>
        <w:rPr>
          <w:rFonts w:hint="eastAsia" w:ascii="宋体" w:hAnsi="宋体" w:eastAsia="宋体" w:cs="宋体"/>
          <w:b w:val="0"/>
          <w:bCs/>
          <w:color w:val="000000"/>
          <w:sz w:val="21"/>
          <w:szCs w:val="21"/>
          <w:highlight w:val="none"/>
        </w:rPr>
        <w:fldChar w:fldCharType="end"/>
      </w:r>
      <w:r>
        <w:rPr>
          <w:rFonts w:hint="eastAsia" w:ascii="宋体" w:hAnsi="宋体" w:eastAsia="宋体" w:cs="宋体"/>
          <w:b w:val="0"/>
          <w:bCs/>
          <w:color w:val="000000"/>
          <w:sz w:val="21"/>
          <w:szCs w:val="21"/>
          <w:highlight w:val="none"/>
        </w:rPr>
        <w:t>”进行查阅；</w:t>
      </w:r>
    </w:p>
    <w:p>
      <w:pPr>
        <w:keepNext w:val="0"/>
        <w:keepLines w:val="0"/>
        <w:pageBreakBefore w:val="0"/>
        <w:kinsoku/>
        <w:overflowPunct/>
        <w:topLinePunct w:val="0"/>
        <w:bidi w:val="0"/>
        <w:spacing w:line="360" w:lineRule="auto"/>
        <w:ind w:firstLine="420" w:firstLineChars="200"/>
        <w:jc w:val="both"/>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3、</w:t>
      </w:r>
      <w:r>
        <w:rPr>
          <w:rFonts w:hint="eastAsia" w:ascii="宋体" w:hAnsi="宋体" w:eastAsia="宋体" w:cs="宋体"/>
          <w:b w:val="0"/>
          <w:bCs/>
          <w:color w:val="000000"/>
          <w:sz w:val="21"/>
          <w:szCs w:val="21"/>
          <w:highlight w:val="none"/>
          <w:u w:val="single"/>
        </w:rPr>
        <w:t>投标人应当在投标截止时间前，将生成的“电子加密投标文件”上传递交至“政府采购云平台”。投标截止时间以后上传递交的投标文件将被“政府采购云平台”拒收。</w:t>
      </w:r>
    </w:p>
    <w:p>
      <w:pPr>
        <w:keepNext w:val="0"/>
        <w:keepLines w:val="0"/>
        <w:pageBreakBefore w:val="0"/>
        <w:kinsoku/>
        <w:overflowPunct/>
        <w:topLinePunct w:val="0"/>
        <w:bidi w:val="0"/>
        <w:spacing w:line="360" w:lineRule="auto"/>
        <w:ind w:firstLine="420" w:firstLineChars="200"/>
        <w:jc w:val="both"/>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4、</w:t>
      </w:r>
      <w:r>
        <w:rPr>
          <w:rFonts w:hint="eastAsia" w:ascii="宋体" w:hAnsi="宋体" w:eastAsia="宋体" w:cs="宋体"/>
          <w:b w:val="0"/>
          <w:bCs/>
          <w:color w:val="000000"/>
          <w:sz w:val="21"/>
          <w:szCs w:val="21"/>
          <w:highlight w:val="none"/>
          <w:u w:val="single"/>
        </w:rPr>
        <w:t>投标人在“政府采购云平台”完成“电子加密投标文件”的上传递交后，还可以</w:t>
      </w:r>
      <w:r>
        <w:rPr>
          <w:rFonts w:hint="eastAsia" w:ascii="宋体" w:hAnsi="宋体" w:eastAsia="宋体" w:cs="宋体"/>
          <w:b w:val="0"/>
          <w:bCs/>
          <w:color w:val="000000"/>
          <w:sz w:val="21"/>
          <w:szCs w:val="21"/>
          <w:highlight w:val="none"/>
          <w:u w:val="single"/>
          <w:lang w:val="en-US" w:eastAsia="zh-CN"/>
        </w:rPr>
        <w:t>选择</w:t>
      </w:r>
      <w:r>
        <w:rPr>
          <w:rFonts w:hint="eastAsia" w:ascii="宋体" w:hAnsi="宋体" w:eastAsia="宋体" w:cs="宋体"/>
          <w:b w:val="0"/>
          <w:bCs/>
          <w:color w:val="000000"/>
          <w:sz w:val="21"/>
          <w:szCs w:val="21"/>
          <w:highlight w:val="none"/>
          <w:u w:val="single"/>
        </w:rPr>
        <w:t>（EMS或顺丰邮寄形式）在投标截止时间前递交以介质（U盘）存储的数据电文形式的“备份投标文件”，“备份投标文件”应当密封包装并在包装上标注投标项目名称、投标单位名称并加盖公章</w:t>
      </w:r>
      <w:r>
        <w:rPr>
          <w:rFonts w:hint="eastAsia" w:ascii="宋体" w:hAnsi="宋体" w:eastAsia="宋体" w:cs="宋体"/>
          <w:b w:val="0"/>
          <w:bCs/>
          <w:color w:val="000000"/>
          <w:sz w:val="21"/>
          <w:szCs w:val="21"/>
          <w:highlight w:val="none"/>
        </w:rPr>
        <w:t>。</w:t>
      </w:r>
    </w:p>
    <w:p>
      <w:pPr>
        <w:keepNext w:val="0"/>
        <w:keepLines w:val="0"/>
        <w:pageBreakBefore w:val="0"/>
        <w:kinsoku/>
        <w:overflowPunct/>
        <w:topLinePunct w:val="0"/>
        <w:bidi w:val="0"/>
        <w:spacing w:line="360" w:lineRule="auto"/>
        <w:ind w:firstLine="420" w:firstLineChars="200"/>
        <w:jc w:val="both"/>
        <w:textAlignment w:val="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pPr>
        <w:keepNext w:val="0"/>
        <w:keepLines w:val="0"/>
        <w:pageBreakBefore w:val="0"/>
        <w:kinsoku/>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十四、</w:t>
      </w:r>
      <w:r>
        <w:rPr>
          <w:rFonts w:hint="eastAsia" w:ascii="宋体" w:hAnsi="宋体" w:eastAsia="宋体" w:cs="宋体"/>
          <w:b/>
          <w:bCs/>
          <w:sz w:val="21"/>
          <w:szCs w:val="21"/>
          <w:highlight w:val="none"/>
        </w:rPr>
        <w:t>其他补充事宜</w:t>
      </w:r>
    </w:p>
    <w:p>
      <w:pPr>
        <w:pStyle w:val="45"/>
        <w:keepNext w:val="0"/>
        <w:keepLines w:val="0"/>
        <w:pageBreakBefore w:val="0"/>
        <w:widowControl w:val="0"/>
        <w:kinsoku/>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sz w:val="21"/>
          <w:szCs w:val="21"/>
          <w:highlight w:val="none"/>
          <w:shd w:val="clear" w:color="auto" w:fill="FFFFFF"/>
        </w:rPr>
      </w:pPr>
      <w:r>
        <w:rPr>
          <w:rFonts w:hint="eastAsia" w:ascii="宋体" w:hAnsi="宋体" w:eastAsia="宋体" w:cs="宋体"/>
          <w:b w:val="0"/>
          <w:bCs/>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5"/>
        <w:keepNext w:val="0"/>
        <w:keepLines w:val="0"/>
        <w:pageBreakBefore w:val="0"/>
        <w:widowControl w:val="0"/>
        <w:kinsoku/>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sz w:val="21"/>
          <w:szCs w:val="21"/>
          <w:highlight w:val="none"/>
          <w:shd w:val="clear" w:color="auto" w:fill="FFFFFF"/>
        </w:rPr>
      </w:pPr>
      <w:r>
        <w:rPr>
          <w:rFonts w:hint="eastAsia" w:ascii="宋体" w:hAnsi="宋体" w:eastAsia="宋体" w:cs="宋体"/>
          <w:b w:val="0"/>
          <w:bCs/>
          <w:sz w:val="21"/>
          <w:szCs w:val="21"/>
          <w:highlight w:val="none"/>
          <w:shd w:val="clear" w:color="auto" w:fill="FFFFFF"/>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5"/>
        <w:keepNext w:val="0"/>
        <w:keepLines w:val="0"/>
        <w:pageBreakBefore w:val="0"/>
        <w:widowControl w:val="0"/>
        <w:kinsoku/>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sz w:val="21"/>
          <w:szCs w:val="21"/>
          <w:highlight w:val="none"/>
          <w:shd w:val="clear" w:color="auto" w:fill="FFFFFF"/>
        </w:rPr>
      </w:pPr>
      <w:r>
        <w:rPr>
          <w:rFonts w:hint="eastAsia" w:ascii="宋体" w:hAnsi="宋体" w:eastAsia="宋体" w:cs="宋体"/>
          <w:b w:val="0"/>
          <w:bCs/>
          <w:sz w:val="21"/>
          <w:szCs w:val="21"/>
          <w:highlight w:val="none"/>
          <w:shd w:val="clear" w:color="auto" w:fill="FFFFFF"/>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5"/>
        <w:keepNext w:val="0"/>
        <w:keepLines w:val="0"/>
        <w:pageBreakBefore w:val="0"/>
        <w:widowControl w:val="0"/>
        <w:kinsoku/>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sz w:val="21"/>
          <w:szCs w:val="21"/>
          <w:highlight w:val="none"/>
          <w:shd w:val="clear" w:color="auto" w:fill="FFFFFF"/>
        </w:rPr>
      </w:pPr>
      <w:r>
        <w:rPr>
          <w:rFonts w:hint="eastAsia" w:ascii="宋体" w:hAnsi="宋体" w:eastAsia="宋体" w:cs="宋体"/>
          <w:b w:val="0"/>
          <w:bCs/>
          <w:sz w:val="21"/>
          <w:szCs w:val="21"/>
          <w:highlight w:val="none"/>
          <w:shd w:val="clear" w:color="auto" w:fill="FFFFFF"/>
        </w:rPr>
        <w:t>4. 其他事项</w:t>
      </w:r>
    </w:p>
    <w:p>
      <w:pPr>
        <w:pStyle w:val="45"/>
        <w:keepNext w:val="0"/>
        <w:keepLines w:val="0"/>
        <w:pageBreakBefore w:val="0"/>
        <w:widowControl w:val="0"/>
        <w:kinsoku/>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sz w:val="21"/>
          <w:szCs w:val="21"/>
          <w:highlight w:val="none"/>
          <w:shd w:val="clear" w:color="auto" w:fill="FFFFFF"/>
        </w:rPr>
      </w:pPr>
      <w:r>
        <w:rPr>
          <w:rFonts w:hint="eastAsia" w:ascii="宋体" w:hAnsi="宋体" w:eastAsia="宋体" w:cs="宋体"/>
          <w:b w:val="0"/>
          <w:bCs/>
          <w:sz w:val="21"/>
          <w:szCs w:val="21"/>
          <w:highlight w:val="none"/>
          <w:shd w:val="clear" w:color="auto" w:fill="FFFFFF"/>
        </w:rPr>
        <w:t>4.1.质疑和投诉相关规定详见《政府采购质疑和投诉办法》（财政部令94令）。</w:t>
      </w:r>
    </w:p>
    <w:p>
      <w:pPr>
        <w:keepNext w:val="0"/>
        <w:keepLines w:val="0"/>
        <w:pageBreakBefore w:val="0"/>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4.2.投标说明</w:t>
      </w:r>
    </w:p>
    <w:p>
      <w:pPr>
        <w:keepNext w:val="0"/>
        <w:keepLines w:val="0"/>
        <w:pageBreakBefore w:val="0"/>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(1)本项目实行电子投标，应按照本项目招标文件和政采云平台的要求编制、加密并递交投标文件。</w:t>
      </w:r>
    </w:p>
    <w:p>
      <w:pPr>
        <w:pStyle w:val="26"/>
        <w:keepNext w:val="0"/>
        <w:keepLines w:val="0"/>
        <w:pageBreakBefore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(2)投标人应在开标前完成CA数字证书办理。（办理流程详见</w:t>
      </w:r>
      <w:r>
        <w:rPr>
          <w:rFonts w:hint="eastAsia" w:ascii="宋体" w:hAnsi="宋体" w:eastAsia="宋体" w:cs="宋体"/>
          <w:b w:val="0"/>
          <w:bCs/>
          <w:sz w:val="21"/>
          <w:szCs w:val="21"/>
          <w:highlight w:val="none"/>
        </w:rPr>
        <w:fldChar w:fldCharType="begin"/>
      </w:r>
      <w:r>
        <w:rPr>
          <w:rFonts w:hint="eastAsia" w:ascii="宋体" w:hAnsi="宋体" w:eastAsia="宋体" w:cs="宋体"/>
          <w:b w:val="0"/>
          <w:bCs/>
          <w:sz w:val="21"/>
          <w:szCs w:val="21"/>
          <w:highlight w:val="none"/>
        </w:rPr>
        <w:instrText xml:space="preserve"> HYPERLINK "http://zfcg.czt.zj.gov.cn/bidClientTemplate/2019-05-27/12945.html" </w:instrText>
      </w:r>
      <w:r>
        <w:rPr>
          <w:rFonts w:hint="eastAsia" w:ascii="宋体" w:hAnsi="宋体" w:eastAsia="宋体" w:cs="宋体"/>
          <w:b w:val="0"/>
          <w:bCs/>
          <w:sz w:val="21"/>
          <w:szCs w:val="21"/>
          <w:highlight w:val="none"/>
        </w:rPr>
        <w:fldChar w:fldCharType="separate"/>
      </w:r>
      <w:r>
        <w:rPr>
          <w:rFonts w:hint="eastAsia" w:ascii="宋体" w:hAnsi="宋体" w:eastAsia="宋体" w:cs="宋体"/>
          <w:b w:val="0"/>
          <w:bCs/>
          <w:sz w:val="21"/>
          <w:szCs w:val="21"/>
          <w:highlight w:val="none"/>
        </w:rPr>
        <w:t>http://zfcg.czt.zj.gov.cn/bidClientTemplate/2019-05-27/12945.html</w:t>
      </w:r>
      <w:r>
        <w:rPr>
          <w:rFonts w:hint="eastAsia" w:ascii="宋体" w:hAnsi="宋体" w:eastAsia="宋体" w:cs="宋体"/>
          <w:b w:val="0"/>
          <w:bCs/>
          <w:sz w:val="21"/>
          <w:szCs w:val="21"/>
          <w:highlight w:val="none"/>
        </w:rPr>
        <w:fldChar w:fldCharType="end"/>
      </w:r>
      <w:r>
        <w:rPr>
          <w:rFonts w:hint="eastAsia" w:ascii="宋体" w:hAnsi="宋体" w:eastAsia="宋体" w:cs="宋体"/>
          <w:b w:val="0"/>
          <w:bCs/>
          <w:sz w:val="21"/>
          <w:szCs w:val="21"/>
          <w:highlight w:val="none"/>
        </w:rPr>
        <w:t>）。完成CA数字证书办理预计一周左右，建议各投标人抓紧时间办理。</w:t>
      </w:r>
    </w:p>
    <w:p>
      <w:pPr>
        <w:keepNext w:val="0"/>
        <w:keepLines w:val="0"/>
        <w:pageBreakBefore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(3)投标人通过政采云平台电子投标工具制作投标文件，电子投标工具请供应商自行前往浙江省政府采购网下载并安装，（下载网址：http://zfcg.czt.zj.gov.cn/bidClientTemplate/2019-09-24/12975.html）。</w:t>
      </w:r>
    </w:p>
    <w:p>
      <w:pPr>
        <w:keepNext w:val="0"/>
        <w:keepLines w:val="0"/>
        <w:pageBreakBefore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pPr>
        <w:keepNext w:val="0"/>
        <w:keepLines w:val="0"/>
        <w:pageBreakBefore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4.3.中小企业信用融资及电子保函</w:t>
      </w:r>
    </w:p>
    <w:p>
      <w:pPr>
        <w:pStyle w:val="45"/>
        <w:keepNext w:val="0"/>
        <w:keepLines w:val="0"/>
        <w:pageBreakBefore w:val="0"/>
        <w:widowControl w:val="0"/>
        <w:kinsoku/>
        <w:overflowPunct/>
        <w:topLinePunct w:val="0"/>
        <w:autoSpaceDE/>
        <w:autoSpaceDN/>
        <w:bidi w:val="0"/>
        <w:adjustRightInd/>
        <w:snapToGrid/>
        <w:spacing w:beforeAutospacing="0" w:afterAutospacing="0" w:line="360" w:lineRule="auto"/>
        <w:ind w:firstLine="420" w:firstLineChars="200"/>
        <w:jc w:val="both"/>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-【融资服务】，可在热门申请中选择产品直接申请，也可点击云智贷匹配适合产品进行申请，或者在可申请项目中根据该项目进行申请,也可通过登录浙江政务网-“衢融通”平台-【采购质押融资申请】。</w:t>
      </w:r>
    </w:p>
    <w:p>
      <w:pPr>
        <w:keepNext w:val="0"/>
        <w:keepLines w:val="0"/>
        <w:pageBreakBefore w:val="0"/>
        <w:kinsoku/>
        <w:overflowPunct/>
        <w:topLinePunct w:val="0"/>
        <w:autoSpaceDE w:val="0"/>
        <w:autoSpaceDN w:val="0"/>
        <w:bidi w:val="0"/>
        <w:adjustRightInd w:val="0"/>
        <w:spacing w:line="360" w:lineRule="auto"/>
        <w:ind w:right="-20" w:firstLine="422" w:firstLineChars="200"/>
        <w:jc w:val="both"/>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十五、</w:t>
      </w:r>
      <w:r>
        <w:rPr>
          <w:rFonts w:hint="eastAsia" w:ascii="宋体" w:hAnsi="宋体" w:eastAsia="宋体" w:cs="宋体"/>
          <w:b/>
          <w:sz w:val="21"/>
          <w:szCs w:val="21"/>
          <w:highlight w:val="none"/>
        </w:rPr>
        <w:t>联系方式</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1．采购代理机构名称：</w:t>
      </w:r>
      <w:r>
        <w:rPr>
          <w:rFonts w:hint="eastAsia" w:ascii="宋体" w:hAnsi="宋体" w:eastAsia="宋体" w:cs="宋体"/>
          <w:sz w:val="21"/>
          <w:szCs w:val="21"/>
          <w:highlight w:val="none"/>
          <w:lang w:eastAsia="zh-CN"/>
        </w:rPr>
        <w:t>杭州博成工程咨询有限公司</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陈全滨</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联系电话：</w:t>
      </w:r>
      <w:r>
        <w:rPr>
          <w:rFonts w:hint="eastAsia" w:ascii="宋体" w:hAnsi="宋体" w:cs="宋体"/>
          <w:kern w:val="0"/>
          <w:szCs w:val="21"/>
          <w:highlight w:val="none"/>
          <w:lang w:val="en-US" w:eastAsia="zh-CN"/>
        </w:rPr>
        <w:t>0570-8555277</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传真：</w:t>
      </w:r>
      <w:r>
        <w:rPr>
          <w:rFonts w:hint="eastAsia" w:ascii="宋体" w:hAnsi="宋体" w:eastAsia="宋体" w:cs="宋体"/>
          <w:sz w:val="21"/>
          <w:szCs w:val="21"/>
          <w:highlight w:val="none"/>
          <w:lang w:val="en-US" w:eastAsia="zh-CN"/>
        </w:rPr>
        <w:t>/</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en-US" w:eastAsia="zh-CN"/>
        </w:rPr>
        <w:t>衢州市弈谷文体城二区9-2幢</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2．采购人名称：</w:t>
      </w:r>
      <w:r>
        <w:rPr>
          <w:rFonts w:hint="eastAsia" w:ascii="宋体" w:hAnsi="宋体" w:eastAsia="宋体" w:cs="宋体"/>
          <w:sz w:val="21"/>
          <w:szCs w:val="21"/>
          <w:highlight w:val="none"/>
          <w:lang w:val="en-US" w:eastAsia="zh-CN"/>
        </w:rPr>
        <w:t>衢州市公安局柯城分局</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val="en-US" w:eastAsia="zh-CN"/>
        </w:rPr>
        <w:t>屠先生</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联系电话：19957001618</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地址：衢州市柯城区白云街道亭川东路</w:t>
      </w:r>
      <w:r>
        <w:rPr>
          <w:rFonts w:hint="eastAsia" w:ascii="宋体" w:hAnsi="宋体" w:eastAsia="宋体" w:cs="宋体"/>
          <w:color w:val="000000"/>
          <w:sz w:val="21"/>
          <w:szCs w:val="21"/>
          <w:highlight w:val="none"/>
          <w:lang w:val="en-US" w:eastAsia="zh-CN"/>
        </w:rPr>
        <w:t>398号</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3.同级政府采购监督管理部门名称：衢州市</w:t>
      </w:r>
      <w:r>
        <w:rPr>
          <w:rFonts w:hint="eastAsia" w:ascii="宋体" w:hAnsi="宋体" w:eastAsia="宋体" w:cs="宋体"/>
          <w:sz w:val="21"/>
          <w:szCs w:val="21"/>
          <w:highlight w:val="none"/>
          <w:lang w:val="en-US" w:eastAsia="zh-CN"/>
        </w:rPr>
        <w:t>柯城区</w:t>
      </w:r>
      <w:r>
        <w:rPr>
          <w:rFonts w:hint="eastAsia" w:ascii="宋体" w:hAnsi="宋体" w:eastAsia="宋体" w:cs="宋体"/>
          <w:sz w:val="21"/>
          <w:szCs w:val="21"/>
          <w:highlight w:val="none"/>
        </w:rPr>
        <w:t>政府采购管理办公室</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蒋</w:t>
      </w:r>
      <w:r>
        <w:rPr>
          <w:rFonts w:hint="eastAsia" w:ascii="宋体" w:hAnsi="宋体" w:eastAsia="宋体" w:cs="宋体"/>
          <w:sz w:val="21"/>
          <w:szCs w:val="21"/>
          <w:highlight w:val="none"/>
        </w:rPr>
        <w:t>先生</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监督投诉电话：0570-</w:t>
      </w:r>
      <w:r>
        <w:rPr>
          <w:rFonts w:hint="eastAsia" w:ascii="宋体" w:hAnsi="宋体" w:eastAsia="宋体" w:cs="宋体"/>
          <w:sz w:val="21"/>
          <w:szCs w:val="21"/>
          <w:highlight w:val="none"/>
          <w:lang w:val="en-US" w:eastAsia="zh-CN"/>
        </w:rPr>
        <w:t>3028506</w:t>
      </w:r>
    </w:p>
    <w:p>
      <w:pPr>
        <w:keepNext w:val="0"/>
        <w:keepLines w:val="0"/>
        <w:pageBreakBefore w:val="0"/>
        <w:kinsoku/>
        <w:overflowPunct/>
        <w:topLinePunct w:val="0"/>
        <w:autoSpaceDE w:val="0"/>
        <w:autoSpaceDN w:val="0"/>
        <w:bidi w:val="0"/>
        <w:adjustRightInd w:val="0"/>
        <w:spacing w:line="360" w:lineRule="auto"/>
        <w:ind w:right="-2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r>
        <w:rPr>
          <w:rFonts w:hint="eastAsia" w:cs="宋体"/>
          <w:color w:val="auto"/>
          <w:sz w:val="21"/>
          <w:szCs w:val="21"/>
          <w:highlight w:val="none"/>
          <w:lang w:val="en-US" w:eastAsia="zh-CN"/>
        </w:rPr>
        <w:t>衢州市荷花三路229号营商大楼9楼</w:t>
      </w:r>
    </w:p>
    <w:p>
      <w:pPr>
        <w:spacing w:line="440" w:lineRule="exact"/>
        <w:jc w:val="both"/>
        <w:outlineLvl w:val="9"/>
        <w:rPr>
          <w:rFonts w:hint="eastAsia" w:ascii="宋体" w:hAnsi="宋体" w:eastAsia="宋体" w:cs="宋体"/>
          <w:b/>
          <w:bCs/>
          <w:sz w:val="36"/>
          <w:szCs w:val="36"/>
          <w:highlight w:val="none"/>
        </w:rPr>
      </w:pPr>
    </w:p>
    <w:p>
      <w:pPr>
        <w:spacing w:line="440" w:lineRule="exact"/>
        <w:jc w:val="center"/>
        <w:outlineLvl w:val="0"/>
        <w:rPr>
          <w:rFonts w:hint="eastAsia" w:ascii="宋体" w:hAnsi="宋体" w:eastAsia="宋体" w:cs="宋体"/>
          <w:sz w:val="36"/>
          <w:szCs w:val="36"/>
          <w:highlight w:val="none"/>
        </w:rPr>
      </w:pPr>
      <w:bookmarkStart w:id="17" w:name="_Toc32706"/>
      <w:r>
        <w:rPr>
          <w:rFonts w:hint="eastAsia" w:ascii="宋体" w:hAnsi="宋体" w:eastAsia="宋体" w:cs="宋体"/>
          <w:sz w:val="36"/>
          <w:szCs w:val="36"/>
          <w:highlight w:val="none"/>
        </w:rPr>
        <w:br w:type="page"/>
      </w:r>
      <w:bookmarkStart w:id="18" w:name="_Toc6312"/>
      <w:r>
        <w:rPr>
          <w:rFonts w:hint="eastAsia" w:ascii="宋体" w:hAnsi="宋体" w:eastAsia="宋体" w:cs="宋体"/>
          <w:b/>
          <w:bCs/>
          <w:sz w:val="44"/>
          <w:szCs w:val="44"/>
          <w:highlight w:val="none"/>
        </w:rPr>
        <w:t xml:space="preserve">第二章  </w:t>
      </w:r>
      <w:r>
        <w:rPr>
          <w:rFonts w:hint="eastAsia" w:ascii="宋体" w:hAnsi="宋体" w:eastAsia="宋体" w:cs="宋体"/>
          <w:b/>
          <w:bCs/>
          <w:sz w:val="44"/>
          <w:szCs w:val="44"/>
          <w:highlight w:val="none"/>
          <w:lang w:val="en-US" w:eastAsia="zh-CN"/>
        </w:rPr>
        <w:t>供应商</w:t>
      </w:r>
      <w:r>
        <w:rPr>
          <w:rFonts w:hint="eastAsia" w:ascii="宋体" w:hAnsi="宋体" w:eastAsia="宋体" w:cs="宋体"/>
          <w:b/>
          <w:bCs/>
          <w:sz w:val="44"/>
          <w:szCs w:val="44"/>
          <w:highlight w:val="none"/>
        </w:rPr>
        <w:t>须知</w:t>
      </w:r>
      <w:bookmarkEnd w:id="12"/>
      <w:bookmarkEnd w:id="13"/>
      <w:bookmarkEnd w:id="14"/>
      <w:bookmarkEnd w:id="15"/>
      <w:bookmarkEnd w:id="16"/>
      <w:bookmarkEnd w:id="17"/>
      <w:bookmarkEnd w:id="18"/>
    </w:p>
    <w:p>
      <w:pPr>
        <w:spacing w:line="400" w:lineRule="exact"/>
        <w:outlineLvl w:val="9"/>
        <w:rPr>
          <w:rFonts w:hint="eastAsia" w:ascii="宋体" w:hAnsi="宋体" w:eastAsia="宋体" w:cs="宋体"/>
          <w:b/>
          <w:bCs/>
          <w:kern w:val="0"/>
          <w:sz w:val="30"/>
          <w:szCs w:val="30"/>
          <w:highlight w:val="none"/>
        </w:rPr>
      </w:pPr>
      <w:bookmarkStart w:id="19" w:name="_Toc21471"/>
      <w:bookmarkStart w:id="20" w:name="_Toc326937529"/>
      <w:bookmarkStart w:id="21" w:name="_Toc333842543"/>
      <w:bookmarkStart w:id="22" w:name="_Toc433917259"/>
      <w:bookmarkStart w:id="23" w:name="_Toc393201706"/>
      <w:bookmarkStart w:id="24" w:name="_Toc358384687"/>
    </w:p>
    <w:p>
      <w:pPr>
        <w:jc w:val="center"/>
        <w:outlineLvl w:val="1"/>
        <w:rPr>
          <w:rFonts w:hint="eastAsia" w:ascii="宋体" w:hAnsi="宋体" w:eastAsia="宋体" w:cs="宋体"/>
          <w:sz w:val="28"/>
          <w:szCs w:val="28"/>
          <w:highlight w:val="none"/>
        </w:rPr>
      </w:pPr>
      <w:r>
        <w:rPr>
          <w:rFonts w:hint="eastAsia" w:ascii="宋体" w:hAnsi="宋体" w:eastAsia="宋体" w:cs="宋体"/>
          <w:b/>
          <w:bCs/>
          <w:kern w:val="0"/>
          <w:sz w:val="28"/>
          <w:szCs w:val="28"/>
          <w:highlight w:val="none"/>
          <w:lang w:val="en-US" w:eastAsia="zh-CN"/>
        </w:rPr>
        <w:t>供应商</w:t>
      </w:r>
      <w:r>
        <w:rPr>
          <w:rFonts w:hint="eastAsia" w:ascii="宋体" w:hAnsi="宋体" w:eastAsia="宋体" w:cs="宋体"/>
          <w:b/>
          <w:bCs/>
          <w:kern w:val="0"/>
          <w:sz w:val="28"/>
          <w:szCs w:val="28"/>
          <w:highlight w:val="none"/>
        </w:rPr>
        <w:t>须知前附表</w:t>
      </w:r>
      <w:bookmarkEnd w:id="19"/>
      <w:bookmarkEnd w:id="20"/>
      <w:bookmarkEnd w:id="21"/>
      <w:bookmarkEnd w:id="22"/>
      <w:bookmarkEnd w:id="23"/>
      <w:bookmarkEnd w:id="24"/>
    </w:p>
    <w:tbl>
      <w:tblPr>
        <w:tblStyle w:val="4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71" w:type="dxa"/>
          <w:bottom w:w="15" w:type="dxa"/>
          <w:right w:w="71" w:type="dxa"/>
        </w:tblCellMar>
      </w:tblPr>
      <w:tblGrid>
        <w:gridCol w:w="705"/>
        <w:gridCol w:w="1697"/>
        <w:gridCol w:w="71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743"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 xml:space="preserve">序号 </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内容</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1"/>
                <w:highlight w:val="none"/>
              </w:rPr>
            </w:pPr>
            <w:r>
              <w:rPr>
                <w:rFonts w:hint="eastAsia" w:ascii="宋体" w:hAnsi="宋体" w:eastAsia="宋体" w:cs="宋体"/>
                <w:b/>
                <w:szCs w:val="21"/>
                <w:highlight w:val="none"/>
              </w:rPr>
              <w:t>须     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2756"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1</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采购项目</w:t>
            </w:r>
            <w:r>
              <w:rPr>
                <w:rStyle w:val="155"/>
                <w:rFonts w:hint="eastAsia" w:ascii="宋体" w:hAnsi="宋体" w:eastAsia="宋体" w:cs="宋体"/>
                <w:color w:val="auto"/>
                <w:sz w:val="21"/>
                <w:szCs w:val="21"/>
                <w:highlight w:val="none"/>
              </w:rPr>
              <w:t>概况</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采购人：</w:t>
            </w:r>
            <w:r>
              <w:rPr>
                <w:rFonts w:hint="eastAsia" w:ascii="宋体" w:hAnsi="宋体" w:eastAsia="宋体" w:cs="宋体"/>
                <w:szCs w:val="21"/>
                <w:highlight w:val="none"/>
                <w:lang w:eastAsia="zh-CN"/>
              </w:rPr>
              <w:t>衢州市公安局柯城分局</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lang w:eastAsia="zh-CN"/>
              </w:rPr>
            </w:pPr>
            <w:r>
              <w:rPr>
                <w:rStyle w:val="151"/>
                <w:rFonts w:hint="eastAsia" w:ascii="宋体" w:hAnsi="宋体" w:eastAsia="宋体" w:cs="宋体"/>
                <w:color w:val="auto"/>
                <w:highlight w:val="none"/>
              </w:rPr>
              <w:t>项目编号：</w:t>
            </w:r>
            <w:r>
              <w:rPr>
                <w:rFonts w:hint="eastAsia" w:ascii="宋体" w:hAnsi="宋体" w:eastAsia="宋体" w:cs="宋体"/>
                <w:szCs w:val="21"/>
                <w:highlight w:val="none"/>
                <w:lang w:eastAsia="zh-CN"/>
              </w:rPr>
              <w:t>HZBC-STWB-20230629</w:t>
            </w:r>
          </w:p>
          <w:p>
            <w:pPr>
              <w:keepNext w:val="0"/>
              <w:keepLines w:val="0"/>
              <w:pageBreakBefore w:val="0"/>
              <w:widowControl w:val="0"/>
              <w:kinsoku/>
              <w:wordWrap/>
              <w:overflowPunct/>
              <w:topLinePunct w:val="0"/>
              <w:autoSpaceDE/>
              <w:autoSpaceDN/>
              <w:bidi w:val="0"/>
              <w:spacing w:line="360" w:lineRule="auto"/>
              <w:textAlignment w:val="auto"/>
              <w:rPr>
                <w:rFonts w:hint="eastAsia"/>
                <w:highlight w:val="none"/>
                <w:lang w:eastAsia="zh-CN"/>
              </w:rPr>
            </w:pPr>
            <w:r>
              <w:rPr>
                <w:rStyle w:val="151"/>
                <w:rFonts w:hint="eastAsia" w:ascii="宋体" w:hAnsi="宋体" w:eastAsia="宋体" w:cs="宋体"/>
                <w:color w:val="auto"/>
                <w:highlight w:val="none"/>
              </w:rPr>
              <w:t>采购内容：详见第</w:t>
            </w:r>
            <w:r>
              <w:rPr>
                <w:rStyle w:val="151"/>
                <w:rFonts w:hint="eastAsia" w:ascii="宋体" w:hAnsi="宋体" w:eastAsia="宋体" w:cs="宋体"/>
                <w:color w:val="auto"/>
                <w:highlight w:val="none"/>
                <w:lang w:val="en-US" w:eastAsia="zh-CN"/>
              </w:rPr>
              <w:t>三</w:t>
            </w:r>
            <w:r>
              <w:rPr>
                <w:rStyle w:val="151"/>
                <w:rFonts w:hint="eastAsia" w:ascii="宋体" w:hAnsi="宋体" w:eastAsia="宋体" w:cs="宋体"/>
                <w:color w:val="auto"/>
                <w:highlight w:val="none"/>
              </w:rPr>
              <w:t>章采购需求</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szCs w:val="21"/>
                <w:highlight w:val="none"/>
                <w:u w:val="single"/>
                <w:lang w:val="en-US"/>
              </w:rPr>
            </w:pPr>
            <w:r>
              <w:rPr>
                <w:rFonts w:hint="eastAsia" w:ascii="宋体" w:hAnsi="宋体" w:eastAsia="宋体" w:cs="宋体"/>
                <w:szCs w:val="21"/>
                <w:highlight w:val="none"/>
              </w:rPr>
              <w:t>采购预算：</w:t>
            </w:r>
            <w:r>
              <w:rPr>
                <w:rFonts w:hint="eastAsia" w:ascii="宋体" w:hAnsi="宋体" w:eastAsia="宋体" w:cs="宋体"/>
                <w:szCs w:val="21"/>
                <w:highlight w:val="none"/>
                <w:u w:val="single"/>
                <w:lang w:eastAsia="zh-CN"/>
              </w:rPr>
              <w:t>5867754</w:t>
            </w:r>
            <w:r>
              <w:rPr>
                <w:rFonts w:hint="eastAsia" w:ascii="宋体" w:hAnsi="宋体" w:eastAsia="宋体" w:cs="宋体"/>
                <w:szCs w:val="21"/>
                <w:highlight w:val="none"/>
                <w:u w:val="none"/>
                <w:lang w:val="en-US" w:eastAsia="zh-CN"/>
              </w:rPr>
              <w:t>元</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最高限价：</w:t>
            </w:r>
            <w:r>
              <w:rPr>
                <w:rFonts w:hint="eastAsia" w:ascii="宋体" w:hAnsi="宋体" w:eastAsia="宋体" w:cs="宋体"/>
                <w:szCs w:val="21"/>
                <w:highlight w:val="none"/>
                <w:u w:val="single"/>
                <w:lang w:val="en-US" w:eastAsia="zh-CN"/>
              </w:rPr>
              <w:t>5773200</w:t>
            </w:r>
            <w:r>
              <w:rPr>
                <w:rFonts w:hint="eastAsia" w:ascii="宋体" w:hAnsi="宋体" w:eastAsia="宋体" w:cs="宋体"/>
                <w:szCs w:val="21"/>
                <w:highlight w:val="none"/>
              </w:rPr>
              <w:t>元</w:t>
            </w:r>
          </w:p>
          <w:p>
            <w:pPr>
              <w:keepNext w:val="0"/>
              <w:keepLines w:val="0"/>
              <w:pageBreakBefore w:val="0"/>
              <w:widowControl w:val="0"/>
              <w:kinsoku/>
              <w:wordWrap/>
              <w:overflowPunct/>
              <w:topLinePunct w:val="0"/>
              <w:autoSpaceDE/>
              <w:autoSpaceDN/>
              <w:bidi w:val="0"/>
              <w:spacing w:line="360" w:lineRule="auto"/>
              <w:textAlignment w:val="auto"/>
              <w:rPr>
                <w:rStyle w:val="151"/>
                <w:rFonts w:hint="eastAsia" w:ascii="宋体" w:hAnsi="宋体" w:eastAsia="宋体" w:cs="宋体"/>
                <w:bCs/>
                <w:color w:val="auto"/>
                <w:highlight w:val="none"/>
              </w:rPr>
            </w:pPr>
            <w:r>
              <w:rPr>
                <w:rFonts w:hint="eastAsia" w:ascii="宋体" w:hAnsi="宋体" w:eastAsia="宋体" w:cs="宋体"/>
                <w:szCs w:val="21"/>
                <w:highlight w:val="none"/>
              </w:rPr>
              <w:t>工期（服务期限）要求：</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eastAsia="宋体" w:cs="宋体"/>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871"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2</w:t>
            </w:r>
          </w:p>
        </w:tc>
        <w:tc>
          <w:tcPr>
            <w:tcW w:w="1697" w:type="dxa"/>
            <w:shd w:val="clear" w:color="000000" w:fill="auto"/>
            <w:noWrap w:val="0"/>
            <w:vAlign w:val="center"/>
          </w:tcPr>
          <w:p>
            <w:pPr>
              <w:pStyle w:val="26"/>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信用查询</w:t>
            </w:r>
          </w:p>
        </w:tc>
        <w:tc>
          <w:tcPr>
            <w:tcW w:w="7143" w:type="dxa"/>
            <w:shd w:val="clear" w:color="000000" w:fill="auto"/>
            <w:noWrap w:val="0"/>
            <w:vAlign w:val="center"/>
          </w:tcPr>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根据《关于在政府采购活动中查询及使用信用记录有关问题的通知》财库[2016]125号的规定：</w:t>
            </w: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1.采购人或采购代理机构在开标当日将对本项目投标人的信用记录进行查询。查询渠道为信用中国网站（www.creditchina.gov.cn）和中国政府采购网（www.ccgp.gov.cn）等。</w:t>
            </w: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2.信用信息查询的截止时点：提交投标文件（响应文件）截止时间前3</w:t>
            </w:r>
            <w:r>
              <w:rPr>
                <w:rFonts w:hint="eastAsia" w:ascii="宋体" w:hAnsi="宋体" w:eastAsia="宋体" w:cs="宋体"/>
                <w:szCs w:val="21"/>
                <w:highlight w:val="none"/>
                <w:lang w:val="en-US" w:eastAsia="zh-CN"/>
              </w:rPr>
              <w:t>天</w:t>
            </w:r>
            <w:r>
              <w:rPr>
                <w:rFonts w:hint="eastAsia" w:ascii="宋体" w:hAnsi="宋体" w:eastAsia="宋体" w:cs="宋体"/>
                <w:szCs w:val="21"/>
                <w:highlight w:val="none"/>
              </w:rPr>
              <w:t>；</w:t>
            </w: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3.使用规则：被列入失信被执行人、重大税收违法案件当事人名单、政府采购严重违法失信行为记录名单及其它不符合《中华人民共和国政府采购法》第二十二条规定条件的，</w:t>
            </w:r>
            <w:r>
              <w:rPr>
                <w:rFonts w:hint="eastAsia" w:ascii="宋体" w:hAnsi="宋体" w:eastAsia="宋体" w:cs="宋体"/>
                <w:b/>
                <w:bCs/>
                <w:szCs w:val="21"/>
                <w:highlight w:val="none"/>
              </w:rPr>
              <w:t>其投标将被拒绝。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808"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中小企业</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优惠措施</w:t>
            </w:r>
          </w:p>
        </w:tc>
        <w:tc>
          <w:tcPr>
            <w:tcW w:w="7143" w:type="dxa"/>
            <w:shd w:val="clear" w:color="000000" w:fill="auto"/>
            <w:noWrap w:val="0"/>
            <w:vAlign w:val="center"/>
          </w:tcPr>
          <w:p>
            <w:pPr>
              <w:pStyle w:val="267"/>
              <w:keepNext w:val="0"/>
              <w:keepLines w:val="0"/>
              <w:pageBreakBefore w:val="0"/>
              <w:widowControl w:val="0"/>
              <w:kinsoku/>
              <w:wordWrap/>
              <w:overflowPunct/>
              <w:topLinePunct w:val="0"/>
              <w:autoSpaceDE/>
              <w:autoSpaceDN/>
              <w:bidi w:val="0"/>
              <w:snapToGrid w:val="0"/>
              <w:spacing w:line="360" w:lineRule="auto"/>
              <w:ind w:firstLine="0" w:firstLineChars="0"/>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 xml:space="preserve">1.项目属性:□货物类  ☑服务类  □工程类 </w:t>
            </w:r>
          </w:p>
          <w:p>
            <w:pPr>
              <w:pStyle w:val="267"/>
              <w:keepNext w:val="0"/>
              <w:keepLines w:val="0"/>
              <w:pageBreakBefore w:val="0"/>
              <w:widowControl w:val="0"/>
              <w:kinsoku/>
              <w:wordWrap/>
              <w:overflowPunct/>
              <w:topLinePunct w:val="0"/>
              <w:autoSpaceDE/>
              <w:autoSpaceDN/>
              <w:bidi w:val="0"/>
              <w:spacing w:line="360" w:lineRule="auto"/>
              <w:ind w:firstLine="0" w:firstLine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2.中小企业划分标准所属行业根据《中小企业划型标准规定》执行，但按财库〔2020〕46号文件规定，与大企业的负责人为同一人、或者与大企业存在直接控股、管理关系的除外。</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Cs/>
                <w:strike/>
                <w:szCs w:val="21"/>
                <w:highlight w:val="none"/>
              </w:rPr>
            </w:pPr>
            <w:r>
              <w:rPr>
                <w:rFonts w:hint="eastAsia" w:ascii="宋体" w:hAnsi="宋体" w:eastAsia="宋体" w:cs="宋体"/>
                <w:bCs/>
                <w:szCs w:val="21"/>
                <w:highlight w:val="none"/>
                <w:lang w:val="en-US" w:eastAsia="zh-CN"/>
              </w:rPr>
              <w:t>3</w:t>
            </w:r>
            <w:r>
              <w:rPr>
                <w:rFonts w:hint="eastAsia" w:ascii="宋体" w:hAnsi="宋体" w:eastAsia="宋体" w:cs="宋体"/>
                <w:bCs/>
                <w:szCs w:val="21"/>
                <w:highlight w:val="none"/>
              </w:rPr>
              <w:t>.根据财库〔2020〕46号的第十一条规定，中小企业参加政府采购活动，应当出具本办法规定的《中小企业声明函》，否则不得享受相关中小企业扶持政策。</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Cs w:val="21"/>
                <w:highlight w:val="none"/>
              </w:rPr>
            </w:pP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.根据财库〔2020〕46号的第九条规定：专门面向中小企业采购的标项，不再执行价格评审优惠的扶持政策。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137"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是否允许</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转包与分包</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转包：□是   ☑否</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分包：□是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041"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是否接受</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联合体投标</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917"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是否组织</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踏勘现场</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投标人自行组织踏勘现场，费用自理。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2364"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7</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答疑与澄清</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供应商如认为</w:t>
            </w:r>
            <w:r>
              <w:rPr>
                <w:rFonts w:hint="eastAsia" w:ascii="宋体" w:hAnsi="宋体" w:eastAsia="宋体" w:cs="宋体"/>
                <w:snapToGrid w:val="0"/>
                <w:kern w:val="0"/>
                <w:szCs w:val="21"/>
                <w:highlight w:val="none"/>
                <w:lang w:val="en-US" w:eastAsia="zh-CN"/>
              </w:rPr>
              <w:t>招标</w:t>
            </w:r>
            <w:r>
              <w:rPr>
                <w:rFonts w:hint="eastAsia" w:ascii="宋体" w:hAnsi="宋体" w:eastAsia="宋体" w:cs="宋体"/>
                <w:snapToGrid w:val="0"/>
                <w:kern w:val="0"/>
                <w:szCs w:val="21"/>
                <w:highlight w:val="none"/>
              </w:rPr>
              <w:t>文件表述不清晰、存在歧视性或者倾向性或者其他违法内容的，必须在202</w:t>
            </w:r>
            <w:r>
              <w:rPr>
                <w:rFonts w:hint="eastAsia" w:ascii="宋体" w:hAnsi="宋体" w:eastAsia="宋体" w:cs="宋体"/>
                <w:snapToGrid w:val="0"/>
                <w:kern w:val="0"/>
                <w:szCs w:val="21"/>
                <w:highlight w:val="none"/>
                <w:lang w:val="en-US" w:eastAsia="zh-CN"/>
              </w:rPr>
              <w:t>3</w:t>
            </w:r>
            <w:r>
              <w:rPr>
                <w:rFonts w:hint="eastAsia" w:ascii="宋体" w:hAnsi="宋体" w:eastAsia="宋体" w:cs="宋体"/>
                <w:snapToGrid w:val="0"/>
                <w:kern w:val="0"/>
                <w:szCs w:val="21"/>
                <w:highlight w:val="none"/>
              </w:rPr>
              <w:t xml:space="preserve">年 </w:t>
            </w:r>
            <w:r>
              <w:rPr>
                <w:rFonts w:hint="eastAsia" w:ascii="宋体" w:hAnsi="宋体" w:eastAsia="宋体" w:cs="宋体"/>
                <w:snapToGrid w:val="0"/>
                <w:kern w:val="0"/>
                <w:szCs w:val="21"/>
                <w:highlight w:val="none"/>
                <w:lang w:val="en-US" w:eastAsia="zh-CN"/>
              </w:rPr>
              <w:t>8</w:t>
            </w:r>
            <w:r>
              <w:rPr>
                <w:rFonts w:hint="eastAsia" w:ascii="宋体" w:hAnsi="宋体" w:eastAsia="宋体" w:cs="宋体"/>
                <w:snapToGrid w:val="0"/>
                <w:kern w:val="0"/>
                <w:szCs w:val="21"/>
                <w:highlight w:val="none"/>
                <w:lang w:eastAsia="zh-CN"/>
              </w:rPr>
              <w:t xml:space="preserve"> </w:t>
            </w:r>
            <w:r>
              <w:rPr>
                <w:rFonts w:hint="eastAsia" w:ascii="宋体" w:hAnsi="宋体" w:eastAsia="宋体" w:cs="宋体"/>
                <w:snapToGrid w:val="0"/>
                <w:kern w:val="0"/>
                <w:szCs w:val="21"/>
                <w:highlight w:val="none"/>
              </w:rPr>
              <w:t xml:space="preserve">月 </w:t>
            </w:r>
            <w:r>
              <w:rPr>
                <w:rFonts w:hint="eastAsia" w:ascii="宋体" w:hAnsi="宋体" w:eastAsia="宋体" w:cs="宋体"/>
                <w:snapToGrid w:val="0"/>
                <w:kern w:val="0"/>
                <w:szCs w:val="21"/>
                <w:highlight w:val="none"/>
                <w:lang w:val="en-US" w:eastAsia="zh-CN"/>
              </w:rPr>
              <w:t>15</w:t>
            </w:r>
            <w:r>
              <w:rPr>
                <w:rFonts w:hint="eastAsia" w:ascii="宋体" w:hAnsi="宋体" w:eastAsia="宋体" w:cs="宋体"/>
                <w:snapToGrid w:val="0"/>
                <w:kern w:val="0"/>
                <w:szCs w:val="21"/>
                <w:highlight w:val="none"/>
                <w:lang w:eastAsia="zh-CN"/>
              </w:rPr>
              <w:t xml:space="preserve"> </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snapToGrid w:val="0"/>
                <w:kern w:val="0"/>
                <w:szCs w:val="21"/>
                <w:highlight w:val="none"/>
              </w:rPr>
              <w:t>日16时之前将要求答疑的问题书面送至杭州博成工程咨询有限公司（</w:t>
            </w:r>
            <w:r>
              <w:rPr>
                <w:rFonts w:hint="eastAsia" w:ascii="宋体" w:hAnsi="宋体" w:eastAsia="宋体" w:cs="宋体"/>
                <w:szCs w:val="21"/>
                <w:highlight w:val="none"/>
              </w:rPr>
              <w:t>衢州市柯城区万田乡弈谷文体城二区9-2幢</w:t>
            </w:r>
            <w:r>
              <w:rPr>
                <w:rFonts w:hint="eastAsia" w:ascii="宋体" w:hAnsi="宋体" w:eastAsia="宋体" w:cs="宋体"/>
                <w:snapToGrid w:val="0"/>
                <w:kern w:val="0"/>
                <w:szCs w:val="21"/>
                <w:highlight w:val="none"/>
              </w:rPr>
              <w:t>）。</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szCs w:val="21"/>
                <w:highlight w:val="none"/>
              </w:rPr>
            </w:pPr>
            <w:r>
              <w:rPr>
                <w:rFonts w:hint="eastAsia" w:ascii="宋体" w:hAnsi="宋体" w:eastAsia="宋体" w:cs="宋体"/>
                <w:snapToGrid w:val="0"/>
                <w:kern w:val="0"/>
                <w:szCs w:val="21"/>
                <w:highlight w:val="none"/>
              </w:rPr>
              <w:t>截止期后的疑问将不予受理、答复。答疑回复内容是</w:t>
            </w:r>
            <w:r>
              <w:rPr>
                <w:rFonts w:hint="eastAsia" w:ascii="宋体" w:hAnsi="宋体" w:eastAsia="宋体" w:cs="宋体"/>
                <w:snapToGrid w:val="0"/>
                <w:kern w:val="0"/>
                <w:szCs w:val="21"/>
                <w:highlight w:val="none"/>
                <w:lang w:val="en-US" w:eastAsia="zh-CN"/>
              </w:rPr>
              <w:t>招标</w:t>
            </w:r>
            <w:r>
              <w:rPr>
                <w:rFonts w:hint="eastAsia" w:ascii="宋体" w:hAnsi="宋体" w:eastAsia="宋体" w:cs="宋体"/>
                <w:snapToGrid w:val="0"/>
                <w:kern w:val="0"/>
                <w:szCs w:val="21"/>
                <w:highlight w:val="none"/>
              </w:rPr>
              <w:t>文件的</w:t>
            </w:r>
            <w:r>
              <w:rPr>
                <w:rFonts w:hint="eastAsia" w:ascii="宋体" w:hAnsi="宋体" w:eastAsia="宋体" w:cs="宋体"/>
                <w:snapToGrid w:val="0"/>
                <w:kern w:val="0"/>
                <w:szCs w:val="21"/>
                <w:highlight w:val="none"/>
                <w:lang w:eastAsia="zh-CN"/>
              </w:rPr>
              <w:t>组成部分</w:t>
            </w:r>
            <w:r>
              <w:rPr>
                <w:rFonts w:hint="eastAsia" w:ascii="宋体" w:hAnsi="宋体" w:eastAsia="宋体" w:cs="宋体"/>
                <w:snapToGrid w:val="0"/>
                <w:kern w:val="0"/>
                <w:szCs w:val="21"/>
                <w:highlight w:val="none"/>
              </w:rPr>
              <w:t>，并将以书面形式送达所有已购买竞争性</w:t>
            </w:r>
            <w:r>
              <w:rPr>
                <w:rFonts w:hint="eastAsia" w:ascii="宋体" w:hAnsi="宋体" w:eastAsia="宋体" w:cs="宋体"/>
                <w:snapToGrid w:val="0"/>
                <w:kern w:val="0"/>
                <w:szCs w:val="21"/>
                <w:highlight w:val="none"/>
                <w:lang w:eastAsia="zh-CN"/>
              </w:rPr>
              <w:t>招标</w:t>
            </w:r>
            <w:r>
              <w:rPr>
                <w:rFonts w:hint="eastAsia" w:ascii="宋体" w:hAnsi="宋体" w:eastAsia="宋体" w:cs="宋体"/>
                <w:snapToGrid w:val="0"/>
                <w:kern w:val="0"/>
                <w:szCs w:val="21"/>
                <w:highlight w:val="none"/>
              </w:rPr>
              <w:t>文件的供应商。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613"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8</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trike/>
                <w:szCs w:val="21"/>
                <w:highlight w:val="none"/>
              </w:rPr>
            </w:pPr>
            <w:r>
              <w:rPr>
                <w:rFonts w:hint="eastAsia" w:ascii="宋体" w:hAnsi="宋体" w:eastAsia="宋体" w:cs="宋体"/>
                <w:szCs w:val="21"/>
                <w:highlight w:val="none"/>
              </w:rPr>
              <w:t>投标文件提交截止日起</w:t>
            </w:r>
            <w:r>
              <w:rPr>
                <w:rFonts w:hint="eastAsia" w:ascii="宋体" w:hAnsi="宋体" w:eastAsia="宋体" w:cs="宋体"/>
                <w:szCs w:val="21"/>
                <w:highlight w:val="none"/>
                <w:lang w:val="en-US" w:eastAsia="zh-CN"/>
              </w:rPr>
              <w:t>120</w:t>
            </w:r>
            <w:r>
              <w:rPr>
                <w:rFonts w:hint="eastAsia" w:ascii="宋体" w:hAnsi="宋体" w:eastAsia="宋体" w:cs="宋体"/>
                <w:szCs w:val="21"/>
                <w:highlight w:val="none"/>
              </w:rPr>
              <w:t>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2197"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9</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投标文件</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递交</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3338"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bCs/>
                <w:kern w:val="0"/>
                <w:szCs w:val="21"/>
                <w:highlight w:val="none"/>
              </w:rPr>
              <w:t>投标材料形式、制作及组成</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1.供应商应准备投标文件，按政采云平台项目采购-电子招投标操作指南</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"https://help.zcy.gov.cn/web/site_2/2018/12-28/2573.html）及本招标文件要求递交。"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及本招标文件要求递交。</w:t>
            </w:r>
            <w:r>
              <w:rPr>
                <w:rFonts w:hint="eastAsia" w:ascii="宋体" w:hAnsi="宋体" w:eastAsia="宋体" w:cs="宋体"/>
                <w:szCs w:val="21"/>
                <w:highlight w:val="none"/>
              </w:rPr>
              <w:fldChar w:fldCharType="end"/>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2.投标文件由</w:t>
            </w:r>
            <w:r>
              <w:rPr>
                <w:rFonts w:hint="eastAsia" w:ascii="宋体" w:hAnsi="宋体" w:eastAsia="宋体" w:cs="宋体"/>
                <w:szCs w:val="21"/>
                <w:highlight w:val="none"/>
                <w:lang w:val="en-US" w:eastAsia="zh-CN"/>
              </w:rPr>
              <w:t>资格证明</w:t>
            </w:r>
            <w:r>
              <w:rPr>
                <w:rFonts w:hint="eastAsia" w:ascii="宋体" w:hAnsi="宋体" w:eastAsia="宋体" w:cs="宋体"/>
                <w:szCs w:val="21"/>
                <w:highlight w:val="none"/>
                <w:u w:val="single"/>
                <w:lang w:val="en-US" w:eastAsia="zh-CN"/>
              </w:rPr>
              <w:t>资格</w:t>
            </w:r>
            <w:r>
              <w:rPr>
                <w:rFonts w:hint="eastAsia" w:ascii="宋体" w:hAnsi="宋体" w:eastAsia="宋体" w:cs="宋体"/>
                <w:szCs w:val="21"/>
                <w:highlight w:val="none"/>
                <w:u w:val="single"/>
              </w:rPr>
              <w:t>文件、</w:t>
            </w:r>
            <w:r>
              <w:rPr>
                <w:rFonts w:hint="eastAsia" w:ascii="宋体" w:hAnsi="宋体" w:eastAsia="宋体" w:cs="宋体"/>
                <w:szCs w:val="21"/>
                <w:highlight w:val="none"/>
                <w:u w:val="single"/>
                <w:lang w:val="en-US" w:eastAsia="zh-CN"/>
              </w:rPr>
              <w:t>商务</w:t>
            </w:r>
            <w:r>
              <w:rPr>
                <w:rFonts w:hint="eastAsia" w:ascii="宋体" w:hAnsi="宋体" w:eastAsia="宋体" w:cs="宋体"/>
                <w:szCs w:val="21"/>
                <w:highlight w:val="none"/>
                <w:u w:val="single"/>
              </w:rPr>
              <w:t>技术文件、报价文件</w:t>
            </w:r>
            <w:r>
              <w:rPr>
                <w:rFonts w:hint="eastAsia" w:ascii="宋体" w:hAnsi="宋体" w:eastAsia="宋体" w:cs="宋体"/>
                <w:szCs w:val="21"/>
                <w:highlight w:val="none"/>
              </w:rPr>
              <w:t>三部分组成。</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如需要，投标人可以选择递交以介质（U盘）存储的数据电文形式的“备份投标文件”，“备份投标文件”应当密封包装并在包装上标注投标项目名称、投标单位名称并加盖公章，且在投标截止时间前，通过邮寄或现场送达等方式送至指定地点，逾期送达或未密封将被拒收。（邮寄收件地址：</w:t>
            </w:r>
            <w:r>
              <w:rPr>
                <w:rFonts w:hint="eastAsia" w:ascii="宋体" w:hAnsi="宋体" w:eastAsia="宋体" w:cs="宋体"/>
                <w:szCs w:val="21"/>
                <w:highlight w:val="none"/>
                <w:lang w:eastAsia="zh-CN"/>
              </w:rPr>
              <w:t>衢州市弈谷文体城二区9-2幢、杭州博成工程咨询有限公司</w:t>
            </w:r>
            <w:r>
              <w:rPr>
                <w:rFonts w:hint="eastAsia" w:ascii="宋体" w:hAnsi="宋体" w:eastAsia="宋体" w:cs="宋体"/>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639"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eastAsia="宋体" w:cs="宋体"/>
                <w:highlight w:val="none"/>
                <w:lang w:val="en-US" w:eastAsia="zh-CN"/>
              </w:rPr>
              <w:t>11</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投标截止时间</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highlight w:val="none"/>
                <w:u w:val="none"/>
              </w:rPr>
              <w:t>2023年</w:t>
            </w:r>
            <w:r>
              <w:rPr>
                <w:rFonts w:hint="eastAsia" w:ascii="宋体" w:hAnsi="宋体" w:eastAsia="宋体" w:cs="宋体"/>
                <w:highlight w:val="none"/>
                <w:u w:val="none"/>
                <w:lang w:val="en-US" w:eastAsia="zh-CN"/>
              </w:rPr>
              <w:t xml:space="preserve"> 8</w:t>
            </w:r>
            <w:r>
              <w:rPr>
                <w:rFonts w:hint="eastAsia" w:ascii="宋体" w:hAnsi="宋体" w:eastAsia="宋体" w:cs="宋体"/>
                <w:highlight w:val="none"/>
                <w:u w:val="none"/>
              </w:rPr>
              <w:t>月</w:t>
            </w:r>
            <w:r>
              <w:rPr>
                <w:rFonts w:hint="eastAsia" w:ascii="宋体" w:hAnsi="宋体" w:eastAsia="宋体" w:cs="宋体"/>
                <w:highlight w:val="none"/>
                <w:u w:val="none"/>
                <w:lang w:val="en-US" w:eastAsia="zh-CN"/>
              </w:rPr>
              <w:t xml:space="preserve"> 21</w:t>
            </w:r>
            <w:r>
              <w:rPr>
                <w:rFonts w:hint="eastAsia" w:ascii="宋体" w:hAnsi="宋体" w:eastAsia="宋体" w:cs="宋体"/>
                <w:highlight w:val="none"/>
                <w:u w:val="none"/>
                <w:lang w:eastAsia="zh-CN"/>
              </w:rPr>
              <w:t xml:space="preserve"> </w:t>
            </w:r>
            <w:r>
              <w:rPr>
                <w:rFonts w:hint="eastAsia" w:ascii="宋体" w:hAnsi="宋体" w:eastAsia="宋体" w:cs="宋体"/>
                <w:highlight w:val="none"/>
                <w:u w:val="none"/>
              </w:rPr>
              <w:t xml:space="preserve">日 </w:t>
            </w:r>
            <w:r>
              <w:rPr>
                <w:rFonts w:hint="eastAsia" w:ascii="宋体" w:hAnsi="宋体" w:eastAsia="宋体" w:cs="宋体"/>
                <w:highlight w:val="none"/>
                <w:u w:val="none"/>
                <w:lang w:val="en-US" w:eastAsia="zh-CN"/>
              </w:rPr>
              <w:t>14</w:t>
            </w:r>
            <w:r>
              <w:rPr>
                <w:rFonts w:hint="eastAsia" w:ascii="宋体" w:hAnsi="宋体" w:eastAsia="宋体" w:cs="宋体"/>
                <w:highlight w:val="none"/>
                <w:u w:val="none"/>
              </w:rPr>
              <w:t>:</w:t>
            </w:r>
            <w:r>
              <w:rPr>
                <w:rFonts w:hint="eastAsia" w:ascii="宋体" w:hAnsi="宋体" w:eastAsia="宋体" w:cs="宋体"/>
                <w:highlight w:val="none"/>
                <w:u w:val="none"/>
                <w:lang w:val="en-US" w:eastAsia="zh-CN"/>
              </w:rPr>
              <w:t>3</w:t>
            </w:r>
            <w:r>
              <w:rPr>
                <w:rFonts w:hint="eastAsia" w:ascii="宋体" w:hAnsi="宋体" w:eastAsia="宋体" w:cs="宋体"/>
                <w:highlight w:val="none"/>
                <w:u w:val="none"/>
              </w:rPr>
              <w:t>0</w:t>
            </w:r>
            <w:r>
              <w:rPr>
                <w:rFonts w:hint="eastAsia" w:ascii="宋体" w:hAnsi="宋体" w:eastAsia="宋体" w:cs="宋体"/>
                <w:bCs/>
                <w:szCs w:val="21"/>
                <w:highlight w:val="none"/>
                <w:u w:val="none"/>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917"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12</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开标时间</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及</w:t>
            </w:r>
            <w:r>
              <w:rPr>
                <w:rStyle w:val="155"/>
                <w:rFonts w:hint="eastAsia" w:ascii="宋体" w:hAnsi="宋体" w:eastAsia="宋体" w:cs="宋体"/>
                <w:color w:val="auto"/>
                <w:sz w:val="21"/>
                <w:szCs w:val="21"/>
                <w:highlight w:val="none"/>
              </w:rPr>
              <w:t>地点</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开标地点：</w:t>
            </w:r>
            <w:r>
              <w:rPr>
                <w:rFonts w:hint="eastAsia" w:ascii="宋体" w:hAnsi="宋体" w:eastAsia="宋体" w:cs="宋体"/>
                <w:highlight w:val="none"/>
                <w:u w:val="none"/>
              </w:rPr>
              <w:t>2023年</w:t>
            </w:r>
            <w:r>
              <w:rPr>
                <w:rFonts w:hint="eastAsia" w:ascii="宋体" w:hAnsi="宋体" w:eastAsia="宋体" w:cs="宋体"/>
                <w:highlight w:val="none"/>
                <w:u w:val="none"/>
                <w:lang w:val="en-US" w:eastAsia="zh-CN"/>
              </w:rPr>
              <w:t xml:space="preserve"> 8</w:t>
            </w:r>
            <w:r>
              <w:rPr>
                <w:rFonts w:hint="eastAsia" w:ascii="宋体" w:hAnsi="宋体" w:eastAsia="宋体" w:cs="宋体"/>
                <w:highlight w:val="none"/>
                <w:u w:val="none"/>
              </w:rPr>
              <w:t>月</w:t>
            </w:r>
            <w:r>
              <w:rPr>
                <w:rFonts w:hint="eastAsia" w:ascii="宋体" w:hAnsi="宋体" w:eastAsia="宋体" w:cs="宋体"/>
                <w:highlight w:val="none"/>
                <w:u w:val="none"/>
                <w:lang w:val="en-US" w:eastAsia="zh-CN"/>
              </w:rPr>
              <w:t xml:space="preserve"> 21</w:t>
            </w:r>
            <w:r>
              <w:rPr>
                <w:rFonts w:hint="eastAsia" w:ascii="宋体" w:hAnsi="宋体" w:eastAsia="宋体" w:cs="宋体"/>
                <w:highlight w:val="none"/>
                <w:u w:val="none"/>
                <w:lang w:eastAsia="zh-CN"/>
              </w:rPr>
              <w:t xml:space="preserve"> </w:t>
            </w:r>
            <w:r>
              <w:rPr>
                <w:rFonts w:hint="eastAsia" w:ascii="宋体" w:hAnsi="宋体" w:eastAsia="宋体" w:cs="宋体"/>
                <w:highlight w:val="none"/>
                <w:u w:val="none"/>
              </w:rPr>
              <w:t xml:space="preserve">日 </w:t>
            </w:r>
            <w:r>
              <w:rPr>
                <w:rFonts w:hint="eastAsia" w:ascii="宋体" w:hAnsi="宋体" w:eastAsia="宋体" w:cs="宋体"/>
                <w:highlight w:val="none"/>
                <w:u w:val="none"/>
                <w:lang w:val="en-US" w:eastAsia="zh-CN"/>
              </w:rPr>
              <w:t>14</w:t>
            </w:r>
            <w:r>
              <w:rPr>
                <w:rFonts w:hint="eastAsia" w:ascii="宋体" w:hAnsi="宋体" w:eastAsia="宋体" w:cs="宋体"/>
                <w:highlight w:val="none"/>
                <w:u w:val="none"/>
              </w:rPr>
              <w:t>:</w:t>
            </w:r>
            <w:r>
              <w:rPr>
                <w:rFonts w:hint="eastAsia" w:ascii="宋体" w:hAnsi="宋体" w:eastAsia="宋体" w:cs="宋体"/>
                <w:highlight w:val="none"/>
                <w:u w:val="none"/>
                <w:lang w:val="en-US" w:eastAsia="zh-CN"/>
              </w:rPr>
              <w:t>3</w:t>
            </w:r>
            <w:r>
              <w:rPr>
                <w:rFonts w:hint="eastAsia" w:ascii="宋体" w:hAnsi="宋体" w:eastAsia="宋体" w:cs="宋体"/>
                <w:highlight w:val="none"/>
                <w:u w:val="none"/>
              </w:rPr>
              <w:t>0</w:t>
            </w:r>
            <w:r>
              <w:rPr>
                <w:rFonts w:hint="eastAsia" w:ascii="宋体" w:hAnsi="宋体" w:eastAsia="宋体" w:cs="宋体"/>
                <w:bCs/>
                <w:szCs w:val="21"/>
                <w:highlight w:val="none"/>
                <w:u w:val="none"/>
              </w:rPr>
              <w:t>（北京时间）</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bCs/>
                <w:szCs w:val="21"/>
                <w:highlight w:val="none"/>
              </w:rPr>
              <w:t>开标地点：</w:t>
            </w:r>
            <w:r>
              <w:rPr>
                <w:rFonts w:hint="eastAsia" w:ascii="宋体" w:hAnsi="宋体" w:eastAsia="宋体" w:cs="宋体"/>
                <w:bCs/>
                <w:szCs w:val="21"/>
                <w:highlight w:val="none"/>
                <w:lang w:val="en-US" w:eastAsia="zh-CN"/>
              </w:rPr>
              <w:t>衢州市柯城区公共资源交易中心（衢州市荷花三路229号营商大楼7楼）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077"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bookmarkStart w:id="25" w:name="_Toc333842544"/>
            <w:bookmarkStart w:id="26" w:name="_Toc326937530"/>
            <w:bookmarkStart w:id="27" w:name="_Toc393201707"/>
            <w:bookmarkStart w:id="28" w:name="_Toc433917260"/>
            <w:bookmarkStart w:id="29" w:name="_Toc358384688"/>
            <w:r>
              <w:rPr>
                <w:rFonts w:hint="eastAsia" w:ascii="宋体" w:hAnsi="宋体" w:eastAsia="宋体" w:cs="宋体"/>
                <w:szCs w:val="21"/>
                <w:highlight w:val="none"/>
                <w:lang w:val="en-US" w:eastAsia="zh-CN"/>
              </w:rPr>
              <w:t>13</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中标公告</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及中标通知书</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在中标供应商确定之日起2个工作日内发布中标公告及中标通知书，中标公告发布网址：浙江政府采购网(http://zfcg.czt.zj.gov.cn/)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529"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14</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履约保证金</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1972"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15</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招标代理费</w:t>
            </w:r>
          </w:p>
        </w:tc>
        <w:tc>
          <w:tcPr>
            <w:tcW w:w="7143" w:type="dxa"/>
            <w:shd w:val="clear" w:color="000000" w:fill="auto"/>
            <w:noWrap w:val="0"/>
            <w:vAlign w:val="center"/>
          </w:tcPr>
          <w:p>
            <w:pPr>
              <w:pStyle w:val="2"/>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sz w:val="21"/>
                <w:szCs w:val="18"/>
                <w:highlight w:val="none"/>
                <w:lang w:val="en-US" w:eastAsia="zh-CN"/>
              </w:rPr>
            </w:pPr>
            <w:r>
              <w:rPr>
                <w:rFonts w:hint="eastAsia" w:ascii="宋体" w:hAnsi="宋体" w:eastAsia="宋体" w:cs="宋体"/>
                <w:sz w:val="21"/>
                <w:szCs w:val="18"/>
                <w:highlight w:val="none"/>
                <w:lang w:val="en-US" w:eastAsia="zh-CN"/>
              </w:rPr>
              <w:t>招标代理机构将按文件规定向中标单位收取招标代理服务费。招标代理服务费具体按依据国家计委《关于招标代理服务收费管理暂行办法》（计价格[2002]1980号）的规定标准的80%计取。由中标人支付，在领取中标通知书前付清。本项费用由投标人自行考虑，分摊在各项投标报价中，结算时不再另行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613"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16</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签订合同</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中标通知书发出之日起</w:t>
            </w:r>
            <w:r>
              <w:rPr>
                <w:rFonts w:hint="eastAsia" w:ascii="宋体" w:hAnsi="宋体" w:eastAsia="宋体" w:cs="宋体"/>
                <w:b/>
                <w:i w:val="0"/>
                <w:iCs/>
                <w:kern w:val="0"/>
                <w:szCs w:val="21"/>
                <w:highlight w:val="none"/>
                <w:u w:val="single"/>
              </w:rPr>
              <w:t>30日</w:t>
            </w:r>
            <w:r>
              <w:rPr>
                <w:rFonts w:hint="eastAsia" w:ascii="宋体" w:hAnsi="宋体" w:eastAsia="宋体" w:cs="宋体"/>
                <w:kern w:val="0"/>
                <w:szCs w:val="21"/>
                <w:highlight w:val="none"/>
              </w:rPr>
              <w:t>内</w:t>
            </w:r>
            <w:r>
              <w:rPr>
                <w:rFonts w:hint="eastAsia" w:ascii="宋体" w:hAnsi="宋体" w:eastAsia="宋体" w:cs="宋体"/>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71" w:type="dxa"/>
            <w:bottom w:w="15" w:type="dxa"/>
            <w:right w:w="71" w:type="dxa"/>
          </w:tblCellMar>
        </w:tblPrEx>
        <w:trPr>
          <w:trHeight w:val="4006" w:hRule="atLeast"/>
          <w:jc w:val="center"/>
        </w:trPr>
        <w:tc>
          <w:tcPr>
            <w:tcW w:w="705"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17</w:t>
            </w:r>
          </w:p>
        </w:tc>
        <w:tc>
          <w:tcPr>
            <w:tcW w:w="1697"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重要提醒</w:t>
            </w:r>
          </w:p>
        </w:tc>
        <w:tc>
          <w:tcPr>
            <w:tcW w:w="7143" w:type="dxa"/>
            <w:shd w:val="clear" w:color="000000" w:fill="auto"/>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val="0"/>
                <w:bCs/>
                <w:szCs w:val="21"/>
                <w:highlight w:val="none"/>
              </w:rPr>
            </w:pPr>
            <w:r>
              <w:rPr>
                <w:rStyle w:val="147"/>
                <w:rFonts w:hint="eastAsia" w:ascii="宋体" w:hAnsi="宋体" w:eastAsia="宋体" w:cs="宋体"/>
                <w:b w:val="0"/>
                <w:bCs/>
                <w:color w:val="auto"/>
                <w:highlight w:val="none"/>
              </w:rPr>
              <w:t>1.投标截止时间后，所有供应商均应当准时在线参加。</w:t>
            </w:r>
            <w:r>
              <w:rPr>
                <w:rStyle w:val="111"/>
                <w:rFonts w:hint="eastAsia" w:ascii="宋体" w:hAnsi="宋体" w:eastAsia="宋体" w:cs="宋体"/>
                <w:b w:val="0"/>
                <w:bCs/>
                <w:kern w:val="0"/>
                <w:highlight w:val="none"/>
              </w:rPr>
              <w:t>在</w:t>
            </w:r>
            <w:r>
              <w:rPr>
                <w:rFonts w:hint="eastAsia" w:ascii="宋体" w:hAnsi="宋体" w:eastAsia="宋体" w:cs="宋体"/>
                <w:b w:val="0"/>
                <w:bCs/>
                <w:szCs w:val="21"/>
                <w:highlight w:val="none"/>
              </w:rPr>
              <w:t>开标后登录政采云平台，用“项目采购-开标评标”功能对投标文件进行在线解密。在线解密投标文件时间为开标时间起30分钟内。</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val="0"/>
                <w:bCs/>
                <w:szCs w:val="21"/>
                <w:highlight w:val="none"/>
              </w:rPr>
            </w:pPr>
            <w:r>
              <w:rPr>
                <w:rFonts w:hint="eastAsia" w:ascii="宋体" w:hAnsi="宋体" w:eastAsia="宋体" w:cs="宋体"/>
                <w:b w:val="0"/>
                <w:bCs/>
                <w:szCs w:val="21"/>
                <w:highlight w:val="none"/>
              </w:rPr>
              <w:t>2.所有询标流程，均在线上完成，请各投标人务必不要离开电脑太久，并留意手机短信。投标人的联系电话在投标当天保持通信畅通，因通信问题无法联系到投标人造成的后果由投标人自行承担。（请提前检查“政采云”内，关于“项目采购”的岗位权限是否已勾选上。如有问题，请致电400-8817190）。</w:t>
            </w:r>
          </w:p>
          <w:p>
            <w:pPr>
              <w:keepNext w:val="0"/>
              <w:keepLines w:val="0"/>
              <w:pageBreakBefore w:val="0"/>
              <w:widowControl w:val="0"/>
              <w:kinsoku/>
              <w:wordWrap/>
              <w:overflowPunct/>
              <w:topLinePunct w:val="0"/>
              <w:autoSpaceDE/>
              <w:autoSpaceDN/>
              <w:bidi w:val="0"/>
              <w:spacing w:line="360" w:lineRule="auto"/>
              <w:textAlignment w:val="auto"/>
              <w:rPr>
                <w:rStyle w:val="147"/>
                <w:rFonts w:hint="eastAsia" w:ascii="宋体" w:hAnsi="宋体" w:eastAsia="宋体" w:cs="宋体"/>
                <w:b/>
                <w:bCs/>
                <w:color w:val="auto"/>
                <w:highlight w:val="none"/>
              </w:rPr>
            </w:pPr>
            <w:r>
              <w:rPr>
                <w:rStyle w:val="147"/>
                <w:rFonts w:hint="eastAsia" w:ascii="宋体" w:hAnsi="宋体" w:eastAsia="宋体" w:cs="宋体"/>
                <w:b/>
                <w:bCs/>
                <w:color w:val="auto"/>
                <w:highlight w:val="none"/>
              </w:rPr>
              <w:t>3.</w:t>
            </w:r>
            <w:r>
              <w:rPr>
                <w:rStyle w:val="147"/>
                <w:rFonts w:hint="eastAsia" w:ascii="宋体" w:hAnsi="宋体" w:eastAsia="宋体" w:cs="宋体"/>
                <w:b/>
                <w:bCs/>
                <w:color w:val="auto"/>
                <w:highlight w:val="none"/>
                <w:lang w:val="en-US" w:eastAsia="zh-CN"/>
              </w:rPr>
              <w:t>招标文件内</w:t>
            </w:r>
            <w:r>
              <w:rPr>
                <w:rStyle w:val="147"/>
                <w:rFonts w:hint="eastAsia" w:ascii="宋体" w:hAnsi="宋体" w:eastAsia="宋体" w:cs="宋体"/>
                <w:b/>
                <w:bCs/>
                <w:color w:val="auto"/>
                <w:highlight w:val="none"/>
              </w:rPr>
              <w:t>带“▲”为必须满足的实质性内容。</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kern w:val="0"/>
                <w:szCs w:val="21"/>
                <w:highlight w:val="none"/>
              </w:rPr>
            </w:pPr>
            <w:r>
              <w:rPr>
                <w:rFonts w:hint="eastAsia" w:ascii="宋体" w:hAnsi="宋体" w:eastAsia="宋体" w:cs="宋体"/>
                <w:szCs w:val="21"/>
                <w:highlight w:val="none"/>
              </w:rPr>
              <w:t>4.本采购文件未尽事项按法律法规及行业主管部门文件执行。</w:t>
            </w:r>
          </w:p>
        </w:tc>
      </w:tr>
    </w:tbl>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highlight w:val="none"/>
        </w:rPr>
      </w:pPr>
    </w:p>
    <w:p>
      <w:pPr>
        <w:rPr>
          <w:rFonts w:hint="eastAsia" w:ascii="宋体" w:hAnsi="宋体" w:eastAsia="宋体" w:cs="宋体"/>
          <w:highlight w:val="none"/>
        </w:rPr>
      </w:pPr>
      <w:bookmarkStart w:id="30" w:name="_Toc6074"/>
    </w:p>
    <w:p>
      <w:pPr>
        <w:jc w:val="center"/>
        <w:outlineLvl w:val="1"/>
        <w:rPr>
          <w:rFonts w:hint="eastAsia" w:ascii="宋体" w:hAnsi="宋体" w:eastAsia="宋体" w:cs="宋体"/>
          <w:b/>
          <w:bCs/>
          <w:kern w:val="0"/>
          <w:sz w:val="28"/>
          <w:szCs w:val="28"/>
          <w:highlight w:val="none"/>
        </w:rPr>
      </w:pPr>
      <w:r>
        <w:rPr>
          <w:rFonts w:hint="eastAsia" w:ascii="宋体" w:hAnsi="宋体" w:eastAsia="宋体" w:cs="宋体"/>
          <w:highlight w:val="none"/>
        </w:rPr>
        <w:br w:type="page"/>
      </w:r>
      <w:bookmarkEnd w:id="25"/>
      <w:bookmarkEnd w:id="26"/>
      <w:bookmarkEnd w:id="27"/>
      <w:bookmarkEnd w:id="28"/>
      <w:bookmarkEnd w:id="29"/>
      <w:bookmarkEnd w:id="30"/>
      <w:bookmarkStart w:id="31" w:name="_Toc433917261"/>
      <w:bookmarkStart w:id="32" w:name="_Toc393201708"/>
      <w:bookmarkStart w:id="33" w:name="_Toc333842545"/>
      <w:bookmarkStart w:id="34" w:name="_Toc358384689"/>
      <w:bookmarkStart w:id="35" w:name="_Toc326937531"/>
      <w:bookmarkStart w:id="36" w:name="_Toc16065"/>
      <w:r>
        <w:rPr>
          <w:rFonts w:hint="eastAsia" w:ascii="宋体" w:hAnsi="宋体" w:eastAsia="宋体" w:cs="宋体"/>
          <w:b/>
          <w:bCs/>
          <w:kern w:val="0"/>
          <w:sz w:val="28"/>
          <w:szCs w:val="28"/>
          <w:highlight w:val="none"/>
        </w:rPr>
        <w:t>一、总 则</w:t>
      </w:r>
      <w:bookmarkEnd w:id="31"/>
      <w:bookmarkEnd w:id="32"/>
      <w:bookmarkEnd w:id="33"/>
      <w:bookmarkEnd w:id="34"/>
      <w:bookmarkEnd w:id="35"/>
      <w:bookmarkEnd w:id="36"/>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1.项目概况</w:t>
      </w:r>
    </w:p>
    <w:p>
      <w:pPr>
        <w:keepLines w:val="0"/>
        <w:pageBreakBefore w:val="0"/>
        <w:kinsoku/>
        <w:wordWrap/>
        <w:overflowPunct/>
        <w:topLinePunct w:val="0"/>
        <w:bidi w:val="0"/>
        <w:spacing w:line="360" w:lineRule="auto"/>
        <w:ind w:right="-178" w:rightChars="-85" w:firstLine="420" w:firstLineChars="200"/>
        <w:jc w:val="both"/>
        <w:textAlignment w:val="auto"/>
        <w:rPr>
          <w:rFonts w:hint="eastAsia" w:ascii="宋体" w:hAnsi="宋体" w:eastAsia="宋体" w:cs="宋体"/>
          <w:bCs/>
          <w:szCs w:val="21"/>
          <w:highlight w:val="none"/>
          <w:lang w:eastAsia="zh-CN"/>
        </w:rPr>
      </w:pPr>
      <w:r>
        <w:rPr>
          <w:rFonts w:hint="eastAsia" w:ascii="宋体" w:hAnsi="宋体" w:eastAsia="宋体" w:cs="宋体"/>
          <w:bCs/>
          <w:kern w:val="0"/>
          <w:szCs w:val="21"/>
          <w:highlight w:val="none"/>
        </w:rPr>
        <w:t>1.1</w:t>
      </w:r>
      <w:r>
        <w:rPr>
          <w:rFonts w:hint="eastAsia" w:ascii="宋体" w:hAnsi="宋体" w:eastAsia="宋体" w:cs="宋体"/>
          <w:bCs/>
          <w:kern w:val="0"/>
          <w:szCs w:val="21"/>
          <w:highlight w:val="none"/>
          <w:lang w:val="en-US" w:eastAsia="zh-CN"/>
        </w:rPr>
        <w:t xml:space="preserve"> </w:t>
      </w:r>
      <w:r>
        <w:rPr>
          <w:rFonts w:hint="eastAsia" w:ascii="宋体" w:hAnsi="宋体" w:eastAsia="宋体" w:cs="宋体"/>
          <w:bCs/>
          <w:kern w:val="0"/>
          <w:szCs w:val="21"/>
          <w:highlight w:val="none"/>
        </w:rPr>
        <w:t>采购人：</w:t>
      </w:r>
      <w:r>
        <w:rPr>
          <w:rFonts w:hint="eastAsia" w:ascii="宋体" w:hAnsi="宋体" w:eastAsia="宋体" w:cs="宋体"/>
          <w:szCs w:val="21"/>
          <w:highlight w:val="none"/>
          <w:lang w:eastAsia="zh-CN"/>
        </w:rPr>
        <w:t>衢州市公安局柯城分局</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rPr>
        <w:t>1.2</w:t>
      </w:r>
      <w:r>
        <w:rPr>
          <w:rFonts w:hint="eastAsia" w:ascii="宋体" w:hAnsi="宋体" w:eastAsia="宋体" w:cs="宋体"/>
          <w:bCs/>
          <w:kern w:val="0"/>
          <w:szCs w:val="21"/>
          <w:highlight w:val="none"/>
          <w:lang w:val="en-US" w:eastAsia="zh-CN"/>
        </w:rPr>
        <w:t xml:space="preserve"> </w:t>
      </w:r>
      <w:r>
        <w:rPr>
          <w:rFonts w:hint="eastAsia" w:ascii="宋体" w:hAnsi="宋体" w:eastAsia="宋体" w:cs="宋体"/>
          <w:bCs/>
          <w:kern w:val="0"/>
          <w:szCs w:val="21"/>
          <w:highlight w:val="none"/>
        </w:rPr>
        <w:t>采购内容：</w:t>
      </w:r>
      <w:r>
        <w:rPr>
          <w:rFonts w:hint="eastAsia" w:ascii="宋体" w:hAnsi="宋体" w:eastAsia="宋体" w:cs="宋体"/>
          <w:bCs/>
          <w:kern w:val="0"/>
          <w:szCs w:val="21"/>
          <w:highlight w:val="none"/>
          <w:lang w:val="en-US" w:eastAsia="zh-CN"/>
        </w:rPr>
        <w:t>详见</w:t>
      </w:r>
      <w:r>
        <w:rPr>
          <w:rFonts w:hint="eastAsia" w:ascii="宋体" w:hAnsi="宋体" w:eastAsia="宋体" w:cs="宋体"/>
          <w:bCs/>
          <w:kern w:val="0"/>
          <w:szCs w:val="21"/>
          <w:highlight w:val="none"/>
          <w:lang w:val="en-US" w:eastAsia="zh-CN"/>
        </w:rPr>
        <w:t>第三章采购需求</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1.3</w:t>
      </w:r>
      <w:r>
        <w:rPr>
          <w:rFonts w:hint="eastAsia" w:ascii="宋体" w:hAnsi="宋体" w:eastAsia="宋体" w:cs="宋体"/>
          <w:bCs/>
          <w:kern w:val="0"/>
          <w:szCs w:val="21"/>
          <w:highlight w:val="none"/>
          <w:lang w:val="en-US" w:eastAsia="zh-CN"/>
        </w:rPr>
        <w:t xml:space="preserve"> </w:t>
      </w:r>
      <w:r>
        <w:rPr>
          <w:rFonts w:hint="eastAsia" w:ascii="宋体" w:hAnsi="宋体" w:eastAsia="宋体" w:cs="宋体"/>
          <w:bCs/>
          <w:kern w:val="0"/>
          <w:szCs w:val="21"/>
          <w:highlight w:val="none"/>
        </w:rPr>
        <w:t>项目编号：</w:t>
      </w:r>
      <w:r>
        <w:rPr>
          <w:rFonts w:hint="eastAsia" w:ascii="宋体" w:hAnsi="宋体" w:eastAsia="宋体" w:cs="宋体"/>
          <w:szCs w:val="21"/>
          <w:highlight w:val="none"/>
          <w:lang w:eastAsia="zh-CN"/>
        </w:rPr>
        <w:t>HZBC-STWB-20230629</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bCs/>
          <w:kern w:val="0"/>
          <w:szCs w:val="21"/>
          <w:highlight w:val="none"/>
        </w:rPr>
        <w:t>1.4</w:t>
      </w:r>
      <w:r>
        <w:rPr>
          <w:rFonts w:hint="eastAsia" w:ascii="宋体" w:hAnsi="宋体" w:eastAsia="宋体" w:cs="宋体"/>
          <w:bCs/>
          <w:kern w:val="0"/>
          <w:szCs w:val="21"/>
          <w:highlight w:val="none"/>
          <w:lang w:val="en-US" w:eastAsia="zh-CN"/>
        </w:rPr>
        <w:t xml:space="preserve"> </w:t>
      </w:r>
      <w:r>
        <w:rPr>
          <w:rFonts w:hint="eastAsia" w:ascii="宋体" w:hAnsi="宋体" w:eastAsia="宋体" w:cs="宋体"/>
          <w:bCs/>
          <w:kern w:val="0"/>
          <w:szCs w:val="21"/>
          <w:highlight w:val="none"/>
        </w:rPr>
        <w:t>采购预算：</w:t>
      </w:r>
      <w:r>
        <w:rPr>
          <w:rFonts w:hint="eastAsia" w:ascii="宋体" w:hAnsi="宋体" w:eastAsia="宋体" w:cs="宋体"/>
          <w:szCs w:val="21"/>
          <w:highlight w:val="none"/>
          <w:u w:val="single"/>
          <w:lang w:eastAsia="zh-CN"/>
        </w:rPr>
        <w:t>5867754</w:t>
      </w:r>
      <w:r>
        <w:rPr>
          <w:rFonts w:hint="eastAsia" w:ascii="宋体" w:hAnsi="宋体" w:eastAsia="宋体" w:cs="宋体"/>
          <w:szCs w:val="21"/>
          <w:highlight w:val="none"/>
        </w:rPr>
        <w:t>元</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1.5</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最高限价：</w:t>
      </w:r>
      <w:r>
        <w:rPr>
          <w:rFonts w:hint="eastAsia" w:ascii="宋体" w:hAnsi="宋体" w:eastAsia="宋体" w:cs="宋体"/>
          <w:szCs w:val="21"/>
          <w:highlight w:val="none"/>
          <w:u w:val="single"/>
          <w:lang w:val="en-US" w:eastAsia="zh-CN"/>
        </w:rPr>
        <w:t>5773200</w:t>
      </w:r>
      <w:r>
        <w:rPr>
          <w:rFonts w:hint="eastAsia" w:ascii="宋体" w:hAnsi="宋体" w:eastAsia="宋体" w:cs="宋体"/>
          <w:szCs w:val="21"/>
          <w:highlight w:val="none"/>
        </w:rPr>
        <w:t>元</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kern w:val="0"/>
          <w:szCs w:val="21"/>
          <w:highlight w:val="none"/>
        </w:rPr>
      </w:pPr>
      <w:r>
        <w:rPr>
          <w:rFonts w:hint="eastAsia" w:ascii="宋体" w:hAnsi="宋体" w:eastAsia="宋体" w:cs="宋体"/>
          <w:szCs w:val="21"/>
          <w:highlight w:val="none"/>
        </w:rPr>
        <w:t>1.6</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服务期限要求：</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eastAsia="宋体" w:cs="宋体"/>
          <w:szCs w:val="21"/>
          <w:highlight w:val="none"/>
          <w:lang w:eastAsia="zh-CN"/>
        </w:rPr>
        <w:t>。</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Cs/>
          <w:kern w:val="0"/>
          <w:szCs w:val="21"/>
          <w:highlight w:val="none"/>
        </w:rPr>
      </w:pPr>
      <w:r>
        <w:rPr>
          <w:rFonts w:hint="eastAsia" w:ascii="宋体" w:hAnsi="宋体" w:eastAsia="宋体" w:cs="宋体"/>
          <w:b/>
          <w:bCs/>
          <w:kern w:val="0"/>
          <w:szCs w:val="21"/>
          <w:highlight w:val="none"/>
        </w:rPr>
        <w:t>▲2.投标人资格</w:t>
      </w:r>
    </w:p>
    <w:p>
      <w:pPr>
        <w:pStyle w:val="198"/>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满足《中华人民共和国政府采购法》第二十二条规定；</w:t>
      </w:r>
    </w:p>
    <w:p>
      <w:pPr>
        <w:pStyle w:val="198"/>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必须为未被列入“信用中国”网站(www.creditchina.gov.cn)、中国政府采购网(www.ccgp.gov.cn)渠道信用记录失信被执行人、重大税收违法案件当事人名单、政府采购严重违法失信行为记录名单的投标人。</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2.3</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落实政府采购政策需满足的资格要求：</w:t>
      </w:r>
      <w:r>
        <w:rPr>
          <w:rFonts w:hint="eastAsia" w:ascii="宋体" w:hAnsi="宋体" w:eastAsia="宋体" w:cs="宋体"/>
          <w:szCs w:val="21"/>
          <w:highlight w:val="none"/>
          <w:u w:val="single"/>
        </w:rPr>
        <w:t>本项目专门面向中小企业</w:t>
      </w:r>
      <w:r>
        <w:rPr>
          <w:rFonts w:hint="eastAsia" w:ascii="宋体" w:hAnsi="宋体" w:eastAsia="宋体" w:cs="宋体"/>
          <w:szCs w:val="21"/>
          <w:highlight w:val="none"/>
        </w:rPr>
        <w:t>。</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2.4</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本项目的特定资格要求：</w:t>
      </w:r>
      <w:r>
        <w:rPr>
          <w:rFonts w:hint="eastAsia" w:ascii="宋体" w:hAnsi="宋体" w:eastAsia="宋体" w:cs="宋体"/>
          <w:szCs w:val="21"/>
          <w:highlight w:val="none"/>
          <w:lang w:val="en-US" w:eastAsia="zh-CN"/>
        </w:rPr>
        <w:t>无</w:t>
      </w:r>
      <w:r>
        <w:rPr>
          <w:rFonts w:hint="eastAsia" w:ascii="宋体" w:hAnsi="宋体" w:eastAsia="宋体" w:cs="宋体"/>
          <w:szCs w:val="21"/>
          <w:highlight w:val="none"/>
        </w:rPr>
        <w:t>。</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3.投标费用</w:t>
      </w:r>
    </w:p>
    <w:p>
      <w:pPr>
        <w:keepLines w:val="0"/>
        <w:pageBreakBefore w:val="0"/>
        <w:kinsoku/>
        <w:wordWrap/>
        <w:overflowPunct/>
        <w:topLinePunct w:val="0"/>
        <w:bidi w:val="0"/>
        <w:spacing w:line="360" w:lineRule="auto"/>
        <w:ind w:firstLine="411" w:firstLineChars="196"/>
        <w:jc w:val="both"/>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不论投标结果如何，投标人均自行承担所有与参加投标有关的全部费用。</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▲4.投标委托</w:t>
      </w:r>
    </w:p>
    <w:p>
      <w:pPr>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投标人代表无须出席开标现场，电子投标文件中的授权委托书须加盖单位公章。</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szCs w:val="21"/>
          <w:highlight w:val="none"/>
        </w:rPr>
      </w:pPr>
      <w:r>
        <w:rPr>
          <w:rFonts w:hint="eastAsia" w:ascii="宋体" w:hAnsi="宋体" w:eastAsia="宋体" w:cs="宋体"/>
          <w:b/>
          <w:szCs w:val="21"/>
          <w:highlight w:val="none"/>
        </w:rPr>
        <w:t>5.关于中小企业参与政府采购活动的规定</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5.1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（一）在货物采购项目中，货物由中小企业制造，即货物由中小企业生产且使用该中小企业商号或者注册商标；</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（二）在工程采购项目中，工程由中小企业承建，即工程施工单位为中小企业；</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w:t>
      </w:r>
      <w:r>
        <w:rPr>
          <w:rFonts w:hint="eastAsia" w:ascii="宋体" w:hAnsi="宋体" w:eastAsia="宋体" w:cs="宋体"/>
          <w:szCs w:val="21"/>
          <w:highlight w:val="none"/>
          <w:lang w:eastAsia="zh-CN"/>
        </w:rPr>
        <w:t>在</w:t>
      </w:r>
      <w:r>
        <w:rPr>
          <w:rFonts w:hint="eastAsia" w:ascii="宋体" w:hAnsi="宋体" w:eastAsia="宋体" w:cs="宋体"/>
          <w:szCs w:val="21"/>
          <w:highlight w:val="none"/>
        </w:rPr>
        <w:t>服务采购项目中，服务由中小企业承接，即提供服务的人员为中小企业依照《中华人民共和国劳动合同法》订立劳动合同的从业人员。</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在货物采购项目中，供应商提供的货物既有中小企业制造货物，也有大型企业制造货物的，不享受本办法规定的中小企业扶持政策。</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5.2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5.3</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5.4</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pPr>
        <w:keepLines w:val="0"/>
        <w:pageBreakBefore w:val="0"/>
        <w:kinsoku/>
        <w:wordWrap/>
        <w:overflowPunct/>
        <w:topLinePunct w:val="0"/>
        <w:bidi w:val="0"/>
        <w:spacing w:line="360" w:lineRule="auto"/>
        <w:ind w:firstLine="211" w:firstLineChars="100"/>
        <w:jc w:val="both"/>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▲5.5本项目专门面向中小企业采购，符合条件但不提供以上材料（中小企业声明函或残疾人福利性单位声明函或监狱企业的证明文件）的投标人作为投标无效处理。</w:t>
      </w:r>
    </w:p>
    <w:p>
      <w:pPr>
        <w:keepLines w:val="0"/>
        <w:pageBreakBefore w:val="0"/>
        <w:kinsoku/>
        <w:wordWrap/>
        <w:overflowPunct/>
        <w:topLinePunct w:val="0"/>
        <w:bidi w:val="0"/>
        <w:snapToGrid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5.6根据财库{2020}46号的第九条规定：本项目专门面向中小企业采购的标项，不再执行价格评审优惠的扶持政策。</w:t>
      </w:r>
    </w:p>
    <w:p>
      <w:pPr>
        <w:keepLines w:val="0"/>
        <w:pageBreakBefore w:val="0"/>
        <w:kinsoku/>
        <w:wordWrap/>
        <w:overflowPunct/>
        <w:topLinePunct w:val="0"/>
        <w:bidi w:val="0"/>
        <w:spacing w:line="360" w:lineRule="auto"/>
        <w:ind w:firstLine="207" w:firstLineChars="98"/>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▲6.特别说明</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6.1供应商所使用的资格、信誉、荣誉、业绩与企业认证必须为本法人所拥有(且在有效期内)。</w:t>
      </w:r>
    </w:p>
    <w:p>
      <w:pPr>
        <w:pStyle w:val="45"/>
        <w:keepLines w:val="0"/>
        <w:pageBreakBefore w:val="0"/>
        <w:widowControl w:val="0"/>
        <w:kinsoku/>
        <w:wordWrap/>
        <w:overflowPunct/>
        <w:topLinePunct w:val="0"/>
        <w:bidi w:val="0"/>
        <w:spacing w:beforeAutospacing="0" w:afterAutospacing="0"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6.2投标人应仔细阅读招标文件的所有内容，按照招标文件的要求提交投标文件，并对所提供的全部资料的真实性承担法律责任。</w:t>
      </w:r>
    </w:p>
    <w:p>
      <w:pPr>
        <w:pStyle w:val="45"/>
        <w:keepLines w:val="0"/>
        <w:pageBreakBefore w:val="0"/>
        <w:widowControl w:val="0"/>
        <w:kinsoku/>
        <w:wordWrap/>
        <w:overflowPunct/>
        <w:topLinePunct w:val="0"/>
        <w:bidi w:val="0"/>
        <w:spacing w:beforeAutospacing="0" w:afterAutospacing="0"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6.3招标文件中如有描述歧义或前后不一致的地方，评标委员会有权按公平、合理的原则进行评判，但对同一条款的评判适用于每个投标人。</w:t>
      </w:r>
    </w:p>
    <w:p>
      <w:pPr>
        <w:pStyle w:val="45"/>
        <w:keepLines w:val="0"/>
        <w:pageBreakBefore w:val="0"/>
        <w:widowControl w:val="0"/>
        <w:kinsoku/>
        <w:wordWrap/>
        <w:overflowPunct/>
        <w:topLinePunct w:val="0"/>
        <w:bidi w:val="0"/>
        <w:spacing w:beforeAutospacing="0" w:afterAutospacing="0" w:line="360" w:lineRule="auto"/>
        <w:ind w:firstLine="420" w:firstLineChars="200"/>
        <w:jc w:val="both"/>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rPr>
        <w:t>6.4投标文件对实质性条款必须做出承诺并能响应或优于招标文件的规定。投标文件的响应内容必须真实、明确、准确。否则，评标委员会将对其作出不利的评审。</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7.解释权 </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本招标文件的《采购需求》、《评审方法》解释权归采购人，其余部分归采购代理机构。</w:t>
      </w:r>
      <w:bookmarkStart w:id="37" w:name="_Toc326937532"/>
      <w:bookmarkStart w:id="38" w:name="_Toc358384690"/>
      <w:bookmarkStart w:id="39" w:name="_Toc333842546"/>
    </w:p>
    <w:p>
      <w:pPr>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kern w:val="0"/>
          <w:sz w:val="28"/>
          <w:szCs w:val="28"/>
          <w:highlight w:val="none"/>
        </w:rPr>
      </w:pPr>
      <w:bookmarkStart w:id="40" w:name="_Toc393201709"/>
      <w:bookmarkStart w:id="41" w:name="_Toc6231"/>
      <w:bookmarkStart w:id="42" w:name="_Toc433917262"/>
    </w:p>
    <w:p>
      <w:pPr>
        <w:keepLines w:val="0"/>
        <w:pageBreakBefore w:val="0"/>
        <w:kinsoku/>
        <w:wordWrap/>
        <w:overflowPunct/>
        <w:topLinePunct w:val="0"/>
        <w:bidi w:val="0"/>
        <w:spacing w:line="360" w:lineRule="auto"/>
        <w:jc w:val="center"/>
        <w:textAlignment w:val="auto"/>
        <w:outlineLvl w:val="1"/>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二、招标文件</w:t>
      </w:r>
      <w:bookmarkEnd w:id="37"/>
      <w:bookmarkEnd w:id="38"/>
      <w:bookmarkEnd w:id="39"/>
      <w:bookmarkEnd w:id="40"/>
      <w:bookmarkEnd w:id="41"/>
      <w:bookmarkEnd w:id="42"/>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8.招标文件构成</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8.1 招标文件包括 </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第一章  招标公告</w:t>
      </w:r>
    </w:p>
    <w:p>
      <w:pPr>
        <w:keepLines w:val="0"/>
        <w:pageBreakBefore w:val="0"/>
        <w:kinsoku/>
        <w:wordWrap/>
        <w:overflowPunct/>
        <w:topLinePunct w:val="0"/>
        <w:bidi w:val="0"/>
        <w:spacing w:line="360" w:lineRule="auto"/>
        <w:ind w:firstLine="420" w:firstLineChars="200"/>
        <w:jc w:val="both"/>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 xml:space="preserve">第二章  </w:t>
      </w:r>
      <w:r>
        <w:rPr>
          <w:rFonts w:hint="eastAsia" w:ascii="宋体" w:hAnsi="宋体" w:eastAsia="宋体" w:cs="宋体"/>
          <w:bCs/>
          <w:kern w:val="0"/>
          <w:szCs w:val="21"/>
          <w:highlight w:val="none"/>
          <w:lang w:val="en-US" w:eastAsia="zh-CN"/>
        </w:rPr>
        <w:t>供应商</w:t>
      </w:r>
      <w:r>
        <w:rPr>
          <w:rFonts w:hint="eastAsia" w:ascii="宋体" w:hAnsi="宋体" w:eastAsia="宋体" w:cs="宋体"/>
          <w:bCs/>
          <w:kern w:val="0"/>
          <w:szCs w:val="21"/>
          <w:highlight w:val="none"/>
          <w:lang w:val="en-US" w:eastAsia="zh-CN"/>
        </w:rPr>
        <w:t>须知</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第三章  </w:t>
      </w:r>
      <w:r>
        <w:rPr>
          <w:rFonts w:hint="eastAsia" w:ascii="宋体" w:hAnsi="宋体" w:eastAsia="宋体" w:cs="宋体"/>
          <w:kern w:val="0"/>
          <w:szCs w:val="21"/>
          <w:highlight w:val="none"/>
          <w:lang w:val="en-US" w:eastAsia="zh-CN"/>
        </w:rPr>
        <w:t>采购需求</w:t>
      </w:r>
      <w:r>
        <w:rPr>
          <w:rFonts w:hint="eastAsia" w:ascii="宋体" w:hAnsi="宋体" w:eastAsia="宋体" w:cs="宋体"/>
          <w:kern w:val="0"/>
          <w:szCs w:val="21"/>
          <w:highlight w:val="none"/>
        </w:rPr>
        <w:t xml:space="preserve"> </w:t>
      </w:r>
    </w:p>
    <w:p>
      <w:pPr>
        <w:keepLines w:val="0"/>
        <w:pageBreakBefore w:val="0"/>
        <w:kinsoku/>
        <w:wordWrap/>
        <w:overflowPunct/>
        <w:topLinePunct w:val="0"/>
        <w:bidi w:val="0"/>
        <w:spacing w:line="360" w:lineRule="auto"/>
        <w:ind w:firstLine="420" w:firstLineChars="200"/>
        <w:jc w:val="both"/>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 xml:space="preserve">第四章  </w:t>
      </w:r>
      <w:r>
        <w:rPr>
          <w:rFonts w:hint="eastAsia" w:ascii="宋体" w:hAnsi="宋体" w:eastAsia="宋体" w:cs="宋体"/>
          <w:kern w:val="0"/>
          <w:szCs w:val="21"/>
          <w:highlight w:val="none"/>
          <w:lang w:val="en-US" w:eastAsia="zh-CN"/>
        </w:rPr>
        <w:t>合同条款</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第五章  </w:t>
      </w:r>
      <w:r>
        <w:rPr>
          <w:rFonts w:hint="eastAsia" w:ascii="宋体" w:hAnsi="宋体" w:eastAsia="宋体" w:cs="宋体"/>
          <w:kern w:val="0"/>
          <w:szCs w:val="21"/>
          <w:highlight w:val="none"/>
          <w:lang w:val="en-US" w:eastAsia="zh-CN"/>
        </w:rPr>
        <w:t>响应</w:t>
      </w:r>
      <w:r>
        <w:rPr>
          <w:rFonts w:hint="eastAsia" w:ascii="宋体" w:hAnsi="宋体" w:eastAsia="宋体" w:cs="宋体"/>
          <w:kern w:val="0"/>
          <w:szCs w:val="21"/>
          <w:highlight w:val="none"/>
        </w:rPr>
        <w:t>文件格式</w:t>
      </w:r>
    </w:p>
    <w:p>
      <w:pPr>
        <w:keepLines w:val="0"/>
        <w:pageBreakBefore w:val="0"/>
        <w:kinsoku/>
        <w:wordWrap/>
        <w:overflowPunct/>
        <w:topLinePunct w:val="0"/>
        <w:bidi w:val="0"/>
        <w:spacing w:line="360" w:lineRule="auto"/>
        <w:ind w:firstLine="420" w:firstLineChars="200"/>
        <w:jc w:val="both"/>
        <w:textAlignment w:val="auto"/>
        <w:rPr>
          <w:rFonts w:hint="eastAsia" w:eastAsia="宋体"/>
          <w:highlight w:val="none"/>
          <w:lang w:val="en-US" w:eastAsia="zh-CN"/>
        </w:rPr>
      </w:pPr>
      <w:r>
        <w:rPr>
          <w:rFonts w:hint="eastAsia" w:ascii="宋体" w:hAnsi="宋体" w:eastAsia="宋体" w:cs="宋体"/>
          <w:kern w:val="0"/>
          <w:szCs w:val="21"/>
          <w:highlight w:val="none"/>
        </w:rPr>
        <w:t>第</w:t>
      </w:r>
      <w:r>
        <w:rPr>
          <w:rFonts w:hint="eastAsia" w:ascii="宋体" w:hAnsi="宋体" w:eastAsia="宋体" w:cs="宋体"/>
          <w:kern w:val="0"/>
          <w:szCs w:val="21"/>
          <w:highlight w:val="none"/>
          <w:lang w:val="en-US" w:eastAsia="zh-CN"/>
        </w:rPr>
        <w:t>六</w:t>
      </w:r>
      <w:r>
        <w:rPr>
          <w:rFonts w:hint="eastAsia" w:ascii="宋体" w:hAnsi="宋体" w:eastAsia="宋体" w:cs="宋体"/>
          <w:kern w:val="0"/>
          <w:szCs w:val="21"/>
          <w:highlight w:val="none"/>
        </w:rPr>
        <w:t xml:space="preserve">章  </w:t>
      </w:r>
      <w:r>
        <w:rPr>
          <w:rFonts w:hint="eastAsia" w:ascii="宋体" w:hAnsi="宋体" w:eastAsia="宋体" w:cs="宋体"/>
          <w:kern w:val="0"/>
          <w:szCs w:val="21"/>
          <w:highlight w:val="none"/>
          <w:lang w:val="en-US" w:eastAsia="zh-CN"/>
        </w:rPr>
        <w:t>评标方法（综合评标法）</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8.2</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投标人应认真阅读招标文件中所有的事项、格式、条款和规范等要求，从而对招标文件做出实质性的响应。如果没有按照招标文件的要求提交全部投标文件或资料，没有对招标文件作出实质性响应，其风险应当由投标人自行承担。</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9.招标文件的修改、澄清</w:t>
      </w:r>
    </w:p>
    <w:p>
      <w:pPr>
        <w:pStyle w:val="45"/>
        <w:keepLines w:val="0"/>
        <w:pageBreakBefore w:val="0"/>
        <w:widowControl w:val="0"/>
        <w:kinsoku/>
        <w:wordWrap/>
        <w:overflowPunct/>
        <w:topLinePunct w:val="0"/>
        <w:bidi w:val="0"/>
        <w:spacing w:beforeAutospacing="0" w:afterAutospacing="0" w:line="360" w:lineRule="auto"/>
        <w:ind w:firstLine="420" w:firstLineChars="200"/>
        <w:jc w:val="both"/>
        <w:textAlignment w:val="auto"/>
        <w:rPr>
          <w:rFonts w:hint="eastAsia" w:ascii="宋体" w:hAnsi="宋体" w:eastAsia="宋体" w:cs="宋体"/>
          <w:sz w:val="21"/>
          <w:szCs w:val="21"/>
          <w:highlight w:val="none"/>
        </w:rPr>
      </w:pPr>
      <w:bookmarkStart w:id="43" w:name="_Toc326937533"/>
      <w:bookmarkStart w:id="44" w:name="_Toc393201710"/>
      <w:bookmarkStart w:id="45" w:name="_Toc333842547"/>
      <w:bookmarkStart w:id="46" w:name="_Toc358384691"/>
      <w:r>
        <w:rPr>
          <w:rFonts w:hint="eastAsia" w:ascii="宋体" w:hAnsi="宋体" w:eastAsia="宋体" w:cs="宋体"/>
          <w:sz w:val="21"/>
          <w:szCs w:val="21"/>
          <w:highlight w:val="none"/>
        </w:rPr>
        <w:t>9.1采购人或者采购代理机构可以对已发出的招标文件进行必要的澄清或者修改，但不得改变采购标的和资格条件。澄清或者修改应当在原公告发布媒体上发布澄清（更正）公告。澄清或者修改的内容为招标文件的组成部分。</w:t>
      </w:r>
    </w:p>
    <w:p>
      <w:pPr>
        <w:keepLines w:val="0"/>
        <w:pageBreakBefore w:val="0"/>
        <w:tabs>
          <w:tab w:val="left" w:pos="527"/>
        </w:tabs>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9.2澄清或者修改的内容可能影响投标文件编制的，采购人或者采购代理机构应当在投标截止时间至少15日前(不足15日的，应当顺延提交投标文件的截止时间)。</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9.3不论采购人向投标人发送的资料文件，还是投标人提出的问题，均采用信息发布网上公告形式，任何口头提问及答复一律无效。</w:t>
      </w:r>
    </w:p>
    <w:p>
      <w:pPr>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kern w:val="0"/>
          <w:sz w:val="28"/>
          <w:szCs w:val="28"/>
          <w:highlight w:val="none"/>
        </w:rPr>
      </w:pPr>
      <w:bookmarkStart w:id="47" w:name="_Toc27714"/>
      <w:bookmarkStart w:id="48" w:name="_Toc433917263"/>
    </w:p>
    <w:p>
      <w:pPr>
        <w:keepLines w:val="0"/>
        <w:pageBreakBefore w:val="0"/>
        <w:kinsoku/>
        <w:wordWrap/>
        <w:overflowPunct/>
        <w:topLinePunct w:val="0"/>
        <w:bidi w:val="0"/>
        <w:spacing w:line="360" w:lineRule="auto"/>
        <w:jc w:val="center"/>
        <w:textAlignment w:val="auto"/>
        <w:outlineLvl w:val="1"/>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三、投标文件的编制</w:t>
      </w:r>
      <w:bookmarkEnd w:id="43"/>
      <w:bookmarkEnd w:id="44"/>
      <w:bookmarkEnd w:id="45"/>
      <w:bookmarkEnd w:id="46"/>
      <w:bookmarkEnd w:id="47"/>
      <w:bookmarkEnd w:id="48"/>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10.投标文件的构成</w:t>
      </w:r>
    </w:p>
    <w:p>
      <w:pPr>
        <w:keepLines w:val="0"/>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投标文件由</w:t>
      </w:r>
      <w:r>
        <w:rPr>
          <w:rFonts w:hint="eastAsia" w:ascii="宋体" w:hAnsi="宋体" w:eastAsia="宋体" w:cs="宋体"/>
          <w:kern w:val="0"/>
          <w:szCs w:val="21"/>
          <w:highlight w:val="none"/>
          <w:lang w:eastAsia="zh-CN"/>
        </w:rPr>
        <w:t>资格文件、商务技术文件、报价文件</w:t>
      </w:r>
      <w:r>
        <w:rPr>
          <w:rFonts w:hint="eastAsia" w:ascii="宋体" w:hAnsi="宋体" w:eastAsia="宋体" w:cs="宋体"/>
          <w:kern w:val="0"/>
          <w:szCs w:val="21"/>
          <w:highlight w:val="none"/>
        </w:rPr>
        <w:t>三部分组成。</w:t>
      </w:r>
      <w:r>
        <w:rPr>
          <w:rFonts w:hint="eastAsia" w:ascii="宋体" w:hAnsi="宋体" w:eastAsia="宋体" w:cs="宋体"/>
          <w:bCs/>
          <w:kern w:val="0"/>
          <w:szCs w:val="21"/>
          <w:highlight w:val="none"/>
        </w:rPr>
        <w:t>电子投标文件中须加盖公章部分均采用CA签章。</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szCs w:val="21"/>
          <w:highlight w:val="none"/>
        </w:rPr>
        <w:t>▲</w:t>
      </w:r>
      <w:r>
        <w:rPr>
          <w:rFonts w:hint="eastAsia" w:ascii="宋体" w:hAnsi="宋体" w:eastAsia="宋体" w:cs="宋体"/>
          <w:b/>
          <w:bCs/>
          <w:kern w:val="0"/>
          <w:szCs w:val="21"/>
          <w:highlight w:val="none"/>
        </w:rPr>
        <w:t>10.1资格证明文件</w:t>
      </w:r>
    </w:p>
    <w:p>
      <w:pPr>
        <w:keepLines w:val="0"/>
        <w:pageBreakBefore w:val="0"/>
        <w:kinsoku/>
        <w:wordWrap/>
        <w:overflowPunct/>
        <w:topLinePunct w:val="0"/>
        <w:bidi w:val="0"/>
        <w:spacing w:line="360" w:lineRule="auto"/>
        <w:ind w:firstLine="413" w:firstLineChars="197"/>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包括但不限于以下内容：</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（1）符合参加政府采购活动应当具备的一般条件的承诺函（格式附后）；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（2）中小企业声明函（格式附后）；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（3）残疾人福利性单位声明函（若有，格式附后）； </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（4）省级以上监狱管理局、戒毒管理局（含新疆生产建设兵团）出具的属于监狱企业的证明文件（若有）；</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（5）法人或者其他组织的营业执照等证明文件扫描件；</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（6）法定代表人身份证明及身份证（正、反面）原件扫描件（格式附后）；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（7）法定代表人授权委托书（如为授权委托人参加投标，格式附后）；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（8）投标人需要说明的其他文件和说明（格式自拟）。</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其中（2）中小企业声明函、（3）残疾人福利性单位声明函、（4）省级以上监狱管理局、戒毒管理局（含新疆生产建设兵团）出具的属于监狱企业的证明文件投标人投标时必须提供其中的一项，否则作无效标处理。</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10.2技术商务文件</w:t>
      </w:r>
    </w:p>
    <w:p>
      <w:pPr>
        <w:spacing w:line="400" w:lineRule="exact"/>
        <w:ind w:firstLine="413" w:firstLineChars="197"/>
        <w:jc w:val="left"/>
        <w:rPr>
          <w:rFonts w:hint="eastAsia"/>
          <w:highlight w:val="none"/>
        </w:rPr>
      </w:pPr>
      <w:r>
        <w:rPr>
          <w:rFonts w:hint="eastAsia" w:ascii="宋体" w:hAnsi="宋体" w:cs="宋体"/>
          <w:szCs w:val="21"/>
          <w:highlight w:val="none"/>
        </w:rPr>
        <w:t>10.2.1包括但不限于以下内容：</w:t>
      </w:r>
    </w:p>
    <w:p>
      <w:pPr>
        <w:pStyle w:val="25"/>
        <w:tabs>
          <w:tab w:val="right" w:leader="dot" w:pos="9061"/>
        </w:tabs>
        <w:spacing w:line="400" w:lineRule="exact"/>
        <w:ind w:left="0" w:leftChars="0"/>
        <w:rPr>
          <w:rStyle w:val="57"/>
          <w:rFonts w:hint="eastAsia" w:ascii="宋体" w:hAnsi="宋体" w:cs="宋体"/>
          <w:color w:val="auto"/>
          <w:kern w:val="0"/>
          <w:szCs w:val="22"/>
          <w:highlight w:val="none"/>
          <w:u w:val="none"/>
        </w:rPr>
      </w:pPr>
      <w:r>
        <w:rPr>
          <w:rStyle w:val="57"/>
          <w:rFonts w:hint="eastAsia" w:ascii="宋体" w:hAnsi="宋体" w:cs="宋体"/>
          <w:color w:val="auto"/>
          <w:kern w:val="0"/>
          <w:highlight w:val="none"/>
          <w:u w:val="none"/>
        </w:rPr>
        <w:t xml:space="preserve">  </w:t>
      </w:r>
      <w:r>
        <w:rPr>
          <w:rStyle w:val="57"/>
          <w:rFonts w:hint="eastAsia" w:ascii="宋体" w:hAnsi="宋体" w:cs="宋体"/>
          <w:color w:val="auto"/>
          <w:kern w:val="0"/>
          <w:highlight w:val="none"/>
          <w:u w:val="none"/>
          <w:lang w:val="en-US" w:eastAsia="zh-CN"/>
        </w:rPr>
        <w:t xml:space="preserve">  </w:t>
      </w:r>
      <w:r>
        <w:rPr>
          <w:rStyle w:val="57"/>
          <w:rFonts w:hint="eastAsia" w:ascii="宋体" w:hAnsi="宋体" w:cs="宋体"/>
          <w:color w:val="auto"/>
          <w:kern w:val="0"/>
          <w:szCs w:val="22"/>
          <w:highlight w:val="none"/>
          <w:u w:val="none"/>
        </w:rPr>
        <w:t>（1）政府采购项目</w:t>
      </w:r>
      <w:r>
        <w:rPr>
          <w:rStyle w:val="57"/>
          <w:rFonts w:hint="eastAsia" w:ascii="宋体" w:hAnsi="宋体" w:cs="宋体"/>
          <w:color w:val="auto"/>
          <w:kern w:val="0"/>
          <w:szCs w:val="22"/>
          <w:highlight w:val="none"/>
          <w:u w:val="none"/>
          <w:lang w:val="en-US" w:eastAsia="zh-CN"/>
        </w:rPr>
        <w:t>投标人商务技术</w:t>
      </w:r>
      <w:r>
        <w:rPr>
          <w:rStyle w:val="57"/>
          <w:rFonts w:hint="eastAsia" w:ascii="宋体" w:hAnsi="宋体" w:cs="宋体"/>
          <w:color w:val="auto"/>
          <w:kern w:val="0"/>
          <w:szCs w:val="22"/>
          <w:highlight w:val="none"/>
          <w:u w:val="none"/>
        </w:rPr>
        <w:t>评分索引表；</w:t>
      </w:r>
    </w:p>
    <w:p>
      <w:pPr>
        <w:widowControl/>
        <w:numPr>
          <w:ilvl w:val="0"/>
          <w:numId w:val="7"/>
        </w:numPr>
        <w:spacing w:line="400" w:lineRule="exact"/>
        <w:ind w:firstLine="420" w:firstLineChars="200"/>
        <w:jc w:val="left"/>
        <w:rPr>
          <w:rStyle w:val="57"/>
          <w:rFonts w:ascii="宋体" w:hAnsi="宋体" w:cs="宋体"/>
          <w:color w:val="auto"/>
          <w:kern w:val="0"/>
          <w:highlight w:val="none"/>
          <w:u w:val="none"/>
        </w:rPr>
      </w:pPr>
      <w:r>
        <w:rPr>
          <w:rStyle w:val="57"/>
          <w:rFonts w:hint="eastAsia" w:ascii="宋体" w:hAnsi="宋体" w:cs="宋体"/>
          <w:color w:val="auto"/>
          <w:kern w:val="0"/>
          <w:highlight w:val="none"/>
          <w:u w:val="none"/>
          <w:lang w:val="en-US" w:eastAsia="zh-CN"/>
        </w:rPr>
        <w:t>企业资质；</w:t>
      </w:r>
    </w:p>
    <w:p>
      <w:pPr>
        <w:widowControl/>
        <w:spacing w:line="400" w:lineRule="exact"/>
        <w:ind w:firstLine="420" w:firstLineChars="200"/>
        <w:jc w:val="left"/>
        <w:rPr>
          <w:rStyle w:val="57"/>
          <w:rFonts w:hint="eastAsia" w:ascii="宋体" w:hAnsi="宋体" w:cs="宋体"/>
          <w:color w:val="auto"/>
          <w:kern w:val="0"/>
          <w:highlight w:val="none"/>
          <w:u w:val="none"/>
        </w:rPr>
      </w:pP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3</w:t>
      </w: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同类项目服务业绩</w:t>
      </w:r>
      <w:r>
        <w:rPr>
          <w:rStyle w:val="57"/>
          <w:rFonts w:hint="eastAsia" w:ascii="宋体" w:hAnsi="宋体" w:cs="宋体"/>
          <w:color w:val="auto"/>
          <w:kern w:val="0"/>
          <w:highlight w:val="none"/>
          <w:u w:val="none"/>
        </w:rPr>
        <w:t>；</w:t>
      </w:r>
    </w:p>
    <w:p>
      <w:pPr>
        <w:widowControl/>
        <w:spacing w:line="400" w:lineRule="exact"/>
        <w:ind w:firstLine="420" w:firstLineChars="200"/>
        <w:jc w:val="left"/>
        <w:rPr>
          <w:rStyle w:val="57"/>
          <w:rFonts w:hint="eastAsia" w:ascii="宋体" w:hAnsi="宋体" w:cs="宋体"/>
          <w:color w:val="auto"/>
          <w:kern w:val="0"/>
          <w:highlight w:val="none"/>
          <w:u w:val="none"/>
        </w:rPr>
      </w:pP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4</w:t>
      </w: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企业实力</w:t>
      </w:r>
      <w:r>
        <w:rPr>
          <w:rStyle w:val="57"/>
          <w:rFonts w:hint="eastAsia" w:ascii="宋体" w:hAnsi="宋体" w:cs="宋体"/>
          <w:color w:val="auto"/>
          <w:kern w:val="0"/>
          <w:highlight w:val="none"/>
          <w:u w:val="none"/>
        </w:rPr>
        <w:t>；</w:t>
      </w:r>
    </w:p>
    <w:p>
      <w:pPr>
        <w:widowControl/>
        <w:spacing w:line="400" w:lineRule="exact"/>
        <w:ind w:firstLine="420" w:firstLineChars="200"/>
        <w:jc w:val="left"/>
        <w:rPr>
          <w:rStyle w:val="57"/>
          <w:rFonts w:hint="eastAsia" w:ascii="宋体" w:hAnsi="宋体" w:cs="宋体"/>
          <w:color w:val="auto"/>
          <w:kern w:val="0"/>
          <w:highlight w:val="none"/>
          <w:u w:val="none"/>
        </w:rPr>
      </w:pP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5</w:t>
      </w: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企业标准化</w:t>
      </w:r>
      <w:r>
        <w:rPr>
          <w:rStyle w:val="57"/>
          <w:rFonts w:hint="eastAsia" w:ascii="宋体" w:hAnsi="宋体" w:cs="宋体"/>
          <w:color w:val="auto"/>
          <w:kern w:val="0"/>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rPr>
      </w:pP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6</w:t>
      </w: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企业履约能力</w:t>
      </w:r>
      <w:r>
        <w:rPr>
          <w:rStyle w:val="57"/>
          <w:rFonts w:hint="eastAsia" w:ascii="宋体" w:hAnsi="宋体" w:cs="宋体"/>
          <w:color w:val="auto"/>
          <w:kern w:val="0"/>
          <w:szCs w:val="21"/>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rPr>
      </w:pP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7</w:t>
      </w: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拟投入人员配置</w:t>
      </w:r>
      <w:r>
        <w:rPr>
          <w:rStyle w:val="57"/>
          <w:rFonts w:hint="eastAsia" w:ascii="宋体" w:hAnsi="宋体" w:cs="宋体"/>
          <w:color w:val="auto"/>
          <w:kern w:val="0"/>
          <w:szCs w:val="21"/>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rPr>
      </w:pP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8</w:t>
      </w: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服务方案</w:t>
      </w:r>
      <w:r>
        <w:rPr>
          <w:rStyle w:val="57"/>
          <w:rFonts w:hint="eastAsia" w:ascii="宋体" w:hAnsi="宋体" w:cs="宋体"/>
          <w:color w:val="auto"/>
          <w:kern w:val="0"/>
          <w:szCs w:val="21"/>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lang w:val="en-US" w:eastAsia="zh-CN"/>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9</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菜品更新及服务创新；</w:t>
      </w:r>
    </w:p>
    <w:p>
      <w:pPr>
        <w:widowControl/>
        <w:spacing w:line="400" w:lineRule="exact"/>
        <w:ind w:firstLine="420" w:firstLineChars="200"/>
        <w:jc w:val="left"/>
        <w:rPr>
          <w:rStyle w:val="57"/>
          <w:rFonts w:hint="eastAsia" w:ascii="宋体" w:hAnsi="宋体" w:cs="宋体"/>
          <w:color w:val="auto"/>
          <w:kern w:val="0"/>
          <w:szCs w:val="21"/>
          <w:highlight w:val="none"/>
          <w:u w:val="none"/>
          <w:lang w:val="en-US" w:eastAsia="zh-CN"/>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10</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质量安全、食品安全控制体系保证措施；</w:t>
      </w:r>
    </w:p>
    <w:p>
      <w:pPr>
        <w:widowControl/>
        <w:spacing w:line="400" w:lineRule="exact"/>
        <w:ind w:firstLine="420" w:firstLineChars="200"/>
        <w:jc w:val="left"/>
        <w:rPr>
          <w:rStyle w:val="57"/>
          <w:rFonts w:hint="eastAsia" w:ascii="宋体" w:hAnsi="宋体" w:cs="宋体"/>
          <w:color w:val="auto"/>
          <w:kern w:val="0"/>
          <w:szCs w:val="21"/>
          <w:highlight w:val="none"/>
          <w:u w:val="none"/>
          <w:lang w:val="en-US" w:eastAsia="zh-CN"/>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11</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应急预案；</w:t>
      </w:r>
    </w:p>
    <w:p>
      <w:pPr>
        <w:widowControl/>
        <w:spacing w:line="400" w:lineRule="exact"/>
        <w:ind w:firstLine="420" w:firstLineChars="200"/>
        <w:jc w:val="left"/>
        <w:rPr>
          <w:rFonts w:hint="eastAsia"/>
          <w:highlight w:val="none"/>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12</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服务承诺。</w:t>
      </w:r>
    </w:p>
    <w:p>
      <w:pPr>
        <w:tabs>
          <w:tab w:val="left" w:pos="527"/>
        </w:tabs>
        <w:spacing w:line="400" w:lineRule="exact"/>
        <w:ind w:firstLine="422"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10.3 报价文件</w:t>
      </w:r>
    </w:p>
    <w:p>
      <w:pPr>
        <w:tabs>
          <w:tab w:val="left" w:pos="527"/>
        </w:tabs>
        <w:spacing w:line="400" w:lineRule="exact"/>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包括但不限于以下内容：</w:t>
      </w:r>
    </w:p>
    <w:p>
      <w:pPr>
        <w:tabs>
          <w:tab w:val="left" w:pos="527"/>
        </w:tabs>
        <w:spacing w:line="40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（1）投标函（格式附后）；</w:t>
      </w:r>
    </w:p>
    <w:p>
      <w:pPr>
        <w:spacing w:line="400" w:lineRule="exact"/>
        <w:ind w:firstLine="420" w:firstLineChars="200"/>
        <w:rPr>
          <w:rFonts w:hint="eastAsia" w:ascii="宋体" w:hAnsi="宋体" w:cs="宋体"/>
          <w:b/>
          <w:bCs/>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w:t>
      </w:r>
      <w:r>
        <w:rPr>
          <w:rFonts w:hint="eastAsia" w:ascii="宋体" w:hAnsi="宋体" w:cs="宋体"/>
          <w:kern w:val="0"/>
          <w:szCs w:val="21"/>
          <w:highlight w:val="none"/>
          <w:lang w:val="en-US" w:eastAsia="zh-CN"/>
        </w:rPr>
        <w:t>报价</w:t>
      </w:r>
      <w:r>
        <w:rPr>
          <w:rFonts w:hint="eastAsia" w:ascii="宋体" w:hAnsi="宋体" w:cs="宋体"/>
          <w:kern w:val="0"/>
          <w:szCs w:val="21"/>
          <w:highlight w:val="none"/>
        </w:rPr>
        <w:t>一览表（格式附后）；</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（3）报价明细表（格式附后）；</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（4）投标人需要说明的其他文件和说明。</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highlight w:val="none"/>
        </w:rPr>
      </w:pP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11.投标文件的语言及计量单位</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11.1</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投标文件以及投标人与采购人就有关投标事宜的所有来往函电，均应以中文汉语书写。除签名、盖章、专用名称等特殊情形外，以中文汉语以外的文字表述的投标文件视同未提供。</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bCs/>
          <w:kern w:val="0"/>
          <w:szCs w:val="21"/>
          <w:highlight w:val="none"/>
        </w:rPr>
        <w:t>11</w:t>
      </w:r>
      <w:r>
        <w:rPr>
          <w:rFonts w:hint="eastAsia" w:ascii="宋体" w:hAnsi="宋体" w:eastAsia="宋体" w:cs="宋体"/>
          <w:kern w:val="0"/>
          <w:szCs w:val="21"/>
          <w:highlight w:val="none"/>
        </w:rPr>
        <w:t>.2</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除技术性能中另有规定外，投标文件所使用的计量单位，一律使用法定计量单位。</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bCs/>
          <w:kern w:val="0"/>
          <w:szCs w:val="21"/>
          <w:highlight w:val="none"/>
        </w:rPr>
        <w:t>11</w:t>
      </w: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招标文件已有明确规定的，使用招标文件规定的计量单位；招标文件没有规定的，应采用中华人民共和国法定计量单位（货币单位：人民币元），否则视同未响应。</w:t>
      </w:r>
    </w:p>
    <w:p>
      <w:pPr>
        <w:keepLines w:val="0"/>
        <w:pageBreakBefore w:val="0"/>
        <w:tabs>
          <w:tab w:val="center" w:pos="4771"/>
        </w:tabs>
        <w:kinsoku/>
        <w:wordWrap/>
        <w:overflowPunct/>
        <w:topLinePunct w:val="0"/>
        <w:bidi w:val="0"/>
        <w:spacing w:line="360" w:lineRule="auto"/>
        <w:ind w:firstLine="417" w:firstLineChars="198"/>
        <w:jc w:val="both"/>
        <w:textAlignment w:val="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▲12.投标报价</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12.1</w:t>
      </w:r>
      <w:r>
        <w:rPr>
          <w:rFonts w:hint="eastAsia" w:ascii="宋体" w:hAnsi="宋体" w:eastAsia="宋体" w:cs="宋体"/>
          <w:b w:val="0"/>
          <w:bCs w:val="0"/>
          <w:kern w:val="0"/>
          <w:szCs w:val="21"/>
          <w:highlight w:val="none"/>
          <w:lang w:val="en-US" w:eastAsia="zh-CN"/>
        </w:rPr>
        <w:t xml:space="preserve"> </w:t>
      </w:r>
      <w:r>
        <w:rPr>
          <w:rFonts w:hint="eastAsia" w:ascii="宋体" w:hAnsi="宋体" w:eastAsia="宋体" w:cs="宋体"/>
          <w:b w:val="0"/>
          <w:bCs w:val="0"/>
          <w:kern w:val="0"/>
          <w:szCs w:val="21"/>
          <w:highlight w:val="none"/>
          <w:lang w:val="zh-CN"/>
        </w:rPr>
        <w:t>投标报价是履行合同的最终价格，采购范围内相应服务的全部内容，包括完成2023-2025年度分局及7个***、巡特警大队食堂外包服务项目（详见本招标文件第</w:t>
      </w:r>
      <w:r>
        <w:rPr>
          <w:rFonts w:hint="eastAsia" w:ascii="宋体" w:hAnsi="宋体" w:eastAsia="宋体" w:cs="宋体"/>
          <w:b w:val="0"/>
          <w:bCs w:val="0"/>
          <w:kern w:val="0"/>
          <w:szCs w:val="21"/>
          <w:highlight w:val="none"/>
          <w:lang w:val="en-US" w:eastAsia="zh-CN"/>
        </w:rPr>
        <w:t>三</w:t>
      </w:r>
      <w:r>
        <w:rPr>
          <w:rFonts w:hint="eastAsia" w:ascii="宋体" w:hAnsi="宋体" w:eastAsia="宋体" w:cs="宋体"/>
          <w:b w:val="0"/>
          <w:bCs w:val="0"/>
          <w:kern w:val="0"/>
          <w:szCs w:val="21"/>
          <w:highlight w:val="none"/>
          <w:lang w:val="zh-CN"/>
        </w:rPr>
        <w:t>章内容）和合同条款约定的一切费用。投标人的投标报价为整个采购项目的总报价，如有漏项，视同已包含在其总项目中，合同总价不做调整。</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12.2</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投标人对所投项目只能提出一个不变总价，采购人不接受任何选择价。</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13.投标文件的编写要求</w:t>
      </w:r>
    </w:p>
    <w:p>
      <w:pPr>
        <w:keepLines w:val="0"/>
        <w:pageBreakBefore w:val="0"/>
        <w:kinsoku/>
        <w:wordWrap/>
        <w:overflowPunct/>
        <w:topLinePunct w:val="0"/>
        <w:bidi w:val="0"/>
        <w:adjustRightInd w:val="0"/>
        <w:snapToGrid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▲13.1投标人应按本招标文件规定的格式编制投标文件，</w:t>
      </w:r>
      <w:r>
        <w:rPr>
          <w:rFonts w:hint="eastAsia" w:ascii="宋体" w:hAnsi="宋体" w:eastAsia="宋体" w:cs="宋体"/>
          <w:b/>
          <w:bCs/>
          <w:kern w:val="0"/>
          <w:szCs w:val="21"/>
          <w:highlight w:val="none"/>
          <w:lang w:val="en-US" w:eastAsia="zh-CN"/>
        </w:rPr>
        <w:t>并</w:t>
      </w:r>
      <w:r>
        <w:rPr>
          <w:rFonts w:hint="eastAsia" w:ascii="宋体" w:hAnsi="宋体" w:eastAsia="宋体" w:cs="宋体"/>
          <w:b/>
          <w:bCs/>
          <w:kern w:val="0"/>
          <w:szCs w:val="21"/>
          <w:highlight w:val="none"/>
        </w:rPr>
        <w:t>保证所提供的全部资料的真实性、完整性及有效性，对招标文件作出实质性响应。否则，其投标文件可能被拒绝。</w:t>
      </w:r>
    </w:p>
    <w:p>
      <w:pPr>
        <w:keepLines w:val="0"/>
        <w:pageBreakBefore w:val="0"/>
        <w:kinsoku/>
        <w:wordWrap/>
        <w:overflowPunct/>
        <w:topLinePunct w:val="0"/>
        <w:bidi w:val="0"/>
        <w:adjustRightInd w:val="0"/>
        <w:snapToGrid w:val="0"/>
        <w:spacing w:line="360" w:lineRule="auto"/>
        <w:ind w:firstLine="422" w:firstLineChars="200"/>
        <w:jc w:val="both"/>
        <w:textAlignment w:val="auto"/>
        <w:rPr>
          <w:rFonts w:hint="eastAsia" w:ascii="宋体" w:hAnsi="宋体" w:eastAsia="宋体" w:cs="宋体"/>
          <w:b/>
          <w:szCs w:val="21"/>
          <w:highlight w:val="none"/>
        </w:rPr>
      </w:pPr>
      <w:bookmarkStart w:id="49" w:name="_Toc433917264"/>
      <w:bookmarkStart w:id="50" w:name="_Toc358384692"/>
      <w:bookmarkStart w:id="51" w:name="_Toc333842548"/>
      <w:bookmarkStart w:id="52" w:name="_Toc393201711"/>
      <w:bookmarkStart w:id="53" w:name="_Toc10346"/>
      <w:bookmarkStart w:id="54" w:name="_Toc326937534"/>
      <w:r>
        <w:rPr>
          <w:rFonts w:hint="eastAsia" w:ascii="宋体" w:hAnsi="宋体" w:eastAsia="宋体" w:cs="宋体"/>
          <w:b/>
          <w:szCs w:val="21"/>
          <w:highlight w:val="none"/>
        </w:rPr>
        <w:t>14.</w:t>
      </w:r>
      <w:r>
        <w:rPr>
          <w:rFonts w:hint="eastAsia" w:ascii="宋体" w:hAnsi="宋体" w:eastAsia="宋体" w:cs="宋体"/>
          <w:b/>
          <w:kern w:val="0"/>
          <w:szCs w:val="21"/>
          <w:highlight w:val="none"/>
        </w:rPr>
        <w:t>投标文件的制作</w:t>
      </w:r>
    </w:p>
    <w:p>
      <w:pPr>
        <w:keepLines w:val="0"/>
        <w:pageBreakBefore w:val="0"/>
        <w:kinsoku/>
        <w:wordWrap/>
        <w:overflowPunct/>
        <w:topLinePunct w:val="0"/>
        <w:bidi w:val="0"/>
        <w:adjustRightInd w:val="0"/>
        <w:snapToGrid w:val="0"/>
        <w:spacing w:line="360" w:lineRule="auto"/>
        <w:ind w:firstLine="396" w:firstLineChars="200"/>
        <w:jc w:val="both"/>
        <w:textAlignment w:val="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投标文件应按“政采云供应商项目采购-电子招投标操作指南”及本招标文件要求制作、加密并递交。</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15.投标的有效期</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15.1</w:t>
      </w:r>
      <w:r>
        <w:rPr>
          <w:rFonts w:hint="eastAsia" w:ascii="宋体" w:hAnsi="宋体" w:eastAsia="宋体" w:cs="宋体"/>
          <w:szCs w:val="21"/>
          <w:highlight w:val="none"/>
        </w:rPr>
        <w:t>投标文件提交截止日起</w:t>
      </w:r>
      <w:r>
        <w:rPr>
          <w:rFonts w:hint="eastAsia" w:ascii="宋体" w:hAnsi="宋体" w:eastAsia="宋体" w:cs="宋体"/>
          <w:szCs w:val="21"/>
          <w:highlight w:val="none"/>
          <w:lang w:eastAsia="zh-CN"/>
        </w:rPr>
        <w:t>120日</w:t>
      </w:r>
      <w:r>
        <w:rPr>
          <w:rFonts w:hint="eastAsia" w:ascii="宋体" w:hAnsi="宋体" w:eastAsia="宋体" w:cs="宋体"/>
          <w:szCs w:val="21"/>
          <w:highlight w:val="none"/>
        </w:rPr>
        <w:t>内。</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pacing w:val="-8"/>
          <w:kern w:val="0"/>
          <w:szCs w:val="21"/>
          <w:highlight w:val="none"/>
        </w:rPr>
      </w:pPr>
      <w:r>
        <w:rPr>
          <w:rFonts w:hint="eastAsia" w:ascii="宋体" w:hAnsi="宋体" w:eastAsia="宋体" w:cs="宋体"/>
          <w:kern w:val="0"/>
          <w:szCs w:val="21"/>
          <w:highlight w:val="none"/>
        </w:rPr>
        <w:t xml:space="preserve">15.2 </w:t>
      </w:r>
      <w:r>
        <w:rPr>
          <w:rFonts w:hint="eastAsia" w:ascii="宋体" w:hAnsi="宋体" w:eastAsia="宋体" w:cs="宋体"/>
          <w:spacing w:val="-8"/>
          <w:kern w:val="0"/>
          <w:szCs w:val="21"/>
          <w:highlight w:val="none"/>
        </w:rPr>
        <w:t>特殊情况下，采购人可与投标人协商延长投标文件的有效期。</w:t>
      </w:r>
    </w:p>
    <w:p>
      <w:pPr>
        <w:keepLines w:val="0"/>
        <w:pageBreakBefore w:val="0"/>
        <w:kinsoku/>
        <w:wordWrap/>
        <w:overflowPunct/>
        <w:topLinePunct w:val="0"/>
        <w:bidi w:val="0"/>
        <w:spacing w:line="360" w:lineRule="auto"/>
        <w:jc w:val="center"/>
        <w:textAlignment w:val="auto"/>
        <w:outlineLvl w:val="9"/>
        <w:rPr>
          <w:rFonts w:hint="eastAsia" w:ascii="宋体" w:hAnsi="宋体" w:eastAsia="宋体" w:cs="宋体"/>
          <w:b/>
          <w:bCs/>
          <w:kern w:val="0"/>
          <w:sz w:val="28"/>
          <w:szCs w:val="28"/>
          <w:highlight w:val="none"/>
        </w:rPr>
      </w:pPr>
    </w:p>
    <w:p>
      <w:pPr>
        <w:keepLines w:val="0"/>
        <w:pageBreakBefore w:val="0"/>
        <w:kinsoku/>
        <w:wordWrap/>
        <w:overflowPunct/>
        <w:topLinePunct w:val="0"/>
        <w:bidi w:val="0"/>
        <w:spacing w:line="360" w:lineRule="auto"/>
        <w:jc w:val="center"/>
        <w:textAlignment w:val="auto"/>
        <w:outlineLvl w:val="1"/>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四、投标文件的递交</w:t>
      </w:r>
      <w:bookmarkEnd w:id="49"/>
      <w:bookmarkEnd w:id="50"/>
      <w:bookmarkEnd w:id="51"/>
      <w:bookmarkEnd w:id="52"/>
      <w:bookmarkEnd w:id="53"/>
      <w:bookmarkEnd w:id="54"/>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bookmarkStart w:id="55" w:name="_Toc326937535"/>
      <w:bookmarkStart w:id="56" w:name="_Toc333842549"/>
      <w:bookmarkStart w:id="57" w:name="_Toc32366"/>
      <w:bookmarkStart w:id="58" w:name="_Toc393201712"/>
      <w:bookmarkStart w:id="59" w:name="_Toc358384693"/>
      <w:bookmarkStart w:id="60" w:name="_Toc433917265"/>
      <w:r>
        <w:rPr>
          <w:rFonts w:hint="eastAsia" w:ascii="宋体" w:hAnsi="宋体" w:eastAsia="宋体" w:cs="宋体"/>
          <w:b/>
          <w:bCs/>
          <w:kern w:val="0"/>
          <w:szCs w:val="21"/>
          <w:highlight w:val="none"/>
        </w:rPr>
        <w:t>16.投标文件的签署</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16.</w:t>
      </w:r>
      <w:r>
        <w:rPr>
          <w:rFonts w:hint="eastAsia" w:ascii="宋体" w:hAnsi="宋体" w:eastAsia="宋体" w:cs="宋体"/>
          <w:bCs/>
          <w:szCs w:val="21"/>
          <w:highlight w:val="none"/>
          <w:lang w:val="en-US" w:eastAsia="zh-CN"/>
        </w:rPr>
        <w:t xml:space="preserve">1 </w:t>
      </w:r>
      <w:r>
        <w:rPr>
          <w:rFonts w:hint="eastAsia" w:ascii="宋体" w:hAnsi="宋体" w:eastAsia="宋体" w:cs="宋体"/>
          <w:bCs/>
          <w:szCs w:val="21"/>
          <w:highlight w:val="none"/>
        </w:rPr>
        <w:t>投标文件按“政采云平台供应商项目采购-电子招投标操作指南”</w:t>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Cs/>
          <w:szCs w:val="21"/>
          <w:highlight w:val="none"/>
        </w:rPr>
        <w:fldChar w:fldCharType="separate"/>
      </w:r>
      <w:r>
        <w:rPr>
          <w:rFonts w:hint="eastAsia" w:ascii="宋体" w:hAnsi="宋体" w:eastAsia="宋体" w:cs="宋体"/>
          <w:bCs/>
          <w:szCs w:val="21"/>
          <w:highlight w:val="none"/>
        </w:rPr>
        <w:t>及本招标文件规定的格式进行</w:t>
      </w:r>
      <w:r>
        <w:rPr>
          <w:rFonts w:hint="eastAsia" w:ascii="宋体" w:hAnsi="宋体" w:eastAsia="宋体" w:cs="宋体"/>
          <w:bCs/>
          <w:szCs w:val="21"/>
          <w:highlight w:val="none"/>
          <w:lang w:val="en-US" w:eastAsia="zh-CN"/>
        </w:rPr>
        <w:t>制作</w:t>
      </w:r>
      <w:r>
        <w:rPr>
          <w:rFonts w:hint="eastAsia" w:ascii="宋体" w:hAnsi="宋体" w:eastAsia="宋体" w:cs="宋体"/>
          <w:bCs/>
          <w:szCs w:val="21"/>
          <w:highlight w:val="none"/>
        </w:rPr>
        <w:t>。</w:t>
      </w:r>
      <w:r>
        <w:rPr>
          <w:rFonts w:hint="eastAsia" w:ascii="宋体" w:hAnsi="宋体" w:eastAsia="宋体" w:cs="宋体"/>
          <w:bCs/>
          <w:szCs w:val="21"/>
          <w:highlight w:val="none"/>
        </w:rPr>
        <w:fldChar w:fldCharType="end"/>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▲16.</w:t>
      </w:r>
      <w:r>
        <w:rPr>
          <w:rFonts w:hint="eastAsia" w:ascii="宋体" w:hAnsi="宋体" w:eastAsia="宋体" w:cs="宋体"/>
          <w:bCs/>
          <w:szCs w:val="21"/>
          <w:highlight w:val="none"/>
          <w:lang w:val="en-US" w:eastAsia="zh-CN"/>
        </w:rPr>
        <w:t xml:space="preserve">2 </w:t>
      </w:r>
      <w:r>
        <w:rPr>
          <w:rFonts w:hint="eastAsia" w:ascii="宋体" w:hAnsi="宋体" w:eastAsia="宋体" w:cs="宋体"/>
          <w:bCs/>
          <w:szCs w:val="21"/>
          <w:highlight w:val="none"/>
        </w:rPr>
        <w:t>投标文件中须加盖公章部分均采用CA签章。</w:t>
      </w:r>
    </w:p>
    <w:p>
      <w:pPr>
        <w:keepLines w:val="0"/>
        <w:pageBreakBefore w:val="0"/>
        <w:kinsoku/>
        <w:wordWrap/>
        <w:overflowPunct/>
        <w:topLinePunct w:val="0"/>
        <w:bidi w:val="0"/>
        <w:adjustRightInd w:val="0"/>
        <w:snapToGrid w:val="0"/>
        <w:spacing w:line="360" w:lineRule="auto"/>
        <w:ind w:firstLine="422" w:firstLineChars="200"/>
        <w:jc w:val="both"/>
        <w:textAlignment w:val="auto"/>
        <w:rPr>
          <w:rFonts w:hint="eastAsia" w:ascii="宋体" w:hAnsi="宋体" w:eastAsia="宋体" w:cs="宋体"/>
          <w:bCs/>
          <w:szCs w:val="21"/>
          <w:highlight w:val="none"/>
        </w:rPr>
      </w:pPr>
      <w:r>
        <w:rPr>
          <w:rFonts w:hint="eastAsia" w:ascii="宋体" w:hAnsi="宋体" w:eastAsia="宋体" w:cs="宋体"/>
          <w:b/>
          <w:bCs/>
          <w:kern w:val="0"/>
          <w:szCs w:val="21"/>
          <w:highlight w:val="none"/>
        </w:rPr>
        <w:t>17.投标截止时间和开标地点</w:t>
      </w:r>
    </w:p>
    <w:p>
      <w:pPr>
        <w:pStyle w:val="26"/>
        <w:keepLines w:val="0"/>
        <w:pageBreakBefore w:val="0"/>
        <w:kinsoku/>
        <w:wordWrap/>
        <w:overflowPunct/>
        <w:topLinePunct w:val="0"/>
        <w:bidi w:val="0"/>
        <w:adjustRightInd w:val="0"/>
        <w:snapToGrid w:val="0"/>
        <w:spacing w:line="360" w:lineRule="auto"/>
        <w:ind w:firstLine="422" w:firstLineChars="200"/>
        <w:jc w:val="both"/>
        <w:textAlignment w:val="auto"/>
        <w:rPr>
          <w:rFonts w:hint="default" w:ascii="宋体" w:hAnsi="宋体" w:eastAsia="宋体" w:cs="宋体"/>
          <w:b/>
          <w:bCs w:val="0"/>
          <w:szCs w:val="21"/>
          <w:highlight w:val="none"/>
          <w:lang w:val="en-US" w:eastAsia="zh-CN"/>
        </w:rPr>
      </w:pPr>
      <w:r>
        <w:rPr>
          <w:rFonts w:hint="eastAsia" w:ascii="宋体" w:hAnsi="宋体" w:eastAsia="宋体" w:cs="宋体"/>
          <w:b/>
          <w:bCs w:val="0"/>
          <w:szCs w:val="21"/>
          <w:highlight w:val="none"/>
        </w:rPr>
        <w:t>▲</w:t>
      </w:r>
      <w:r>
        <w:rPr>
          <w:rFonts w:hint="eastAsia" w:ascii="宋体" w:hAnsi="宋体" w:eastAsia="宋体" w:cs="宋体"/>
          <w:b/>
          <w:bCs w:val="0"/>
          <w:szCs w:val="21"/>
          <w:highlight w:val="none"/>
          <w:lang w:val="en-US" w:eastAsia="zh-CN"/>
        </w:rPr>
        <w:t>17.1 截止时间：2023年</w:t>
      </w:r>
      <w:r>
        <w:rPr>
          <w:rFonts w:hint="eastAsia" w:hAnsi="宋体" w:eastAsia="宋体" w:cs="宋体"/>
          <w:b/>
          <w:bCs w:val="0"/>
          <w:szCs w:val="21"/>
          <w:highlight w:val="none"/>
          <w:lang w:val="en-US" w:eastAsia="zh-CN"/>
        </w:rPr>
        <w:t xml:space="preserve">8 </w:t>
      </w:r>
      <w:r>
        <w:rPr>
          <w:rFonts w:hint="eastAsia" w:ascii="宋体" w:hAnsi="宋体" w:eastAsia="宋体" w:cs="宋体"/>
          <w:b/>
          <w:bCs w:val="0"/>
          <w:szCs w:val="21"/>
          <w:highlight w:val="none"/>
          <w:lang w:val="en-US" w:eastAsia="zh-CN"/>
        </w:rPr>
        <w:t>月</w:t>
      </w:r>
      <w:r>
        <w:rPr>
          <w:rFonts w:hint="eastAsia" w:hAnsi="宋体" w:eastAsia="宋体" w:cs="宋体"/>
          <w:b/>
          <w:bCs w:val="0"/>
          <w:szCs w:val="21"/>
          <w:highlight w:val="none"/>
          <w:lang w:val="en-US" w:eastAsia="zh-CN"/>
        </w:rPr>
        <w:t xml:space="preserve"> 21 </w:t>
      </w:r>
      <w:r>
        <w:rPr>
          <w:rFonts w:hint="eastAsia" w:ascii="宋体" w:hAnsi="宋体" w:eastAsia="宋体" w:cs="宋体"/>
          <w:b/>
          <w:bCs w:val="0"/>
          <w:szCs w:val="21"/>
          <w:highlight w:val="none"/>
          <w:lang w:val="en-US" w:eastAsia="zh-CN"/>
        </w:rPr>
        <w:t>日</w:t>
      </w:r>
      <w:r>
        <w:rPr>
          <w:rFonts w:hint="eastAsia" w:hAnsi="宋体" w:eastAsia="宋体" w:cs="宋体"/>
          <w:b/>
          <w:bCs w:val="0"/>
          <w:szCs w:val="21"/>
          <w:highlight w:val="none"/>
          <w:lang w:val="en-US" w:eastAsia="zh-CN"/>
        </w:rPr>
        <w:t>14</w:t>
      </w:r>
      <w:r>
        <w:rPr>
          <w:rFonts w:hint="eastAsia" w:ascii="宋体" w:hAnsi="宋体" w:eastAsia="宋体" w:cs="宋体"/>
          <w:b/>
          <w:bCs w:val="0"/>
          <w:szCs w:val="21"/>
          <w:highlight w:val="none"/>
          <w:lang w:val="en-US" w:eastAsia="zh-CN"/>
        </w:rPr>
        <w:t>:30（北京时间），逾期不受理；</w:t>
      </w:r>
    </w:p>
    <w:p>
      <w:pPr>
        <w:pStyle w:val="26"/>
        <w:keepLines w:val="0"/>
        <w:pageBreakBefore w:val="0"/>
        <w:kinsoku/>
        <w:wordWrap/>
        <w:overflowPunct/>
        <w:topLinePunct w:val="0"/>
        <w:bidi w:val="0"/>
        <w:adjustRightInd w:val="0"/>
        <w:snapToGrid w:val="0"/>
        <w:spacing w:line="360" w:lineRule="auto"/>
        <w:ind w:firstLine="420" w:firstLineChars="200"/>
        <w:jc w:val="both"/>
        <w:textAlignment w:val="auto"/>
        <w:rPr>
          <w:rFonts w:hint="eastAsia" w:ascii="宋体" w:hAnsi="宋体" w:eastAsia="宋体" w:cs="宋体"/>
          <w:b/>
          <w:strike/>
          <w:szCs w:val="21"/>
          <w:highlight w:val="none"/>
        </w:rPr>
      </w:pPr>
      <w:r>
        <w:rPr>
          <w:rFonts w:hint="eastAsia" w:ascii="宋体" w:hAnsi="宋体" w:eastAsia="宋体" w:cs="宋体"/>
          <w:bCs/>
          <w:szCs w:val="21"/>
          <w:highlight w:val="none"/>
        </w:rPr>
        <w:t>17.2</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开标地点：</w:t>
      </w:r>
      <w:r>
        <w:rPr>
          <w:rFonts w:hint="eastAsia" w:hAnsi="宋体" w:eastAsia="宋体" w:cs="宋体"/>
          <w:bCs/>
          <w:szCs w:val="21"/>
          <w:highlight w:val="none"/>
          <w:lang w:val="en-US" w:eastAsia="zh-CN"/>
        </w:rPr>
        <w:t>衢州市柯城区公共资源交易中心（衢州市荷花三路229号营商大楼7楼）</w:t>
      </w:r>
    </w:p>
    <w:p>
      <w:pPr>
        <w:keepLines w:val="0"/>
        <w:pageBreakBefore w:val="0"/>
        <w:kinsoku/>
        <w:wordWrap/>
        <w:overflowPunct/>
        <w:topLinePunct w:val="0"/>
        <w:bidi w:val="0"/>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18.投标文件的</w:t>
      </w:r>
      <w:r>
        <w:rPr>
          <w:rFonts w:hint="eastAsia" w:ascii="宋体" w:hAnsi="宋体" w:eastAsia="宋体" w:cs="宋体"/>
          <w:bCs/>
          <w:sz w:val="21"/>
          <w:szCs w:val="21"/>
          <w:highlight w:val="none"/>
        </w:rPr>
        <w:t>补充、修改和撤回</w:t>
      </w:r>
    </w:p>
    <w:p>
      <w:pPr>
        <w:keepLines w:val="0"/>
        <w:pageBreakBefore w:val="0"/>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18.1</w:t>
      </w:r>
      <w:r>
        <w:rPr>
          <w:rFonts w:hint="eastAsia" w:ascii="宋体" w:hAnsi="宋体" w:eastAsia="宋体" w:cs="宋体"/>
          <w:kern w:val="0"/>
          <w:szCs w:val="21"/>
          <w:highlight w:val="none"/>
          <w:lang w:val="en-US" w:eastAsia="zh-CN"/>
        </w:rPr>
        <w:t xml:space="preserve"> </w:t>
      </w:r>
      <w:r>
        <w:rPr>
          <w:rFonts w:hint="eastAsia" w:ascii="宋体" w:hAnsi="宋体" w:eastAsia="宋体" w:cs="宋体"/>
          <w:szCs w:val="21"/>
          <w:highlight w:val="none"/>
        </w:rPr>
        <w:t>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18.2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投标人修改后的投标文件应按原来的规定编制、标记和递交。</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18.3</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在递交投标文件截止期之后，投标人不得对其投标文件做任何修改。</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18.</w:t>
      </w:r>
      <w:r>
        <w:rPr>
          <w:rFonts w:hint="eastAsia" w:ascii="宋体" w:hAnsi="宋体" w:eastAsia="宋体" w:cs="宋体"/>
          <w:szCs w:val="21"/>
          <w:highlight w:val="none"/>
          <w:lang w:val="en-US" w:eastAsia="zh-CN"/>
        </w:rPr>
        <w:t xml:space="preserve">4 </w:t>
      </w:r>
      <w:r>
        <w:rPr>
          <w:rFonts w:hint="eastAsia" w:ascii="宋体" w:hAnsi="宋体" w:eastAsia="宋体" w:cs="宋体"/>
          <w:szCs w:val="21"/>
          <w:highlight w:val="none"/>
        </w:rPr>
        <w:t>递交投标文件截止期后，投标人不得撤回其投标文件。</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
          <w:szCs w:val="21"/>
          <w:highlight w:val="none"/>
        </w:rPr>
      </w:pPr>
      <w:r>
        <w:rPr>
          <w:rFonts w:hint="eastAsia" w:ascii="宋体" w:hAnsi="宋体" w:eastAsia="宋体" w:cs="宋体"/>
          <w:szCs w:val="21"/>
          <w:highlight w:val="none"/>
        </w:rPr>
        <w:t>18.5</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实质上没有响应本文件要求的投标文件将被拒绝。投标人不得通过修正或撤销不合要求的偏离或保留从而使其投标文件成为实质上响应的文件。</w:t>
      </w:r>
    </w:p>
    <w:p>
      <w:pPr>
        <w:keepLines w:val="0"/>
        <w:pageBreakBefore w:val="0"/>
        <w:kinsoku/>
        <w:wordWrap/>
        <w:overflowPunct/>
        <w:topLinePunct w:val="0"/>
        <w:bidi w:val="0"/>
        <w:spacing w:line="360" w:lineRule="auto"/>
        <w:jc w:val="both"/>
        <w:textAlignment w:val="auto"/>
        <w:outlineLvl w:val="9"/>
        <w:rPr>
          <w:rFonts w:hint="eastAsia" w:ascii="宋体" w:hAnsi="宋体" w:eastAsia="宋体" w:cs="宋体"/>
          <w:b/>
          <w:bCs/>
          <w:kern w:val="0"/>
          <w:sz w:val="28"/>
          <w:szCs w:val="28"/>
          <w:highlight w:val="none"/>
        </w:rPr>
      </w:pPr>
    </w:p>
    <w:p>
      <w:pPr>
        <w:keepLines w:val="0"/>
        <w:pageBreakBefore w:val="0"/>
        <w:kinsoku/>
        <w:wordWrap/>
        <w:overflowPunct/>
        <w:topLinePunct w:val="0"/>
        <w:bidi w:val="0"/>
        <w:spacing w:line="360" w:lineRule="auto"/>
        <w:jc w:val="center"/>
        <w:textAlignment w:val="auto"/>
        <w:outlineLvl w:val="1"/>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五、开标、评标</w:t>
      </w:r>
      <w:bookmarkEnd w:id="55"/>
      <w:bookmarkEnd w:id="56"/>
      <w:r>
        <w:rPr>
          <w:rFonts w:hint="eastAsia" w:ascii="宋体" w:hAnsi="宋体" w:eastAsia="宋体" w:cs="宋体"/>
          <w:b/>
          <w:bCs/>
          <w:kern w:val="0"/>
          <w:sz w:val="28"/>
          <w:szCs w:val="28"/>
          <w:highlight w:val="none"/>
        </w:rPr>
        <w:t>和定标</w:t>
      </w:r>
      <w:bookmarkEnd w:id="57"/>
      <w:bookmarkEnd w:id="58"/>
      <w:bookmarkEnd w:id="59"/>
      <w:bookmarkEnd w:id="60"/>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19.开评标程序</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w:t>
      </w:r>
      <w:r>
        <w:rPr>
          <w:rFonts w:hint="eastAsia" w:ascii="宋体" w:hAnsi="宋体" w:eastAsia="宋体" w:cs="宋体"/>
          <w:kern w:val="0"/>
          <w:szCs w:val="21"/>
          <w:highlight w:val="none"/>
          <w:lang w:val="en-US" w:eastAsia="zh-CN"/>
        </w:rPr>
        <w:t xml:space="preserve">1 </w:t>
      </w:r>
      <w:r>
        <w:rPr>
          <w:rFonts w:hint="eastAsia" w:ascii="宋体" w:hAnsi="宋体" w:eastAsia="宋体" w:cs="宋体"/>
          <w:kern w:val="0"/>
          <w:szCs w:val="21"/>
          <w:highlight w:val="none"/>
        </w:rPr>
        <w:t>采购代理机构将按照招标文件规定的时间、地点和程序组织开标，投标人应派法定代表人或其授权委托人准时参加线上开标会议，无关人员不得进入开标现场。投标人如未准时在线参加的，事后不得对采购相关人员、开标过程和开标结果提出异议。</w:t>
      </w:r>
    </w:p>
    <w:p>
      <w:pPr>
        <w:pStyle w:val="26"/>
        <w:keepLines w:val="0"/>
        <w:pageBreakBefore w:val="0"/>
        <w:kinsoku/>
        <w:wordWrap/>
        <w:overflowPunct/>
        <w:topLinePunct w:val="0"/>
        <w:bidi w:val="0"/>
        <w:snapToGrid w:val="0"/>
        <w:spacing w:line="360" w:lineRule="auto"/>
        <w:ind w:firstLine="413" w:firstLineChars="196"/>
        <w:jc w:val="both"/>
        <w:textAlignment w:val="auto"/>
        <w:rPr>
          <w:rFonts w:hint="eastAsia" w:ascii="宋体" w:hAnsi="宋体" w:eastAsia="宋体" w:cs="宋体"/>
          <w:b/>
          <w:bCs/>
          <w:szCs w:val="21"/>
          <w:highlight w:val="none"/>
        </w:rPr>
      </w:pPr>
      <w:r>
        <w:rPr>
          <w:rFonts w:hint="eastAsia" w:ascii="宋体" w:hAnsi="宋体" w:eastAsia="宋体" w:cs="宋体"/>
          <w:b/>
          <w:szCs w:val="21"/>
          <w:highlight w:val="none"/>
        </w:rPr>
        <w:t>19.2</w:t>
      </w:r>
      <w:r>
        <w:rPr>
          <w:rFonts w:hint="eastAsia" w:ascii="宋体" w:hAnsi="宋体" w:eastAsia="宋体" w:cs="宋体"/>
          <w:b/>
          <w:bCs/>
          <w:szCs w:val="21"/>
          <w:highlight w:val="none"/>
        </w:rPr>
        <w:t>开标及评审程序</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w:t>
      </w:r>
      <w:r>
        <w:rPr>
          <w:rFonts w:hint="eastAsia" w:ascii="宋体" w:hAnsi="宋体" w:eastAsia="宋体" w:cs="宋体"/>
          <w:kern w:val="0"/>
          <w:szCs w:val="21"/>
          <w:highlight w:val="none"/>
          <w:lang w:val="en-US" w:eastAsia="zh-CN"/>
        </w:rPr>
        <w:t xml:space="preserve">1 </w:t>
      </w:r>
      <w:r>
        <w:rPr>
          <w:rFonts w:hint="eastAsia" w:ascii="宋体" w:hAnsi="宋体" w:eastAsia="宋体" w:cs="宋体"/>
          <w:kern w:val="0"/>
          <w:szCs w:val="21"/>
          <w:highlight w:val="none"/>
        </w:rPr>
        <w:t>采购代理机构落实工作场地、设施，检查录音录像采集设备运行情况，验证电子交易平台是否能正常登录；</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19.2.2</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开标由采购代理机构主持，主持人介绍开标现场的人员情况，告知投标人代表相关权利、义务、开评标纪律、应当回避的情形等注意事项；</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19.2.3</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投标截止时，电子交易平台自动提取所有电子投标文件。采购代理机构点击</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开始解密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按钮后，投标人用“项目采购-开标评标”功能对投标文件进行在线解密。解密时限为30分钟；</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19.2.4</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投标人应当在解密时限内完成解密，如所有投标人的电子投标文件都已经解密完成的，则电子交易平台自动结束解密。如有任一投标人未解密，电子交易平台会在解密时限截止时自动结束解密；</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19.2.5</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解密时限内未完成解密且按规定提供了备份投标文件的，招标方将拆封其备份投标文件，并导入电子交易平台；</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19.2.6</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由采购人代表对资格证明文件进行评审，公布资格证明文件评审结果；</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19.2.7</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由评标委员会对技术商务文件进行评审，公布商务和技术评审无效投标人名称及理由，有效投标人的商务和技术得分情况；</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bCs/>
          <w:szCs w:val="21"/>
          <w:highlight w:val="none"/>
        </w:rPr>
        <w:t>19.2.8</w:t>
      </w:r>
      <w:r>
        <w:rPr>
          <w:rFonts w:hint="eastAsia" w:ascii="宋体" w:hAnsi="宋体" w:eastAsia="宋体" w:cs="宋体"/>
          <w:bCs/>
          <w:szCs w:val="21"/>
          <w:highlight w:val="none"/>
          <w:lang w:val="en-US" w:eastAsia="zh-CN"/>
        </w:rPr>
        <w:t xml:space="preserve"> </w:t>
      </w:r>
      <w:r>
        <w:rPr>
          <w:rFonts w:hint="eastAsia" w:ascii="宋体" w:hAnsi="宋体" w:eastAsia="宋体" w:cs="宋体"/>
          <w:kern w:val="0"/>
          <w:szCs w:val="21"/>
          <w:highlight w:val="none"/>
        </w:rPr>
        <w:t>在电子交易平台开启投标人的报价文件信息，投标人对报价信息进行确认。投标人对报价信息不予确认的不影响后续评标过程；</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19.2.9</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评标委员会对报价情况进行评审；</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19.2.10</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公布评审结果。</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20.</w:t>
      </w:r>
      <w:r>
        <w:rPr>
          <w:rFonts w:hint="eastAsia" w:ascii="宋体" w:hAnsi="宋体" w:eastAsia="宋体" w:cs="宋体"/>
          <w:b/>
          <w:kern w:val="0"/>
          <w:szCs w:val="21"/>
          <w:highlight w:val="none"/>
        </w:rPr>
        <w:t>组建</w:t>
      </w:r>
      <w:r>
        <w:rPr>
          <w:rFonts w:hint="eastAsia" w:ascii="宋体" w:hAnsi="宋体" w:eastAsia="宋体" w:cs="宋体"/>
          <w:b/>
          <w:bCs/>
          <w:kern w:val="0"/>
          <w:szCs w:val="21"/>
          <w:highlight w:val="none"/>
        </w:rPr>
        <w:t>评标委员会</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20.1</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评标工作由评标委员会负责，</w:t>
      </w:r>
      <w:r>
        <w:rPr>
          <w:rFonts w:hint="eastAsia" w:ascii="宋体" w:hAnsi="宋体" w:eastAsia="宋体" w:cs="宋体"/>
          <w:szCs w:val="21"/>
          <w:highlight w:val="none"/>
        </w:rPr>
        <w:t>评标委员会由采购人代表和评审专家组成，成员人数为5人，其中评审专家不得少于成员总数的三分之二。</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 xml:space="preserve"> </w:t>
      </w:r>
      <w:r>
        <w:rPr>
          <w:rFonts w:hint="eastAsia" w:ascii="宋体" w:hAnsi="宋体" w:eastAsia="宋体" w:cs="宋体"/>
          <w:szCs w:val="21"/>
          <w:highlight w:val="none"/>
        </w:rPr>
        <w:t>评标组长</w:t>
      </w:r>
      <w:r>
        <w:rPr>
          <w:rFonts w:hint="eastAsia" w:ascii="宋体" w:hAnsi="宋体" w:eastAsia="宋体" w:cs="宋体"/>
          <w:kern w:val="0"/>
          <w:szCs w:val="21"/>
          <w:highlight w:val="none"/>
        </w:rPr>
        <w:t>由</w:t>
      </w:r>
      <w:r>
        <w:rPr>
          <w:rFonts w:hint="eastAsia" w:ascii="宋体" w:hAnsi="宋体" w:eastAsia="宋体" w:cs="宋体"/>
          <w:bCs/>
          <w:kern w:val="0"/>
          <w:szCs w:val="21"/>
          <w:highlight w:val="none"/>
        </w:rPr>
        <w:t>评标委员会</w:t>
      </w:r>
      <w:r>
        <w:rPr>
          <w:rFonts w:hint="eastAsia" w:ascii="宋体" w:hAnsi="宋体" w:eastAsia="宋体" w:cs="宋体"/>
          <w:kern w:val="0"/>
          <w:szCs w:val="21"/>
          <w:highlight w:val="none"/>
        </w:rPr>
        <w:t>成员推荐产生，采购人代表不得担任</w:t>
      </w:r>
      <w:r>
        <w:rPr>
          <w:rFonts w:hint="eastAsia" w:ascii="宋体" w:hAnsi="宋体" w:eastAsia="宋体" w:cs="宋体"/>
          <w:szCs w:val="21"/>
          <w:highlight w:val="none"/>
        </w:rPr>
        <w:t>评标组长。</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bCs/>
          <w:iCs/>
          <w:kern w:val="0"/>
          <w:szCs w:val="21"/>
          <w:highlight w:val="none"/>
        </w:rPr>
      </w:pPr>
      <w:r>
        <w:rPr>
          <w:rFonts w:hint="eastAsia" w:ascii="宋体" w:hAnsi="宋体" w:eastAsia="宋体" w:cs="宋体"/>
          <w:b/>
          <w:bCs/>
          <w:iCs/>
          <w:kern w:val="0"/>
          <w:szCs w:val="21"/>
          <w:highlight w:val="none"/>
        </w:rPr>
        <w:t>21.组织评标程序</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iCs/>
          <w:kern w:val="0"/>
          <w:szCs w:val="21"/>
          <w:highlight w:val="none"/>
        </w:rPr>
      </w:pPr>
      <w:r>
        <w:rPr>
          <w:rFonts w:hint="eastAsia" w:ascii="宋体" w:hAnsi="宋体" w:eastAsia="宋体" w:cs="宋体"/>
          <w:iCs/>
          <w:kern w:val="0"/>
          <w:szCs w:val="21"/>
          <w:highlight w:val="none"/>
        </w:rPr>
        <w:t>采购组织机构要按照采购文件规定的时间、地点及程序组织评标，各评审专家及相关人员应参加评审活动并接受核验、签到，无关人员不得进入评审现场。</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iCs/>
          <w:kern w:val="0"/>
          <w:szCs w:val="21"/>
          <w:highlight w:val="none"/>
        </w:rPr>
      </w:pPr>
      <w:r>
        <w:rPr>
          <w:rFonts w:hint="eastAsia" w:ascii="宋体" w:hAnsi="宋体" w:eastAsia="宋体" w:cs="宋体"/>
          <w:iCs/>
          <w:kern w:val="0"/>
          <w:szCs w:val="21"/>
          <w:highlight w:val="none"/>
        </w:rPr>
        <w:t>21.1</w:t>
      </w:r>
      <w:r>
        <w:rPr>
          <w:rFonts w:hint="eastAsia" w:ascii="宋体" w:hAnsi="宋体" w:eastAsia="宋体" w:cs="宋体"/>
          <w:iCs/>
          <w:kern w:val="0"/>
          <w:szCs w:val="21"/>
          <w:highlight w:val="none"/>
          <w:lang w:val="en-US" w:eastAsia="zh-CN"/>
        </w:rPr>
        <w:t xml:space="preserve"> </w:t>
      </w:r>
      <w:r>
        <w:rPr>
          <w:rFonts w:hint="eastAsia" w:ascii="宋体" w:hAnsi="宋体" w:eastAsia="宋体" w:cs="宋体"/>
          <w:iCs/>
          <w:kern w:val="0"/>
          <w:szCs w:val="21"/>
          <w:highlight w:val="none"/>
        </w:rPr>
        <w:t>开启开标场地录音录像采集设备，并确保正常运行。</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iCs/>
          <w:kern w:val="0"/>
          <w:szCs w:val="21"/>
          <w:highlight w:val="none"/>
        </w:rPr>
      </w:pPr>
      <w:r>
        <w:rPr>
          <w:rFonts w:hint="eastAsia" w:ascii="宋体" w:hAnsi="宋体" w:eastAsia="宋体" w:cs="宋体"/>
          <w:iCs/>
          <w:kern w:val="0"/>
          <w:szCs w:val="21"/>
          <w:highlight w:val="none"/>
        </w:rPr>
        <w:t>21.2</w:t>
      </w:r>
      <w:r>
        <w:rPr>
          <w:rFonts w:hint="eastAsia" w:ascii="宋体" w:hAnsi="宋体" w:eastAsia="宋体" w:cs="宋体"/>
          <w:iCs/>
          <w:kern w:val="0"/>
          <w:szCs w:val="21"/>
          <w:highlight w:val="none"/>
          <w:lang w:val="en-US" w:eastAsia="zh-CN"/>
        </w:rPr>
        <w:t xml:space="preserve"> </w:t>
      </w:r>
      <w:r>
        <w:rPr>
          <w:rFonts w:hint="eastAsia" w:ascii="宋体" w:hAnsi="宋体" w:eastAsia="宋体" w:cs="宋体"/>
          <w:iCs/>
          <w:kern w:val="0"/>
          <w:szCs w:val="21"/>
          <w:highlight w:val="none"/>
        </w:rPr>
        <w:t>按规定统一收缴、保存评标现场相关人员通讯工具。</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iCs/>
          <w:kern w:val="0"/>
          <w:szCs w:val="21"/>
          <w:highlight w:val="none"/>
        </w:rPr>
      </w:pPr>
      <w:r>
        <w:rPr>
          <w:rFonts w:hint="eastAsia" w:ascii="宋体" w:hAnsi="宋体" w:eastAsia="宋体" w:cs="宋体"/>
          <w:iCs/>
          <w:kern w:val="0"/>
          <w:szCs w:val="21"/>
          <w:highlight w:val="none"/>
        </w:rPr>
        <w:t>21.3</w:t>
      </w:r>
      <w:r>
        <w:rPr>
          <w:rFonts w:hint="eastAsia" w:ascii="宋体" w:hAnsi="宋体" w:eastAsia="宋体" w:cs="宋体"/>
          <w:iCs/>
          <w:kern w:val="0"/>
          <w:szCs w:val="21"/>
          <w:highlight w:val="none"/>
          <w:lang w:val="en-US" w:eastAsia="zh-CN"/>
        </w:rPr>
        <w:t xml:space="preserve"> </w:t>
      </w:r>
      <w:r>
        <w:rPr>
          <w:rFonts w:hint="eastAsia" w:ascii="宋体" w:hAnsi="宋体" w:eastAsia="宋体" w:cs="宋体"/>
          <w:iCs/>
          <w:kern w:val="0"/>
          <w:szCs w:val="21"/>
          <w:highlight w:val="none"/>
        </w:rPr>
        <w:t>介绍评审现场的人员情况，宣布评审工作纪律，告知评审人员应当回避情形；组织推选评标委员会组长。</w:t>
      </w:r>
    </w:p>
    <w:p>
      <w:pPr>
        <w:keepLines w:val="0"/>
        <w:pageBreakBefore w:val="0"/>
        <w:kinsoku/>
        <w:wordWrap/>
        <w:overflowPunct/>
        <w:topLinePunct w:val="0"/>
        <w:bidi w:val="0"/>
        <w:spacing w:line="360" w:lineRule="auto"/>
        <w:ind w:firstLine="411" w:firstLineChars="196"/>
        <w:jc w:val="both"/>
        <w:textAlignment w:val="auto"/>
        <w:rPr>
          <w:rFonts w:hint="eastAsia" w:ascii="宋体" w:hAnsi="宋体" w:eastAsia="宋体" w:cs="宋体"/>
          <w:iCs/>
          <w:kern w:val="0"/>
          <w:szCs w:val="21"/>
          <w:highlight w:val="none"/>
        </w:rPr>
      </w:pPr>
      <w:r>
        <w:rPr>
          <w:rFonts w:hint="eastAsia" w:ascii="宋体" w:hAnsi="宋体" w:eastAsia="宋体" w:cs="宋体"/>
          <w:iCs/>
          <w:kern w:val="0"/>
          <w:szCs w:val="21"/>
          <w:highlight w:val="none"/>
        </w:rPr>
        <w:t>21.4</w:t>
      </w:r>
      <w:r>
        <w:rPr>
          <w:rFonts w:hint="eastAsia" w:ascii="宋体" w:hAnsi="宋体" w:eastAsia="宋体" w:cs="宋体"/>
          <w:iCs/>
          <w:kern w:val="0"/>
          <w:szCs w:val="21"/>
          <w:highlight w:val="none"/>
          <w:lang w:val="en-US" w:eastAsia="zh-CN"/>
        </w:rPr>
        <w:t xml:space="preserve"> </w:t>
      </w:r>
      <w:r>
        <w:rPr>
          <w:rFonts w:hint="eastAsia" w:ascii="宋体" w:hAnsi="宋体" w:eastAsia="宋体" w:cs="宋体"/>
          <w:iCs/>
          <w:kern w:val="0"/>
          <w:szCs w:val="21"/>
          <w:highlight w:val="none"/>
        </w:rPr>
        <w:t>宣读提交投标文件的供应商名单，组织评标委员会各位成员签订纸质形式的《政府采购评审人员廉洁自律承诺书》。</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iCs/>
          <w:kern w:val="0"/>
          <w:szCs w:val="21"/>
          <w:highlight w:val="none"/>
        </w:rPr>
      </w:pPr>
      <w:r>
        <w:rPr>
          <w:rFonts w:hint="eastAsia" w:ascii="宋体" w:hAnsi="宋体" w:eastAsia="宋体" w:cs="宋体"/>
          <w:iCs/>
          <w:kern w:val="0"/>
          <w:szCs w:val="21"/>
          <w:highlight w:val="none"/>
        </w:rPr>
        <w:t>21.5</w:t>
      </w:r>
      <w:r>
        <w:rPr>
          <w:rFonts w:hint="eastAsia" w:ascii="宋体" w:hAnsi="宋体" w:eastAsia="宋体" w:cs="宋体"/>
          <w:iCs/>
          <w:kern w:val="0"/>
          <w:szCs w:val="21"/>
          <w:highlight w:val="none"/>
          <w:lang w:val="en-US" w:eastAsia="zh-CN"/>
        </w:rPr>
        <w:t xml:space="preserve"> </w:t>
      </w:r>
      <w:r>
        <w:rPr>
          <w:rFonts w:hint="eastAsia" w:ascii="宋体" w:hAnsi="宋体" w:eastAsia="宋体" w:cs="宋体"/>
          <w:iCs/>
          <w:kern w:val="0"/>
          <w:szCs w:val="21"/>
          <w:highlight w:val="none"/>
        </w:rPr>
        <w:t>采购人可以在评标前说明项目背景和采购需求，说明内容不得含有歧视性、倾向性意见，不得超出招标文件所述范围。说明应当提交书面材料，并随采购文件一并存档。</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21.6</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评标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21.7</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评标委员会对各供应商投标文件的有效性、完整性和响应程度进行审查，确定是否对招标文件作出实质性响应。</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21.8</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评标委员会按招标文件规定的评审方法和评审标准，依法独立对供应商投标文件进行评估、比较，并给予评价或打分，不受任何单位和个人的干预。</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21.9</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评标委员会对各供应商投标文件非实质性内容有疑议或异议，或者审查发现明显的文字或计算错误等，及时向评标组长提出。经评标委员会商议认为需要供应商作出必要澄清或说明的，应通过政采云平台线上发送询标函给供应商，供应商应通过政采云平台线上及时作出澄清或说明。询标函及澄清说明文件应作为政府采购项目档案归档留存。</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21.10</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评标委员会需对采购代理机构唱票或统计的评审结果进行确认，现场监督员应对评审结果签署监督意见。如发现分值汇总计算错误的、分项评分超出评分标准范围、对客观评审因素评分不一致的以及经评标委员会认定评分畸高、畸低的（其总评分偏离平均分30%以上的），应由相关人员当场改正或作出说明；拒不改正又不作说明的，由现场监督员如实记载后存入项目档案资料。</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21.11</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 xml:space="preserve">评标委员会根据评审汇总情况和招标文件规定确定中标候选供应商排序名单。 </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21.12</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起草评标报告，所有评标委员会须在评标报告上签字确认。</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22.评标原则</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22.1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22.2</w:t>
      </w:r>
      <w:r>
        <w:rPr>
          <w:rFonts w:hint="eastAsia" w:ascii="宋体" w:hAnsi="宋体" w:eastAsia="宋体" w:cs="宋体"/>
          <w:bCs/>
          <w:szCs w:val="21"/>
          <w:highlight w:val="none"/>
          <w:lang w:val="en-US" w:eastAsia="zh-CN"/>
        </w:rPr>
        <w:t xml:space="preserve"> </w:t>
      </w:r>
      <w:r>
        <w:rPr>
          <w:rFonts w:hint="eastAsia" w:ascii="宋体" w:hAnsi="宋体" w:eastAsia="宋体" w:cs="宋体"/>
          <w:szCs w:val="21"/>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r>
        <w:rPr>
          <w:rFonts w:hint="eastAsia" w:ascii="宋体" w:hAnsi="宋体" w:eastAsia="宋体" w:cs="宋体"/>
          <w:bCs/>
          <w:szCs w:val="21"/>
          <w:highlight w:val="none"/>
        </w:rPr>
        <w:t>，由更换后的评标委员会重新进行评审。</w:t>
      </w:r>
      <w:r>
        <w:rPr>
          <w:rFonts w:hint="eastAsia" w:ascii="宋体" w:hAnsi="宋体" w:eastAsia="宋体" w:cs="宋体"/>
          <w:szCs w:val="21"/>
          <w:highlight w:val="none"/>
        </w:rPr>
        <w:t>无法及时补足评标委员会成员的，应当停止评标活动，封存所有投标文件和开标、评标资料</w:t>
      </w:r>
      <w:r>
        <w:rPr>
          <w:rFonts w:hint="eastAsia" w:ascii="宋体" w:hAnsi="宋体" w:eastAsia="宋体" w:cs="宋体"/>
          <w:bCs/>
          <w:szCs w:val="21"/>
          <w:highlight w:val="none"/>
        </w:rPr>
        <w:t>，并告知供应商择期重新评审的时间和地点。</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22.3</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评标委员会判断投标文件的响应性，仅基于投标文件本身而不靠外部证据。</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szCs w:val="21"/>
          <w:highlight w:val="none"/>
        </w:rPr>
      </w:pPr>
      <w:r>
        <w:rPr>
          <w:rFonts w:hint="eastAsia" w:ascii="宋体" w:hAnsi="宋体" w:eastAsia="宋体" w:cs="宋体"/>
          <w:bCs/>
          <w:szCs w:val="21"/>
          <w:highlight w:val="none"/>
        </w:rPr>
        <w:t>22.4</w:t>
      </w:r>
      <w:r>
        <w:rPr>
          <w:rFonts w:hint="eastAsia" w:ascii="宋体" w:hAnsi="宋体" w:eastAsia="宋体" w:cs="宋体"/>
          <w:bCs/>
          <w:szCs w:val="21"/>
          <w:highlight w:val="none"/>
          <w:lang w:val="en-US" w:eastAsia="zh-CN"/>
        </w:rPr>
        <w:t xml:space="preserve"> </w:t>
      </w:r>
      <w:r>
        <w:rPr>
          <w:rFonts w:hint="eastAsia" w:ascii="宋体" w:hAnsi="宋体" w:eastAsia="宋体" w:cs="宋体"/>
          <w:szCs w:val="21"/>
          <w:highlight w:val="none"/>
        </w:rPr>
        <w:t>财政部令第87号《政府采购货物和服务招标投标管理办法》第三十一条规定：使用综合评分法的采购项目，提供相同品牌产品（指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非单一产品采购项目，采购人应当根据采购项目技术构成、产品价格比重等合理确定核心产品，并在招标文件中载明。多家投标人提供的核心产品品牌相同的，按前款规定处理。</w:t>
      </w:r>
    </w:p>
    <w:p>
      <w:pPr>
        <w:pStyle w:val="26"/>
        <w:keepLines w:val="0"/>
        <w:pageBreakBefore w:val="0"/>
        <w:kinsoku/>
        <w:wordWrap/>
        <w:overflowPunct/>
        <w:topLinePunct w:val="0"/>
        <w:bidi w:val="0"/>
        <w:snapToGrid w:val="0"/>
        <w:spacing w:line="360" w:lineRule="auto"/>
        <w:ind w:firstLine="413" w:firstLineChars="196"/>
        <w:jc w:val="both"/>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22.5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keepLines w:val="0"/>
        <w:pageBreakBefore w:val="0"/>
        <w:kinsoku/>
        <w:wordWrap/>
        <w:overflowPunct/>
        <w:topLinePunct w:val="0"/>
        <w:bidi w:val="0"/>
        <w:snapToGrid w:val="0"/>
        <w:spacing w:line="360" w:lineRule="auto"/>
        <w:ind w:firstLine="411" w:firstLineChars="196"/>
        <w:jc w:val="both"/>
        <w:textAlignment w:val="auto"/>
        <w:rPr>
          <w:rFonts w:hint="eastAsia" w:ascii="宋体" w:hAnsi="宋体" w:eastAsia="宋体" w:cs="宋体"/>
          <w:szCs w:val="21"/>
          <w:highlight w:val="none"/>
        </w:rPr>
      </w:pPr>
      <w:r>
        <w:rPr>
          <w:rFonts w:hint="eastAsia" w:ascii="宋体" w:hAnsi="宋体" w:eastAsia="宋体" w:cs="宋体"/>
          <w:bCs/>
          <w:szCs w:val="21"/>
          <w:highlight w:val="none"/>
        </w:rPr>
        <w:t>22.6</w:t>
      </w:r>
      <w:r>
        <w:rPr>
          <w:rFonts w:hint="eastAsia" w:ascii="宋体" w:hAnsi="宋体" w:eastAsia="宋体" w:cs="宋体"/>
          <w:bCs/>
          <w:szCs w:val="21"/>
          <w:highlight w:val="none"/>
          <w:lang w:val="en-US" w:eastAsia="zh-CN"/>
        </w:rPr>
        <w:t xml:space="preserve"> </w:t>
      </w:r>
      <w:r>
        <w:rPr>
          <w:rFonts w:hint="eastAsia" w:ascii="宋体" w:hAnsi="宋体" w:eastAsia="宋体" w:cs="宋体"/>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pStyle w:val="26"/>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22.7</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评标委员会发现招标文件存在歧义、重大缺陷导致评标工作无法进行，或者招标文件内容违反国家有关强制性规定的，应当停止评标工作，与采购人或者采购代理机构沟通并作书面记录。</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kern w:val="0"/>
          <w:szCs w:val="21"/>
          <w:highlight w:val="none"/>
        </w:rPr>
      </w:pPr>
      <w:r>
        <w:rPr>
          <w:rFonts w:hint="eastAsia" w:ascii="宋体" w:hAnsi="宋体" w:eastAsia="宋体" w:cs="宋体"/>
          <w:b/>
          <w:bCs/>
          <w:kern w:val="0"/>
          <w:szCs w:val="21"/>
          <w:highlight w:val="none"/>
        </w:rPr>
        <w:t>23.投标文件的澄清</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23.1 </w:t>
      </w:r>
      <w:r>
        <w:rPr>
          <w:rFonts w:hint="eastAsia" w:ascii="宋体" w:hAnsi="宋体" w:eastAsia="宋体" w:cs="宋体"/>
          <w:szCs w:val="21"/>
          <w:highlight w:val="none"/>
        </w:rPr>
        <w:t>对于投标文件中含义不明确、同类问题表述不一致或者有明显文字和计算错误的内容，评标委员会应当以通过政采云平台线上发出询标函要求投标人作出必要的澄清、说明或者补正。</w:t>
      </w:r>
    </w:p>
    <w:p>
      <w:pPr>
        <w:keepLines w:val="0"/>
        <w:pageBreakBefore w:val="0"/>
        <w:kinsoku/>
        <w:wordWrap/>
        <w:overflowPunct/>
        <w:topLinePunct w:val="0"/>
        <w:bidi w:val="0"/>
        <w:spacing w:line="360" w:lineRule="auto"/>
        <w:ind w:firstLine="411" w:firstLineChars="196"/>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23.2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投标人的澄清、说明或者补正应当采用政采云平台线上发送，并加盖CA签章。投标人的澄清、说明或者补正不得超出投标文件的范围或者改变投标文件的实质性内容。</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24.错误修正</w:t>
      </w:r>
    </w:p>
    <w:p>
      <w:pPr>
        <w:keepLines w:val="0"/>
        <w:pageBreakBefore w:val="0"/>
        <w:kinsoku/>
        <w:wordWrap/>
        <w:overflowPunct/>
        <w:topLinePunct w:val="0"/>
        <w:bidi w:val="0"/>
        <w:spacing w:line="360" w:lineRule="auto"/>
        <w:ind w:firstLine="411" w:firstLineChars="196"/>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电子交易平台客户端里开标一览表录入的投标报价信息与扫描上传的报价文件不一致的，以扫描上传的报价文件为准。</w:t>
      </w:r>
    </w:p>
    <w:p>
      <w:pPr>
        <w:pStyle w:val="17"/>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投标文件报价出现前后不一致的，按照下列规定修正：</w:t>
      </w:r>
    </w:p>
    <w:p>
      <w:pPr>
        <w:pStyle w:val="17"/>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（一）投标文件中开标一览表（报价表）内容与投标文件中相应内容不一致的，以开标一览表（报价表）为准；</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（二）大写金额和小写金额不一致的，以大写金额为准；</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（三）单价金额小数点或者百分比有明显错位的，以开标一览表的总价为准，并修改单价；</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（四）总价金额与按单价汇总金额不一致的，以单价金额计算结果为准。</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同时出现两种以上不一致的，按照前款规定的顺序修正。修正后的报价经投标人确认后产生约束力，投标人不确认的，其投标无效。</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25.采购过程中的异常情况及处理措施</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采购过程中出现以下情形，导致电子交易平台无法正常运行，或者无法保证电子交易的公平、公正和安全时，采购人可中止电子交易活动：</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1.电子交易平台发生故障而无法登录访问的；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2.电子交易平台应用或数据库出现错误，不能进行正常操作的；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3.电子交易平台发现严重安全漏洞，有潜在泄密危险的；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4.病毒发作导致不能进行正常操作的；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5.其他无法保证电子交易的公平、公正和安全的情况。</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出现前款规定情形，不影响采购公平、公正性的，采购人可以待上述情形消除后继续组织电子交易活动，也可以决定某些环节以纸质形式进行；影响或可能影响采购公平、公正性的，应当重新采购。</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b/>
          <w:kern w:val="0"/>
          <w:szCs w:val="21"/>
          <w:highlight w:val="none"/>
        </w:rPr>
      </w:pPr>
      <w:r>
        <w:rPr>
          <w:rFonts w:hint="eastAsia" w:ascii="宋体" w:hAnsi="宋体" w:eastAsia="宋体" w:cs="宋体"/>
          <w:b/>
          <w:bCs/>
          <w:kern w:val="0"/>
          <w:szCs w:val="21"/>
          <w:highlight w:val="none"/>
        </w:rPr>
        <w:t>26.评审方法</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26.1</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本项目</w:t>
      </w:r>
      <w:r>
        <w:rPr>
          <w:rFonts w:hint="eastAsia" w:ascii="宋体" w:hAnsi="宋体" w:eastAsia="宋体" w:cs="宋体"/>
          <w:szCs w:val="21"/>
          <w:highlight w:val="none"/>
        </w:rPr>
        <w:t>采用综合评分法，满分为100分，其中报价分值</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0分，商务</w:t>
      </w:r>
      <w:r>
        <w:rPr>
          <w:rFonts w:hint="eastAsia" w:ascii="宋体" w:hAnsi="宋体" w:eastAsia="宋体" w:cs="宋体"/>
          <w:szCs w:val="21"/>
          <w:highlight w:val="none"/>
          <w:lang w:val="en-US" w:eastAsia="zh-CN"/>
        </w:rPr>
        <w:t>技术</w:t>
      </w:r>
      <w:r>
        <w:rPr>
          <w:rFonts w:hint="eastAsia" w:ascii="宋体" w:hAnsi="宋体" w:eastAsia="宋体" w:cs="宋体"/>
          <w:szCs w:val="21"/>
          <w:highlight w:val="none"/>
        </w:rPr>
        <w:t>等分值</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0分。</w:t>
      </w:r>
      <w:r>
        <w:rPr>
          <w:rFonts w:hint="eastAsia" w:ascii="宋体" w:hAnsi="宋体" w:eastAsia="宋体" w:cs="宋体"/>
          <w:kern w:val="0"/>
          <w:szCs w:val="21"/>
          <w:highlight w:val="none"/>
        </w:rPr>
        <w:t>评分过程中采用四舍五入法，并保留两位小数。</w:t>
      </w:r>
      <w:r>
        <w:rPr>
          <w:rFonts w:hint="eastAsia" w:ascii="宋体" w:hAnsi="宋体" w:eastAsia="宋体" w:cs="宋体"/>
          <w:szCs w:val="21"/>
          <w:highlight w:val="none"/>
        </w:rPr>
        <w:t>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采取随机抽取方式确定。</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26.1.</w:t>
      </w:r>
      <w:r>
        <w:rPr>
          <w:rFonts w:hint="eastAsia" w:ascii="宋体" w:hAnsi="宋体" w:eastAsia="宋体" w:cs="宋体"/>
          <w:szCs w:val="21"/>
          <w:highlight w:val="none"/>
          <w:lang w:val="en-US" w:eastAsia="zh-CN"/>
        </w:rPr>
        <w:t xml:space="preserve">1 </w:t>
      </w:r>
      <w:r>
        <w:rPr>
          <w:rFonts w:hint="eastAsia" w:ascii="宋体" w:hAnsi="宋体" w:eastAsia="宋体" w:cs="宋体"/>
          <w:szCs w:val="21"/>
          <w:highlight w:val="none"/>
        </w:rPr>
        <w:t>技术、资信、商务及其他分按照评标委员会成员的独立评分结果汇总后的算术平均分计算，计算公式为技术、资信商务及其他分=评标委员会所有成员评分合计数/评标委员会组成人员数。</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26.1.2</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综合评分法中的价格分统一采用低价优先法计算。</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bookmarkStart w:id="61" w:name="串通投标的情形"/>
      <w:r>
        <w:rPr>
          <w:rFonts w:hint="eastAsia" w:ascii="宋体" w:hAnsi="宋体" w:eastAsia="宋体" w:cs="宋体"/>
          <w:b/>
          <w:bCs/>
          <w:kern w:val="0"/>
          <w:szCs w:val="21"/>
          <w:highlight w:val="none"/>
        </w:rPr>
        <w:t>27.串通投标的情形</w:t>
      </w:r>
    </w:p>
    <w:bookmarkEnd w:id="61"/>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（1）</w:t>
      </w:r>
      <w:r>
        <w:rPr>
          <w:rFonts w:hint="eastAsia" w:ascii="宋体" w:hAnsi="宋体" w:eastAsia="宋体" w:cs="宋体"/>
          <w:kern w:val="0"/>
          <w:szCs w:val="21"/>
          <w:highlight w:val="none"/>
        </w:rPr>
        <w:t>不同投标人的投标文件由同一单位或者个人编制；</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（2）</w:t>
      </w:r>
      <w:r>
        <w:rPr>
          <w:rFonts w:hint="eastAsia" w:ascii="宋体" w:hAnsi="宋体" w:eastAsia="宋体" w:cs="宋体"/>
          <w:kern w:val="0"/>
          <w:szCs w:val="21"/>
          <w:highlight w:val="none"/>
        </w:rPr>
        <w:t>不同投标人委托同一单位或者个人办理投标事宜；</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（3）</w:t>
      </w:r>
      <w:r>
        <w:rPr>
          <w:rFonts w:hint="eastAsia" w:ascii="宋体" w:hAnsi="宋体" w:eastAsia="宋体" w:cs="宋体"/>
          <w:kern w:val="0"/>
          <w:szCs w:val="21"/>
          <w:highlight w:val="none"/>
        </w:rPr>
        <w:t>不同投标人的投标文件载明的项目管理成员或者联系人员为同一人；</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（4）</w:t>
      </w:r>
      <w:r>
        <w:rPr>
          <w:rFonts w:hint="eastAsia" w:ascii="宋体" w:hAnsi="宋体" w:eastAsia="宋体" w:cs="宋体"/>
          <w:kern w:val="0"/>
          <w:szCs w:val="21"/>
          <w:highlight w:val="none"/>
        </w:rPr>
        <w:t>不同投标人的投标文件异常一致或者投标报价呈规律性差异；</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28.投标无效的情形</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投标文件属下列情况之一的，按照无效投标处理：</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（1）投标文件未按招标文件要求签署、盖章的；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（2）不具备招标文件中规定的资格要求的；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（3）技术商务文件或资格证明文件中含报价；</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（4）招标文件中有▲处条款投标人未作实质性响应的；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（5）带有★的采购性能指标要求，存在不满足的；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（6）报价超过招标文件中规定的预算金额或者最高限价的；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（7）投标文件含有采购人不能接受的附加条件的；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（8）投标文件未按规定要求提供CA签章的；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（9）仅提供备份投标文件的；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（10）电子投标文件解密失败，且未在规定时间内提交备份投标文件的；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（11）电子投标文件解密失败，虽然在规定时间内提交了备份投标文件，但是备份投标文件无法导入或者无法读取或者不符合本招标文件和电子交易平台要求的；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（12）</w:t>
      </w:r>
      <w:r>
        <w:rPr>
          <w:rFonts w:hint="eastAsia" w:ascii="宋体" w:hAnsi="宋体" w:eastAsia="宋体" w:cs="宋体"/>
          <w:szCs w:val="21"/>
          <w:highlight w:val="none"/>
        </w:rPr>
        <w:t>法律、法规和招标文件规定的其他无效情形</w:t>
      </w:r>
      <w:r>
        <w:rPr>
          <w:rFonts w:hint="eastAsia" w:ascii="宋体" w:hAnsi="宋体" w:eastAsia="宋体" w:cs="宋体"/>
          <w:kern w:val="0"/>
          <w:szCs w:val="21"/>
          <w:highlight w:val="none"/>
        </w:rPr>
        <w:t>。</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29.废标的情形</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在招标采购中，出现下列情形之一的，应予废标,废标后，采购人将废标理由通知所有投标人：</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（1）符合专业条件的供应商或者对招标文件作实质响应的供应商不足三家的；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（2）出现影响采购公正的违法、违规行为的；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
          <w:kern w:val="0"/>
          <w:szCs w:val="21"/>
          <w:highlight w:val="none"/>
        </w:rPr>
      </w:pPr>
      <w:r>
        <w:rPr>
          <w:rFonts w:hint="eastAsia" w:ascii="宋体" w:hAnsi="宋体" w:eastAsia="宋体" w:cs="宋体"/>
          <w:kern w:val="0"/>
          <w:szCs w:val="21"/>
          <w:highlight w:val="none"/>
        </w:rPr>
        <w:t>（3）投标人的报价均超过了采购预算，采购人不能支付的；</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（4）因重大变故，采购任务取消的。</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30.确定中标人原则</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bookmarkStart w:id="62" w:name="_Toc333842550"/>
      <w:bookmarkStart w:id="63" w:name="_Toc433917266"/>
      <w:bookmarkStart w:id="64" w:name="_Toc1630"/>
      <w:bookmarkStart w:id="65" w:name="_Toc326937536"/>
      <w:bookmarkStart w:id="66" w:name="_Toc358384694"/>
      <w:bookmarkStart w:id="67" w:name="_Toc393201713"/>
      <w:r>
        <w:rPr>
          <w:rFonts w:hint="eastAsia" w:ascii="宋体" w:hAnsi="宋体" w:eastAsia="宋体" w:cs="宋体"/>
          <w:szCs w:val="21"/>
          <w:highlight w:val="none"/>
        </w:rPr>
        <w:t>实质上充分响应招标文件要求且总得分最高的被评标委员会推荐为第一中标候选人。得分相同的，按投标报价由低到高顺序排列，得分且投标报价相同的采取随机抽取方式确定。</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31.中标通知及中标公告</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31.1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在中标供应商确定之日起2个工作日内发布中标公告及中标通知书，中标公告发布网址：浙江政府采购网(http://zfcg.czt.zj.gov.cn/)</w:t>
      </w:r>
      <w:r>
        <w:rPr>
          <w:rFonts w:hint="eastAsia" w:ascii="宋体" w:hAnsi="宋体" w:eastAsia="宋体" w:cs="宋体"/>
          <w:szCs w:val="21"/>
          <w:highlight w:val="none"/>
          <w:lang w:eastAsia="zh-CN"/>
        </w:rPr>
        <w:t>。</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
          <w:szCs w:val="21"/>
          <w:highlight w:val="none"/>
        </w:rPr>
      </w:pPr>
      <w:r>
        <w:rPr>
          <w:rFonts w:hint="eastAsia" w:ascii="宋体" w:hAnsi="宋体" w:eastAsia="宋体" w:cs="宋体"/>
          <w:szCs w:val="21"/>
          <w:highlight w:val="none"/>
        </w:rPr>
        <w:t>31.</w:t>
      </w:r>
      <w:r>
        <w:rPr>
          <w:rFonts w:hint="eastAsia" w:ascii="宋体" w:hAnsi="宋体" w:eastAsia="宋体" w:cs="宋体"/>
          <w:szCs w:val="21"/>
          <w:highlight w:val="none"/>
          <w:lang w:val="en-US" w:eastAsia="zh-CN"/>
        </w:rPr>
        <w:t xml:space="preserve">2 </w:t>
      </w:r>
      <w:r>
        <w:rPr>
          <w:rFonts w:hint="eastAsia" w:ascii="宋体" w:hAnsi="宋体" w:eastAsia="宋体" w:cs="宋体"/>
          <w:szCs w:val="21"/>
          <w:highlight w:val="none"/>
        </w:rPr>
        <w:t>中标公告发布同时，由</w:t>
      </w:r>
      <w:r>
        <w:rPr>
          <w:rFonts w:hint="eastAsia" w:ascii="宋体" w:hAnsi="宋体" w:eastAsia="宋体" w:cs="宋体"/>
          <w:szCs w:val="21"/>
          <w:highlight w:val="none"/>
          <w:lang w:eastAsia="zh-CN"/>
        </w:rPr>
        <w:t>杭州博成工程咨询有限公司</w:t>
      </w:r>
      <w:r>
        <w:rPr>
          <w:rFonts w:hint="eastAsia" w:ascii="宋体" w:hAnsi="宋体" w:eastAsia="宋体" w:cs="宋体"/>
          <w:szCs w:val="21"/>
          <w:highlight w:val="none"/>
        </w:rPr>
        <w:t>和采购人签发中标通知书。</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31.</w:t>
      </w:r>
      <w:r>
        <w:rPr>
          <w:rFonts w:hint="eastAsia" w:ascii="宋体" w:hAnsi="宋体" w:eastAsia="宋体" w:cs="宋体"/>
          <w:kern w:val="0"/>
          <w:szCs w:val="21"/>
          <w:highlight w:val="none"/>
          <w:lang w:val="en-US" w:eastAsia="zh-CN"/>
        </w:rPr>
        <w:t xml:space="preserve">3 </w:t>
      </w:r>
      <w:r>
        <w:rPr>
          <w:rFonts w:hint="eastAsia" w:ascii="宋体" w:hAnsi="宋体" w:eastAsia="宋体" w:cs="宋体"/>
          <w:kern w:val="0"/>
          <w:szCs w:val="21"/>
          <w:highlight w:val="none"/>
        </w:rPr>
        <w:t>中标通知书将作为签订合同的重要依据，对采购代理机构、中标人和采购人具有法律效力。若采购代理机构无故改变中标结果、中标人放弃中标项目或采购人无正当理由拒签合同的都应承担法律责任。</w:t>
      </w:r>
    </w:p>
    <w:p>
      <w:pPr>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32.质疑与投诉</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32.1</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投标人认为采购过程或成交结果使自己的合法权益受到损害的，可以在中标结果公告期限届满之日起7个工作日内，以书面形式向采购人提出质疑。</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32.2</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A.供应商的姓名或者名称、地址、邮编、联系人及联系电话；</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B.质疑项目的名称、编号；</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C.具体、明确的质疑事项和与质疑事项相关的请求；</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D.事实依据；</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E.必要的法律依据；</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F.提出质疑的日期。</w:t>
      </w:r>
    </w:p>
    <w:p>
      <w:pPr>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pPr>
        <w:pStyle w:val="26"/>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32.3</w:t>
      </w:r>
      <w:r>
        <w:rPr>
          <w:rFonts w:hint="eastAsia" w:ascii="宋体" w:hAnsi="宋体" w:eastAsia="宋体" w:cs="宋体"/>
          <w:bCs/>
          <w:szCs w:val="21"/>
          <w:highlight w:val="none"/>
          <w:lang w:val="en-US" w:eastAsia="zh-CN"/>
        </w:rPr>
        <w:t xml:space="preserve"> </w:t>
      </w:r>
      <w:r>
        <w:rPr>
          <w:rFonts w:hint="eastAsia" w:ascii="宋体" w:hAnsi="宋体" w:eastAsia="宋体" w:cs="宋体"/>
          <w:bCs/>
          <w:szCs w:val="21"/>
          <w:highlight w:val="none"/>
        </w:rPr>
        <w:t>质疑材料递交方式：</w:t>
      </w:r>
    </w:p>
    <w:p>
      <w:pPr>
        <w:pStyle w:val="26"/>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Cs/>
          <w:szCs w:val="21"/>
          <w:highlight w:val="none"/>
        </w:rPr>
      </w:pPr>
      <w:r>
        <w:rPr>
          <w:rFonts w:hint="eastAsia" w:ascii="宋体" w:hAnsi="宋体" w:eastAsia="宋体" w:cs="宋体"/>
          <w:bCs/>
          <w:szCs w:val="21"/>
          <w:highlight w:val="none"/>
        </w:rPr>
        <w:t>①通过政采云平台在线提出质疑（政采云系统菜单路径：应用中心-项目采购-询问质疑投诉-质疑列表-新增质疑）；</w:t>
      </w:r>
    </w:p>
    <w:p>
      <w:pPr>
        <w:pStyle w:val="26"/>
        <w:keepLines w:val="0"/>
        <w:pageBreakBefore w:val="0"/>
        <w:kinsoku/>
        <w:wordWrap/>
        <w:overflowPunct/>
        <w:topLinePunct w:val="0"/>
        <w:bidi w:val="0"/>
        <w:spacing w:line="360" w:lineRule="auto"/>
        <w:ind w:firstLine="422" w:firstLineChars="200"/>
        <w:jc w:val="both"/>
        <w:textAlignment w:val="auto"/>
        <w:rPr>
          <w:rFonts w:hint="eastAsia" w:ascii="宋体" w:hAnsi="宋体" w:eastAsia="宋体" w:cs="宋体"/>
          <w:bCs/>
          <w:szCs w:val="21"/>
          <w:highlight w:val="none"/>
        </w:rPr>
      </w:pPr>
      <w:r>
        <w:rPr>
          <w:rFonts w:hint="eastAsia" w:ascii="宋体" w:hAnsi="宋体" w:eastAsia="宋体" w:cs="宋体"/>
          <w:b/>
          <w:szCs w:val="21"/>
          <w:highlight w:val="none"/>
        </w:rPr>
        <w:t>②供应商在法定质疑期内一次性提出针对同一采购程序环节的质疑。</w:t>
      </w:r>
    </w:p>
    <w:p>
      <w:pPr>
        <w:pStyle w:val="26"/>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b/>
          <w:bCs/>
          <w:kern w:val="0"/>
          <w:szCs w:val="21"/>
          <w:highlight w:val="none"/>
        </w:rPr>
      </w:pPr>
      <w:r>
        <w:rPr>
          <w:rFonts w:hint="eastAsia" w:ascii="宋体" w:hAnsi="宋体" w:eastAsia="宋体" w:cs="宋体"/>
          <w:szCs w:val="21"/>
          <w:highlight w:val="none"/>
        </w:rPr>
        <w:t>③</w:t>
      </w:r>
      <w:r>
        <w:rPr>
          <w:rFonts w:hint="eastAsia" w:ascii="宋体" w:hAnsi="宋体" w:eastAsia="宋体" w:cs="宋体"/>
          <w:bCs/>
          <w:szCs w:val="21"/>
          <w:highlight w:val="none"/>
        </w:rPr>
        <w:t>书面递交到</w:t>
      </w:r>
      <w:r>
        <w:rPr>
          <w:rFonts w:hint="eastAsia" w:ascii="宋体" w:hAnsi="宋体" w:eastAsia="宋体" w:cs="宋体"/>
          <w:bCs/>
          <w:szCs w:val="21"/>
          <w:highlight w:val="none"/>
          <w:lang w:eastAsia="zh-CN"/>
        </w:rPr>
        <w:t>杭州博成工程咨询有限公司</w:t>
      </w:r>
      <w:r>
        <w:rPr>
          <w:rFonts w:hint="eastAsia" w:ascii="宋体" w:hAnsi="宋体" w:eastAsia="宋体" w:cs="宋体"/>
          <w:bCs/>
          <w:szCs w:val="21"/>
          <w:highlight w:val="none"/>
        </w:rPr>
        <w:t>。</w:t>
      </w:r>
    </w:p>
    <w:p>
      <w:pPr>
        <w:keepLines w:val="0"/>
        <w:pageBreakBefore w:val="0"/>
        <w:kinsoku/>
        <w:wordWrap/>
        <w:overflowPunct/>
        <w:topLinePunct w:val="0"/>
        <w:bidi w:val="0"/>
        <w:spacing w:line="360" w:lineRule="auto"/>
        <w:jc w:val="both"/>
        <w:textAlignment w:val="auto"/>
        <w:outlineLvl w:val="9"/>
        <w:rPr>
          <w:rFonts w:hint="eastAsia" w:ascii="宋体" w:hAnsi="宋体" w:eastAsia="宋体" w:cs="宋体"/>
          <w:b/>
          <w:bCs/>
          <w:kern w:val="0"/>
          <w:sz w:val="28"/>
          <w:szCs w:val="28"/>
          <w:highlight w:val="none"/>
        </w:rPr>
      </w:pPr>
    </w:p>
    <w:p>
      <w:pPr>
        <w:keepLines w:val="0"/>
        <w:pageBreakBefore w:val="0"/>
        <w:kinsoku/>
        <w:wordWrap/>
        <w:overflowPunct/>
        <w:topLinePunct w:val="0"/>
        <w:bidi w:val="0"/>
        <w:spacing w:line="360" w:lineRule="auto"/>
        <w:jc w:val="center"/>
        <w:textAlignment w:val="auto"/>
        <w:outlineLvl w:val="1"/>
        <w:rPr>
          <w:rFonts w:hint="eastAsia" w:ascii="宋体" w:hAnsi="宋体" w:eastAsia="宋体" w:cs="宋体"/>
          <w:b/>
          <w:bCs/>
          <w:kern w:val="0"/>
          <w:sz w:val="28"/>
          <w:szCs w:val="28"/>
          <w:highlight w:val="none"/>
          <w:lang w:eastAsia="zh-CN"/>
        </w:rPr>
      </w:pPr>
      <w:r>
        <w:rPr>
          <w:rFonts w:hint="eastAsia" w:ascii="宋体" w:hAnsi="宋体" w:eastAsia="宋体" w:cs="宋体"/>
          <w:b/>
          <w:bCs/>
          <w:kern w:val="0"/>
          <w:sz w:val="28"/>
          <w:szCs w:val="28"/>
          <w:highlight w:val="none"/>
        </w:rPr>
        <w:t>六、合同</w:t>
      </w:r>
      <w:bookmarkEnd w:id="62"/>
      <w:bookmarkEnd w:id="63"/>
      <w:bookmarkEnd w:id="64"/>
      <w:bookmarkEnd w:id="65"/>
      <w:bookmarkEnd w:id="66"/>
      <w:bookmarkEnd w:id="67"/>
      <w:r>
        <w:rPr>
          <w:rFonts w:hint="eastAsia" w:ascii="宋体" w:hAnsi="宋体" w:eastAsia="宋体" w:cs="宋体"/>
          <w:b/>
          <w:bCs/>
          <w:kern w:val="0"/>
          <w:sz w:val="28"/>
          <w:szCs w:val="28"/>
          <w:highlight w:val="none"/>
          <w:lang w:val="en-US" w:eastAsia="zh-CN"/>
        </w:rPr>
        <w:t>签订</w:t>
      </w:r>
    </w:p>
    <w:p>
      <w:pPr>
        <w:keepLines w:val="0"/>
        <w:pageBreakBefore w:val="0"/>
        <w:kinsoku/>
        <w:wordWrap/>
        <w:overflowPunct/>
        <w:topLinePunct w:val="0"/>
        <w:bidi w:val="0"/>
        <w:spacing w:line="360" w:lineRule="auto"/>
        <w:ind w:firstLine="413" w:firstLineChars="196"/>
        <w:jc w:val="both"/>
        <w:textAlignment w:val="auto"/>
        <w:rPr>
          <w:rFonts w:hint="eastAsia" w:ascii="宋体" w:hAnsi="宋体" w:eastAsia="宋体" w:cs="宋体"/>
          <w:kern w:val="0"/>
          <w:szCs w:val="21"/>
          <w:highlight w:val="none"/>
        </w:rPr>
      </w:pPr>
      <w:bookmarkStart w:id="68" w:name="_Toc5189"/>
      <w:bookmarkStart w:id="69" w:name="_Toc333842555"/>
      <w:bookmarkStart w:id="70" w:name="_Toc326937541"/>
      <w:bookmarkStart w:id="71" w:name="_Toc393201714"/>
      <w:bookmarkStart w:id="72" w:name="_Toc433917267"/>
      <w:bookmarkStart w:id="73" w:name="_Toc358384695"/>
      <w:r>
        <w:rPr>
          <w:rFonts w:hint="eastAsia" w:ascii="宋体" w:hAnsi="宋体" w:eastAsia="宋体" w:cs="宋体"/>
          <w:b/>
          <w:bCs/>
          <w:kern w:val="0"/>
          <w:szCs w:val="21"/>
          <w:highlight w:val="none"/>
        </w:rPr>
        <w:t>33.签订合同</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33.1</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中标人应在中标通知书</w:t>
      </w:r>
      <w:r>
        <w:rPr>
          <w:rFonts w:hint="eastAsia" w:ascii="宋体" w:hAnsi="宋体" w:eastAsia="宋体" w:cs="宋体"/>
          <w:szCs w:val="21"/>
          <w:highlight w:val="none"/>
        </w:rPr>
        <w:t>发出之日起</w:t>
      </w:r>
      <w:r>
        <w:rPr>
          <w:rFonts w:hint="eastAsia" w:ascii="宋体" w:hAnsi="宋体" w:eastAsia="宋体" w:cs="宋体"/>
          <w:b/>
          <w:i w:val="0"/>
          <w:iCs/>
          <w:kern w:val="0"/>
          <w:szCs w:val="21"/>
          <w:highlight w:val="none"/>
          <w:u w:val="single"/>
        </w:rPr>
        <w:t>30日</w:t>
      </w:r>
      <w:r>
        <w:rPr>
          <w:rFonts w:hint="eastAsia" w:ascii="宋体" w:hAnsi="宋体" w:eastAsia="宋体" w:cs="宋体"/>
          <w:kern w:val="0"/>
          <w:szCs w:val="21"/>
          <w:highlight w:val="none"/>
        </w:rPr>
        <w:t>内与采购人签订合同。</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33.2</w:t>
      </w:r>
      <w:r>
        <w:rPr>
          <w:rFonts w:hint="eastAsia" w:ascii="宋体" w:hAnsi="宋体" w:eastAsia="宋体" w:cs="宋体"/>
          <w:kern w:val="0"/>
          <w:szCs w:val="21"/>
          <w:highlight w:val="none"/>
          <w:lang w:val="en-US" w:eastAsia="zh-CN"/>
        </w:rPr>
        <w:t xml:space="preserve"> </w:t>
      </w:r>
      <w:r>
        <w:rPr>
          <w:rFonts w:hint="eastAsia" w:ascii="宋体" w:hAnsi="宋体" w:eastAsia="宋体" w:cs="宋体"/>
          <w:kern w:val="0"/>
          <w:szCs w:val="21"/>
          <w:highlight w:val="none"/>
        </w:rPr>
        <w:t>合同经双方法定代表人或授权委托人签字加盖单位公章后生效。</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33.3 招标文件、投标文件及其澄清文件等，均作为签订合同的依据。所签订的合同不得对招标文件和投标文件做实质性修改。</w:t>
      </w:r>
    </w:p>
    <w:p>
      <w:pPr>
        <w:spacing w:line="400" w:lineRule="exact"/>
        <w:jc w:val="both"/>
        <w:rPr>
          <w:rFonts w:hint="eastAsia" w:ascii="宋体" w:hAnsi="宋体" w:eastAsia="宋体" w:cs="宋体"/>
          <w:szCs w:val="21"/>
          <w:highlight w:val="none"/>
        </w:rPr>
      </w:pPr>
      <w:r>
        <w:rPr>
          <w:rFonts w:hint="eastAsia" w:ascii="宋体" w:hAnsi="宋体" w:eastAsia="宋体" w:cs="宋体"/>
          <w:sz w:val="36"/>
          <w:szCs w:val="36"/>
          <w:highlight w:val="none"/>
        </w:rPr>
        <w:t xml:space="preserve">             </w:t>
      </w:r>
      <w:bookmarkEnd w:id="68"/>
      <w:r>
        <w:rPr>
          <w:rFonts w:hint="eastAsia" w:ascii="宋体" w:hAnsi="宋体" w:eastAsia="宋体" w:cs="宋体"/>
          <w:kern w:val="0"/>
          <w:szCs w:val="21"/>
          <w:highlight w:val="none"/>
          <w:lang w:val="en-US" w:eastAsia="zh-CN"/>
        </w:rPr>
        <w:t xml:space="preserve">                                   </w:t>
      </w:r>
    </w:p>
    <w:p>
      <w:pPr>
        <w:spacing w:line="400" w:lineRule="exact"/>
        <w:ind w:firstLine="420" w:firstLineChars="200"/>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 xml:space="preserve">                                                      </w:t>
      </w:r>
    </w:p>
    <w:p>
      <w:pPr>
        <w:pStyle w:val="2"/>
        <w:ind w:firstLine="600"/>
        <w:rPr>
          <w:rFonts w:hint="eastAsia" w:ascii="宋体" w:hAnsi="宋体" w:eastAsia="宋体" w:cs="宋体"/>
          <w:highlight w:val="none"/>
        </w:rPr>
      </w:pPr>
    </w:p>
    <w:p>
      <w:pPr>
        <w:pStyle w:val="36"/>
        <w:numPr>
          <w:ilvl w:val="0"/>
          <w:numId w:val="0"/>
        </w:numPr>
        <w:tabs>
          <w:tab w:val="right" w:leader="dot" w:pos="9061"/>
        </w:tabs>
        <w:jc w:val="center"/>
        <w:outlineLvl w:val="0"/>
        <w:rPr>
          <w:rFonts w:hint="eastAsia" w:ascii="宋体" w:hAnsi="宋体" w:eastAsia="宋体" w:cs="宋体"/>
          <w:sz w:val="36"/>
          <w:szCs w:val="36"/>
          <w:highlight w:val="none"/>
        </w:rPr>
      </w:pPr>
      <w:bookmarkStart w:id="74" w:name="_Toc18758"/>
      <w:r>
        <w:rPr>
          <w:rFonts w:hint="eastAsia" w:ascii="宋体" w:hAnsi="宋体" w:eastAsia="宋体" w:cs="宋体"/>
          <w:b/>
          <w:sz w:val="32"/>
          <w:szCs w:val="32"/>
          <w:highlight w:val="none"/>
        </w:rPr>
        <w:br w:type="column"/>
      </w:r>
      <w:bookmarkEnd w:id="69"/>
      <w:bookmarkEnd w:id="70"/>
      <w:bookmarkEnd w:id="71"/>
      <w:bookmarkEnd w:id="72"/>
      <w:bookmarkEnd w:id="73"/>
      <w:bookmarkStart w:id="75" w:name="_Toc31217"/>
      <w:bookmarkStart w:id="76" w:name="_Toc393201726"/>
      <w:bookmarkStart w:id="77" w:name="_Toc392080784"/>
      <w:r>
        <w:rPr>
          <w:rFonts w:hint="eastAsia" w:ascii="宋体" w:hAnsi="宋体" w:eastAsia="宋体" w:cs="宋体"/>
          <w:b/>
          <w:bCs/>
          <w:sz w:val="44"/>
          <w:szCs w:val="44"/>
          <w:highlight w:val="none"/>
          <w:lang w:eastAsia="zh-CN"/>
        </w:rPr>
        <w:t>第</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章</w:t>
      </w:r>
      <w:r>
        <w:rPr>
          <w:rFonts w:hint="eastAsia" w:ascii="宋体" w:hAnsi="宋体" w:eastAsia="宋体" w:cs="宋体"/>
          <w:b/>
          <w:bCs/>
          <w:sz w:val="44"/>
          <w:szCs w:val="44"/>
          <w:highlight w:val="none"/>
          <w:lang w:val="en-US" w:eastAsia="zh-CN"/>
        </w:rPr>
        <w:t xml:space="preserve">  </w:t>
      </w:r>
      <w:r>
        <w:rPr>
          <w:rFonts w:hint="eastAsia" w:ascii="宋体" w:hAnsi="宋体" w:eastAsia="宋体" w:cs="宋体"/>
          <w:b/>
          <w:bCs/>
          <w:sz w:val="44"/>
          <w:szCs w:val="44"/>
          <w:highlight w:val="none"/>
        </w:rPr>
        <w:t>采购需求</w:t>
      </w:r>
      <w:bookmarkEnd w:id="74"/>
    </w:p>
    <w:bookmarkEnd w:id="75"/>
    <w:p>
      <w:pPr>
        <w:widowControl/>
        <w:spacing w:line="400" w:lineRule="exact"/>
        <w:ind w:firstLine="422" w:firstLineChars="200"/>
        <w:jc w:val="left"/>
        <w:rPr>
          <w:rFonts w:hint="eastAsia" w:ascii="宋体" w:hAnsi="宋体" w:eastAsia="宋体" w:cs="宋体"/>
          <w:b/>
          <w:bCs/>
          <w:color w:val="000000"/>
          <w:highlight w:val="none"/>
          <w:lang w:eastAsia="zh-CN"/>
        </w:rPr>
      </w:pPr>
      <w:bookmarkStart w:id="78" w:name="_Toc433917284"/>
      <w:bookmarkStart w:id="79" w:name="_Toc14377"/>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lang w:eastAsia="zh-CN"/>
        </w:rPr>
        <w:t>一、项目概况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1.本项目为2023-2025年度分局及7个***、巡特警大队食堂外包服务项目，采购人为衢州市公安局柯城分局，本项目送审预算价为5867754元，最高限价为5773200元。</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服务</w:t>
      </w:r>
      <w:r>
        <w:rPr>
          <w:rFonts w:hint="eastAsia" w:ascii="宋体" w:hAnsi="宋体" w:eastAsia="宋体" w:cs="宋体"/>
          <w:b/>
          <w:bCs/>
          <w:sz w:val="21"/>
          <w:szCs w:val="21"/>
          <w:highlight w:val="none"/>
        </w:rPr>
        <w:t>模式说明</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由采购人提供餐具、灶具、燃料、水电。原材料由采购人供应（即自行采购）；中标人负责聘请厨师、面点师、帮厨，提供早餐、中餐、晚餐、夜宵服务。</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、餐饮公司服务负责提供以下服务</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1、食堂管理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包括食堂工作安排分配、制定菜肴供应计划、成本核算控制、食堂安全生产</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2、负责制定工作餐面点、菜肴供应计划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按时供应，做到新鲜可口，花样翻新，营养全面。每周五午餐前公布下周工作餐早餐、中餐、晚餐、夜宵供应计划</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3、严格按照国家和地方有关环境和食品卫生标准和规定，清洗、搭配、储存、烹饪菜肴、面点等食品，做好食品安全管理</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4、负责工作餐烹饪、服务（含包厢服务）</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5、餐后认真清洗餐具、炊具，并做好消毒工作，做好食堂灭除蚊、蝇、鼠、蟑螂等“四害”工作</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6、负责食堂卫生保洁，冰柜定期清理、除霜、消除异味、生熟物品分开存放</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7、依法与劳务输出人员（食堂工作人员）签订劳务合同，加强劳务输出人员的管理、培训</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8、配合制定食堂管理制度并严格遵守</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9、负责食堂设施设备使用和管理，发现问题及时解决或提出整改意见</w:t>
      </w:r>
      <w:r>
        <w:rPr>
          <w:rFonts w:hint="eastAsia" w:ascii="宋体" w:hAnsi="宋体" w:eastAsia="宋体" w:cs="宋体"/>
          <w:sz w:val="21"/>
          <w:szCs w:val="21"/>
          <w:highlight w:val="none"/>
          <w:lang w:eastAsia="zh-CN"/>
        </w:rPr>
        <w:t>；</w:t>
      </w:r>
    </w:p>
    <w:p>
      <w:pPr>
        <w:pStyle w:val="195"/>
        <w:keepNext w:val="0"/>
        <w:keepLines w:val="0"/>
        <w:pageBreakBefore w:val="0"/>
        <w:kinsoku/>
        <w:wordWrap/>
        <w:overflowPunct/>
        <w:topLinePunct w:val="0"/>
        <w:autoSpaceDE/>
        <w:autoSpaceDN/>
        <w:bidi w:val="0"/>
        <w:adjustRightInd/>
        <w:snapToGrid/>
        <w:spacing w:line="360" w:lineRule="auto"/>
        <w:ind w:firstLine="405"/>
        <w:jc w:val="both"/>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10、餐厅、操作间、包厢及相关区域房前屋后等均属于中标商卫生管理范围，</w:t>
      </w:r>
      <w:r>
        <w:rPr>
          <w:rFonts w:hint="eastAsia" w:ascii="宋体" w:hAnsi="宋体" w:eastAsia="宋体" w:cs="宋体"/>
          <w:kern w:val="2"/>
          <w:sz w:val="21"/>
          <w:szCs w:val="21"/>
          <w:highlight w:val="none"/>
          <w:lang w:val="en-US" w:eastAsia="zh-CN"/>
        </w:rPr>
        <w:t>中标人</w:t>
      </w:r>
      <w:r>
        <w:rPr>
          <w:rFonts w:hint="eastAsia" w:ascii="宋体" w:hAnsi="宋体" w:eastAsia="宋体" w:cs="宋体"/>
          <w:kern w:val="2"/>
          <w:sz w:val="21"/>
          <w:szCs w:val="21"/>
          <w:highlight w:val="none"/>
        </w:rPr>
        <w:t>保证外包服务区域（包含门窗、玻璃、餐厅、餐具清洗与保管、泔水、下水道疏通等）的清洁。</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四、食堂人员配置</w:t>
      </w:r>
    </w:p>
    <w:tbl>
      <w:tblPr>
        <w:tblStyle w:val="49"/>
        <w:tblpPr w:leftFromText="180" w:rightFromText="180" w:vertAnchor="text" w:horzAnchor="page" w:tblpXSpec="center" w:tblpY="84"/>
        <w:tblOverlap w:val="never"/>
        <w:tblW w:w="0" w:type="auto"/>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31"/>
        <w:gridCol w:w="1444"/>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序号</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单位名称</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配置人数</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柯城公安分局</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项目经理</w:t>
            </w:r>
            <w:r>
              <w:rPr>
                <w:rFonts w:hint="eastAsia" w:ascii="宋体" w:hAnsi="宋体" w:eastAsia="宋体" w:cs="宋体"/>
                <w:sz w:val="21"/>
                <w:szCs w:val="21"/>
                <w:highlight w:val="none"/>
              </w:rPr>
              <w:t>1名，</w:t>
            </w:r>
            <w:r>
              <w:rPr>
                <w:rFonts w:hint="eastAsia" w:ascii="宋体" w:hAnsi="宋体" w:eastAsia="宋体" w:cs="宋体"/>
                <w:sz w:val="21"/>
                <w:szCs w:val="21"/>
                <w:highlight w:val="none"/>
                <w:lang w:val="zh-TW"/>
              </w:rPr>
              <w:t>厨师长</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名，面点师2名，帮工4名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府山***</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名，帮工</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信安***</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名，帮工</w:t>
            </w:r>
            <w:r>
              <w:rPr>
                <w:rFonts w:hint="eastAsia" w:ascii="宋体" w:hAnsi="宋体" w:eastAsia="宋体" w:cs="宋体"/>
                <w:sz w:val="21"/>
                <w:szCs w:val="21"/>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石梁***</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名，帮工</w:t>
            </w:r>
            <w:r>
              <w:rPr>
                <w:rFonts w:hint="eastAsia" w:ascii="宋体" w:hAnsi="宋体" w:eastAsia="宋体" w:cs="宋体"/>
                <w:sz w:val="21"/>
                <w:szCs w:val="21"/>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荷花***</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名，帮工2名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城北***</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厨师兼帮工</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名，面点师兼洗杂</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 xml:space="preserve">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航埠***</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lang w:val="zh-TW"/>
              </w:rPr>
            </w:pP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名，帮工2名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城站***</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lang w:val="zh-TW"/>
              </w:rPr>
            </w:pP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名，帮工</w:t>
            </w:r>
            <w:r>
              <w:rPr>
                <w:rFonts w:hint="eastAsia" w:ascii="宋体" w:hAnsi="宋体" w:eastAsia="宋体" w:cs="宋体"/>
                <w:sz w:val="21"/>
                <w:szCs w:val="21"/>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巡特警大队</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lang w:val="zh-TW" w:eastAsia="zh-TW"/>
              </w:rPr>
              <w:t>1</w:t>
            </w:r>
            <w:r>
              <w:rPr>
                <w:rFonts w:hint="eastAsia" w:ascii="宋体" w:hAnsi="宋体" w:eastAsia="宋体" w:cs="宋体"/>
                <w:sz w:val="21"/>
                <w:szCs w:val="21"/>
                <w:highlight w:val="none"/>
                <w:lang w:val="zh-TW"/>
              </w:rPr>
              <w:t>名，帮工</w:t>
            </w:r>
            <w:r>
              <w:rPr>
                <w:rFonts w:hint="eastAsia" w:ascii="宋体" w:hAnsi="宋体" w:eastAsia="宋体" w:cs="宋体"/>
                <w:sz w:val="21"/>
                <w:szCs w:val="21"/>
                <w:highlight w:val="none"/>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34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合计</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项目经理</w:t>
            </w:r>
            <w:r>
              <w:rPr>
                <w:rFonts w:hint="eastAsia" w:ascii="宋体" w:hAnsi="宋体" w:eastAsia="宋体" w:cs="宋体"/>
                <w:sz w:val="21"/>
                <w:szCs w:val="21"/>
                <w:highlight w:val="none"/>
              </w:rPr>
              <w:t>1名，</w:t>
            </w:r>
            <w:r>
              <w:rPr>
                <w:rFonts w:hint="eastAsia" w:ascii="宋体" w:hAnsi="宋体" w:eastAsia="宋体" w:cs="宋体"/>
                <w:sz w:val="21"/>
                <w:szCs w:val="21"/>
                <w:highlight w:val="none"/>
                <w:lang w:val="zh-TW"/>
              </w:rPr>
              <w:t>厨师</w:t>
            </w:r>
            <w:r>
              <w:rPr>
                <w:rFonts w:hint="eastAsia" w:ascii="宋体" w:hAnsi="宋体" w:eastAsia="宋体" w:cs="宋体"/>
                <w:sz w:val="21"/>
                <w:szCs w:val="21"/>
                <w:highlight w:val="none"/>
              </w:rPr>
              <w:t>10</w:t>
            </w:r>
            <w:r>
              <w:rPr>
                <w:rFonts w:hint="eastAsia" w:ascii="宋体" w:hAnsi="宋体" w:eastAsia="宋体" w:cs="宋体"/>
                <w:sz w:val="21"/>
                <w:szCs w:val="21"/>
                <w:highlight w:val="none"/>
                <w:lang w:val="zh-TW"/>
              </w:rPr>
              <w:t>名（含厨师长</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TW"/>
              </w:rPr>
              <w:t>名），面点师</w:t>
            </w:r>
            <w:r>
              <w:rPr>
                <w:rFonts w:hint="eastAsia" w:ascii="宋体" w:hAnsi="宋体" w:eastAsia="宋体" w:cs="宋体"/>
                <w:sz w:val="21"/>
                <w:szCs w:val="21"/>
                <w:highlight w:val="none"/>
              </w:rPr>
              <w:t>10</w:t>
            </w:r>
            <w:r>
              <w:rPr>
                <w:rFonts w:hint="eastAsia" w:ascii="宋体" w:hAnsi="宋体" w:eastAsia="宋体" w:cs="宋体"/>
                <w:sz w:val="21"/>
                <w:szCs w:val="21"/>
                <w:highlight w:val="none"/>
                <w:lang w:val="zh-TW"/>
              </w:rPr>
              <w:t>名，帮工</w:t>
            </w:r>
            <w:r>
              <w:rPr>
                <w:rFonts w:hint="eastAsia" w:ascii="宋体" w:hAnsi="宋体" w:eastAsia="宋体" w:cs="宋体"/>
                <w:sz w:val="21"/>
                <w:szCs w:val="21"/>
                <w:highlight w:val="none"/>
              </w:rPr>
              <w:t>14</w:t>
            </w:r>
            <w:r>
              <w:rPr>
                <w:rFonts w:hint="eastAsia" w:ascii="宋体" w:hAnsi="宋体" w:eastAsia="宋体" w:cs="宋体"/>
                <w:sz w:val="21"/>
                <w:szCs w:val="21"/>
                <w:highlight w:val="none"/>
                <w:lang w:val="zh-TW"/>
              </w:rPr>
              <w:t>名</w:t>
            </w:r>
            <w:r>
              <w:rPr>
                <w:rFonts w:hint="eastAsia" w:ascii="宋体" w:hAnsi="宋体" w:eastAsia="宋体" w:cs="宋体"/>
                <w:sz w:val="21"/>
                <w:szCs w:val="21"/>
                <w:highlight w:val="none"/>
              </w:rPr>
              <w:t>。</w:t>
            </w:r>
          </w:p>
        </w:tc>
      </w:tr>
    </w:tbl>
    <w:p>
      <w:pPr>
        <w:pStyle w:val="2"/>
        <w:outlineLvl w:val="9"/>
        <w:rPr>
          <w:rFonts w:hint="eastAsia" w:ascii="宋体" w:hAnsi="宋体" w:eastAsia="宋体" w:cs="宋体"/>
          <w:sz w:val="21"/>
          <w:szCs w:val="21"/>
          <w:highlight w:val="none"/>
          <w:lang w:val="en-US" w:eastAsia="zh-CN"/>
        </w:rPr>
      </w:pPr>
    </w:p>
    <w:p>
      <w:pPr>
        <w:keepNext w:val="0"/>
        <w:keepLines w:val="0"/>
        <w:pageBreakBefore w:val="0"/>
        <w:numPr>
          <w:ilvl w:val="0"/>
          <w:numId w:val="8"/>
        </w:numPr>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岗位配置要求</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20"/>
        <w:gridCol w:w="5784"/>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9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80" w:name="_Toc14988"/>
            <w:r>
              <w:rPr>
                <w:rFonts w:hint="eastAsia" w:ascii="宋体" w:hAnsi="宋体" w:eastAsia="宋体" w:cs="宋体"/>
                <w:color w:val="auto"/>
                <w:sz w:val="21"/>
                <w:szCs w:val="21"/>
                <w:highlight w:val="none"/>
                <w:vertAlign w:val="baseline"/>
                <w:lang w:val="en-US" w:eastAsia="zh-CN"/>
              </w:rPr>
              <w:t>序号</w:t>
            </w:r>
            <w:bookmarkEnd w:id="80"/>
          </w:p>
        </w:tc>
        <w:tc>
          <w:tcPr>
            <w:tcW w:w="1620" w:type="dxa"/>
            <w:noWrap w:val="0"/>
            <w:vAlign w:val="center"/>
          </w:tcPr>
          <w:p>
            <w:pPr>
              <w:spacing w:line="360" w:lineRule="auto"/>
              <w:jc w:val="center"/>
              <w:outlineLvl w:val="0"/>
              <w:rPr>
                <w:rFonts w:hint="default" w:ascii="宋体" w:hAnsi="宋体" w:eastAsia="宋体" w:cs="宋体"/>
                <w:color w:val="auto"/>
                <w:sz w:val="21"/>
                <w:szCs w:val="21"/>
                <w:highlight w:val="none"/>
                <w:vertAlign w:val="baseline"/>
                <w:lang w:val="en-US" w:eastAsia="zh-CN"/>
              </w:rPr>
            </w:pPr>
            <w:bookmarkStart w:id="81" w:name="_Toc17225"/>
            <w:r>
              <w:rPr>
                <w:rFonts w:hint="eastAsia" w:ascii="宋体" w:hAnsi="宋体" w:eastAsia="宋体" w:cs="宋体"/>
                <w:color w:val="auto"/>
                <w:sz w:val="21"/>
                <w:szCs w:val="21"/>
                <w:highlight w:val="none"/>
                <w:vertAlign w:val="baseline"/>
                <w:lang w:val="en-US" w:eastAsia="zh-CN"/>
              </w:rPr>
              <w:t>岗位配置</w:t>
            </w:r>
            <w:bookmarkEnd w:id="81"/>
          </w:p>
        </w:tc>
        <w:tc>
          <w:tcPr>
            <w:tcW w:w="5784" w:type="dxa"/>
            <w:noWrap w:val="0"/>
            <w:vAlign w:val="center"/>
          </w:tcPr>
          <w:p>
            <w:pPr>
              <w:spacing w:line="360" w:lineRule="auto"/>
              <w:jc w:val="center"/>
              <w:outlineLvl w:val="0"/>
              <w:rPr>
                <w:rFonts w:hint="default" w:ascii="宋体" w:hAnsi="宋体" w:eastAsia="宋体" w:cs="宋体"/>
                <w:color w:val="auto"/>
                <w:sz w:val="21"/>
                <w:szCs w:val="21"/>
                <w:highlight w:val="none"/>
                <w:vertAlign w:val="baseline"/>
                <w:lang w:val="en-US" w:eastAsia="zh-CN"/>
              </w:rPr>
            </w:pPr>
            <w:bookmarkStart w:id="82" w:name="_Toc8598"/>
            <w:r>
              <w:rPr>
                <w:rFonts w:hint="eastAsia" w:ascii="宋体" w:hAnsi="宋体" w:eastAsia="宋体" w:cs="宋体"/>
                <w:color w:val="auto"/>
                <w:sz w:val="21"/>
                <w:szCs w:val="21"/>
                <w:highlight w:val="none"/>
                <w:vertAlign w:val="baseline"/>
                <w:lang w:val="en-US" w:eastAsia="zh-CN"/>
              </w:rPr>
              <w:t>工作内容及要求</w:t>
            </w:r>
            <w:bookmarkEnd w:id="82"/>
          </w:p>
        </w:tc>
        <w:tc>
          <w:tcPr>
            <w:tcW w:w="647"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83" w:name="_Toc12939"/>
            <w:r>
              <w:rPr>
                <w:rFonts w:hint="eastAsia" w:ascii="宋体" w:hAnsi="宋体" w:eastAsia="宋体" w:cs="宋体"/>
                <w:color w:val="auto"/>
                <w:sz w:val="21"/>
                <w:szCs w:val="21"/>
                <w:highlight w:val="none"/>
                <w:vertAlign w:val="baseline"/>
                <w:lang w:val="en-US" w:eastAsia="zh-CN"/>
              </w:rPr>
              <w:t>数量</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69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84" w:name="_Toc31688"/>
            <w:r>
              <w:rPr>
                <w:rFonts w:hint="eastAsia" w:ascii="宋体" w:hAnsi="宋体" w:eastAsia="宋体" w:cs="宋体"/>
                <w:color w:val="auto"/>
                <w:sz w:val="21"/>
                <w:szCs w:val="21"/>
                <w:highlight w:val="none"/>
                <w:vertAlign w:val="baseline"/>
                <w:lang w:val="en-US" w:eastAsia="zh-CN"/>
              </w:rPr>
              <w:t>1</w:t>
            </w:r>
            <w:bookmarkEnd w:id="84"/>
          </w:p>
        </w:tc>
        <w:tc>
          <w:tcPr>
            <w:tcW w:w="162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rPr>
            </w:pPr>
            <w:bookmarkStart w:id="85" w:name="_Toc27824"/>
            <w:r>
              <w:rPr>
                <w:rFonts w:hint="eastAsia" w:ascii="宋体" w:hAnsi="宋体" w:eastAsia="宋体" w:cs="宋体"/>
                <w:color w:val="auto"/>
                <w:sz w:val="21"/>
                <w:szCs w:val="21"/>
                <w:highlight w:val="none"/>
              </w:rPr>
              <w:t>项目经理</w:t>
            </w:r>
            <w:bookmarkEnd w:id="85"/>
          </w:p>
        </w:tc>
        <w:tc>
          <w:tcPr>
            <w:tcW w:w="5784" w:type="dxa"/>
            <w:noWrap w:val="0"/>
            <w:vAlign w:val="center"/>
          </w:tcPr>
          <w:p>
            <w:pPr>
              <w:spacing w:line="360" w:lineRule="auto"/>
              <w:jc w:val="left"/>
              <w:outlineLvl w:val="0"/>
              <w:rPr>
                <w:rFonts w:hint="eastAsia" w:ascii="宋体" w:hAnsi="宋体" w:eastAsia="宋体" w:cs="宋体"/>
                <w:color w:val="auto"/>
                <w:sz w:val="21"/>
                <w:szCs w:val="21"/>
                <w:highlight w:val="none"/>
                <w:vertAlign w:val="baseline"/>
              </w:rPr>
            </w:pPr>
            <w:bookmarkStart w:id="86" w:name="_Toc12624"/>
            <w:r>
              <w:rPr>
                <w:rFonts w:hint="eastAsia" w:ascii="宋体" w:hAnsi="宋体" w:eastAsia="宋体" w:cs="宋体"/>
                <w:color w:val="auto"/>
                <w:sz w:val="21"/>
                <w:szCs w:val="21"/>
                <w:highlight w:val="none"/>
                <w:vertAlign w:val="baseline"/>
              </w:rPr>
              <w:t>50周岁以下，必需具备大专及以上学历，有健康证，具备（一级）企业人力资源管理师资质、（高级）餐饮经理人资质。主持食堂全面工作，对员工进行分组及考核。参与制定并审核菜谱，加强伙食成本核算，掌握盈亏情况，降低成本，随时掌握饭堂卫生，安全，饭菜质量等情况。供餐时负责饭、菜的合理调配。负责食堂同采购方的日常沟通工作。对饭堂内的炉具，电器，冰箱，厨具，食具等负责落实好责任人。组织每周一次的食堂大清洁工作，加强卫生管理，树立公司良好的形象。完成好临时交结的任务。</w:t>
            </w:r>
            <w:bookmarkEnd w:id="86"/>
          </w:p>
        </w:tc>
        <w:tc>
          <w:tcPr>
            <w:tcW w:w="647"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87" w:name="_Toc26074"/>
            <w:r>
              <w:rPr>
                <w:rFonts w:hint="eastAsia" w:ascii="宋体" w:hAnsi="宋体" w:eastAsia="宋体" w:cs="宋体"/>
                <w:color w:val="auto"/>
                <w:sz w:val="21"/>
                <w:szCs w:val="21"/>
                <w:highlight w:val="none"/>
                <w:vertAlign w:val="baseline"/>
                <w:lang w:val="en-US" w:eastAsia="zh-CN"/>
              </w:rPr>
              <w:t>1</w:t>
            </w:r>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69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88" w:name="_Toc10157"/>
            <w:r>
              <w:rPr>
                <w:rFonts w:hint="eastAsia" w:ascii="宋体" w:hAnsi="宋体" w:eastAsia="宋体" w:cs="宋体"/>
                <w:color w:val="auto"/>
                <w:sz w:val="21"/>
                <w:szCs w:val="21"/>
                <w:highlight w:val="none"/>
                <w:vertAlign w:val="baseline"/>
                <w:lang w:val="en-US" w:eastAsia="zh-CN"/>
              </w:rPr>
              <w:t>2</w:t>
            </w:r>
            <w:bookmarkEnd w:id="88"/>
          </w:p>
        </w:tc>
        <w:tc>
          <w:tcPr>
            <w:tcW w:w="162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rPr>
            </w:pPr>
            <w:bookmarkStart w:id="89" w:name="_Toc20429"/>
            <w:r>
              <w:rPr>
                <w:rFonts w:hint="eastAsia" w:ascii="宋体" w:hAnsi="宋体" w:eastAsia="宋体" w:cs="宋体"/>
                <w:color w:val="auto"/>
                <w:sz w:val="21"/>
                <w:szCs w:val="21"/>
                <w:highlight w:val="none"/>
              </w:rPr>
              <w:t>厨师长</w:t>
            </w:r>
            <w:bookmarkEnd w:id="89"/>
          </w:p>
        </w:tc>
        <w:tc>
          <w:tcPr>
            <w:tcW w:w="5784" w:type="dxa"/>
            <w:noWrap w:val="0"/>
            <w:vAlign w:val="center"/>
          </w:tcPr>
          <w:p>
            <w:pPr>
              <w:spacing w:line="360" w:lineRule="auto"/>
              <w:jc w:val="left"/>
              <w:outlineLvl w:val="0"/>
              <w:rPr>
                <w:rFonts w:hint="eastAsia" w:ascii="宋体" w:hAnsi="宋体" w:eastAsia="宋体" w:cs="宋体"/>
                <w:color w:val="auto"/>
                <w:sz w:val="21"/>
                <w:szCs w:val="21"/>
                <w:highlight w:val="none"/>
                <w:vertAlign w:val="baseline"/>
              </w:rPr>
            </w:pPr>
            <w:bookmarkStart w:id="90" w:name="_Toc10961"/>
            <w:r>
              <w:rPr>
                <w:rFonts w:hint="eastAsia" w:ascii="宋体" w:hAnsi="宋体" w:eastAsia="宋体" w:cs="宋体"/>
                <w:color w:val="auto"/>
                <w:sz w:val="21"/>
                <w:szCs w:val="21"/>
                <w:highlight w:val="none"/>
                <w:vertAlign w:val="baseline"/>
              </w:rPr>
              <w:t>50周岁以下，具备高级技师（一级）中式烹调师资质，熟悉浙江菜系及其它菜系，能定期更换菜单推出特色菜品，有较强的学习能力，有相应工作经验三年以上。</w:t>
            </w:r>
            <w:bookmarkEnd w:id="90"/>
          </w:p>
        </w:tc>
        <w:tc>
          <w:tcPr>
            <w:tcW w:w="647"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91" w:name="_Toc2824"/>
            <w:r>
              <w:rPr>
                <w:rFonts w:hint="eastAsia" w:ascii="宋体" w:hAnsi="宋体" w:eastAsia="宋体" w:cs="宋体"/>
                <w:color w:val="auto"/>
                <w:sz w:val="21"/>
                <w:szCs w:val="21"/>
                <w:highlight w:val="none"/>
                <w:vertAlign w:val="baseline"/>
                <w:lang w:val="en-US" w:eastAsia="zh-CN"/>
              </w:rPr>
              <w:t>1</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69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92" w:name="_Toc5193"/>
            <w:r>
              <w:rPr>
                <w:rFonts w:hint="eastAsia" w:ascii="宋体" w:hAnsi="宋体" w:eastAsia="宋体" w:cs="宋体"/>
                <w:color w:val="auto"/>
                <w:sz w:val="21"/>
                <w:szCs w:val="21"/>
                <w:highlight w:val="none"/>
                <w:vertAlign w:val="baseline"/>
                <w:lang w:val="en-US" w:eastAsia="zh-CN"/>
              </w:rPr>
              <w:t>3</w:t>
            </w:r>
            <w:bookmarkEnd w:id="92"/>
          </w:p>
        </w:tc>
        <w:tc>
          <w:tcPr>
            <w:tcW w:w="162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eastAsia="zh-CN"/>
              </w:rPr>
            </w:pPr>
            <w:bookmarkStart w:id="93" w:name="_Toc16841"/>
            <w:r>
              <w:rPr>
                <w:rFonts w:hint="eastAsia" w:ascii="宋体" w:hAnsi="宋体" w:eastAsia="宋体" w:cs="宋体"/>
                <w:color w:val="auto"/>
                <w:sz w:val="21"/>
                <w:szCs w:val="21"/>
                <w:highlight w:val="none"/>
                <w:lang w:val="en-US" w:eastAsia="zh-CN"/>
              </w:rPr>
              <w:t>主厨</w:t>
            </w:r>
            <w:bookmarkEnd w:id="93"/>
          </w:p>
        </w:tc>
        <w:tc>
          <w:tcPr>
            <w:tcW w:w="5784" w:type="dxa"/>
            <w:noWrap w:val="0"/>
            <w:vAlign w:val="center"/>
          </w:tcPr>
          <w:p>
            <w:pPr>
              <w:spacing w:line="360" w:lineRule="auto"/>
              <w:jc w:val="both"/>
              <w:outlineLvl w:val="0"/>
              <w:rPr>
                <w:rFonts w:hint="eastAsia" w:ascii="宋体" w:hAnsi="宋体" w:eastAsia="宋体" w:cs="宋体"/>
                <w:color w:val="auto"/>
                <w:sz w:val="21"/>
                <w:szCs w:val="21"/>
                <w:highlight w:val="none"/>
                <w:vertAlign w:val="baseline"/>
              </w:rPr>
            </w:pPr>
            <w:bookmarkStart w:id="94" w:name="_Toc18614"/>
            <w:r>
              <w:rPr>
                <w:rFonts w:hint="eastAsia" w:ascii="宋体" w:hAnsi="宋体" w:eastAsia="宋体" w:cs="宋体"/>
                <w:color w:val="auto"/>
                <w:sz w:val="21"/>
                <w:szCs w:val="21"/>
                <w:highlight w:val="none"/>
                <w:vertAlign w:val="baseline"/>
              </w:rPr>
              <w:t>50周岁以下，有健康证，持有专业三级</w:t>
            </w:r>
            <w:r>
              <w:rPr>
                <w:rFonts w:hint="eastAsia" w:ascii="宋体" w:hAnsi="宋体" w:eastAsia="宋体" w:cs="宋体"/>
                <w:color w:val="auto"/>
                <w:sz w:val="21"/>
                <w:szCs w:val="21"/>
                <w:highlight w:val="none"/>
                <w:vertAlign w:val="baseline"/>
                <w:lang w:val="en-US" w:eastAsia="zh-CN"/>
              </w:rPr>
              <w:t>及</w:t>
            </w:r>
            <w:r>
              <w:rPr>
                <w:rFonts w:hint="eastAsia" w:ascii="宋体" w:hAnsi="宋体" w:eastAsia="宋体" w:cs="宋体"/>
                <w:color w:val="auto"/>
                <w:sz w:val="21"/>
                <w:szCs w:val="21"/>
                <w:highlight w:val="none"/>
                <w:vertAlign w:val="baseline"/>
              </w:rPr>
              <w:t>以上证书，熟悉各种菜的配料，对成本控制和节能工作责任心较强，有相应工作经验三年以上。</w:t>
            </w:r>
            <w:bookmarkEnd w:id="94"/>
          </w:p>
        </w:tc>
        <w:tc>
          <w:tcPr>
            <w:tcW w:w="647"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95" w:name="_Toc1047"/>
            <w:r>
              <w:rPr>
                <w:rFonts w:hint="eastAsia" w:ascii="宋体" w:hAnsi="宋体" w:eastAsia="宋体" w:cs="宋体"/>
                <w:color w:val="auto"/>
                <w:sz w:val="21"/>
                <w:szCs w:val="21"/>
                <w:highlight w:val="none"/>
                <w:vertAlign w:val="baseline"/>
                <w:lang w:val="en-US" w:eastAsia="zh-CN"/>
              </w:rPr>
              <w:t>9</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9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96" w:name="_Toc9766"/>
            <w:r>
              <w:rPr>
                <w:rFonts w:hint="eastAsia" w:ascii="宋体" w:hAnsi="宋体" w:eastAsia="宋体" w:cs="宋体"/>
                <w:color w:val="auto"/>
                <w:sz w:val="21"/>
                <w:szCs w:val="21"/>
                <w:highlight w:val="none"/>
                <w:vertAlign w:val="baseline"/>
                <w:lang w:val="en-US" w:eastAsia="zh-CN"/>
              </w:rPr>
              <w:t>4</w:t>
            </w:r>
            <w:bookmarkEnd w:id="96"/>
          </w:p>
        </w:tc>
        <w:tc>
          <w:tcPr>
            <w:tcW w:w="162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rPr>
            </w:pPr>
            <w:bookmarkStart w:id="97" w:name="_Toc13647"/>
            <w:r>
              <w:rPr>
                <w:rFonts w:hint="eastAsia" w:ascii="宋体" w:hAnsi="宋体" w:eastAsia="宋体" w:cs="宋体"/>
                <w:color w:val="auto"/>
                <w:sz w:val="21"/>
                <w:szCs w:val="21"/>
                <w:highlight w:val="none"/>
              </w:rPr>
              <w:t>面点师</w:t>
            </w:r>
            <w:bookmarkEnd w:id="97"/>
          </w:p>
        </w:tc>
        <w:tc>
          <w:tcPr>
            <w:tcW w:w="5784" w:type="dxa"/>
            <w:noWrap w:val="0"/>
            <w:vAlign w:val="center"/>
          </w:tcPr>
          <w:p>
            <w:pPr>
              <w:spacing w:line="360" w:lineRule="auto"/>
              <w:jc w:val="left"/>
              <w:outlineLvl w:val="0"/>
              <w:rPr>
                <w:rFonts w:hint="eastAsia" w:ascii="宋体" w:hAnsi="宋体" w:eastAsia="宋体" w:cs="宋体"/>
                <w:color w:val="auto"/>
                <w:sz w:val="21"/>
                <w:szCs w:val="21"/>
                <w:highlight w:val="none"/>
                <w:vertAlign w:val="baseline"/>
              </w:rPr>
            </w:pPr>
            <w:bookmarkStart w:id="98" w:name="_Toc4615"/>
            <w:r>
              <w:rPr>
                <w:rFonts w:hint="eastAsia" w:ascii="宋体" w:hAnsi="宋体" w:eastAsia="宋体" w:cs="宋体"/>
                <w:color w:val="auto"/>
                <w:sz w:val="21"/>
                <w:szCs w:val="21"/>
                <w:highlight w:val="none"/>
                <w:vertAlign w:val="baseline"/>
              </w:rPr>
              <w:t>50周岁以下，有健康证，掌握多种品种制作（20个品种以上），对成本控制和节能工作责任心较强，有相应工作经验三年以上。</w:t>
            </w:r>
            <w:bookmarkEnd w:id="98"/>
          </w:p>
        </w:tc>
        <w:tc>
          <w:tcPr>
            <w:tcW w:w="647" w:type="dxa"/>
            <w:noWrap w:val="0"/>
            <w:vAlign w:val="center"/>
          </w:tcPr>
          <w:p>
            <w:pPr>
              <w:spacing w:line="360" w:lineRule="auto"/>
              <w:jc w:val="center"/>
              <w:outlineLvl w:val="0"/>
              <w:rPr>
                <w:rFonts w:hint="default" w:ascii="宋体" w:hAnsi="宋体" w:eastAsia="宋体" w:cs="宋体"/>
                <w:color w:val="auto"/>
                <w:sz w:val="21"/>
                <w:szCs w:val="21"/>
                <w:highlight w:val="none"/>
                <w:vertAlign w:val="baseline"/>
                <w:lang w:val="en-US" w:eastAsia="zh-CN"/>
              </w:rPr>
            </w:pPr>
            <w:bookmarkStart w:id="99" w:name="_Toc24248"/>
            <w:r>
              <w:rPr>
                <w:rFonts w:hint="eastAsia" w:ascii="宋体" w:hAnsi="宋体" w:eastAsia="宋体" w:cs="宋体"/>
                <w:color w:val="auto"/>
                <w:sz w:val="21"/>
                <w:szCs w:val="21"/>
                <w:highlight w:val="none"/>
                <w:vertAlign w:val="baseline"/>
                <w:lang w:val="en-US" w:eastAsia="zh-CN"/>
              </w:rPr>
              <w:t>10</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69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val="en-US" w:eastAsia="zh-CN"/>
              </w:rPr>
            </w:pPr>
            <w:bookmarkStart w:id="100" w:name="_Toc3012"/>
            <w:r>
              <w:rPr>
                <w:rFonts w:hint="eastAsia" w:ascii="宋体" w:hAnsi="宋体" w:eastAsia="宋体" w:cs="宋体"/>
                <w:color w:val="auto"/>
                <w:sz w:val="21"/>
                <w:szCs w:val="21"/>
                <w:highlight w:val="none"/>
                <w:vertAlign w:val="baseline"/>
                <w:lang w:val="en-US" w:eastAsia="zh-CN"/>
              </w:rPr>
              <w:t>5</w:t>
            </w:r>
            <w:bookmarkEnd w:id="100"/>
          </w:p>
        </w:tc>
        <w:tc>
          <w:tcPr>
            <w:tcW w:w="1620" w:type="dxa"/>
            <w:noWrap w:val="0"/>
            <w:vAlign w:val="center"/>
          </w:tcPr>
          <w:p>
            <w:pPr>
              <w:spacing w:line="360" w:lineRule="auto"/>
              <w:jc w:val="center"/>
              <w:outlineLvl w:val="0"/>
              <w:rPr>
                <w:rFonts w:hint="eastAsia" w:ascii="宋体" w:hAnsi="宋体" w:eastAsia="宋体" w:cs="宋体"/>
                <w:color w:val="auto"/>
                <w:sz w:val="21"/>
                <w:szCs w:val="21"/>
                <w:highlight w:val="none"/>
                <w:vertAlign w:val="baseline"/>
                <w:lang w:eastAsia="zh-CN"/>
              </w:rPr>
            </w:pPr>
            <w:bookmarkStart w:id="101" w:name="_Toc22581"/>
            <w:r>
              <w:rPr>
                <w:rFonts w:hint="eastAsia" w:ascii="宋体" w:hAnsi="宋体" w:eastAsia="宋体" w:cs="宋体"/>
                <w:color w:val="auto"/>
                <w:sz w:val="21"/>
                <w:szCs w:val="21"/>
                <w:highlight w:val="none"/>
                <w:lang w:val="en-US" w:eastAsia="zh-CN"/>
              </w:rPr>
              <w:t>帮工</w:t>
            </w:r>
            <w:bookmarkEnd w:id="101"/>
          </w:p>
        </w:tc>
        <w:tc>
          <w:tcPr>
            <w:tcW w:w="5784" w:type="dxa"/>
            <w:noWrap w:val="0"/>
            <w:vAlign w:val="center"/>
          </w:tcPr>
          <w:p>
            <w:pPr>
              <w:spacing w:line="360" w:lineRule="auto"/>
              <w:jc w:val="left"/>
              <w:outlineLvl w:val="0"/>
              <w:rPr>
                <w:rFonts w:hint="eastAsia" w:ascii="宋体" w:hAnsi="宋体" w:eastAsia="宋体" w:cs="宋体"/>
                <w:color w:val="auto"/>
                <w:sz w:val="21"/>
                <w:szCs w:val="21"/>
                <w:highlight w:val="none"/>
                <w:vertAlign w:val="baseline"/>
              </w:rPr>
            </w:pPr>
            <w:bookmarkStart w:id="102" w:name="_Toc4437"/>
            <w:r>
              <w:rPr>
                <w:rFonts w:hint="eastAsia" w:ascii="宋体" w:hAnsi="宋体" w:eastAsia="宋体" w:cs="宋体"/>
                <w:color w:val="auto"/>
                <w:sz w:val="21"/>
                <w:szCs w:val="21"/>
                <w:highlight w:val="none"/>
                <w:vertAlign w:val="baseline"/>
              </w:rPr>
              <w:t>50周岁以下，有健康证，能吃苦耐劳，工作勤恳负责，食品安全卫生意识强，有相关工作经验一年以上。在面点师带领下能做面点辅助工作，在面点师休息时，顶替面点制作工作。</w:t>
            </w:r>
            <w:bookmarkEnd w:id="102"/>
          </w:p>
        </w:tc>
        <w:tc>
          <w:tcPr>
            <w:tcW w:w="647" w:type="dxa"/>
            <w:noWrap w:val="0"/>
            <w:vAlign w:val="center"/>
          </w:tcPr>
          <w:p>
            <w:pPr>
              <w:spacing w:line="360" w:lineRule="auto"/>
              <w:jc w:val="center"/>
              <w:outlineLvl w:val="0"/>
              <w:rPr>
                <w:rFonts w:hint="default" w:ascii="宋体" w:hAnsi="宋体" w:eastAsia="宋体" w:cs="宋体"/>
                <w:color w:val="auto"/>
                <w:sz w:val="21"/>
                <w:szCs w:val="21"/>
                <w:highlight w:val="none"/>
                <w:vertAlign w:val="baseline"/>
                <w:lang w:val="en-US" w:eastAsia="zh-CN"/>
              </w:rPr>
            </w:pPr>
            <w:bookmarkStart w:id="103" w:name="_Toc32526"/>
            <w:r>
              <w:rPr>
                <w:rFonts w:hint="eastAsia" w:ascii="宋体" w:hAnsi="宋体" w:eastAsia="宋体" w:cs="宋体"/>
                <w:color w:val="auto"/>
                <w:sz w:val="21"/>
                <w:szCs w:val="21"/>
                <w:highlight w:val="none"/>
                <w:vertAlign w:val="baseline"/>
                <w:lang w:val="en-US" w:eastAsia="zh-CN"/>
              </w:rPr>
              <w:t>14</w:t>
            </w:r>
            <w:bookmarkEnd w:id="103"/>
          </w:p>
        </w:tc>
      </w:tr>
    </w:tbl>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rPr>
        <w:t>、工作餐供应时间</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全年365天全部供餐。餐别为早餐、中餐、晚餐、夜宵。</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1、早餐：供应时间为07：30—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8：30</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2、中餐：供应时间为11：50—12：50</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3、晚餐：供应时间为17：00—18：30</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具体供应时间根据季节作息时间表和单位要求而定。</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4、夜宵：因各（***）单位每日情况不同，供应时间没有固定性，由各（***）单位按需提前通知，提供夜宵不另外收取劳务费。</w:t>
      </w:r>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、就餐</w:t>
      </w:r>
      <w:r>
        <w:rPr>
          <w:rFonts w:hint="eastAsia" w:ascii="宋体" w:hAnsi="宋体" w:eastAsia="宋体" w:cs="宋体"/>
          <w:b/>
          <w:sz w:val="21"/>
          <w:szCs w:val="21"/>
          <w:highlight w:val="none"/>
          <w:lang w:val="en-US" w:eastAsia="zh-CN"/>
        </w:rPr>
        <w:t>餐别</w:t>
      </w:r>
      <w:r>
        <w:rPr>
          <w:rFonts w:hint="eastAsia" w:ascii="宋体" w:hAnsi="宋体" w:eastAsia="宋体" w:cs="宋体"/>
          <w:b/>
          <w:sz w:val="21"/>
          <w:szCs w:val="21"/>
          <w:highlight w:val="none"/>
        </w:rPr>
        <w:t>及相关人数</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1、柯城分局</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早餐：70人左右；中餐：150-200人左右；晚餐30人左右；总人数210人。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2、府山***</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早餐：70人左右；中餐：70人左右；晚餐：30人左右；总人数89人。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bookmarkStart w:id="104" w:name="_Hlk507490845"/>
      <w:r>
        <w:rPr>
          <w:rFonts w:hint="eastAsia" w:ascii="宋体" w:hAnsi="宋体" w:eastAsia="宋体" w:cs="宋体"/>
          <w:sz w:val="21"/>
          <w:szCs w:val="21"/>
          <w:highlight w:val="none"/>
        </w:rPr>
        <w:t>3、荷花***</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早餐：40-50左右；中餐：60-70人左右；晚餐：40人左右；总人数88人。</w:t>
      </w:r>
      <w:bookmarkEnd w:id="104"/>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bookmarkStart w:id="105" w:name="_Hlk507490860"/>
      <w:r>
        <w:rPr>
          <w:rFonts w:hint="eastAsia" w:ascii="宋体" w:hAnsi="宋体" w:eastAsia="宋体" w:cs="宋体"/>
          <w:sz w:val="21"/>
          <w:szCs w:val="21"/>
          <w:highlight w:val="none"/>
        </w:rPr>
        <w:t>4、城站***</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早餐：40人左右；中餐：50人左右；晚餐：40人左右；总人数60人。</w:t>
      </w:r>
      <w:bookmarkEnd w:id="105"/>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bookmarkStart w:id="106" w:name="_Hlk507490881"/>
      <w:r>
        <w:rPr>
          <w:rFonts w:hint="eastAsia" w:ascii="宋体" w:hAnsi="宋体" w:eastAsia="宋体" w:cs="宋体"/>
          <w:sz w:val="21"/>
          <w:szCs w:val="21"/>
          <w:highlight w:val="none"/>
        </w:rPr>
        <w:t>5、信安***</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早餐：30人左右；中餐30-40人左右；晚餐10-20人左右；总人数45人。</w:t>
      </w:r>
      <w:bookmarkEnd w:id="106"/>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bookmarkStart w:id="107" w:name="_Hlk507490895"/>
      <w:r>
        <w:rPr>
          <w:rFonts w:hint="eastAsia" w:ascii="宋体" w:hAnsi="宋体" w:eastAsia="宋体" w:cs="宋体"/>
          <w:sz w:val="21"/>
          <w:szCs w:val="21"/>
          <w:highlight w:val="none"/>
        </w:rPr>
        <w:t>6、石梁***</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早餐：26人左右；中餐26人左右；晚餐10人左右；总人数26人。</w:t>
      </w:r>
      <w:bookmarkEnd w:id="107"/>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7、航埠***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早餐：80人左右；中餐95人左右；晚餐70人左右；总人数98人。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8、城北***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早餐：40人左右；中餐60人左右；晚餐40人左右；总人数70人。</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9、巡特警大队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周一至周五：早、中餐各130—140人，晚餐50人左右。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周六日：早餐100人左右，中、晚餐50人左右。</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jc w:val="both"/>
        <w:textAlignment w:val="auto"/>
        <w:outlineLvl w:val="1"/>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每餐供应品种</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1、柯城分局</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早餐提供10个品种左右（含发面3款、粥1-2款、鸡蛋1款、炒（汤）面类1款、豆浆1款、油煎类1-2款、其他类1款，同时提供酱菜2款）。</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中餐提供8个品种1汤（2大荤、3半荤、3素）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晚餐提供6个品种1汤（2大荤、2半荤、2素）。</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府山***、荷花***、航埠***、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早餐提供8个品种左右（含发面2款、粥1款、鸡蛋1款、豆浆1款、油煎类1款、面条类或小菜类共2款）；</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中餐提供6个品种1汤（2大荤、2半荤、2素）；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晚餐提供4个品种1汤（1大荤、1半荤、2素）。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3、信安***、城北***、城站***</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早餐提供6个品种左右（含发面2款、粥或豆浆1款、油煎类或鸡蛋1款、面条类或小菜类共2款）；</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中餐提供5个品种1汤（1大荤、2半荤、2素）；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晚餐提供3个品种1汤（1大荤、1半荤、1素）。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4、石梁***</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早餐提供4个品种左右（含发面1款、粥或豆浆1款、油煎类或鸡蛋1款、面条类或小菜类共1款）；</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中餐提供4个品种1汤（1大荤、1半荤、2素）；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晚餐提供3个品种1汤（1大荤、1半荤、1素）。</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巡特警大队</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早餐提供10个品种左右（含发面3款、粥1-2款、鸡蛋1款、炒（汤）面类1款、豆浆1款、油煎类1-2款、其他类1款，同时提供酱菜2款）。</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中餐提供8个品种1汤（2大荤、3半荤、3素）</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晚餐提供6个品种1汤（2大荤、2半荤、2素）。</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1"/>
        <w:rPr>
          <w:rFonts w:hint="default" w:ascii="宋体" w:hAnsi="宋体" w:eastAsia="宋体" w:cs="宋体"/>
          <w:b/>
          <w:bCs w:val="0"/>
          <w:sz w:val="21"/>
          <w:szCs w:val="21"/>
          <w:highlight w:val="none"/>
          <w:lang w:val="en-US" w:eastAsia="zh-CN"/>
        </w:rPr>
      </w:pPr>
      <w:r>
        <w:rPr>
          <w:rFonts w:hint="eastAsia" w:ascii="宋体" w:hAnsi="宋体" w:eastAsia="宋体" w:cs="宋体"/>
          <w:b/>
          <w:bCs w:val="0"/>
          <w:sz w:val="21"/>
          <w:szCs w:val="21"/>
          <w:highlight w:val="none"/>
          <w:lang w:val="en-US" w:eastAsia="zh-CN"/>
        </w:rPr>
        <w:t>九</w:t>
      </w:r>
      <w:r>
        <w:rPr>
          <w:rFonts w:hint="eastAsia" w:ascii="宋体" w:hAnsi="宋体" w:eastAsia="宋体" w:cs="宋体"/>
          <w:b/>
          <w:bCs w:val="0"/>
          <w:sz w:val="21"/>
          <w:szCs w:val="21"/>
          <w:highlight w:val="none"/>
        </w:rPr>
        <w:t>、</w:t>
      </w:r>
      <w:r>
        <w:rPr>
          <w:rFonts w:hint="eastAsia" w:ascii="宋体" w:hAnsi="宋体" w:eastAsia="宋体" w:cs="宋体"/>
          <w:b/>
          <w:bCs w:val="0"/>
          <w:sz w:val="21"/>
          <w:szCs w:val="21"/>
          <w:highlight w:val="none"/>
          <w:lang w:val="en-US" w:eastAsia="zh-CN"/>
        </w:rPr>
        <w:t>人员</w:t>
      </w:r>
      <w:r>
        <w:rPr>
          <w:rFonts w:hint="eastAsia" w:ascii="宋体" w:hAnsi="宋体" w:eastAsia="宋体" w:cs="宋体"/>
          <w:b/>
          <w:bCs w:val="0"/>
          <w:sz w:val="21"/>
          <w:szCs w:val="21"/>
          <w:highlight w:val="none"/>
          <w:lang w:val="en-US" w:eastAsia="zh-CN"/>
        </w:rPr>
        <w:t>健康证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1、所有服务人员必须提供健康证。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2、制定员工培训方案，提高防护意识，不允许出现疫情病例。如发现造成后果者没收全部履约保证金。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w:t>
      </w:r>
      <w:r>
        <w:rPr>
          <w:rFonts w:hint="eastAsia" w:ascii="宋体" w:hAnsi="宋体" w:eastAsia="宋体" w:cs="宋体"/>
          <w:b/>
          <w:bCs/>
          <w:sz w:val="21"/>
          <w:szCs w:val="21"/>
          <w:highlight w:val="none"/>
        </w:rPr>
        <w:t>采购人提供的相关场地设施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1、采购人负责提供食堂运作期间所需的场地及相关设备、用品等。除现有设备外，中标人提出的设备要求需与采购方协商解决。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2、采购人不提供任何住宿，其他所有工作人员的住宿问题由供应商自行解决。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3、所需工作内容须征得采购人同意，并符合采购人相关规章制度要求。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十一、</w:t>
      </w:r>
      <w:r>
        <w:rPr>
          <w:rFonts w:hint="eastAsia" w:ascii="宋体" w:hAnsi="宋体" w:eastAsia="宋体" w:cs="宋体"/>
          <w:b/>
          <w:bCs/>
          <w:sz w:val="21"/>
          <w:szCs w:val="21"/>
          <w:highlight w:val="none"/>
        </w:rPr>
        <w:t>日常管理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1、中标人须征得采购人要求统一着装进行服务。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2、中标人使用的员工必须身体健康、仪容端正、品德良好，无违法犯罪记录，遵守采购方的有关制度或规定。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3、中标人按照行业管理内容编制相关制度规定，每日进行检查，发现问题及时整改。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4、使用单位对中标人各工作岗位的服务质量随时进行抽查。发现问题，及时书面通知整改。每月进行统计，参与综合评分。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5、为做到菜品口味的更替，中标人应在采购方要求下进行各单位厨师之间适时轮换。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6、中标人在合同期间，因问题较多，使用单位明显不满意，采购方可解除合约，劳务费用以中标总额按月折算至当月结算。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7、中标人应积极与采购方进行工作对接，熟悉场地环境，安排人员，做好前期服务准备工作。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8、中标人需认真做好所属员工的培训、应急预案、岗位规范、工作流程、相关管理机制、餐饮服务方案等计划、预案。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9、中标人应遵循安全生产的有关规定，在日常操作过程中，采取严格的安全防范措施，如发生人身安全事故，责任与费用由供应商承担。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sz w:val="21"/>
          <w:szCs w:val="21"/>
          <w:highlight w:val="none"/>
        </w:rPr>
      </w:pPr>
      <w:r>
        <w:rPr>
          <w:rFonts w:hint="eastAsia" w:ascii="宋体" w:hAnsi="宋体" w:eastAsia="宋体" w:cs="宋体"/>
          <w:sz w:val="21"/>
          <w:szCs w:val="21"/>
          <w:highlight w:val="none"/>
        </w:rPr>
        <w:t>10、中标人根据工作需要，或因情况需更换员工，应提前通知采购方。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outlineLvl w:val="1"/>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十二</w:t>
      </w:r>
      <w:r>
        <w:rPr>
          <w:rFonts w:hint="eastAsia" w:ascii="宋体" w:hAnsi="宋体" w:eastAsia="宋体" w:cs="宋体"/>
          <w:b/>
          <w:bCs/>
          <w:sz w:val="21"/>
          <w:szCs w:val="21"/>
          <w:highlight w:val="none"/>
        </w:rPr>
        <w:t>、应遵守的国家相关法律法规及标准（不仅限于如下）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1、《中华人民共和国食品安全法》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2、《中华人民共和国食品安全法实施条例》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3、《餐饮服务食品安全监督管理办法》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4、GB16153《饭馆（餐厅）卫生标准》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5、GB14934《食（饮）具消毒卫生标准》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6、DB12644-2016《餐饮业油烟排放标准》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7、GB13495.1-2015《消防安全标志》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8、GB / T 18883－2002《室内空气质量标准》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9、SB/T10420《饭店业星级服务人员资格条件》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10、SB/T 10426《餐饮企业经营规范》</w:t>
      </w:r>
    </w:p>
    <w:p>
      <w:pPr>
        <w:pStyle w:val="39"/>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outlineLvl w:val="1"/>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十三、商务要求表</w:t>
      </w:r>
    </w:p>
    <w:p>
      <w:pPr>
        <w:outlineLvl w:val="9"/>
        <w:rPr>
          <w:rFonts w:hint="default"/>
          <w:highlight w:val="none"/>
          <w:lang w:val="en-US" w:eastAsia="zh-CN"/>
        </w:rPr>
      </w:pPr>
    </w:p>
    <w:tbl>
      <w:tblPr>
        <w:tblStyle w:val="49"/>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368"/>
        <w:gridCol w:w="6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540"/>
                <w:tab w:val="left" w:pos="1080"/>
              </w:tabs>
              <w:adjustRightInd w:val="0"/>
              <w:snapToGrid w:val="0"/>
              <w:spacing w:line="360" w:lineRule="auto"/>
              <w:jc w:val="center"/>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540"/>
                <w:tab w:val="left" w:pos="1080"/>
              </w:tabs>
              <w:adjustRightInd w:val="0"/>
              <w:snapToGrid w:val="0"/>
              <w:spacing w:line="360" w:lineRule="auto"/>
              <w:jc w:val="center"/>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项目</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left" w:pos="540"/>
                <w:tab w:val="left" w:pos="1080"/>
              </w:tabs>
              <w:adjustRightInd w:val="0"/>
              <w:snapToGrid w:val="0"/>
              <w:spacing w:line="360" w:lineRule="auto"/>
              <w:jc w:val="center"/>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服务期限</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2"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付款方式</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本合同付款方式采用按月付款方式。合同生效后，经甲方考核合格后，甲方于次月</w:t>
            </w:r>
            <w:r>
              <w:rPr>
                <w:rFonts w:hint="eastAsia" w:ascii="宋体" w:hAnsi="宋体" w:eastAsia="宋体" w:cs="宋体"/>
                <w:sz w:val="21"/>
                <w:szCs w:val="21"/>
                <w:highlight w:val="none"/>
                <w:lang w:val="zh-TW" w:eastAsia="zh-TW"/>
              </w:rPr>
              <w:t>10</w:t>
            </w:r>
            <w:r>
              <w:rPr>
                <w:rFonts w:hint="eastAsia" w:ascii="宋体" w:hAnsi="宋体" w:eastAsia="宋体" w:cs="宋体"/>
                <w:sz w:val="21"/>
                <w:szCs w:val="21"/>
                <w:highlight w:val="none"/>
                <w:lang w:val="zh-TW"/>
              </w:rPr>
              <w:t>日前（如遇休息日或节假日，付款日期顺延）支付前一个月的劳务承包服务费。乙方于每月</w:t>
            </w:r>
            <w:r>
              <w:rPr>
                <w:rFonts w:hint="eastAsia" w:ascii="宋体" w:hAnsi="宋体" w:eastAsia="宋体" w:cs="宋体"/>
                <w:sz w:val="21"/>
                <w:szCs w:val="21"/>
                <w:highlight w:val="none"/>
                <w:lang w:val="zh-TW" w:eastAsia="zh-TW"/>
              </w:rPr>
              <w:t>10</w:t>
            </w:r>
            <w:r>
              <w:rPr>
                <w:rFonts w:hint="eastAsia" w:ascii="宋体" w:hAnsi="宋体" w:eastAsia="宋体" w:cs="宋体"/>
                <w:sz w:val="21"/>
                <w:szCs w:val="21"/>
                <w:highlight w:val="none"/>
                <w:lang w:val="zh-TW"/>
              </w:rPr>
              <w:t>日之前向甲方提供正式发票。每月外包服务费按实际桌数计算，按月结算，当月的外包服务费次月结算（以收到乙方正式发票后</w:t>
            </w:r>
            <w:r>
              <w:rPr>
                <w:rFonts w:hint="eastAsia" w:ascii="宋体" w:hAnsi="宋体" w:eastAsia="宋体" w:cs="宋体"/>
                <w:sz w:val="21"/>
                <w:szCs w:val="21"/>
                <w:highlight w:val="none"/>
                <w:lang w:val="zh-TW" w:eastAsia="zh-TW"/>
              </w:rPr>
              <w:t>10</w:t>
            </w:r>
            <w:r>
              <w:rPr>
                <w:rFonts w:hint="eastAsia" w:ascii="宋体" w:hAnsi="宋体" w:eastAsia="宋体" w:cs="宋体"/>
                <w:sz w:val="21"/>
                <w:szCs w:val="21"/>
                <w:highlight w:val="none"/>
                <w:lang w:val="zh-TW"/>
              </w:rPr>
              <w:t>内结算）。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搭伙费</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spacing w:line="360" w:lineRule="auto"/>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缴纳标准：</w:t>
            </w:r>
            <w:r>
              <w:rPr>
                <w:rFonts w:hint="eastAsia" w:ascii="宋体" w:hAnsi="宋体" w:eastAsia="宋体" w:cs="宋体"/>
                <w:sz w:val="21"/>
                <w:szCs w:val="21"/>
                <w:highlight w:val="none"/>
                <w:lang w:val="zh-TW"/>
              </w:rPr>
              <w:t>所有食堂工作人员按</w:t>
            </w:r>
            <w:r>
              <w:rPr>
                <w:rFonts w:hint="eastAsia" w:ascii="宋体" w:hAnsi="宋体" w:eastAsia="宋体" w:cs="宋体"/>
                <w:sz w:val="21"/>
                <w:szCs w:val="21"/>
                <w:highlight w:val="none"/>
              </w:rPr>
              <w:t>600元/月/人标准向甲方缴纳搭伙费。</w:t>
            </w:r>
          </w:p>
          <w:p>
            <w:pPr>
              <w:numPr>
                <w:ilvl w:val="0"/>
                <w:numId w:val="0"/>
              </w:numPr>
              <w:spacing w:line="360" w:lineRule="auto"/>
              <w:jc w:val="both"/>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缴纳方式：按甲方指定方式由中标人统一缴纳。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关于报价</w:t>
            </w:r>
          </w:p>
          <w:p>
            <w:pPr>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rPr>
              <w:t>说明</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本项目预算价5867754元。最高限价</w:t>
            </w:r>
            <w:r>
              <w:rPr>
                <w:rFonts w:hint="eastAsia" w:ascii="宋体" w:hAnsi="宋体" w:eastAsia="宋体" w:cs="宋体"/>
                <w:color w:val="auto"/>
                <w:sz w:val="21"/>
                <w:szCs w:val="21"/>
                <w:highlight w:val="none"/>
                <w:lang w:val="en-US" w:eastAsia="zh-CN"/>
              </w:rPr>
              <w:t>5773200</w:t>
            </w:r>
            <w:r>
              <w:rPr>
                <w:rFonts w:hint="eastAsia" w:ascii="宋体" w:hAnsi="宋体" w:eastAsia="宋体" w:cs="宋体"/>
                <w:color w:val="auto"/>
                <w:sz w:val="21"/>
                <w:szCs w:val="21"/>
                <w:highlight w:val="none"/>
              </w:rPr>
              <w:t>元。</w:t>
            </w:r>
          </w:p>
          <w:p>
            <w:pPr>
              <w:spacing w:line="360" w:lineRule="auto"/>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报价包括为完成本项目服务可能发生的全部费用（包括人员工资、奖金、加班费、社会保险、福利、</w:t>
            </w:r>
            <w:r>
              <w:rPr>
                <w:rFonts w:hint="eastAsia" w:ascii="宋体" w:hAnsi="宋体" w:eastAsia="宋体" w:cs="宋体"/>
                <w:color w:val="auto"/>
                <w:sz w:val="21"/>
                <w:szCs w:val="21"/>
                <w:highlight w:val="none"/>
                <w:lang w:val="en-US" w:eastAsia="zh-CN"/>
              </w:rPr>
              <w:t>高温补贴、技能培训、</w:t>
            </w:r>
            <w:r>
              <w:rPr>
                <w:rFonts w:hint="eastAsia" w:ascii="宋体" w:hAnsi="宋体" w:eastAsia="宋体" w:cs="宋体"/>
                <w:color w:val="auto"/>
                <w:sz w:val="21"/>
                <w:szCs w:val="21"/>
                <w:highlight w:val="none"/>
              </w:rPr>
              <w:t>人员食宿与交通、工具、办公费、垃圾清运费、低值易耗品等）</w:t>
            </w:r>
            <w:r>
              <w:rPr>
                <w:rFonts w:hint="eastAsia" w:ascii="宋体" w:hAnsi="宋体" w:eastAsia="宋体" w:cs="宋体"/>
                <w:color w:val="auto"/>
                <w:sz w:val="21"/>
                <w:szCs w:val="21"/>
                <w:highlight w:val="none"/>
                <w:lang w:eastAsia="zh-CN"/>
              </w:rPr>
              <w:t>。</w:t>
            </w:r>
          </w:p>
          <w:p>
            <w:pPr>
              <w:spacing w:line="360" w:lineRule="auto"/>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报价包括完成本项目可能发生的全部</w:t>
            </w:r>
            <w:r>
              <w:rPr>
                <w:rFonts w:hint="eastAsia" w:ascii="宋体" w:hAnsi="宋体" w:eastAsia="宋体" w:cs="宋体"/>
                <w:color w:val="auto"/>
                <w:sz w:val="21"/>
                <w:szCs w:val="21"/>
                <w:highlight w:val="none"/>
                <w:lang w:val="en-US" w:eastAsia="zh-CN"/>
              </w:rPr>
              <w:t>耗材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工作人员服装、手套、口罩、帽子、食堂用餐巾纸及各种洗涤用品、抹布、扫把、簸箕、拖把、垃圾桶、垃圾袋等所有和食堂服务有关的耗材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均包含在报价中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符合有关质量标准要求</w:t>
            </w:r>
            <w:r>
              <w:rPr>
                <w:rFonts w:hint="eastAsia" w:ascii="宋体" w:hAnsi="宋体" w:eastAsia="宋体" w:cs="宋体"/>
                <w:color w:val="auto"/>
                <w:sz w:val="21"/>
                <w:szCs w:val="21"/>
                <w:highlight w:val="none"/>
                <w:lang w:eastAsia="zh-CN"/>
              </w:rPr>
              <w:t>。</w:t>
            </w:r>
          </w:p>
          <w:p>
            <w:pPr>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报价包括食堂、操作间等工作区域内水管疏通</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w:t>
            </w:r>
          </w:p>
          <w:p>
            <w:pPr>
              <w:spacing w:line="360" w:lineRule="auto"/>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5、高温补贴费用为200元/月/人，按每一年4个月发放。</w:t>
            </w:r>
          </w:p>
          <w:p>
            <w:pPr>
              <w:spacing w:line="360" w:lineRule="auto"/>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6、所有人员必需着统一工作服，每人每年4套（夏装2套，春秋装各1套），每套160元标准。</w:t>
            </w:r>
          </w:p>
          <w:p>
            <w:pPr>
              <w:spacing w:line="360" w:lineRule="auto"/>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7、中标人定期组织开展食品安全培训、消防安全培训、服务规范培训，邀请专家每年组织6次各类培训活动，每场培训费1000元。</w:t>
            </w:r>
          </w:p>
          <w:p>
            <w:pPr>
              <w:spacing w:line="360" w:lineRule="auto"/>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8、按照采购方的要求，由中标人提供相关物料（纸巾、洗洁精、扫把、拖把、牙签等），中标人每月需支出1940元固定费用。</w:t>
            </w:r>
          </w:p>
          <w:p>
            <w:pPr>
              <w:spacing w:line="360" w:lineRule="auto"/>
              <w:jc w:val="both"/>
              <w:outlineLvl w:val="9"/>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9、以上费用请在报价中综合考虑。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承诺</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TW"/>
              </w:rPr>
              <w:t>乙方在承包期内不得以任何形式提出增加承包费用的要求。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7"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合同终止</w:t>
            </w:r>
          </w:p>
        </w:tc>
        <w:tc>
          <w:tcPr>
            <w:tcW w:w="68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outlineLvl w:val="9"/>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val="zh-TW"/>
              </w:rPr>
              <w:t>中标人在合同有效期内，不得以任何理由终止合同，确有特殊情况的，须提前两个月向采购人提出书面申请，经采购人同意后，方可终止合同。因中标人不能保证工作质量，或发生重大差错事故的，采购人可有权终止协议，中标人承担全部责任。</w:t>
            </w:r>
          </w:p>
        </w:tc>
      </w:tr>
    </w:tbl>
    <w:p>
      <w:pPr>
        <w:pStyle w:val="39"/>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highlight w:val="none"/>
          <w:lang w:eastAsia="zh-CN"/>
        </w:rPr>
      </w:pPr>
    </w:p>
    <w:p>
      <w:pPr>
        <w:pStyle w:val="39"/>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highlight w:val="none"/>
          <w:lang w:eastAsia="zh-CN"/>
        </w:rPr>
      </w:pPr>
    </w:p>
    <w:p>
      <w:pPr>
        <w:pStyle w:val="39"/>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highlight w:val="none"/>
          <w:lang w:eastAsia="zh-CN"/>
        </w:rPr>
      </w:pPr>
    </w:p>
    <w:p>
      <w:pPr>
        <w:spacing w:line="400" w:lineRule="exact"/>
        <w:jc w:val="both"/>
        <w:outlineLvl w:val="9"/>
        <w:rPr>
          <w:rFonts w:hint="eastAsia" w:ascii="宋体" w:hAnsi="宋体" w:eastAsia="宋体" w:cs="宋体"/>
          <w:b/>
          <w:highlight w:val="none"/>
          <w:lang w:eastAsia="zh-CN"/>
        </w:rPr>
      </w:pPr>
      <w:r>
        <w:rPr>
          <w:rFonts w:hint="eastAsia" w:ascii="宋体" w:hAnsi="宋体" w:eastAsia="宋体" w:cs="宋体"/>
          <w:b/>
          <w:highlight w:val="none"/>
          <w:lang w:eastAsia="zh-CN"/>
        </w:rPr>
        <w:br w:type="page"/>
      </w:r>
      <w:bookmarkStart w:id="108" w:name="_Toc19782"/>
    </w:p>
    <w:p>
      <w:pPr>
        <w:spacing w:line="400" w:lineRule="exact"/>
        <w:jc w:val="center"/>
        <w:outlineLvl w:val="0"/>
        <w:rPr>
          <w:rFonts w:hint="eastAsia" w:ascii="宋体" w:hAnsi="宋体" w:eastAsia="宋体" w:cs="宋体"/>
          <w:sz w:val="36"/>
          <w:szCs w:val="36"/>
          <w:highlight w:val="none"/>
        </w:rPr>
      </w:pPr>
      <w:r>
        <w:rPr>
          <w:rFonts w:hint="eastAsia" w:ascii="宋体" w:hAnsi="宋体" w:eastAsia="宋体" w:cs="宋体"/>
          <w:b/>
          <w:bCs/>
          <w:sz w:val="44"/>
          <w:szCs w:val="44"/>
          <w:highlight w:val="none"/>
        </w:rPr>
        <w:t>第</w:t>
      </w:r>
      <w:r>
        <w:rPr>
          <w:rFonts w:hint="eastAsia" w:ascii="宋体" w:hAnsi="宋体" w:eastAsia="宋体" w:cs="宋体"/>
          <w:b/>
          <w:bCs/>
          <w:sz w:val="44"/>
          <w:szCs w:val="44"/>
          <w:highlight w:val="none"/>
          <w:lang w:val="en-US" w:eastAsia="zh-CN"/>
        </w:rPr>
        <w:t>四</w:t>
      </w:r>
      <w:r>
        <w:rPr>
          <w:rFonts w:hint="eastAsia" w:ascii="宋体" w:hAnsi="宋体" w:eastAsia="宋体" w:cs="宋体"/>
          <w:b/>
          <w:bCs/>
          <w:sz w:val="44"/>
          <w:szCs w:val="44"/>
          <w:highlight w:val="none"/>
        </w:rPr>
        <w:t>章  主要合同条款</w:t>
      </w:r>
      <w:bookmarkEnd w:id="108"/>
    </w:p>
    <w:p>
      <w:pPr>
        <w:widowControl/>
        <w:spacing w:line="400" w:lineRule="exact"/>
        <w:jc w:val="center"/>
        <w:outlineLvl w:val="9"/>
        <w:rPr>
          <w:rFonts w:hint="eastAsia" w:ascii="宋体" w:hAnsi="宋体" w:eastAsia="宋体" w:cs="宋体"/>
          <w:b/>
          <w:bCs/>
          <w:kern w:val="0"/>
          <w:sz w:val="24"/>
          <w:highlight w:val="none"/>
          <w:lang w:val="en-US" w:eastAsia="zh-CN"/>
        </w:rPr>
      </w:pPr>
    </w:p>
    <w:p>
      <w:pPr>
        <w:pStyle w:val="2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highlight w:val="none"/>
        </w:rPr>
      </w:pPr>
    </w:p>
    <w:p>
      <w:pPr>
        <w:pStyle w:val="26"/>
        <w:keepNext w:val="0"/>
        <w:keepLines w:val="0"/>
        <w:pageBreakBefore w:val="0"/>
        <w:kinsoku/>
        <w:wordWrap/>
        <w:topLinePunct w:val="0"/>
        <w:bidi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（本合同为样稿，最终稿以签订的合同为准）</w:t>
      </w:r>
    </w:p>
    <w:p>
      <w:pPr>
        <w:keepNext w:val="0"/>
        <w:keepLines w:val="0"/>
        <w:pageBreakBefore w:val="0"/>
        <w:kinsoku/>
        <w:wordWrap/>
        <w:topLinePunct w:val="0"/>
        <w:bidi w:val="0"/>
        <w:spacing w:line="360" w:lineRule="auto"/>
        <w:ind w:firstLine="3786" w:firstLineChars="1796"/>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合同编号：</w:t>
      </w:r>
    </w:p>
    <w:p>
      <w:pPr>
        <w:keepNext w:val="0"/>
        <w:keepLines w:val="0"/>
        <w:pageBreakBefore w:val="0"/>
        <w:kinsoku/>
        <w:wordWrap/>
        <w:topLinePunct w:val="0"/>
        <w:bidi w:val="0"/>
        <w:spacing w:line="360" w:lineRule="auto"/>
        <w:rPr>
          <w:rFonts w:hint="eastAsia" w:ascii="宋体" w:hAnsi="宋体" w:eastAsia="宋体" w:cs="宋体"/>
          <w:color w:val="auto"/>
          <w:sz w:val="21"/>
          <w:szCs w:val="21"/>
          <w:highlight w:val="none"/>
        </w:rPr>
      </w:pPr>
    </w:p>
    <w:p>
      <w:pPr>
        <w:pStyle w:val="26"/>
        <w:keepNext w:val="0"/>
        <w:keepLines w:val="0"/>
        <w:pageBreakBefore w:val="0"/>
        <w:kinsoku/>
        <w:wordWrap/>
        <w:topLinePunct w:val="0"/>
        <w:bidi w:val="0"/>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                        （委托方）</w:t>
      </w:r>
    </w:p>
    <w:p>
      <w:pPr>
        <w:pStyle w:val="26"/>
        <w:keepNext w:val="0"/>
        <w:keepLines w:val="0"/>
        <w:pageBreakBefore w:val="0"/>
        <w:kinsoku/>
        <w:wordWrap/>
        <w:topLinePunct w:val="0"/>
        <w:bidi w:val="0"/>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                        （受托方）</w:t>
      </w:r>
    </w:p>
    <w:p>
      <w:pPr>
        <w:pStyle w:val="26"/>
        <w:keepNext w:val="0"/>
        <w:keepLines w:val="0"/>
        <w:pageBreakBefore w:val="0"/>
        <w:kinsoku/>
        <w:wordWrap/>
        <w:topLinePunct w:val="0"/>
        <w:bidi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甲、乙双方根据2023年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杭州博成工程咨询</w:t>
      </w:r>
      <w:r>
        <w:rPr>
          <w:rFonts w:hint="eastAsia" w:ascii="宋体" w:hAnsi="宋体" w:eastAsia="宋体" w:cs="宋体"/>
          <w:color w:val="auto"/>
          <w:sz w:val="21"/>
          <w:szCs w:val="21"/>
          <w:highlight w:val="none"/>
        </w:rPr>
        <w:t>有限公司关于</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lang w:val="en-US" w:eastAsia="zh-CN"/>
        </w:rPr>
        <w:t>公开招标</w:t>
      </w:r>
      <w:r>
        <w:rPr>
          <w:rFonts w:hint="eastAsia" w:ascii="宋体" w:hAnsi="宋体" w:eastAsia="宋体" w:cs="宋体"/>
          <w:color w:val="auto"/>
          <w:sz w:val="21"/>
          <w:szCs w:val="21"/>
          <w:highlight w:val="none"/>
        </w:rPr>
        <w:t>的结果，签署本合同。</w:t>
      </w:r>
    </w:p>
    <w:p>
      <w:pPr>
        <w:keepNext w:val="0"/>
        <w:keepLines w:val="0"/>
        <w:pageBreakBefore w:val="0"/>
        <w:kinsoku/>
        <w:wordWrap/>
        <w:topLinePunct w:val="0"/>
        <w:bidi w:val="0"/>
        <w:spacing w:line="360" w:lineRule="auto"/>
        <w:ind w:left="482" w:hanging="422" w:hanging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pPr>
        <w:keepNext w:val="0"/>
        <w:keepLines w:val="0"/>
        <w:pageBreakBefore w:val="0"/>
        <w:kinsoku/>
        <w:wordWrap/>
        <w:topLinePunct w:val="0"/>
        <w:bidi w:val="0"/>
        <w:spacing w:line="360" w:lineRule="auto"/>
        <w:ind w:left="482" w:hanging="422" w:hanging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详见附件。</w:t>
      </w:r>
    </w:p>
    <w:p>
      <w:pPr>
        <w:keepNext w:val="0"/>
        <w:keepLines w:val="0"/>
        <w:pageBreakBefore w:val="0"/>
        <w:kinsoku/>
        <w:wordWrap/>
        <w:topLinePunct w:val="0"/>
        <w:bidi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二、合同金额</w:t>
      </w:r>
    </w:p>
    <w:p>
      <w:pPr>
        <w:pStyle w:val="26"/>
        <w:keepNext w:val="0"/>
        <w:keepLines w:val="0"/>
        <w:pageBreakBefore w:val="0"/>
        <w:kinsoku/>
        <w:wordWrap/>
        <w:topLinePunct w:val="0"/>
        <w:bidi w:val="0"/>
        <w:snapToGrid w:val="0"/>
        <w:spacing w:line="360" w:lineRule="auto"/>
        <w:ind w:left="410" w:hanging="359" w:hanging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本合同金额为（大写）：_________________________元（￥_______________元）人民币。</w:t>
      </w:r>
    </w:p>
    <w:p>
      <w:pPr>
        <w:pStyle w:val="26"/>
        <w:keepNext w:val="0"/>
        <w:keepLines w:val="0"/>
        <w:pageBreakBefore w:val="0"/>
        <w:kinsoku/>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三、技术资料</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文件规定的时间向甲方提供有关技术资料。</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pPr>
        <w:pStyle w:val="26"/>
        <w:keepNext w:val="0"/>
        <w:keepLines w:val="0"/>
        <w:pageBreakBefore w:val="0"/>
        <w:kinsoku/>
        <w:wordWrap/>
        <w:topLinePunct w:val="0"/>
        <w:bidi w:val="0"/>
        <w:snapToGrid w:val="0"/>
        <w:spacing w:line="360" w:lineRule="auto"/>
        <w:ind w:left="412" w:hanging="361" w:hangingChars="17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四、知识产权</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乙方应保证提供服务过程中不会侵犯任何第三方的知识产权，否则甲方有权解除本合同，拒绝支付合同价款，并要求乙方赔偿所有损失。</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六、转包或分包</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1.本合同范围的服务，应由乙方直接供应，不得转让他人供应；</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2.除非得到甲方的书面同意，乙方不得将本合同范围的服务全部或部分分包给他人供应；</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3.如有转让和未经甲方同意的分包行为，甲方有权解除合同并追究乙方的违约责任。</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七、合同履行时间、履行方式及履行地点</w:t>
      </w:r>
    </w:p>
    <w:p>
      <w:pPr>
        <w:keepNext w:val="0"/>
        <w:keepLines w:val="0"/>
        <w:pageBreakBefore w:val="0"/>
        <w:kinsoku/>
        <w:wordWrap/>
        <w:topLinePunct w:val="0"/>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1.履行时间：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 xml:space="preserve">月。 </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履行方式</w:t>
      </w:r>
      <w:r>
        <w:rPr>
          <w:rFonts w:hint="eastAsia" w:ascii="宋体" w:hAnsi="宋体" w:eastAsia="宋体" w:cs="宋体"/>
          <w:bCs/>
          <w:color w:val="auto"/>
          <w:sz w:val="21"/>
          <w:szCs w:val="21"/>
          <w:highlight w:val="none"/>
        </w:rPr>
        <w:t>：直接提供服务。</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履行地点</w:t>
      </w:r>
      <w:r>
        <w:rPr>
          <w:rFonts w:hint="eastAsia" w:ascii="宋体" w:hAnsi="宋体" w:eastAsia="宋体" w:cs="宋体"/>
          <w:bCs/>
          <w:color w:val="auto"/>
          <w:sz w:val="21"/>
          <w:szCs w:val="21"/>
          <w:highlight w:val="none"/>
        </w:rPr>
        <w:t>：按采购人指定地点。</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八、款项支付</w:t>
      </w:r>
    </w:p>
    <w:p>
      <w:pPr>
        <w:keepNext w:val="0"/>
        <w:keepLines w:val="0"/>
        <w:pageBreakBefore w:val="0"/>
        <w:kinsoku/>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付款方式采用按月付款方式。合同生效后，经甲方考核合格后，甲方于次月10日前（如遇休息日或节假日，付款日期顺延）支付前一个月的劳务承包服务费。乙方于每月10日之前向甲方提供正式发票。每月外包服务费按实际桌数计算，按月结算，当月的外包服务费次月结算（以收到乙方正式发票后10内结算）。</w:t>
      </w:r>
    </w:p>
    <w:p>
      <w:pPr>
        <w:pStyle w:val="26"/>
        <w:keepNext w:val="0"/>
        <w:keepLines w:val="0"/>
        <w:pageBreakBefore w:val="0"/>
        <w:kinsoku/>
        <w:wordWrap/>
        <w:topLinePunct w:val="0"/>
        <w:bidi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九、税费</w:t>
      </w:r>
    </w:p>
    <w:p>
      <w:pPr>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十、质量保证及后续服务</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1.乙方应按招标文件规定向甲方提供服务。</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2.乙方提供的服务成果在服务质量保证期内发生故障，乙方应负责免费提供后续服务。对达不到要求者，根据实际情况，经双方协商，可按以下办法处理：</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重做：由乙方承担所发生的全部费用。</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贬值处理：由甲乙双方合议定价。</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解除合同。</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3.如在使用过程中发生问题，乙方在接到甲方通知后在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小时内到达甲方现场。</w:t>
      </w:r>
    </w:p>
    <w:p>
      <w:pPr>
        <w:pStyle w:val="26"/>
        <w:keepNext w:val="0"/>
        <w:keepLines w:val="0"/>
        <w:pageBreakBefore w:val="0"/>
        <w:kinsoku/>
        <w:wordWrap/>
        <w:topLinePunct w:val="0"/>
        <w:bidi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4.在服务质量保证期内，乙方应对出现的质量及安全问题负责处理解决并承担一切费用。</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十一、违约责任</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zh-TW"/>
        </w:rPr>
        <w:t>在合同有效期内，不得以任何理由终止合同，确有特殊情况的，须提前两个月向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zh-TW"/>
        </w:rPr>
        <w:t>提出书面申请，经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zh-TW"/>
        </w:rPr>
        <w:t>同意后，方可终止合同。因</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zh-TW"/>
        </w:rPr>
        <w:t>不能保证工作质量，或发生重大差错事故的，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zh-TW"/>
        </w:rPr>
        <w:t>可有权终止协议，</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zh-TW"/>
        </w:rPr>
        <w:t>承担全部责任。</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十二、不可抗力事件处理</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3.不可抗力事件延续120天以上，双方应通过友好协商，确定是否继续履行合同。</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十三、诉讼</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双方在执行合同中所发生的一切争议，应通过协商解决。如协商不成，可向甲方所在地法院起诉。</w:t>
      </w:r>
    </w:p>
    <w:p>
      <w:pPr>
        <w:pStyle w:val="26"/>
        <w:keepNext w:val="0"/>
        <w:keepLines w:val="0"/>
        <w:pageBreakBefore w:val="0"/>
        <w:kinsoku/>
        <w:wordWrap/>
        <w:topLinePunct w:val="0"/>
        <w:bidi w:val="0"/>
        <w:snapToGrid w:val="0"/>
        <w:spacing w:line="360" w:lineRule="auto"/>
        <w:ind w:left="410" w:hanging="358" w:hangingChars="17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十四、合同生效及其它</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1．本合同经甲方、乙方合同经双方法定代表人签字并加盖双方公章后生效。</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2.合同执行中涉及采购资金和采购内容修改或补充的，须经财政部门审批，并签书面补充协议报衢州市柯城区财政局备案，方可作为主合同不可分割的一部分。</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3.本合同未尽事宜，遵照《中华人民共和国民法典》有关条文执行。</w:t>
      </w:r>
    </w:p>
    <w:p>
      <w:pPr>
        <w:keepNext w:val="0"/>
        <w:keepLines w:val="0"/>
        <w:pageBreakBefore w:val="0"/>
        <w:kinsoku/>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4.本合同一式四份，甲、乙双方各执二份。</w:t>
      </w:r>
    </w:p>
    <w:p>
      <w:pPr>
        <w:pStyle w:val="48"/>
        <w:keepNext w:val="0"/>
        <w:keepLines w:val="0"/>
        <w:pageBreakBefore w:val="0"/>
        <w:kinsoku/>
        <w:wordWrap/>
        <w:topLinePunct w:val="0"/>
        <w:bidi w:val="0"/>
        <w:spacing w:line="360" w:lineRule="auto"/>
        <w:ind w:firstLine="44"/>
        <w:rPr>
          <w:rFonts w:hint="eastAsia" w:ascii="宋体" w:hAnsi="宋体" w:eastAsia="宋体" w:cs="宋体"/>
          <w:color w:val="auto"/>
          <w:sz w:val="21"/>
          <w:szCs w:val="21"/>
          <w:highlight w:val="none"/>
        </w:rPr>
      </w:pPr>
    </w:p>
    <w:p>
      <w:pPr>
        <w:keepNext w:val="0"/>
        <w:keepLines w:val="0"/>
        <w:pageBreakBefore w:val="0"/>
        <w:kinsoku/>
        <w:wordWrap/>
        <w:topLinePunct w:val="0"/>
        <w:bidi w:val="0"/>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甲方（盖章）：                         乙方（盖章）：                 </w:t>
      </w:r>
    </w:p>
    <w:p>
      <w:pPr>
        <w:keepNext w:val="0"/>
        <w:keepLines w:val="0"/>
        <w:pageBreakBefore w:val="0"/>
        <w:kinsoku/>
        <w:wordWrap/>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keepNext w:val="0"/>
        <w:keepLines w:val="0"/>
        <w:pageBreakBefore w:val="0"/>
        <w:kinsoku/>
        <w:wordWrap/>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或委托代理人（签字）：                 或委托代理人（签字）：           </w:t>
      </w:r>
    </w:p>
    <w:p>
      <w:pPr>
        <w:keepNext w:val="0"/>
        <w:keepLines w:val="0"/>
        <w:pageBreakBefore w:val="0"/>
        <w:kinsoku/>
        <w:wordWrap/>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keepNext w:val="0"/>
        <w:keepLines w:val="0"/>
        <w:pageBreakBefore w:val="0"/>
        <w:kinsoku/>
        <w:wordWrap/>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邮编：                                 邮编：                     </w:t>
      </w:r>
    </w:p>
    <w:p>
      <w:pPr>
        <w:keepNext w:val="0"/>
        <w:keepLines w:val="0"/>
        <w:pageBreakBefore w:val="0"/>
        <w:kinsoku/>
        <w:wordWrap/>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电话：             </w:t>
      </w:r>
    </w:p>
    <w:p>
      <w:pPr>
        <w:keepNext w:val="0"/>
        <w:keepLines w:val="0"/>
        <w:pageBreakBefore w:val="0"/>
        <w:kinsoku/>
        <w:wordWrap/>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传真：                                 传真：         </w:t>
      </w:r>
    </w:p>
    <w:p>
      <w:pPr>
        <w:keepNext w:val="0"/>
        <w:keepLines w:val="0"/>
        <w:pageBreakBefore w:val="0"/>
        <w:kinsoku/>
        <w:wordWrap/>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kinsoku/>
        <w:wordWrap/>
        <w:topLinePunct w:val="0"/>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帐号：                                 帐号：   </w:t>
      </w:r>
    </w:p>
    <w:p>
      <w:pPr>
        <w:pStyle w:val="46"/>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eastAsia="zh-CN"/>
        </w:rPr>
      </w:pPr>
    </w:p>
    <w:p>
      <w:pPr>
        <w:pStyle w:val="46"/>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eastAsia="zh-CN"/>
        </w:rPr>
      </w:pPr>
    </w:p>
    <w:p>
      <w:pPr>
        <w:keepNext w:val="0"/>
        <w:keepLines w:val="0"/>
        <w:pageBreakBefore w:val="0"/>
        <w:kinsoku/>
        <w:wordWrap/>
        <w:topLinePunct w:val="0"/>
        <w:bidi w:val="0"/>
        <w:spacing w:line="360" w:lineRule="auto"/>
        <w:ind w:right="12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签约时间：      年    月   日</w:t>
      </w:r>
    </w:p>
    <w:p>
      <w:pPr>
        <w:pStyle w:val="46"/>
        <w:keepNext w:val="0"/>
        <w:keepLines w:val="0"/>
        <w:pageBreakBefore w:val="0"/>
        <w:numPr>
          <w:ilvl w:val="0"/>
          <w:numId w:val="0"/>
        </w:numPr>
        <w:kinsoku/>
        <w:wordWrap/>
        <w:topLinePunct w:val="0"/>
        <w:bidi w:val="0"/>
        <w:spacing w:line="360" w:lineRule="auto"/>
        <w:outlineLvl w:val="9"/>
        <w:rPr>
          <w:rFonts w:ascii="宋体" w:hAnsi="宋体" w:cs="宋体"/>
          <w:color w:val="auto"/>
          <w:sz w:val="24"/>
          <w:szCs w:val="24"/>
          <w:highlight w:val="none"/>
          <w:lang w:val="zh-CN" w:eastAsia="zh-CN"/>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签约地点：</w:t>
      </w:r>
      <w:r>
        <w:rPr>
          <w:rFonts w:hint="eastAsia" w:ascii="宋体" w:hAnsi="宋体" w:eastAsia="宋体" w:cs="宋体"/>
          <w:color w:val="auto"/>
          <w:sz w:val="21"/>
          <w:szCs w:val="21"/>
          <w:highlight w:val="none"/>
        </w:rPr>
        <w:t xml:space="preserve"> </w:t>
      </w:r>
      <w:r>
        <w:rPr>
          <w:rFonts w:hint="eastAsia" w:ascii="宋体" w:hAnsi="宋体" w:cs="宋体"/>
          <w:color w:val="auto"/>
          <w:sz w:val="24"/>
          <w:szCs w:val="24"/>
          <w:highlight w:val="none"/>
        </w:rPr>
        <w:t xml:space="preserve"> </w:t>
      </w:r>
    </w:p>
    <w:p>
      <w:pPr>
        <w:rPr>
          <w:highlight w:val="none"/>
        </w:rPr>
      </w:pPr>
    </w:p>
    <w:p>
      <w:pPr>
        <w:pStyle w:val="3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highlight w:val="none"/>
          <w:lang w:eastAsia="zh-CN"/>
        </w:rPr>
      </w:pPr>
      <w:r>
        <w:rPr>
          <w:rFonts w:hint="eastAsia" w:ascii="宋体" w:hAnsi="宋体" w:eastAsia="宋体" w:cs="宋体"/>
          <w:kern w:val="0"/>
          <w:szCs w:val="21"/>
          <w:highlight w:val="none"/>
          <w:lang w:val="en-US" w:eastAsia="zh-CN"/>
        </w:rPr>
        <w:t xml:space="preserve">   </w:t>
      </w:r>
    </w:p>
    <w:p>
      <w:pPr>
        <w:rPr>
          <w:rFonts w:hint="eastAsia" w:ascii="宋体" w:hAnsi="宋体" w:eastAsia="宋体" w:cs="宋体"/>
          <w:highlight w:val="none"/>
        </w:rPr>
      </w:pPr>
    </w:p>
    <w:p>
      <w:pPr>
        <w:pStyle w:val="39"/>
        <w:rPr>
          <w:rFonts w:hint="eastAsia" w:ascii="宋体" w:hAnsi="宋体" w:eastAsia="宋体" w:cs="宋体"/>
          <w:highlight w:val="none"/>
        </w:rPr>
      </w:pPr>
    </w:p>
    <w:p>
      <w:pPr>
        <w:spacing w:line="400" w:lineRule="exact"/>
        <w:jc w:val="both"/>
        <w:rPr>
          <w:rFonts w:hint="eastAsia" w:ascii="宋体" w:hAnsi="宋体" w:eastAsia="宋体" w:cs="宋体"/>
          <w:kern w:val="0"/>
          <w:sz w:val="36"/>
          <w:szCs w:val="36"/>
          <w:highlight w:val="none"/>
        </w:rPr>
      </w:pPr>
      <w:r>
        <w:rPr>
          <w:rFonts w:hint="eastAsia" w:ascii="宋体" w:hAnsi="宋体" w:eastAsia="宋体" w:cs="宋体"/>
          <w:kern w:val="0"/>
          <w:sz w:val="36"/>
          <w:szCs w:val="36"/>
          <w:highlight w:val="none"/>
        </w:rPr>
        <w:br w:type="page"/>
      </w:r>
      <w:bookmarkEnd w:id="76"/>
      <w:bookmarkEnd w:id="77"/>
      <w:bookmarkEnd w:id="78"/>
      <w:bookmarkEnd w:id="79"/>
    </w:p>
    <w:p>
      <w:pPr>
        <w:snapToGrid w:val="0"/>
        <w:spacing w:line="360" w:lineRule="auto"/>
        <w:jc w:val="center"/>
        <w:outlineLvl w:val="0"/>
        <w:rPr>
          <w:rFonts w:hint="eastAsia" w:ascii="宋体" w:hAnsi="宋体" w:eastAsia="宋体" w:cs="宋体"/>
          <w:color w:val="auto"/>
          <w:sz w:val="44"/>
          <w:szCs w:val="44"/>
          <w:highlight w:val="none"/>
        </w:rPr>
      </w:pPr>
      <w:bookmarkStart w:id="109" w:name="_Toc7960"/>
      <w:bookmarkStart w:id="110" w:name="_Toc13407"/>
      <w:r>
        <w:rPr>
          <w:rFonts w:hint="eastAsia" w:ascii="宋体" w:hAnsi="宋体" w:eastAsia="宋体" w:cs="宋体"/>
          <w:b/>
          <w:bCs/>
          <w:color w:val="auto"/>
          <w:sz w:val="44"/>
          <w:szCs w:val="44"/>
          <w:highlight w:val="none"/>
        </w:rPr>
        <w:t>第</w:t>
      </w:r>
      <w:r>
        <w:rPr>
          <w:rFonts w:hint="eastAsia" w:ascii="宋体" w:hAnsi="宋体" w:eastAsia="宋体" w:cs="宋体"/>
          <w:b/>
          <w:bCs/>
          <w:color w:val="auto"/>
          <w:sz w:val="44"/>
          <w:szCs w:val="44"/>
          <w:highlight w:val="none"/>
          <w:lang w:val="en-US" w:eastAsia="zh-CN"/>
        </w:rPr>
        <w:t>五</w:t>
      </w:r>
      <w:r>
        <w:rPr>
          <w:rFonts w:hint="eastAsia" w:ascii="宋体" w:hAnsi="宋体" w:eastAsia="宋体" w:cs="宋体"/>
          <w:b/>
          <w:bCs/>
          <w:color w:val="auto"/>
          <w:sz w:val="44"/>
          <w:szCs w:val="44"/>
          <w:highlight w:val="none"/>
        </w:rPr>
        <w:t>章  响应文件格式</w:t>
      </w:r>
      <w:bookmarkEnd w:id="109"/>
      <w:bookmarkEnd w:id="110"/>
    </w:p>
    <w:p>
      <w:pPr>
        <w:tabs>
          <w:tab w:val="left" w:pos="2580"/>
          <w:tab w:val="left" w:pos="5940"/>
        </w:tabs>
        <w:autoSpaceDE w:val="0"/>
        <w:autoSpaceDN w:val="0"/>
        <w:adjustRightInd w:val="0"/>
        <w:snapToGrid w:val="0"/>
        <w:spacing w:line="360" w:lineRule="auto"/>
        <w:ind w:right="-20"/>
        <w:jc w:val="both"/>
        <w:outlineLvl w:val="1"/>
        <w:rPr>
          <w:rFonts w:hint="default" w:ascii="宋体" w:hAnsi="宋体" w:eastAsia="宋体" w:cs="宋体"/>
          <w:b/>
          <w:bCs/>
          <w:kern w:val="0"/>
          <w:sz w:val="28"/>
          <w:highlight w:val="none"/>
          <w:lang w:val="en-US" w:eastAsia="zh-CN"/>
        </w:rPr>
      </w:pPr>
      <w:bookmarkStart w:id="111" w:name="_Toc345575534"/>
      <w:bookmarkStart w:id="112" w:name="_Toc422431990"/>
      <w:bookmarkStart w:id="113" w:name="_Toc82338234"/>
      <w:bookmarkStart w:id="114" w:name="_Toc211745566"/>
      <w:bookmarkStart w:id="115" w:name="_Toc82873317"/>
      <w:r>
        <w:rPr>
          <w:rFonts w:hint="eastAsia" w:ascii="宋体" w:hAnsi="宋体" w:eastAsia="宋体" w:cs="宋体"/>
          <w:b/>
          <w:bCs/>
          <w:kern w:val="0"/>
          <w:sz w:val="28"/>
          <w:highlight w:val="none"/>
          <w:lang w:val="en-US" w:eastAsia="zh-CN"/>
        </w:rPr>
        <w:t>一、</w:t>
      </w:r>
      <w:bookmarkEnd w:id="111"/>
      <w:bookmarkEnd w:id="112"/>
      <w:r>
        <w:rPr>
          <w:rFonts w:hint="eastAsia" w:ascii="宋体" w:hAnsi="宋体" w:eastAsia="宋体" w:cs="宋体"/>
          <w:b/>
          <w:bCs/>
          <w:kern w:val="0"/>
          <w:sz w:val="28"/>
          <w:highlight w:val="none"/>
          <w:lang w:val="en-US" w:eastAsia="zh-CN"/>
        </w:rPr>
        <w:t>资格文件</w:t>
      </w:r>
    </w:p>
    <w:p>
      <w:pPr>
        <w:spacing w:line="360" w:lineRule="auto"/>
        <w:rPr>
          <w:rFonts w:hint="eastAsia" w:ascii="宋体" w:hAnsi="宋体" w:eastAsia="宋体" w:cs="宋体"/>
          <w:highlight w:val="non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kern w:val="0"/>
          <w:sz w:val="32"/>
          <w:szCs w:val="32"/>
          <w:highlight w:val="none"/>
        </w:rPr>
      </w:pP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rPr>
      </w:pP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u w:val="single"/>
          <w:lang w:eastAsia="zh-CN"/>
        </w:rPr>
      </w:pPr>
      <w:r>
        <w:rPr>
          <w:rFonts w:hint="eastAsia" w:ascii="宋体" w:hAnsi="宋体" w:eastAsia="宋体" w:cs="宋体"/>
          <w:kern w:val="0"/>
          <w:sz w:val="32"/>
          <w:szCs w:val="32"/>
          <w:highlight w:val="none"/>
        </w:rPr>
        <w:t>项目名称：</w:t>
      </w:r>
      <w:r>
        <w:rPr>
          <w:rFonts w:hint="eastAsia" w:ascii="宋体" w:hAnsi="宋体" w:eastAsia="宋体" w:cs="宋体"/>
          <w:kern w:val="0"/>
          <w:sz w:val="32"/>
          <w:szCs w:val="32"/>
          <w:highlight w:val="none"/>
          <w:u w:val="single"/>
          <w:lang w:eastAsia="zh-CN"/>
        </w:rPr>
        <w:t>2023-2025年度分局及7个***、巡特警大队食堂外包服务项目</w:t>
      </w:r>
    </w:p>
    <w:p>
      <w:pPr>
        <w:pStyle w:val="2"/>
        <w:rPr>
          <w:rFonts w:hint="eastAsia"/>
          <w:highlight w:val="non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b/>
          <w:bCs/>
          <w:kern w:val="0"/>
          <w:sz w:val="32"/>
          <w:szCs w:val="32"/>
          <w:highlight w:val="none"/>
          <w:u w:val="single"/>
          <w:lang w:eastAsia="zh-CN"/>
        </w:rPr>
      </w:pPr>
      <w:r>
        <w:rPr>
          <w:rFonts w:hint="eastAsia" w:ascii="宋体" w:hAnsi="宋体" w:eastAsia="宋体" w:cs="宋体"/>
          <w:kern w:val="0"/>
          <w:sz w:val="32"/>
          <w:szCs w:val="32"/>
          <w:highlight w:val="none"/>
        </w:rPr>
        <w:t>项目编号：</w:t>
      </w:r>
      <w:r>
        <w:rPr>
          <w:rFonts w:hint="eastAsia" w:ascii="宋体" w:hAnsi="宋体" w:eastAsia="宋体" w:cs="宋体"/>
          <w:kern w:val="0"/>
          <w:sz w:val="32"/>
          <w:szCs w:val="32"/>
          <w:highlight w:val="none"/>
          <w:u w:val="single"/>
          <w:lang w:eastAsia="zh-CN"/>
        </w:rPr>
        <w:t>HZBC-STWB-20230629</w:t>
      </w: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lang w:val="en-US" w:eastAsia="zh-CN"/>
        </w:rPr>
        <w:t>资格证明</w:t>
      </w:r>
      <w:r>
        <w:rPr>
          <w:rFonts w:hint="eastAsia" w:ascii="宋体" w:hAnsi="宋体" w:eastAsia="宋体" w:cs="宋体"/>
          <w:kern w:val="0"/>
          <w:sz w:val="72"/>
          <w:highlight w:val="none"/>
        </w:rPr>
        <w:t>文件</w:t>
      </w:r>
    </w:p>
    <w:p>
      <w:pPr>
        <w:autoSpaceDE w:val="0"/>
        <w:autoSpaceDN w:val="0"/>
        <w:adjustRightInd w:val="0"/>
        <w:snapToGrid w:val="0"/>
        <w:spacing w:line="360" w:lineRule="auto"/>
        <w:jc w:val="left"/>
        <w:rPr>
          <w:rFonts w:hint="eastAsia" w:ascii="宋体" w:hAnsi="宋体" w:eastAsia="宋体" w:cs="宋体"/>
          <w:kern w:val="0"/>
          <w:sz w:val="16"/>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b/>
          <w:kern w:val="0"/>
          <w:sz w:val="28"/>
          <w:highlight w:val="none"/>
        </w:rPr>
      </w:pPr>
      <w:r>
        <w:rPr>
          <w:rFonts w:hint="eastAsia" w:ascii="宋体" w:hAnsi="宋体" w:eastAsia="宋体" w:cs="宋体"/>
          <w:b/>
          <w:kern w:val="0"/>
          <w:sz w:val="28"/>
          <w:highlight w:val="none"/>
          <w:lang w:val="en-US" w:eastAsia="zh-CN"/>
        </w:rPr>
        <w:t>投标人名称</w:t>
      </w:r>
      <w:r>
        <w:rPr>
          <w:rFonts w:hint="eastAsia" w:ascii="宋体" w:hAnsi="宋体" w:eastAsia="宋体" w:cs="宋体"/>
          <w:b/>
          <w:kern w:val="0"/>
          <w:sz w:val="28"/>
          <w:highlight w:val="none"/>
        </w:rPr>
        <w:t>：</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w:t>
      </w:r>
      <w:r>
        <w:rPr>
          <w:rFonts w:hint="eastAsia" w:ascii="宋体" w:hAnsi="宋体" w:eastAsia="宋体" w:cs="宋体"/>
          <w:b/>
          <w:kern w:val="0"/>
          <w:sz w:val="28"/>
          <w:highlight w:val="none"/>
          <w:lang w:val="en-US" w:eastAsia="zh-CN"/>
        </w:rPr>
        <w:t>电子签章</w:t>
      </w:r>
      <w:r>
        <w:rPr>
          <w:rFonts w:hint="eastAsia" w:ascii="宋体" w:hAnsi="宋体" w:eastAsia="宋体" w:cs="宋体"/>
          <w:b/>
          <w:kern w:val="0"/>
          <w:sz w:val="28"/>
          <w:highlight w:val="none"/>
        </w:rPr>
        <w:t>）</w:t>
      </w:r>
    </w:p>
    <w:p>
      <w:pPr>
        <w:tabs>
          <w:tab w:val="left" w:pos="6080"/>
          <w:tab w:val="left" w:pos="6640"/>
        </w:tabs>
        <w:autoSpaceDE w:val="0"/>
        <w:autoSpaceDN w:val="0"/>
        <w:adjustRightInd w:val="0"/>
        <w:snapToGrid w:val="0"/>
        <w:spacing w:line="360" w:lineRule="auto"/>
        <w:ind w:right="403"/>
        <w:jc w:val="left"/>
        <w:rPr>
          <w:rFonts w:hint="eastAsia" w:ascii="宋体" w:hAnsi="宋体" w:eastAsia="宋体" w:cs="宋体"/>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8" w:firstLineChars="195"/>
        <w:jc w:val="left"/>
        <w:rPr>
          <w:rFonts w:hint="eastAsia" w:ascii="宋体" w:hAnsi="宋体" w:eastAsia="宋体" w:cs="宋体"/>
          <w:b/>
          <w:kern w:val="0"/>
          <w:sz w:val="28"/>
          <w:highlight w:val="none"/>
        </w:rPr>
      </w:pP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年</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月</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日</w:t>
      </w:r>
    </w:p>
    <w:p>
      <w:pPr>
        <w:spacing w:line="360" w:lineRule="auto"/>
        <w:jc w:val="center"/>
        <w:rPr>
          <w:rFonts w:hint="eastAsia" w:ascii="宋体" w:hAnsi="宋体" w:eastAsia="宋体" w:cs="宋体"/>
          <w:highlight w:val="none"/>
        </w:rPr>
      </w:pPr>
    </w:p>
    <w:p>
      <w:pPr>
        <w:keepNext/>
        <w:keepLines/>
        <w:spacing w:line="360" w:lineRule="auto"/>
        <w:ind w:firstLine="422" w:firstLineChars="200"/>
        <w:outlineLvl w:val="9"/>
        <w:rPr>
          <w:rFonts w:hint="eastAsia" w:ascii="宋体" w:hAnsi="宋体" w:eastAsia="宋体" w:cs="宋体"/>
          <w:b/>
          <w:bCs/>
          <w:szCs w:val="32"/>
          <w:highlight w:val="none"/>
        </w:rPr>
        <w:sectPr>
          <w:headerReference r:id="rId3" w:type="default"/>
          <w:footerReference r:id="rId4" w:type="default"/>
          <w:pgSz w:w="11906" w:h="16838"/>
          <w:pgMar w:top="1440" w:right="1797" w:bottom="1440" w:left="1797" w:header="720" w:footer="720" w:gutter="0"/>
          <w:pgNumType w:fmt="decimal"/>
          <w:cols w:space="720" w:num="1"/>
          <w:rtlGutter w:val="0"/>
          <w:docGrid w:linePitch="272" w:charSpace="-3831"/>
        </w:sectPr>
      </w:pPr>
      <w:bookmarkStart w:id="116" w:name="_Toc345575538"/>
      <w:bookmarkStart w:id="117" w:name="_Toc396297233"/>
      <w:bookmarkStart w:id="118" w:name="_Toc336683578"/>
    </w:p>
    <w:p>
      <w:pPr>
        <w:keepNext/>
        <w:keepLines/>
        <w:spacing w:line="360" w:lineRule="auto"/>
        <w:outlineLvl w:val="2"/>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（一）资格证明文件目录</w:t>
      </w:r>
    </w:p>
    <w:p>
      <w:pPr>
        <w:keepLines w:val="0"/>
        <w:pageBreakBefore w:val="0"/>
        <w:kinsoku/>
        <w:wordWrap/>
        <w:overflowPunct/>
        <w:topLinePunct w:val="0"/>
        <w:bidi w:val="0"/>
        <w:spacing w:line="360" w:lineRule="auto"/>
        <w:jc w:val="both"/>
        <w:textAlignment w:val="auto"/>
        <w:rPr>
          <w:rFonts w:hint="eastAsia" w:ascii="宋体" w:hAnsi="宋体" w:eastAsia="宋体" w:cs="宋体"/>
          <w:szCs w:val="21"/>
          <w:highlight w:val="none"/>
        </w:rPr>
      </w:pP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（1）符合参加政府采购活动应当具备的一般条件的承诺函（格式附后）；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（2）中小企业声明函（格式附后）；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（3）残疾人福利性单位声明函（若有，格式附后）； </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（4）省级以上监狱管理局、戒毒管理局（含新疆生产建设兵团）出具的属于监狱企业的证明文件（若有）；</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（5）法人或者其他组织的营业执照等证明文件扫描件；</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（6）法定代表人身份证明及身份证（正、反面）原件扫描件（格式附后）；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（7）法定代表人授权委托书（如为授权委托人参加投标，格式附后）；</w:t>
      </w:r>
    </w:p>
    <w:p>
      <w:pPr>
        <w:keepLines w:val="0"/>
        <w:pageBreakBefore w:val="0"/>
        <w:kinsoku/>
        <w:wordWrap/>
        <w:overflowPunct/>
        <w:topLinePunct w:val="0"/>
        <w:bidi w:val="0"/>
        <w:spacing w:line="360" w:lineRule="auto"/>
        <w:ind w:firstLine="420" w:firstLineChars="200"/>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（8）投标人需要说明的其他文件和说明（格式自拟）。</w:t>
      </w:r>
    </w:p>
    <w:p>
      <w:pPr>
        <w:keepNext/>
        <w:keepLines/>
        <w:spacing w:line="360" w:lineRule="auto"/>
        <w:outlineLvl w:val="9"/>
        <w:rPr>
          <w:rFonts w:hint="eastAsia" w:ascii="宋体" w:hAnsi="宋体" w:eastAsia="宋体" w:cs="宋体"/>
          <w:b/>
          <w:bCs/>
          <w:sz w:val="28"/>
          <w:szCs w:val="28"/>
          <w:highlight w:val="none"/>
          <w:lang w:val="en-US" w:eastAsia="zh-CN"/>
        </w:rPr>
      </w:pPr>
    </w:p>
    <w:p>
      <w:pPr>
        <w:pStyle w:val="2"/>
        <w:outlineLvl w:val="9"/>
        <w:rPr>
          <w:rFonts w:hint="eastAsia" w:ascii="宋体" w:hAnsi="宋体" w:eastAsia="宋体" w:cs="宋体"/>
          <w:b/>
          <w:bCs/>
          <w:sz w:val="28"/>
          <w:szCs w:val="28"/>
          <w:highlight w:val="none"/>
          <w:lang w:val="en-US" w:eastAsia="zh-CN"/>
        </w:rPr>
      </w:pPr>
    </w:p>
    <w:p>
      <w:pPr>
        <w:pStyle w:val="39"/>
        <w:rPr>
          <w:rFonts w:hint="eastAsia" w:ascii="宋体" w:hAnsi="宋体" w:eastAsia="宋体" w:cs="宋体"/>
          <w:b/>
          <w:bCs/>
          <w:sz w:val="28"/>
          <w:szCs w:val="28"/>
          <w:highlight w:val="none"/>
          <w:lang w:val="en-US" w:eastAsia="zh-CN"/>
        </w:rPr>
      </w:pPr>
    </w:p>
    <w:p>
      <w:pPr>
        <w:rPr>
          <w:rFonts w:hint="eastAsia" w:ascii="宋体" w:hAnsi="宋体" w:eastAsia="宋体" w:cs="宋体"/>
          <w:b/>
          <w:bCs/>
          <w:sz w:val="28"/>
          <w:szCs w:val="28"/>
          <w:highlight w:val="none"/>
          <w:lang w:val="en-US" w:eastAsia="zh-CN"/>
        </w:rPr>
      </w:pPr>
    </w:p>
    <w:p>
      <w:pPr>
        <w:pStyle w:val="2"/>
        <w:rPr>
          <w:rFonts w:hint="eastAsia" w:ascii="宋体" w:hAnsi="宋体" w:eastAsia="宋体" w:cs="宋体"/>
          <w:b/>
          <w:bCs/>
          <w:sz w:val="28"/>
          <w:szCs w:val="28"/>
          <w:highlight w:val="none"/>
          <w:lang w:val="en-US" w:eastAsia="zh-CN"/>
        </w:rPr>
      </w:pPr>
    </w:p>
    <w:p>
      <w:pPr>
        <w:pStyle w:val="39"/>
        <w:ind w:left="0" w:leftChars="0" w:firstLine="0" w:firstLineChars="0"/>
        <w:rPr>
          <w:rFonts w:hint="eastAsia"/>
          <w:highlight w:val="none"/>
          <w:lang w:val="en-US" w:eastAsia="zh-CN"/>
        </w:rPr>
      </w:pPr>
    </w:p>
    <w:p>
      <w:pPr>
        <w:spacing w:line="440" w:lineRule="atLeast"/>
        <w:jc w:val="left"/>
        <w:outlineLvl w:val="2"/>
        <w:rPr>
          <w:rFonts w:hint="eastAsia" w:ascii="宋体" w:hAnsi="宋体" w:cs="宋体"/>
          <w:b/>
          <w:sz w:val="30"/>
          <w:szCs w:val="30"/>
          <w:highlight w:val="none"/>
        </w:rPr>
      </w:pPr>
      <w:r>
        <w:rPr>
          <w:rFonts w:hint="eastAsia" w:ascii="宋体" w:hAnsi="宋体" w:eastAsia="宋体" w:cs="宋体"/>
          <w:b/>
          <w:bCs/>
          <w:sz w:val="28"/>
          <w:szCs w:val="28"/>
          <w:highlight w:val="none"/>
          <w:lang w:val="en-US" w:eastAsia="zh-CN"/>
        </w:rPr>
        <w:br w:type="page"/>
      </w:r>
      <w:bookmarkEnd w:id="116"/>
      <w:bookmarkEnd w:id="117"/>
      <w:bookmarkEnd w:id="118"/>
      <w:bookmarkStart w:id="119" w:name="_Toc31199"/>
      <w:bookmarkStart w:id="120" w:name="_Toc18664"/>
      <w:bookmarkStart w:id="121" w:name="_Toc20212"/>
      <w:bookmarkStart w:id="122" w:name="_Toc30707"/>
      <w:bookmarkStart w:id="123" w:name="_Toc2925"/>
      <w:bookmarkStart w:id="124" w:name="_Toc32124"/>
      <w:bookmarkStart w:id="125" w:name="_Toc27890"/>
      <w:bookmarkStart w:id="126" w:name="_Toc25803"/>
      <w:bookmarkStart w:id="127" w:name="_Toc6236"/>
      <w:bookmarkStart w:id="128" w:name="_Toc14279"/>
      <w:bookmarkStart w:id="129" w:name="_Toc31973"/>
      <w:bookmarkStart w:id="130" w:name="_Toc15752"/>
      <w:bookmarkStart w:id="131" w:name="_Toc6319298"/>
      <w:r>
        <w:rPr>
          <w:rFonts w:hint="eastAsia" w:ascii="宋体" w:hAnsi="宋体" w:eastAsia="宋体" w:cs="宋体"/>
          <w:b/>
          <w:kern w:val="0"/>
          <w:sz w:val="30"/>
          <w:szCs w:val="30"/>
          <w:highlight w:val="none"/>
          <w:lang w:val="en-US" w:eastAsia="zh-CN"/>
        </w:rPr>
        <w:t>（二）</w:t>
      </w:r>
      <w:bookmarkEnd w:id="119"/>
      <w:bookmarkEnd w:id="120"/>
      <w:bookmarkEnd w:id="121"/>
      <w:bookmarkEnd w:id="122"/>
      <w:bookmarkEnd w:id="123"/>
      <w:r>
        <w:rPr>
          <w:rFonts w:hint="eastAsia" w:ascii="宋体" w:hAnsi="宋体" w:cs="宋体"/>
          <w:b/>
          <w:sz w:val="30"/>
          <w:szCs w:val="30"/>
          <w:highlight w:val="none"/>
        </w:rPr>
        <w:t>符合参加政府采购活动应当具备的一般条件的承诺函</w:t>
      </w:r>
    </w:p>
    <w:p>
      <w:pPr>
        <w:snapToGrid w:val="0"/>
        <w:spacing w:line="360" w:lineRule="auto"/>
        <w:ind w:firstLine="440" w:firstLineChars="200"/>
        <w:rPr>
          <w:rFonts w:hint="eastAsia" w:ascii="宋体" w:hAnsi="宋体" w:cs="宋体"/>
          <w:sz w:val="22"/>
          <w:szCs w:val="21"/>
          <w:highlight w:val="none"/>
          <w:u w:val="single"/>
        </w:rPr>
      </w:pP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u w:val="single"/>
        </w:rPr>
        <w:t xml:space="preserve">                              </w:t>
      </w:r>
      <w:r>
        <w:rPr>
          <w:rFonts w:hint="eastAsia" w:ascii="宋体" w:hAnsi="宋体" w:cs="宋体"/>
          <w:sz w:val="22"/>
          <w:szCs w:val="21"/>
          <w:highlight w:val="none"/>
        </w:rPr>
        <w:t>（采购人）、（采购代理机构）：</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我方参与</w:t>
      </w:r>
      <w:r>
        <w:rPr>
          <w:rFonts w:hint="eastAsia" w:ascii="宋体" w:hAnsi="宋体" w:cs="宋体"/>
          <w:sz w:val="22"/>
          <w:szCs w:val="21"/>
          <w:highlight w:val="none"/>
          <w:u w:val="single"/>
        </w:rPr>
        <w:t xml:space="preserve">                    </w:t>
      </w:r>
      <w:r>
        <w:rPr>
          <w:rFonts w:hint="eastAsia" w:ascii="宋体" w:hAnsi="宋体" w:cs="宋体"/>
          <w:sz w:val="22"/>
          <w:szCs w:val="21"/>
          <w:highlight w:val="none"/>
        </w:rPr>
        <w:t>（项目名称）【招标编号：</w:t>
      </w:r>
      <w:r>
        <w:rPr>
          <w:rFonts w:hint="eastAsia" w:ascii="宋体" w:hAnsi="宋体" w:cs="宋体"/>
          <w:sz w:val="22"/>
          <w:szCs w:val="21"/>
          <w:highlight w:val="none"/>
          <w:u w:val="single"/>
        </w:rPr>
        <w:t xml:space="preserve">           </w:t>
      </w:r>
      <w:r>
        <w:rPr>
          <w:rFonts w:hint="eastAsia" w:ascii="宋体" w:hAnsi="宋体" w:cs="宋体"/>
          <w:sz w:val="22"/>
          <w:szCs w:val="21"/>
          <w:highlight w:val="none"/>
        </w:rPr>
        <w:t>（采购编号）】政府采购活动，郑重承诺：</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（一）具备《中华人民共和国政府采购法》第二十二条第一款规定的条件：</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1.具有独立承担民事责任的能力；</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 xml:space="preserve">2.具有良好的商业信誉和健全的财务会计制度； </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3.具有履行合同所必需的设备和专业技术能力；</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4.有依法缴纳税收和社会保障资金的良好记录；</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5.参加政府采购活动前三年内，在经营活动中没有重大违法记录；</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6.具有法律、行政法规规定的其他条件。</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（三）不存在以下情况：</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1、单位负责人为同一人或者存在直接控股、管理关系的不同供应商参加同一合同项下的政府采购活动的；</w:t>
      </w:r>
    </w:p>
    <w:p>
      <w:pPr>
        <w:snapToGrid w:val="0"/>
        <w:spacing w:line="360" w:lineRule="auto"/>
        <w:ind w:firstLine="440" w:firstLineChars="200"/>
        <w:rPr>
          <w:rFonts w:hint="eastAsia" w:ascii="宋体" w:hAnsi="宋体" w:cs="宋体"/>
          <w:sz w:val="22"/>
          <w:szCs w:val="21"/>
          <w:highlight w:val="none"/>
        </w:rPr>
      </w:pPr>
      <w:r>
        <w:rPr>
          <w:rFonts w:hint="eastAsia" w:ascii="宋体" w:hAnsi="宋体" w:cs="宋体"/>
          <w:sz w:val="22"/>
          <w:szCs w:val="21"/>
          <w:highlight w:val="none"/>
        </w:rPr>
        <w:t>2、为采购项目提供整体设计、规范编制或者项目管理、监理、检测等服务后再参加该采购项目的其他采购活动的。</w:t>
      </w:r>
    </w:p>
    <w:p>
      <w:pPr>
        <w:snapToGrid w:val="0"/>
        <w:spacing w:line="360" w:lineRule="auto"/>
        <w:ind w:firstLine="5060" w:firstLineChars="2300"/>
        <w:rPr>
          <w:rFonts w:hint="eastAsia" w:ascii="宋体" w:hAnsi="宋体" w:cs="宋体"/>
          <w:sz w:val="22"/>
          <w:szCs w:val="21"/>
          <w:highlight w:val="none"/>
        </w:rPr>
      </w:pPr>
      <w:r>
        <w:rPr>
          <w:rFonts w:hint="eastAsia" w:ascii="宋体" w:hAnsi="宋体" w:cs="宋体"/>
          <w:sz w:val="22"/>
          <w:szCs w:val="21"/>
          <w:highlight w:val="none"/>
          <w:lang w:val="zh-CN"/>
        </w:rPr>
        <w:t>投标人名称(电子签章)：</w:t>
      </w:r>
    </w:p>
    <w:p>
      <w:pPr>
        <w:snapToGrid w:val="0"/>
        <w:spacing w:line="360" w:lineRule="auto"/>
        <w:rPr>
          <w:rFonts w:hint="eastAsia" w:ascii="宋体" w:hAnsi="宋体" w:cs="宋体"/>
          <w:sz w:val="22"/>
          <w:szCs w:val="21"/>
          <w:highlight w:val="none"/>
        </w:rPr>
      </w:pPr>
      <w:r>
        <w:rPr>
          <w:rFonts w:hint="eastAsia" w:ascii="宋体" w:hAnsi="宋体" w:cs="宋体"/>
          <w:sz w:val="22"/>
          <w:szCs w:val="21"/>
          <w:highlight w:val="none"/>
          <w:lang w:val="zh-CN"/>
        </w:rPr>
        <w:t xml:space="preserve">                        </w:t>
      </w:r>
      <w:r>
        <w:rPr>
          <w:rFonts w:hint="eastAsia" w:ascii="宋体" w:hAnsi="宋体" w:cs="宋体"/>
          <w:sz w:val="22"/>
          <w:szCs w:val="21"/>
          <w:highlight w:val="none"/>
        </w:rPr>
        <w:t xml:space="preserve">                      </w:t>
      </w:r>
      <w:r>
        <w:rPr>
          <w:rFonts w:hint="eastAsia" w:ascii="宋体" w:hAnsi="宋体" w:cs="宋体"/>
          <w:sz w:val="22"/>
          <w:szCs w:val="21"/>
          <w:highlight w:val="none"/>
          <w:lang w:val="zh-CN"/>
        </w:rPr>
        <w:t>日期</w:t>
      </w:r>
      <w:r>
        <w:rPr>
          <w:rFonts w:hint="eastAsia" w:ascii="宋体" w:hAnsi="宋体" w:cs="宋体"/>
          <w:sz w:val="22"/>
          <w:szCs w:val="21"/>
          <w:highlight w:val="none"/>
        </w:rPr>
        <w:t xml:space="preserve">：  年  </w:t>
      </w:r>
      <w:r>
        <w:rPr>
          <w:rFonts w:hint="eastAsia" w:ascii="宋体" w:hAnsi="宋体" w:cs="宋体"/>
          <w:sz w:val="22"/>
          <w:szCs w:val="21"/>
          <w:highlight w:val="none"/>
          <w:lang w:val="zh-CN"/>
        </w:rPr>
        <w:t>月</w:t>
      </w:r>
      <w:r>
        <w:rPr>
          <w:rFonts w:hint="eastAsia" w:ascii="宋体" w:hAnsi="宋体" w:cs="宋体"/>
          <w:sz w:val="22"/>
          <w:szCs w:val="21"/>
          <w:highlight w:val="none"/>
        </w:rPr>
        <w:t xml:space="preserve">   </w:t>
      </w:r>
      <w:r>
        <w:rPr>
          <w:rFonts w:hint="eastAsia" w:ascii="宋体" w:hAnsi="宋体" w:cs="宋体"/>
          <w:sz w:val="22"/>
          <w:szCs w:val="21"/>
          <w:highlight w:val="none"/>
          <w:lang w:val="zh-CN"/>
        </w:rPr>
        <w:t>日</w:t>
      </w:r>
    </w:p>
    <w:p>
      <w:pPr>
        <w:spacing w:line="540" w:lineRule="exact"/>
        <w:jc w:val="center"/>
        <w:outlineLvl w:val="9"/>
        <w:rPr>
          <w:rFonts w:ascii="宋体" w:hAnsi="宋体" w:cs="宋体"/>
          <w:b/>
          <w:kern w:val="0"/>
          <w:sz w:val="30"/>
          <w:szCs w:val="30"/>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bookmarkEnd w:id="124"/>
    <w:bookmarkEnd w:id="125"/>
    <w:bookmarkEnd w:id="126"/>
    <w:bookmarkEnd w:id="127"/>
    <w:bookmarkEnd w:id="128"/>
    <w:bookmarkEnd w:id="129"/>
    <w:bookmarkEnd w:id="130"/>
    <w:bookmarkEnd w:id="131"/>
    <w:p>
      <w:pPr>
        <w:spacing w:line="540" w:lineRule="exact"/>
        <w:jc w:val="left"/>
        <w:outlineLvl w:val="2"/>
        <w:rPr>
          <w:rFonts w:ascii="宋体" w:hAnsi="宋体" w:cs="宋体"/>
          <w:b/>
          <w:kern w:val="0"/>
          <w:sz w:val="30"/>
          <w:szCs w:val="30"/>
          <w:highlight w:val="none"/>
        </w:rPr>
      </w:pPr>
      <w:r>
        <w:rPr>
          <w:rFonts w:ascii="宋体" w:hAnsi="宋体" w:cs="宋体"/>
          <w:b/>
          <w:kern w:val="0"/>
          <w:sz w:val="30"/>
          <w:szCs w:val="30"/>
          <w:highlight w:val="none"/>
        </w:rPr>
        <w:br w:type="page"/>
      </w:r>
      <w:r>
        <w:rPr>
          <w:rFonts w:hint="eastAsia" w:ascii="宋体" w:hAnsi="宋体" w:cs="宋体"/>
          <w:b/>
          <w:kern w:val="0"/>
          <w:sz w:val="30"/>
          <w:szCs w:val="30"/>
          <w:highlight w:val="none"/>
          <w:lang w:val="en-US" w:eastAsia="zh-CN"/>
        </w:rPr>
        <w:t>（三）</w:t>
      </w:r>
      <w:r>
        <w:rPr>
          <w:rFonts w:ascii="宋体" w:hAnsi="宋体" w:cs="宋体"/>
          <w:b/>
          <w:kern w:val="0"/>
          <w:sz w:val="30"/>
          <w:szCs w:val="30"/>
          <w:highlight w:val="none"/>
        </w:rPr>
        <w:t>中小企业声明函</w:t>
      </w:r>
    </w:p>
    <w:p>
      <w:pPr>
        <w:spacing w:line="440" w:lineRule="exact"/>
        <w:ind w:firstLine="480" w:firstLineChars="200"/>
        <w:jc w:val="left"/>
        <w:rPr>
          <w:rFonts w:hint="eastAsia" w:ascii="仿宋" w:hAnsi="仿宋" w:eastAsia="仿宋" w:cs="仿宋"/>
          <w:kern w:val="0"/>
          <w:sz w:val="24"/>
          <w:highlight w:val="none"/>
        </w:rPr>
      </w:pPr>
    </w:p>
    <w:p>
      <w:pPr>
        <w:snapToGri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lang w:bidi="ar"/>
        </w:rPr>
        <w:t>本公司（联合体）郑重声明，根据《政府采购促进中小企业发展管理办法》（财库﹝2020﹞46 号）的规定，本公司 （联合体）参加</w:t>
      </w:r>
      <w:r>
        <w:rPr>
          <w:rFonts w:hint="eastAsia" w:ascii="宋体" w:hAnsi="宋体" w:cs="宋体"/>
          <w:kern w:val="0"/>
          <w:szCs w:val="21"/>
          <w:highlight w:val="none"/>
          <w:u w:val="single"/>
          <w:lang w:bidi="ar"/>
        </w:rPr>
        <w:t xml:space="preserve">                      （采购人名称）     </w:t>
      </w:r>
      <w:r>
        <w:rPr>
          <w:rFonts w:hint="eastAsia" w:ascii="宋体" w:hAnsi="宋体" w:cs="宋体"/>
          <w:kern w:val="0"/>
          <w:szCs w:val="21"/>
          <w:highlight w:val="none"/>
          <w:lang w:bidi="ar"/>
        </w:rPr>
        <w:t>的</w:t>
      </w:r>
      <w:r>
        <w:rPr>
          <w:rFonts w:hint="eastAsia" w:ascii="宋体" w:hAnsi="宋体" w:cs="宋体"/>
          <w:kern w:val="0"/>
          <w:szCs w:val="21"/>
          <w:highlight w:val="none"/>
          <w:u w:val="single"/>
          <w:lang w:bidi="ar"/>
        </w:rPr>
        <w:t xml:space="preserve">          （项目名称）</w:t>
      </w:r>
      <w:r>
        <w:rPr>
          <w:rFonts w:hint="eastAsia" w:ascii="宋体" w:hAnsi="宋体" w:cs="宋体"/>
          <w:kern w:val="0"/>
          <w:szCs w:val="21"/>
          <w:highlight w:val="none"/>
          <w:lang w:bidi="ar"/>
        </w:rPr>
        <w:t>采购活动，提供的服务全部由符合政策要求的中小企业承接。相关企业（含联合体中的中小企业、签订分包意向协议的中小企业）的具体情况如下：</w:t>
      </w:r>
    </w:p>
    <w:p>
      <w:pPr>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 xml:space="preserve"> </w:t>
      </w:r>
      <w:r>
        <w:rPr>
          <w:rFonts w:hint="eastAsia" w:ascii="宋体" w:hAnsi="宋体" w:cs="宋体"/>
          <w:szCs w:val="21"/>
          <w:highlight w:val="none"/>
        </w:rPr>
        <w:t>1.</w:t>
      </w:r>
      <w:r>
        <w:rPr>
          <w:rFonts w:hint="eastAsia" w:ascii="宋体" w:hAnsi="宋体" w:cs="宋体"/>
          <w:kern w:val="0"/>
          <w:szCs w:val="21"/>
          <w:highlight w:val="none"/>
          <w:u w:val="single"/>
          <w:lang w:bidi="ar"/>
        </w:rPr>
        <w:t xml:space="preserve">（标的名称）         </w:t>
      </w:r>
      <w:r>
        <w:rPr>
          <w:rFonts w:hint="eastAsia" w:ascii="宋体" w:hAnsi="宋体" w:cs="宋体"/>
          <w:kern w:val="0"/>
          <w:szCs w:val="21"/>
          <w:highlight w:val="none"/>
        </w:rPr>
        <w:t>（标项：</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kern w:val="0"/>
          <w:szCs w:val="21"/>
          <w:highlight w:val="none"/>
          <w:lang w:bidi="ar"/>
        </w:rPr>
        <w:t>，属于</w:t>
      </w:r>
      <w:r>
        <w:rPr>
          <w:rFonts w:hint="eastAsia" w:ascii="宋体" w:hAnsi="宋体" w:cs="宋体"/>
          <w:kern w:val="0"/>
          <w:szCs w:val="21"/>
          <w:highlight w:val="none"/>
          <w:u w:val="single"/>
          <w:lang w:bidi="ar"/>
        </w:rPr>
        <w:t xml:space="preserve">   （采购文件中明确的所属行业</w:t>
      </w:r>
      <w:r>
        <w:rPr>
          <w:rFonts w:hint="eastAsia" w:ascii="宋体" w:hAnsi="宋体" w:cs="宋体"/>
          <w:kern w:val="0"/>
          <w:szCs w:val="21"/>
          <w:highlight w:val="none"/>
          <w:lang w:bidi="ar"/>
        </w:rPr>
        <w:t>）； 承接企业为</w:t>
      </w:r>
      <w:r>
        <w:rPr>
          <w:rFonts w:hint="eastAsia" w:ascii="宋体" w:hAnsi="宋体" w:cs="宋体"/>
          <w:kern w:val="0"/>
          <w:szCs w:val="21"/>
          <w:highlight w:val="none"/>
          <w:u w:val="single"/>
          <w:lang w:bidi="ar"/>
        </w:rPr>
        <w:t xml:space="preserve">    （企业名称）</w:t>
      </w:r>
      <w:r>
        <w:rPr>
          <w:rFonts w:hint="eastAsia" w:ascii="宋体" w:hAnsi="宋体" w:cs="宋体"/>
          <w:kern w:val="0"/>
          <w:szCs w:val="21"/>
          <w:highlight w:val="none"/>
          <w:lang w:bidi="ar"/>
        </w:rPr>
        <w:t>，从业人员</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人，营业收入为</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万元，资产总额为</w:t>
      </w:r>
      <w:r>
        <w:rPr>
          <w:rFonts w:hint="eastAsia" w:ascii="宋体" w:hAnsi="宋体" w:cs="宋体"/>
          <w:kern w:val="0"/>
          <w:szCs w:val="21"/>
          <w:highlight w:val="none"/>
          <w:u w:val="single"/>
          <w:lang w:bidi="ar"/>
        </w:rPr>
        <w:t xml:space="preserve">        </w:t>
      </w:r>
      <w:r>
        <w:rPr>
          <w:rFonts w:hint="eastAsia" w:ascii="宋体" w:hAnsi="宋体" w:cs="宋体"/>
          <w:kern w:val="0"/>
          <w:szCs w:val="21"/>
          <w:highlight w:val="none"/>
          <w:lang w:bidi="ar"/>
        </w:rPr>
        <w:t>万元，属于（</w:t>
      </w:r>
      <w:r>
        <w:rPr>
          <w:rFonts w:hint="eastAsia" w:ascii="宋体" w:hAnsi="宋体" w:cs="宋体"/>
          <w:szCs w:val="21"/>
          <w:highlight w:val="none"/>
        </w:rPr>
        <w:t>□</w:t>
      </w:r>
      <w:r>
        <w:rPr>
          <w:rFonts w:hint="eastAsia" w:ascii="宋体" w:hAnsi="宋体" w:cs="宋体"/>
          <w:kern w:val="0"/>
          <w:szCs w:val="21"/>
          <w:highlight w:val="none"/>
          <w:lang w:bidi="ar"/>
        </w:rPr>
        <w:t>中型企业、</w:t>
      </w:r>
      <w:r>
        <w:rPr>
          <w:rFonts w:hint="eastAsia" w:ascii="宋体" w:hAnsi="宋体" w:cs="宋体"/>
          <w:szCs w:val="21"/>
          <w:highlight w:val="none"/>
        </w:rPr>
        <w:t>□</w:t>
      </w:r>
      <w:r>
        <w:rPr>
          <w:rFonts w:hint="eastAsia" w:ascii="宋体" w:hAnsi="宋体" w:cs="宋体"/>
          <w:kern w:val="0"/>
          <w:szCs w:val="21"/>
          <w:highlight w:val="none"/>
          <w:lang w:bidi="ar"/>
        </w:rPr>
        <w:t>小型企业、</w:t>
      </w:r>
      <w:r>
        <w:rPr>
          <w:rFonts w:hint="eastAsia" w:ascii="宋体" w:hAnsi="宋体" w:cs="宋体"/>
          <w:szCs w:val="21"/>
          <w:highlight w:val="none"/>
        </w:rPr>
        <w:t>□</w:t>
      </w:r>
      <w:r>
        <w:rPr>
          <w:rFonts w:hint="eastAsia" w:ascii="宋体" w:hAnsi="宋体" w:cs="宋体"/>
          <w:kern w:val="0"/>
          <w:szCs w:val="21"/>
          <w:highlight w:val="none"/>
          <w:lang w:bidi="ar"/>
        </w:rPr>
        <w:t>微型企业）。</w:t>
      </w:r>
    </w:p>
    <w:p>
      <w:pPr>
        <w:spacing w:line="400" w:lineRule="exact"/>
        <w:ind w:firstLine="420" w:firstLineChars="200"/>
        <w:jc w:val="left"/>
        <w:rPr>
          <w:rFonts w:hint="eastAsia" w:ascii="宋体" w:hAnsi="宋体" w:cs="宋体"/>
          <w:szCs w:val="21"/>
          <w:highlight w:val="none"/>
        </w:rPr>
      </w:pPr>
      <w:r>
        <w:rPr>
          <w:rFonts w:hint="eastAsia" w:ascii="宋体" w:hAnsi="宋体" w:cs="宋体"/>
          <w:kern w:val="0"/>
          <w:szCs w:val="21"/>
          <w:highlight w:val="none"/>
          <w:lang w:bidi="ar"/>
        </w:rPr>
        <w:t>以上企业，不属于大企业的分支机构，不存在控股股东为大企业的情形，也不存在与大企业的负责人为同一人的情形。</w:t>
      </w:r>
    </w:p>
    <w:p>
      <w:pPr>
        <w:spacing w:line="400" w:lineRule="exact"/>
        <w:ind w:firstLine="420" w:firstLineChars="200"/>
        <w:jc w:val="left"/>
        <w:rPr>
          <w:rFonts w:hint="eastAsia" w:ascii="宋体" w:hAnsi="宋体" w:cs="宋体"/>
          <w:szCs w:val="21"/>
          <w:highlight w:val="none"/>
        </w:rPr>
      </w:pPr>
      <w:r>
        <w:rPr>
          <w:rFonts w:hint="eastAsia" w:ascii="宋体" w:hAnsi="宋体" w:cs="宋体"/>
          <w:kern w:val="0"/>
          <w:szCs w:val="21"/>
          <w:highlight w:val="none"/>
          <w:lang w:bidi="ar"/>
        </w:rPr>
        <w:t xml:space="preserve">本企业对上述声明内容的真实性负责。如有虚假，将依法承担相应责任。 </w:t>
      </w:r>
    </w:p>
    <w:p>
      <w:pPr>
        <w:spacing w:line="400" w:lineRule="exact"/>
        <w:jc w:val="center"/>
        <w:rPr>
          <w:rFonts w:hint="eastAsia" w:ascii="宋体" w:hAnsi="宋体" w:cs="宋体"/>
          <w:kern w:val="0"/>
          <w:szCs w:val="21"/>
          <w:highlight w:val="none"/>
          <w:lang w:bidi="ar"/>
        </w:rPr>
      </w:pPr>
      <w:r>
        <w:rPr>
          <w:rFonts w:hint="eastAsia" w:ascii="宋体" w:hAnsi="宋体" w:cs="宋体"/>
          <w:kern w:val="0"/>
          <w:szCs w:val="21"/>
          <w:highlight w:val="none"/>
          <w:lang w:bidi="ar"/>
        </w:rPr>
        <w:t xml:space="preserve">                </w:t>
      </w:r>
    </w:p>
    <w:p>
      <w:pPr>
        <w:spacing w:line="400" w:lineRule="exact"/>
        <w:jc w:val="center"/>
        <w:rPr>
          <w:rFonts w:hint="eastAsia" w:ascii="宋体" w:hAnsi="宋体" w:cs="宋体"/>
          <w:kern w:val="0"/>
          <w:szCs w:val="21"/>
          <w:highlight w:val="none"/>
          <w:lang w:bidi="ar"/>
        </w:rPr>
      </w:pPr>
    </w:p>
    <w:p>
      <w:pPr>
        <w:spacing w:line="400" w:lineRule="exact"/>
        <w:jc w:val="center"/>
        <w:rPr>
          <w:rFonts w:hint="eastAsia" w:ascii="宋体" w:hAnsi="宋体" w:cs="宋体"/>
          <w:kern w:val="0"/>
          <w:szCs w:val="21"/>
          <w:highlight w:val="none"/>
          <w:lang w:bidi="ar"/>
        </w:rPr>
      </w:pPr>
    </w:p>
    <w:p>
      <w:pPr>
        <w:spacing w:line="540" w:lineRule="exact"/>
        <w:ind w:firstLine="4620" w:firstLineChars="2200"/>
        <w:rPr>
          <w:rFonts w:hint="eastAsia" w:ascii="宋体" w:hAnsi="宋体" w:cs="宋体"/>
          <w:szCs w:val="21"/>
          <w:highlight w:val="none"/>
        </w:rPr>
      </w:pPr>
      <w:r>
        <w:rPr>
          <w:rFonts w:hint="eastAsia" w:ascii="宋体" w:hAnsi="宋体" w:cs="宋体"/>
          <w:szCs w:val="21"/>
          <w:highlight w:val="none"/>
        </w:rPr>
        <w:t>投标人（电子签章）：</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00" w:lineRule="exact"/>
        <w:jc w:val="center"/>
        <w:rPr>
          <w:rFonts w:hint="eastAsia" w:ascii="宋体" w:hAnsi="宋体" w:cs="宋体"/>
          <w:kern w:val="0"/>
          <w:szCs w:val="21"/>
          <w:highlight w:val="none"/>
          <w:u w:val="single"/>
          <w:lang w:bidi="ar"/>
        </w:rPr>
      </w:pPr>
      <w:r>
        <w:rPr>
          <w:rFonts w:hint="eastAsia" w:ascii="宋体" w:hAnsi="宋体" w:cs="宋体"/>
          <w:szCs w:val="21"/>
          <w:highlight w:val="none"/>
        </w:rPr>
        <w:t xml:space="preserve">                  日 期：</w:t>
      </w:r>
      <w:r>
        <w:rPr>
          <w:rFonts w:hint="eastAsia" w:ascii="宋体" w:hAnsi="宋体" w:cs="宋体"/>
          <w:szCs w:val="21"/>
          <w:highlight w:val="none"/>
          <w:u w:val="single"/>
        </w:rPr>
        <w:t xml:space="preserve">                               </w:t>
      </w:r>
    </w:p>
    <w:p>
      <w:pPr>
        <w:spacing w:line="400" w:lineRule="exact"/>
        <w:jc w:val="left"/>
        <w:rPr>
          <w:rFonts w:hint="eastAsia" w:ascii="宋体" w:hAnsi="宋体" w:cs="宋体"/>
          <w:b/>
          <w:kern w:val="0"/>
          <w:szCs w:val="21"/>
          <w:highlight w:val="none"/>
          <w:lang w:bidi="ar"/>
        </w:rPr>
      </w:pPr>
    </w:p>
    <w:p>
      <w:pPr>
        <w:spacing w:line="400" w:lineRule="exact"/>
        <w:jc w:val="left"/>
        <w:rPr>
          <w:rFonts w:hint="eastAsia" w:ascii="仿宋" w:hAnsi="仿宋" w:eastAsia="仿宋" w:cs="仿宋"/>
          <w:b/>
          <w:kern w:val="0"/>
          <w:sz w:val="24"/>
          <w:highlight w:val="none"/>
          <w:lang w:bidi="ar"/>
        </w:rPr>
      </w:pPr>
      <w:r>
        <w:rPr>
          <w:rFonts w:hint="eastAsia" w:ascii="宋体" w:hAnsi="宋体" w:cs="宋体"/>
          <w:b/>
          <w:kern w:val="0"/>
          <w:szCs w:val="21"/>
          <w:highlight w:val="none"/>
          <w:lang w:bidi="ar"/>
        </w:rPr>
        <w:t>注：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不享受中小企业扶持政策。声明内容不实的，属于提供虚假材料谋取中标、成交的，依法承担法律责任。</w:t>
      </w:r>
    </w:p>
    <w:p>
      <w:pPr>
        <w:snapToGrid w:val="0"/>
        <w:jc w:val="both"/>
        <w:outlineLvl w:val="2"/>
        <w:rPr>
          <w:rFonts w:ascii="宋体" w:hAnsi="宋体" w:cs="宋体"/>
          <w:b/>
          <w:sz w:val="30"/>
          <w:szCs w:val="30"/>
          <w:highlight w:val="none"/>
        </w:rPr>
      </w:pPr>
      <w:r>
        <w:rPr>
          <w:rFonts w:ascii="宋体" w:hAnsi="宋体" w:cs="宋体"/>
          <w:b/>
          <w:sz w:val="30"/>
          <w:szCs w:val="30"/>
          <w:highlight w:val="none"/>
        </w:rPr>
        <w:br w:type="page"/>
      </w: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四</w:t>
      </w:r>
      <w:r>
        <w:rPr>
          <w:rFonts w:hint="eastAsia" w:ascii="宋体" w:hAnsi="宋体" w:cs="宋体"/>
          <w:b/>
          <w:sz w:val="28"/>
          <w:szCs w:val="28"/>
          <w:highlight w:val="none"/>
          <w:lang w:eastAsia="zh-CN"/>
        </w:rPr>
        <w:t>）</w:t>
      </w:r>
      <w:r>
        <w:rPr>
          <w:rFonts w:ascii="宋体" w:hAnsi="宋体" w:cs="宋体"/>
          <w:b/>
          <w:sz w:val="28"/>
          <w:szCs w:val="28"/>
          <w:highlight w:val="none"/>
        </w:rPr>
        <w:t>残疾人福利性单位声明函</w:t>
      </w:r>
    </w:p>
    <w:p>
      <w:pPr>
        <w:rPr>
          <w:sz w:val="24"/>
          <w:highlight w:val="none"/>
        </w:rPr>
      </w:pPr>
    </w:p>
    <w:p>
      <w:pPr>
        <w:snapToGrid w:val="0"/>
        <w:spacing w:line="540" w:lineRule="exact"/>
        <w:ind w:firstLine="420" w:firstLineChars="200"/>
        <w:rPr>
          <w:rFonts w:ascii="宋体" w:hAnsi="宋体" w:cs="宋体"/>
          <w:szCs w:val="21"/>
          <w:highlight w:val="none"/>
        </w:rPr>
      </w:pPr>
      <w:r>
        <w:rPr>
          <w:rFonts w:ascii="宋体" w:hAnsi="宋体" w:cs="宋体"/>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ascii="宋体" w:hAnsi="宋体" w:cs="宋体"/>
          <w:szCs w:val="21"/>
          <w:highlight w:val="none"/>
          <w:u w:val="single"/>
        </w:rPr>
        <w:t xml:space="preserve">                  </w:t>
      </w:r>
      <w:r>
        <w:rPr>
          <w:rFonts w:ascii="宋体" w:hAnsi="宋体" w:cs="宋体"/>
          <w:szCs w:val="21"/>
          <w:highlight w:val="none"/>
        </w:rPr>
        <w:t>单位的</w:t>
      </w:r>
      <w:r>
        <w:rPr>
          <w:rFonts w:ascii="宋体" w:hAnsi="宋体" w:cs="宋体"/>
          <w:szCs w:val="21"/>
          <w:highlight w:val="none"/>
          <w:u w:val="single"/>
        </w:rPr>
        <w:t xml:space="preserve">                </w:t>
      </w:r>
      <w:r>
        <w:rPr>
          <w:rFonts w:ascii="宋体" w:hAnsi="宋体" w:cs="宋体"/>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540" w:lineRule="exact"/>
        <w:ind w:firstLine="420" w:firstLineChars="200"/>
        <w:rPr>
          <w:rFonts w:ascii="宋体" w:hAnsi="宋体" w:cs="宋体"/>
          <w:szCs w:val="21"/>
          <w:highlight w:val="none"/>
        </w:rPr>
      </w:pPr>
      <w:r>
        <w:rPr>
          <w:rFonts w:ascii="宋体" w:hAnsi="宋体" w:cs="宋体"/>
          <w:szCs w:val="21"/>
          <w:highlight w:val="none"/>
        </w:rPr>
        <w:t>本单位对上述声明的真实性负责。如有虚假，将依法承担相应责任。</w:t>
      </w:r>
    </w:p>
    <w:p>
      <w:pPr>
        <w:snapToGrid w:val="0"/>
        <w:spacing w:line="360" w:lineRule="auto"/>
        <w:ind w:firstLine="420" w:firstLineChars="200"/>
        <w:rPr>
          <w:rFonts w:ascii="宋体" w:hAnsi="宋体" w:cs="宋体"/>
          <w:szCs w:val="21"/>
          <w:highlight w:val="none"/>
        </w:rPr>
      </w:pPr>
    </w:p>
    <w:p>
      <w:pPr>
        <w:snapToGrid w:val="0"/>
        <w:spacing w:line="540" w:lineRule="exact"/>
        <w:ind w:firstLine="480" w:firstLineChars="200"/>
        <w:rPr>
          <w:rFonts w:ascii="宋体" w:hAnsi="宋体" w:cs="宋体"/>
          <w:sz w:val="24"/>
          <w:highlight w:val="none"/>
        </w:rPr>
      </w:pPr>
    </w:p>
    <w:p>
      <w:pPr>
        <w:snapToGrid w:val="0"/>
        <w:spacing w:line="360" w:lineRule="auto"/>
        <w:ind w:firstLine="480" w:firstLineChars="200"/>
        <w:rPr>
          <w:rFonts w:ascii="宋体" w:hAnsi="宋体" w:cs="宋体"/>
          <w:sz w:val="24"/>
          <w:highlight w:val="none"/>
        </w:rPr>
      </w:pPr>
    </w:p>
    <w:p>
      <w:pPr>
        <w:spacing w:line="500" w:lineRule="exact"/>
        <w:ind w:firstLine="3780" w:firstLineChars="1800"/>
        <w:rPr>
          <w:rFonts w:ascii="宋体" w:hAnsi="宋体" w:cs="宋体"/>
          <w:szCs w:val="21"/>
          <w:highlight w:val="none"/>
        </w:rPr>
      </w:pPr>
      <w:r>
        <w:rPr>
          <w:rFonts w:ascii="宋体" w:hAnsi="宋体" w:cs="宋体"/>
          <w:szCs w:val="21"/>
          <w:highlight w:val="none"/>
        </w:rPr>
        <w:t>投标人全称（电子签章）：</w:t>
      </w:r>
      <w:r>
        <w:rPr>
          <w:rFonts w:ascii="宋体" w:hAnsi="宋体" w:cs="宋体"/>
          <w:szCs w:val="21"/>
          <w:highlight w:val="none"/>
          <w:u w:val="single"/>
        </w:rPr>
        <w:t xml:space="preserve">                     </w:t>
      </w:r>
      <w:r>
        <w:rPr>
          <w:rFonts w:ascii="宋体" w:hAnsi="宋体" w:cs="宋体"/>
          <w:szCs w:val="21"/>
          <w:highlight w:val="none"/>
        </w:rPr>
        <w:t xml:space="preserve">        </w:t>
      </w:r>
    </w:p>
    <w:p>
      <w:pPr>
        <w:snapToGrid w:val="0"/>
        <w:spacing w:line="500" w:lineRule="exact"/>
        <w:ind w:firstLine="3780" w:firstLineChars="1800"/>
        <w:textAlignment w:val="baseline"/>
        <w:rPr>
          <w:rFonts w:ascii="宋体" w:hAnsi="宋体" w:cs="宋体"/>
          <w:b/>
          <w:sz w:val="28"/>
          <w:szCs w:val="28"/>
          <w:highlight w:val="none"/>
        </w:rPr>
      </w:pPr>
      <w:r>
        <w:rPr>
          <w:rFonts w:ascii="宋体" w:hAnsi="宋体" w:cs="宋体"/>
          <w:szCs w:val="21"/>
          <w:highlight w:val="none"/>
        </w:rPr>
        <w:t>日 期：</w:t>
      </w:r>
      <w:r>
        <w:rPr>
          <w:rFonts w:ascii="宋体" w:hAnsi="宋体" w:cs="宋体"/>
          <w:szCs w:val="21"/>
          <w:highlight w:val="none"/>
          <w:u w:val="single"/>
        </w:rPr>
        <w:t xml:space="preserve">                           </w:t>
      </w:r>
      <w:r>
        <w:rPr>
          <w:rFonts w:ascii="宋体" w:hAnsi="宋体" w:cs="宋体"/>
          <w:sz w:val="28"/>
          <w:szCs w:val="28"/>
          <w:highlight w:val="none"/>
          <w:u w:val="single"/>
        </w:rPr>
        <w:t xml:space="preserve">        </w:t>
      </w:r>
    </w:p>
    <w:p>
      <w:pPr>
        <w:spacing w:line="540" w:lineRule="exact"/>
        <w:jc w:val="center"/>
        <w:outlineLvl w:val="9"/>
        <w:rPr>
          <w:rFonts w:ascii="宋体" w:hAnsi="宋体" w:cs="宋体"/>
          <w:b/>
          <w:kern w:val="0"/>
          <w:sz w:val="30"/>
          <w:szCs w:val="30"/>
          <w:highlight w:val="none"/>
        </w:rPr>
      </w:pPr>
    </w:p>
    <w:p>
      <w:pPr>
        <w:tabs>
          <w:tab w:val="left" w:pos="443"/>
        </w:tabs>
        <w:spacing w:line="540" w:lineRule="exact"/>
        <w:jc w:val="left"/>
        <w:outlineLvl w:val="9"/>
        <w:rPr>
          <w:rFonts w:ascii="宋体" w:hAnsi="宋体" w:cs="宋体"/>
          <w:b/>
          <w:kern w:val="0"/>
          <w:szCs w:val="21"/>
          <w:highlight w:val="none"/>
        </w:rPr>
      </w:pPr>
      <w:r>
        <w:rPr>
          <w:rFonts w:ascii="宋体" w:hAnsi="宋体" w:cs="宋体"/>
          <w:b/>
          <w:kern w:val="0"/>
          <w:szCs w:val="21"/>
          <w:highlight w:val="none"/>
        </w:rPr>
        <w:tab/>
      </w:r>
      <w:r>
        <w:rPr>
          <w:rFonts w:ascii="宋体" w:hAnsi="宋体" w:cs="宋体"/>
          <w:b/>
          <w:kern w:val="0"/>
          <w:szCs w:val="21"/>
          <w:highlight w:val="none"/>
        </w:rPr>
        <w:t>注：不属于残疾人福利性单位的，此函可不提供。</w:t>
      </w:r>
    </w:p>
    <w:p>
      <w:pPr>
        <w:tabs>
          <w:tab w:val="left" w:pos="443"/>
        </w:tabs>
        <w:spacing w:line="540" w:lineRule="exact"/>
        <w:jc w:val="left"/>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jc w:val="center"/>
        <w:outlineLvl w:val="9"/>
        <w:rPr>
          <w:rFonts w:ascii="宋体" w:hAnsi="宋体" w:cs="宋体"/>
          <w:b/>
          <w:kern w:val="0"/>
          <w:szCs w:val="21"/>
          <w:highlight w:val="none"/>
        </w:rPr>
      </w:pPr>
    </w:p>
    <w:p>
      <w:pPr>
        <w:spacing w:line="540" w:lineRule="exact"/>
        <w:outlineLvl w:val="9"/>
        <w:rPr>
          <w:rFonts w:ascii="宋体" w:hAnsi="宋体" w:cs="宋体"/>
          <w:b/>
          <w:kern w:val="0"/>
          <w:szCs w:val="21"/>
          <w:highlight w:val="none"/>
        </w:rPr>
      </w:pPr>
    </w:p>
    <w:p>
      <w:pPr>
        <w:snapToGrid w:val="0"/>
        <w:spacing w:line="600" w:lineRule="exact"/>
        <w:jc w:val="left"/>
        <w:outlineLvl w:val="2"/>
        <w:rPr>
          <w:rFonts w:ascii="宋体" w:hAnsi="宋体" w:cs="宋体"/>
          <w:b/>
          <w:sz w:val="30"/>
          <w:szCs w:val="30"/>
          <w:highlight w:val="none"/>
        </w:rPr>
      </w:pPr>
      <w:bookmarkStart w:id="132" w:name="_Toc648"/>
      <w:bookmarkStart w:id="133" w:name="_Toc12390"/>
      <w:bookmarkStart w:id="134" w:name="_Toc476230513"/>
      <w:bookmarkStart w:id="135" w:name="_Toc12825"/>
      <w:bookmarkStart w:id="136" w:name="_Toc476230925"/>
      <w:bookmarkStart w:id="137" w:name="_Toc29456"/>
      <w:bookmarkStart w:id="138" w:name="_Toc1562"/>
      <w:bookmarkStart w:id="139" w:name="_Toc13799"/>
      <w:bookmarkStart w:id="140" w:name="_Toc5345"/>
      <w:bookmarkStart w:id="141" w:name="_Toc9837"/>
      <w:bookmarkStart w:id="142" w:name="_Toc1801"/>
      <w:bookmarkStart w:id="143" w:name="_Toc476229718"/>
      <w:bookmarkStart w:id="144" w:name="_Toc24224"/>
      <w:bookmarkStart w:id="145" w:name="_Toc476230649"/>
      <w:bookmarkStart w:id="146" w:name="_Toc19616"/>
      <w:bookmarkStart w:id="147" w:name="_Toc495666242"/>
      <w:bookmarkStart w:id="148" w:name="_Toc29390"/>
      <w:bookmarkStart w:id="149" w:name="_Toc25629"/>
      <w:bookmarkStart w:id="150" w:name="_Toc6319300"/>
      <w:bookmarkStart w:id="151" w:name="_Toc9877"/>
      <w:r>
        <w:rPr>
          <w:rFonts w:ascii="宋体" w:hAnsi="宋体" w:cs="宋体"/>
          <w:b/>
          <w:sz w:val="30"/>
          <w:szCs w:val="30"/>
          <w:highlight w:val="none"/>
        </w:rPr>
        <w:br w:type="page"/>
      </w:r>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五</w:t>
      </w:r>
      <w:r>
        <w:rPr>
          <w:rFonts w:hint="eastAsia" w:ascii="宋体" w:hAnsi="宋体" w:cs="宋体"/>
          <w:b/>
          <w:sz w:val="28"/>
          <w:szCs w:val="28"/>
          <w:highlight w:val="none"/>
          <w:lang w:eastAsia="zh-CN"/>
        </w:rPr>
        <w:t>）</w:t>
      </w:r>
      <w:r>
        <w:rPr>
          <w:rFonts w:ascii="宋体" w:hAnsi="宋体" w:cs="宋体"/>
          <w:b/>
          <w:sz w:val="28"/>
          <w:szCs w:val="28"/>
          <w:highlight w:val="none"/>
        </w:rPr>
        <w:t>省级以上监狱管理局、戒毒管理局（含新疆生产建设兵团）出具的属于监狱企业的证明文件（若有）</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863"/>
        </w:tabs>
        <w:jc w:val="left"/>
        <w:rPr>
          <w:highlight w:val="none"/>
        </w:rPr>
      </w:pPr>
      <w:r>
        <w:rPr>
          <w:rFonts w:ascii="宋体" w:hAnsi="宋体" w:cs="宋体"/>
          <w:b/>
          <w:kern w:val="0"/>
          <w:szCs w:val="21"/>
          <w:highlight w:val="none"/>
        </w:rPr>
        <w:t>注：不属于监狱企业的，可不提供。</w:t>
      </w:r>
    </w:p>
    <w:p>
      <w:pPr>
        <w:tabs>
          <w:tab w:val="left" w:pos="863"/>
        </w:tabs>
        <w:jc w:val="left"/>
        <w:rPr>
          <w:highlight w:val="none"/>
        </w:rPr>
        <w:sectPr>
          <w:headerReference r:id="rId5" w:type="default"/>
          <w:footerReference r:id="rId6" w:type="default"/>
          <w:pgSz w:w="11906" w:h="16838"/>
          <w:pgMar w:top="1304" w:right="1304" w:bottom="1361" w:left="1304" w:header="680" w:footer="794" w:gutter="0"/>
          <w:lnNumType w:countBy="0" w:distance="360"/>
          <w:pgNumType w:fmt="decimal"/>
          <w:cols w:space="720" w:num="1"/>
          <w:rtlGutter w:val="0"/>
          <w:docGrid w:type="lines" w:linePitch="312" w:charSpace="0"/>
        </w:sectPr>
      </w:pPr>
    </w:p>
    <w:p>
      <w:pPr>
        <w:spacing w:line="540" w:lineRule="exact"/>
        <w:jc w:val="left"/>
        <w:outlineLvl w:val="2"/>
        <w:rPr>
          <w:rFonts w:ascii="宋体" w:hAnsi="宋体" w:cs="宋体"/>
          <w:b/>
          <w:kern w:val="0"/>
          <w:sz w:val="28"/>
          <w:szCs w:val="28"/>
          <w:highlight w:val="none"/>
        </w:rPr>
      </w:pPr>
      <w:r>
        <w:rPr>
          <w:rFonts w:hint="eastAsia" w:ascii="宋体" w:hAnsi="宋体" w:cs="宋体"/>
          <w:b/>
          <w:kern w:val="0"/>
          <w:sz w:val="28"/>
          <w:szCs w:val="28"/>
          <w:highlight w:val="none"/>
          <w:lang w:eastAsia="zh-CN"/>
        </w:rPr>
        <w:t>（</w:t>
      </w:r>
      <w:r>
        <w:rPr>
          <w:rFonts w:hint="eastAsia" w:ascii="宋体" w:hAnsi="宋体" w:cs="宋体"/>
          <w:b/>
          <w:kern w:val="0"/>
          <w:sz w:val="28"/>
          <w:szCs w:val="28"/>
          <w:highlight w:val="none"/>
          <w:lang w:val="en-US" w:eastAsia="zh-CN"/>
        </w:rPr>
        <w:t>六</w:t>
      </w:r>
      <w:r>
        <w:rPr>
          <w:rFonts w:hint="eastAsia" w:ascii="宋体" w:hAnsi="宋体" w:cs="宋体"/>
          <w:b/>
          <w:kern w:val="0"/>
          <w:sz w:val="28"/>
          <w:szCs w:val="28"/>
          <w:highlight w:val="none"/>
          <w:lang w:eastAsia="zh-CN"/>
        </w:rPr>
        <w:t>）</w:t>
      </w:r>
      <w:r>
        <w:rPr>
          <w:rFonts w:ascii="宋体" w:hAnsi="宋体" w:cs="宋体"/>
          <w:b/>
          <w:kern w:val="0"/>
          <w:sz w:val="28"/>
          <w:szCs w:val="28"/>
          <w:highlight w:val="none"/>
        </w:rPr>
        <w:t>法人或者其他组织的营业执照等证明文件扫描件</w:t>
      </w:r>
    </w:p>
    <w:p>
      <w:pPr>
        <w:spacing w:line="440" w:lineRule="exact"/>
        <w:jc w:val="left"/>
        <w:outlineLvl w:val="2"/>
        <w:rPr>
          <w:rFonts w:ascii="宋体" w:hAnsi="宋体" w:cs="宋体"/>
          <w:b/>
          <w:sz w:val="30"/>
          <w:szCs w:val="30"/>
          <w:highlight w:val="none"/>
        </w:rPr>
      </w:pPr>
      <w:r>
        <w:rPr>
          <w:rFonts w:ascii="宋体" w:hAnsi="宋体" w:cs="宋体"/>
          <w:b/>
          <w:kern w:val="0"/>
          <w:sz w:val="30"/>
          <w:szCs w:val="30"/>
          <w:highlight w:val="none"/>
        </w:rPr>
        <w:br w:type="page"/>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Fonts w:hint="eastAsia" w:ascii="宋体" w:hAnsi="宋体" w:cs="宋体"/>
          <w:b/>
          <w:sz w:val="28"/>
          <w:szCs w:val="28"/>
          <w:highlight w:val="none"/>
          <w:lang w:eastAsia="zh-CN"/>
        </w:rPr>
        <w:t>（</w:t>
      </w:r>
      <w:r>
        <w:rPr>
          <w:rFonts w:hint="eastAsia" w:ascii="宋体" w:hAnsi="宋体" w:cs="宋体"/>
          <w:b/>
          <w:sz w:val="28"/>
          <w:szCs w:val="28"/>
          <w:highlight w:val="none"/>
          <w:lang w:val="en-US" w:eastAsia="zh-CN"/>
        </w:rPr>
        <w:t>七</w:t>
      </w:r>
      <w:r>
        <w:rPr>
          <w:rFonts w:hint="eastAsia" w:ascii="宋体" w:hAnsi="宋体" w:cs="宋体"/>
          <w:b/>
          <w:sz w:val="28"/>
          <w:szCs w:val="28"/>
          <w:highlight w:val="none"/>
          <w:lang w:eastAsia="zh-CN"/>
        </w:rPr>
        <w:t>）</w:t>
      </w:r>
      <w:r>
        <w:rPr>
          <w:rFonts w:ascii="宋体" w:hAnsi="宋体" w:cs="宋体"/>
          <w:b/>
          <w:sz w:val="28"/>
          <w:szCs w:val="28"/>
          <w:highlight w:val="none"/>
        </w:rPr>
        <w:t>法定代表人身份证明及身份证（正、反面）原件扫描件</w:t>
      </w:r>
    </w:p>
    <w:p>
      <w:pPr>
        <w:spacing w:line="540" w:lineRule="exact"/>
        <w:ind w:firstLine="480" w:firstLineChars="200"/>
        <w:rPr>
          <w:rFonts w:ascii="宋体" w:hAnsi="宋体" w:cs="宋体"/>
          <w:sz w:val="24"/>
          <w:highlight w:val="none"/>
        </w:rPr>
      </w:pPr>
    </w:p>
    <w:p>
      <w:pPr>
        <w:spacing w:line="600" w:lineRule="exact"/>
        <w:ind w:firstLine="945" w:firstLineChars="450"/>
        <w:rPr>
          <w:rFonts w:ascii="宋体" w:hAnsi="宋体" w:cs="宋体"/>
          <w:szCs w:val="21"/>
          <w:highlight w:val="none"/>
        </w:rPr>
      </w:pPr>
      <w:r>
        <w:rPr>
          <w:rFonts w:ascii="宋体" w:hAnsi="宋体" w:cs="宋体"/>
          <w:szCs w:val="21"/>
          <w:highlight w:val="none"/>
        </w:rPr>
        <w:t>单位名称：</w:t>
      </w:r>
      <w:r>
        <w:rPr>
          <w:rFonts w:ascii="宋体" w:hAnsi="宋体" w:cs="宋体"/>
          <w:szCs w:val="21"/>
          <w:highlight w:val="none"/>
          <w:u w:val="single"/>
        </w:rPr>
        <w:t xml:space="preserve">                                               </w:t>
      </w:r>
    </w:p>
    <w:p>
      <w:pPr>
        <w:spacing w:line="600" w:lineRule="exact"/>
        <w:ind w:firstLine="945" w:firstLineChars="450"/>
        <w:rPr>
          <w:rFonts w:ascii="宋体" w:hAnsi="宋体" w:cs="宋体"/>
          <w:szCs w:val="21"/>
          <w:highlight w:val="none"/>
          <w:u w:val="single"/>
        </w:rPr>
      </w:pPr>
      <w:r>
        <w:rPr>
          <w:rFonts w:ascii="宋体" w:hAnsi="宋体" w:cs="宋体"/>
          <w:szCs w:val="21"/>
          <w:highlight w:val="none"/>
        </w:rPr>
        <w:t>单位性质：</w:t>
      </w:r>
      <w:r>
        <w:rPr>
          <w:rFonts w:ascii="宋体" w:hAnsi="宋体" w:cs="宋体"/>
          <w:szCs w:val="21"/>
          <w:highlight w:val="none"/>
          <w:u w:val="single"/>
        </w:rPr>
        <w:t xml:space="preserve">                                               </w:t>
      </w:r>
    </w:p>
    <w:p>
      <w:pPr>
        <w:spacing w:line="600" w:lineRule="exact"/>
        <w:ind w:firstLine="945" w:firstLineChars="450"/>
        <w:rPr>
          <w:rFonts w:ascii="宋体" w:hAnsi="宋体" w:cs="宋体"/>
          <w:szCs w:val="21"/>
          <w:highlight w:val="none"/>
          <w:u w:val="single"/>
        </w:rPr>
      </w:pPr>
      <w:r>
        <w:rPr>
          <w:rFonts w:ascii="宋体" w:hAnsi="宋体" w:cs="宋体"/>
          <w:szCs w:val="21"/>
          <w:highlight w:val="none"/>
        </w:rPr>
        <w:t>地    址：</w:t>
      </w:r>
      <w:r>
        <w:rPr>
          <w:rFonts w:ascii="宋体" w:hAnsi="宋体" w:cs="宋体"/>
          <w:szCs w:val="21"/>
          <w:highlight w:val="none"/>
          <w:u w:val="single"/>
        </w:rPr>
        <w:t xml:space="preserve">                                               </w:t>
      </w:r>
    </w:p>
    <w:p>
      <w:pPr>
        <w:spacing w:line="600" w:lineRule="exact"/>
        <w:ind w:firstLine="945" w:firstLineChars="450"/>
        <w:rPr>
          <w:rFonts w:ascii="宋体" w:hAnsi="宋体" w:cs="宋体"/>
          <w:szCs w:val="21"/>
          <w:highlight w:val="none"/>
          <w:u w:val="single"/>
        </w:rPr>
      </w:pPr>
      <w:r>
        <w:rPr>
          <w:rFonts w:ascii="宋体" w:hAnsi="宋体" w:cs="宋体"/>
          <w:szCs w:val="21"/>
          <w:highlight w:val="none"/>
        </w:rPr>
        <w:t>联系电话</w:t>
      </w:r>
      <w:r>
        <w:rPr>
          <w:rFonts w:ascii="宋体" w:hAnsi="宋体" w:cs="宋体"/>
          <w:szCs w:val="21"/>
          <w:highlight w:val="none"/>
          <w:u w:val="single"/>
        </w:rPr>
        <w:t xml:space="preserve">：                                               </w:t>
      </w:r>
    </w:p>
    <w:p>
      <w:pPr>
        <w:spacing w:line="600" w:lineRule="exact"/>
        <w:ind w:firstLine="945" w:firstLineChars="450"/>
        <w:rPr>
          <w:rFonts w:ascii="宋体" w:hAnsi="宋体" w:cs="宋体"/>
          <w:szCs w:val="21"/>
          <w:highlight w:val="none"/>
        </w:rPr>
      </w:pPr>
      <w:r>
        <w:rPr>
          <w:rFonts w:ascii="宋体" w:hAnsi="宋体" w:cs="宋体"/>
          <w:szCs w:val="21"/>
          <w:highlight w:val="none"/>
        </w:rPr>
        <w:t>成立时间：</w:t>
      </w:r>
      <w:r>
        <w:rPr>
          <w:rFonts w:ascii="宋体" w:hAnsi="宋体" w:cs="宋体"/>
          <w:szCs w:val="21"/>
          <w:highlight w:val="none"/>
          <w:u w:val="single"/>
        </w:rPr>
        <w:t xml:space="preserve">             </w:t>
      </w:r>
      <w:r>
        <w:rPr>
          <w:rFonts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月</w:t>
      </w:r>
      <w:r>
        <w:rPr>
          <w:rFonts w:ascii="宋体" w:hAnsi="宋体" w:cs="宋体"/>
          <w:szCs w:val="21"/>
          <w:highlight w:val="none"/>
          <w:u w:val="single"/>
        </w:rPr>
        <w:t xml:space="preserve">               </w:t>
      </w:r>
      <w:r>
        <w:rPr>
          <w:rFonts w:ascii="宋体" w:hAnsi="宋体" w:cs="宋体"/>
          <w:szCs w:val="21"/>
          <w:highlight w:val="none"/>
        </w:rPr>
        <w:t>日</w:t>
      </w:r>
    </w:p>
    <w:p>
      <w:pPr>
        <w:spacing w:line="600" w:lineRule="exact"/>
        <w:ind w:firstLine="945" w:firstLineChars="450"/>
        <w:rPr>
          <w:rFonts w:ascii="宋体" w:hAnsi="宋体" w:cs="宋体"/>
          <w:szCs w:val="21"/>
          <w:highlight w:val="none"/>
          <w:u w:val="single"/>
        </w:rPr>
      </w:pPr>
      <w:r>
        <w:rPr>
          <w:rFonts w:ascii="宋体" w:hAnsi="宋体" w:cs="宋体"/>
          <w:szCs w:val="21"/>
          <w:highlight w:val="none"/>
        </w:rPr>
        <w:t>经营期限：</w:t>
      </w:r>
      <w:r>
        <w:rPr>
          <w:rFonts w:ascii="宋体" w:hAnsi="宋体" w:cs="宋体"/>
          <w:szCs w:val="21"/>
          <w:highlight w:val="none"/>
          <w:u w:val="single"/>
        </w:rPr>
        <w:t xml:space="preserve">                                               </w:t>
      </w:r>
    </w:p>
    <w:p>
      <w:pPr>
        <w:spacing w:line="600" w:lineRule="exact"/>
        <w:ind w:firstLine="945" w:firstLineChars="450"/>
        <w:rPr>
          <w:rFonts w:ascii="宋体" w:hAnsi="宋体" w:cs="宋体"/>
          <w:szCs w:val="21"/>
          <w:highlight w:val="none"/>
          <w:u w:val="single"/>
        </w:rPr>
      </w:pPr>
      <w:r>
        <w:rPr>
          <w:rFonts w:ascii="宋体" w:hAnsi="宋体" w:cs="宋体"/>
          <w:szCs w:val="21"/>
          <w:highlight w:val="none"/>
        </w:rPr>
        <w:t>姓    名：</w:t>
      </w:r>
      <w:r>
        <w:rPr>
          <w:rFonts w:ascii="宋体" w:hAnsi="宋体" w:cs="宋体"/>
          <w:szCs w:val="21"/>
          <w:highlight w:val="none"/>
          <w:u w:val="single"/>
        </w:rPr>
        <w:t xml:space="preserve">                          </w:t>
      </w:r>
      <w:r>
        <w:rPr>
          <w:rFonts w:ascii="宋体" w:hAnsi="宋体" w:cs="宋体"/>
          <w:szCs w:val="21"/>
          <w:highlight w:val="none"/>
        </w:rPr>
        <w:t>性    别：</w:t>
      </w:r>
      <w:r>
        <w:rPr>
          <w:rFonts w:ascii="宋体" w:hAnsi="宋体" w:cs="宋体"/>
          <w:szCs w:val="21"/>
          <w:highlight w:val="none"/>
          <w:u w:val="single"/>
        </w:rPr>
        <w:t xml:space="preserve">            </w:t>
      </w:r>
    </w:p>
    <w:p>
      <w:pPr>
        <w:spacing w:line="600" w:lineRule="exact"/>
        <w:ind w:firstLine="945" w:firstLineChars="450"/>
        <w:rPr>
          <w:rFonts w:ascii="宋体" w:hAnsi="宋体" w:cs="宋体"/>
          <w:szCs w:val="21"/>
          <w:highlight w:val="none"/>
          <w:u w:val="single"/>
        </w:rPr>
      </w:pPr>
      <w:r>
        <w:rPr>
          <w:rFonts w:ascii="宋体" w:hAnsi="宋体" w:cs="宋体"/>
          <w:szCs w:val="21"/>
          <w:highlight w:val="none"/>
        </w:rPr>
        <w:t>年    龄：</w:t>
      </w:r>
      <w:r>
        <w:rPr>
          <w:rFonts w:ascii="宋体" w:hAnsi="宋体" w:cs="宋体"/>
          <w:szCs w:val="21"/>
          <w:highlight w:val="none"/>
          <w:u w:val="single"/>
        </w:rPr>
        <w:t xml:space="preserve">                          </w:t>
      </w:r>
      <w:r>
        <w:rPr>
          <w:rFonts w:ascii="宋体" w:hAnsi="宋体" w:cs="宋体"/>
          <w:szCs w:val="21"/>
          <w:highlight w:val="none"/>
        </w:rPr>
        <w:t>职    务：</w:t>
      </w:r>
      <w:r>
        <w:rPr>
          <w:rFonts w:ascii="宋体" w:hAnsi="宋体" w:cs="宋体"/>
          <w:szCs w:val="21"/>
          <w:highlight w:val="none"/>
          <w:u w:val="single"/>
        </w:rPr>
        <w:t xml:space="preserve">            </w:t>
      </w:r>
    </w:p>
    <w:p>
      <w:pPr>
        <w:spacing w:line="600" w:lineRule="exact"/>
        <w:ind w:firstLine="945" w:firstLineChars="450"/>
        <w:rPr>
          <w:rFonts w:ascii="宋体" w:hAnsi="宋体" w:cs="宋体"/>
          <w:szCs w:val="21"/>
          <w:highlight w:val="none"/>
        </w:rPr>
      </w:pPr>
      <w:r>
        <w:rPr>
          <w:rFonts w:ascii="宋体" w:hAnsi="宋体" w:cs="宋体"/>
          <w:szCs w:val="21"/>
          <w:highlight w:val="none"/>
        </w:rPr>
        <w:t>系</w:t>
      </w:r>
      <w:r>
        <w:rPr>
          <w:rFonts w:ascii="宋体" w:hAnsi="宋体" w:cs="宋体"/>
          <w:szCs w:val="21"/>
          <w:highlight w:val="none"/>
          <w:u w:val="single"/>
        </w:rPr>
        <w:t xml:space="preserve">                             </w:t>
      </w:r>
      <w:r>
        <w:rPr>
          <w:rFonts w:ascii="宋体" w:hAnsi="宋体" w:cs="宋体"/>
          <w:szCs w:val="21"/>
          <w:highlight w:val="none"/>
        </w:rPr>
        <w:t>（投标人全称）的法定代表人。</w:t>
      </w:r>
    </w:p>
    <w:p>
      <w:pPr>
        <w:spacing w:line="600" w:lineRule="exact"/>
        <w:ind w:firstLine="945" w:firstLineChars="450"/>
        <w:rPr>
          <w:rFonts w:ascii="宋体" w:hAnsi="宋体" w:cs="宋体"/>
          <w:szCs w:val="21"/>
          <w:highlight w:val="none"/>
        </w:rPr>
      </w:pPr>
      <w:r>
        <w:rPr>
          <w:rFonts w:ascii="宋体" w:hAnsi="宋体" w:cs="宋体"/>
          <w:szCs w:val="21"/>
          <w:highlight w:val="none"/>
        </w:rPr>
        <w:t>特此证明。</w:t>
      </w:r>
    </w:p>
    <w:p>
      <w:pPr>
        <w:spacing w:line="540" w:lineRule="exact"/>
        <w:outlineLvl w:val="9"/>
        <w:rPr>
          <w:rFonts w:ascii="宋体" w:hAnsi="宋体" w:cs="宋体"/>
          <w:b/>
          <w:kern w:val="0"/>
          <w:sz w:val="21"/>
          <w:szCs w:val="21"/>
          <w:highlight w:val="none"/>
        </w:rPr>
      </w:pPr>
      <w:r>
        <w:rPr>
          <w:rFonts w:ascii="宋体" w:hAnsi="宋体" w:cs="宋体"/>
          <w:b/>
          <w:sz w:val="21"/>
          <w:szCs w:val="21"/>
          <w:highlight w:val="none"/>
        </w:rPr>
        <w:t>注：附身份证复印件（正、反两面）</w:t>
      </w:r>
    </w:p>
    <w:p>
      <w:pPr>
        <w:spacing w:line="540" w:lineRule="exact"/>
        <w:jc w:val="center"/>
        <w:outlineLvl w:val="9"/>
        <w:rPr>
          <w:rFonts w:ascii="宋体" w:hAnsi="宋体" w:cs="宋体"/>
          <w:b/>
          <w:kern w:val="0"/>
          <w:sz w:val="30"/>
          <w:szCs w:val="30"/>
          <w:highlight w:val="none"/>
        </w:rPr>
      </w:pPr>
    </w:p>
    <w:p>
      <w:pPr>
        <w:spacing w:line="440" w:lineRule="atLeast"/>
        <w:jc w:val="center"/>
        <w:outlineLvl w:val="9"/>
        <w:rPr>
          <w:rFonts w:ascii="宋体" w:hAnsi="宋体" w:cs="宋体"/>
          <w:b/>
          <w:szCs w:val="21"/>
          <w:highlight w:val="none"/>
        </w:rPr>
      </w:pPr>
    </w:p>
    <w:p>
      <w:pPr>
        <w:spacing w:line="540" w:lineRule="exact"/>
        <w:ind w:firstLine="420" w:firstLineChars="200"/>
        <w:jc w:val="left"/>
        <w:outlineLvl w:val="9"/>
        <w:rPr>
          <w:rFonts w:ascii="宋体" w:hAnsi="宋体" w:cs="宋体"/>
          <w:kern w:val="0"/>
          <w:szCs w:val="21"/>
          <w:highlight w:val="none"/>
        </w:rPr>
      </w:pPr>
    </w:p>
    <w:p>
      <w:pPr>
        <w:spacing w:line="540" w:lineRule="exact"/>
        <w:jc w:val="center"/>
        <w:outlineLvl w:val="9"/>
        <w:rPr>
          <w:rFonts w:ascii="宋体" w:hAnsi="宋体" w:cs="宋体"/>
          <w:kern w:val="0"/>
          <w:szCs w:val="21"/>
          <w:highlight w:val="none"/>
        </w:rPr>
      </w:pPr>
    </w:p>
    <w:p>
      <w:pPr>
        <w:pStyle w:val="204"/>
        <w:outlineLvl w:val="9"/>
        <w:rPr>
          <w:rFonts w:hAnsi="宋体" w:cs="宋体"/>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pStyle w:val="3"/>
        <w:outlineLvl w:val="9"/>
        <w:rPr>
          <w:rFonts w:ascii="宋体" w:hAnsi="宋体" w:cs="宋体"/>
          <w:kern w:val="0"/>
          <w:szCs w:val="21"/>
          <w:highlight w:val="none"/>
        </w:rPr>
      </w:pPr>
    </w:p>
    <w:p>
      <w:pPr>
        <w:spacing w:line="500" w:lineRule="exact"/>
        <w:outlineLvl w:val="9"/>
        <w:rPr>
          <w:rFonts w:ascii="宋体" w:hAnsi="宋体" w:cs="宋体"/>
          <w:b/>
          <w:kern w:val="0"/>
          <w:sz w:val="30"/>
          <w:szCs w:val="30"/>
          <w:highlight w:val="none"/>
        </w:rPr>
      </w:pPr>
      <w:bookmarkStart w:id="152" w:name="_Toc469475477"/>
      <w:bookmarkStart w:id="153" w:name="_Toc30835"/>
      <w:bookmarkStart w:id="154" w:name="_Toc467572542"/>
      <w:bookmarkStart w:id="155" w:name="_Toc433882655"/>
      <w:bookmarkStart w:id="156" w:name="_Toc26431"/>
      <w:bookmarkStart w:id="157" w:name="_Toc1981"/>
      <w:bookmarkStart w:id="158" w:name="_Toc12904"/>
      <w:bookmarkStart w:id="159" w:name="_Toc437331624"/>
      <w:bookmarkStart w:id="160" w:name="_Toc468954260"/>
      <w:bookmarkStart w:id="161" w:name="_Toc437331313"/>
      <w:bookmarkStart w:id="162" w:name="_Toc476230650"/>
      <w:bookmarkStart w:id="163" w:name="_Toc6319301"/>
      <w:bookmarkStart w:id="164" w:name="_Toc11241"/>
      <w:bookmarkStart w:id="165" w:name="_Toc471819742"/>
      <w:bookmarkStart w:id="166" w:name="_Toc470270009"/>
      <w:bookmarkStart w:id="167" w:name="_Toc476230926"/>
      <w:bookmarkStart w:id="168" w:name="_Toc471819802"/>
      <w:bookmarkStart w:id="169" w:name="_Toc437509335"/>
      <w:bookmarkStart w:id="170" w:name="_Toc28781"/>
      <w:bookmarkStart w:id="171" w:name="_Toc19176"/>
      <w:bookmarkStart w:id="172" w:name="_Toc3284"/>
      <w:bookmarkStart w:id="173" w:name="_Toc30189"/>
      <w:bookmarkStart w:id="174" w:name="_Toc4680"/>
      <w:bookmarkStart w:id="175" w:name="_Toc27639"/>
      <w:bookmarkStart w:id="176" w:name="_Toc495666243"/>
      <w:bookmarkStart w:id="177" w:name="_Toc470269893"/>
      <w:bookmarkStart w:id="178" w:name="_Toc30319"/>
      <w:bookmarkStart w:id="179" w:name="_Toc476230514"/>
      <w:bookmarkStart w:id="180" w:name="_Toc476229719"/>
      <w:bookmarkStart w:id="181" w:name="_Toc437504038"/>
      <w:bookmarkStart w:id="182" w:name="_Toc435706553"/>
      <w:bookmarkStart w:id="183" w:name="_Toc463851852"/>
      <w:bookmarkStart w:id="184" w:name="_Toc424199684"/>
      <w:bookmarkStart w:id="185" w:name="_Toc15662"/>
      <w:bookmarkStart w:id="186" w:name="_Toc7413"/>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Pr>
        <w:spacing w:line="500" w:lineRule="exact"/>
        <w:jc w:val="left"/>
        <w:outlineLvl w:val="2"/>
        <w:rPr>
          <w:rFonts w:ascii="宋体" w:hAnsi="宋体" w:cs="宋体"/>
          <w:b/>
          <w:kern w:val="0"/>
          <w:sz w:val="28"/>
          <w:szCs w:val="28"/>
          <w:highlight w:val="none"/>
        </w:rPr>
      </w:pPr>
      <w:r>
        <w:rPr>
          <w:rFonts w:hint="eastAsia" w:ascii="宋体" w:hAnsi="宋体" w:cs="宋体"/>
          <w:b/>
          <w:kern w:val="0"/>
          <w:sz w:val="28"/>
          <w:szCs w:val="28"/>
          <w:highlight w:val="none"/>
          <w:lang w:eastAsia="zh-CN"/>
        </w:rPr>
        <w:t>（</w:t>
      </w:r>
      <w:r>
        <w:rPr>
          <w:rFonts w:hint="eastAsia" w:ascii="宋体" w:hAnsi="宋体" w:cs="宋体"/>
          <w:b/>
          <w:kern w:val="0"/>
          <w:sz w:val="28"/>
          <w:szCs w:val="28"/>
          <w:highlight w:val="none"/>
          <w:lang w:val="en-US" w:eastAsia="zh-CN"/>
        </w:rPr>
        <w:t>八</w:t>
      </w:r>
      <w:r>
        <w:rPr>
          <w:rFonts w:hint="eastAsia" w:ascii="宋体" w:hAnsi="宋体" w:cs="宋体"/>
          <w:b/>
          <w:kern w:val="0"/>
          <w:sz w:val="28"/>
          <w:szCs w:val="28"/>
          <w:highlight w:val="none"/>
          <w:lang w:eastAsia="zh-CN"/>
        </w:rPr>
        <w:t>）</w:t>
      </w:r>
      <w:r>
        <w:rPr>
          <w:rFonts w:ascii="宋体" w:hAnsi="宋体" w:cs="宋体"/>
          <w:b/>
          <w:kern w:val="0"/>
          <w:sz w:val="28"/>
          <w:szCs w:val="28"/>
          <w:highlight w:val="none"/>
        </w:rPr>
        <w:t>法定代表人授权委托书</w:t>
      </w:r>
    </w:p>
    <w:p>
      <w:pPr>
        <w:spacing w:line="500" w:lineRule="exact"/>
        <w:ind w:left="120" w:leftChars="57"/>
        <w:jc w:val="left"/>
        <w:rPr>
          <w:rFonts w:ascii="宋体" w:hAnsi="宋体" w:cs="宋体"/>
          <w:kern w:val="0"/>
          <w:szCs w:val="21"/>
          <w:highlight w:val="none"/>
        </w:rPr>
      </w:pPr>
    </w:p>
    <w:p>
      <w:pPr>
        <w:snapToGrid w:val="0"/>
        <w:spacing w:line="500" w:lineRule="exact"/>
        <w:ind w:firstLine="420" w:firstLineChars="200"/>
        <w:rPr>
          <w:rFonts w:ascii="宋体" w:hAnsi="宋体" w:cs="宋体"/>
          <w:szCs w:val="21"/>
          <w:highlight w:val="none"/>
        </w:rPr>
      </w:pPr>
      <w:bookmarkStart w:id="187" w:name="_Toc424199685"/>
      <w:bookmarkStart w:id="188" w:name="_Toc433882656"/>
      <w:r>
        <w:rPr>
          <w:rFonts w:ascii="宋体" w:hAnsi="宋体" w:cs="宋体"/>
          <w:szCs w:val="21"/>
          <w:highlight w:val="none"/>
        </w:rPr>
        <w:t>本授权书声明：我</w:t>
      </w:r>
      <w:r>
        <w:rPr>
          <w:rFonts w:ascii="宋体" w:hAnsi="宋体" w:cs="宋体"/>
          <w:szCs w:val="21"/>
          <w:highlight w:val="none"/>
          <w:u w:val="single"/>
        </w:rPr>
        <w:t xml:space="preserve">    </w:t>
      </w:r>
      <w:r>
        <w:rPr>
          <w:rFonts w:ascii="宋体" w:hAnsi="宋体" w:cs="宋体"/>
          <w:szCs w:val="21"/>
          <w:highlight w:val="none"/>
        </w:rPr>
        <w:t>（法定代表人姓名、职务）是</w:t>
      </w:r>
      <w:r>
        <w:rPr>
          <w:rFonts w:ascii="宋体" w:hAnsi="宋体" w:cs="宋体"/>
          <w:szCs w:val="21"/>
          <w:highlight w:val="none"/>
          <w:u w:val="single"/>
        </w:rPr>
        <w:t xml:space="preserve">            </w:t>
      </w:r>
      <w:r>
        <w:rPr>
          <w:rFonts w:ascii="宋体" w:hAnsi="宋体" w:cs="宋体"/>
          <w:szCs w:val="21"/>
          <w:highlight w:val="none"/>
        </w:rPr>
        <w:t>（单位名称）的法人代表，现授权委托本单位在职职工</w:t>
      </w:r>
      <w:r>
        <w:rPr>
          <w:rFonts w:ascii="宋体" w:hAnsi="宋体" w:cs="宋体"/>
          <w:szCs w:val="21"/>
          <w:highlight w:val="none"/>
          <w:u w:val="single"/>
        </w:rPr>
        <w:t xml:space="preserve">               </w:t>
      </w:r>
      <w:r>
        <w:rPr>
          <w:rFonts w:ascii="宋体" w:hAnsi="宋体" w:cs="宋体"/>
          <w:szCs w:val="21"/>
          <w:highlight w:val="none"/>
        </w:rPr>
        <w:t xml:space="preserve">（姓名，被授权人必须为本单位正式在职员工）为全权代表，以我方的名义参加 </w:t>
      </w:r>
      <w:r>
        <w:rPr>
          <w:rFonts w:ascii="宋体" w:hAnsi="宋体" w:cs="宋体"/>
          <w:szCs w:val="21"/>
          <w:highlight w:val="none"/>
          <w:u w:val="single"/>
        </w:rPr>
        <w:t xml:space="preserve">                           </w:t>
      </w:r>
      <w:r>
        <w:rPr>
          <w:rFonts w:ascii="宋体" w:hAnsi="宋体" w:cs="宋体"/>
          <w:szCs w:val="21"/>
          <w:highlight w:val="none"/>
        </w:rPr>
        <w:t xml:space="preserve"> （项目名称）</w:t>
      </w:r>
      <w:r>
        <w:rPr>
          <w:rFonts w:ascii="宋体" w:hAnsi="宋体" w:cs="宋体"/>
          <w:szCs w:val="21"/>
          <w:highlight w:val="none"/>
          <w:u w:val="single"/>
        </w:rPr>
        <w:t xml:space="preserve">                </w:t>
      </w:r>
      <w:r>
        <w:rPr>
          <w:rFonts w:ascii="宋体" w:hAnsi="宋体" w:cs="宋体"/>
          <w:szCs w:val="21"/>
          <w:highlight w:val="none"/>
        </w:rPr>
        <w:t>（项目编号）的投标活动，并代表我方全权办理针对上述项目的投标、开标、评标、签约等具体事务和签署相关文件。我方对全权代表的签名事项负全部责任。</w:t>
      </w:r>
    </w:p>
    <w:p>
      <w:pPr>
        <w:snapToGrid w:val="0"/>
        <w:spacing w:line="500" w:lineRule="exact"/>
        <w:ind w:firstLine="420" w:firstLineChars="200"/>
        <w:rPr>
          <w:rFonts w:ascii="宋体" w:hAnsi="宋体" w:cs="宋体"/>
          <w:szCs w:val="21"/>
          <w:highlight w:val="none"/>
        </w:rPr>
      </w:pPr>
      <w:r>
        <w:rPr>
          <w:rFonts w:ascii="宋体" w:hAnsi="宋体" w:cs="宋体"/>
          <w:szCs w:val="21"/>
          <w:highlight w:val="none"/>
        </w:rPr>
        <w:t>全权代表无转委托权，特此委托。</w:t>
      </w:r>
    </w:p>
    <w:p>
      <w:pPr>
        <w:spacing w:line="500" w:lineRule="exact"/>
        <w:ind w:firstLine="420" w:firstLineChars="200"/>
        <w:jc w:val="left"/>
        <w:rPr>
          <w:rFonts w:ascii="宋体" w:hAnsi="宋体" w:cs="宋体"/>
          <w:szCs w:val="21"/>
          <w:highlight w:val="none"/>
        </w:rPr>
      </w:pPr>
      <w:r>
        <w:rPr>
          <w:rFonts w:ascii="宋体" w:hAnsi="宋体" w:cs="宋体"/>
          <w:szCs w:val="21"/>
          <w:highlight w:val="none"/>
        </w:rPr>
        <w:t>本授权书于</w:t>
      </w:r>
      <w:r>
        <w:rPr>
          <w:rFonts w:ascii="宋体" w:hAnsi="宋体" w:cs="宋体"/>
          <w:szCs w:val="21"/>
          <w:highlight w:val="none"/>
          <w:u w:val="single"/>
        </w:rPr>
        <w:t xml:space="preserve">     </w:t>
      </w:r>
      <w:r>
        <w:rPr>
          <w:rFonts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月</w:t>
      </w:r>
      <w:r>
        <w:rPr>
          <w:rFonts w:ascii="宋体" w:hAnsi="宋体" w:cs="宋体"/>
          <w:szCs w:val="21"/>
          <w:highlight w:val="none"/>
          <w:u w:val="single"/>
        </w:rPr>
        <w:t xml:space="preserve">      </w:t>
      </w:r>
      <w:r>
        <w:rPr>
          <w:rFonts w:ascii="宋体" w:hAnsi="宋体" w:cs="宋体"/>
          <w:szCs w:val="21"/>
          <w:highlight w:val="none"/>
        </w:rPr>
        <w:t>日签字生效，特此声明。</w:t>
      </w:r>
    </w:p>
    <w:p>
      <w:pPr>
        <w:spacing w:line="500" w:lineRule="exact"/>
        <w:ind w:firstLine="420" w:firstLineChars="200"/>
        <w:jc w:val="left"/>
        <w:rPr>
          <w:rFonts w:ascii="宋体" w:hAnsi="宋体" w:cs="宋体"/>
          <w:szCs w:val="21"/>
          <w:highlight w:val="none"/>
        </w:rPr>
      </w:pPr>
      <w:r>
        <w:rPr>
          <w:rFonts w:ascii="宋体" w:hAnsi="宋体" w:cs="宋体"/>
          <w:szCs w:val="21"/>
          <w:highlight w:val="none"/>
        </w:rPr>
        <w:t>法定代表人（签字或盖章）：</w:t>
      </w:r>
      <w:r>
        <w:rPr>
          <w:rFonts w:ascii="宋体" w:hAnsi="宋体" w:cs="宋体"/>
          <w:szCs w:val="21"/>
          <w:highlight w:val="none"/>
          <w:u w:val="single"/>
        </w:rPr>
        <w:t xml:space="preserve">                            </w:t>
      </w:r>
    </w:p>
    <w:p>
      <w:pPr>
        <w:spacing w:line="500" w:lineRule="exact"/>
        <w:ind w:firstLine="420" w:firstLineChars="200"/>
        <w:jc w:val="left"/>
        <w:rPr>
          <w:rFonts w:ascii="宋体" w:hAnsi="宋体" w:cs="宋体"/>
          <w:szCs w:val="21"/>
          <w:highlight w:val="none"/>
          <w:u w:val="single"/>
        </w:rPr>
      </w:pPr>
      <w:r>
        <w:rPr>
          <w:rFonts w:ascii="宋体" w:hAnsi="宋体" w:cs="宋体"/>
          <w:szCs w:val="21"/>
          <w:highlight w:val="none"/>
        </w:rPr>
        <w:t>授权委托人（签字或盖章）：</w:t>
      </w:r>
      <w:r>
        <w:rPr>
          <w:rFonts w:ascii="宋体" w:hAnsi="宋体" w:cs="宋体"/>
          <w:szCs w:val="21"/>
          <w:highlight w:val="none"/>
          <w:u w:val="single"/>
        </w:rPr>
        <w:t xml:space="preserve">                            </w:t>
      </w:r>
    </w:p>
    <w:p>
      <w:pPr>
        <w:spacing w:line="500" w:lineRule="exact"/>
        <w:ind w:firstLine="420" w:firstLineChars="200"/>
        <w:jc w:val="left"/>
        <w:rPr>
          <w:rFonts w:ascii="宋体" w:hAnsi="宋体" w:cs="宋体"/>
          <w:szCs w:val="21"/>
          <w:highlight w:val="none"/>
        </w:rPr>
      </w:pPr>
      <w:r>
        <w:rPr>
          <w:rFonts w:ascii="宋体" w:hAnsi="宋体" w:cs="宋体"/>
          <w:szCs w:val="21"/>
          <w:highlight w:val="none"/>
        </w:rPr>
        <w:t>联系电话</w:t>
      </w:r>
      <w:r>
        <w:rPr>
          <w:rFonts w:ascii="宋体" w:hAnsi="宋体" w:cs="宋体"/>
          <w:szCs w:val="21"/>
          <w:highlight w:val="none"/>
          <w:u w:val="single"/>
        </w:rPr>
        <w:t xml:space="preserve">：                                      </w:t>
      </w:r>
    </w:p>
    <w:p>
      <w:pPr>
        <w:spacing w:line="500" w:lineRule="exact"/>
        <w:ind w:firstLine="420" w:firstLineChars="200"/>
        <w:jc w:val="left"/>
        <w:rPr>
          <w:rFonts w:ascii="宋体" w:hAnsi="宋体" w:cs="宋体"/>
          <w:szCs w:val="21"/>
          <w:highlight w:val="none"/>
        </w:rPr>
      </w:pPr>
      <w:r>
        <w:rPr>
          <w:rFonts w:ascii="宋体" w:hAnsi="宋体" w:cs="宋体"/>
          <w:szCs w:val="21"/>
          <w:highlight w:val="none"/>
        </w:rPr>
        <w:t>投标人全称（电子签章）</w:t>
      </w:r>
      <w:r>
        <w:rPr>
          <w:rFonts w:ascii="宋体" w:hAnsi="宋体" w:cs="宋体"/>
          <w:szCs w:val="21"/>
          <w:highlight w:val="none"/>
          <w:u w:val="single"/>
        </w:rPr>
        <w:t xml:space="preserve">                          </w:t>
      </w:r>
    </w:p>
    <w:p>
      <w:pPr>
        <w:spacing w:line="500" w:lineRule="exact"/>
        <w:ind w:firstLine="420" w:firstLineChars="200"/>
        <w:jc w:val="left"/>
        <w:rPr>
          <w:rFonts w:ascii="宋体" w:hAnsi="宋体" w:cs="宋体"/>
          <w:szCs w:val="21"/>
          <w:highlight w:val="none"/>
        </w:rPr>
      </w:pPr>
      <w:r>
        <w:rPr>
          <w:rFonts w:ascii="宋体" w:hAnsi="宋体" w:cs="宋体"/>
          <w:szCs w:val="21"/>
          <w:highlight w:val="none"/>
        </w:rPr>
        <w:t>日 期：</w:t>
      </w:r>
      <w:r>
        <w:rPr>
          <w:rFonts w:ascii="宋体" w:hAnsi="宋体" w:cs="宋体"/>
          <w:szCs w:val="21"/>
          <w:highlight w:val="none"/>
          <w:u w:val="single"/>
        </w:rPr>
        <w:t xml:space="preserve">                                         </w:t>
      </w:r>
    </w:p>
    <w:p>
      <w:pPr>
        <w:spacing w:line="540" w:lineRule="exact"/>
        <w:jc w:val="center"/>
        <w:outlineLvl w:val="9"/>
        <w:rPr>
          <w:rFonts w:ascii="宋体" w:hAnsi="宋体" w:cs="宋体"/>
          <w:szCs w:val="21"/>
          <w:highlight w:val="none"/>
        </w:rPr>
      </w:pPr>
    </w:p>
    <w:p>
      <w:pPr>
        <w:spacing w:line="540" w:lineRule="exact"/>
        <w:outlineLvl w:val="9"/>
        <w:rPr>
          <w:rFonts w:ascii="宋体" w:hAnsi="宋体" w:cs="宋体"/>
          <w:b/>
          <w:kern w:val="0"/>
          <w:sz w:val="30"/>
          <w:szCs w:val="30"/>
          <w:highlight w:val="none"/>
        </w:rPr>
      </w:pPr>
      <w:r>
        <w:rPr>
          <w:rFonts w:ascii="宋体" w:hAnsi="宋体" w:cs="宋体"/>
          <w:b/>
          <w:szCs w:val="21"/>
          <w:highlight w:val="none"/>
        </w:rPr>
        <w:t>注：附身份证复印件（正、反两面）</w:t>
      </w:r>
    </w:p>
    <w:p>
      <w:pPr>
        <w:spacing w:line="540" w:lineRule="exact"/>
        <w:jc w:val="center"/>
        <w:outlineLvl w:val="9"/>
        <w:rPr>
          <w:rFonts w:ascii="宋体" w:hAnsi="宋体" w:cs="宋体"/>
          <w:szCs w:val="21"/>
          <w:highlight w:val="none"/>
        </w:rPr>
      </w:pPr>
    </w:p>
    <w:p>
      <w:pPr>
        <w:spacing w:line="540" w:lineRule="exact"/>
        <w:jc w:val="center"/>
        <w:outlineLvl w:val="9"/>
        <w:rPr>
          <w:rFonts w:ascii="宋体" w:hAnsi="宋体" w:cs="宋体"/>
          <w:szCs w:val="21"/>
          <w:highlight w:val="none"/>
        </w:rPr>
      </w:pPr>
    </w:p>
    <w:p>
      <w:pPr>
        <w:spacing w:line="540" w:lineRule="exact"/>
        <w:jc w:val="center"/>
        <w:outlineLvl w:val="9"/>
        <w:rPr>
          <w:rFonts w:ascii="宋体" w:hAnsi="宋体" w:cs="宋体"/>
          <w:szCs w:val="21"/>
          <w:highlight w:val="none"/>
        </w:rPr>
      </w:pPr>
    </w:p>
    <w:p>
      <w:pPr>
        <w:spacing w:line="540" w:lineRule="exact"/>
        <w:jc w:val="center"/>
        <w:outlineLvl w:val="9"/>
        <w:rPr>
          <w:rFonts w:ascii="宋体" w:hAnsi="宋体" w:cs="宋体"/>
          <w:szCs w:val="21"/>
          <w:highlight w:val="none"/>
        </w:rPr>
      </w:pPr>
    </w:p>
    <w:p>
      <w:pPr>
        <w:spacing w:line="540" w:lineRule="exact"/>
        <w:jc w:val="center"/>
        <w:outlineLvl w:val="9"/>
        <w:rPr>
          <w:rFonts w:ascii="宋体" w:hAnsi="宋体" w:cs="宋体"/>
          <w:szCs w:val="21"/>
          <w:highlight w:val="none"/>
        </w:rPr>
      </w:pPr>
    </w:p>
    <w:p>
      <w:pPr>
        <w:keepLines w:val="0"/>
        <w:outlineLvl w:val="9"/>
        <w:rPr>
          <w:rFonts w:ascii="宋体" w:hAnsi="宋体" w:eastAsia="宋体" w:cs="宋体"/>
          <w:sz w:val="21"/>
          <w:szCs w:val="21"/>
          <w:highlight w:val="none"/>
        </w:rPr>
      </w:pPr>
    </w:p>
    <w:bookmarkEnd w:id="187"/>
    <w:bookmarkEnd w:id="188"/>
    <w:p>
      <w:pPr>
        <w:spacing w:beforeLines="100" w:line="440" w:lineRule="atLeast"/>
        <w:jc w:val="right"/>
        <w:outlineLvl w:val="9"/>
        <w:rPr>
          <w:rFonts w:ascii="宋体" w:hAnsi="宋体" w:cs="宋体"/>
          <w:b/>
          <w:szCs w:val="21"/>
          <w:highlight w:val="none"/>
        </w:rPr>
      </w:pPr>
    </w:p>
    <w:p>
      <w:pPr>
        <w:pStyle w:val="14"/>
        <w:outlineLvl w:val="9"/>
        <w:rPr>
          <w:rFonts w:ascii="宋体" w:hAnsi="宋体" w:cs="宋体"/>
          <w:b/>
          <w:szCs w:val="21"/>
          <w:highlight w:val="none"/>
        </w:rPr>
      </w:pPr>
    </w:p>
    <w:p>
      <w:pPr>
        <w:pStyle w:val="14"/>
        <w:outlineLvl w:val="9"/>
        <w:rPr>
          <w:rFonts w:ascii="宋体" w:hAnsi="宋体" w:cs="宋体"/>
          <w:b/>
          <w:szCs w:val="21"/>
          <w:highlight w:val="none"/>
        </w:rPr>
      </w:pPr>
    </w:p>
    <w:p>
      <w:pPr>
        <w:pStyle w:val="14"/>
        <w:outlineLvl w:val="9"/>
        <w:rPr>
          <w:rFonts w:ascii="宋体" w:hAnsi="宋体" w:cs="宋体"/>
          <w:b/>
          <w:szCs w:val="21"/>
          <w:highlight w:val="none"/>
        </w:rPr>
      </w:pPr>
    </w:p>
    <w:p>
      <w:pPr>
        <w:pStyle w:val="14"/>
        <w:outlineLvl w:val="9"/>
        <w:rPr>
          <w:rFonts w:ascii="宋体" w:hAnsi="宋体" w:cs="宋体"/>
          <w:b/>
          <w:szCs w:val="21"/>
          <w:highlight w:val="none"/>
        </w:rPr>
      </w:pPr>
    </w:p>
    <w:p>
      <w:pPr>
        <w:spacing w:line="540" w:lineRule="exact"/>
        <w:jc w:val="center"/>
        <w:outlineLvl w:val="9"/>
        <w:rPr>
          <w:rFonts w:ascii="宋体" w:hAnsi="宋体" w:cs="宋体"/>
          <w:b/>
          <w:kern w:val="0"/>
          <w:sz w:val="30"/>
          <w:szCs w:val="30"/>
          <w:highlight w:val="none"/>
        </w:rPr>
      </w:pPr>
      <w:bookmarkStart w:id="189" w:name="_Toc26143"/>
      <w:bookmarkStart w:id="190" w:name="_Toc12745"/>
      <w:bookmarkStart w:id="191" w:name="_Toc4608"/>
      <w:bookmarkStart w:id="192" w:name="_Toc22352"/>
      <w:bookmarkStart w:id="193" w:name="_Toc24529"/>
      <w:bookmarkStart w:id="194" w:name="_Toc495666244"/>
      <w:bookmarkStart w:id="195" w:name="_Toc31965"/>
      <w:bookmarkStart w:id="196" w:name="_Toc476230651"/>
      <w:bookmarkStart w:id="197" w:name="_Toc476230927"/>
      <w:bookmarkStart w:id="198" w:name="_Toc10392"/>
      <w:bookmarkStart w:id="199" w:name="_Toc9415"/>
      <w:bookmarkStart w:id="200" w:name="_Toc476229720"/>
      <w:bookmarkStart w:id="201" w:name="_Toc22873"/>
      <w:bookmarkStart w:id="202" w:name="_Toc235"/>
      <w:bookmarkStart w:id="203" w:name="_Toc29700"/>
      <w:bookmarkStart w:id="204" w:name="_Toc2880"/>
      <w:bookmarkStart w:id="205" w:name="_Toc22099"/>
      <w:bookmarkStart w:id="206" w:name="_Toc6319302"/>
      <w:bookmarkStart w:id="207" w:name="_Toc18027"/>
      <w:bookmarkStart w:id="208" w:name="_Toc476230515"/>
    </w:p>
    <w:p>
      <w:pPr>
        <w:pStyle w:val="14"/>
        <w:outlineLvl w:val="9"/>
        <w:rPr>
          <w:szCs w:val="24"/>
          <w:highlight w:val="none"/>
        </w:rPr>
      </w:pPr>
    </w:p>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line="540" w:lineRule="exact"/>
        <w:jc w:val="left"/>
        <w:outlineLvl w:val="2"/>
        <w:rPr>
          <w:rFonts w:ascii="宋体" w:hAnsi="宋体" w:cs="宋体"/>
          <w:b/>
          <w:kern w:val="0"/>
          <w:sz w:val="30"/>
          <w:szCs w:val="30"/>
          <w:highlight w:val="none"/>
        </w:rPr>
      </w:pPr>
      <w:bookmarkStart w:id="209" w:name="_Toc32419"/>
      <w:bookmarkStart w:id="210" w:name="_Toc495666246"/>
      <w:bookmarkStart w:id="211" w:name="_Toc6319304"/>
      <w:bookmarkStart w:id="212" w:name="_Toc476230653"/>
      <w:bookmarkStart w:id="213" w:name="_Toc21276"/>
      <w:bookmarkStart w:id="214" w:name="_Toc9328"/>
      <w:bookmarkStart w:id="215" w:name="_Toc13627"/>
      <w:bookmarkStart w:id="216" w:name="_Toc1373"/>
      <w:bookmarkStart w:id="217" w:name="_Toc26963"/>
      <w:bookmarkStart w:id="218" w:name="_Toc25223"/>
      <w:bookmarkStart w:id="219" w:name="_Toc476230517"/>
      <w:bookmarkStart w:id="220" w:name="_Toc476230929"/>
      <w:bookmarkStart w:id="221" w:name="_Toc19624"/>
      <w:bookmarkStart w:id="222" w:name="_Toc23036"/>
      <w:bookmarkStart w:id="223" w:name="_Toc26693"/>
      <w:bookmarkStart w:id="224" w:name="_Toc10958"/>
      <w:bookmarkStart w:id="225" w:name="_Toc476229722"/>
      <w:bookmarkStart w:id="226" w:name="_Toc6716"/>
      <w:bookmarkStart w:id="227" w:name="_Toc17855"/>
      <w:bookmarkStart w:id="228" w:name="_Toc14677"/>
      <w:r>
        <w:rPr>
          <w:rFonts w:ascii="宋体" w:hAnsi="宋体" w:cs="宋体"/>
          <w:b/>
          <w:kern w:val="0"/>
          <w:sz w:val="30"/>
          <w:szCs w:val="30"/>
          <w:highlight w:val="none"/>
        </w:rPr>
        <w:br w:type="page"/>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476230655"/>
      <w:bookmarkStart w:id="230" w:name="_Toc14431"/>
      <w:bookmarkStart w:id="231" w:name="_Toc12726"/>
      <w:bookmarkStart w:id="232" w:name="_Toc5332"/>
      <w:bookmarkStart w:id="233" w:name="_Toc10692"/>
      <w:bookmarkStart w:id="234" w:name="_Toc27181"/>
      <w:bookmarkStart w:id="235" w:name="_Toc476230931"/>
      <w:bookmarkStart w:id="236" w:name="_Toc476229724"/>
      <w:bookmarkStart w:id="237" w:name="_Toc18459"/>
      <w:bookmarkStart w:id="238" w:name="_Toc28128"/>
      <w:bookmarkStart w:id="239" w:name="_Toc18690"/>
      <w:bookmarkStart w:id="240" w:name="_Toc18750"/>
      <w:bookmarkStart w:id="241" w:name="_Toc7953"/>
      <w:bookmarkStart w:id="242" w:name="_Toc8505"/>
      <w:bookmarkStart w:id="243" w:name="_Toc476230519"/>
      <w:bookmarkStart w:id="244" w:name="_Toc29275"/>
      <w:bookmarkStart w:id="245" w:name="_Toc6319305"/>
      <w:bookmarkStart w:id="246" w:name="_Toc14586"/>
      <w:bookmarkStart w:id="247" w:name="_Toc975"/>
      <w:bookmarkStart w:id="248" w:name="_Toc495666249"/>
      <w:r>
        <w:rPr>
          <w:rFonts w:hint="eastAsia" w:ascii="宋体" w:hAnsi="宋体" w:cs="宋体"/>
          <w:b/>
          <w:kern w:val="0"/>
          <w:sz w:val="28"/>
          <w:szCs w:val="28"/>
          <w:highlight w:val="none"/>
          <w:lang w:eastAsia="zh-CN"/>
        </w:rPr>
        <w:t>（</w:t>
      </w:r>
      <w:r>
        <w:rPr>
          <w:rFonts w:hint="eastAsia" w:ascii="宋体" w:hAnsi="宋体" w:cs="宋体"/>
          <w:b/>
          <w:kern w:val="0"/>
          <w:sz w:val="28"/>
          <w:szCs w:val="28"/>
          <w:highlight w:val="none"/>
          <w:lang w:val="en-US" w:eastAsia="zh-CN"/>
        </w:rPr>
        <w:t>九</w:t>
      </w:r>
      <w:r>
        <w:rPr>
          <w:rFonts w:hint="eastAsia" w:ascii="宋体" w:hAnsi="宋体" w:cs="宋体"/>
          <w:b/>
          <w:kern w:val="0"/>
          <w:sz w:val="28"/>
          <w:szCs w:val="28"/>
          <w:highlight w:val="none"/>
          <w:lang w:eastAsia="zh-CN"/>
        </w:rPr>
        <w:t>）</w:t>
      </w:r>
      <w:r>
        <w:rPr>
          <w:rFonts w:ascii="宋体" w:hAnsi="宋体" w:cs="宋体"/>
          <w:b/>
          <w:kern w:val="0"/>
          <w:sz w:val="28"/>
          <w:szCs w:val="28"/>
          <w:highlight w:val="none"/>
        </w:rPr>
        <w:t>投标人需要说明的其他文件和说明</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spacing w:beforeLines="100" w:line="440" w:lineRule="atLeast"/>
        <w:jc w:val="left"/>
        <w:rPr>
          <w:rFonts w:hint="eastAsia" w:ascii="宋体" w:hAnsi="宋体" w:cs="宋体"/>
          <w:b/>
          <w:sz w:val="30"/>
          <w:szCs w:val="30"/>
          <w:highlight w:val="none"/>
        </w:rPr>
      </w:pPr>
    </w:p>
    <w:p>
      <w:pPr>
        <w:spacing w:beforeLines="100" w:line="440" w:lineRule="atLeast"/>
        <w:jc w:val="left"/>
        <w:rPr>
          <w:rFonts w:hint="eastAsia" w:ascii="宋体" w:hAnsi="宋体" w:cs="宋体"/>
          <w:b/>
          <w:sz w:val="30"/>
          <w:szCs w:val="30"/>
          <w:highlight w:val="none"/>
        </w:rPr>
      </w:pPr>
    </w:p>
    <w:p>
      <w:pPr>
        <w:spacing w:beforeLines="100" w:line="440" w:lineRule="atLeast"/>
        <w:jc w:val="left"/>
        <w:rPr>
          <w:rFonts w:hint="eastAsia" w:ascii="宋体" w:hAnsi="宋体" w:cs="宋体"/>
          <w:b/>
          <w:sz w:val="30"/>
          <w:szCs w:val="30"/>
          <w:highlight w:val="none"/>
        </w:rPr>
      </w:pPr>
    </w:p>
    <w:p>
      <w:pPr>
        <w:spacing w:beforeLines="100" w:line="440" w:lineRule="atLeast"/>
        <w:jc w:val="left"/>
        <w:rPr>
          <w:rFonts w:hint="eastAsia" w:ascii="宋体" w:hAnsi="宋体" w:cs="宋体"/>
          <w:b/>
          <w:sz w:val="30"/>
          <w:szCs w:val="30"/>
          <w:highlight w:val="none"/>
        </w:rPr>
      </w:pPr>
    </w:p>
    <w:p>
      <w:pPr>
        <w:adjustRightInd w:val="0"/>
        <w:snapToGrid w:val="0"/>
        <w:spacing w:line="360" w:lineRule="auto"/>
        <w:ind w:firstLine="480"/>
        <w:rPr>
          <w:rFonts w:hint="eastAsia" w:ascii="宋体" w:hAnsi="宋体" w:eastAsia="宋体" w:cs="宋体"/>
          <w:highlight w:val="none"/>
        </w:rPr>
      </w:pPr>
    </w:p>
    <w:p>
      <w:pPr>
        <w:tabs>
          <w:tab w:val="left" w:pos="2580"/>
          <w:tab w:val="left" w:pos="5940"/>
        </w:tabs>
        <w:autoSpaceDE w:val="0"/>
        <w:autoSpaceDN w:val="0"/>
        <w:adjustRightInd w:val="0"/>
        <w:snapToGrid w:val="0"/>
        <w:spacing w:line="360" w:lineRule="auto"/>
        <w:ind w:right="-20"/>
        <w:jc w:val="both"/>
        <w:outlineLvl w:val="1"/>
        <w:rPr>
          <w:rFonts w:hint="default" w:ascii="宋体" w:hAnsi="宋体" w:eastAsia="宋体" w:cs="宋体"/>
          <w:b/>
          <w:bCs/>
          <w:kern w:val="0"/>
          <w:sz w:val="28"/>
          <w:highlight w:val="none"/>
          <w:lang w:val="en-US" w:eastAsia="zh-CN"/>
        </w:rPr>
      </w:pPr>
      <w:r>
        <w:rPr>
          <w:rFonts w:hint="eastAsia" w:ascii="宋体" w:hAnsi="宋体" w:eastAsia="宋体" w:cs="宋体"/>
          <w:b/>
          <w:bCs/>
          <w:szCs w:val="32"/>
          <w:highlight w:val="none"/>
        </w:rPr>
        <w:br w:type="page"/>
      </w:r>
      <w:bookmarkStart w:id="249" w:name="_Toc336683579"/>
      <w:bookmarkStart w:id="250" w:name="_Toc345575539"/>
      <w:bookmarkStart w:id="251" w:name="_Toc396297234"/>
      <w:r>
        <w:rPr>
          <w:rFonts w:hint="eastAsia" w:ascii="宋体" w:hAnsi="宋体" w:eastAsia="宋体" w:cs="宋体"/>
          <w:b/>
          <w:bCs/>
          <w:kern w:val="0"/>
          <w:sz w:val="28"/>
          <w:highlight w:val="none"/>
          <w:lang w:val="en-US" w:eastAsia="zh-CN"/>
        </w:rPr>
        <w:t>二、商务技术文件</w:t>
      </w:r>
    </w:p>
    <w:p>
      <w:pPr>
        <w:spacing w:line="360" w:lineRule="auto"/>
        <w:rPr>
          <w:rFonts w:hint="eastAsia" w:ascii="宋体" w:hAnsi="宋体" w:eastAsia="宋体" w:cs="宋体"/>
          <w:highlight w:val="non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kern w:val="0"/>
          <w:sz w:val="32"/>
          <w:szCs w:val="32"/>
          <w:highlight w:val="none"/>
        </w:rPr>
      </w:pP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rPr>
      </w:pP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u w:val="single"/>
          <w:lang w:eastAsia="zh-CN"/>
        </w:rPr>
      </w:pPr>
      <w:r>
        <w:rPr>
          <w:rFonts w:hint="eastAsia" w:ascii="宋体" w:hAnsi="宋体" w:eastAsia="宋体" w:cs="宋体"/>
          <w:kern w:val="0"/>
          <w:sz w:val="32"/>
          <w:szCs w:val="32"/>
          <w:highlight w:val="none"/>
        </w:rPr>
        <w:t>项目名称：</w:t>
      </w:r>
      <w:r>
        <w:rPr>
          <w:rFonts w:hint="eastAsia" w:ascii="宋体" w:hAnsi="宋体" w:eastAsia="宋体" w:cs="宋体"/>
          <w:kern w:val="0"/>
          <w:sz w:val="32"/>
          <w:szCs w:val="32"/>
          <w:highlight w:val="none"/>
          <w:u w:val="single"/>
          <w:lang w:eastAsia="zh-CN"/>
        </w:rPr>
        <w:t>2023-2025年度分局及7个***、巡特警大队食堂外包服务项目</w:t>
      </w:r>
    </w:p>
    <w:p>
      <w:pPr>
        <w:pStyle w:val="2"/>
        <w:rPr>
          <w:rFonts w:hint="eastAsia"/>
          <w:highlight w:val="non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b/>
          <w:bCs/>
          <w:kern w:val="0"/>
          <w:sz w:val="32"/>
          <w:szCs w:val="32"/>
          <w:highlight w:val="none"/>
          <w:u w:val="single"/>
          <w:lang w:eastAsia="zh-CN"/>
        </w:rPr>
      </w:pPr>
      <w:r>
        <w:rPr>
          <w:rFonts w:hint="eastAsia" w:ascii="宋体" w:hAnsi="宋体" w:eastAsia="宋体" w:cs="宋体"/>
          <w:kern w:val="0"/>
          <w:sz w:val="32"/>
          <w:szCs w:val="32"/>
          <w:highlight w:val="none"/>
        </w:rPr>
        <w:t>项目编号：</w:t>
      </w:r>
      <w:r>
        <w:rPr>
          <w:rFonts w:hint="eastAsia" w:ascii="宋体" w:hAnsi="宋体" w:eastAsia="宋体" w:cs="宋体"/>
          <w:kern w:val="0"/>
          <w:sz w:val="32"/>
          <w:szCs w:val="32"/>
          <w:highlight w:val="none"/>
          <w:u w:val="single"/>
          <w:lang w:eastAsia="zh-CN"/>
        </w:rPr>
        <w:t>HZBC-STWB-20230629</w:t>
      </w: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lang w:val="en-US" w:eastAsia="zh-CN"/>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lang w:val="en-US" w:eastAsia="zh-CN"/>
        </w:rPr>
        <w:t>商务技术</w:t>
      </w:r>
      <w:r>
        <w:rPr>
          <w:rFonts w:hint="eastAsia" w:ascii="宋体" w:hAnsi="宋体" w:eastAsia="宋体" w:cs="宋体"/>
          <w:kern w:val="0"/>
          <w:sz w:val="72"/>
          <w:highlight w:val="none"/>
        </w:rPr>
        <w:t>文件</w:t>
      </w:r>
    </w:p>
    <w:p>
      <w:pPr>
        <w:autoSpaceDE w:val="0"/>
        <w:autoSpaceDN w:val="0"/>
        <w:adjustRightInd w:val="0"/>
        <w:snapToGrid w:val="0"/>
        <w:spacing w:line="360" w:lineRule="auto"/>
        <w:jc w:val="left"/>
        <w:rPr>
          <w:rFonts w:hint="eastAsia" w:ascii="宋体" w:hAnsi="宋体" w:eastAsia="宋体" w:cs="宋体"/>
          <w:kern w:val="0"/>
          <w:sz w:val="16"/>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b/>
          <w:kern w:val="0"/>
          <w:sz w:val="28"/>
          <w:highlight w:val="none"/>
        </w:rPr>
      </w:pPr>
      <w:r>
        <w:rPr>
          <w:rFonts w:hint="eastAsia" w:ascii="宋体" w:hAnsi="宋体" w:eastAsia="宋体" w:cs="宋体"/>
          <w:b/>
          <w:kern w:val="0"/>
          <w:sz w:val="28"/>
          <w:highlight w:val="none"/>
          <w:lang w:val="en-US" w:eastAsia="zh-CN"/>
        </w:rPr>
        <w:t>投标人名称</w:t>
      </w:r>
      <w:r>
        <w:rPr>
          <w:rFonts w:hint="eastAsia" w:ascii="宋体" w:hAnsi="宋体" w:eastAsia="宋体" w:cs="宋体"/>
          <w:b/>
          <w:kern w:val="0"/>
          <w:sz w:val="28"/>
          <w:highlight w:val="none"/>
        </w:rPr>
        <w:t>：</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w:t>
      </w:r>
      <w:r>
        <w:rPr>
          <w:rFonts w:hint="eastAsia" w:ascii="宋体" w:hAnsi="宋体" w:eastAsia="宋体" w:cs="宋体"/>
          <w:b/>
          <w:kern w:val="0"/>
          <w:sz w:val="28"/>
          <w:highlight w:val="none"/>
          <w:lang w:val="en-US" w:eastAsia="zh-CN"/>
        </w:rPr>
        <w:t>电子签章</w:t>
      </w:r>
      <w:r>
        <w:rPr>
          <w:rFonts w:hint="eastAsia" w:ascii="宋体" w:hAnsi="宋体" w:eastAsia="宋体" w:cs="宋体"/>
          <w:b/>
          <w:kern w:val="0"/>
          <w:sz w:val="28"/>
          <w:highlight w:val="none"/>
        </w:rPr>
        <w:t>）</w:t>
      </w:r>
    </w:p>
    <w:p>
      <w:pPr>
        <w:tabs>
          <w:tab w:val="left" w:pos="6080"/>
          <w:tab w:val="left" w:pos="6640"/>
        </w:tabs>
        <w:autoSpaceDE w:val="0"/>
        <w:autoSpaceDN w:val="0"/>
        <w:adjustRightInd w:val="0"/>
        <w:snapToGrid w:val="0"/>
        <w:spacing w:line="360" w:lineRule="auto"/>
        <w:ind w:right="403"/>
        <w:jc w:val="left"/>
        <w:rPr>
          <w:rFonts w:hint="eastAsia" w:ascii="宋体" w:hAnsi="宋体" w:eastAsia="宋体" w:cs="宋体"/>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8" w:firstLineChars="195"/>
        <w:jc w:val="left"/>
        <w:rPr>
          <w:rFonts w:hint="eastAsia" w:ascii="宋体" w:hAnsi="宋体" w:eastAsia="宋体" w:cs="宋体"/>
          <w:b/>
          <w:kern w:val="0"/>
          <w:sz w:val="28"/>
          <w:highlight w:val="none"/>
        </w:rPr>
      </w:pP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年</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月</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日</w:t>
      </w:r>
    </w:p>
    <w:p>
      <w:pPr>
        <w:spacing w:line="360" w:lineRule="auto"/>
        <w:jc w:val="center"/>
        <w:rPr>
          <w:rFonts w:hint="eastAsia" w:ascii="宋体" w:hAnsi="宋体" w:eastAsia="宋体" w:cs="宋体"/>
          <w:highlight w:val="none"/>
        </w:rPr>
      </w:pPr>
    </w:p>
    <w:p>
      <w:pPr>
        <w:keepNext/>
        <w:keepLines/>
        <w:spacing w:line="360" w:lineRule="auto"/>
        <w:ind w:firstLine="422" w:firstLineChars="200"/>
        <w:outlineLvl w:val="9"/>
        <w:rPr>
          <w:rFonts w:hint="eastAsia" w:ascii="宋体" w:hAnsi="宋体" w:eastAsia="宋体" w:cs="宋体"/>
          <w:b/>
          <w:bCs/>
          <w:szCs w:val="32"/>
          <w:highlight w:val="none"/>
        </w:rPr>
        <w:sectPr>
          <w:headerReference r:id="rId7" w:type="default"/>
          <w:footerReference r:id="rId8" w:type="default"/>
          <w:pgSz w:w="11906" w:h="16838"/>
          <w:pgMar w:top="1440" w:right="1797" w:bottom="1440" w:left="1797" w:header="720" w:footer="720" w:gutter="0"/>
          <w:pgNumType w:fmt="decimal"/>
          <w:cols w:space="720" w:num="1"/>
          <w:rtlGutter w:val="0"/>
          <w:docGrid w:linePitch="272" w:charSpace="-3831"/>
        </w:sectPr>
      </w:pPr>
    </w:p>
    <w:p>
      <w:pPr>
        <w:keepNext/>
        <w:keepLines/>
        <w:spacing w:line="360" w:lineRule="auto"/>
        <w:outlineLvl w:val="2"/>
        <w:rPr>
          <w:rFonts w:hint="eastAsia" w:hAnsi="宋体" w:cs="宋体"/>
          <w:kern w:val="2"/>
          <w:szCs w:val="21"/>
          <w:highlight w:val="none"/>
        </w:rPr>
      </w:pPr>
      <w:r>
        <w:rPr>
          <w:rFonts w:hint="eastAsia" w:ascii="宋体" w:hAnsi="宋体" w:eastAsia="宋体" w:cs="宋体"/>
          <w:b/>
          <w:bCs/>
          <w:sz w:val="28"/>
          <w:szCs w:val="28"/>
          <w:highlight w:val="none"/>
          <w:lang w:val="en-US" w:eastAsia="zh-CN"/>
        </w:rPr>
        <w:t>（一）商务技术文件目录</w:t>
      </w:r>
    </w:p>
    <w:p>
      <w:pPr>
        <w:keepNext/>
        <w:keepLines/>
        <w:spacing w:line="360" w:lineRule="auto"/>
        <w:outlineLvl w:val="9"/>
        <w:rPr>
          <w:rFonts w:hint="eastAsia" w:ascii="宋体" w:hAnsi="宋体" w:eastAsia="宋体" w:cs="宋体"/>
          <w:b/>
          <w:bCs/>
          <w:szCs w:val="32"/>
          <w:highlight w:val="none"/>
        </w:rPr>
      </w:pPr>
    </w:p>
    <w:p>
      <w:pPr>
        <w:pStyle w:val="25"/>
        <w:tabs>
          <w:tab w:val="right" w:leader="dot" w:pos="9061"/>
        </w:tabs>
        <w:spacing w:line="400" w:lineRule="exact"/>
        <w:ind w:left="0" w:leftChars="0"/>
        <w:rPr>
          <w:rStyle w:val="57"/>
          <w:rFonts w:hint="eastAsia" w:ascii="宋体" w:hAnsi="宋体" w:cs="宋体"/>
          <w:color w:val="auto"/>
          <w:kern w:val="0"/>
          <w:szCs w:val="22"/>
          <w:highlight w:val="none"/>
          <w:u w:val="none"/>
        </w:rPr>
      </w:pPr>
      <w:r>
        <w:rPr>
          <w:rStyle w:val="57"/>
          <w:rFonts w:hint="eastAsia" w:ascii="宋体" w:hAnsi="宋体" w:cs="宋体"/>
          <w:color w:val="auto"/>
          <w:kern w:val="0"/>
          <w:highlight w:val="none"/>
          <w:u w:val="none"/>
          <w:lang w:val="en-US" w:eastAsia="zh-CN"/>
        </w:rPr>
        <w:t xml:space="preserve">    </w:t>
      </w:r>
      <w:r>
        <w:rPr>
          <w:rStyle w:val="57"/>
          <w:rFonts w:hint="eastAsia" w:ascii="宋体" w:hAnsi="宋体" w:cs="宋体"/>
          <w:color w:val="auto"/>
          <w:kern w:val="0"/>
          <w:szCs w:val="22"/>
          <w:highlight w:val="none"/>
          <w:u w:val="none"/>
        </w:rPr>
        <w:t>（1）政府采购项目</w:t>
      </w:r>
      <w:r>
        <w:rPr>
          <w:rStyle w:val="57"/>
          <w:rFonts w:hint="eastAsia" w:ascii="宋体" w:hAnsi="宋体" w:cs="宋体"/>
          <w:color w:val="auto"/>
          <w:kern w:val="0"/>
          <w:szCs w:val="22"/>
          <w:highlight w:val="none"/>
          <w:u w:val="none"/>
          <w:lang w:val="en-US" w:eastAsia="zh-CN"/>
        </w:rPr>
        <w:t>投标人商务技术</w:t>
      </w:r>
      <w:r>
        <w:rPr>
          <w:rStyle w:val="57"/>
          <w:rFonts w:hint="eastAsia" w:ascii="宋体" w:hAnsi="宋体" w:cs="宋体"/>
          <w:color w:val="auto"/>
          <w:kern w:val="0"/>
          <w:szCs w:val="22"/>
          <w:highlight w:val="none"/>
          <w:u w:val="none"/>
        </w:rPr>
        <w:t>评分索引表；</w:t>
      </w:r>
    </w:p>
    <w:p>
      <w:pPr>
        <w:widowControl/>
        <w:numPr>
          <w:ilvl w:val="0"/>
          <w:numId w:val="0"/>
        </w:numPr>
        <w:spacing w:line="400" w:lineRule="exact"/>
        <w:ind w:firstLine="420" w:firstLineChars="200"/>
        <w:jc w:val="left"/>
        <w:rPr>
          <w:rStyle w:val="57"/>
          <w:rFonts w:ascii="宋体" w:hAnsi="宋体" w:cs="宋体"/>
          <w:color w:val="auto"/>
          <w:kern w:val="0"/>
          <w:highlight w:val="none"/>
          <w:u w:val="none"/>
        </w:rPr>
      </w:pPr>
      <w:r>
        <w:rPr>
          <w:rStyle w:val="57"/>
          <w:rFonts w:hint="eastAsia" w:ascii="宋体" w:hAnsi="宋体" w:cs="宋体"/>
          <w:color w:val="auto"/>
          <w:kern w:val="0"/>
          <w:highlight w:val="none"/>
          <w:u w:val="none"/>
          <w:lang w:val="en-US" w:eastAsia="zh-CN"/>
        </w:rPr>
        <w:t>（2）企业资质；</w:t>
      </w:r>
    </w:p>
    <w:p>
      <w:pPr>
        <w:widowControl/>
        <w:spacing w:line="400" w:lineRule="exact"/>
        <w:ind w:firstLine="420" w:firstLineChars="200"/>
        <w:jc w:val="left"/>
        <w:rPr>
          <w:rStyle w:val="57"/>
          <w:rFonts w:hint="eastAsia" w:ascii="宋体" w:hAnsi="宋体" w:cs="宋体"/>
          <w:color w:val="auto"/>
          <w:kern w:val="0"/>
          <w:highlight w:val="none"/>
          <w:u w:val="none"/>
        </w:rPr>
      </w:pP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3</w:t>
      </w: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同类项目服务业绩</w:t>
      </w:r>
      <w:r>
        <w:rPr>
          <w:rStyle w:val="57"/>
          <w:rFonts w:hint="eastAsia" w:ascii="宋体" w:hAnsi="宋体" w:cs="宋体"/>
          <w:color w:val="auto"/>
          <w:kern w:val="0"/>
          <w:highlight w:val="none"/>
          <w:u w:val="none"/>
        </w:rPr>
        <w:t>；</w:t>
      </w:r>
    </w:p>
    <w:p>
      <w:pPr>
        <w:widowControl/>
        <w:spacing w:line="400" w:lineRule="exact"/>
        <w:ind w:firstLine="420" w:firstLineChars="200"/>
        <w:jc w:val="left"/>
        <w:rPr>
          <w:rStyle w:val="57"/>
          <w:rFonts w:hint="eastAsia" w:ascii="宋体" w:hAnsi="宋体" w:cs="宋体"/>
          <w:color w:val="auto"/>
          <w:kern w:val="0"/>
          <w:highlight w:val="none"/>
          <w:u w:val="none"/>
        </w:rPr>
      </w:pP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4</w:t>
      </w: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企业实力</w:t>
      </w:r>
      <w:r>
        <w:rPr>
          <w:rStyle w:val="57"/>
          <w:rFonts w:hint="eastAsia" w:ascii="宋体" w:hAnsi="宋体" w:cs="宋体"/>
          <w:color w:val="auto"/>
          <w:kern w:val="0"/>
          <w:highlight w:val="none"/>
          <w:u w:val="none"/>
        </w:rPr>
        <w:t>；</w:t>
      </w:r>
    </w:p>
    <w:p>
      <w:pPr>
        <w:widowControl/>
        <w:spacing w:line="400" w:lineRule="exact"/>
        <w:ind w:firstLine="420" w:firstLineChars="200"/>
        <w:jc w:val="left"/>
        <w:rPr>
          <w:rStyle w:val="57"/>
          <w:rFonts w:hint="eastAsia" w:ascii="宋体" w:hAnsi="宋体" w:cs="宋体"/>
          <w:color w:val="auto"/>
          <w:kern w:val="0"/>
          <w:highlight w:val="none"/>
          <w:u w:val="none"/>
        </w:rPr>
      </w:pP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5</w:t>
      </w:r>
      <w:r>
        <w:rPr>
          <w:rStyle w:val="57"/>
          <w:rFonts w:hint="eastAsia" w:ascii="宋体" w:hAnsi="宋体" w:cs="宋体"/>
          <w:color w:val="auto"/>
          <w:kern w:val="0"/>
          <w:highlight w:val="none"/>
          <w:u w:val="none"/>
        </w:rPr>
        <w:t>）</w:t>
      </w:r>
      <w:r>
        <w:rPr>
          <w:rStyle w:val="57"/>
          <w:rFonts w:hint="eastAsia" w:ascii="宋体" w:hAnsi="宋体" w:cs="宋体"/>
          <w:color w:val="auto"/>
          <w:kern w:val="0"/>
          <w:highlight w:val="none"/>
          <w:u w:val="none"/>
          <w:lang w:val="en-US" w:eastAsia="zh-CN"/>
        </w:rPr>
        <w:t>企业标准化</w:t>
      </w:r>
      <w:r>
        <w:rPr>
          <w:rStyle w:val="57"/>
          <w:rFonts w:hint="eastAsia" w:ascii="宋体" w:hAnsi="宋体" w:cs="宋体"/>
          <w:color w:val="auto"/>
          <w:kern w:val="0"/>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rPr>
      </w:pP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6</w:t>
      </w: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企业履约能力</w:t>
      </w:r>
      <w:r>
        <w:rPr>
          <w:rStyle w:val="57"/>
          <w:rFonts w:hint="eastAsia" w:ascii="宋体" w:hAnsi="宋体" w:cs="宋体"/>
          <w:color w:val="auto"/>
          <w:kern w:val="0"/>
          <w:szCs w:val="21"/>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rPr>
      </w:pP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7</w:t>
      </w: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拟投入人员配置</w:t>
      </w:r>
      <w:r>
        <w:rPr>
          <w:rStyle w:val="57"/>
          <w:rFonts w:hint="eastAsia" w:ascii="宋体" w:hAnsi="宋体" w:cs="宋体"/>
          <w:color w:val="auto"/>
          <w:kern w:val="0"/>
          <w:szCs w:val="21"/>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rPr>
      </w:pP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8</w:t>
      </w:r>
      <w:r>
        <w:rPr>
          <w:rStyle w:val="57"/>
          <w:rFonts w:hint="eastAsia" w:ascii="宋体" w:hAnsi="宋体" w:cs="宋体"/>
          <w:color w:val="auto"/>
          <w:kern w:val="0"/>
          <w:szCs w:val="21"/>
          <w:highlight w:val="none"/>
          <w:u w:val="none"/>
        </w:rPr>
        <w:t>）</w:t>
      </w:r>
      <w:r>
        <w:rPr>
          <w:rStyle w:val="57"/>
          <w:rFonts w:hint="eastAsia" w:ascii="宋体" w:hAnsi="宋体" w:cs="宋体"/>
          <w:color w:val="auto"/>
          <w:kern w:val="0"/>
          <w:szCs w:val="21"/>
          <w:highlight w:val="none"/>
          <w:u w:val="none"/>
          <w:lang w:val="en-US" w:eastAsia="zh-CN"/>
        </w:rPr>
        <w:t>服务方案</w:t>
      </w:r>
      <w:r>
        <w:rPr>
          <w:rStyle w:val="57"/>
          <w:rFonts w:hint="eastAsia" w:ascii="宋体" w:hAnsi="宋体" w:cs="宋体"/>
          <w:color w:val="auto"/>
          <w:kern w:val="0"/>
          <w:szCs w:val="21"/>
          <w:highlight w:val="none"/>
          <w:u w:val="none"/>
        </w:rPr>
        <w:t>；</w:t>
      </w:r>
    </w:p>
    <w:p>
      <w:pPr>
        <w:widowControl/>
        <w:spacing w:line="400" w:lineRule="exact"/>
        <w:ind w:firstLine="420" w:firstLineChars="200"/>
        <w:jc w:val="left"/>
        <w:rPr>
          <w:rStyle w:val="57"/>
          <w:rFonts w:hint="eastAsia" w:ascii="宋体" w:hAnsi="宋体" w:cs="宋体"/>
          <w:color w:val="auto"/>
          <w:kern w:val="0"/>
          <w:szCs w:val="21"/>
          <w:highlight w:val="none"/>
          <w:u w:val="none"/>
          <w:lang w:val="en-US" w:eastAsia="zh-CN"/>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9</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菜品更新及服务创新；</w:t>
      </w:r>
    </w:p>
    <w:p>
      <w:pPr>
        <w:widowControl/>
        <w:spacing w:line="400" w:lineRule="exact"/>
        <w:ind w:firstLine="420" w:firstLineChars="200"/>
        <w:jc w:val="left"/>
        <w:rPr>
          <w:rStyle w:val="57"/>
          <w:rFonts w:hint="eastAsia" w:ascii="宋体" w:hAnsi="宋体" w:cs="宋体"/>
          <w:color w:val="auto"/>
          <w:kern w:val="0"/>
          <w:szCs w:val="21"/>
          <w:highlight w:val="none"/>
          <w:u w:val="none"/>
          <w:lang w:val="en-US" w:eastAsia="zh-CN"/>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10</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质量安全、食品安全控制体系保证措施；</w:t>
      </w:r>
    </w:p>
    <w:p>
      <w:pPr>
        <w:widowControl/>
        <w:spacing w:line="400" w:lineRule="exact"/>
        <w:ind w:firstLine="420" w:firstLineChars="200"/>
        <w:jc w:val="left"/>
        <w:rPr>
          <w:rStyle w:val="57"/>
          <w:rFonts w:hint="eastAsia" w:ascii="宋体" w:hAnsi="宋体" w:cs="宋体"/>
          <w:color w:val="auto"/>
          <w:kern w:val="0"/>
          <w:szCs w:val="21"/>
          <w:highlight w:val="none"/>
          <w:u w:val="none"/>
          <w:lang w:val="en-US" w:eastAsia="zh-CN"/>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11</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应急预案；</w:t>
      </w:r>
    </w:p>
    <w:p>
      <w:pPr>
        <w:widowControl/>
        <w:spacing w:line="400" w:lineRule="exact"/>
        <w:ind w:firstLine="420" w:firstLineChars="200"/>
        <w:jc w:val="left"/>
        <w:rPr>
          <w:rStyle w:val="57"/>
          <w:rFonts w:hint="eastAsia" w:ascii="宋体" w:hAnsi="宋体" w:cs="宋体"/>
          <w:color w:val="auto"/>
          <w:kern w:val="0"/>
          <w:szCs w:val="21"/>
          <w:highlight w:val="none"/>
          <w:u w:val="none"/>
          <w:lang w:val="en-US" w:eastAsia="zh-CN"/>
        </w:rPr>
      </w:pP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12</w:t>
      </w:r>
      <w:r>
        <w:rPr>
          <w:rStyle w:val="57"/>
          <w:rFonts w:hint="eastAsia" w:ascii="宋体" w:hAnsi="宋体" w:cs="宋体"/>
          <w:color w:val="auto"/>
          <w:kern w:val="0"/>
          <w:szCs w:val="21"/>
          <w:highlight w:val="none"/>
          <w:u w:val="none"/>
          <w:lang w:eastAsia="zh-CN"/>
        </w:rPr>
        <w:t>）</w:t>
      </w:r>
      <w:r>
        <w:rPr>
          <w:rStyle w:val="57"/>
          <w:rFonts w:hint="eastAsia" w:ascii="宋体" w:hAnsi="宋体" w:cs="宋体"/>
          <w:color w:val="auto"/>
          <w:kern w:val="0"/>
          <w:szCs w:val="21"/>
          <w:highlight w:val="none"/>
          <w:u w:val="none"/>
          <w:lang w:val="en-US" w:eastAsia="zh-CN"/>
        </w:rPr>
        <w:t>服务承诺。</w:t>
      </w:r>
    </w:p>
    <w:p>
      <w:pPr>
        <w:widowControl/>
        <w:spacing w:line="400" w:lineRule="exact"/>
        <w:jc w:val="left"/>
        <w:rPr>
          <w:rFonts w:hint="eastAsia" w:ascii="宋体" w:hAnsi="宋体" w:eastAsia="宋体" w:cs="宋体"/>
          <w:b/>
          <w:bCs/>
          <w:szCs w:val="32"/>
          <w:highlight w:val="none"/>
        </w:rPr>
      </w:pPr>
    </w:p>
    <w:p>
      <w:pPr>
        <w:pStyle w:val="2"/>
        <w:rPr>
          <w:rFonts w:hint="eastAsia" w:ascii="宋体" w:hAnsi="宋体" w:eastAsia="宋体" w:cs="宋体"/>
          <w:b/>
          <w:bCs/>
          <w:szCs w:val="32"/>
          <w:highlight w:val="none"/>
        </w:rPr>
      </w:pPr>
    </w:p>
    <w:p>
      <w:pPr>
        <w:pStyle w:val="39"/>
        <w:rPr>
          <w:rFonts w:hint="eastAsia"/>
          <w:highlight w:val="none"/>
        </w:rPr>
      </w:pPr>
    </w:p>
    <w:p>
      <w:pPr>
        <w:keepNext/>
        <w:keepLines/>
        <w:spacing w:line="360" w:lineRule="auto"/>
        <w:outlineLvl w:val="9"/>
        <w:rPr>
          <w:rFonts w:hint="eastAsia" w:ascii="宋体" w:hAnsi="宋体" w:eastAsia="宋体" w:cs="宋体"/>
          <w:b/>
          <w:bCs/>
          <w:szCs w:val="32"/>
          <w:highlight w:val="none"/>
        </w:rPr>
      </w:pPr>
    </w:p>
    <w:p>
      <w:pPr>
        <w:keepNext/>
        <w:keepLines/>
        <w:numPr>
          <w:ilvl w:val="0"/>
          <w:numId w:val="0"/>
        </w:numPr>
        <w:spacing w:line="360" w:lineRule="auto"/>
        <w:outlineLvl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（二）政府采购项目投标人商务技术评分索引表</w:t>
      </w: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tbl>
      <w:tblPr>
        <w:tblStyle w:val="49"/>
        <w:tblW w:w="0" w:type="auto"/>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1"/>
        <w:gridCol w:w="4138"/>
        <w:gridCol w:w="16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rFonts w:hint="default" w:eastAsia="宋体"/>
                <w:b/>
                <w:color w:val="auto"/>
                <w:szCs w:val="21"/>
                <w:highlight w:val="none"/>
                <w:lang w:val="en-US" w:eastAsia="zh-CN"/>
              </w:rPr>
            </w:pPr>
            <w:r>
              <w:rPr>
                <w:rFonts w:hint="eastAsia"/>
                <w:b/>
                <w:color w:val="auto"/>
                <w:szCs w:val="21"/>
                <w:highlight w:val="none"/>
                <w:lang w:val="en-US" w:eastAsia="zh-CN"/>
              </w:rPr>
              <w:t>序号</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评审</w:t>
            </w:r>
            <w:r>
              <w:rPr>
                <w:rFonts w:hint="eastAsia"/>
                <w:b/>
                <w:color w:val="auto"/>
                <w:szCs w:val="21"/>
                <w:highlight w:val="none"/>
                <w:lang w:val="en-US" w:eastAsia="zh-CN"/>
              </w:rPr>
              <w:t>因素</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rFonts w:hint="eastAsia" w:eastAsia="宋体"/>
                <w:color w:val="auto"/>
                <w:szCs w:val="21"/>
                <w:highlight w:val="none"/>
                <w:lang w:eastAsia="zh-CN"/>
              </w:rPr>
            </w:pPr>
            <w:r>
              <w:rPr>
                <w:rFonts w:hint="eastAsia"/>
                <w:color w:val="auto"/>
                <w:kern w:val="0"/>
                <w:szCs w:val="21"/>
                <w:highlight w:val="none"/>
                <w:lang w:val="en-US" w:eastAsia="zh-CN"/>
              </w:rPr>
              <w:t>1</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rFonts w:hint="eastAsia"/>
                <w:color w:val="auto"/>
                <w:kern w:val="0"/>
                <w:szCs w:val="21"/>
                <w:highlight w:val="none"/>
              </w:rPr>
              <w:t>根据技术评审逐条填写</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rFonts w:hint="eastAsia" w:eastAsia="宋体"/>
                <w:b/>
                <w:color w:val="auto"/>
                <w:szCs w:val="21"/>
                <w:highlight w:val="none"/>
                <w:lang w:eastAsia="zh-CN"/>
              </w:rPr>
            </w:pPr>
            <w:r>
              <w:rPr>
                <w:rFonts w:hint="eastAsia"/>
                <w:b w:val="0"/>
                <w:bCs/>
                <w:color w:val="auto"/>
                <w:szCs w:val="21"/>
                <w:highlight w:val="none"/>
                <w:lang w:val="en-US" w:eastAsia="zh-CN"/>
              </w:rPr>
              <w:t>……</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color w:val="auto"/>
                <w:szCs w:val="21"/>
                <w:highlight w:val="none"/>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fill="auto"/>
              <w:kinsoku/>
              <w:overflowPunct/>
              <w:autoSpaceDE/>
              <w:autoSpaceDN/>
              <w:bidi w:val="0"/>
              <w:spacing w:line="360" w:lineRule="auto"/>
              <w:jc w:val="center"/>
              <w:textAlignment w:val="auto"/>
              <w:rPr>
                <w:color w:val="auto"/>
                <w:kern w:val="0"/>
                <w:szCs w:val="21"/>
                <w:highlight w:val="none"/>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fill="auto"/>
              <w:kinsoku/>
              <w:overflowPunct/>
              <w:autoSpaceDE/>
              <w:autoSpaceDN/>
              <w:bidi w:val="0"/>
              <w:spacing w:line="360" w:lineRule="auto"/>
              <w:jc w:val="center"/>
              <w:textAlignment w:val="auto"/>
              <w:rPr>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b/>
                <w:color w:val="auto"/>
                <w:szCs w:val="21"/>
                <w:highlight w:val="none"/>
              </w:rPr>
            </w:pP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fill="auto"/>
              <w:kinsoku/>
              <w:overflowPunct/>
              <w:autoSpaceDE/>
              <w:autoSpaceDN/>
              <w:bidi w:val="0"/>
              <w:spacing w:line="360" w:lineRule="auto"/>
              <w:jc w:val="center"/>
              <w:textAlignment w:val="auto"/>
              <w:rPr>
                <w:color w:val="auto"/>
                <w:kern w:val="0"/>
                <w:szCs w:val="21"/>
                <w:highlight w:val="none"/>
              </w:rPr>
            </w:pPr>
          </w:p>
        </w:tc>
        <w:tc>
          <w:tcPr>
            <w:tcW w:w="41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fill="auto"/>
              <w:kinsoku/>
              <w:overflowPunct/>
              <w:autoSpaceDE/>
              <w:autoSpaceDN/>
              <w:bidi w:val="0"/>
              <w:spacing w:line="360" w:lineRule="auto"/>
              <w:jc w:val="center"/>
              <w:textAlignment w:val="auto"/>
              <w:rPr>
                <w:color w:val="auto"/>
                <w:szCs w:val="21"/>
                <w:highlight w:val="none"/>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overflowPunct/>
              <w:autoSpaceDE/>
              <w:autoSpaceDN/>
              <w:bidi w:val="0"/>
              <w:spacing w:line="360" w:lineRule="auto"/>
              <w:jc w:val="center"/>
              <w:textAlignment w:val="auto"/>
              <w:rPr>
                <w:color w:val="auto"/>
                <w:szCs w:val="21"/>
                <w:highlight w:val="none"/>
              </w:rPr>
            </w:pPr>
          </w:p>
        </w:tc>
      </w:tr>
    </w:tbl>
    <w:p>
      <w:pPr>
        <w:pStyle w:val="2"/>
        <w:ind w:left="0" w:leftChars="0" w:firstLine="0" w:firstLineChars="0"/>
        <w:rPr>
          <w:rFonts w:hint="eastAsia" w:ascii="宋体" w:hAnsi="宋体" w:eastAsia="宋体" w:cs="宋体"/>
          <w:b/>
          <w:bCs/>
          <w:sz w:val="28"/>
          <w:szCs w:val="28"/>
          <w:highlight w:val="none"/>
          <w:lang w:val="en-US" w:eastAsia="zh-CN"/>
        </w:rPr>
      </w:pPr>
    </w:p>
    <w:p>
      <w:pPr>
        <w:pStyle w:val="39"/>
        <w:outlineLvl w:val="9"/>
        <w:rPr>
          <w:rFonts w:hint="eastAsia" w:ascii="宋体" w:hAnsi="宋体" w:eastAsia="宋体" w:cs="宋体"/>
          <w:b/>
          <w:bCs/>
          <w:sz w:val="28"/>
          <w:szCs w:val="28"/>
          <w:highlight w:val="none"/>
          <w:lang w:val="en-US" w:eastAsia="zh-CN"/>
        </w:rPr>
      </w:pPr>
    </w:p>
    <w:p>
      <w:pPr>
        <w:outlineLvl w:val="9"/>
        <w:rPr>
          <w:rFonts w:hint="eastAsia" w:ascii="宋体" w:hAnsi="宋体" w:eastAsia="宋体" w:cs="宋体"/>
          <w:b/>
          <w:bCs/>
          <w:sz w:val="28"/>
          <w:szCs w:val="28"/>
          <w:highlight w:val="none"/>
          <w:lang w:val="en-US" w:eastAsia="zh-CN"/>
        </w:rPr>
      </w:pPr>
    </w:p>
    <w:p>
      <w:pPr>
        <w:pStyle w:val="2"/>
        <w:outlineLvl w:val="9"/>
        <w:rPr>
          <w:rFonts w:hint="eastAsia" w:ascii="宋体" w:hAnsi="宋体" w:eastAsia="宋体" w:cs="宋体"/>
          <w:b/>
          <w:bCs/>
          <w:sz w:val="28"/>
          <w:szCs w:val="28"/>
          <w:highlight w:val="none"/>
          <w:lang w:val="en-US" w:eastAsia="zh-CN"/>
        </w:rPr>
      </w:pPr>
    </w:p>
    <w:p>
      <w:pPr>
        <w:pStyle w:val="39"/>
        <w:outlineLvl w:val="9"/>
        <w:rPr>
          <w:rFonts w:hint="eastAsia"/>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12"/>
        </w:numPr>
        <w:spacing w:line="360" w:lineRule="auto"/>
        <w:outlineLvl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同类项目服务业绩</w:t>
      </w: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pStyle w:val="26"/>
        <w:adjustRightInd w:val="0"/>
        <w:snapToGrid w:val="0"/>
        <w:spacing w:before="156" w:after="156" w:line="360" w:lineRule="auto"/>
        <w:jc w:val="center"/>
        <w:rPr>
          <w:rFonts w:hint="eastAsia" w:ascii="宋体" w:hAnsi="宋体" w:eastAsia="宋体" w:cs="宋体"/>
          <w:b/>
          <w:bCs/>
          <w:color w:val="auto"/>
          <w:sz w:val="21"/>
          <w:szCs w:val="21"/>
          <w:highlight w:val="none"/>
        </w:rPr>
      </w:pPr>
      <w:r>
        <w:rPr>
          <w:rFonts w:hint="eastAsia" w:hAnsi="宋体" w:eastAsia="宋体" w:cs="宋体"/>
          <w:b/>
          <w:bCs/>
          <w:color w:val="auto"/>
          <w:sz w:val="21"/>
          <w:szCs w:val="21"/>
          <w:highlight w:val="none"/>
          <w:lang w:val="en-US" w:eastAsia="zh-CN"/>
        </w:rPr>
        <w:t>同类项目服务</w:t>
      </w:r>
      <w:r>
        <w:rPr>
          <w:rFonts w:hint="eastAsia" w:ascii="宋体" w:hAnsi="宋体" w:eastAsia="宋体" w:cs="宋体"/>
          <w:b/>
          <w:bCs/>
          <w:color w:val="auto"/>
          <w:sz w:val="21"/>
          <w:szCs w:val="21"/>
          <w:highlight w:val="none"/>
        </w:rPr>
        <w:t>业绩表</w:t>
      </w:r>
    </w:p>
    <w:tbl>
      <w:tblPr>
        <w:tblStyle w:val="49"/>
        <w:tblW w:w="0" w:type="auto"/>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简要描述</w:t>
            </w:r>
          </w:p>
        </w:tc>
        <w:tc>
          <w:tcPr>
            <w:tcW w:w="10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服务起始日期</w:t>
            </w:r>
          </w:p>
        </w:tc>
        <w:tc>
          <w:tcPr>
            <w:tcW w:w="19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所在页码</w:t>
            </w: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9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9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spacing w:line="360" w:lineRule="auto"/>
              <w:rPr>
                <w:rFonts w:hint="eastAsia" w:ascii="宋体" w:hAnsi="宋体" w:eastAsia="宋体" w:cs="宋体"/>
                <w:color w:val="auto"/>
                <w:sz w:val="21"/>
                <w:szCs w:val="21"/>
                <w:highlight w:val="none"/>
              </w:rPr>
            </w:pPr>
          </w:p>
        </w:tc>
      </w:tr>
    </w:tbl>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注：供应商可按上述的格式自行编制。</w:t>
      </w:r>
    </w:p>
    <w:p>
      <w:pPr>
        <w:adjustRightInd w:val="0"/>
        <w:snapToGrid w:val="0"/>
        <w:spacing w:line="360" w:lineRule="auto"/>
        <w:jc w:val="left"/>
        <w:rPr>
          <w:rFonts w:hint="eastAsia" w:ascii="宋体" w:hAnsi="宋体" w:eastAsia="宋体" w:cs="宋体"/>
          <w:color w:val="auto"/>
          <w:sz w:val="21"/>
          <w:szCs w:val="21"/>
          <w:highlight w:val="none"/>
        </w:rPr>
      </w:pPr>
    </w:p>
    <w:p>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u w:val="single"/>
        </w:rPr>
        <w:t xml:space="preserve">                    </w:t>
      </w:r>
    </w:p>
    <w:p>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pPr>
        <w:adjustRightInd w:val="0"/>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2"/>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（四）拟投入人员配置</w:t>
      </w: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标项：</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参加本单位工作时间</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相关工作经验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color w:val="auto"/>
                <w:sz w:val="21"/>
                <w:szCs w:val="21"/>
                <w:highlight w:val="none"/>
              </w:rPr>
            </w:pPr>
          </w:p>
        </w:tc>
      </w:tr>
    </w:tbl>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注：在填写时，如本表格不适合投标单位的实际情况，可根据本表格式自行划表填写。</w:t>
      </w:r>
    </w:p>
    <w:p>
      <w:pPr>
        <w:adjustRightInd w:val="0"/>
        <w:snapToGrid w:val="0"/>
        <w:spacing w:line="360" w:lineRule="auto"/>
        <w:jc w:val="left"/>
        <w:rPr>
          <w:rFonts w:hint="eastAsia" w:ascii="宋体" w:hAnsi="宋体" w:eastAsia="宋体" w:cs="宋体"/>
          <w:b/>
          <w:color w:val="auto"/>
          <w:sz w:val="21"/>
          <w:szCs w:val="21"/>
          <w:highlight w:val="none"/>
        </w:rPr>
      </w:pPr>
    </w:p>
    <w:p>
      <w:pPr>
        <w:adjustRightInd w:val="0"/>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djustRightInd w:val="0"/>
        <w:snapToGrid w:val="0"/>
        <w:spacing w:line="360" w:lineRule="auto"/>
        <w:ind w:firstLine="210" w:firstLineChars="1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pPr>
        <w:adjustRightInd w:val="0"/>
        <w:snapToGrid w:val="0"/>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adjustRightInd w:val="0"/>
        <w:snapToGrid w:val="0"/>
        <w:spacing w:line="360" w:lineRule="auto"/>
        <w:rPr>
          <w:rFonts w:hint="eastAsia" w:ascii="宋体" w:hAnsi="宋体" w:eastAsia="宋体" w:cs="宋体"/>
          <w:b/>
          <w:color w:val="auto"/>
          <w:sz w:val="21"/>
          <w:szCs w:val="21"/>
          <w:highlight w:val="none"/>
        </w:rPr>
      </w:pPr>
    </w:p>
    <w:p>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附：项目实施人员相关经验或资质证明文件复印件</w:t>
      </w:r>
    </w:p>
    <w:p>
      <w:pPr>
        <w:adjustRightInd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姓名：</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职务：</w:t>
      </w:r>
      <w:r>
        <w:rPr>
          <w:rFonts w:hint="eastAsia" w:ascii="宋体" w:hAnsi="宋体" w:eastAsia="宋体" w:cs="宋体"/>
          <w:b/>
          <w:color w:val="auto"/>
          <w:sz w:val="21"/>
          <w:szCs w:val="21"/>
          <w:highlight w:val="none"/>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522" w:type="dxa"/>
            <w:noWrap w:val="0"/>
            <w:vAlign w:val="top"/>
          </w:tcPr>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经验或资质证明文件复印件。</w:t>
            </w:r>
          </w:p>
        </w:tc>
      </w:tr>
    </w:tbl>
    <w:p>
      <w:pPr>
        <w:keepNext/>
        <w:keepLines/>
        <w:numPr>
          <w:ilvl w:val="0"/>
          <w:numId w:val="0"/>
        </w:numPr>
        <w:spacing w:line="360" w:lineRule="auto"/>
        <w:outlineLvl w:val="9"/>
        <w:rPr>
          <w:rFonts w:hint="eastAsia" w:ascii="宋体" w:hAnsi="宋体" w:eastAsia="宋体" w:cs="宋体"/>
          <w:b/>
          <w:bCs/>
          <w:sz w:val="21"/>
          <w:szCs w:val="21"/>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（五）其他商务技术文件格式自拟</w:t>
      </w:r>
    </w:p>
    <w:p>
      <w:pPr>
        <w:keepNext/>
        <w:keepLines/>
        <w:numPr>
          <w:ilvl w:val="0"/>
          <w:numId w:val="0"/>
        </w:numPr>
        <w:spacing w:line="360" w:lineRule="auto"/>
        <w:outlineLvl w:val="1"/>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三、报价文件</w:t>
      </w: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rPr>
      </w:pP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rPr>
      </w:pP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rPr>
      </w:pPr>
    </w:p>
    <w:p>
      <w:pPr>
        <w:tabs>
          <w:tab w:val="left" w:pos="2580"/>
          <w:tab w:val="left" w:pos="5940"/>
        </w:tabs>
        <w:autoSpaceDE w:val="0"/>
        <w:autoSpaceDN w:val="0"/>
        <w:adjustRightInd w:val="0"/>
        <w:snapToGrid w:val="0"/>
        <w:spacing w:line="360" w:lineRule="auto"/>
        <w:ind w:left="1400" w:right="-20" w:hanging="1600" w:hangingChars="500"/>
        <w:rPr>
          <w:rFonts w:hint="eastAsia" w:ascii="宋体" w:hAnsi="宋体" w:eastAsia="宋体" w:cs="宋体"/>
          <w:kern w:val="0"/>
          <w:sz w:val="32"/>
          <w:szCs w:val="32"/>
          <w:highlight w:val="none"/>
          <w:u w:val="single"/>
          <w:lang w:eastAsia="zh-CN"/>
        </w:rPr>
      </w:pPr>
      <w:r>
        <w:rPr>
          <w:rFonts w:hint="eastAsia" w:ascii="宋体" w:hAnsi="宋体" w:eastAsia="宋体" w:cs="宋体"/>
          <w:kern w:val="0"/>
          <w:sz w:val="32"/>
          <w:szCs w:val="32"/>
          <w:highlight w:val="none"/>
        </w:rPr>
        <w:t>项目名称：</w:t>
      </w:r>
      <w:r>
        <w:rPr>
          <w:rFonts w:hint="eastAsia" w:ascii="宋体" w:hAnsi="宋体" w:eastAsia="宋体" w:cs="宋体"/>
          <w:kern w:val="0"/>
          <w:sz w:val="32"/>
          <w:szCs w:val="32"/>
          <w:highlight w:val="none"/>
          <w:u w:val="single"/>
          <w:lang w:eastAsia="zh-CN"/>
        </w:rPr>
        <w:t>2023-2025年度分局及7个***、巡特警大队食堂外包服务项目</w:t>
      </w:r>
    </w:p>
    <w:p>
      <w:pPr>
        <w:pStyle w:val="2"/>
        <w:rPr>
          <w:rFonts w:hint="eastAsia"/>
          <w:highlight w:val="non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b/>
          <w:bCs/>
          <w:kern w:val="0"/>
          <w:sz w:val="32"/>
          <w:szCs w:val="32"/>
          <w:highlight w:val="none"/>
          <w:u w:val="single"/>
          <w:lang w:eastAsia="zh-CN"/>
        </w:rPr>
      </w:pPr>
      <w:r>
        <w:rPr>
          <w:rFonts w:hint="eastAsia" w:ascii="宋体" w:hAnsi="宋体" w:eastAsia="宋体" w:cs="宋体"/>
          <w:kern w:val="0"/>
          <w:sz w:val="32"/>
          <w:szCs w:val="32"/>
          <w:highlight w:val="none"/>
        </w:rPr>
        <w:t>项目编号：</w:t>
      </w:r>
      <w:r>
        <w:rPr>
          <w:rFonts w:hint="eastAsia" w:ascii="宋体" w:hAnsi="宋体" w:eastAsia="宋体" w:cs="宋体"/>
          <w:kern w:val="0"/>
          <w:sz w:val="32"/>
          <w:szCs w:val="32"/>
          <w:highlight w:val="none"/>
          <w:u w:val="single"/>
          <w:lang w:eastAsia="zh-CN"/>
        </w:rPr>
        <w:t>HZBC-STWB-20230629</w:t>
      </w: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autoSpaceDE w:val="0"/>
        <w:autoSpaceDN w:val="0"/>
        <w:adjustRightInd w:val="0"/>
        <w:snapToGrid w:val="0"/>
        <w:spacing w:line="360" w:lineRule="auto"/>
        <w:jc w:val="left"/>
        <w:rPr>
          <w:rFonts w:hint="eastAsia" w:ascii="宋体" w:hAnsi="宋体" w:eastAsia="宋体" w:cs="宋体"/>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kern w:val="0"/>
          <w:sz w:val="72"/>
          <w:highlight w:val="none"/>
        </w:rPr>
      </w:pPr>
      <w:r>
        <w:rPr>
          <w:rFonts w:hint="eastAsia" w:ascii="宋体" w:hAnsi="宋体" w:eastAsia="宋体" w:cs="宋体"/>
          <w:kern w:val="0"/>
          <w:sz w:val="72"/>
          <w:highlight w:val="none"/>
          <w:lang w:val="en-US" w:eastAsia="zh-CN"/>
        </w:rPr>
        <w:t>报价</w:t>
      </w:r>
      <w:r>
        <w:rPr>
          <w:rFonts w:hint="eastAsia" w:ascii="宋体" w:hAnsi="宋体" w:eastAsia="宋体" w:cs="宋体"/>
          <w:kern w:val="0"/>
          <w:sz w:val="72"/>
          <w:highlight w:val="none"/>
        </w:rPr>
        <w:t>文件</w:t>
      </w:r>
    </w:p>
    <w:p>
      <w:pPr>
        <w:autoSpaceDE w:val="0"/>
        <w:autoSpaceDN w:val="0"/>
        <w:adjustRightInd w:val="0"/>
        <w:snapToGrid w:val="0"/>
        <w:spacing w:line="360" w:lineRule="auto"/>
        <w:jc w:val="left"/>
        <w:rPr>
          <w:rFonts w:hint="eastAsia" w:ascii="宋体" w:hAnsi="宋体" w:eastAsia="宋体" w:cs="宋体"/>
          <w:kern w:val="0"/>
          <w:sz w:val="16"/>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autoSpaceDE w:val="0"/>
        <w:autoSpaceDN w:val="0"/>
        <w:adjustRightInd w:val="0"/>
        <w:snapToGrid w:val="0"/>
        <w:spacing w:line="360" w:lineRule="auto"/>
        <w:jc w:val="left"/>
        <w:rPr>
          <w:rFonts w:hint="eastAsia" w:ascii="宋体" w:hAnsi="宋体" w:eastAsia="宋体" w:cs="宋体"/>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b/>
          <w:kern w:val="0"/>
          <w:sz w:val="28"/>
          <w:highlight w:val="none"/>
        </w:rPr>
      </w:pPr>
      <w:r>
        <w:rPr>
          <w:rFonts w:hint="eastAsia" w:ascii="宋体" w:hAnsi="宋体" w:eastAsia="宋体" w:cs="宋体"/>
          <w:b/>
          <w:kern w:val="0"/>
          <w:sz w:val="28"/>
          <w:highlight w:val="none"/>
          <w:lang w:val="en-US" w:eastAsia="zh-CN"/>
        </w:rPr>
        <w:t>投标人名称</w:t>
      </w:r>
      <w:r>
        <w:rPr>
          <w:rFonts w:hint="eastAsia" w:ascii="宋体" w:hAnsi="宋体" w:eastAsia="宋体" w:cs="宋体"/>
          <w:b/>
          <w:kern w:val="0"/>
          <w:sz w:val="28"/>
          <w:highlight w:val="none"/>
        </w:rPr>
        <w:t>：</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w:t>
      </w:r>
      <w:r>
        <w:rPr>
          <w:rFonts w:hint="eastAsia" w:ascii="宋体" w:hAnsi="宋体" w:eastAsia="宋体" w:cs="宋体"/>
          <w:b/>
          <w:kern w:val="0"/>
          <w:sz w:val="28"/>
          <w:highlight w:val="none"/>
          <w:lang w:val="en-US" w:eastAsia="zh-CN"/>
        </w:rPr>
        <w:t>电子签章</w:t>
      </w:r>
      <w:r>
        <w:rPr>
          <w:rFonts w:hint="eastAsia" w:ascii="宋体" w:hAnsi="宋体" w:eastAsia="宋体" w:cs="宋体"/>
          <w:b/>
          <w:kern w:val="0"/>
          <w:sz w:val="28"/>
          <w:highlight w:val="none"/>
        </w:rPr>
        <w:t>）</w:t>
      </w:r>
    </w:p>
    <w:p>
      <w:pPr>
        <w:tabs>
          <w:tab w:val="left" w:pos="6080"/>
          <w:tab w:val="left" w:pos="6640"/>
        </w:tabs>
        <w:autoSpaceDE w:val="0"/>
        <w:autoSpaceDN w:val="0"/>
        <w:adjustRightInd w:val="0"/>
        <w:snapToGrid w:val="0"/>
        <w:spacing w:line="360" w:lineRule="auto"/>
        <w:ind w:right="403"/>
        <w:jc w:val="left"/>
        <w:rPr>
          <w:rFonts w:hint="eastAsia" w:ascii="宋体" w:hAnsi="宋体" w:eastAsia="宋体" w:cs="宋体"/>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8" w:firstLineChars="195"/>
        <w:jc w:val="left"/>
        <w:rPr>
          <w:rFonts w:hint="eastAsia" w:ascii="宋体" w:hAnsi="宋体" w:eastAsia="宋体" w:cs="宋体"/>
          <w:b/>
          <w:kern w:val="0"/>
          <w:sz w:val="28"/>
          <w:highlight w:val="none"/>
        </w:rPr>
      </w:pP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年</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月</w:t>
      </w:r>
      <w:r>
        <w:rPr>
          <w:rFonts w:hint="eastAsia" w:ascii="宋体" w:hAnsi="宋体" w:eastAsia="宋体" w:cs="宋体"/>
          <w:b/>
          <w:kern w:val="0"/>
          <w:sz w:val="28"/>
          <w:highlight w:val="none"/>
          <w:u w:val="single"/>
        </w:rPr>
        <w:t xml:space="preserve">   </w:t>
      </w:r>
      <w:r>
        <w:rPr>
          <w:rFonts w:hint="eastAsia" w:ascii="宋体" w:hAnsi="宋体" w:eastAsia="宋体" w:cs="宋体"/>
          <w:b/>
          <w:kern w:val="0"/>
          <w:sz w:val="28"/>
          <w:highlight w:val="none"/>
        </w:rPr>
        <w:t>日</w:t>
      </w:r>
    </w:p>
    <w:p>
      <w:pPr>
        <w:keepNext/>
        <w:keepLines/>
        <w:numPr>
          <w:ilvl w:val="0"/>
          <w:numId w:val="0"/>
        </w:numPr>
        <w:spacing w:line="360" w:lineRule="auto"/>
        <w:outlineLvl w:val="2"/>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（一）报价文件目录</w:t>
      </w: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tabs>
          <w:tab w:val="left" w:pos="527"/>
        </w:tabs>
        <w:spacing w:line="4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（1）投标函（格式附后）；</w:t>
      </w:r>
    </w:p>
    <w:p>
      <w:pPr>
        <w:spacing w:line="400" w:lineRule="exact"/>
        <w:ind w:firstLine="420" w:firstLineChars="200"/>
        <w:rPr>
          <w:rFonts w:hint="eastAsia" w:ascii="宋体" w:hAnsi="宋体" w:cs="宋体"/>
          <w:b/>
          <w:bCs/>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报价</w:t>
      </w:r>
      <w:r>
        <w:rPr>
          <w:rFonts w:hint="eastAsia" w:ascii="宋体" w:hAnsi="宋体" w:cs="宋体"/>
          <w:kern w:val="0"/>
          <w:szCs w:val="21"/>
          <w:highlight w:val="none"/>
        </w:rPr>
        <w:t>一览表（格式附后）；</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（3）报价明细表（格式附后）；</w:t>
      </w:r>
    </w:p>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（4）投标人需要说明的其他文件和说明。</w:t>
      </w: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0"/>
        </w:numPr>
        <w:spacing w:line="360" w:lineRule="auto"/>
        <w:outlineLvl w:val="9"/>
        <w:rPr>
          <w:rFonts w:hint="eastAsia" w:ascii="宋体" w:hAnsi="宋体" w:eastAsia="宋体" w:cs="宋体"/>
          <w:b/>
          <w:bCs/>
          <w:sz w:val="28"/>
          <w:szCs w:val="28"/>
          <w:highlight w:val="none"/>
          <w:lang w:val="en-US" w:eastAsia="zh-CN"/>
        </w:rPr>
      </w:pPr>
    </w:p>
    <w:p>
      <w:pPr>
        <w:keepNext/>
        <w:keepLines/>
        <w:numPr>
          <w:ilvl w:val="0"/>
          <w:numId w:val="13"/>
        </w:numPr>
        <w:spacing w:line="360" w:lineRule="auto"/>
        <w:outlineLvl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投标函</w:t>
      </w:r>
    </w:p>
    <w:p>
      <w:pPr>
        <w:snapToGrid w:val="0"/>
        <w:spacing w:line="400" w:lineRule="exact"/>
        <w:jc w:val="center"/>
        <w:outlineLvl w:val="9"/>
        <w:rPr>
          <w:rFonts w:hint="eastAsia" w:ascii="宋体" w:hAnsi="宋体" w:cs="宋体"/>
          <w:b/>
          <w:kern w:val="0"/>
          <w:sz w:val="30"/>
          <w:szCs w:val="30"/>
          <w:highlight w:val="none"/>
        </w:rPr>
      </w:pPr>
      <w:r>
        <w:rPr>
          <w:rFonts w:hint="eastAsia" w:ascii="宋体" w:hAnsi="宋体" w:cs="宋体"/>
          <w:b/>
          <w:kern w:val="0"/>
          <w:sz w:val="30"/>
          <w:szCs w:val="30"/>
          <w:highlight w:val="none"/>
        </w:rPr>
        <w:t>一、投  标  函</w:t>
      </w:r>
    </w:p>
    <w:p>
      <w:pPr>
        <w:spacing w:line="440" w:lineRule="exact"/>
        <w:jc w:val="left"/>
        <w:rPr>
          <w:rFonts w:hint="eastAsia" w:ascii="宋体" w:hAnsi="宋体" w:cs="宋体"/>
          <w:kern w:val="0"/>
          <w:szCs w:val="21"/>
          <w:highlight w:val="none"/>
        </w:rPr>
      </w:pPr>
    </w:p>
    <w:p>
      <w:pPr>
        <w:spacing w:line="500" w:lineRule="exact"/>
        <w:jc w:val="left"/>
        <w:rPr>
          <w:rFonts w:hint="eastAsia" w:ascii="宋体" w:hAnsi="宋体" w:cs="宋体"/>
          <w:kern w:val="0"/>
          <w:szCs w:val="21"/>
          <w:highlight w:val="none"/>
        </w:rPr>
      </w:pPr>
      <w:r>
        <w:rPr>
          <w:rFonts w:hint="eastAsia" w:ascii="宋体" w:hAnsi="宋体" w:cs="宋体"/>
          <w:kern w:val="0"/>
          <w:szCs w:val="21"/>
          <w:highlight w:val="none"/>
        </w:rPr>
        <w:t>致：</w:t>
      </w:r>
      <w:r>
        <w:rPr>
          <w:rFonts w:hint="eastAsia" w:ascii="宋体" w:hAnsi="宋体" w:cs="宋体"/>
          <w:kern w:val="0"/>
          <w:szCs w:val="21"/>
          <w:highlight w:val="none"/>
          <w:u w:val="single"/>
        </w:rPr>
        <w:t xml:space="preserve">                        </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根据贵方</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项目的招标文件（项目编号：</w:t>
      </w:r>
      <w:r>
        <w:rPr>
          <w:rFonts w:hint="eastAsia" w:ascii="宋体" w:hAnsi="宋体" w:cs="宋体"/>
          <w:b/>
          <w:bCs/>
          <w:kern w:val="0"/>
          <w:szCs w:val="21"/>
          <w:highlight w:val="none"/>
          <w:u w:val="single"/>
        </w:rPr>
        <w:t xml:space="preserve">            </w:t>
      </w:r>
      <w:r>
        <w:rPr>
          <w:rFonts w:hint="eastAsia" w:ascii="宋体" w:hAnsi="宋体" w:cs="宋体"/>
          <w:kern w:val="0"/>
          <w:szCs w:val="21"/>
          <w:highlight w:val="none"/>
        </w:rPr>
        <w:t>），正式授权下述签字人</w:t>
      </w:r>
      <w:r>
        <w:rPr>
          <w:rFonts w:hint="eastAsia" w:ascii="宋体" w:hAnsi="宋体" w:cs="宋体"/>
          <w:b/>
          <w:bCs/>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kern w:val="0"/>
          <w:szCs w:val="21"/>
          <w:highlight w:val="none"/>
          <w:u w:val="single"/>
        </w:rPr>
        <w:t>姓名</w:t>
      </w:r>
      <w:r>
        <w:rPr>
          <w:rFonts w:hint="eastAsia" w:ascii="宋体" w:hAnsi="宋体" w:cs="宋体"/>
          <w:kern w:val="0"/>
          <w:szCs w:val="21"/>
          <w:highlight w:val="none"/>
        </w:rPr>
        <w:t>和</w:t>
      </w:r>
      <w:r>
        <w:rPr>
          <w:rFonts w:hint="eastAsia" w:ascii="宋体" w:hAnsi="宋体" w:cs="宋体"/>
          <w:kern w:val="0"/>
          <w:szCs w:val="21"/>
          <w:highlight w:val="none"/>
          <w:u w:val="single"/>
        </w:rPr>
        <w:t>职务</w:t>
      </w:r>
      <w:r>
        <w:rPr>
          <w:rFonts w:hint="eastAsia" w:ascii="宋体" w:hAnsi="宋体" w:cs="宋体"/>
          <w:kern w:val="0"/>
          <w:szCs w:val="21"/>
          <w:highlight w:val="none"/>
        </w:rPr>
        <w:t>）代表</w:t>
      </w:r>
      <w:r>
        <w:rPr>
          <w:rFonts w:hint="eastAsia" w:ascii="宋体" w:hAnsi="宋体" w:cs="宋体"/>
          <w:b/>
          <w:bCs/>
          <w:kern w:val="0"/>
          <w:szCs w:val="21"/>
          <w:highlight w:val="none"/>
          <w:u w:val="single"/>
        </w:rPr>
        <w:t xml:space="preserve">            </w:t>
      </w:r>
      <w:r>
        <w:rPr>
          <w:rFonts w:hint="eastAsia" w:ascii="宋体" w:hAnsi="宋体" w:cs="宋体"/>
          <w:kern w:val="0"/>
          <w:szCs w:val="21"/>
          <w:highlight w:val="none"/>
        </w:rPr>
        <w:t>（投标人的名称），提交的投标文件包含以下内容：</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（1）资格文件；</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商务技术</w:t>
      </w:r>
      <w:r>
        <w:rPr>
          <w:rFonts w:hint="eastAsia" w:ascii="宋体" w:hAnsi="宋体" w:cs="宋体"/>
          <w:kern w:val="0"/>
          <w:szCs w:val="21"/>
          <w:highlight w:val="none"/>
        </w:rPr>
        <w:t>文件；</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（3）报价文件；</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据此函，签字人兹宣布同意如下：</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1、我方向贵方提交的所有投标文件、资料都是准确的和真实的。</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2、我们承担根据招标文件的规定，完成合同的责任和义务。</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3、我们已详细阅读全部招标文件，参考资料及有关附件，我们完全理解并同意放弃对这方面有不明或误解的权利。</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4、我们同意在投标人须知规定的截止日期起遵循本投标文件，并在投标人须知规定的有效期满之前均具有约束力，并有可能中标。</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5、同意向贵方提供贵方可能要求的与本投标有关的任何数据或资料。</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与本次投标有关的正式通讯地址为：</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地址：</w:t>
      </w:r>
      <w:r>
        <w:rPr>
          <w:rFonts w:hint="eastAsia" w:ascii="宋体" w:hAnsi="宋体" w:cs="宋体"/>
          <w:b/>
          <w:bCs/>
          <w:kern w:val="0"/>
          <w:szCs w:val="21"/>
          <w:highlight w:val="none"/>
          <w:u w:val="single"/>
        </w:rPr>
        <w:t xml:space="preserve">                         </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邮编：</w:t>
      </w:r>
      <w:r>
        <w:rPr>
          <w:rFonts w:hint="eastAsia" w:ascii="宋体" w:hAnsi="宋体" w:cs="宋体"/>
          <w:b/>
          <w:bCs/>
          <w:kern w:val="0"/>
          <w:szCs w:val="21"/>
          <w:highlight w:val="none"/>
          <w:u w:val="single"/>
        </w:rPr>
        <w:t xml:space="preserve">                         </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电话、传真：</w:t>
      </w:r>
      <w:r>
        <w:rPr>
          <w:rFonts w:hint="eastAsia" w:ascii="宋体" w:hAnsi="宋体" w:cs="宋体"/>
          <w:b/>
          <w:bCs/>
          <w:kern w:val="0"/>
          <w:szCs w:val="21"/>
          <w:highlight w:val="none"/>
          <w:u w:val="single"/>
        </w:rPr>
        <w:t xml:space="preserve">                   </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开户银行：</w:t>
      </w:r>
      <w:r>
        <w:rPr>
          <w:rFonts w:hint="eastAsia" w:ascii="宋体" w:hAnsi="宋体" w:cs="宋体"/>
          <w:b/>
          <w:bCs/>
          <w:kern w:val="0"/>
          <w:szCs w:val="21"/>
          <w:highlight w:val="none"/>
          <w:u w:val="single"/>
        </w:rPr>
        <w:t xml:space="preserve">                     </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银行账号：</w:t>
      </w:r>
      <w:r>
        <w:rPr>
          <w:rFonts w:hint="eastAsia" w:ascii="宋体" w:hAnsi="宋体" w:cs="宋体"/>
          <w:b/>
          <w:bCs/>
          <w:kern w:val="0"/>
          <w:szCs w:val="21"/>
          <w:highlight w:val="none"/>
          <w:u w:val="single"/>
        </w:rPr>
        <w:t xml:space="preserve">                     </w:t>
      </w:r>
    </w:p>
    <w:p>
      <w:pPr>
        <w:spacing w:line="500" w:lineRule="exact"/>
        <w:ind w:firstLine="420" w:firstLineChars="200"/>
        <w:jc w:val="left"/>
        <w:rPr>
          <w:rFonts w:hint="eastAsia" w:ascii="宋体" w:hAnsi="宋体" w:cs="宋体"/>
          <w:kern w:val="0"/>
          <w:szCs w:val="21"/>
          <w:highlight w:val="none"/>
          <w:u w:val="single"/>
        </w:rPr>
      </w:pPr>
      <w:r>
        <w:rPr>
          <w:rFonts w:hint="eastAsia" w:ascii="宋体" w:hAnsi="宋体" w:cs="宋体"/>
          <w:kern w:val="0"/>
          <w:szCs w:val="21"/>
          <w:highlight w:val="none"/>
        </w:rPr>
        <w:t xml:space="preserve">投标人全称（电子签章）： </w:t>
      </w:r>
      <w:r>
        <w:rPr>
          <w:rFonts w:hint="eastAsia" w:ascii="宋体" w:hAnsi="宋体" w:cs="宋体"/>
          <w:b/>
          <w:bCs/>
          <w:kern w:val="0"/>
          <w:szCs w:val="21"/>
          <w:highlight w:val="none"/>
          <w:u w:val="single"/>
        </w:rPr>
        <w:t xml:space="preserve">      </w:t>
      </w:r>
    </w:p>
    <w:p>
      <w:pPr>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日期：</w:t>
      </w:r>
      <w:r>
        <w:rPr>
          <w:rFonts w:hint="eastAsia" w:ascii="宋体" w:hAnsi="宋体" w:cs="宋体"/>
          <w:b/>
          <w:bCs/>
          <w:kern w:val="0"/>
          <w:szCs w:val="21"/>
          <w:highlight w:val="none"/>
          <w:u w:val="single"/>
        </w:rPr>
        <w:t xml:space="preserve">      </w:t>
      </w:r>
      <w:r>
        <w:rPr>
          <w:rFonts w:hint="eastAsia" w:ascii="宋体" w:hAnsi="宋体" w:cs="宋体"/>
          <w:kern w:val="0"/>
          <w:szCs w:val="21"/>
          <w:highlight w:val="none"/>
        </w:rPr>
        <w:t>年</w:t>
      </w:r>
      <w:r>
        <w:rPr>
          <w:rFonts w:hint="eastAsia" w:ascii="宋体" w:hAnsi="宋体" w:cs="宋体"/>
          <w:b/>
          <w:bCs/>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b/>
          <w:bCs/>
          <w:kern w:val="0"/>
          <w:szCs w:val="21"/>
          <w:highlight w:val="none"/>
          <w:u w:val="single"/>
        </w:rPr>
        <w:t xml:space="preserve">        </w:t>
      </w:r>
      <w:r>
        <w:rPr>
          <w:rFonts w:hint="eastAsia" w:ascii="宋体" w:hAnsi="宋体" w:cs="宋体"/>
          <w:kern w:val="0"/>
          <w:szCs w:val="21"/>
          <w:highlight w:val="none"/>
        </w:rPr>
        <w:t>日</w:t>
      </w:r>
    </w:p>
    <w:p>
      <w:pPr>
        <w:pStyle w:val="46"/>
        <w:numPr>
          <w:ilvl w:val="0"/>
          <w:numId w:val="0"/>
        </w:numPr>
        <w:jc w:val="both"/>
        <w:rPr>
          <w:rFonts w:hint="default"/>
          <w:highlight w:val="none"/>
          <w:lang w:val="en-US" w:eastAsia="zh-CN"/>
        </w:rPr>
      </w:pPr>
    </w:p>
    <w:p>
      <w:pPr>
        <w:keepNext/>
        <w:keepLines/>
        <w:numPr>
          <w:ilvl w:val="0"/>
          <w:numId w:val="0"/>
        </w:numPr>
        <w:spacing w:line="360" w:lineRule="auto"/>
        <w:outlineLvl w:val="2"/>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br w:type="page"/>
      </w: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lang w:eastAsia="zh-CN"/>
        </w:rPr>
        <w:t>报价一览表</w:t>
      </w:r>
      <w:r>
        <w:rPr>
          <w:rFonts w:hint="eastAsia" w:ascii="宋体" w:hAnsi="宋体" w:eastAsia="宋体" w:cs="宋体"/>
          <w:b/>
          <w:bCs/>
          <w:sz w:val="28"/>
          <w:szCs w:val="28"/>
          <w:highlight w:val="none"/>
        </w:rPr>
        <w:t>格式</w:t>
      </w:r>
      <w:bookmarkEnd w:id="249"/>
      <w:bookmarkEnd w:id="250"/>
      <w:bookmarkEnd w:id="251"/>
    </w:p>
    <w:p>
      <w:pPr>
        <w:spacing w:line="360" w:lineRule="auto"/>
        <w:ind w:left="321" w:hanging="321" w:hangingChars="100"/>
        <w:jc w:val="center"/>
        <w:rPr>
          <w:rFonts w:hint="eastAsia" w:ascii="宋体" w:hAnsi="宋体" w:eastAsia="宋体" w:cs="宋体"/>
          <w:b/>
          <w:bCs/>
          <w:sz w:val="32"/>
          <w:szCs w:val="32"/>
          <w:highlight w:val="none"/>
          <w:lang w:eastAsia="zh-CN"/>
        </w:rPr>
      </w:pPr>
    </w:p>
    <w:p>
      <w:pPr>
        <w:spacing w:line="360" w:lineRule="auto"/>
        <w:ind w:left="321" w:hanging="321" w:hangingChars="100"/>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报价一览表</w:t>
      </w:r>
    </w:p>
    <w:p>
      <w:pPr>
        <w:spacing w:line="380" w:lineRule="exac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项目名称：</w:t>
      </w:r>
      <w:r>
        <w:rPr>
          <w:rFonts w:hint="eastAsia" w:ascii="宋体" w:hAnsi="宋体" w:eastAsia="宋体" w:cs="宋体"/>
          <w:b w:val="0"/>
          <w:bCs/>
          <w:sz w:val="22"/>
          <w:szCs w:val="22"/>
          <w:highlight w:val="none"/>
          <w:lang w:eastAsia="zh-CN"/>
        </w:rPr>
        <w:t>2023-2025年度分局及7个***、巡特警大队食堂外包服务项目</w:t>
      </w:r>
      <w:r>
        <w:rPr>
          <w:rFonts w:hint="eastAsia" w:ascii="宋体" w:hAnsi="宋体" w:eastAsia="宋体" w:cs="宋体"/>
          <w:b w:val="0"/>
          <w:bCs/>
          <w:sz w:val="22"/>
          <w:szCs w:val="22"/>
          <w:highlight w:val="none"/>
        </w:rPr>
        <w:t xml:space="preserve">                                                   </w:t>
      </w:r>
    </w:p>
    <w:p>
      <w:pPr>
        <w:spacing w:line="380" w:lineRule="exact"/>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项目编号：</w:t>
      </w:r>
      <w:r>
        <w:rPr>
          <w:rFonts w:hint="eastAsia" w:ascii="宋体" w:hAnsi="宋体" w:eastAsia="宋体" w:cs="宋体"/>
          <w:b w:val="0"/>
          <w:bCs/>
          <w:sz w:val="22"/>
          <w:szCs w:val="22"/>
          <w:highlight w:val="none"/>
          <w:lang w:eastAsia="zh-CN"/>
        </w:rPr>
        <w:t>HZBC-STWB-20230629</w:t>
      </w:r>
    </w:p>
    <w:p>
      <w:pPr>
        <w:pStyle w:val="2"/>
        <w:rPr>
          <w:rFonts w:hint="eastAsia" w:ascii="宋体" w:hAnsi="宋体" w:eastAsia="宋体" w:cs="宋体"/>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3235" w:type="dxa"/>
            <w:noWrap w:val="0"/>
            <w:vAlign w:val="center"/>
          </w:tcPr>
          <w:p>
            <w:pPr>
              <w:snapToGrid w:val="0"/>
              <w:ind w:right="-21" w:rightChars="-10"/>
              <w:jc w:val="center"/>
              <w:rPr>
                <w:rFonts w:hint="eastAsia" w:ascii="宋体" w:hAnsi="宋体" w:eastAsia="宋体" w:cs="宋体"/>
                <w:b/>
                <w:bCs/>
                <w:szCs w:val="21"/>
                <w:highlight w:val="none"/>
                <w:lang w:val="en-US" w:eastAsia="zh-CN"/>
              </w:rPr>
            </w:pPr>
            <w:r>
              <w:rPr>
                <w:rFonts w:hint="eastAsia" w:ascii="宋体" w:hAnsi="宋体" w:eastAsia="宋体" w:cs="宋体"/>
                <w:b/>
                <w:kern w:val="0"/>
                <w:szCs w:val="21"/>
                <w:highlight w:val="none"/>
                <w:lang w:val="en-US" w:eastAsia="zh-CN"/>
              </w:rPr>
              <w:t>项目名称</w:t>
            </w:r>
          </w:p>
        </w:tc>
        <w:tc>
          <w:tcPr>
            <w:tcW w:w="5349" w:type="dxa"/>
            <w:noWrap w:val="0"/>
            <w:vAlign w:val="center"/>
          </w:tcPr>
          <w:p>
            <w:pPr>
              <w:snapToGrid w:val="0"/>
              <w:ind w:right="-21" w:rightChars="-10"/>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3235" w:type="dxa"/>
            <w:noWrap w:val="0"/>
            <w:vAlign w:val="center"/>
          </w:tcPr>
          <w:p>
            <w:pPr>
              <w:snapToGrid w:val="0"/>
              <w:spacing w:line="360" w:lineRule="auto"/>
              <w:ind w:right="-21" w:rightChars="-1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2023-2025年度分局及7个***、巡特警大队食堂外包服务项目</w:t>
            </w:r>
          </w:p>
        </w:tc>
        <w:tc>
          <w:tcPr>
            <w:tcW w:w="5349" w:type="dxa"/>
            <w:noWrap w:val="0"/>
            <w:vAlign w:val="center"/>
          </w:tcPr>
          <w:p>
            <w:pPr>
              <w:snapToGrid w:val="0"/>
              <w:spacing w:line="360" w:lineRule="auto"/>
              <w:ind w:right="-21" w:rightChars="-10"/>
              <w:jc w:val="center"/>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人民币：大写</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none"/>
                <w:lang w:val="en-US" w:eastAsia="zh-CN"/>
              </w:rPr>
              <w:t>整（小写</w:t>
            </w:r>
            <w:r>
              <w:rPr>
                <w:rFonts w:hint="eastAsia" w:ascii="宋体" w:hAnsi="宋体" w:eastAsia="宋体" w:cs="宋体"/>
                <w:bCs/>
                <w:szCs w:val="21"/>
                <w:highlight w:val="none"/>
                <w:u w:val="single"/>
                <w:lang w:val="en-US" w:eastAsia="zh-CN"/>
              </w:rPr>
              <w:t xml:space="preserve">          </w:t>
            </w:r>
            <w:r>
              <w:rPr>
                <w:rFonts w:hint="eastAsia" w:ascii="宋体" w:hAnsi="宋体" w:eastAsia="宋体" w:cs="宋体"/>
                <w:bCs/>
                <w:szCs w:val="21"/>
                <w:highlight w:val="none"/>
                <w:u w:val="none"/>
                <w:lang w:val="en-US" w:eastAsia="zh-CN"/>
              </w:rPr>
              <w:t>元）</w:t>
            </w:r>
          </w:p>
        </w:tc>
      </w:tr>
    </w:tbl>
    <w:p>
      <w:pPr>
        <w:spacing w:line="400" w:lineRule="exact"/>
        <w:rPr>
          <w:rFonts w:hint="eastAsia" w:ascii="宋体" w:hAnsi="宋体" w:eastAsia="宋体" w:cs="宋体"/>
          <w:highlight w:val="none"/>
          <w:lang w:val="en-US" w:eastAsia="zh-CN"/>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注：1</w:t>
      </w:r>
      <w:r>
        <w:rPr>
          <w:rFonts w:hint="eastAsia" w:ascii="宋体" w:hAnsi="宋体" w:eastAsia="宋体" w:cs="宋体"/>
          <w:highlight w:val="none"/>
        </w:rPr>
        <w:t>、大写金额与小写金额不一致时，以大写金额为准。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、投标报价包括完成所有产品供货及履行所有规定服务所产生的全部费用及采购代理服务费。</w:t>
      </w:r>
    </w:p>
    <w:p>
      <w:pPr>
        <w:spacing w:line="400" w:lineRule="exact"/>
        <w:ind w:firstLine="539" w:firstLineChars="245"/>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p>
    <w:p>
      <w:pPr>
        <w:spacing w:line="40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p>
    <w:p>
      <w:pPr>
        <w:pageBreakBefore w:val="0"/>
        <w:widowControl w:val="0"/>
        <w:kinsoku/>
        <w:wordWrap/>
        <w:overflowPunct/>
        <w:topLinePunct w:val="0"/>
        <w:autoSpaceDE/>
        <w:autoSpaceDN/>
        <w:bidi w:val="0"/>
        <w:adjustRightInd/>
        <w:snapToGrid/>
        <w:spacing w:line="360" w:lineRule="auto"/>
        <w:ind w:firstLine="4620" w:firstLineChars="2100"/>
        <w:jc w:val="both"/>
        <w:textAlignment w:val="auto"/>
        <w:rPr>
          <w:rFonts w:hint="eastAsia" w:ascii="宋体" w:hAnsi="宋体" w:eastAsia="宋体" w:cs="宋体"/>
          <w:sz w:val="22"/>
          <w:szCs w:val="22"/>
          <w:highlight w:val="none"/>
        </w:rPr>
      </w:pPr>
    </w:p>
    <w:p>
      <w:pPr>
        <w:pageBreakBefore w:val="0"/>
        <w:widowControl w:val="0"/>
        <w:kinsoku/>
        <w:wordWrap/>
        <w:overflowPunct/>
        <w:topLinePunct w:val="0"/>
        <w:autoSpaceDE/>
        <w:autoSpaceDN/>
        <w:bidi w:val="0"/>
        <w:adjustRightInd/>
        <w:snapToGrid/>
        <w:spacing w:line="360" w:lineRule="auto"/>
        <w:ind w:firstLine="4620" w:firstLineChars="21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供应商全称（盖章）：                                        </w:t>
      </w:r>
    </w:p>
    <w:p>
      <w:pPr>
        <w:keepNext/>
        <w:keepLines/>
        <w:pageBreakBefore w:val="0"/>
        <w:widowControl w:val="0"/>
        <w:kinsoku/>
        <w:wordWrap/>
        <w:overflowPunct/>
        <w:topLinePunct w:val="0"/>
        <w:autoSpaceDE/>
        <w:autoSpaceDN/>
        <w:bidi w:val="0"/>
        <w:adjustRightInd/>
        <w:snapToGrid/>
        <w:spacing w:line="360" w:lineRule="auto"/>
        <w:ind w:firstLine="4620" w:firstLineChars="2100"/>
        <w:jc w:val="both"/>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日期</w:t>
      </w:r>
      <w:r>
        <w:rPr>
          <w:rFonts w:hint="eastAsia" w:ascii="宋体" w:hAnsi="宋体" w:eastAsia="宋体" w:cs="宋体"/>
          <w:sz w:val="22"/>
          <w:szCs w:val="22"/>
          <w:highlight w:val="none"/>
        </w:rPr>
        <w:t>：</w:t>
      </w:r>
    </w:p>
    <w:p>
      <w:pPr>
        <w:widowControl/>
        <w:snapToGrid w:val="0"/>
        <w:spacing w:line="400" w:lineRule="exact"/>
        <w:jc w:val="left"/>
        <w:textAlignment w:val="baseline"/>
        <w:outlineLvl w:val="2"/>
        <w:rPr>
          <w:rFonts w:hint="eastAsia" w:ascii="宋体" w:hAnsi="宋体" w:eastAsia="宋体" w:cs="宋体"/>
          <w:highlight w:val="none"/>
          <w:lang w:val="en-US" w:eastAsia="zh-CN"/>
        </w:rPr>
      </w:pPr>
      <w:r>
        <w:rPr>
          <w:rFonts w:hint="eastAsia" w:ascii="宋体" w:hAnsi="宋体" w:eastAsia="宋体" w:cs="宋体"/>
          <w:sz w:val="22"/>
          <w:szCs w:val="22"/>
          <w:highlight w:val="none"/>
        </w:rPr>
        <w:br w:type="page"/>
      </w:r>
      <w:r>
        <w:rPr>
          <w:rFonts w:hint="eastAsia" w:ascii="宋体" w:hAnsi="宋体" w:eastAsia="宋体" w:cs="宋体"/>
          <w:b/>
          <w:bCs w:val="0"/>
          <w:kern w:val="0"/>
          <w:sz w:val="28"/>
          <w:szCs w:val="28"/>
          <w:highlight w:val="none"/>
          <w:lang w:eastAsia="zh-CN"/>
        </w:rPr>
        <w:t>（</w:t>
      </w:r>
      <w:r>
        <w:rPr>
          <w:rFonts w:hint="eastAsia" w:ascii="宋体" w:hAnsi="宋体" w:eastAsia="宋体" w:cs="宋体"/>
          <w:b/>
          <w:bCs w:val="0"/>
          <w:kern w:val="0"/>
          <w:sz w:val="28"/>
          <w:szCs w:val="28"/>
          <w:highlight w:val="none"/>
          <w:lang w:val="en-US" w:eastAsia="zh-CN"/>
        </w:rPr>
        <w:t>四</w:t>
      </w:r>
      <w:r>
        <w:rPr>
          <w:rFonts w:hint="eastAsia" w:ascii="宋体" w:hAnsi="宋体" w:eastAsia="宋体" w:cs="宋体"/>
          <w:b/>
          <w:bCs w:val="0"/>
          <w:kern w:val="0"/>
          <w:sz w:val="28"/>
          <w:szCs w:val="28"/>
          <w:highlight w:val="none"/>
          <w:lang w:eastAsia="zh-CN"/>
        </w:rPr>
        <w:t>）</w:t>
      </w:r>
      <w:r>
        <w:rPr>
          <w:rFonts w:hint="eastAsia" w:ascii="宋体" w:hAnsi="宋体" w:eastAsia="宋体" w:cs="宋体"/>
          <w:b/>
          <w:bCs w:val="0"/>
          <w:sz w:val="28"/>
          <w:szCs w:val="28"/>
          <w:highlight w:val="none"/>
        </w:rPr>
        <w:t>报价明细表</w:t>
      </w:r>
    </w:p>
    <w:p>
      <w:pPr>
        <w:spacing w:line="400" w:lineRule="exact"/>
        <w:jc w:val="left"/>
        <w:rPr>
          <w:rFonts w:hint="eastAsia" w:ascii="宋体" w:hAnsi="宋体" w:eastAsia="宋体" w:cs="宋体"/>
          <w:szCs w:val="21"/>
          <w:highlight w:val="none"/>
          <w:lang w:val="en-US" w:eastAsia="zh-CN"/>
        </w:rPr>
      </w:pPr>
    </w:p>
    <w:tbl>
      <w:tblPr>
        <w:tblStyle w:val="49"/>
        <w:tblW w:w="0" w:type="auto"/>
        <w:tblInd w:w="93" w:type="dxa"/>
        <w:tblLayout w:type="fixed"/>
        <w:tblCellMar>
          <w:top w:w="0" w:type="dxa"/>
          <w:left w:w="108" w:type="dxa"/>
          <w:bottom w:w="0" w:type="dxa"/>
          <w:right w:w="108" w:type="dxa"/>
        </w:tblCellMar>
      </w:tblPr>
      <w:tblGrid>
        <w:gridCol w:w="697"/>
        <w:gridCol w:w="1532"/>
        <w:gridCol w:w="1425"/>
        <w:gridCol w:w="1740"/>
        <w:gridCol w:w="1455"/>
        <w:gridCol w:w="1485"/>
      </w:tblGrid>
      <w:tr>
        <w:tblPrEx>
          <w:tblCellMar>
            <w:top w:w="0" w:type="dxa"/>
            <w:left w:w="108" w:type="dxa"/>
            <w:bottom w:w="0" w:type="dxa"/>
            <w:right w:w="108" w:type="dxa"/>
          </w:tblCellMar>
        </w:tblPrEx>
        <w:trPr>
          <w:trHeight w:val="1289"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岗位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人数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年工资</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rPr>
              <w:t>单价</w:t>
            </w:r>
            <w:r>
              <w:rPr>
                <w:rFonts w:hint="eastAsia" w:ascii="宋体" w:hAnsi="宋体" w:eastAsia="宋体" w:cs="宋体"/>
                <w:color w:val="000000"/>
                <w:kern w:val="0"/>
                <w:sz w:val="21"/>
                <w:szCs w:val="21"/>
                <w:highlight w:val="none"/>
                <w:lang w:eastAsia="zh-CN"/>
              </w:rPr>
              <w:t>合计</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备注</w:t>
            </w: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2</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eastAsia="zh-CN"/>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3</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4</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5</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6</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7</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社保</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8</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公积金</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9</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服装费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10</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高温费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11</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管理费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12</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税费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16"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rPr>
              <w:t>13</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r>
        <w:tblPrEx>
          <w:tblCellMar>
            <w:top w:w="0" w:type="dxa"/>
            <w:left w:w="108" w:type="dxa"/>
            <w:bottom w:w="0" w:type="dxa"/>
            <w:right w:w="108" w:type="dxa"/>
          </w:tblCellMar>
        </w:tblPrEx>
        <w:trPr>
          <w:trHeight w:val="635"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w:t>
            </w:r>
          </w:p>
        </w:tc>
        <w:tc>
          <w:tcPr>
            <w:tcW w:w="46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合计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1"/>
                <w:szCs w:val="21"/>
                <w:highlight w:val="none"/>
              </w:rPr>
            </w:pPr>
          </w:p>
        </w:tc>
      </w:tr>
    </w:tbl>
    <w:p>
      <w:pPr>
        <w:spacing w:line="40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注：投标人报价超过采购预算及最高限价的为无效报价</w:t>
      </w:r>
      <w:r>
        <w:rPr>
          <w:rFonts w:hint="eastAsia" w:ascii="宋体" w:hAnsi="宋体" w:eastAsia="宋体" w:cs="宋体"/>
          <w:sz w:val="21"/>
          <w:szCs w:val="21"/>
          <w:highlight w:val="none"/>
          <w:lang w:eastAsia="zh-CN"/>
        </w:rPr>
        <w:t>。</w:t>
      </w:r>
    </w:p>
    <w:p>
      <w:pPr>
        <w:spacing w:line="500" w:lineRule="exact"/>
        <w:rPr>
          <w:rFonts w:hint="eastAsia" w:ascii="宋体" w:hAnsi="宋体" w:eastAsia="宋体" w:cs="宋体"/>
          <w:sz w:val="21"/>
          <w:szCs w:val="21"/>
          <w:highlight w:val="none"/>
        </w:rPr>
      </w:pPr>
    </w:p>
    <w:p>
      <w:pPr>
        <w:spacing w:line="500" w:lineRule="exact"/>
        <w:rPr>
          <w:rFonts w:hint="eastAsia" w:ascii="宋体" w:hAnsi="宋体" w:eastAsia="宋体" w:cs="宋体"/>
          <w:szCs w:val="21"/>
          <w:highlight w:val="none"/>
          <w:u w:val="single"/>
        </w:rPr>
      </w:pPr>
      <w:r>
        <w:rPr>
          <w:rFonts w:hint="eastAsia" w:ascii="宋体" w:hAnsi="宋体" w:eastAsia="宋体" w:cs="宋体"/>
          <w:sz w:val="21"/>
          <w:szCs w:val="21"/>
          <w:highlight w:val="none"/>
        </w:rPr>
        <w:t>投标人全称（电子签章）：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日 期：</w:t>
      </w:r>
      <w:r>
        <w:rPr>
          <w:rFonts w:hint="eastAsia" w:ascii="宋体" w:hAnsi="宋体" w:eastAsia="宋体" w:cs="宋体"/>
          <w:sz w:val="21"/>
          <w:szCs w:val="21"/>
          <w:highlight w:val="none"/>
          <w:u w:val="single"/>
        </w:rPr>
        <w:t xml:space="preserve">                            </w:t>
      </w:r>
    </w:p>
    <w:p>
      <w:pPr>
        <w:keepNext/>
        <w:keepLines/>
        <w:pageBreakBefore w:val="0"/>
        <w:widowControl w:val="0"/>
        <w:kinsoku/>
        <w:wordWrap/>
        <w:overflowPunct/>
        <w:topLinePunct w:val="0"/>
        <w:autoSpaceDE/>
        <w:autoSpaceDN/>
        <w:bidi w:val="0"/>
        <w:adjustRightInd/>
        <w:snapToGrid/>
        <w:spacing w:line="360" w:lineRule="auto"/>
        <w:ind w:firstLine="4620" w:firstLineChars="2100"/>
        <w:jc w:val="both"/>
        <w:textAlignment w:val="auto"/>
        <w:outlineLvl w:val="9"/>
        <w:rPr>
          <w:rFonts w:hint="eastAsia" w:ascii="宋体" w:hAnsi="宋体" w:eastAsia="宋体" w:cs="宋体"/>
          <w:sz w:val="22"/>
          <w:szCs w:val="22"/>
          <w:highlight w:val="none"/>
        </w:rPr>
      </w:pPr>
    </w:p>
    <w:p>
      <w:pPr>
        <w:adjustRightInd w:val="0"/>
        <w:snapToGrid w:val="0"/>
        <w:spacing w:line="360" w:lineRule="auto"/>
        <w:outlineLvl w:val="2"/>
        <w:rPr>
          <w:rFonts w:hint="eastAsia" w:ascii="宋体" w:hAnsi="宋体" w:eastAsia="宋体" w:cs="宋体"/>
          <w:b/>
          <w:bCs/>
          <w:szCs w:val="32"/>
          <w:highlight w:val="none"/>
        </w:rPr>
      </w:pPr>
      <w:r>
        <w:rPr>
          <w:rFonts w:hint="eastAsia" w:ascii="宋体" w:hAnsi="宋体" w:eastAsia="宋体" w:cs="宋体"/>
          <w:b/>
          <w:bCs/>
          <w:szCs w:val="32"/>
          <w:highlight w:val="none"/>
          <w:lang w:val="en-US" w:eastAsia="zh-CN"/>
        </w:rPr>
        <w:br w:type="page"/>
      </w:r>
      <w:bookmarkStart w:id="252" w:name="_Toc336683576"/>
      <w:bookmarkStart w:id="253" w:name="_Toc345575535"/>
      <w:bookmarkStart w:id="254" w:name="_Toc396297236"/>
      <w:r>
        <w:rPr>
          <w:rFonts w:hint="eastAsia" w:ascii="宋体" w:hAnsi="宋体" w:eastAsia="宋体" w:cs="宋体"/>
          <w:b/>
          <w:bCs/>
          <w:sz w:val="28"/>
          <w:szCs w:val="28"/>
          <w:highlight w:val="none"/>
          <w:lang w:val="en-US" w:eastAsia="zh-CN"/>
        </w:rPr>
        <w:t>（五）</w:t>
      </w:r>
      <w:bookmarkEnd w:id="252"/>
      <w:bookmarkEnd w:id="253"/>
      <w:bookmarkEnd w:id="254"/>
      <w:r>
        <w:rPr>
          <w:rFonts w:hint="eastAsia" w:ascii="宋体" w:hAnsi="宋体" w:eastAsia="宋体" w:cs="宋体"/>
          <w:b/>
          <w:bCs/>
          <w:sz w:val="28"/>
          <w:szCs w:val="28"/>
          <w:highlight w:val="none"/>
          <w:lang w:val="en-US" w:eastAsia="zh-CN"/>
        </w:rPr>
        <w:t>投标人需要说明的其他文件和说明。</w:t>
      </w:r>
      <w:r>
        <w:rPr>
          <w:rFonts w:hint="eastAsia" w:ascii="宋体" w:hAnsi="宋体" w:eastAsia="宋体" w:cs="宋体"/>
          <w:b/>
          <w:bCs/>
          <w:sz w:val="28"/>
          <w:szCs w:val="28"/>
          <w:highlight w:val="none"/>
        </w:rPr>
        <w:t xml:space="preserve"> </w:t>
      </w:r>
    </w:p>
    <w:p>
      <w:pPr>
        <w:adjustRightInd w:val="0"/>
        <w:snapToGrid w:val="0"/>
        <w:spacing w:line="360" w:lineRule="auto"/>
        <w:ind w:firstLine="643"/>
        <w:jc w:val="center"/>
        <w:outlineLvl w:val="9"/>
        <w:rPr>
          <w:rFonts w:hint="eastAsia" w:ascii="宋体" w:hAnsi="宋体" w:eastAsia="宋体" w:cs="宋体"/>
          <w:b/>
          <w:bCs/>
          <w:sz w:val="32"/>
          <w:highlight w:val="none"/>
        </w:rPr>
      </w:pPr>
    </w:p>
    <w:bookmarkEnd w:id="113"/>
    <w:bookmarkEnd w:id="114"/>
    <w:bookmarkEnd w:id="115"/>
    <w:p>
      <w:pPr>
        <w:spacing w:beforeLines="100" w:afterLines="100" w:line="440" w:lineRule="atLeast"/>
        <w:jc w:val="both"/>
        <w:outlineLvl w:val="9"/>
        <w:rPr>
          <w:rFonts w:hint="eastAsia" w:ascii="宋体" w:hAnsi="宋体" w:eastAsia="宋体" w:cs="宋体"/>
          <w:b/>
          <w:sz w:val="30"/>
          <w:szCs w:val="30"/>
          <w:highlight w:val="none"/>
        </w:rPr>
      </w:pPr>
    </w:p>
    <w:p>
      <w:pPr>
        <w:spacing w:line="360" w:lineRule="auto"/>
        <w:jc w:val="center"/>
        <w:outlineLvl w:val="0"/>
        <w:rPr>
          <w:rFonts w:hint="eastAsia" w:ascii="宋体" w:hAnsi="宋体" w:eastAsia="宋体" w:cs="宋体"/>
          <w:kern w:val="44"/>
          <w:sz w:val="44"/>
          <w:szCs w:val="44"/>
          <w:highlight w:val="none"/>
        </w:rPr>
      </w:pPr>
      <w:bookmarkStart w:id="255" w:name="_Toc517"/>
      <w:r>
        <w:rPr>
          <w:rFonts w:hint="eastAsia" w:ascii="宋体" w:hAnsi="宋体" w:eastAsia="宋体" w:cs="宋体"/>
          <w:b/>
          <w:bCs/>
          <w:color w:val="auto"/>
          <w:kern w:val="2"/>
          <w:sz w:val="44"/>
          <w:szCs w:val="44"/>
          <w:highlight w:val="none"/>
          <w:lang w:val="en-US" w:eastAsia="zh-CN" w:bidi="ar-SA"/>
        </w:rPr>
        <w:br w:type="page"/>
      </w:r>
      <w:r>
        <w:rPr>
          <w:rFonts w:hint="eastAsia" w:ascii="宋体" w:hAnsi="宋体" w:eastAsia="宋体" w:cs="宋体"/>
          <w:b/>
          <w:bCs/>
          <w:color w:val="auto"/>
          <w:kern w:val="2"/>
          <w:sz w:val="44"/>
          <w:szCs w:val="44"/>
          <w:highlight w:val="none"/>
          <w:lang w:val="en-US" w:eastAsia="zh-CN" w:bidi="ar-SA"/>
        </w:rPr>
        <w:t>第六章  评标方法（综合评分法）</w:t>
      </w:r>
      <w:bookmarkEnd w:id="255"/>
    </w:p>
    <w:p>
      <w:pPr>
        <w:pageBreakBefore w:val="0"/>
        <w:tabs>
          <w:tab w:val="left" w:pos="735"/>
        </w:tabs>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napToGrid w:val="0"/>
          <w:kern w:val="0"/>
          <w:sz w:val="21"/>
          <w:szCs w:val="21"/>
          <w:highlight w:val="none"/>
        </w:rPr>
      </w:pPr>
    </w:p>
    <w:p>
      <w:pPr>
        <w:pageBreakBefore w:val="0"/>
        <w:tabs>
          <w:tab w:val="left" w:pos="735"/>
        </w:tabs>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根据《中华人民共和国政府采购法》、《中华人民共和国政府采购法实施条例》等有关法律、法规、规章的规定，结合本项目的实际情况，按照公平、公正、科学、择优的原则，制定本评标办法。</w:t>
      </w:r>
    </w:p>
    <w:p>
      <w:pPr>
        <w:pageBreakBefore w:val="0"/>
        <w:tabs>
          <w:tab w:val="left" w:pos="540"/>
        </w:tabs>
        <w:kinsoku/>
        <w:wordWrap/>
        <w:overflowPunct/>
        <w:topLinePunct w:val="0"/>
        <w:bidi w:val="0"/>
        <w:snapToGrid w:val="0"/>
        <w:spacing w:before="120" w:after="120" w:line="360" w:lineRule="auto"/>
        <w:ind w:firstLine="422" w:firstLineChars="200"/>
        <w:textAlignment w:val="auto"/>
        <w:outlineLvl w:val="1"/>
        <w:rPr>
          <w:rFonts w:hint="eastAsia" w:ascii="宋体" w:hAnsi="宋体" w:eastAsia="宋体" w:cs="宋体"/>
          <w:b/>
          <w:bCs/>
          <w:snapToGrid w:val="0"/>
          <w:kern w:val="0"/>
          <w:sz w:val="21"/>
          <w:szCs w:val="21"/>
          <w:highlight w:val="none"/>
        </w:rPr>
      </w:pPr>
      <w:bookmarkStart w:id="256" w:name="_Toc251566662"/>
      <w:bookmarkStart w:id="257" w:name="_Toc11948"/>
      <w:bookmarkStart w:id="258" w:name="_Toc27682"/>
      <w:bookmarkStart w:id="259" w:name="_Toc27314"/>
      <w:bookmarkStart w:id="260" w:name="_Toc472067106"/>
      <w:bookmarkStart w:id="261" w:name="_Toc415734846"/>
      <w:bookmarkStart w:id="262" w:name="_Toc87"/>
      <w:bookmarkStart w:id="263" w:name="_Toc15847"/>
      <w:bookmarkStart w:id="264" w:name="_Toc27904"/>
      <w:bookmarkStart w:id="265" w:name="_Toc28855"/>
      <w:bookmarkStart w:id="266" w:name="_Toc249760791"/>
      <w:bookmarkStart w:id="267" w:name="_Toc295465366"/>
      <w:bookmarkStart w:id="268" w:name="_Toc27657"/>
      <w:r>
        <w:rPr>
          <w:rFonts w:hint="eastAsia" w:ascii="宋体" w:hAnsi="宋体" w:eastAsia="宋体" w:cs="宋体"/>
          <w:b/>
          <w:bCs/>
          <w:snapToGrid w:val="0"/>
          <w:kern w:val="0"/>
          <w:sz w:val="21"/>
          <w:szCs w:val="21"/>
          <w:highlight w:val="none"/>
        </w:rPr>
        <w:t>一、总则</w:t>
      </w:r>
      <w:bookmarkEnd w:id="256"/>
      <w:bookmarkEnd w:id="257"/>
      <w:bookmarkEnd w:id="258"/>
      <w:bookmarkEnd w:id="259"/>
      <w:bookmarkEnd w:id="260"/>
      <w:bookmarkEnd w:id="261"/>
      <w:bookmarkEnd w:id="262"/>
      <w:bookmarkEnd w:id="263"/>
      <w:bookmarkEnd w:id="264"/>
      <w:bookmarkEnd w:id="265"/>
      <w:bookmarkEnd w:id="266"/>
      <w:bookmarkEnd w:id="267"/>
      <w:bookmarkEnd w:id="268"/>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评标工作必须遵循公平、公正的竞争原则。</w:t>
      </w:r>
      <w:r>
        <w:rPr>
          <w:rFonts w:hint="eastAsia" w:ascii="宋体" w:hAnsi="宋体" w:eastAsia="宋体" w:cs="宋体"/>
          <w:snapToGrid w:val="0"/>
          <w:kern w:val="0"/>
          <w:sz w:val="21"/>
          <w:szCs w:val="21"/>
          <w:highlight w:val="none"/>
          <w:lang w:eastAsia="zh-CN"/>
        </w:rPr>
        <w:t>招标</w:t>
      </w:r>
      <w:r>
        <w:rPr>
          <w:rFonts w:hint="eastAsia" w:ascii="宋体" w:hAnsi="宋体" w:eastAsia="宋体" w:cs="宋体"/>
          <w:snapToGrid w:val="0"/>
          <w:kern w:val="0"/>
          <w:sz w:val="21"/>
          <w:szCs w:val="21"/>
          <w:highlight w:val="none"/>
        </w:rPr>
        <w:t>小组必须公平、公正、客观。</w:t>
      </w:r>
    </w:p>
    <w:p>
      <w:pPr>
        <w:pageBreakBefore w:val="0"/>
        <w:tabs>
          <w:tab w:val="left" w:pos="540"/>
        </w:tabs>
        <w:kinsoku/>
        <w:wordWrap/>
        <w:overflowPunct/>
        <w:topLinePunct w:val="0"/>
        <w:bidi w:val="0"/>
        <w:snapToGrid w:val="0"/>
        <w:spacing w:before="120" w:after="120" w:line="360" w:lineRule="auto"/>
        <w:ind w:firstLine="422" w:firstLineChars="200"/>
        <w:textAlignment w:val="auto"/>
        <w:outlineLvl w:val="1"/>
        <w:rPr>
          <w:rFonts w:hint="eastAsia" w:ascii="宋体" w:hAnsi="宋体" w:eastAsia="宋体" w:cs="宋体"/>
          <w:b/>
          <w:bCs/>
          <w:snapToGrid w:val="0"/>
          <w:kern w:val="0"/>
          <w:sz w:val="21"/>
          <w:szCs w:val="21"/>
          <w:highlight w:val="none"/>
        </w:rPr>
      </w:pPr>
      <w:bookmarkStart w:id="269" w:name="_Toc24453"/>
      <w:bookmarkStart w:id="270" w:name="_Toc5571"/>
      <w:bookmarkStart w:id="271" w:name="_Toc249760792"/>
      <w:bookmarkStart w:id="272" w:name="_Toc472067107"/>
      <w:bookmarkStart w:id="273" w:name="_Toc26725"/>
      <w:bookmarkStart w:id="274" w:name="_Toc19182"/>
      <w:bookmarkStart w:id="275" w:name="_Toc19643"/>
      <w:bookmarkStart w:id="276" w:name="_Toc29798"/>
      <w:bookmarkStart w:id="277" w:name="_Toc295465367"/>
      <w:bookmarkStart w:id="278" w:name="_Toc29107"/>
      <w:bookmarkStart w:id="279" w:name="_Toc415734847"/>
      <w:bookmarkStart w:id="280" w:name="_Toc251566663"/>
      <w:bookmarkStart w:id="281" w:name="_Toc13846"/>
      <w:r>
        <w:rPr>
          <w:rFonts w:hint="eastAsia" w:ascii="宋体" w:hAnsi="宋体" w:eastAsia="宋体" w:cs="宋体"/>
          <w:b/>
          <w:bCs/>
          <w:snapToGrid w:val="0"/>
          <w:kern w:val="0"/>
          <w:sz w:val="21"/>
          <w:szCs w:val="21"/>
          <w:highlight w:val="none"/>
        </w:rPr>
        <w:t>二、评标组织</w:t>
      </w:r>
      <w:bookmarkEnd w:id="269"/>
      <w:bookmarkEnd w:id="270"/>
      <w:bookmarkEnd w:id="271"/>
      <w:bookmarkEnd w:id="272"/>
      <w:bookmarkEnd w:id="273"/>
      <w:bookmarkEnd w:id="274"/>
      <w:bookmarkEnd w:id="275"/>
      <w:bookmarkEnd w:id="276"/>
      <w:bookmarkEnd w:id="277"/>
      <w:bookmarkEnd w:id="278"/>
      <w:bookmarkEnd w:id="279"/>
      <w:bookmarkEnd w:id="280"/>
      <w:bookmarkEnd w:id="281"/>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napToGrid w:val="0"/>
          <w:kern w:val="0"/>
          <w:sz w:val="21"/>
          <w:szCs w:val="21"/>
          <w:highlight w:val="none"/>
        </w:rPr>
      </w:pPr>
      <w:bookmarkStart w:id="282" w:name="_Toc249760793"/>
      <w:bookmarkStart w:id="283" w:name="_Toc251566664"/>
      <w:r>
        <w:rPr>
          <w:rFonts w:hint="eastAsia" w:ascii="宋体" w:hAnsi="宋体" w:eastAsia="宋体" w:cs="宋体"/>
          <w:snapToGrid w:val="0"/>
          <w:kern w:val="0"/>
          <w:sz w:val="21"/>
          <w:szCs w:val="21"/>
          <w:highlight w:val="none"/>
        </w:rPr>
        <w:t>评标工作由采购代理机构负责组织，依法</w:t>
      </w:r>
      <w:r>
        <w:rPr>
          <w:rFonts w:hint="eastAsia" w:ascii="宋体" w:hAnsi="宋体" w:eastAsia="宋体" w:cs="宋体"/>
          <w:snapToGrid w:val="0"/>
          <w:kern w:val="0"/>
          <w:sz w:val="21"/>
          <w:szCs w:val="21"/>
          <w:highlight w:val="none"/>
          <w:lang w:eastAsia="zh-CN"/>
        </w:rPr>
        <w:t>在</w:t>
      </w:r>
      <w:r>
        <w:rPr>
          <w:rFonts w:hint="eastAsia" w:ascii="宋体" w:hAnsi="宋体" w:eastAsia="宋体" w:cs="宋体"/>
          <w:snapToGrid w:val="0"/>
          <w:kern w:val="0"/>
          <w:sz w:val="21"/>
          <w:szCs w:val="21"/>
          <w:highlight w:val="none"/>
          <w:lang w:val="en-US" w:eastAsia="zh-CN"/>
        </w:rPr>
        <w:t>浙江采购网平台专家库内抽取</w:t>
      </w:r>
      <w:r>
        <w:rPr>
          <w:rFonts w:hint="eastAsia" w:ascii="宋体" w:hAnsi="宋体" w:eastAsia="宋体" w:cs="宋体"/>
          <w:snapToGrid w:val="0"/>
          <w:kern w:val="0"/>
          <w:sz w:val="21"/>
          <w:szCs w:val="21"/>
          <w:highlight w:val="none"/>
        </w:rPr>
        <w:t>组成的</w:t>
      </w:r>
      <w:r>
        <w:rPr>
          <w:rFonts w:hint="eastAsia" w:ascii="宋体" w:hAnsi="宋体" w:eastAsia="宋体" w:cs="宋体"/>
          <w:snapToGrid w:val="0"/>
          <w:kern w:val="0"/>
          <w:sz w:val="21"/>
          <w:szCs w:val="21"/>
          <w:highlight w:val="none"/>
          <w:lang w:eastAsia="zh-CN"/>
        </w:rPr>
        <w:t>招标</w:t>
      </w:r>
      <w:r>
        <w:rPr>
          <w:rFonts w:hint="eastAsia" w:ascii="宋体" w:hAnsi="宋体" w:eastAsia="宋体" w:cs="宋体"/>
          <w:snapToGrid w:val="0"/>
          <w:kern w:val="0"/>
          <w:sz w:val="21"/>
          <w:szCs w:val="21"/>
          <w:highlight w:val="none"/>
          <w:lang w:val="en-US" w:eastAsia="zh-CN"/>
        </w:rPr>
        <w:t>评审</w:t>
      </w:r>
      <w:r>
        <w:rPr>
          <w:rFonts w:hint="eastAsia" w:ascii="宋体" w:hAnsi="宋体" w:eastAsia="宋体" w:cs="宋体"/>
          <w:snapToGrid w:val="0"/>
          <w:kern w:val="0"/>
          <w:sz w:val="21"/>
          <w:szCs w:val="21"/>
          <w:highlight w:val="none"/>
        </w:rPr>
        <w:t>小组，负责对竞争性</w:t>
      </w:r>
      <w:r>
        <w:rPr>
          <w:rFonts w:hint="eastAsia" w:ascii="宋体" w:hAnsi="宋体" w:eastAsia="宋体" w:cs="宋体"/>
          <w:snapToGrid w:val="0"/>
          <w:kern w:val="0"/>
          <w:sz w:val="21"/>
          <w:szCs w:val="21"/>
          <w:highlight w:val="none"/>
          <w:lang w:eastAsia="zh-CN"/>
        </w:rPr>
        <w:t>招标</w:t>
      </w:r>
      <w:r>
        <w:rPr>
          <w:rFonts w:hint="eastAsia" w:ascii="宋体" w:hAnsi="宋体" w:eastAsia="宋体" w:cs="宋体"/>
          <w:snapToGrid w:val="0"/>
          <w:kern w:val="0"/>
          <w:sz w:val="21"/>
          <w:szCs w:val="21"/>
          <w:highlight w:val="none"/>
        </w:rPr>
        <w:t>响应文件进行审查、质询、评审等。</w:t>
      </w:r>
      <w:r>
        <w:rPr>
          <w:rFonts w:hint="eastAsia" w:ascii="宋体" w:hAnsi="宋体" w:eastAsia="宋体" w:cs="宋体"/>
          <w:snapToGrid w:val="0"/>
          <w:kern w:val="0"/>
          <w:sz w:val="21"/>
          <w:szCs w:val="21"/>
          <w:highlight w:val="none"/>
          <w:lang w:eastAsia="zh-CN"/>
        </w:rPr>
        <w:t>招标</w:t>
      </w:r>
      <w:r>
        <w:rPr>
          <w:rFonts w:hint="eastAsia" w:ascii="宋体" w:hAnsi="宋体" w:eastAsia="宋体" w:cs="宋体"/>
          <w:snapToGrid w:val="0"/>
          <w:kern w:val="0"/>
          <w:sz w:val="21"/>
          <w:szCs w:val="21"/>
          <w:highlight w:val="none"/>
        </w:rPr>
        <w:t>小组由政府采购相关专家</w:t>
      </w:r>
      <w:r>
        <w:rPr>
          <w:rFonts w:hint="eastAsia" w:ascii="宋体" w:hAnsi="宋体" w:eastAsia="宋体" w:cs="宋体"/>
          <w:snapToGrid w:val="0"/>
          <w:kern w:val="0"/>
          <w:sz w:val="21"/>
          <w:szCs w:val="21"/>
          <w:highlight w:val="none"/>
          <w:lang w:val="en-US" w:eastAsia="zh-CN"/>
        </w:rPr>
        <w:t>及业主代表</w:t>
      </w:r>
      <w:r>
        <w:rPr>
          <w:rFonts w:hint="eastAsia" w:ascii="宋体" w:hAnsi="宋体" w:eastAsia="宋体" w:cs="宋体"/>
          <w:snapToGrid w:val="0"/>
          <w:kern w:val="0"/>
          <w:sz w:val="21"/>
          <w:szCs w:val="21"/>
          <w:highlight w:val="none"/>
        </w:rPr>
        <w:t>组成，其中政府采购专家不得少于成员总数的三分之二。</w:t>
      </w:r>
      <w:bookmarkEnd w:id="282"/>
      <w:bookmarkEnd w:id="283"/>
      <w:r>
        <w:rPr>
          <w:rFonts w:hint="eastAsia" w:ascii="宋体" w:hAnsi="宋体" w:eastAsia="宋体" w:cs="宋体"/>
          <w:snapToGrid w:val="0"/>
          <w:kern w:val="0"/>
          <w:sz w:val="21"/>
          <w:szCs w:val="21"/>
          <w:highlight w:val="none"/>
        </w:rPr>
        <w:t>评审过程应严格保密，</w:t>
      </w:r>
      <w:r>
        <w:rPr>
          <w:rFonts w:hint="eastAsia" w:ascii="宋体" w:hAnsi="宋体" w:eastAsia="宋体" w:cs="宋体"/>
          <w:snapToGrid w:val="0"/>
          <w:kern w:val="0"/>
          <w:sz w:val="21"/>
          <w:szCs w:val="21"/>
          <w:highlight w:val="none"/>
          <w:lang w:eastAsia="zh-CN"/>
        </w:rPr>
        <w:t>招标</w:t>
      </w:r>
      <w:r>
        <w:rPr>
          <w:rFonts w:hint="eastAsia" w:ascii="宋体" w:hAnsi="宋体" w:eastAsia="宋体" w:cs="宋体"/>
          <w:snapToGrid w:val="0"/>
          <w:kern w:val="0"/>
          <w:sz w:val="21"/>
          <w:szCs w:val="21"/>
          <w:highlight w:val="none"/>
        </w:rPr>
        <w:t>小组及有关工作人员应严格遵守纪律，不得泄露任何评审信息。</w:t>
      </w:r>
    </w:p>
    <w:p>
      <w:pPr>
        <w:pageBreakBefore w:val="0"/>
        <w:kinsoku/>
        <w:wordWrap/>
        <w:overflowPunct/>
        <w:topLinePunct w:val="0"/>
        <w:bidi w:val="0"/>
        <w:adjustRightInd w:val="0"/>
        <w:snapToGrid w:val="0"/>
        <w:spacing w:line="360" w:lineRule="auto"/>
        <w:ind w:firstLine="422" w:firstLineChars="200"/>
        <w:textAlignment w:val="auto"/>
        <w:outlineLvl w:val="1"/>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rPr>
        <w:t>三、确定供应商办法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本次评审采用综合评分法。经</w:t>
      </w:r>
      <w:r>
        <w:rPr>
          <w:rFonts w:hint="eastAsia" w:ascii="宋体" w:hAnsi="宋体" w:eastAsia="宋体" w:cs="宋体"/>
          <w:snapToGrid w:val="0"/>
          <w:kern w:val="0"/>
          <w:sz w:val="21"/>
          <w:szCs w:val="21"/>
          <w:highlight w:val="none"/>
          <w:lang w:eastAsia="zh-CN"/>
        </w:rPr>
        <w:t>招标</w:t>
      </w:r>
      <w:r>
        <w:rPr>
          <w:rFonts w:hint="eastAsia" w:ascii="宋体" w:hAnsi="宋体" w:eastAsia="宋体" w:cs="宋体"/>
          <w:snapToGrid w:val="0"/>
          <w:kern w:val="0"/>
          <w:sz w:val="21"/>
          <w:szCs w:val="21"/>
          <w:highlight w:val="none"/>
        </w:rPr>
        <w:t>确定最终采购需求和提交最后报价的供应商后，由</w:t>
      </w:r>
      <w:r>
        <w:rPr>
          <w:rFonts w:hint="eastAsia" w:ascii="宋体" w:hAnsi="宋体" w:eastAsia="宋体" w:cs="宋体"/>
          <w:snapToGrid w:val="0"/>
          <w:kern w:val="0"/>
          <w:sz w:val="21"/>
          <w:szCs w:val="21"/>
          <w:highlight w:val="none"/>
          <w:lang w:eastAsia="zh-CN"/>
        </w:rPr>
        <w:t>招标</w:t>
      </w:r>
      <w:r>
        <w:rPr>
          <w:rFonts w:hint="eastAsia" w:ascii="宋体" w:hAnsi="宋体" w:eastAsia="宋体" w:cs="宋体"/>
          <w:snapToGrid w:val="0"/>
          <w:kern w:val="0"/>
          <w:sz w:val="21"/>
          <w:szCs w:val="21"/>
          <w:highlight w:val="none"/>
        </w:rPr>
        <w:t>小组采用综合评分法对提交最后报价的供应商的响应文件和最后报价进行综合评分。并以综合得分最高的供应商作为中标候选人向采购人推荐。</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napToGrid w:val="0"/>
          <w:kern w:val="0"/>
          <w:sz w:val="21"/>
          <w:szCs w:val="21"/>
          <w:highlight w:val="none"/>
        </w:rPr>
      </w:pPr>
      <w:r>
        <w:rPr>
          <w:rFonts w:hint="eastAsia" w:ascii="宋体" w:hAnsi="宋体" w:eastAsia="宋体" w:cs="宋体"/>
          <w:b/>
          <w:bCs/>
          <w:snapToGrid w:val="0"/>
          <w:kern w:val="0"/>
          <w:sz w:val="21"/>
          <w:szCs w:val="21"/>
          <w:highlight w:val="none"/>
          <w:lang w:val="en-US" w:eastAsia="zh-CN"/>
        </w:rPr>
        <w:t>1、</w:t>
      </w:r>
      <w:r>
        <w:rPr>
          <w:rFonts w:hint="eastAsia" w:ascii="宋体" w:hAnsi="宋体" w:eastAsia="宋体" w:cs="宋体"/>
          <w:b/>
          <w:bCs/>
          <w:snapToGrid w:val="0"/>
          <w:kern w:val="0"/>
          <w:sz w:val="21"/>
          <w:szCs w:val="21"/>
          <w:highlight w:val="none"/>
        </w:rPr>
        <w:t>资信技术评分细则（满分为</w:t>
      </w:r>
      <w:r>
        <w:rPr>
          <w:rFonts w:hint="eastAsia" w:ascii="宋体" w:hAnsi="宋体" w:eastAsia="宋体" w:cs="宋体"/>
          <w:b/>
          <w:bCs/>
          <w:snapToGrid w:val="0"/>
          <w:kern w:val="0"/>
          <w:sz w:val="21"/>
          <w:szCs w:val="21"/>
          <w:highlight w:val="none"/>
          <w:lang w:val="en-US" w:eastAsia="zh-CN"/>
        </w:rPr>
        <w:t>90</w:t>
      </w:r>
      <w:r>
        <w:rPr>
          <w:rFonts w:hint="eastAsia" w:ascii="宋体" w:hAnsi="宋体" w:eastAsia="宋体" w:cs="宋体"/>
          <w:b/>
          <w:bCs/>
          <w:snapToGrid w:val="0"/>
          <w:kern w:val="0"/>
          <w:sz w:val="21"/>
          <w:szCs w:val="21"/>
          <w:highlight w:val="none"/>
        </w:rPr>
        <w:t>分）</w:t>
      </w:r>
    </w:p>
    <w:tbl>
      <w:tblPr>
        <w:tblStyle w:val="50"/>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95"/>
        <w:gridCol w:w="1440"/>
        <w:gridCol w:w="580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3"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vertAlign w:val="baseline"/>
                <w:lang w:val="en-US" w:eastAsia="zh-CN"/>
              </w:rPr>
              <w:t>序号</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vertAlign w:val="baseline"/>
                <w:lang w:val="en-US" w:eastAsia="zh-CN"/>
              </w:rPr>
              <w:t>评审因素</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vertAlign w:val="baseline"/>
                <w:lang w:val="en-US" w:eastAsia="zh-CN"/>
              </w:rPr>
              <w:t>评审细则</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bCs/>
                <w:snapToGrid w:val="0"/>
                <w:color w:val="auto"/>
                <w:kern w:val="0"/>
                <w:sz w:val="21"/>
                <w:szCs w:val="21"/>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86"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pacing w:val="-6"/>
                <w:sz w:val="21"/>
                <w:szCs w:val="21"/>
                <w:highlight w:val="none"/>
                <w:lang w:val="en-US" w:eastAsia="zh-CN"/>
              </w:rPr>
              <w:t>企业资质</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投标单位</w:t>
            </w:r>
            <w:r>
              <w:rPr>
                <w:rFonts w:hint="eastAsia" w:ascii="宋体" w:hAnsi="宋体" w:eastAsia="宋体" w:cs="宋体"/>
                <w:color w:val="auto"/>
                <w:sz w:val="21"/>
                <w:szCs w:val="21"/>
                <w:highlight w:val="none"/>
                <w:lang w:val="en-US" w:eastAsia="zh-CN"/>
              </w:rPr>
              <w:t>具备有效期内的《食品经营许可证》</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（须提供有</w:t>
            </w:r>
            <w:r>
              <w:rPr>
                <w:rFonts w:hint="eastAsia" w:ascii="宋体" w:hAnsi="宋体" w:eastAsia="宋体" w:cs="宋体"/>
                <w:b/>
                <w:bCs/>
                <w:color w:val="auto"/>
                <w:sz w:val="21"/>
                <w:szCs w:val="21"/>
                <w:highlight w:val="none"/>
              </w:rPr>
              <w:t>效期内的证书</w:t>
            </w:r>
            <w:r>
              <w:rPr>
                <w:rFonts w:hint="eastAsia" w:ascii="宋体" w:hAnsi="宋体" w:eastAsia="宋体" w:cs="宋体"/>
                <w:b/>
                <w:bCs/>
                <w:color w:val="auto"/>
                <w:sz w:val="21"/>
                <w:szCs w:val="21"/>
                <w:highlight w:val="none"/>
                <w:lang w:val="en-US" w:eastAsia="zh-CN"/>
              </w:rPr>
              <w:t>扫描件，否则不得分）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20"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同类项目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服务业绩</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自2020年1月1日以来</w:t>
            </w:r>
            <w:r>
              <w:rPr>
                <w:rFonts w:hint="eastAsia" w:ascii="宋体" w:hAnsi="宋体" w:eastAsia="宋体" w:cs="宋体"/>
                <w:color w:val="auto"/>
                <w:sz w:val="21"/>
                <w:szCs w:val="21"/>
                <w:highlight w:val="none"/>
              </w:rPr>
              <w:t>类似</w:t>
            </w:r>
            <w:r>
              <w:rPr>
                <w:rFonts w:hint="eastAsia" w:ascii="宋体" w:hAnsi="宋体" w:eastAsia="宋体" w:cs="宋体"/>
                <w:color w:val="auto"/>
                <w:sz w:val="21"/>
                <w:szCs w:val="21"/>
                <w:highlight w:val="none"/>
                <w:lang w:val="en-US" w:eastAsia="zh-CN"/>
              </w:rPr>
              <w:t>食堂劳务</w:t>
            </w:r>
            <w:r>
              <w:rPr>
                <w:rFonts w:hint="eastAsia" w:ascii="宋体" w:hAnsi="宋体" w:eastAsia="宋体" w:cs="宋体"/>
                <w:color w:val="auto"/>
                <w:sz w:val="21"/>
                <w:szCs w:val="21"/>
                <w:highlight w:val="none"/>
              </w:rPr>
              <w:t>服务业绩的，每提供1个得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最高得1</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提供合同复印件并加盖投标人公章</w:t>
            </w:r>
            <w:r>
              <w:rPr>
                <w:rFonts w:hint="eastAsia" w:ascii="宋体" w:hAnsi="宋体" w:eastAsia="宋体" w:cs="宋体"/>
                <w:b/>
                <w:bCs/>
                <w:color w:val="auto"/>
                <w:sz w:val="21"/>
                <w:szCs w:val="21"/>
                <w:highlight w:val="none"/>
                <w:lang w:val="en-US" w:eastAsia="zh-CN"/>
              </w:rPr>
              <w:t>未提交合同复印件或未加盖投标人公章的不得分，时间以合同签订时间为准</w:t>
            </w:r>
            <w:r>
              <w:rPr>
                <w:rFonts w:hint="eastAsia" w:ascii="宋体" w:hAnsi="宋体" w:eastAsia="宋体" w:cs="宋体"/>
                <w:b/>
                <w:bCs/>
                <w:color w:val="auto"/>
                <w:sz w:val="21"/>
                <w:szCs w:val="21"/>
                <w:highlight w:val="none"/>
                <w:lang w:eastAsia="zh-CN"/>
              </w:rPr>
              <w:t>）</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0-</w:t>
            </w:r>
            <w:r>
              <w:rPr>
                <w:rFonts w:hint="eastAsia" w:ascii="宋体" w:hAnsi="宋体" w:eastAsia="宋体" w:cs="宋体"/>
                <w:b w:val="0"/>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4"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3</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企业实力</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投标单位</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ISO9001质量体系认证证书、ISO14001环境体系认证证书、OHSAS18001</w:t>
            </w:r>
            <w:r>
              <w:rPr>
                <w:rFonts w:hint="eastAsia" w:ascii="宋体" w:hAnsi="宋体" w:eastAsia="宋体" w:cs="宋体"/>
                <w:color w:val="auto"/>
                <w:sz w:val="21"/>
                <w:szCs w:val="21"/>
                <w:highlight w:val="none"/>
                <w:lang w:val="en-US" w:eastAsia="zh-CN"/>
              </w:rPr>
              <w:t>或ISO45001</w:t>
            </w:r>
            <w:r>
              <w:rPr>
                <w:rFonts w:hint="eastAsia" w:ascii="宋体" w:hAnsi="宋体" w:eastAsia="宋体" w:cs="宋体"/>
                <w:color w:val="auto"/>
                <w:sz w:val="21"/>
                <w:szCs w:val="21"/>
                <w:highlight w:val="none"/>
              </w:rPr>
              <w:t>职业健康安全管理体系认证证书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ISO22000食品安全管理体系认证证书</w:t>
            </w:r>
            <w:r>
              <w:rPr>
                <w:rFonts w:hint="eastAsia" w:ascii="宋体" w:hAnsi="宋体" w:eastAsia="宋体" w:cs="宋体"/>
                <w:color w:val="auto"/>
                <w:sz w:val="21"/>
                <w:szCs w:val="21"/>
                <w:highlight w:val="none"/>
                <w:lang w:val="en-US" w:eastAsia="zh-CN"/>
              </w:rPr>
              <w:t>和危害分析与关键控制点HACCP体系认证证书</w:t>
            </w:r>
            <w:r>
              <w:rPr>
                <w:rFonts w:hint="eastAsia" w:ascii="宋体" w:hAnsi="宋体" w:eastAsia="宋体" w:cs="宋体"/>
                <w:color w:val="auto"/>
                <w:sz w:val="21"/>
                <w:szCs w:val="21"/>
                <w:highlight w:val="none"/>
                <w:lang w:eastAsia="zh-CN"/>
              </w:rPr>
              <w:t>。每提供一个得1分，</w:t>
            </w:r>
            <w:r>
              <w:rPr>
                <w:rFonts w:hint="eastAsia" w:ascii="宋体" w:hAnsi="宋体" w:eastAsia="宋体" w:cs="宋体"/>
                <w:color w:val="auto"/>
                <w:sz w:val="21"/>
                <w:szCs w:val="21"/>
                <w:highlight w:val="none"/>
                <w:lang w:val="en-US" w:eastAsia="zh-CN"/>
              </w:rPr>
              <w:t>最高得5分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须提供在有效期内的证书扫描件及在中国国家认证认可监督管理委员会网站www.cnca.gov.cn上可查询的认证证书公示截图并加盖公章</w:t>
            </w:r>
            <w:r>
              <w:rPr>
                <w:rFonts w:hint="eastAsia" w:ascii="宋体" w:hAnsi="宋体" w:eastAsia="宋体" w:cs="宋体"/>
                <w:b/>
                <w:bCs/>
                <w:color w:val="auto"/>
                <w:sz w:val="21"/>
                <w:szCs w:val="21"/>
                <w:highlight w:val="none"/>
                <w:lang w:eastAsia="zh-CN"/>
              </w:rPr>
              <w:t>）</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44"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2021年1月1日以来，投标人购买餐饮场所责任险（企业责任险）或食品安全责任险的，保额满足800万元及以上的，</w:t>
            </w:r>
            <w:r>
              <w:rPr>
                <w:rFonts w:hint="eastAsia" w:ascii="宋体" w:hAnsi="宋体" w:eastAsia="宋体" w:cs="宋体"/>
                <w:color w:val="auto"/>
                <w:kern w:val="2"/>
                <w:sz w:val="21"/>
                <w:szCs w:val="21"/>
                <w:highlight w:val="none"/>
                <w:lang w:val="en-US" w:eastAsia="zh-CN" w:bidi="ar-SA"/>
              </w:rPr>
              <w:t>每提供一个得2分，</w:t>
            </w:r>
            <w:r>
              <w:rPr>
                <w:rFonts w:hint="eastAsia" w:ascii="宋体" w:hAnsi="宋体" w:eastAsia="宋体" w:cs="宋体"/>
                <w:color w:val="auto"/>
                <w:sz w:val="21"/>
                <w:szCs w:val="21"/>
                <w:highlight w:val="none"/>
                <w:lang w:val="en-US" w:eastAsia="zh-CN"/>
              </w:rPr>
              <w:t>最高得2分</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提供有效期内的证书</w:t>
            </w:r>
            <w:r>
              <w:rPr>
                <w:rFonts w:hint="eastAsia" w:ascii="宋体" w:hAnsi="宋体" w:eastAsia="宋体" w:cs="宋体"/>
                <w:b/>
                <w:bCs/>
                <w:color w:val="auto"/>
                <w:sz w:val="21"/>
                <w:szCs w:val="21"/>
                <w:highlight w:val="none"/>
                <w:lang w:val="en-US" w:eastAsia="zh-CN"/>
              </w:rPr>
              <w:t>扫描件，否则不得分</w:t>
            </w:r>
            <w:r>
              <w:rPr>
                <w:rFonts w:hint="eastAsia" w:ascii="宋体" w:hAnsi="宋体" w:eastAsia="宋体" w:cs="宋体"/>
                <w:b/>
                <w:bCs/>
                <w:color w:val="auto"/>
                <w:sz w:val="21"/>
                <w:szCs w:val="21"/>
                <w:highlight w:val="none"/>
              </w:rPr>
              <w:t>）</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90"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4</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color w:val="auto"/>
                <w:spacing w:val="-6"/>
                <w:sz w:val="21"/>
                <w:szCs w:val="21"/>
                <w:highlight w:val="none"/>
                <w:lang w:val="en-US" w:eastAsia="zh-CN"/>
              </w:rPr>
              <w:t>企业标准化</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投标单位具有企业标准化《食堂劳务承包服务管理规范》，在企业标准信息公共服务平台上备案可供查询，得2分。</w:t>
            </w:r>
            <w:r>
              <w:rPr>
                <w:rFonts w:hint="eastAsia" w:ascii="宋体" w:hAnsi="宋体" w:eastAsia="宋体" w:cs="宋体"/>
                <w:b/>
                <w:bCs/>
                <w:color w:val="auto"/>
                <w:sz w:val="21"/>
                <w:szCs w:val="21"/>
                <w:highlight w:val="none"/>
                <w:lang w:val="en-US" w:eastAsia="zh-CN"/>
              </w:rPr>
              <w:t>（须提供网页截图并加盖公章）</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64"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5</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企业履约</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能力</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投标单位</w:t>
            </w:r>
            <w:r>
              <w:rPr>
                <w:rFonts w:hint="eastAsia" w:ascii="宋体" w:hAnsi="宋体" w:eastAsia="宋体" w:cs="宋体"/>
                <w:color w:val="auto"/>
                <w:kern w:val="2"/>
                <w:sz w:val="21"/>
                <w:szCs w:val="21"/>
                <w:highlight w:val="none"/>
                <w:lang w:val="en-US" w:eastAsia="zh-CN" w:bidi="ar-SA"/>
              </w:rPr>
              <w:t>2019年1月1日以来，合同期内为所服务的单位创建餐饮服务食品安全监督量化分级管理“A级单位”，每提供一个得2分，</w:t>
            </w:r>
            <w:r>
              <w:rPr>
                <w:rFonts w:hint="eastAsia" w:ascii="宋体" w:hAnsi="宋体" w:eastAsia="宋体" w:cs="宋体"/>
                <w:color w:val="auto"/>
                <w:sz w:val="21"/>
                <w:szCs w:val="21"/>
                <w:highlight w:val="none"/>
                <w:lang w:val="en-US" w:eastAsia="zh-CN"/>
              </w:rPr>
              <w:t>最高得4</w:t>
            </w:r>
            <w:r>
              <w:rPr>
                <w:rFonts w:hint="eastAsia" w:ascii="宋体" w:hAnsi="宋体" w:eastAsia="宋体" w:cs="宋体"/>
                <w:color w:val="auto"/>
                <w:sz w:val="21"/>
                <w:szCs w:val="21"/>
                <w:highlight w:val="none"/>
              </w:rPr>
              <w:t>分</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（须提供评定证明及被评单位出具的证明</w:t>
            </w:r>
            <w:r>
              <w:rPr>
                <w:rFonts w:hint="eastAsia" w:ascii="宋体" w:hAnsi="宋体" w:eastAsia="宋体" w:cs="宋体"/>
                <w:b/>
                <w:bCs/>
                <w:color w:val="auto"/>
                <w:sz w:val="21"/>
                <w:szCs w:val="21"/>
                <w:highlight w:val="none"/>
                <w:lang w:val="en-US" w:eastAsia="zh-CN"/>
              </w:rPr>
              <w:t>，否则不得分</w:t>
            </w:r>
            <w:r>
              <w:rPr>
                <w:rFonts w:hint="eastAsia" w:ascii="宋体" w:hAnsi="宋体" w:eastAsia="宋体" w:cs="宋体"/>
                <w:b/>
                <w:bCs/>
                <w:color w:val="auto"/>
                <w:kern w:val="2"/>
                <w:sz w:val="21"/>
                <w:szCs w:val="21"/>
                <w:highlight w:val="none"/>
                <w:lang w:val="en-US" w:eastAsia="zh-CN" w:bidi="ar-SA"/>
              </w:rPr>
              <w:t>）</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65"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投标单位</w:t>
            </w:r>
            <w:r>
              <w:rPr>
                <w:rFonts w:hint="eastAsia" w:ascii="宋体" w:hAnsi="宋体" w:eastAsia="宋体" w:cs="宋体"/>
                <w:color w:val="auto"/>
                <w:kern w:val="2"/>
                <w:sz w:val="21"/>
                <w:szCs w:val="21"/>
                <w:highlight w:val="none"/>
                <w:lang w:val="en-US" w:eastAsia="zh-CN" w:bidi="ar-SA"/>
              </w:rPr>
              <w:t>2019年1月1日以来，获得过服务单位表彰奖励的，每提供一个得1分，最高得3分。</w:t>
            </w:r>
            <w:r>
              <w:rPr>
                <w:rFonts w:hint="eastAsia" w:ascii="宋体" w:hAnsi="宋体" w:eastAsia="宋体" w:cs="宋体"/>
                <w:b/>
                <w:bCs/>
                <w:color w:val="auto"/>
                <w:kern w:val="2"/>
                <w:sz w:val="21"/>
                <w:szCs w:val="21"/>
                <w:highlight w:val="none"/>
                <w:lang w:val="en-US" w:eastAsia="zh-CN" w:bidi="ar-SA"/>
              </w:rPr>
              <w:t>（提供服务单位出具的荣誉证书或表彰奖励证明）</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80"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6</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color w:val="auto"/>
                <w:spacing w:val="-6"/>
                <w:sz w:val="21"/>
                <w:szCs w:val="21"/>
                <w:highlight w:val="none"/>
                <w:lang w:val="en-US" w:eastAsia="zh-CN"/>
              </w:rPr>
              <w:t>拟投入人员配置</w:t>
            </w:r>
          </w:p>
        </w:tc>
        <w:tc>
          <w:tcPr>
            <w:tcW w:w="5805"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拟投入本项目的项目经理具有大专及以上学历的得1分；持有行业一级企业人力资源管理师证书的得1分；持有高级餐饮经理人证书的得1分；具有餐饮单位食品安全管理员证书的得1分；工作期间获得过服务单位表彰奖励的得1分，本项共5分。</w:t>
            </w:r>
            <w:r>
              <w:rPr>
                <w:rFonts w:hint="eastAsia" w:ascii="宋体" w:hAnsi="宋体" w:eastAsia="宋体" w:cs="宋体"/>
                <w:b/>
                <w:bCs/>
                <w:color w:val="auto"/>
                <w:sz w:val="21"/>
                <w:szCs w:val="21"/>
                <w:highlight w:val="none"/>
                <w:lang w:val="en-US" w:eastAsia="zh-CN"/>
              </w:rPr>
              <w:t>（须提供证书证明及截止投标时间近3个月以来与投标单位的社保关系证明的，未提供不得分）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60"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拟投入本项目的厨师长具有行业一级（高级技师）中式烹调师证书的得1分；工作期间获得过服务单位表彰奖励的得1分；具有行业相关技能培训证书的，每提供1个得1分，最高得2分，本项共4分。</w:t>
            </w:r>
            <w:r>
              <w:rPr>
                <w:rFonts w:hint="eastAsia" w:ascii="宋体" w:hAnsi="宋体" w:eastAsia="宋体" w:cs="宋体"/>
                <w:b/>
                <w:bCs/>
                <w:color w:val="auto"/>
                <w:sz w:val="21"/>
                <w:szCs w:val="21"/>
                <w:highlight w:val="none"/>
                <w:lang w:val="en-US" w:eastAsia="zh-CN"/>
              </w:rPr>
              <w:t>（须提供证书证明及截止投标时间近3个月以来与投标单位的社保关系证明的，未提供不得分）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75"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拟投入本项目的主厨具有中式烹调师职业资格证书（三级）的，每提供1个得0.5分，具有中式烹调师职业资格证书（三级以上）的每人得1分，最高得4分，同一人员不重复计分。同时主厨具有行业颁发的高级营养师证书的得2分，本项共6分。</w:t>
            </w:r>
            <w:r>
              <w:rPr>
                <w:rFonts w:hint="eastAsia" w:ascii="宋体" w:hAnsi="宋体" w:eastAsia="宋体" w:cs="宋体"/>
                <w:b/>
                <w:bCs/>
                <w:color w:val="auto"/>
                <w:sz w:val="21"/>
                <w:szCs w:val="21"/>
                <w:highlight w:val="none"/>
                <w:lang w:val="en-US" w:eastAsia="zh-CN"/>
              </w:rPr>
              <w:t>（须提供证书证明及截止投标时间近3个月以来与投标单位的社保关系证明的，未提供不得分）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90"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拟投入本项目的面点师具有中式面点师职业资格证书（三级）的，每提供1个得0.5分，具有中式面点师职业资格证书（三级以上）的每人得1分，最高得5分，同一人员不重复计分。</w:t>
            </w:r>
            <w:r>
              <w:rPr>
                <w:rFonts w:hint="eastAsia" w:ascii="宋体" w:hAnsi="宋体" w:eastAsia="宋体" w:cs="宋体"/>
                <w:b/>
                <w:bCs/>
                <w:color w:val="auto"/>
                <w:sz w:val="21"/>
                <w:szCs w:val="21"/>
                <w:highlight w:val="none"/>
                <w:lang w:val="en-US" w:eastAsia="zh-CN"/>
              </w:rPr>
              <w:t>（须提供证书证明及截止投标时间近3个月以来与投标单位的社保关系证明的，未提供不得分）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95"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拟投入本项目的项目经理、厨师长、主厨、面点师有食堂相关工作经验的，每提供一个得0.5分，最高得2分。</w:t>
            </w:r>
            <w:r>
              <w:rPr>
                <w:rFonts w:hint="eastAsia" w:ascii="宋体" w:hAnsi="宋体" w:eastAsia="宋体" w:cs="宋体"/>
                <w:b/>
                <w:bCs/>
                <w:color w:val="auto"/>
                <w:sz w:val="21"/>
                <w:szCs w:val="21"/>
                <w:highlight w:val="none"/>
                <w:lang w:val="en-US" w:eastAsia="zh-CN"/>
              </w:rPr>
              <w:t>（须提供服务过单位的证明材料，否则不得分）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17"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7</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color w:val="auto"/>
                <w:spacing w:val="-6"/>
                <w:sz w:val="21"/>
                <w:szCs w:val="21"/>
                <w:highlight w:val="none"/>
                <w:lang w:val="en-US" w:eastAsia="zh-CN"/>
              </w:rPr>
              <w:t>服务方案</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zh-CN"/>
              </w:rPr>
              <w:t>根据投标人提出的具体</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en-US" w:eastAsia="zh-CN"/>
              </w:rPr>
              <w:t>内的</w:t>
            </w:r>
            <w:r>
              <w:rPr>
                <w:rFonts w:hint="eastAsia" w:ascii="宋体" w:hAnsi="宋体" w:eastAsia="宋体" w:cs="宋体"/>
                <w:color w:val="auto"/>
                <w:sz w:val="21"/>
                <w:szCs w:val="21"/>
                <w:highlight w:val="none"/>
                <w:lang w:val="zh-CN"/>
              </w:rPr>
              <w:t>食堂管理制度和管理网络系统等(包括员工管理制度、卫生管理制度、岗位责任制度、安全管理制度等)进行综合评分，</w:t>
            </w:r>
            <w:r>
              <w:rPr>
                <w:rFonts w:hint="eastAsia" w:ascii="宋体" w:hAnsi="宋体" w:eastAsia="宋体" w:cs="宋体"/>
                <w:color w:val="auto"/>
                <w:sz w:val="21"/>
                <w:szCs w:val="21"/>
                <w:highlight w:val="none"/>
                <w:lang w:val="en-US" w:eastAsia="zh-CN"/>
              </w:rPr>
              <w:t>最高得6分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-2分。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57"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zh-CN"/>
              </w:rPr>
              <w:t>根据投标人</w:t>
            </w:r>
            <w:r>
              <w:rPr>
                <w:rFonts w:hint="eastAsia" w:ascii="宋体" w:hAnsi="宋体" w:eastAsia="宋体" w:cs="宋体"/>
                <w:color w:val="auto"/>
                <w:sz w:val="21"/>
                <w:szCs w:val="21"/>
                <w:highlight w:val="none"/>
                <w:lang w:val="en-US" w:eastAsia="zh-CN"/>
              </w:rPr>
              <w:t>提出的组织管理方案内的关于</w:t>
            </w:r>
            <w:r>
              <w:rPr>
                <w:rFonts w:hint="eastAsia" w:ascii="宋体" w:hAnsi="宋体" w:eastAsia="宋体" w:cs="宋体"/>
                <w:color w:val="auto"/>
                <w:sz w:val="21"/>
                <w:szCs w:val="21"/>
                <w:highlight w:val="none"/>
                <w:lang w:val="zh-CN"/>
              </w:rPr>
              <w:t>食堂管理工作计划、员工培训计划及食堂管理规范等进行综合评分，</w:t>
            </w:r>
            <w:r>
              <w:rPr>
                <w:rFonts w:hint="eastAsia" w:ascii="宋体" w:hAnsi="宋体" w:eastAsia="宋体" w:cs="宋体"/>
                <w:color w:val="auto"/>
                <w:sz w:val="21"/>
                <w:szCs w:val="21"/>
                <w:highlight w:val="none"/>
                <w:lang w:val="en-US" w:eastAsia="zh-CN"/>
              </w:rPr>
              <w:t>最高得4分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-2分。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894"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投标人提出的</w:t>
            </w:r>
            <w:r>
              <w:rPr>
                <w:rFonts w:hint="eastAsia" w:ascii="宋体" w:hAnsi="宋体" w:eastAsia="宋体" w:cs="宋体"/>
                <w:color w:val="auto"/>
                <w:sz w:val="21"/>
                <w:szCs w:val="21"/>
                <w:highlight w:val="none"/>
                <w:lang w:val="zh-CN"/>
              </w:rPr>
              <w:t>食堂设备设施</w:t>
            </w:r>
            <w:r>
              <w:rPr>
                <w:rFonts w:hint="eastAsia" w:ascii="宋体" w:hAnsi="宋体" w:eastAsia="宋体" w:cs="宋体"/>
                <w:color w:val="auto"/>
                <w:sz w:val="21"/>
                <w:szCs w:val="21"/>
                <w:highlight w:val="none"/>
                <w:lang w:val="en-US" w:eastAsia="zh-CN"/>
              </w:rPr>
              <w:t>维护方案</w:t>
            </w:r>
            <w:r>
              <w:rPr>
                <w:rFonts w:hint="eastAsia" w:ascii="宋体" w:hAnsi="宋体" w:eastAsia="宋体" w:cs="宋体"/>
                <w:color w:val="auto"/>
                <w:sz w:val="21"/>
                <w:szCs w:val="21"/>
                <w:highlight w:val="none"/>
                <w:lang w:val="zh-CN"/>
              </w:rPr>
              <w:t>是否全面、是否合理、是否可行、是否符合规范等情况</w:t>
            </w:r>
            <w:r>
              <w:rPr>
                <w:rFonts w:hint="eastAsia" w:ascii="宋体" w:hAnsi="宋体" w:eastAsia="宋体" w:cs="宋体"/>
                <w:color w:val="auto"/>
                <w:sz w:val="21"/>
                <w:szCs w:val="21"/>
                <w:highlight w:val="none"/>
                <w:lang w:val="en-US" w:eastAsia="zh-CN"/>
              </w:rPr>
              <w:t>进行综合评分，最高得3分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-2分。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134"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zh-CN"/>
              </w:rPr>
              <w:t>根据投标人</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lang w:val="zh-CN"/>
              </w:rPr>
              <w:t>节水、节电、节气</w:t>
            </w:r>
            <w:r>
              <w:rPr>
                <w:rFonts w:hint="eastAsia" w:ascii="宋体" w:hAnsi="宋体" w:eastAsia="宋体" w:cs="宋体"/>
                <w:color w:val="auto"/>
                <w:sz w:val="21"/>
                <w:szCs w:val="21"/>
                <w:highlight w:val="none"/>
                <w:lang w:val="en-US" w:eastAsia="zh-CN"/>
              </w:rPr>
              <w:t>环保</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措施及</w:t>
            </w:r>
            <w:r>
              <w:rPr>
                <w:rFonts w:hint="eastAsia" w:ascii="宋体" w:hAnsi="宋体" w:eastAsia="宋体" w:cs="宋体"/>
                <w:color w:val="auto"/>
                <w:sz w:val="21"/>
                <w:szCs w:val="21"/>
                <w:highlight w:val="none"/>
                <w:lang w:val="zh-CN"/>
              </w:rPr>
              <w:t>管理制度、奖惩措施等进行综合评分，</w:t>
            </w:r>
            <w:r>
              <w:rPr>
                <w:rFonts w:hint="eastAsia" w:ascii="宋体" w:hAnsi="宋体" w:eastAsia="宋体" w:cs="宋体"/>
                <w:color w:val="auto"/>
                <w:sz w:val="21"/>
                <w:szCs w:val="21"/>
                <w:highlight w:val="none"/>
                <w:lang w:val="en-US" w:eastAsia="zh-CN"/>
              </w:rPr>
              <w:t>最高得4分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-2分。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939"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zh-CN"/>
              </w:rPr>
              <w:t>根据</w:t>
            </w:r>
            <w:r>
              <w:rPr>
                <w:rFonts w:hint="eastAsia" w:ascii="宋体" w:hAnsi="宋体" w:eastAsia="宋体" w:cs="宋体"/>
                <w:color w:val="auto"/>
                <w:sz w:val="21"/>
                <w:szCs w:val="21"/>
                <w:highlight w:val="none"/>
                <w:lang w:val="en-US" w:eastAsia="zh-CN"/>
              </w:rPr>
              <w:t>投标人有</w:t>
            </w:r>
            <w:r>
              <w:rPr>
                <w:rFonts w:hint="eastAsia" w:ascii="宋体" w:hAnsi="宋体" w:eastAsia="宋体" w:cs="宋体"/>
                <w:color w:val="auto"/>
                <w:sz w:val="21"/>
                <w:szCs w:val="21"/>
                <w:highlight w:val="none"/>
                <w:lang w:val="zh-CN"/>
              </w:rPr>
              <w:t>食堂</w:t>
            </w:r>
            <w:r>
              <w:rPr>
                <w:rFonts w:hint="eastAsia" w:ascii="宋体" w:hAnsi="宋体" w:eastAsia="宋体" w:cs="宋体"/>
                <w:color w:val="auto"/>
                <w:sz w:val="21"/>
                <w:szCs w:val="21"/>
                <w:highlight w:val="none"/>
                <w:lang w:val="en-US" w:eastAsia="zh-CN"/>
              </w:rPr>
              <w:t>环境</w:t>
            </w:r>
            <w:r>
              <w:rPr>
                <w:rFonts w:hint="eastAsia" w:ascii="宋体" w:hAnsi="宋体" w:eastAsia="宋体" w:cs="宋体"/>
                <w:color w:val="auto"/>
                <w:sz w:val="21"/>
                <w:szCs w:val="21"/>
                <w:highlight w:val="none"/>
                <w:lang w:val="zh-CN"/>
              </w:rPr>
              <w:t>卫生</w:t>
            </w:r>
            <w:r>
              <w:rPr>
                <w:rFonts w:hint="eastAsia" w:ascii="宋体" w:hAnsi="宋体" w:eastAsia="宋体" w:cs="宋体"/>
                <w:color w:val="auto"/>
                <w:sz w:val="21"/>
                <w:szCs w:val="21"/>
                <w:highlight w:val="none"/>
                <w:lang w:val="en-US" w:eastAsia="zh-CN"/>
              </w:rPr>
              <w:t>管理措施</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包括就餐大厅、餐桌、地面、餐具、排水沟等</w:t>
            </w:r>
            <w:r>
              <w:rPr>
                <w:rFonts w:hint="eastAsia" w:ascii="宋体" w:hAnsi="宋体" w:eastAsia="宋体" w:cs="宋体"/>
                <w:color w:val="auto"/>
                <w:sz w:val="21"/>
                <w:szCs w:val="21"/>
                <w:highlight w:val="none"/>
                <w:lang w:val="zh-CN"/>
              </w:rPr>
              <w:t>）进行综合评分，</w:t>
            </w:r>
            <w:r>
              <w:rPr>
                <w:rFonts w:hint="eastAsia" w:ascii="宋体" w:hAnsi="宋体" w:eastAsia="宋体" w:cs="宋体"/>
                <w:color w:val="auto"/>
                <w:sz w:val="21"/>
                <w:szCs w:val="21"/>
                <w:highlight w:val="none"/>
                <w:lang w:val="en-US" w:eastAsia="zh-CN"/>
              </w:rPr>
              <w:t>最高得4分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-2分。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05"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8</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菜品更新</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服务创新</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菜品更新方案，内容包括</w:t>
            </w:r>
            <w:r>
              <w:rPr>
                <w:rFonts w:hint="eastAsia" w:ascii="宋体" w:hAnsi="宋体" w:eastAsia="宋体" w:cs="宋体"/>
                <w:color w:val="auto"/>
                <w:sz w:val="21"/>
                <w:szCs w:val="21"/>
                <w:highlight w:val="none"/>
              </w:rPr>
              <w:t>在餐饮保障过程中，如何广泛收集菜肴品种，定期更新菜品花样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主要菜谱展示（含早餐、团餐、接待餐）等情况</w:t>
            </w:r>
            <w:r>
              <w:rPr>
                <w:rFonts w:hint="eastAsia" w:ascii="宋体" w:hAnsi="宋体" w:eastAsia="宋体" w:cs="宋体"/>
                <w:color w:val="auto"/>
                <w:sz w:val="21"/>
                <w:szCs w:val="21"/>
                <w:highlight w:val="none"/>
                <w:lang w:val="zh-CN"/>
              </w:rPr>
              <w:t>进行综合评分，</w:t>
            </w:r>
            <w:r>
              <w:rPr>
                <w:rFonts w:hint="eastAsia" w:ascii="宋体" w:hAnsi="宋体" w:eastAsia="宋体" w:cs="宋体"/>
                <w:color w:val="auto"/>
                <w:sz w:val="21"/>
                <w:szCs w:val="21"/>
                <w:highlight w:val="none"/>
                <w:lang w:val="en-US" w:eastAsia="zh-CN"/>
              </w:rPr>
              <w:t>最高得5分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分；方案阐述一般且不科学不可行的得1-2分，不提供不得分。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15"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针对食堂情况，在投标文件中提出初步的一周内的菜品安排清单，由评委根据方案</w:t>
            </w:r>
            <w:r>
              <w:rPr>
                <w:rFonts w:hint="eastAsia" w:ascii="宋体" w:hAnsi="宋体" w:eastAsia="宋体" w:cs="宋体"/>
                <w:color w:val="auto"/>
                <w:sz w:val="21"/>
                <w:szCs w:val="21"/>
                <w:highlight w:val="none"/>
                <w:lang w:val="en-US" w:eastAsia="zh-CN"/>
              </w:rPr>
              <w:t>的合理性进行横向比较综合评分，最高得3分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分，不提供不得分。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92"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菜品创新服务方案，根据投标人编制提升厨师水平的创新思路、引进地方美食的创新思路等情况进行综合评分，最高得2分。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分，不提供不得分。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25"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9</w:t>
            </w:r>
          </w:p>
        </w:tc>
        <w:tc>
          <w:tcPr>
            <w:tcW w:w="144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质量安全</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食品安全</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控制体系</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保证措施</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p>
        </w:tc>
        <w:tc>
          <w:tcPr>
            <w:tcW w:w="5805" w:type="dxa"/>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1、根据投标人提供的本项目的原材料质量管控措施方案情况进行综合评分，最高得4分。</w:t>
            </w:r>
            <w:r>
              <w:rPr>
                <w:rFonts w:hint="eastAsia" w:ascii="宋体" w:hAnsi="宋体" w:eastAsia="宋体" w:cs="宋体"/>
                <w:color w:val="auto"/>
                <w:sz w:val="21"/>
                <w:szCs w:val="21"/>
                <w:highlight w:val="none"/>
                <w:lang w:val="zh-CN"/>
              </w:rPr>
              <w:t>方案完整且科学可行、符合规范的得3.1-4分；方案较完整且简单欠缺的得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2、根据投标人提供的食品加工制作过程质量与安全控制方案情况进行综合评分，最高得4分。</w:t>
            </w:r>
            <w:r>
              <w:rPr>
                <w:rFonts w:hint="eastAsia" w:ascii="宋体" w:hAnsi="宋体" w:eastAsia="宋体" w:cs="宋体"/>
                <w:color w:val="auto"/>
                <w:sz w:val="21"/>
                <w:szCs w:val="21"/>
                <w:highlight w:val="none"/>
                <w:lang w:val="zh-CN"/>
              </w:rPr>
              <w:t>方案完整且科学可行、符合规范的得3.1-4分；方案较完整且简单欠缺的得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.1-3分；方案阐述一般且不科学不可行的得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51" w:hRule="atLeast"/>
        </w:trPr>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10</w:t>
            </w:r>
          </w:p>
        </w:tc>
        <w:tc>
          <w:tcPr>
            <w:tcW w:w="1440" w:type="dxa"/>
            <w:vMerge w:val="restar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rPr>
              <w:t>应急</w:t>
            </w:r>
            <w:r>
              <w:rPr>
                <w:rFonts w:hint="eastAsia" w:ascii="宋体" w:hAnsi="宋体" w:eastAsia="宋体" w:cs="宋体"/>
                <w:color w:val="auto"/>
                <w:sz w:val="21"/>
                <w:szCs w:val="21"/>
                <w:highlight w:val="none"/>
                <w:lang w:val="en-US" w:eastAsia="zh-CN"/>
              </w:rPr>
              <w:t>预案</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根据投标人提供的如有突发情况时的处理方案（包括临时公务接待、重大会议餐饮保障、非工作日加班、防汛抗台等特殊情况的应急处理）的科学性、合理性进行横向比较综合评分分，最高得4分。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3.1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11" w:hRule="atLeast"/>
        </w:trPr>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auto"/>
                <w:kern w:val="0"/>
                <w:sz w:val="21"/>
                <w:szCs w:val="21"/>
                <w:highlight w:val="none"/>
                <w:vertAlign w:val="baseline"/>
                <w:lang w:val="en-US" w:eastAsia="zh-CN"/>
              </w:rPr>
            </w:pPr>
          </w:p>
        </w:tc>
        <w:tc>
          <w:tcPr>
            <w:tcW w:w="1440" w:type="dxa"/>
            <w:vMerge w:val="continue"/>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根据投标人提供的群体性食物中毒应急保障解决方案的科学性、合理性进行横向比较综合评分，最高得 3 分。</w:t>
            </w:r>
            <w:r>
              <w:rPr>
                <w:rFonts w:hint="eastAsia" w:ascii="宋体" w:hAnsi="宋体" w:eastAsia="宋体" w:cs="宋体"/>
                <w:color w:val="auto"/>
                <w:sz w:val="21"/>
                <w:szCs w:val="21"/>
                <w:highlight w:val="none"/>
                <w:lang w:val="zh-CN"/>
              </w:rPr>
              <w:t>方案完整且科学可行、符合规范的得</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分；方案较完整且简单欠缺的得</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分；方案阐述一般且不科学不可行的得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58"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12</w:t>
            </w:r>
          </w:p>
        </w:tc>
        <w:tc>
          <w:tcPr>
            <w:tcW w:w="1440" w:type="dxa"/>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pacing w:val="-6"/>
                <w:sz w:val="21"/>
                <w:szCs w:val="21"/>
                <w:highlight w:val="none"/>
                <w:lang w:val="en-US" w:eastAsia="zh-CN"/>
              </w:rPr>
            </w:pPr>
            <w:r>
              <w:rPr>
                <w:rFonts w:hint="eastAsia" w:ascii="宋体" w:hAnsi="宋体" w:eastAsia="宋体" w:cs="宋体"/>
                <w:color w:val="auto"/>
                <w:sz w:val="21"/>
                <w:szCs w:val="21"/>
                <w:highlight w:val="none"/>
              </w:rPr>
              <w:t>服务承诺</w:t>
            </w:r>
          </w:p>
        </w:tc>
        <w:tc>
          <w:tcPr>
            <w:tcW w:w="5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投标人有以下承诺的每提供1条得1分，最高得3分。</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对劳务服务食堂实行直营管理，不挂靠，不转让；</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承诺按劳动法的要求对食堂员工进行培训、体检和缴纳社会保险，同时独立解决今后与食堂员工有关的劳资纠纷；</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中标企业按双方签订的托管合同要求规范经营管理，需要保质保量做好早餐、中餐、晚餐及加班餐的供应（包含节假日），以及单位临时活动所需的增餐服务工作。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（承诺函格式自拟，未承诺不得分。）</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napToGrid w:val="0"/>
                <w:color w:val="auto"/>
                <w:kern w:val="0"/>
                <w:sz w:val="21"/>
                <w:szCs w:val="21"/>
                <w:highlight w:val="none"/>
                <w:vertAlign w:val="baseline"/>
                <w:lang w:val="en-US" w:eastAsia="zh-CN"/>
              </w:rPr>
            </w:pPr>
            <w:r>
              <w:rPr>
                <w:rFonts w:hint="eastAsia" w:ascii="宋体" w:hAnsi="宋体" w:eastAsia="宋体" w:cs="宋体"/>
                <w:b w:val="0"/>
                <w:bCs w:val="0"/>
                <w:snapToGrid w:val="0"/>
                <w:color w:val="auto"/>
                <w:kern w:val="0"/>
                <w:sz w:val="21"/>
                <w:szCs w:val="21"/>
                <w:highlight w:val="none"/>
                <w:vertAlign w:val="baseline"/>
                <w:lang w:val="en-US" w:eastAsia="zh-CN"/>
              </w:rPr>
              <w:t>0-3</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napToGrid w:val="0"/>
          <w:color w:val="auto"/>
          <w:kern w:val="0"/>
          <w:sz w:val="21"/>
          <w:szCs w:val="21"/>
          <w:highlight w:val="none"/>
          <w:lang w:val="en-US" w:eastAsia="zh-CN"/>
        </w:rPr>
      </w:pPr>
    </w:p>
    <w:p>
      <w:pPr>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napToGrid w:val="0"/>
          <w:color w:val="auto"/>
          <w:kern w:val="0"/>
          <w:sz w:val="21"/>
          <w:szCs w:val="21"/>
          <w:highlight w:val="none"/>
          <w:lang w:val="en-US" w:eastAsia="zh-CN"/>
        </w:rPr>
      </w:pPr>
    </w:p>
    <w:p>
      <w:pPr>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lang w:val="en-US" w:eastAsia="zh-CN"/>
        </w:rPr>
        <w:t>2、</w:t>
      </w:r>
      <w:r>
        <w:rPr>
          <w:rFonts w:hint="eastAsia" w:ascii="宋体" w:hAnsi="宋体" w:eastAsia="宋体" w:cs="宋体"/>
          <w:b/>
          <w:bCs/>
          <w:snapToGrid w:val="0"/>
          <w:color w:val="auto"/>
          <w:kern w:val="0"/>
          <w:sz w:val="21"/>
          <w:szCs w:val="21"/>
          <w:highlight w:val="none"/>
        </w:rPr>
        <w:t>商务标评审（</w:t>
      </w:r>
      <w:r>
        <w:rPr>
          <w:rFonts w:hint="eastAsia" w:ascii="宋体" w:hAnsi="宋体" w:eastAsia="宋体" w:cs="宋体"/>
          <w:b/>
          <w:bCs/>
          <w:snapToGrid w:val="0"/>
          <w:color w:val="auto"/>
          <w:kern w:val="0"/>
          <w:sz w:val="21"/>
          <w:szCs w:val="21"/>
          <w:highlight w:val="none"/>
          <w:lang w:val="en-US" w:eastAsia="zh-CN"/>
        </w:rPr>
        <w:t>1</w:t>
      </w:r>
      <w:r>
        <w:rPr>
          <w:rFonts w:hint="eastAsia" w:ascii="宋体" w:hAnsi="宋体" w:eastAsia="宋体" w:cs="宋体"/>
          <w:b/>
          <w:bCs/>
          <w:snapToGrid w:val="0"/>
          <w:color w:val="auto"/>
          <w:kern w:val="0"/>
          <w:sz w:val="21"/>
          <w:szCs w:val="21"/>
          <w:highlight w:val="none"/>
        </w:rPr>
        <w:t>0分）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文件能够详细列明采购标的的技术、服务要求的</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报价由所有参加</w:t>
      </w: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的竞标人在规定的时间内进行报价（时限为30分钟），最终报价必须由</w:t>
      </w:r>
      <w:r>
        <w:rPr>
          <w:rFonts w:hint="eastAsia" w:ascii="宋体" w:hAnsi="宋体" w:eastAsia="宋体" w:cs="宋体"/>
          <w:b w:val="0"/>
          <w:bCs w:val="0"/>
          <w:sz w:val="21"/>
          <w:szCs w:val="21"/>
          <w:highlight w:val="none"/>
          <w:lang w:val="zh-CN"/>
        </w:rPr>
        <w:t>供应商</w:t>
      </w:r>
      <w:r>
        <w:rPr>
          <w:rFonts w:hint="eastAsia" w:ascii="宋体" w:hAnsi="宋体" w:eastAsia="宋体" w:cs="宋体"/>
          <w:b w:val="0"/>
          <w:bCs w:val="0"/>
          <w:sz w:val="21"/>
          <w:szCs w:val="21"/>
          <w:highlight w:val="none"/>
        </w:rPr>
        <w:t>的法定代表人签章，作为</w:t>
      </w: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响应文件的补充。如该</w:t>
      </w:r>
      <w:r>
        <w:rPr>
          <w:rFonts w:hint="eastAsia" w:ascii="宋体" w:hAnsi="宋体" w:eastAsia="宋体" w:cs="宋体"/>
          <w:b w:val="0"/>
          <w:bCs w:val="0"/>
          <w:sz w:val="21"/>
          <w:szCs w:val="21"/>
          <w:highlight w:val="none"/>
          <w:lang w:val="zh-CN"/>
        </w:rPr>
        <w:t>供应商</w:t>
      </w:r>
      <w:r>
        <w:rPr>
          <w:rFonts w:hint="eastAsia" w:ascii="宋体" w:hAnsi="宋体" w:eastAsia="宋体" w:cs="宋体"/>
          <w:b w:val="0"/>
          <w:bCs w:val="0"/>
          <w:sz w:val="21"/>
          <w:szCs w:val="21"/>
          <w:highlight w:val="none"/>
        </w:rPr>
        <w:t>成为成交供应商，则该</w:t>
      </w:r>
      <w:r>
        <w:rPr>
          <w:rFonts w:hint="eastAsia" w:ascii="宋体" w:hAnsi="宋体" w:eastAsia="宋体" w:cs="宋体"/>
          <w:b w:val="0"/>
          <w:bCs w:val="0"/>
          <w:sz w:val="21"/>
          <w:szCs w:val="21"/>
          <w:highlight w:val="none"/>
          <w:lang w:val="zh-CN"/>
        </w:rPr>
        <w:t>供应商</w:t>
      </w:r>
      <w:r>
        <w:rPr>
          <w:rFonts w:hint="eastAsia" w:ascii="宋体" w:hAnsi="宋体" w:eastAsia="宋体" w:cs="宋体"/>
          <w:b w:val="0"/>
          <w:bCs w:val="0"/>
          <w:sz w:val="21"/>
          <w:szCs w:val="21"/>
          <w:highlight w:val="none"/>
        </w:rPr>
        <w:t>的</w:t>
      </w:r>
      <w:r>
        <w:rPr>
          <w:rFonts w:hint="eastAsia" w:ascii="宋体" w:hAnsi="宋体" w:eastAsia="宋体" w:cs="宋体"/>
          <w:b w:val="0"/>
          <w:bCs w:val="0"/>
          <w:sz w:val="21"/>
          <w:szCs w:val="21"/>
          <w:highlight w:val="none"/>
          <w:lang w:eastAsia="zh-CN"/>
        </w:rPr>
        <w:t>招标</w:t>
      </w:r>
      <w:r>
        <w:rPr>
          <w:rFonts w:hint="eastAsia" w:ascii="宋体" w:hAnsi="宋体" w:eastAsia="宋体" w:cs="宋体"/>
          <w:b w:val="0"/>
          <w:bCs w:val="0"/>
          <w:sz w:val="21"/>
          <w:szCs w:val="21"/>
          <w:highlight w:val="none"/>
        </w:rPr>
        <w:t>响应文件（含所有补充资料）将作为合同的组成部分。（投标供应商首次报价和最终报价均不得超过最高限价）</w:t>
      </w:r>
    </w:p>
    <w:p>
      <w:pPr>
        <w:pageBreakBefore w:val="0"/>
        <w:widowControl/>
        <w:kinsoku/>
        <w:wordWrap/>
        <w:overflowPunct/>
        <w:topLinePunct w:val="0"/>
        <w:autoSpaceDE w:val="0"/>
        <w:autoSpaceDN w:val="0"/>
        <w:bidi w:val="0"/>
        <w:adjustRightInd w:val="0"/>
        <w:spacing w:line="360" w:lineRule="auto"/>
        <w:ind w:right="85" w:firstLine="420" w:firstLineChars="200"/>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综合评分法中的价格分统一</w:t>
      </w:r>
      <w:r>
        <w:rPr>
          <w:rFonts w:hint="eastAsia" w:ascii="宋体" w:hAnsi="宋体" w:eastAsia="宋体" w:cs="宋体"/>
          <w:sz w:val="21"/>
          <w:szCs w:val="21"/>
          <w:highlight w:val="none"/>
          <w:lang w:val="zh-CN"/>
        </w:rPr>
        <w:t>采用低价优先法计算，即满足招标文件要求且最后报价最低的供应商的价格作为招标基准价，其报价得满分。其他供应商的价格分统一按照下列公式计算：</w:t>
      </w:r>
    </w:p>
    <w:p>
      <w:pPr>
        <w:pageBreakBefore w:val="0"/>
        <w:widowControl/>
        <w:kinsoku/>
        <w:wordWrap/>
        <w:overflowPunct/>
        <w:topLinePunct w:val="0"/>
        <w:autoSpaceDE w:val="0"/>
        <w:autoSpaceDN w:val="0"/>
        <w:bidi w:val="0"/>
        <w:adjustRightInd w:val="0"/>
        <w:spacing w:line="360" w:lineRule="auto"/>
        <w:ind w:right="85" w:firstLine="422" w:firstLineChars="200"/>
        <w:textAlignment w:val="auto"/>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lang w:eastAsia="zh-CN"/>
        </w:rPr>
        <w:t>招标</w:t>
      </w:r>
      <w:r>
        <w:rPr>
          <w:rFonts w:hint="eastAsia" w:ascii="宋体" w:hAnsi="宋体" w:eastAsia="宋体" w:cs="宋体"/>
          <w:b/>
          <w:bCs/>
          <w:sz w:val="21"/>
          <w:szCs w:val="21"/>
          <w:highlight w:val="none"/>
          <w:u w:val="single"/>
        </w:rPr>
        <w:t>报价得分=(</w:t>
      </w:r>
      <w:r>
        <w:rPr>
          <w:rFonts w:hint="eastAsia" w:ascii="宋体" w:hAnsi="宋体" w:eastAsia="宋体" w:cs="宋体"/>
          <w:b/>
          <w:bCs/>
          <w:sz w:val="21"/>
          <w:szCs w:val="21"/>
          <w:highlight w:val="none"/>
          <w:u w:val="single"/>
          <w:lang w:val="zh-CN"/>
        </w:rPr>
        <w:t>招标基准价</w:t>
      </w:r>
      <w:r>
        <w:rPr>
          <w:rFonts w:hint="eastAsia" w:ascii="宋体" w:hAnsi="宋体" w:eastAsia="宋体" w:cs="宋体"/>
          <w:b/>
          <w:bCs/>
          <w:sz w:val="21"/>
          <w:szCs w:val="21"/>
          <w:highlight w:val="none"/>
          <w:u w:val="single"/>
        </w:rPr>
        <w:t>／最后</w:t>
      </w:r>
      <w:r>
        <w:rPr>
          <w:rFonts w:hint="eastAsia" w:ascii="宋体" w:hAnsi="宋体" w:eastAsia="宋体" w:cs="宋体"/>
          <w:b/>
          <w:bCs/>
          <w:sz w:val="21"/>
          <w:szCs w:val="21"/>
          <w:highlight w:val="none"/>
          <w:u w:val="single"/>
          <w:lang w:eastAsia="zh-CN"/>
        </w:rPr>
        <w:t>招标</w:t>
      </w:r>
      <w:r>
        <w:rPr>
          <w:rFonts w:hint="eastAsia" w:ascii="宋体" w:hAnsi="宋体" w:eastAsia="宋体" w:cs="宋体"/>
          <w:b/>
          <w:bCs/>
          <w:sz w:val="21"/>
          <w:szCs w:val="21"/>
          <w:highlight w:val="none"/>
          <w:u w:val="single"/>
        </w:rPr>
        <w:t>报价)×</w:t>
      </w:r>
      <w:r>
        <w:rPr>
          <w:rFonts w:hint="eastAsia" w:ascii="宋体" w:hAnsi="宋体" w:eastAsia="宋体" w:cs="宋体"/>
          <w:b/>
          <w:bCs/>
          <w:sz w:val="21"/>
          <w:szCs w:val="21"/>
          <w:highlight w:val="none"/>
          <w:u w:val="single"/>
          <w:lang w:val="en-US" w:eastAsia="zh-CN"/>
        </w:rPr>
        <w:t>10</w:t>
      </w:r>
      <w:r>
        <w:rPr>
          <w:rFonts w:hint="eastAsia" w:ascii="宋体" w:hAnsi="宋体" w:eastAsia="宋体" w:cs="宋体"/>
          <w:b/>
          <w:bCs/>
          <w:sz w:val="21"/>
          <w:szCs w:val="21"/>
          <w:highlight w:val="none"/>
          <w:u w:val="single"/>
        </w:rPr>
        <w:t>。（小数点后保留2小数）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2.1甄别异常报价：有下列情况之一的投标报价不进入评标价计算环节：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2.1.1报价高于预算价（最高限价）的；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2.1.2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 xml:space="preserve">2.2评定评标基准价。取所有有效投标报价中的最低报价为评标基准价。 </w:t>
      </w:r>
    </w:p>
    <w:p>
      <w:pPr>
        <w:pStyle w:val="2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2.3</w:t>
      </w:r>
      <w:r>
        <w:rPr>
          <w:rFonts w:hint="eastAsia" w:ascii="宋体" w:hAnsi="宋体" w:eastAsia="宋体" w:cs="宋体"/>
          <w:b w:val="0"/>
          <w:bCs/>
          <w:sz w:val="21"/>
          <w:szCs w:val="21"/>
          <w:highlight w:val="none"/>
        </w:rPr>
        <w:t>评审要求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小组应当按照</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文件中规定的评审方法和标准，对符合性审查合格的响应文件的商务部分和技术部分进行综合比较与评价，其中</w:t>
      </w:r>
      <w:r>
        <w:rPr>
          <w:rFonts w:hint="eastAsia" w:ascii="宋体" w:hAnsi="宋体" w:eastAsia="宋体" w:cs="宋体"/>
          <w:sz w:val="21"/>
          <w:szCs w:val="21"/>
          <w:highlight w:val="none"/>
          <w:lang w:val="zh-CN"/>
        </w:rPr>
        <w:t>客观</w:t>
      </w:r>
      <w:r>
        <w:rPr>
          <w:rFonts w:hint="eastAsia" w:ascii="宋体" w:hAnsi="宋体" w:eastAsia="宋体" w:cs="宋体"/>
          <w:sz w:val="21"/>
          <w:szCs w:val="21"/>
          <w:highlight w:val="none"/>
        </w:rPr>
        <w:t>评分项的分值</w:t>
      </w:r>
      <w:r>
        <w:rPr>
          <w:rFonts w:hint="eastAsia" w:ascii="宋体" w:hAnsi="宋体" w:eastAsia="宋体" w:cs="宋体"/>
          <w:sz w:val="21"/>
          <w:szCs w:val="21"/>
          <w:highlight w:val="none"/>
          <w:lang w:val="zh-CN"/>
        </w:rPr>
        <w:t>应当一致。</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（2）对于</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响应文件中含义不明确、同类问题表述不一致或者有明显文字和计算错误的内容，</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小组应当要求供应商作出必要的澄清、说明或者补正。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（3）供应商的澄清（说明或者补正）采用书面形式，并加盖公章或者由法定代表人或授权代表签字，且不得超出</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响应文件的范围或者改变</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响应文件的实质性内容。</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2.4</w:t>
      </w:r>
      <w:r>
        <w:rPr>
          <w:rFonts w:hint="eastAsia" w:ascii="宋体" w:hAnsi="宋体" w:eastAsia="宋体" w:cs="宋体"/>
          <w:b/>
          <w:bCs/>
          <w:sz w:val="21"/>
          <w:szCs w:val="21"/>
          <w:highlight w:val="none"/>
        </w:rPr>
        <w:t>结果汇总及排序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确定最终采购需求和提交最后报价的供应商后，由</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小组采用综合评分法对提交最后报价的供应商的响应文件和最后报价进行综合比较与评价。根据综合评分情况，按评审得分由高到低顺序推荐3名以上成交候选供应商。评审得分相同的，按照最后报价</w:t>
      </w:r>
      <w:r>
        <w:rPr>
          <w:rFonts w:hint="eastAsia" w:ascii="宋体" w:hAnsi="宋体" w:eastAsia="宋体" w:cs="宋体"/>
          <w:sz w:val="21"/>
          <w:szCs w:val="21"/>
          <w:highlight w:val="none"/>
          <w:lang w:eastAsia="zh-CN"/>
        </w:rPr>
        <w:t>得分</w:t>
      </w:r>
      <w:r>
        <w:rPr>
          <w:rFonts w:hint="eastAsia" w:ascii="宋体" w:hAnsi="宋体" w:eastAsia="宋体" w:cs="宋体"/>
          <w:sz w:val="21"/>
          <w:szCs w:val="21"/>
          <w:highlight w:val="none"/>
        </w:rPr>
        <w:t>由高到低的顺序推荐。评审得分且最后</w:t>
      </w: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报价相同的，按照技术指标优劣顺序推荐。</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2.5</w:t>
      </w:r>
      <w:r>
        <w:rPr>
          <w:rFonts w:hint="eastAsia" w:ascii="宋体" w:hAnsi="宋体" w:eastAsia="宋体" w:cs="宋体"/>
          <w:b/>
          <w:bCs/>
          <w:sz w:val="21"/>
          <w:szCs w:val="21"/>
          <w:highlight w:val="none"/>
        </w:rPr>
        <w:t>编写评审报告</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sz w:val="30"/>
          <w:szCs w:val="30"/>
          <w:highlight w:val="none"/>
        </w:rPr>
      </w:pPr>
      <w:r>
        <w:rPr>
          <w:rFonts w:hint="eastAsia" w:ascii="宋体" w:hAnsi="宋体" w:eastAsia="宋体" w:cs="宋体"/>
          <w:sz w:val="21"/>
          <w:szCs w:val="21"/>
          <w:highlight w:val="none"/>
          <w:lang w:eastAsia="zh-CN"/>
        </w:rPr>
        <w:t>招标</w:t>
      </w:r>
      <w:r>
        <w:rPr>
          <w:rFonts w:hint="eastAsia" w:ascii="宋体" w:hAnsi="宋体" w:eastAsia="宋体" w:cs="宋体"/>
          <w:sz w:val="21"/>
          <w:szCs w:val="21"/>
          <w:highlight w:val="none"/>
        </w:rPr>
        <w:t>小组根据全体评审人员签字的原始记录和得分情况编写评审报告</w:t>
      </w:r>
      <w:bookmarkStart w:id="284" w:name="_Toc335298321"/>
      <w:bookmarkStart w:id="285" w:name="_Toc424199704"/>
      <w:bookmarkStart w:id="286" w:name="_Toc437509366"/>
      <w:bookmarkStart w:id="287" w:name="_Toc437331647"/>
      <w:bookmarkStart w:id="288" w:name="_Toc387831537"/>
      <w:bookmarkStart w:id="289" w:name="_Toc437331336"/>
      <w:bookmarkStart w:id="290" w:name="_Toc470270027"/>
      <w:bookmarkStart w:id="291" w:name="_Toc463851874"/>
      <w:bookmarkStart w:id="292" w:name="_Toc495666260"/>
      <w:bookmarkStart w:id="293" w:name="_Toc335295011"/>
      <w:bookmarkStart w:id="294" w:name="_Toc476229740"/>
      <w:bookmarkStart w:id="295" w:name="_Toc28503"/>
      <w:bookmarkStart w:id="296" w:name="_Toc471819756"/>
      <w:bookmarkStart w:id="297" w:name="_Toc468954276"/>
      <w:bookmarkStart w:id="298" w:name="_Toc435706614"/>
      <w:bookmarkStart w:id="299" w:name="_Toc335297853"/>
      <w:bookmarkStart w:id="300" w:name="_Toc476230569"/>
      <w:bookmarkStart w:id="301" w:name="_Toc335294211"/>
      <w:bookmarkStart w:id="302" w:name="_Toc471819816"/>
      <w:bookmarkStart w:id="303" w:name="_Toc437504069"/>
      <w:bookmarkStart w:id="304" w:name="_Toc469475497"/>
      <w:bookmarkStart w:id="305" w:name="_Toc392080816"/>
      <w:bookmarkStart w:id="306" w:name="_Toc476230981"/>
      <w:bookmarkStart w:id="307" w:name="_Toc393201764"/>
      <w:bookmarkStart w:id="308" w:name="_Toc470269911"/>
      <w:bookmarkStart w:id="309" w:name="_Toc476230705"/>
      <w:bookmarkStart w:id="310" w:name="_Toc9958"/>
      <w:bookmarkStart w:id="311" w:name="_Toc433882682"/>
      <w:bookmarkStart w:id="312" w:name="_Toc1893"/>
      <w:bookmarkStart w:id="313" w:name="_Toc467572564"/>
      <w:bookmarkStart w:id="314" w:name="_Toc336671805"/>
      <w:r>
        <w:rPr>
          <w:rFonts w:hint="eastAsia" w:ascii="宋体" w:hAnsi="宋体" w:eastAsia="宋体" w:cs="宋体"/>
          <w:sz w:val="21"/>
          <w:szCs w:val="21"/>
          <w:highlight w:val="none"/>
          <w:lang w:eastAsia="zh-CN"/>
        </w:rPr>
        <w:t>。</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sectPr>
      <w:headerReference r:id="rId9" w:type="default"/>
      <w:footerReference r:id="rId10" w:type="default"/>
      <w:pgSz w:w="11906" w:h="16838"/>
      <w:pgMar w:top="1361" w:right="1304" w:bottom="1191" w:left="1304" w:header="794" w:footer="794" w:gutter="0"/>
      <w:pgNumType w:fmt="decimal"/>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文鼎小标宋简">
    <w:altName w:val="Times New Roman"/>
    <w:panose1 w:val="02020603050405020304"/>
    <w:charset w:val="00"/>
    <w:family w:val="roman"/>
    <w:pitch w:val="default"/>
    <w:sig w:usb0="20003A87" w:usb1="00000000" w:usb2="00000000"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font-weight : 700">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00"/>
    <w:family w:val="modern"/>
    <w:pitch w:val="default"/>
    <w:sig w:usb0="A00002FF" w:usb1="28CFFCFA" w:usb2="00000016" w:usb3="00000000" w:csb0="00100001" w:csb1="00000000"/>
  </w:font>
  <w:font w:name="BatangChe">
    <w:altName w:val="Malgun Gothic"/>
    <w:panose1 w:val="02030609000101010101"/>
    <w:charset w:val="00"/>
    <w:family w:val="modern"/>
    <w:pitch w:val="default"/>
    <w:sig w:usb0="00000000" w:usb1="00000000" w:usb2="00000030" w:usb3="00000000" w:csb0="4008009F" w:csb1="DFD70000"/>
  </w:font>
  <w:font w:name="FuturaA Bk BT">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00"/>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HP Simplified Hans Light">
    <w:altName w:val="宋体"/>
    <w:panose1 w:val="00000000000000000000"/>
    <w:charset w:val="86"/>
    <w:family w:val="swiss"/>
    <w:pitch w:val="default"/>
    <w:sig w:usb0="00000000" w:usb1="080E0000" w:usb2="0000001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CS?o｡ﾀ?">
    <w:altName w:val="MS PGothic"/>
    <w:panose1 w:val="00000000000000000000"/>
    <w:charset w:val="80"/>
    <w:family w:val="modern"/>
    <w:pitch w:val="default"/>
    <w:sig w:usb0="00000001" w:usb1="08070000" w:usb2="00000010" w:usb3="00000000" w:csb0="0002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M6WfoHnAQAAxwMAAA4AAABkcnMvZTJvRG9jLnhtbK1TS27bMBDdF+gd CO5jyQ4aGILpIImRokDRFkh7AJqiLAL8YUhbcg/Q3qCrbrrvuXyODCnJKdJNFtlIQ87Mm3lvhqvr 3mhykBCUs4zOZyUl0gpXK7tj9NvX+4slJSFyW3PtrGT0KAO9Xr99s+p8JReudbqWQBDEhqrzjLYx +qoogmil4WHmvLTobBwYHvEIu6IG3iG60cWiLK+KzkHtwQkZAt5uBicdEeElgK5plJAbJ/ZG2jig gtQ8IqXQKh/oOnfbNFLEz00TZCSaUWQa8xeLoL1N32K94tUOuG+VGFvgL2nhGSfDlcWiZ6gNj5zs Qf0HZZQAF1wTZ8KZYiCSFUEW8/KZNg8t9zJzQamDP4seXg9WfDp8AaJqRheUWG5w4KdfP0+//57+ /CDzJE/nQ4VRDx7jYn/relya6T7gZWLdN2DSH/kQ9KO4x7O4so9EpKTlYrks0SXQNx0Qv3hK9xDi e+kMSQajgNPLovLDxxCH0CkkVbPuXmmdJ6gt6Ri9unxX5oSzB8G1xRqJxNBssmK/7UdmW1cfkRi+ ByzYOvhOSYfbwKjF5adEf7AodlqcyYDJ2E4GtwITGY2UDOZdHBZs70HtWsSd56aCv9lHbDkzSW0M tcfucL5Zi3EX0wL9e85RT+9v/Qh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CzSVju0AAAAAUBAAAP AAAAAAAAAAEAIAAAACIAAABkcnMvZG93bnJldi54bWxQSwECFAAUAAAACACHTuJAzpZ+gecBAADH AwAADgAAAAAAAAABACAAAAAfAQAAZHJzL2Uyb0RvYy54bWxQSwUGAAAAAAYABgBZAQAAeAUAAAAA ">
              <v:fill on="f" focussize="0,0"/>
              <v:stroke on="f" weight="0.5pt"/>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pQp+EBAADBAwAADgAAAGRycy9lMm9Eb2MueG1srVPNjtMwEL4j8Q6W 7zRpkVZV1XS1UC1CQoC07AO4jtNY8p880yblAeANOHHhznP1ORg7SReWyx72koxnxt/M9814fd1b w44qgvau4vNZyZly0tfa7St+/+X21ZIzQOFqYbxTFT8p4Nebly/WXViphW+9qVVkBOJg1YWKt4hh VRQgW2UFzHxQjoKNj1YgHeO+qKPoCN2aYlGWV0XnYx2ilwqAvNshyEfE+BRA3zRaqq2XB6scDqhR GYFECVodgG9yt02jJH5qGlDITMWJKeYvFSF7l77FZi1W+yhCq+XYgnhKC484WaEdFb1AbQUKdoj6 PyirZfTgG5xJb4uBSFaEWMzLR9rctSKozIWkhnARHZ4PVn48fo5M1xV/zZkTlgZ+/vH9/PP3+dc3 Ni8XV0mhLsCKEu8CpWL/xve0N5MfyJmI90206U+UGMVJ39NFX9Ujk+nScrFclhSSFJsOhF88XA8R 8J3yliWj4pEGmHUVxw+AQ+qUkqo5f6uNyUM07h8HYSZPkXofekwW9rt+JLTz9Yn40EugOq2PXznr aA8q7mjtOTPvHcmcVmYy4mTsJkM4SRcrjpwN5lscVusQot63edlSUxBuDkidZgKpjaH22B1NNksw bmFanb/POevh5W3+AF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AGClCn4QEAAMEDAAAOAAAA AAAAAAEAIAAAAB4BAABkcnMvZTJvRG9jLnhtbFBLBQYAAAAABgAGAFkBAABxBQAAAAA= ">
              <v:fill on="f" focussize="0,0"/>
              <v:stroke on="f"/>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HK7MkPnAQAAxwMAAA4AAABkcnMvZTJvRG9jLnhtbK1TS27bMBDdF+gd CO5ryU4aGILpoI2RoEDRFkh7AJqiLAL8gUNbcg/Q3qCrbrrvuXyODinJKZJNFtlIQ87Mm3lvhqvr 3mhykAGUs4zOZyUl0gpXK7tj9NvX2zdLSiByW3PtrGT0KIFer1+/WnW+kgvXOl3LQBDEQtV5RtsY fVUUIFppOMyclxadjQuGRzyGXVEH3iG60cWiLK+KzoXaByckAN5uBicdEcNzAF3TKCE3TuyNtHFA DVLziJSgVR7oOnfbNFLEz00DMhLNKDKN+YtF0N6mb7Fe8WoXuG+VGFvgz2nhESfDlcWiZ6gNj5zs g3oCZZQIDlwTZ8KZYiCSFUEW8/KRNvct9zJzQanBn0WHl4MVnw5fAlE1o5eUWG5w4KdfP0+//57+ /CDzJE/nocKoe49xsX/velya6R7wMrHum2DSH/kQ9KO4x7O4so9EpKTlYrks0SXQNx0Qv3hI9wHi nXSGJIPRgNPLovLDR4hD6BSSqll3q7TOE9SWdIxeXbwtc8LZg+DaYo1EYmg2WbHf9iOzrauPSAzf AxZsXfhOSYfbwKjF5adEf7AodlqcyQiTsZ0MbgUmMhopGcybOCzY3ge1axF3npsC/24fseXMJLUx 1B67w/lmLcZdTAv0/zlHPby/9T9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CzSVju0AAAAAUBAAAP AAAAAAAAAAEAIAAAACIAAABkcnMvZG93bnJldi54bWxQSwECFAAUAAAACACHTuJAcrsyQ+cBAADH AwAADgAAAAAAAAABACAAAAAfAQAAZHJzL2Uyb0RvYy54bWxQSwUGAAAAAAYABgBZAQAAeAUAAAAA ">
              <v:fill on="f" focussize="0,0"/>
              <v:stroke on="f" weight="0.5pt"/>
              <v:imagedata o:title=""/>
              <o:lock v:ext="edit" aspectratio="f"/>
              <v:textbox inset="0mm,0mm,0mm,0mm" style="mso-fit-shape-to-text:t;">
                <w:txbxContent>
                  <w:p>
                    <w:pPr>
                      <w:pStyle w:val="33"/>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5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56</w:t>
                          </w:r>
                          <w:r>
                            <w:rPr>
                              <w:rFonts w:hint="eastAsia"/>
                            </w:rP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2150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uq/+IBAADCAwAADgAAAGRycy9lMm9Eb2MueG1srVNLbtswEN0XyB0I 7mPJBlIYguUgrZGiQNEWSHMAmqIsAvyBM7bkHqC9QVfddN9z+Rwd6uM0ySaLbKThcPjmvcfh6rqz hh1UBO1dyeeznDPlpK+025X8/tvt5ZIzQOEqYbxTJT8q4NfrizerNhRq4RtvKhUZgTgo2lDyBjEU WQayUVbAzAflaLP20QqkZdxlVRQtoVuTLfL8bdb6WIXopQKg7GbY5CNifAmgr2st1cbLvVUOB9So jECSBI0OwNc927pWEr/UNShkpuSkFPsvNaF4m77ZeiWKXRSh0XKkIF5C4YkmK7SjpmeojUDB9lE/ g7JaRg++xpn0NhuE9I6Qinn+xJu7RgTVayGrIZxNh9eDlZ8PXyPTFU0CZ05YuvDTr5+n339Pf36w xfwqv0oWtQEKqrwLVIvdO9+l8jEPlEzKuzra9CdNjPbJ4OPZYNUhk+nQcrFc5rQlaW9aEE72cDxE wA/KW5aCkke6wd5YcfgEOJROJamb87faGMqLwrhHCcJMmSxxHzimCLttNxLf+upIeugpUJ/Gx++c tTQIJXc095yZj458TjMzBXEKtlMgnKSDJUfOhvA9DrO1D1Hvmn7aEikIN3skpr2ARGPoPbKjq+0t GMcwzc7/677q4emt/wF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BKBAAAW0NvbnRlbnRfVHlwZXNdLnhtbFBLAQIUAAoAAAAAAIdO4kAAAAAAAAAA AAAAAAAGAAAAAAAAAAAAEAAAACwDAABfcmVscy9QSwECFAAUAAAACACHTuJAihRmPNEAAACUAQAA CwAAAAAAAAABACAAAABQAwAAX3JlbHMvLnJlbHNQSwECFAAKAAAAAACHTuJAAAAAAAAAAAAAAAAA BAAAAAAAAAAAABAAAAAAAAAAZHJzL1BLAQIUABQAAAAIAIdO4kDOqXm5zwAAAAUBAAAPAAAAAAAA AAEAIAAAACIAAABkcnMvZG93bnJldi54bWxQSwECFAAUAAAACACHTuJAs/uq/+IBAADCAwAADgAA AAAAAAABACAAAAAeAQAAZHJzL2Uyb0RvYy54bWxQSwUGAAAAAAYABgBZAQAAcgUAAAAA ">
              <v:fill on="f" focussize="0,0"/>
              <v:stroke on="f"/>
              <v:imagedata o:title=""/>
              <o:lock v:ext="edit" aspectratio="f"/>
              <v:textbox inset="0mm,0mm,0mm,0mm" style="mso-fit-shape-to-text:t;">
                <w:txbxContent>
                  <w:p>
                    <w:pPr>
                      <w:pStyle w:val="3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rPr>
        <w:rFonts w:hint="eastAsia" w:ascii="楷体" w:hAnsi="楷体" w:eastAsia="楷体" w:cs="楷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17FEC"/>
    <w:multiLevelType w:val="singleLevel"/>
    <w:tmpl w:val="8B517FEC"/>
    <w:lvl w:ilvl="0" w:tentative="0">
      <w:start w:val="2"/>
      <w:numFmt w:val="decimal"/>
      <w:suff w:val="nothing"/>
      <w:lvlText w:val="（%1）"/>
      <w:lvlJc w:val="left"/>
    </w:lvl>
  </w:abstractNum>
  <w:abstractNum w:abstractNumId="1">
    <w:nsid w:val="9FF70CEB"/>
    <w:multiLevelType w:val="singleLevel"/>
    <w:tmpl w:val="9FF70CEB"/>
    <w:lvl w:ilvl="0" w:tentative="0">
      <w:start w:val="1"/>
      <w:numFmt w:val="decimal"/>
      <w:suff w:val="nothing"/>
      <w:lvlText w:val="%1、"/>
      <w:lvlJc w:val="left"/>
    </w:lvl>
  </w:abstractNum>
  <w:abstractNum w:abstractNumId="2">
    <w:nsid w:val="A86E9780"/>
    <w:multiLevelType w:val="singleLevel"/>
    <w:tmpl w:val="A86E9780"/>
    <w:lvl w:ilvl="0" w:tentative="0">
      <w:start w:val="8"/>
      <w:numFmt w:val="chineseCounting"/>
      <w:suff w:val="nothing"/>
      <w:lvlText w:val="%1、"/>
      <w:lvlJc w:val="left"/>
      <w:rPr>
        <w:rFonts w:hint="eastAsia"/>
        <w:b/>
        <w:bCs/>
      </w:rPr>
    </w:lvl>
  </w:abstractNum>
  <w:abstractNum w:abstractNumId="3">
    <w:nsid w:val="AC3A119D"/>
    <w:multiLevelType w:val="singleLevel"/>
    <w:tmpl w:val="AC3A119D"/>
    <w:lvl w:ilvl="0" w:tentative="0">
      <w:start w:val="5"/>
      <w:numFmt w:val="decimal"/>
      <w:suff w:val="nothing"/>
      <w:lvlText w:val="%1、"/>
      <w:lvlJc w:val="left"/>
      <w:pPr>
        <w:ind w:left="0" w:firstLine="0"/>
      </w:pPr>
    </w:lvl>
  </w:abstractNum>
  <w:abstractNum w:abstractNumId="4">
    <w:nsid w:val="DD2F212A"/>
    <w:multiLevelType w:val="singleLevel"/>
    <w:tmpl w:val="DD2F212A"/>
    <w:lvl w:ilvl="0" w:tentative="0">
      <w:start w:val="1"/>
      <w:numFmt w:val="decimal"/>
      <w:suff w:val="nothing"/>
      <w:lvlText w:val="（%1）"/>
      <w:lvlJc w:val="left"/>
    </w:lvl>
  </w:abstractNum>
  <w:abstractNum w:abstractNumId="5">
    <w:nsid w:val="E3AE01CE"/>
    <w:multiLevelType w:val="singleLevel"/>
    <w:tmpl w:val="E3AE01CE"/>
    <w:lvl w:ilvl="0" w:tentative="0">
      <w:start w:val="5"/>
      <w:numFmt w:val="chineseCounting"/>
      <w:suff w:val="nothing"/>
      <w:lvlText w:val="%1、"/>
      <w:lvlJc w:val="left"/>
      <w:rPr>
        <w:rFonts w:hint="eastAsia"/>
      </w:rPr>
    </w:lvl>
  </w:abstractNum>
  <w:abstractNum w:abstractNumId="6">
    <w:nsid w:val="EF4FED27"/>
    <w:multiLevelType w:val="singleLevel"/>
    <w:tmpl w:val="EF4FED27"/>
    <w:lvl w:ilvl="0" w:tentative="0">
      <w:start w:val="1"/>
      <w:numFmt w:val="decimal"/>
      <w:pStyle w:val="21"/>
      <w:lvlText w:val="%1."/>
      <w:lvlJc w:val="left"/>
      <w:pPr>
        <w:tabs>
          <w:tab w:val="left" w:pos="1200"/>
        </w:tabs>
        <w:ind w:left="1200" w:hanging="360"/>
      </w:pPr>
    </w:lvl>
  </w:abstractNum>
  <w:abstractNum w:abstractNumId="7">
    <w:nsid w:val="F1E2C0A1"/>
    <w:multiLevelType w:val="singleLevel"/>
    <w:tmpl w:val="F1E2C0A1"/>
    <w:lvl w:ilvl="0" w:tentative="0">
      <w:start w:val="2"/>
      <w:numFmt w:val="chineseCounting"/>
      <w:suff w:val="nothing"/>
      <w:lvlText w:val="（%1）"/>
      <w:lvlJc w:val="left"/>
      <w:rPr>
        <w:rFonts w:hint="eastAsia"/>
      </w:rPr>
    </w:lvl>
  </w:abstractNum>
  <w:abstractNum w:abstractNumId="8">
    <w:nsid w:val="00000015"/>
    <w:multiLevelType w:val="multilevel"/>
    <w:tmpl w:val="00000015"/>
    <w:lvl w:ilvl="0" w:tentative="0">
      <w:start w:val="1"/>
      <w:numFmt w:val="decimal"/>
      <w:lvlText w:val="%1)"/>
      <w:lvlJc w:val="left"/>
      <w:rPr>
        <w:sz w:val="24"/>
        <w:szCs w:val="24"/>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abstractNum w:abstractNumId="9">
    <w:nsid w:val="11244743"/>
    <w:multiLevelType w:val="multilevel"/>
    <w:tmpl w:val="11244743"/>
    <w:lvl w:ilvl="0" w:tentative="0">
      <w:start w:val="3"/>
      <w:numFmt w:val="decimal"/>
      <w:pStyle w:val="213"/>
      <w:lvlText w:val="%1"/>
      <w:lvlJc w:val="left"/>
      <w:pPr>
        <w:tabs>
          <w:tab w:val="left" w:pos="360"/>
        </w:tabs>
        <w:ind w:left="360" w:hanging="360"/>
      </w:pPr>
      <w:rPr>
        <w:rFonts w:hint="eastAsia"/>
      </w:rPr>
    </w:lvl>
    <w:lvl w:ilvl="1" w:tentative="0">
      <w:start w:val="2"/>
      <w:numFmt w:val="decimal"/>
      <w:lvlText w:val="%1.%2"/>
      <w:lvlJc w:val="left"/>
      <w:pPr>
        <w:tabs>
          <w:tab w:val="left" w:pos="1310"/>
        </w:tabs>
        <w:ind w:left="1310" w:hanging="720"/>
      </w:pPr>
      <w:rPr>
        <w:rFonts w:hint="eastAsia"/>
      </w:rPr>
    </w:lvl>
    <w:lvl w:ilvl="2" w:tentative="0">
      <w:start w:val="1"/>
      <w:numFmt w:val="decimal"/>
      <w:lvlText w:val="%1.%2.%3"/>
      <w:lvlJc w:val="left"/>
      <w:pPr>
        <w:tabs>
          <w:tab w:val="left" w:pos="1900"/>
        </w:tabs>
        <w:ind w:left="1900" w:hanging="720"/>
      </w:pPr>
      <w:rPr>
        <w:rFonts w:hint="eastAsia"/>
      </w:rPr>
    </w:lvl>
    <w:lvl w:ilvl="3" w:tentative="0">
      <w:start w:val="1"/>
      <w:numFmt w:val="decimal"/>
      <w:lvlText w:val="%1.%2.%3.%4"/>
      <w:lvlJc w:val="left"/>
      <w:pPr>
        <w:tabs>
          <w:tab w:val="left" w:pos="2850"/>
        </w:tabs>
        <w:ind w:left="2850" w:hanging="1080"/>
      </w:pPr>
      <w:rPr>
        <w:rFonts w:hint="eastAsia"/>
      </w:rPr>
    </w:lvl>
    <w:lvl w:ilvl="4" w:tentative="0">
      <w:start w:val="1"/>
      <w:numFmt w:val="decimal"/>
      <w:lvlText w:val="%1.%2.%3.%4.%5"/>
      <w:lvlJc w:val="left"/>
      <w:pPr>
        <w:tabs>
          <w:tab w:val="left" w:pos="3800"/>
        </w:tabs>
        <w:ind w:left="3800" w:hanging="1440"/>
      </w:pPr>
      <w:rPr>
        <w:rFonts w:hint="eastAsia"/>
      </w:rPr>
    </w:lvl>
    <w:lvl w:ilvl="5" w:tentative="0">
      <w:start w:val="1"/>
      <w:numFmt w:val="decimal"/>
      <w:lvlText w:val="%1.%2.%3.%4.%5.%6"/>
      <w:lvlJc w:val="left"/>
      <w:pPr>
        <w:tabs>
          <w:tab w:val="left" w:pos="4390"/>
        </w:tabs>
        <w:ind w:left="4390" w:hanging="1440"/>
      </w:pPr>
      <w:rPr>
        <w:rFonts w:hint="eastAsia"/>
      </w:rPr>
    </w:lvl>
    <w:lvl w:ilvl="6" w:tentative="0">
      <w:start w:val="1"/>
      <w:numFmt w:val="decimal"/>
      <w:lvlText w:val="%1.%2.%3.%4.%5.%6.%7"/>
      <w:lvlJc w:val="left"/>
      <w:pPr>
        <w:tabs>
          <w:tab w:val="left" w:pos="5340"/>
        </w:tabs>
        <w:ind w:left="5340" w:hanging="1800"/>
      </w:pPr>
      <w:rPr>
        <w:rFonts w:hint="eastAsia"/>
      </w:rPr>
    </w:lvl>
    <w:lvl w:ilvl="7" w:tentative="0">
      <w:start w:val="1"/>
      <w:numFmt w:val="decimal"/>
      <w:lvlText w:val="%1.%2.%3.%4.%5.%6.%7.%8"/>
      <w:lvlJc w:val="left"/>
      <w:pPr>
        <w:tabs>
          <w:tab w:val="left" w:pos="6290"/>
        </w:tabs>
        <w:ind w:left="6290" w:hanging="2160"/>
      </w:pPr>
      <w:rPr>
        <w:rFonts w:hint="eastAsia"/>
      </w:rPr>
    </w:lvl>
    <w:lvl w:ilvl="8" w:tentative="0">
      <w:start w:val="1"/>
      <w:numFmt w:val="decimal"/>
      <w:lvlText w:val="%1.%2.%3.%4.%5.%6.%7.%8.%9"/>
      <w:lvlJc w:val="left"/>
      <w:pPr>
        <w:tabs>
          <w:tab w:val="left" w:pos="6880"/>
        </w:tabs>
        <w:ind w:left="6880" w:hanging="2160"/>
      </w:pPr>
      <w:rPr>
        <w:rFonts w:hint="eastAsia"/>
      </w:rPr>
    </w:lvl>
  </w:abstractNum>
  <w:abstractNum w:abstractNumId="10">
    <w:nsid w:val="1213164D"/>
    <w:multiLevelType w:val="multilevel"/>
    <w:tmpl w:val="1213164D"/>
    <w:lvl w:ilvl="0" w:tentative="0">
      <w:start w:val="1"/>
      <w:numFmt w:val="decimal"/>
      <w:pStyle w:val="272"/>
      <w:lvlText w:val="%1、"/>
      <w:lvlJc w:val="left"/>
      <w:pPr>
        <w:ind w:left="620" w:hanging="420"/>
      </w:pPr>
      <w:rPr>
        <w:rFonts w:hint="eastAsia" w:ascii="宋体" w:eastAsia="宋体" w:cs="Times New Roman"/>
        <w:b w:val="0"/>
        <w:bCs w:val="0"/>
        <w:i w:val="0"/>
        <w:iCs w:val="0"/>
        <w:caps w:val="0"/>
        <w:smallCaps w:val="0"/>
        <w:strike w:val="0"/>
        <w:dstrike w:val="0"/>
        <w:outline w:val="0"/>
        <w:shadow w:val="0"/>
        <w:emboss w:val="0"/>
        <w:imprint w:val="0"/>
        <w:vanish w:val="0"/>
        <w:spacing w:val="0"/>
        <w:position w:val="0"/>
        <w:sz w:val="24"/>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1">
    <w:nsid w:val="1D2E1C7D"/>
    <w:multiLevelType w:val="multilevel"/>
    <w:tmpl w:val="1D2E1C7D"/>
    <w:lvl w:ilvl="0" w:tentative="0">
      <w:start w:val="1"/>
      <w:numFmt w:val="decimal"/>
      <w:pStyle w:val="219"/>
      <w:lvlText w:val="%1."/>
      <w:lvlJc w:val="left"/>
      <w:pPr>
        <w:ind w:left="1140" w:hanging="720"/>
      </w:pPr>
      <w:rPr>
        <w:rFonts w:hint="default"/>
      </w:rPr>
    </w:lvl>
    <w:lvl w:ilvl="1" w:tentative="0">
      <w:start w:val="3"/>
      <w:numFmt w:val="decimal"/>
      <w:pStyle w:val="258"/>
      <w:isLgl/>
      <w:lvlText w:val="%1.%2"/>
      <w:lvlJc w:val="left"/>
      <w:pPr>
        <w:ind w:left="1140" w:hanging="720"/>
      </w:pPr>
      <w:rPr>
        <w:rFonts w:hint="default"/>
      </w:rPr>
    </w:lvl>
    <w:lvl w:ilvl="2" w:tentative="0">
      <w:start w:val="1"/>
      <w:numFmt w:val="decimal"/>
      <w:isLgl/>
      <w:lvlText w:val="%1.%2.%3"/>
      <w:lvlJc w:val="left"/>
      <w:pPr>
        <w:ind w:left="1500" w:hanging="1080"/>
      </w:pPr>
      <w:rPr>
        <w:rFonts w:hint="default"/>
      </w:rPr>
    </w:lvl>
    <w:lvl w:ilvl="3" w:tentative="0">
      <w:start w:val="1"/>
      <w:numFmt w:val="decimal"/>
      <w:isLgl/>
      <w:lvlText w:val="%1.%2.%3.%4"/>
      <w:lvlJc w:val="left"/>
      <w:pPr>
        <w:ind w:left="1860" w:hanging="1440"/>
      </w:pPr>
      <w:rPr>
        <w:rFonts w:hint="default"/>
      </w:rPr>
    </w:lvl>
    <w:lvl w:ilvl="4" w:tentative="0">
      <w:start w:val="1"/>
      <w:numFmt w:val="decimal"/>
      <w:isLgl/>
      <w:lvlText w:val="%1.%2.%3.%4.%5"/>
      <w:lvlJc w:val="left"/>
      <w:pPr>
        <w:ind w:left="2220" w:hanging="1800"/>
      </w:pPr>
      <w:rPr>
        <w:rFonts w:hint="default"/>
      </w:rPr>
    </w:lvl>
    <w:lvl w:ilvl="5" w:tentative="0">
      <w:start w:val="1"/>
      <w:numFmt w:val="decimal"/>
      <w:isLgl/>
      <w:lvlText w:val="%1.%2.%3.%4.%5.%6"/>
      <w:lvlJc w:val="left"/>
      <w:pPr>
        <w:ind w:left="2220" w:hanging="1800"/>
      </w:pPr>
      <w:rPr>
        <w:rFonts w:hint="default"/>
      </w:rPr>
    </w:lvl>
    <w:lvl w:ilvl="6" w:tentative="0">
      <w:start w:val="1"/>
      <w:numFmt w:val="decimal"/>
      <w:isLgl/>
      <w:lvlText w:val="%1.%2.%3.%4.%5.%6.%7"/>
      <w:lvlJc w:val="left"/>
      <w:pPr>
        <w:ind w:left="2580" w:hanging="2160"/>
      </w:pPr>
      <w:rPr>
        <w:rFonts w:hint="default"/>
      </w:rPr>
    </w:lvl>
    <w:lvl w:ilvl="7" w:tentative="0">
      <w:start w:val="1"/>
      <w:numFmt w:val="decimal"/>
      <w:isLgl/>
      <w:lvlText w:val="%1.%2.%3.%4.%5.%6.%7.%8"/>
      <w:lvlJc w:val="left"/>
      <w:pPr>
        <w:ind w:left="2940" w:hanging="2520"/>
      </w:pPr>
      <w:rPr>
        <w:rFonts w:hint="default"/>
      </w:rPr>
    </w:lvl>
    <w:lvl w:ilvl="8" w:tentative="0">
      <w:start w:val="1"/>
      <w:numFmt w:val="decimal"/>
      <w:isLgl/>
      <w:lvlText w:val="%1.%2.%3.%4.%5.%6.%7.%8.%9"/>
      <w:lvlJc w:val="left"/>
      <w:pPr>
        <w:ind w:left="3300" w:hanging="2880"/>
      </w:pPr>
      <w:rPr>
        <w:rFonts w:hint="default"/>
      </w:rPr>
    </w:lvl>
  </w:abstractNum>
  <w:abstractNum w:abstractNumId="12">
    <w:nsid w:val="335BCCE0"/>
    <w:multiLevelType w:val="singleLevel"/>
    <w:tmpl w:val="335BCCE0"/>
    <w:lvl w:ilvl="0" w:tentative="0">
      <w:start w:val="2"/>
      <w:numFmt w:val="decimal"/>
      <w:suff w:val="nothing"/>
      <w:lvlText w:val="%1、"/>
      <w:lvlJc w:val="left"/>
      <w:pPr>
        <w:ind w:left="0" w:firstLine="0"/>
      </w:pPr>
    </w:lvl>
  </w:abstractNum>
  <w:abstractNum w:abstractNumId="13">
    <w:nsid w:val="39E4472C"/>
    <w:multiLevelType w:val="singleLevel"/>
    <w:tmpl w:val="39E4472C"/>
    <w:lvl w:ilvl="0" w:tentative="0">
      <w:start w:val="3"/>
      <w:numFmt w:val="chineseCounting"/>
      <w:suff w:val="nothing"/>
      <w:lvlText w:val="（%1）"/>
      <w:lvlJc w:val="left"/>
      <w:rPr>
        <w:rFonts w:hint="eastAsia"/>
      </w:rPr>
    </w:lvl>
  </w:abstractNum>
  <w:num w:numId="1">
    <w:abstractNumId w:val="8"/>
  </w:num>
  <w:num w:numId="2">
    <w:abstractNumId w:val="6"/>
  </w:num>
  <w:num w:numId="3">
    <w:abstractNumId w:val="9"/>
  </w:num>
  <w:num w:numId="4">
    <w:abstractNumId w:val="11"/>
  </w:num>
  <w:num w:numId="5">
    <w:abstractNumId w:val="10"/>
  </w:num>
  <w:num w:numId="6">
    <w:abstractNumId w:val="2"/>
  </w:num>
  <w:num w:numId="7">
    <w:abstractNumId w:val="0"/>
  </w:num>
  <w:num w:numId="8">
    <w:abstractNumId w:val="5"/>
  </w:num>
  <w:num w:numId="9">
    <w:abstractNumId w:val="12"/>
    <w:lvlOverride w:ilvl="0">
      <w:startOverride w:val="2"/>
    </w:lvlOverride>
  </w:num>
  <w:num w:numId="10">
    <w:abstractNumId w:val="3"/>
    <w:lvlOverride w:ilvl="0">
      <w:startOverride w:val="5"/>
    </w:lvlOverride>
  </w:num>
  <w:num w:numId="11">
    <w:abstractNumId w:val="1"/>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mUxOGYyYjU4N2QxZTJmYjJhYjQ1NTNkNDQ1MDUifQ=="/>
  </w:docVars>
  <w:rsids>
    <w:rsidRoot w:val="00172A27"/>
    <w:rsid w:val="039479EC"/>
    <w:rsid w:val="14DC1BD4"/>
    <w:rsid w:val="36F22F37"/>
    <w:rsid w:val="3CBB45C4"/>
    <w:rsid w:val="63D524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99"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unhideWhenUsed="0" w:uiPriority="0" w:semiHidden="0" w:name="Table Grid"/>
    <w:lsdException w:uiPriority="1"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iPriority="0" w:semiHidden="0" w:name=""/>
    <w:lsdException w:qFormat="1" w:unhideWhenUsed="0" w:uiPriority="99" w:semiHidden="0" w:name="List Paragraph"/>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61"/>
    <w:qFormat/>
    <w:uiPriority w:val="99"/>
    <w:pPr>
      <w:keepNext/>
      <w:spacing w:line="288" w:lineRule="auto"/>
      <w:jc w:val="center"/>
      <w:outlineLvl w:val="0"/>
    </w:pPr>
    <w:rPr>
      <w:rFonts w:ascii="仿宋_GB2312" w:eastAsia="仿宋_GB2312"/>
      <w:b/>
      <w:bCs/>
      <w:color w:val="000000"/>
      <w:sz w:val="36"/>
      <w:szCs w:val="36"/>
    </w:rPr>
  </w:style>
  <w:style w:type="paragraph" w:styleId="5">
    <w:name w:val="heading 2"/>
    <w:basedOn w:val="1"/>
    <w:next w:val="1"/>
    <w:link w:val="62"/>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link w:val="63"/>
    <w:qFormat/>
    <w:uiPriority w:val="0"/>
    <w:pPr>
      <w:keepNext/>
      <w:keepLines/>
      <w:spacing w:line="416" w:lineRule="auto"/>
      <w:outlineLvl w:val="2"/>
    </w:pPr>
    <w:rPr>
      <w:b/>
      <w:bCs/>
      <w:sz w:val="32"/>
      <w:szCs w:val="32"/>
    </w:rPr>
  </w:style>
  <w:style w:type="paragraph" w:styleId="7">
    <w:name w:val="heading 4"/>
    <w:basedOn w:val="1"/>
    <w:next w:val="1"/>
    <w:link w:val="64"/>
    <w:qFormat/>
    <w:uiPriority w:val="0"/>
    <w:pPr>
      <w:keepNext/>
      <w:keepLines/>
      <w:spacing w:line="376" w:lineRule="auto"/>
      <w:outlineLvl w:val="3"/>
    </w:pPr>
    <w:rPr>
      <w:rFonts w:ascii="Arial" w:hAnsi="Arial" w:eastAsia="黑体"/>
      <w:b/>
      <w:bCs/>
      <w:sz w:val="28"/>
      <w:szCs w:val="28"/>
    </w:rPr>
  </w:style>
  <w:style w:type="paragraph" w:styleId="8">
    <w:name w:val="heading 5"/>
    <w:basedOn w:val="1"/>
    <w:next w:val="1"/>
    <w:link w:val="65"/>
    <w:qFormat/>
    <w:uiPriority w:val="0"/>
    <w:pPr>
      <w:keepNext/>
      <w:keepLines/>
      <w:spacing w:line="376" w:lineRule="auto"/>
      <w:outlineLvl w:val="4"/>
    </w:pPr>
    <w:rPr>
      <w:b/>
      <w:bCs/>
      <w:sz w:val="28"/>
      <w:szCs w:val="28"/>
    </w:rPr>
  </w:style>
  <w:style w:type="paragraph" w:styleId="9">
    <w:name w:val="heading 6"/>
    <w:basedOn w:val="1"/>
    <w:next w:val="1"/>
    <w:link w:val="66"/>
    <w:qFormat/>
    <w:uiPriority w:val="0"/>
    <w:pPr>
      <w:keepNext/>
      <w:keepLines/>
      <w:spacing w:line="320" w:lineRule="auto"/>
      <w:outlineLvl w:val="5"/>
    </w:pPr>
    <w:rPr>
      <w:rFonts w:ascii="Arial" w:hAnsi="Arial" w:eastAsia="黑体"/>
      <w:b/>
      <w:bCs/>
      <w:sz w:val="24"/>
    </w:rPr>
  </w:style>
  <w:style w:type="paragraph" w:styleId="10">
    <w:name w:val="heading 7"/>
    <w:basedOn w:val="1"/>
    <w:next w:val="1"/>
    <w:link w:val="67"/>
    <w:qFormat/>
    <w:uiPriority w:val="0"/>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68"/>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9"/>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51">
    <w:name w:val="Default Paragraph Font"/>
    <w:unhideWhenUsed/>
    <w:uiPriority w:val="1"/>
  </w:style>
  <w:style w:type="table" w:default="1" w:styleId="49">
    <w:name w:val="Normal Table"/>
    <w:unhideWhenUsed/>
    <w:qFormat/>
    <w:uiPriority w:val="99"/>
    <w:tblPr>
      <w:tblStyle w:val="49"/>
      <w:tblCellMar>
        <w:top w:w="0" w:type="dxa"/>
        <w:left w:w="108" w:type="dxa"/>
        <w:bottom w:w="0" w:type="dxa"/>
        <w:right w:w="108" w:type="dxa"/>
      </w:tblCellMar>
    </w:tblPr>
  </w:style>
  <w:style w:type="paragraph" w:styleId="2">
    <w:name w:val="Body Text First Indent"/>
    <w:basedOn w:val="3"/>
    <w:next w:val="1"/>
    <w:link w:val="60"/>
    <w:uiPriority w:val="0"/>
    <w:pPr>
      <w:spacing w:line="360" w:lineRule="auto"/>
      <w:ind w:firstLine="200" w:firstLineChars="200"/>
    </w:pPr>
    <w:rPr>
      <w:rFonts w:ascii="仿宋_GB2312" w:eastAsia="仿宋_GB2312"/>
      <w:bCs/>
      <w:sz w:val="30"/>
    </w:rPr>
  </w:style>
  <w:style w:type="paragraph" w:styleId="3">
    <w:name w:val="Body Text"/>
    <w:basedOn w:val="1"/>
    <w:next w:val="2"/>
    <w:link w:val="59"/>
    <w:uiPriority w:val="0"/>
  </w:style>
  <w:style w:type="paragraph" w:styleId="13">
    <w:name w:val="toc 7"/>
    <w:basedOn w:val="1"/>
    <w:next w:val="1"/>
    <w:uiPriority w:val="39"/>
    <w:pPr>
      <w:ind w:left="2520" w:leftChars="1200"/>
    </w:pPr>
  </w:style>
  <w:style w:type="paragraph" w:styleId="14">
    <w:name w:val="Normal Indent"/>
    <w:basedOn w:val="1"/>
    <w:next w:val="1"/>
    <w:link w:val="70"/>
    <w:uiPriority w:val="0"/>
    <w:pPr>
      <w:ind w:firstLine="420"/>
    </w:pPr>
    <w:rPr>
      <w:szCs w:val="20"/>
    </w:rPr>
  </w:style>
  <w:style w:type="paragraph" w:styleId="15">
    <w:name w:val="caption"/>
    <w:basedOn w:val="1"/>
    <w:next w:val="1"/>
    <w:link w:val="71"/>
    <w:qFormat/>
    <w:uiPriority w:val="0"/>
    <w:rPr>
      <w:rFonts w:ascii="Arial" w:hAnsi="Arial" w:eastAsia="黑体" w:cs="Arial"/>
      <w:sz w:val="20"/>
      <w:szCs w:val="20"/>
    </w:rPr>
  </w:style>
  <w:style w:type="paragraph" w:styleId="16">
    <w:name w:val="Document Map"/>
    <w:basedOn w:val="1"/>
    <w:link w:val="72"/>
    <w:uiPriority w:val="0"/>
    <w:pPr>
      <w:shd w:val="clear" w:color="auto" w:fill="000080"/>
    </w:pPr>
  </w:style>
  <w:style w:type="paragraph" w:styleId="17">
    <w:name w:val="annotation text"/>
    <w:basedOn w:val="1"/>
    <w:link w:val="73"/>
    <w:qFormat/>
    <w:uiPriority w:val="0"/>
    <w:pPr>
      <w:jc w:val="left"/>
    </w:pPr>
  </w:style>
  <w:style w:type="paragraph" w:styleId="18">
    <w:name w:val="Salutation"/>
    <w:basedOn w:val="1"/>
    <w:next w:val="1"/>
    <w:link w:val="74"/>
    <w:uiPriority w:val="0"/>
  </w:style>
  <w:style w:type="paragraph" w:styleId="19">
    <w:name w:val="Body Text 3"/>
    <w:basedOn w:val="1"/>
    <w:link w:val="75"/>
    <w:uiPriority w:val="99"/>
    <w:pPr>
      <w:jc w:val="center"/>
    </w:pPr>
    <w:rPr>
      <w:rFonts w:ascii="宋体" w:hAnsi="宋体"/>
      <w:szCs w:val="20"/>
    </w:rPr>
  </w:style>
  <w:style w:type="paragraph" w:styleId="20">
    <w:name w:val="Body Text Indent"/>
    <w:basedOn w:val="1"/>
    <w:next w:val="1"/>
    <w:link w:val="76"/>
    <w:uiPriority w:val="0"/>
    <w:pPr>
      <w:ind w:left="420" w:leftChars="200"/>
    </w:pPr>
  </w:style>
  <w:style w:type="paragraph" w:styleId="21">
    <w:name w:val="List Number 3"/>
    <w:basedOn w:val="1"/>
    <w:uiPriority w:val="0"/>
    <w:pPr>
      <w:numPr>
        <w:ilvl w:val="0"/>
        <w:numId w:val="2"/>
      </w:numPr>
    </w:pPr>
  </w:style>
  <w:style w:type="paragraph" w:styleId="22">
    <w:name w:val="List 2"/>
    <w:basedOn w:val="1"/>
    <w:qFormat/>
    <w:uiPriority w:val="0"/>
    <w:pPr>
      <w:adjustRightInd/>
      <w:spacing w:line="360" w:lineRule="auto"/>
      <w:ind w:left="100" w:leftChars="200" w:hanging="200" w:hangingChars="200"/>
    </w:pPr>
    <w:rPr>
      <w:rFonts w:eastAsia="微软雅黑"/>
    </w:rPr>
  </w:style>
  <w:style w:type="paragraph" w:styleId="23">
    <w:name w:val="Block Text"/>
    <w:basedOn w:val="1"/>
    <w:unhideWhenUsed/>
    <w:qFormat/>
    <w:uiPriority w:val="0"/>
    <w:pPr>
      <w:ind w:left="1200" w:right="-72" w:hanging="30"/>
    </w:pPr>
    <w:rPr>
      <w:rFonts w:hint="default" w:ascii="Arial" w:hAnsi="Arial" w:eastAsia="幼圆" w:cs="Arial"/>
      <w:sz w:val="22"/>
      <w:szCs w:val="20"/>
    </w:rPr>
  </w:style>
  <w:style w:type="paragraph" w:styleId="24">
    <w:name w:val="toc 5"/>
    <w:basedOn w:val="1"/>
    <w:next w:val="1"/>
    <w:uiPriority w:val="39"/>
    <w:pPr>
      <w:ind w:left="1680" w:leftChars="800"/>
    </w:pPr>
  </w:style>
  <w:style w:type="paragraph" w:styleId="25">
    <w:name w:val="toc 3"/>
    <w:basedOn w:val="1"/>
    <w:next w:val="1"/>
    <w:qFormat/>
    <w:uiPriority w:val="39"/>
    <w:pPr>
      <w:ind w:left="840" w:leftChars="400"/>
    </w:pPr>
  </w:style>
  <w:style w:type="paragraph" w:styleId="26">
    <w:name w:val="Plain Text"/>
    <w:basedOn w:val="1"/>
    <w:next w:val="1"/>
    <w:link w:val="77"/>
    <w:qFormat/>
    <w:uiPriority w:val="0"/>
    <w:rPr>
      <w:rFonts w:ascii="宋体" w:hAnsi="Courier New"/>
      <w:szCs w:val="20"/>
    </w:rPr>
  </w:style>
  <w:style w:type="paragraph" w:styleId="27">
    <w:name w:val="toc 8"/>
    <w:basedOn w:val="1"/>
    <w:next w:val="1"/>
    <w:uiPriority w:val="39"/>
    <w:pPr>
      <w:ind w:left="2940" w:leftChars="1400"/>
    </w:pPr>
  </w:style>
  <w:style w:type="paragraph" w:styleId="28">
    <w:name w:val="Date"/>
    <w:basedOn w:val="1"/>
    <w:next w:val="1"/>
    <w:link w:val="78"/>
    <w:uiPriority w:val="0"/>
    <w:pPr>
      <w:ind w:left="100" w:leftChars="2500"/>
    </w:pPr>
    <w:rPr>
      <w:rFonts w:ascii="宋体" w:hAnsi="宋体"/>
      <w:color w:val="000000"/>
      <w:spacing w:val="-14"/>
      <w:kern w:val="0"/>
      <w:sz w:val="28"/>
      <w:szCs w:val="18"/>
    </w:rPr>
  </w:style>
  <w:style w:type="paragraph" w:styleId="29">
    <w:name w:val="Body Text Indent 2"/>
    <w:basedOn w:val="1"/>
    <w:link w:val="79"/>
    <w:uiPriority w:val="0"/>
    <w:pPr>
      <w:spacing w:beforeLines="50" w:afterLines="50" w:line="264" w:lineRule="auto"/>
      <w:ind w:firstLine="480" w:firstLineChars="200"/>
    </w:pPr>
    <w:rPr>
      <w:sz w:val="24"/>
      <w:szCs w:val="20"/>
    </w:rPr>
  </w:style>
  <w:style w:type="paragraph" w:styleId="30">
    <w:name w:val="endnote text"/>
    <w:basedOn w:val="1"/>
    <w:next w:val="31"/>
    <w:link w:val="80"/>
    <w:uiPriority w:val="0"/>
    <w:pPr>
      <w:snapToGrid w:val="0"/>
      <w:spacing w:line="100" w:lineRule="exact"/>
      <w:jc w:val="left"/>
    </w:pPr>
    <w:rPr>
      <w:szCs w:val="20"/>
    </w:rPr>
  </w:style>
  <w:style w:type="paragraph" w:customStyle="1" w:styleId="31">
    <w:name w:val="xl53"/>
    <w:basedOn w:val="1"/>
    <w:next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32">
    <w:name w:val="Balloon Text"/>
    <w:basedOn w:val="1"/>
    <w:link w:val="81"/>
    <w:qFormat/>
    <w:uiPriority w:val="99"/>
    <w:rPr>
      <w:sz w:val="18"/>
      <w:szCs w:val="18"/>
    </w:rPr>
  </w:style>
  <w:style w:type="paragraph" w:styleId="33">
    <w:name w:val="footer"/>
    <w:basedOn w:val="1"/>
    <w:link w:val="82"/>
    <w:qFormat/>
    <w:uiPriority w:val="99"/>
    <w:pPr>
      <w:tabs>
        <w:tab w:val="center" w:pos="4153"/>
        <w:tab w:val="right" w:pos="8306"/>
      </w:tabs>
      <w:snapToGrid w:val="0"/>
      <w:jc w:val="left"/>
    </w:pPr>
    <w:rPr>
      <w:sz w:val="18"/>
      <w:szCs w:val="18"/>
    </w:rPr>
  </w:style>
  <w:style w:type="paragraph" w:styleId="34">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next w:val="31"/>
    <w:link w:val="84"/>
    <w:uiPriority w:val="0"/>
    <w:pPr>
      <w:adjustRightInd w:val="0"/>
      <w:spacing w:after="600" w:line="312" w:lineRule="atLeast"/>
      <w:jc w:val="center"/>
      <w:textAlignment w:val="baseline"/>
    </w:pPr>
    <w:rPr>
      <w:rFonts w:eastAsia="仿宋_GB2312"/>
      <w:kern w:val="0"/>
      <w:sz w:val="24"/>
      <w:szCs w:val="20"/>
    </w:rPr>
  </w:style>
  <w:style w:type="paragraph" w:styleId="36">
    <w:name w:val="toc 1"/>
    <w:basedOn w:val="1"/>
    <w:next w:val="1"/>
    <w:qFormat/>
    <w:uiPriority w:val="39"/>
  </w:style>
  <w:style w:type="paragraph" w:styleId="37">
    <w:name w:val="toc 4"/>
    <w:basedOn w:val="1"/>
    <w:next w:val="1"/>
    <w:uiPriority w:val="39"/>
    <w:pPr>
      <w:ind w:left="1260" w:leftChars="600"/>
    </w:pPr>
  </w:style>
  <w:style w:type="paragraph" w:styleId="38">
    <w:name w:val="List"/>
    <w:basedOn w:val="1"/>
    <w:uiPriority w:val="0"/>
    <w:pPr>
      <w:ind w:left="200" w:hanging="200" w:hangingChars="200"/>
      <w:contextualSpacing/>
    </w:pPr>
    <w:rPr>
      <w:rFonts w:ascii="宋体" w:hAnsi="Courier New"/>
      <w:szCs w:val="20"/>
    </w:rPr>
  </w:style>
  <w:style w:type="paragraph" w:styleId="39">
    <w:name w:val="toc 6"/>
    <w:basedOn w:val="1"/>
    <w:next w:val="1"/>
    <w:uiPriority w:val="39"/>
    <w:pPr>
      <w:ind w:left="2100" w:leftChars="1000"/>
    </w:pPr>
  </w:style>
  <w:style w:type="paragraph" w:styleId="40">
    <w:name w:val="Body Text Indent 3"/>
    <w:basedOn w:val="1"/>
    <w:link w:val="85"/>
    <w:uiPriority w:val="0"/>
    <w:pPr>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uiPriority w:val="39"/>
    <w:pPr>
      <w:ind w:left="3360" w:leftChars="1600"/>
    </w:pPr>
  </w:style>
  <w:style w:type="paragraph" w:styleId="43">
    <w:name w:val="Body Text 2"/>
    <w:basedOn w:val="1"/>
    <w:link w:val="86"/>
    <w:uiPriority w:val="0"/>
    <w:pPr>
      <w:spacing w:line="480" w:lineRule="auto"/>
    </w:pPr>
    <w:rPr>
      <w:szCs w:val="20"/>
    </w:rPr>
  </w:style>
  <w:style w:type="paragraph" w:styleId="44">
    <w:name w:val="HTML Preformatted"/>
    <w:basedOn w:val="1"/>
    <w:link w:val="8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hd w:val="clear" w:color="auto" w:fill="FFFFFF"/>
      <w:spacing w:beforeAutospacing="1" w:afterAutospacing="1"/>
      <w:jc w:val="left"/>
    </w:pPr>
    <w:rPr>
      <w:rFonts w:ascii="_x000B__x000C_" w:hAnsi="_x000B__x000C_"/>
      <w:kern w:val="0"/>
      <w:sz w:val="18"/>
      <w:szCs w:val="18"/>
    </w:rPr>
  </w:style>
  <w:style w:type="paragraph" w:styleId="46">
    <w:name w:val="Title"/>
    <w:basedOn w:val="1"/>
    <w:next w:val="1"/>
    <w:link w:val="88"/>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7">
    <w:name w:val="annotation subject"/>
    <w:basedOn w:val="17"/>
    <w:next w:val="17"/>
    <w:link w:val="89"/>
    <w:qFormat/>
    <w:uiPriority w:val="99"/>
    <w:rPr>
      <w:b/>
      <w:bCs/>
    </w:rPr>
  </w:style>
  <w:style w:type="paragraph" w:styleId="48">
    <w:name w:val="Body Text First Indent 2"/>
    <w:basedOn w:val="20"/>
    <w:next w:val="2"/>
    <w:link w:val="90"/>
    <w:uiPriority w:val="0"/>
    <w:pPr>
      <w:spacing w:after="120"/>
      <w:ind w:firstLine="420" w:firstLineChars="200"/>
    </w:pPr>
  </w:style>
  <w:style w:type="table" w:styleId="50">
    <w:name w:val="Table Grid"/>
    <w:basedOn w:val="49"/>
    <w:uiPriority w:val="0"/>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rFonts w:ascii="Times New Roman" w:hAnsi="Times New Roman" w:eastAsia="宋体" w:cs="Times New Roman"/>
      <w:b/>
      <w:bCs/>
    </w:rPr>
  </w:style>
  <w:style w:type="character" w:styleId="53">
    <w:name w:val="endnote reference"/>
    <w:uiPriority w:val="0"/>
    <w:rPr>
      <w:vertAlign w:val="superscript"/>
    </w:rPr>
  </w:style>
  <w:style w:type="character" w:styleId="54">
    <w:name w:val="page number"/>
    <w:basedOn w:val="51"/>
    <w:uiPriority w:val="0"/>
  </w:style>
  <w:style w:type="character" w:styleId="55">
    <w:name w:val="FollowedHyperlink"/>
    <w:unhideWhenUsed/>
    <w:uiPriority w:val="0"/>
    <w:rPr>
      <w:color w:val="800080"/>
      <w:u w:val="single"/>
    </w:rPr>
  </w:style>
  <w:style w:type="character" w:styleId="56">
    <w:name w:val="Emphasis"/>
    <w:qFormat/>
    <w:uiPriority w:val="0"/>
    <w:rPr>
      <w:color w:val="CC0000"/>
    </w:rPr>
  </w:style>
  <w:style w:type="character" w:styleId="57">
    <w:name w:val="Hyperlink"/>
    <w:basedOn w:val="51"/>
    <w:uiPriority w:val="99"/>
    <w:rPr>
      <w:color w:val="00007F"/>
      <w:u w:val="single"/>
    </w:rPr>
  </w:style>
  <w:style w:type="character" w:styleId="58">
    <w:name w:val="annotation reference"/>
    <w:qFormat/>
    <w:uiPriority w:val="0"/>
    <w:rPr>
      <w:sz w:val="21"/>
      <w:szCs w:val="21"/>
    </w:rPr>
  </w:style>
  <w:style w:type="character" w:customStyle="1" w:styleId="59">
    <w:name w:val="正文文本 Char"/>
    <w:link w:val="3"/>
    <w:uiPriority w:val="0"/>
    <w:rPr>
      <w:rFonts w:eastAsia="宋体"/>
      <w:kern w:val="2"/>
      <w:sz w:val="21"/>
      <w:szCs w:val="24"/>
      <w:lang w:val="en-US" w:eastAsia="zh-CN" w:bidi="ar-SA"/>
    </w:rPr>
  </w:style>
  <w:style w:type="character" w:customStyle="1" w:styleId="60">
    <w:name w:val="正文首行缩进 Char"/>
    <w:link w:val="2"/>
    <w:uiPriority w:val="0"/>
    <w:rPr>
      <w:rFonts w:ascii="仿宋_GB2312" w:eastAsia="仿宋_GB2312"/>
      <w:bCs/>
      <w:kern w:val="2"/>
      <w:sz w:val="30"/>
      <w:szCs w:val="24"/>
      <w:lang w:val="en-US" w:eastAsia="zh-CN" w:bidi="ar-SA"/>
    </w:rPr>
  </w:style>
  <w:style w:type="character" w:customStyle="1" w:styleId="61">
    <w:name w:val="标题 1 Char"/>
    <w:link w:val="4"/>
    <w:uiPriority w:val="99"/>
    <w:rPr>
      <w:rFonts w:ascii="仿宋_GB2312" w:eastAsia="仿宋_GB2312"/>
      <w:b/>
      <w:bCs/>
      <w:color w:val="000000"/>
      <w:kern w:val="2"/>
      <w:sz w:val="36"/>
      <w:szCs w:val="36"/>
    </w:rPr>
  </w:style>
  <w:style w:type="character" w:customStyle="1" w:styleId="62">
    <w:name w:val="标题 2 Char"/>
    <w:link w:val="5"/>
    <w:uiPriority w:val="0"/>
    <w:rPr>
      <w:rFonts w:ascii="Arial" w:hAnsi="Arial" w:eastAsia="黑体"/>
      <w:b/>
      <w:bCs/>
      <w:kern w:val="2"/>
      <w:sz w:val="32"/>
      <w:szCs w:val="32"/>
      <w:lang w:val="en-US" w:eastAsia="zh-CN" w:bidi="ar-SA"/>
    </w:rPr>
  </w:style>
  <w:style w:type="character" w:customStyle="1" w:styleId="63">
    <w:name w:val="标题 3 Char"/>
    <w:link w:val="6"/>
    <w:uiPriority w:val="0"/>
    <w:rPr>
      <w:rFonts w:eastAsia="宋体"/>
      <w:b/>
      <w:bCs/>
      <w:kern w:val="2"/>
      <w:sz w:val="32"/>
      <w:szCs w:val="32"/>
      <w:lang w:val="en-US" w:eastAsia="zh-CN" w:bidi="ar-SA"/>
    </w:rPr>
  </w:style>
  <w:style w:type="character" w:customStyle="1" w:styleId="64">
    <w:name w:val="标题 4 Char"/>
    <w:link w:val="7"/>
    <w:uiPriority w:val="0"/>
    <w:rPr>
      <w:rFonts w:ascii="Arial" w:hAnsi="Arial" w:eastAsia="黑体"/>
      <w:b/>
      <w:bCs/>
      <w:kern w:val="2"/>
      <w:sz w:val="28"/>
      <w:szCs w:val="28"/>
      <w:lang w:val="en-US" w:eastAsia="zh-CN" w:bidi="ar-SA"/>
    </w:rPr>
  </w:style>
  <w:style w:type="character" w:customStyle="1" w:styleId="65">
    <w:name w:val="标题 5 Char"/>
    <w:link w:val="8"/>
    <w:uiPriority w:val="0"/>
    <w:rPr>
      <w:rFonts w:eastAsia="宋体"/>
      <w:b/>
      <w:bCs/>
      <w:kern w:val="2"/>
      <w:sz w:val="28"/>
      <w:szCs w:val="28"/>
      <w:lang w:val="en-US" w:eastAsia="zh-CN" w:bidi="ar-SA"/>
    </w:rPr>
  </w:style>
  <w:style w:type="character" w:customStyle="1" w:styleId="66">
    <w:name w:val="标题 6 Char"/>
    <w:link w:val="9"/>
    <w:uiPriority w:val="0"/>
    <w:rPr>
      <w:rFonts w:ascii="Arial" w:hAnsi="Arial" w:eastAsia="黑体"/>
      <w:b/>
      <w:bCs/>
      <w:kern w:val="2"/>
      <w:sz w:val="24"/>
      <w:szCs w:val="24"/>
      <w:lang w:val="en-US" w:eastAsia="zh-CN" w:bidi="ar-SA"/>
    </w:rPr>
  </w:style>
  <w:style w:type="character" w:customStyle="1" w:styleId="67">
    <w:name w:val="标题 7 Char"/>
    <w:link w:val="10"/>
    <w:uiPriority w:val="0"/>
    <w:rPr>
      <w:rFonts w:ascii="宋体" w:eastAsia="仿宋_GB2312"/>
      <w:b/>
      <w:sz w:val="24"/>
    </w:rPr>
  </w:style>
  <w:style w:type="character" w:customStyle="1" w:styleId="68">
    <w:name w:val="标题 8 Char"/>
    <w:link w:val="11"/>
    <w:uiPriority w:val="0"/>
    <w:rPr>
      <w:rFonts w:ascii="Arial" w:hAnsi="Arial" w:eastAsia="黑体"/>
      <w:sz w:val="24"/>
    </w:rPr>
  </w:style>
  <w:style w:type="character" w:customStyle="1" w:styleId="69">
    <w:name w:val="标题 9 Char"/>
    <w:link w:val="12"/>
    <w:uiPriority w:val="0"/>
    <w:rPr>
      <w:rFonts w:ascii="Arial" w:hAnsi="Arial" w:eastAsia="黑体"/>
      <w:sz w:val="28"/>
    </w:rPr>
  </w:style>
  <w:style w:type="character" w:customStyle="1" w:styleId="70">
    <w:name w:val="正文缩进 Char"/>
    <w:link w:val="14"/>
    <w:uiPriority w:val="0"/>
    <w:rPr>
      <w:rFonts w:eastAsia="宋体"/>
      <w:kern w:val="2"/>
      <w:sz w:val="21"/>
      <w:lang w:val="en-US" w:eastAsia="zh-CN" w:bidi="ar-SA"/>
    </w:rPr>
  </w:style>
  <w:style w:type="character" w:customStyle="1" w:styleId="71">
    <w:name w:val="题注 Char"/>
    <w:link w:val="15"/>
    <w:uiPriority w:val="0"/>
    <w:rPr>
      <w:rFonts w:ascii="Arial" w:hAnsi="Arial" w:eastAsia="黑体" w:cs="Arial"/>
      <w:kern w:val="2"/>
      <w:lang w:val="en-US" w:eastAsia="zh-CN" w:bidi="ar-SA"/>
    </w:rPr>
  </w:style>
  <w:style w:type="character" w:customStyle="1" w:styleId="72">
    <w:name w:val="文档结构图 Char"/>
    <w:link w:val="16"/>
    <w:uiPriority w:val="0"/>
    <w:rPr>
      <w:rFonts w:eastAsia="宋体"/>
      <w:kern w:val="2"/>
      <w:sz w:val="21"/>
      <w:szCs w:val="24"/>
      <w:lang w:val="en-US" w:eastAsia="zh-CN" w:bidi="ar-SA"/>
    </w:rPr>
  </w:style>
  <w:style w:type="character" w:customStyle="1" w:styleId="73">
    <w:name w:val="批注文字 Char"/>
    <w:link w:val="17"/>
    <w:qFormat/>
    <w:uiPriority w:val="0"/>
    <w:rPr>
      <w:rFonts w:eastAsia="宋体"/>
      <w:kern w:val="2"/>
      <w:sz w:val="21"/>
      <w:szCs w:val="24"/>
      <w:lang w:val="en-US" w:eastAsia="zh-CN" w:bidi="ar-SA"/>
    </w:rPr>
  </w:style>
  <w:style w:type="character" w:customStyle="1" w:styleId="74">
    <w:name w:val="称呼 Char"/>
    <w:link w:val="18"/>
    <w:uiPriority w:val="0"/>
    <w:rPr>
      <w:kern w:val="2"/>
      <w:sz w:val="21"/>
      <w:szCs w:val="24"/>
    </w:rPr>
  </w:style>
  <w:style w:type="character" w:customStyle="1" w:styleId="75">
    <w:name w:val="正文文本 3 Char"/>
    <w:link w:val="19"/>
    <w:uiPriority w:val="99"/>
    <w:rPr>
      <w:rFonts w:ascii="宋体" w:hAnsi="宋体" w:eastAsia="宋体"/>
      <w:kern w:val="2"/>
      <w:sz w:val="21"/>
      <w:lang w:val="en-US" w:eastAsia="zh-CN" w:bidi="ar-SA"/>
    </w:rPr>
  </w:style>
  <w:style w:type="character" w:customStyle="1" w:styleId="76">
    <w:name w:val="正文文本缩进 Char"/>
    <w:link w:val="20"/>
    <w:uiPriority w:val="0"/>
    <w:rPr>
      <w:rFonts w:eastAsia="宋体"/>
      <w:kern w:val="2"/>
      <w:sz w:val="21"/>
      <w:szCs w:val="24"/>
      <w:lang w:val="en-US" w:eastAsia="zh-CN" w:bidi="ar-SA"/>
    </w:rPr>
  </w:style>
  <w:style w:type="character" w:customStyle="1" w:styleId="77">
    <w:name w:val="纯文本 Char"/>
    <w:link w:val="26"/>
    <w:uiPriority w:val="0"/>
    <w:rPr>
      <w:rFonts w:ascii="宋体" w:hAnsi="Courier New" w:eastAsia="宋体"/>
      <w:kern w:val="2"/>
      <w:sz w:val="21"/>
      <w:lang w:val="en-US" w:eastAsia="zh-CN" w:bidi="ar-SA"/>
    </w:rPr>
  </w:style>
  <w:style w:type="character" w:customStyle="1" w:styleId="78">
    <w:name w:val="日期 Char"/>
    <w:link w:val="28"/>
    <w:uiPriority w:val="0"/>
    <w:rPr>
      <w:rFonts w:ascii="宋体" w:hAnsi="宋体" w:eastAsia="宋体"/>
      <w:color w:val="000000"/>
      <w:spacing w:val="-14"/>
      <w:sz w:val="28"/>
      <w:szCs w:val="18"/>
      <w:lang w:val="en-US" w:eastAsia="zh-CN" w:bidi="ar-SA"/>
    </w:rPr>
  </w:style>
  <w:style w:type="character" w:customStyle="1" w:styleId="79">
    <w:name w:val="正文文本缩进 2 Char"/>
    <w:link w:val="29"/>
    <w:uiPriority w:val="0"/>
    <w:rPr>
      <w:rFonts w:eastAsia="宋体"/>
      <w:kern w:val="2"/>
      <w:sz w:val="24"/>
      <w:lang w:val="en-US" w:eastAsia="zh-CN" w:bidi="ar-SA"/>
    </w:rPr>
  </w:style>
  <w:style w:type="character" w:customStyle="1" w:styleId="80">
    <w:name w:val="尾注文本 Char"/>
    <w:link w:val="30"/>
    <w:uiPriority w:val="0"/>
    <w:rPr>
      <w:kern w:val="2"/>
      <w:sz w:val="21"/>
    </w:rPr>
  </w:style>
  <w:style w:type="character" w:customStyle="1" w:styleId="81">
    <w:name w:val="批注框文本 Char"/>
    <w:link w:val="32"/>
    <w:qFormat/>
    <w:uiPriority w:val="99"/>
    <w:rPr>
      <w:rFonts w:eastAsia="宋体"/>
      <w:kern w:val="2"/>
      <w:sz w:val="18"/>
      <w:szCs w:val="18"/>
      <w:lang w:val="en-US" w:eastAsia="zh-CN" w:bidi="ar-SA"/>
    </w:rPr>
  </w:style>
  <w:style w:type="character" w:customStyle="1" w:styleId="82">
    <w:name w:val="页脚 Char"/>
    <w:link w:val="33"/>
    <w:qFormat/>
    <w:uiPriority w:val="99"/>
    <w:rPr>
      <w:rFonts w:eastAsia="宋体"/>
      <w:kern w:val="2"/>
      <w:sz w:val="18"/>
      <w:szCs w:val="18"/>
      <w:lang w:val="en-US" w:eastAsia="zh-CN" w:bidi="ar-SA"/>
    </w:rPr>
  </w:style>
  <w:style w:type="character" w:customStyle="1" w:styleId="83">
    <w:name w:val="页眉 Char"/>
    <w:link w:val="34"/>
    <w:qFormat/>
    <w:uiPriority w:val="99"/>
    <w:rPr>
      <w:rFonts w:eastAsia="宋体"/>
      <w:kern w:val="2"/>
      <w:sz w:val="18"/>
      <w:szCs w:val="18"/>
      <w:lang w:val="en-US" w:eastAsia="zh-CN" w:bidi="ar-SA"/>
    </w:rPr>
  </w:style>
  <w:style w:type="character" w:customStyle="1" w:styleId="84">
    <w:name w:val="签名 Char"/>
    <w:link w:val="35"/>
    <w:uiPriority w:val="0"/>
    <w:rPr>
      <w:rFonts w:eastAsia="仿宋_GB2312"/>
      <w:sz w:val="24"/>
    </w:rPr>
  </w:style>
  <w:style w:type="character" w:customStyle="1" w:styleId="85">
    <w:name w:val="正文文本缩进 3 Char"/>
    <w:link w:val="40"/>
    <w:uiPriority w:val="0"/>
    <w:rPr>
      <w:rFonts w:eastAsia="宋体"/>
      <w:kern w:val="2"/>
      <w:sz w:val="16"/>
      <w:szCs w:val="16"/>
      <w:lang w:val="en-US" w:eastAsia="zh-CN" w:bidi="ar-SA"/>
    </w:rPr>
  </w:style>
  <w:style w:type="character" w:customStyle="1" w:styleId="86">
    <w:name w:val="正文文本 2 Char"/>
    <w:link w:val="43"/>
    <w:uiPriority w:val="0"/>
    <w:rPr>
      <w:rFonts w:eastAsia="宋体"/>
      <w:kern w:val="2"/>
      <w:sz w:val="21"/>
      <w:lang w:val="en-US" w:eastAsia="zh-CN" w:bidi="ar-SA"/>
    </w:rPr>
  </w:style>
  <w:style w:type="character" w:customStyle="1" w:styleId="87">
    <w:name w:val="HTML 预设格式 Char"/>
    <w:link w:val="44"/>
    <w:uiPriority w:val="0"/>
    <w:rPr>
      <w:rFonts w:ascii="宋体" w:hAnsi="宋体" w:eastAsia="宋体" w:cs="宋体"/>
      <w:sz w:val="24"/>
      <w:szCs w:val="24"/>
      <w:lang w:val="en-US" w:eastAsia="zh-CN" w:bidi="ar-SA"/>
    </w:rPr>
  </w:style>
  <w:style w:type="character" w:customStyle="1" w:styleId="88">
    <w:name w:val="标题 Char"/>
    <w:link w:val="46"/>
    <w:uiPriority w:val="0"/>
    <w:rPr>
      <w:rFonts w:eastAsia="黑体"/>
      <w:b/>
      <w:sz w:val="28"/>
      <w:lang w:val="en-GB" w:eastAsia="zh-CN" w:bidi="ar-SA"/>
    </w:rPr>
  </w:style>
  <w:style w:type="character" w:customStyle="1" w:styleId="89">
    <w:name w:val="批注主题 Char"/>
    <w:link w:val="47"/>
    <w:qFormat/>
    <w:uiPriority w:val="99"/>
    <w:rPr>
      <w:rFonts w:eastAsia="宋体"/>
      <w:b/>
      <w:bCs/>
      <w:kern w:val="2"/>
      <w:sz w:val="21"/>
      <w:szCs w:val="24"/>
      <w:lang w:val="en-US" w:eastAsia="zh-CN" w:bidi="ar-SA"/>
    </w:rPr>
  </w:style>
  <w:style w:type="character" w:customStyle="1" w:styleId="90">
    <w:name w:val="正文首行缩进 2 Char"/>
    <w:basedOn w:val="76"/>
    <w:link w:val="48"/>
    <w:uiPriority w:val="0"/>
  </w:style>
  <w:style w:type="character" w:customStyle="1" w:styleId="91">
    <w:name w:val="15"/>
    <w:basedOn w:val="51"/>
    <w:unhideWhenUsed/>
    <w:qFormat/>
    <w:uiPriority w:val="0"/>
    <w:rPr>
      <w:rFonts w:hint="default" w:ascii="Times New Roman" w:hAnsi="Times New Roman" w:eastAsia="宋体" w:cs="Times New Roman"/>
      <w:color w:val="00007F"/>
      <w:sz w:val="24"/>
      <w:szCs w:val="24"/>
      <w:u w:val="single"/>
    </w:rPr>
  </w:style>
  <w:style w:type="character" w:customStyle="1" w:styleId="92">
    <w:name w:val="正文2 Char Char Char"/>
    <w:uiPriority w:val="0"/>
    <w:rPr>
      <w:rFonts w:ascii="Times New Roman" w:hAnsi="Times New Roman" w:eastAsia="宋体" w:cs="Times New Roman"/>
      <w:kern w:val="2"/>
      <w:sz w:val="24"/>
      <w:lang w:val="en-US" w:eastAsia="zh-CN" w:bidi="ar-SA"/>
    </w:rPr>
  </w:style>
  <w:style w:type="character" w:customStyle="1" w:styleId="93">
    <w:name w:val=" Char Char Char Char Char Char"/>
    <w:uiPriority w:val="0"/>
    <w:rPr>
      <w:rFonts w:ascii="宋体" w:hAnsi="Courier New" w:eastAsia="宋体" w:cs="Times New Roman"/>
      <w:kern w:val="2"/>
      <w:sz w:val="21"/>
      <w:lang w:val="en-US" w:eastAsia="zh-CN" w:bidi="ar-SA"/>
    </w:rPr>
  </w:style>
  <w:style w:type="character" w:customStyle="1" w:styleId="94">
    <w:name w:val="Char Char8"/>
    <w:uiPriority w:val="0"/>
    <w:rPr>
      <w:rFonts w:ascii="Times New Roman" w:hAnsi="Times New Roman" w:eastAsia="宋体" w:cs="Times New Roman"/>
      <w:kern w:val="2"/>
      <w:sz w:val="18"/>
      <w:szCs w:val="18"/>
      <w:lang w:val="en-US" w:eastAsia="zh-CN" w:bidi="ar-SA"/>
    </w:rPr>
  </w:style>
  <w:style w:type="character" w:customStyle="1" w:styleId="95">
    <w:name w:val="font61"/>
    <w:basedOn w:val="51"/>
    <w:uiPriority w:val="0"/>
    <w:rPr>
      <w:rFonts w:hint="eastAsia" w:ascii="宋体" w:hAnsi="宋体" w:eastAsia="宋体"/>
      <w:b/>
      <w:bCs/>
      <w:color w:val="000000"/>
      <w:sz w:val="21"/>
      <w:szCs w:val="21"/>
      <w:u w:val="none"/>
    </w:rPr>
  </w:style>
  <w:style w:type="character" w:customStyle="1" w:styleId="96">
    <w:name w:val="font51"/>
    <w:uiPriority w:val="0"/>
    <w:rPr>
      <w:rFonts w:hint="eastAsia" w:ascii="宋体" w:hAnsi="宋体" w:eastAsia="宋体"/>
      <w:b/>
      <w:bCs/>
      <w:color w:val="FF00FF"/>
      <w:sz w:val="21"/>
      <w:szCs w:val="21"/>
      <w:u w:val="none"/>
    </w:rPr>
  </w:style>
  <w:style w:type="character" w:customStyle="1" w:styleId="97">
    <w:name w:val="HTML 预设格式 Char1"/>
    <w:uiPriority w:val="0"/>
    <w:rPr>
      <w:rFonts w:ascii="Courier New" w:hAnsi="Courier New" w:eastAsia="宋体" w:cs="Courier New"/>
      <w:kern w:val="2"/>
    </w:rPr>
  </w:style>
  <w:style w:type="character" w:customStyle="1" w:styleId="98">
    <w:name w:val="N.N.N.N Char"/>
    <w:link w:val="99"/>
    <w:locked/>
    <w:uiPriority w:val="0"/>
    <w:rPr>
      <w:rFonts w:ascii="仿宋_GB2312" w:eastAsia="黑体"/>
      <w:kern w:val="2"/>
      <w:sz w:val="28"/>
      <w:szCs w:val="24"/>
      <w:lang w:val="en-US" w:eastAsia="zh-CN" w:bidi="ar-SA"/>
    </w:rPr>
  </w:style>
  <w:style w:type="paragraph" w:customStyle="1" w:styleId="99">
    <w:name w:val="N.N.N.N"/>
    <w:basedOn w:val="1"/>
    <w:link w:val="98"/>
    <w:uiPriority w:val="0"/>
    <w:pPr>
      <w:spacing w:beforeLines="50" w:line="400" w:lineRule="exact"/>
      <w:ind w:left="851" w:hanging="851"/>
      <w:jc w:val="left"/>
      <w:outlineLvl w:val="3"/>
    </w:pPr>
    <w:rPr>
      <w:rFonts w:ascii="仿宋_GB2312" w:eastAsia="黑体"/>
      <w:sz w:val="28"/>
    </w:rPr>
  </w:style>
  <w:style w:type="character" w:customStyle="1" w:styleId="100">
    <w:name w:val="批注框文本 Char1"/>
    <w:semiHidden/>
    <w:uiPriority w:val="99"/>
    <w:rPr>
      <w:rFonts w:ascii="Times New Roman" w:hAnsi="Times New Roman" w:eastAsia="宋体" w:cs="Times New Roman"/>
      <w:sz w:val="18"/>
      <w:szCs w:val="18"/>
    </w:rPr>
  </w:style>
  <w:style w:type="character" w:customStyle="1" w:styleId="101">
    <w:name w:val="标题 4 Char1"/>
    <w:uiPriority w:val="0"/>
    <w:rPr>
      <w:rFonts w:ascii="Arial" w:hAnsi="Arial" w:eastAsia="黑体" w:cs="Times New Roman"/>
      <w:b/>
      <w:bCs/>
      <w:kern w:val="2"/>
      <w:sz w:val="28"/>
      <w:szCs w:val="28"/>
      <w:lang w:val="en-US" w:eastAsia="zh-CN" w:bidi="ar-SA"/>
    </w:rPr>
  </w:style>
  <w:style w:type="character" w:customStyle="1" w:styleId="102">
    <w:name w:val="Body Text Indent Char"/>
    <w:locked/>
    <w:uiPriority w:val="0"/>
    <w:rPr>
      <w:rFonts w:eastAsia="宋体"/>
      <w:sz w:val="24"/>
    </w:rPr>
  </w:style>
  <w:style w:type="character" w:customStyle="1" w:styleId="103">
    <w:name w:val="*正文 Char Char"/>
    <w:uiPriority w:val="0"/>
    <w:rPr>
      <w:rFonts w:ascii="宋体" w:hAnsi="宋体"/>
      <w:kern w:val="2"/>
      <w:sz w:val="21"/>
      <w:szCs w:val="22"/>
    </w:rPr>
  </w:style>
  <w:style w:type="character" w:customStyle="1" w:styleId="104">
    <w:name w:val="公文正文 Char Char"/>
    <w:uiPriority w:val="0"/>
    <w:rPr>
      <w:rFonts w:ascii="仿宋_GB2312" w:eastAsia="仿宋_GB2312"/>
      <w:kern w:val="2"/>
      <w:sz w:val="24"/>
      <w:szCs w:val="24"/>
      <w:lang w:val="en-US" w:eastAsia="zh-CN" w:bidi="ar-SA"/>
    </w:rPr>
  </w:style>
  <w:style w:type="character" w:customStyle="1" w:styleId="105">
    <w:name w:val="grame"/>
    <w:basedOn w:val="51"/>
    <w:uiPriority w:val="0"/>
  </w:style>
  <w:style w:type="character" w:customStyle="1" w:styleId="106">
    <w:name w:val="font31"/>
    <w:uiPriority w:val="0"/>
    <w:rPr>
      <w:rFonts w:hint="eastAsia" w:ascii="宋体" w:hAnsi="宋体" w:eastAsia="宋体" w:cs="Times New Roman"/>
      <w:color w:val="FF0000"/>
      <w:sz w:val="21"/>
      <w:szCs w:val="21"/>
      <w:u w:val="none"/>
    </w:rPr>
  </w:style>
  <w:style w:type="character" w:customStyle="1" w:styleId="107">
    <w:name w:val="页脚 Char1"/>
    <w:uiPriority w:val="99"/>
    <w:rPr>
      <w:rFonts w:ascii="Times New Roman" w:hAnsi="Times New Roman" w:eastAsia="宋体" w:cs="Times New Roman"/>
      <w:kern w:val="2"/>
      <w:sz w:val="18"/>
      <w:szCs w:val="18"/>
      <w:lang w:val="en-US" w:eastAsia="zh-CN" w:bidi="ar-SA"/>
    </w:rPr>
  </w:style>
  <w:style w:type="character" w:customStyle="1" w:styleId="108">
    <w:name w:val="页眉 Char1"/>
    <w:uiPriority w:val="99"/>
    <w:rPr>
      <w:rFonts w:ascii="Times New Roman" w:hAnsi="Times New Roman" w:eastAsia="宋体" w:cs="Times New Roman"/>
      <w:kern w:val="2"/>
      <w:sz w:val="18"/>
      <w:szCs w:val="18"/>
      <w:lang w:val="en-US" w:eastAsia="zh-CN" w:bidi="ar-SA"/>
    </w:rPr>
  </w:style>
  <w:style w:type="character" w:customStyle="1" w:styleId="109">
    <w:name w:val="封面日期 Char Char"/>
    <w:uiPriority w:val="0"/>
    <w:rPr>
      <w:rFonts w:ascii="Times New Roman" w:hAnsi="Times New Roman" w:eastAsia="楷体_GB2312" w:cs="Times New Roman"/>
      <w:kern w:val="2"/>
      <w:sz w:val="32"/>
      <w:lang w:val="en-US" w:eastAsia="zh-CN" w:bidi="ar-SA"/>
    </w:rPr>
  </w:style>
  <w:style w:type="character" w:customStyle="1" w:styleId="110">
    <w:name w:val="正文非缩进 Char1"/>
    <w:aliases w:val="正文（首行缩进两字） Char Char Char Char2,正文（首行缩进两字） Char Char Char2,正文（首行缩进两字） Char Char2,正文（首行缩进两字） Char Char Char Char Char Char1,正文（首行缩进两字） Char Char Char Char Char2,特点 Char2,段1 Char1,ALT+Z Char1,四号 Char1,缩进 Char1,标题4 Char1,二 Char"/>
    <w:uiPriority w:val="0"/>
    <w:rPr>
      <w:rFonts w:ascii="宋体" w:hAnsi="宋体" w:eastAsia="宋体" w:cs="Times New Roman"/>
      <w:snapToGrid w:val="0"/>
      <w:color w:val="000000"/>
      <w:kern w:val="28"/>
      <w:sz w:val="28"/>
      <w:lang w:val="en-US" w:eastAsia="zh-CN" w:bidi="ar-SA"/>
    </w:rPr>
  </w:style>
  <w:style w:type="character" w:customStyle="1" w:styleId="111">
    <w:name w:val="large1"/>
    <w:uiPriority w:val="0"/>
    <w:rPr>
      <w:rFonts w:hint="eastAsia" w:ascii="宋体" w:hAnsi="宋体" w:eastAsia="宋体"/>
      <w:sz w:val="21"/>
      <w:szCs w:val="21"/>
    </w:rPr>
  </w:style>
  <w:style w:type="character" w:customStyle="1" w:styleId="112">
    <w:name w:val="*正文 Char"/>
    <w:link w:val="113"/>
    <w:uiPriority w:val="0"/>
    <w:rPr>
      <w:rFonts w:ascii="宋体" w:hAnsi="宋体" w:cs="仿宋_GB2312"/>
      <w:kern w:val="2"/>
      <w:sz w:val="22"/>
    </w:rPr>
  </w:style>
  <w:style w:type="paragraph" w:customStyle="1" w:styleId="113">
    <w:name w:val="*正文"/>
    <w:basedOn w:val="1"/>
    <w:link w:val="112"/>
    <w:qFormat/>
    <w:uiPriority w:val="0"/>
    <w:pPr>
      <w:spacing w:line="360" w:lineRule="auto"/>
      <w:ind w:firstLine="200" w:firstLineChars="200"/>
    </w:pPr>
    <w:rPr>
      <w:rFonts w:ascii="宋体" w:hAnsi="宋体"/>
      <w:sz w:val="22"/>
      <w:szCs w:val="20"/>
    </w:rPr>
  </w:style>
  <w:style w:type="character" w:customStyle="1" w:styleId="114">
    <w:name w:val="正文缩进 Char1"/>
    <w:uiPriority w:val="0"/>
    <w:rPr>
      <w:rFonts w:ascii="Times New Roman" w:hAnsi="Times New Roman" w:eastAsia="宋体" w:cs="Times New Roman"/>
      <w:kern w:val="2"/>
      <w:sz w:val="21"/>
      <w:lang w:val="en-US" w:eastAsia="zh-CN" w:bidi="ar-SA"/>
    </w:rPr>
  </w:style>
  <w:style w:type="character" w:customStyle="1" w:styleId="115">
    <w:name w:val="style21"/>
    <w:unhideWhenUsed/>
    <w:qFormat/>
    <w:uiPriority w:val="99"/>
    <w:rPr>
      <w:rFonts w:hint="default"/>
      <w:sz w:val="22"/>
    </w:rPr>
  </w:style>
  <w:style w:type="character" w:customStyle="1" w:styleId="116">
    <w:name w:val="size31"/>
    <w:uiPriority w:val="0"/>
    <w:rPr>
      <w:rFonts w:hint="default" w:ascii="Arial" w:hAnsi="Arial" w:eastAsia="宋体" w:cs="Arial"/>
      <w:color w:val="2D2D2D"/>
      <w:spacing w:val="285"/>
      <w:sz w:val="18"/>
      <w:szCs w:val="18"/>
    </w:rPr>
  </w:style>
  <w:style w:type="character" w:customStyle="1" w:styleId="117">
    <w:name w:val="标题 2 Char Char"/>
    <w:uiPriority w:val="0"/>
    <w:rPr>
      <w:rFonts w:ascii="文鼎小标宋简" w:hAnsi="Times New Roman" w:eastAsia="文鼎小标宋简" w:cs="Times New Roman"/>
      <w:b/>
      <w:sz w:val="36"/>
      <w:lang w:val="en-US" w:eastAsia="zh-CN" w:bidi="ar-SA"/>
    </w:rPr>
  </w:style>
  <w:style w:type="character" w:customStyle="1" w:styleId="118">
    <w:name w:val="NormalCharacter"/>
    <w:qFormat/>
    <w:uiPriority w:val="0"/>
  </w:style>
  <w:style w:type="character" w:customStyle="1" w:styleId="119">
    <w:name w:val="编号1 Char Char"/>
    <w:link w:val="120"/>
    <w:uiPriority w:val="0"/>
    <w:rPr>
      <w:rFonts w:ascii="Calibri" w:hAnsi="Calibri"/>
      <w:sz w:val="24"/>
      <w:szCs w:val="24"/>
    </w:rPr>
  </w:style>
  <w:style w:type="paragraph" w:customStyle="1" w:styleId="120">
    <w:name w:val="编号1"/>
    <w:basedOn w:val="1"/>
    <w:link w:val="119"/>
    <w:uiPriority w:val="0"/>
    <w:pPr>
      <w:widowControl/>
      <w:spacing w:line="360" w:lineRule="auto"/>
      <w:jc w:val="left"/>
    </w:pPr>
    <w:rPr>
      <w:rFonts w:ascii="Calibri" w:hAnsi="Calibri"/>
      <w:kern w:val="0"/>
      <w:sz w:val="24"/>
    </w:rPr>
  </w:style>
  <w:style w:type="character" w:customStyle="1" w:styleId="121">
    <w:name w:val="normalfont1"/>
    <w:uiPriority w:val="0"/>
    <w:rPr>
      <w:rFonts w:hint="default" w:ascii="ˎ̥" w:hAnsi="ˎ̥" w:eastAsia="宋体" w:cs="Times New Roman"/>
      <w:sz w:val="18"/>
      <w:szCs w:val="18"/>
      <w:u w:val="none"/>
    </w:rPr>
  </w:style>
  <w:style w:type="character" w:customStyle="1" w:styleId="122">
    <w:name w:val="style29 style39"/>
    <w:basedOn w:val="51"/>
    <w:uiPriority w:val="0"/>
  </w:style>
  <w:style w:type="character" w:customStyle="1" w:styleId="123">
    <w:name w:val="Char Char13"/>
    <w:uiPriority w:val="0"/>
    <w:rPr>
      <w:rFonts w:ascii="Times New Roman" w:hAnsi="Times New Roman" w:eastAsia="宋体" w:cs="Times New Roman"/>
      <w:kern w:val="2"/>
      <w:sz w:val="21"/>
      <w:lang w:val="en-US" w:eastAsia="zh-CN" w:bidi="ar-SA"/>
    </w:rPr>
  </w:style>
  <w:style w:type="character" w:customStyle="1" w:styleId="124">
    <w:name w:val="表格 Char Char"/>
    <w:link w:val="125"/>
    <w:uiPriority w:val="0"/>
    <w:rPr>
      <w:rFonts w:ascii="宋体" w:hAnsi="宋体"/>
    </w:rPr>
  </w:style>
  <w:style w:type="paragraph" w:customStyle="1" w:styleId="125">
    <w:name w:val="表格"/>
    <w:basedOn w:val="1"/>
    <w:link w:val="124"/>
    <w:qFormat/>
    <w:uiPriority w:val="0"/>
    <w:pPr>
      <w:snapToGrid w:val="0"/>
      <w:ind w:firstLine="42" w:firstLineChars="21"/>
    </w:pPr>
    <w:rPr>
      <w:rFonts w:ascii="宋体" w:hAnsi="宋体"/>
      <w:kern w:val="0"/>
      <w:sz w:val="20"/>
      <w:szCs w:val="20"/>
    </w:rPr>
  </w:style>
  <w:style w:type="character" w:customStyle="1" w:styleId="126">
    <w:name w:val="gf正文1 Char Char"/>
    <w:link w:val="127"/>
    <w:uiPriority w:val="0"/>
    <w:rPr>
      <w:rFonts w:ascii="宋体" w:hAnsi="宋体" w:eastAsia="宋体" w:cs="宋体"/>
      <w:kern w:val="2"/>
      <w:sz w:val="24"/>
      <w:szCs w:val="24"/>
      <w:lang w:val="en-US" w:eastAsia="zh-CN" w:bidi="ar-SA"/>
    </w:rPr>
  </w:style>
  <w:style w:type="paragraph" w:customStyle="1" w:styleId="127">
    <w:name w:val="gf正文1"/>
    <w:basedOn w:val="1"/>
    <w:link w:val="126"/>
    <w:uiPriority w:val="0"/>
    <w:pPr>
      <w:adjustRightInd w:val="0"/>
      <w:snapToGrid w:val="0"/>
      <w:spacing w:beforeLines="50" w:line="360" w:lineRule="auto"/>
      <w:ind w:firstLine="480" w:firstLineChars="200"/>
    </w:pPr>
    <w:rPr>
      <w:rFonts w:ascii="宋体" w:hAnsi="宋体" w:cs="宋体"/>
      <w:sz w:val="24"/>
    </w:rPr>
  </w:style>
  <w:style w:type="character" w:customStyle="1" w:styleId="128">
    <w:name w:val="标题3 Char"/>
    <w:link w:val="129"/>
    <w:uiPriority w:val="0"/>
    <w:rPr>
      <w:rFonts w:eastAsia="黑体"/>
      <w:b/>
      <w:bCs/>
      <w:kern w:val="2"/>
      <w:sz w:val="32"/>
      <w:szCs w:val="32"/>
      <w:lang w:bidi="ar-SA"/>
    </w:rPr>
  </w:style>
  <w:style w:type="paragraph" w:customStyle="1" w:styleId="129">
    <w:name w:val="标题3"/>
    <w:basedOn w:val="6"/>
    <w:link w:val="128"/>
    <w:qFormat/>
    <w:uiPriority w:val="0"/>
    <w:pPr>
      <w:ind w:left="720" w:hanging="720"/>
    </w:pPr>
    <w:rPr>
      <w:rFonts w:eastAsia="黑体"/>
    </w:rPr>
  </w:style>
  <w:style w:type="character" w:customStyle="1" w:styleId="130">
    <w:name w:val="普通文字 Char3"/>
    <w:aliases w:val="纯文本 Char Char Char3,纯文本 Char Char3,普通文字 Char Char Char Char Char2,正 文 1 Char1,普通文字 Char Char Char Char Char3,Plain Text Char1,Texte Char1,普通文字1 Char1,普通文字2 Char1,普通文字3 Char1,普通文字4 Char1,普通文字5 Char1,普通文字6 Char1,普通文字11 Char1"/>
    <w:uiPriority w:val="0"/>
    <w:rPr>
      <w:rFonts w:hint="eastAsia" w:ascii="宋体" w:hAnsi="Courier New" w:eastAsia="宋体" w:cs="Times New Roman"/>
      <w:kern w:val="2"/>
      <w:sz w:val="21"/>
      <w:lang w:val="en-US" w:eastAsia="zh-CN"/>
    </w:rPr>
  </w:style>
  <w:style w:type="character" w:customStyle="1" w:styleId="131">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132">
    <w:name w:val="文档结构图 Char1"/>
    <w:uiPriority w:val="0"/>
    <w:rPr>
      <w:rFonts w:ascii="Times New Roman" w:hAnsi="Times New Roman" w:eastAsia="宋体" w:cs="Times New Roman"/>
      <w:kern w:val="2"/>
      <w:sz w:val="21"/>
      <w:szCs w:val="24"/>
      <w:lang w:val="en-US" w:eastAsia="zh-CN" w:bidi="ar-SA"/>
    </w:rPr>
  </w:style>
  <w:style w:type="character" w:customStyle="1" w:styleId="133">
    <w:name w:val="Comment Subject Char"/>
    <w:uiPriority w:val="0"/>
    <w:rPr>
      <w:rFonts w:cs="Times New Roman"/>
      <w:b/>
      <w:kern w:val="2"/>
    </w:rPr>
  </w:style>
  <w:style w:type="character" w:customStyle="1" w:styleId="134">
    <w:name w:val="标准正文 Char Char"/>
    <w:link w:val="135"/>
    <w:uiPriority w:val="0"/>
    <w:rPr>
      <w:rFonts w:ascii="Verdana" w:hAnsi="Verdana"/>
      <w:kern w:val="2"/>
      <w:sz w:val="24"/>
      <w:szCs w:val="24"/>
      <w:lang w:bidi="ar-SA"/>
    </w:rPr>
  </w:style>
  <w:style w:type="paragraph" w:customStyle="1" w:styleId="135">
    <w:name w:val="标准正文"/>
    <w:basedOn w:val="1"/>
    <w:link w:val="134"/>
    <w:uiPriority w:val="0"/>
    <w:pPr>
      <w:spacing w:line="360" w:lineRule="auto"/>
      <w:ind w:firstLine="200" w:firstLineChars="200"/>
      <w:jc w:val="left"/>
    </w:pPr>
    <w:rPr>
      <w:rFonts w:ascii="Verdana" w:hAnsi="Verdana"/>
      <w:sz w:val="24"/>
    </w:rPr>
  </w:style>
  <w:style w:type="character" w:customStyle="1" w:styleId="136">
    <w:name w:val="subtitle1"/>
    <w:uiPriority w:val="0"/>
    <w:rPr>
      <w:rFonts w:hint="default" w:ascii="Georgia" w:hAnsi="Georgia" w:eastAsia="宋体" w:cs="Times New Roman"/>
      <w:b/>
      <w:bCs/>
      <w:color w:val="666666"/>
      <w:sz w:val="18"/>
      <w:szCs w:val="18"/>
    </w:rPr>
  </w:style>
  <w:style w:type="character" w:customStyle="1" w:styleId="137">
    <w:name w:val="Body Text Indent Char1"/>
    <w:semiHidden/>
    <w:locked/>
    <w:uiPriority w:val="0"/>
    <w:rPr>
      <w:rFonts w:cs="Times New Roman"/>
      <w:sz w:val="21"/>
      <w:szCs w:val="21"/>
    </w:rPr>
  </w:style>
  <w:style w:type="character" w:customStyle="1" w:styleId="138">
    <w:name w:val="标题 2 Char Char Char"/>
    <w:uiPriority w:val="0"/>
    <w:rPr>
      <w:rFonts w:ascii="文鼎小标宋简" w:hAnsi="Times New Roman" w:eastAsia="文鼎小标宋简" w:cs="Times New Roman"/>
      <w:b/>
      <w:sz w:val="36"/>
      <w:lang w:val="en-US" w:eastAsia="zh-CN" w:bidi="ar-SA"/>
    </w:rPr>
  </w:style>
  <w:style w:type="character" w:customStyle="1" w:styleId="139">
    <w:name w:val="apple-converted-space"/>
    <w:uiPriority w:val="0"/>
    <w:rPr>
      <w:rFonts w:cs="Times New Roman"/>
    </w:rPr>
  </w:style>
  <w:style w:type="character" w:customStyle="1" w:styleId="140">
    <w:name w:val="shadow11"/>
    <w:uiPriority w:val="0"/>
    <w:rPr>
      <w:rFonts w:ascii="Times New Roman" w:hAnsi="Times New Roman" w:eastAsia="宋体" w:cs="Times New Roman"/>
      <w:color w:val="000000"/>
      <w:sz w:val="21"/>
    </w:rPr>
  </w:style>
  <w:style w:type="character" w:customStyle="1" w:styleId="141">
    <w:name w:val="Char Char4"/>
    <w:uiPriority w:val="0"/>
    <w:rPr>
      <w:rFonts w:hint="eastAsia" w:ascii="宋体" w:hAnsi="宋体" w:eastAsia="宋体" w:cs="Times New Roman"/>
      <w:kern w:val="2"/>
      <w:sz w:val="18"/>
      <w:lang w:val="en-US" w:eastAsia="zh-CN" w:bidi="ar-SA"/>
    </w:rPr>
  </w:style>
  <w:style w:type="character" w:customStyle="1" w:styleId="142">
    <w:name w:val="标题 3 Char1"/>
    <w:uiPriority w:val="0"/>
    <w:rPr>
      <w:rFonts w:ascii="Times New Roman" w:hAnsi="Times New Roman" w:eastAsia="宋体" w:cs="Times New Roman"/>
      <w:b/>
      <w:bCs/>
      <w:kern w:val="2"/>
      <w:sz w:val="32"/>
      <w:szCs w:val="32"/>
      <w:lang w:val="en-US" w:eastAsia="zh-CN" w:bidi="ar-SA"/>
    </w:rPr>
  </w:style>
  <w:style w:type="character" w:customStyle="1" w:styleId="143">
    <w:name w:val=" Char Char Char"/>
    <w:uiPriority w:val="0"/>
    <w:rPr>
      <w:rFonts w:ascii="宋体" w:hAnsi="Courier New" w:eastAsia="宋体" w:cs="Times New Roman"/>
      <w:kern w:val="2"/>
      <w:sz w:val="21"/>
      <w:lang w:val="en-US" w:eastAsia="zh-CN" w:bidi="ar-SA"/>
    </w:rPr>
  </w:style>
  <w:style w:type="character" w:customStyle="1" w:styleId="144">
    <w:name w:val="普通文字 Char Char1"/>
    <w:aliases w:val="纯文本 Char Char Char,普通文字 Char Char Char1,普通文字 Char Char Char Char1,普通文字 Char Char Char Char Char,正 文 1 Char,纯文本 Char Char Char Char Char Char Char Char Char Char Char Char Char Char,小 Char,Plain Text Char,Texte Char,普通文字1 Char,普通文字2 Char"/>
    <w:uiPriority w:val="0"/>
    <w:rPr>
      <w:rFonts w:ascii="宋体" w:hAnsi="Courier New" w:eastAsia="宋体" w:cs="Times New Roman"/>
      <w:szCs w:val="20"/>
    </w:rPr>
  </w:style>
  <w:style w:type="character" w:customStyle="1" w:styleId="145">
    <w:name w:val="批注文字 Char1"/>
    <w:uiPriority w:val="99"/>
    <w:rPr>
      <w:rFonts w:ascii="仿宋_GB2312" w:eastAsia="仿宋_GB2312"/>
      <w:sz w:val="28"/>
      <w:szCs w:val="28"/>
    </w:rPr>
  </w:style>
  <w:style w:type="character" w:customStyle="1" w:styleId="146">
    <w:name w:val="font71"/>
    <w:uiPriority w:val="0"/>
    <w:rPr>
      <w:rFonts w:hint="eastAsia" w:ascii="宋体" w:hAnsi="宋体" w:eastAsia="宋体" w:cs="Times New Roman"/>
      <w:color w:val="000000"/>
      <w:sz w:val="24"/>
      <w:szCs w:val="24"/>
      <w:u w:val="none"/>
    </w:rPr>
  </w:style>
  <w:style w:type="character" w:customStyle="1" w:styleId="147">
    <w:name w:val="font81"/>
    <w:uiPriority w:val="99"/>
    <w:rPr>
      <w:rFonts w:hint="eastAsia" w:ascii="宋体" w:hAnsi="宋体" w:eastAsia="宋体"/>
      <w:color w:val="000000"/>
      <w:sz w:val="21"/>
      <w:szCs w:val="21"/>
      <w:u w:val="none"/>
    </w:rPr>
  </w:style>
  <w:style w:type="character" w:customStyle="1" w:styleId="148">
    <w:name w:val="标题 7 Char1"/>
    <w:uiPriority w:val="0"/>
    <w:rPr>
      <w:rFonts w:ascii="宋体" w:hAnsi="Times New Roman" w:eastAsia="仿宋_GB2312" w:cs="Times New Roman"/>
      <w:b/>
      <w:sz w:val="24"/>
      <w:lang w:val="en-US" w:eastAsia="zh-CN" w:bidi="ar-SA"/>
    </w:rPr>
  </w:style>
  <w:style w:type="character" w:customStyle="1" w:styleId="149">
    <w:name w:val="unnamed11"/>
    <w:uiPriority w:val="0"/>
    <w:rPr>
      <w:rFonts w:ascii="Times New Roman" w:hAnsi="Times New Roman" w:eastAsia="宋体" w:cs="Times New Roman"/>
      <w:spacing w:val="31680"/>
      <w:sz w:val="20"/>
      <w:szCs w:val="20"/>
    </w:rPr>
  </w:style>
  <w:style w:type="character" w:customStyle="1" w:styleId="150">
    <w:name w:val="gf正文1 Char Char Char"/>
    <w:uiPriority w:val="0"/>
    <w:rPr>
      <w:rFonts w:ascii="宋体" w:hAnsi="宋体" w:eastAsia="宋体" w:cs="宋体"/>
      <w:kern w:val="2"/>
      <w:sz w:val="24"/>
      <w:szCs w:val="24"/>
      <w:lang w:val="en-US" w:eastAsia="zh-CN" w:bidi="ar-SA"/>
    </w:rPr>
  </w:style>
  <w:style w:type="character" w:customStyle="1" w:styleId="151">
    <w:name w:val="font21"/>
    <w:basedOn w:val="51"/>
    <w:uiPriority w:val="0"/>
    <w:rPr>
      <w:rFonts w:hint="eastAsia" w:ascii="宋体" w:hAnsi="宋体" w:eastAsia="宋体"/>
      <w:color w:val="000000"/>
      <w:sz w:val="21"/>
      <w:szCs w:val="21"/>
      <w:u w:val="none"/>
    </w:rPr>
  </w:style>
  <w:style w:type="character" w:customStyle="1" w:styleId="152">
    <w:name w:val="font41"/>
    <w:basedOn w:val="51"/>
    <w:uiPriority w:val="0"/>
    <w:rPr>
      <w:rFonts w:hint="eastAsia" w:ascii="宋体" w:hAnsi="宋体" w:eastAsia="宋体"/>
      <w:color w:val="FF0000"/>
      <w:sz w:val="24"/>
      <w:szCs w:val="24"/>
      <w:u w:val="none"/>
    </w:rPr>
  </w:style>
  <w:style w:type="character" w:customStyle="1" w:styleId="153">
    <w:name w:val="Char Char5"/>
    <w:uiPriority w:val="0"/>
    <w:rPr>
      <w:rFonts w:ascii="Times New Roman" w:hAnsi="Times New Roman" w:eastAsia="宋体" w:cs="Times New Roman"/>
      <w:kern w:val="2"/>
      <w:sz w:val="18"/>
      <w:szCs w:val="18"/>
      <w:lang w:val="en-US" w:eastAsia="zh-CN" w:bidi="ar-SA"/>
    </w:rPr>
  </w:style>
  <w:style w:type="character" w:customStyle="1" w:styleId="154">
    <w:name w:val="正文文本缩进 Char1"/>
    <w:uiPriority w:val="0"/>
    <w:rPr>
      <w:rFonts w:ascii="Times New Roman" w:hAnsi="Times New Roman" w:eastAsia="宋体" w:cs="Times New Roman"/>
      <w:kern w:val="2"/>
      <w:sz w:val="24"/>
      <w:lang w:val="en-US" w:eastAsia="zh-CN" w:bidi="ar-SA"/>
    </w:rPr>
  </w:style>
  <w:style w:type="character" w:customStyle="1" w:styleId="155">
    <w:name w:val="font11"/>
    <w:basedOn w:val="51"/>
    <w:uiPriority w:val="0"/>
    <w:rPr>
      <w:rFonts w:hint="eastAsia" w:ascii="宋体" w:hAnsi="宋体" w:eastAsia="宋体"/>
      <w:color w:val="000000"/>
      <w:sz w:val="24"/>
      <w:szCs w:val="24"/>
      <w:u w:val="none"/>
    </w:rPr>
  </w:style>
  <w:style w:type="character" w:customStyle="1" w:styleId="156">
    <w:name w:val="font111"/>
    <w:uiPriority w:val="0"/>
    <w:rPr>
      <w:rFonts w:hint="default" w:ascii="font-weight : 700" w:hAnsi="font-weight : 700" w:eastAsia="font-weight : 700" w:cs="font-weight : 700"/>
      <w:color w:val="FF0000"/>
      <w:sz w:val="20"/>
      <w:szCs w:val="20"/>
      <w:u w:val="none"/>
    </w:rPr>
  </w:style>
  <w:style w:type="character" w:customStyle="1" w:styleId="157">
    <w:name w:val="Char Char3"/>
    <w:uiPriority w:val="0"/>
    <w:rPr>
      <w:rFonts w:ascii="Times New Roman" w:hAnsi="Times New Roman" w:eastAsia="宋体" w:cs="Times New Roman"/>
      <w:kern w:val="2"/>
      <w:sz w:val="21"/>
      <w:szCs w:val="24"/>
      <w:lang w:val="en-US" w:eastAsia="zh-CN" w:bidi="ar-SA"/>
    </w:rPr>
  </w:style>
  <w:style w:type="character" w:customStyle="1" w:styleId="158">
    <w:name w:val="ih151"/>
    <w:uiPriority w:val="0"/>
    <w:rPr>
      <w:rFonts w:ascii="Times New Roman" w:hAnsi="Times New Roman" w:eastAsia="宋体" w:cs="Times New Roman"/>
      <w:color w:val="666666"/>
      <w:sz w:val="18"/>
      <w:szCs w:val="18"/>
      <w:u w:val="none"/>
    </w:rPr>
  </w:style>
  <w:style w:type="character" w:customStyle="1" w:styleId="159">
    <w:name w:val="Char Char11"/>
    <w:uiPriority w:val="0"/>
    <w:rPr>
      <w:rFonts w:ascii="Times New Roman" w:hAnsi="Times New Roman" w:eastAsia="宋体" w:cs="Times New Roman"/>
      <w:kern w:val="2"/>
      <w:sz w:val="24"/>
      <w:lang w:val="en-US" w:eastAsia="zh-CN" w:bidi="ar-SA"/>
    </w:rPr>
  </w:style>
  <w:style w:type="character" w:customStyle="1" w:styleId="160">
    <w:name w:val="font3"/>
    <w:uiPriority w:val="0"/>
  </w:style>
  <w:style w:type="character" w:customStyle="1" w:styleId="161">
    <w:name w:val="纯文本 Char1"/>
    <w:aliases w:val="普通文字 Char Char3,纯文本 Char Char Char2,普通文字 Char Char Char3,普通文字 Char Char Char Char3,普通文字 Char Char Char Char Char4,正 文 1 Char3,纯文本 Char Char Char Char Char Char Char Char Char Char Char Char Char Char2,小 Char2,Plain Text Char3,Texte Char3"/>
    <w:uiPriority w:val="0"/>
    <w:rPr>
      <w:rFonts w:ascii="宋体" w:hAnsi="Courier New" w:eastAsia="宋体" w:cs="Times New Roman"/>
      <w:kern w:val="2"/>
      <w:sz w:val="21"/>
      <w:lang w:val="en-US" w:eastAsia="zh-CN" w:bidi="ar-SA"/>
    </w:rPr>
  </w:style>
  <w:style w:type="character" w:customStyle="1" w:styleId="162">
    <w:name w:val="Char Char10"/>
    <w:uiPriority w:val="0"/>
    <w:rPr>
      <w:rFonts w:ascii="Calibri" w:hAnsi="Calibri" w:eastAsia="宋体"/>
      <w:kern w:val="2"/>
      <w:sz w:val="21"/>
      <w:szCs w:val="22"/>
      <w:lang w:val="en-US" w:eastAsia="zh-CN" w:bidi="ar-SA"/>
    </w:rPr>
  </w:style>
  <w:style w:type="character" w:customStyle="1" w:styleId="163">
    <w:name w:val="伪造正文 Char"/>
    <w:link w:val="164"/>
    <w:uiPriority w:val="0"/>
    <w:rPr>
      <w:rFonts w:eastAsia="仿宋_GB2312"/>
      <w:kern w:val="2"/>
      <w:sz w:val="24"/>
      <w:szCs w:val="24"/>
      <w:lang w:val="en-US" w:eastAsia="zh-CN" w:bidi="ar-SA"/>
    </w:rPr>
  </w:style>
  <w:style w:type="paragraph" w:customStyle="1" w:styleId="164">
    <w:name w:val="伪造正文"/>
    <w:link w:val="163"/>
    <w:uiPriority w:val="0"/>
    <w:pPr>
      <w:spacing w:after="100" w:afterAutospacing="1" w:line="400" w:lineRule="exact"/>
      <w:ind w:firstLine="400" w:firstLineChars="400"/>
    </w:pPr>
    <w:rPr>
      <w:rFonts w:eastAsia="仿宋_GB2312"/>
      <w:kern w:val="2"/>
      <w:sz w:val="24"/>
      <w:szCs w:val="24"/>
      <w:lang w:val="en-US" w:eastAsia="zh-CN" w:bidi="ar-SA"/>
    </w:rPr>
  </w:style>
  <w:style w:type="character" w:customStyle="1" w:styleId="165">
    <w:name w:val="Char Char7"/>
    <w:uiPriority w:val="0"/>
    <w:rPr>
      <w:rFonts w:hint="eastAsia" w:ascii="宋体" w:hAnsi="宋体" w:eastAsia="宋体"/>
      <w:kern w:val="2"/>
      <w:sz w:val="21"/>
      <w:lang w:val="en-US" w:eastAsia="zh-CN" w:bidi="ar-SA"/>
    </w:rPr>
  </w:style>
  <w:style w:type="character" w:customStyle="1" w:styleId="166">
    <w:name w:val="Char Char14"/>
    <w:uiPriority w:val="0"/>
    <w:rPr>
      <w:rFonts w:ascii="Times New Roman" w:hAnsi="Times New Roman" w:eastAsia="宋体" w:cs="Times New Roman"/>
      <w:b/>
      <w:bCs/>
      <w:kern w:val="2"/>
      <w:sz w:val="24"/>
      <w:lang w:val="en-US" w:eastAsia="zh-CN" w:bidi="ar-SA"/>
    </w:rPr>
  </w:style>
  <w:style w:type="character" w:customStyle="1" w:styleId="167">
    <w:name w:val="标题2 Char"/>
    <w:aliases w:val="标题 1 Char Char Char Char,标题 1 Char Char Char1,章标题 1 Char1,-*+ Char,b1 Char,章节标题 Char,标题 1 1 Char,标题yjm1 Char,章标题 1 Char Char Char,标题 1 Char1,标题 1 Char Char1,章 Char,标书1 Char,标题一 Char,编号标题1 Char,正文一级标题 Char,Chapter Char,Heading 1 Char Char Char"/>
    <w:link w:val="168"/>
    <w:uiPriority w:val="0"/>
    <w:rPr>
      <w:rFonts w:eastAsia="黑体"/>
      <w:b/>
      <w:bCs/>
      <w:kern w:val="2"/>
      <w:sz w:val="30"/>
      <w:szCs w:val="32"/>
      <w:lang w:bidi="ar-SA"/>
    </w:rPr>
  </w:style>
  <w:style w:type="paragraph" w:customStyle="1" w:styleId="168">
    <w:name w:val="标题2"/>
    <w:basedOn w:val="5"/>
    <w:link w:val="167"/>
    <w:qFormat/>
    <w:uiPriority w:val="0"/>
    <w:pPr>
      <w:spacing w:line="416" w:lineRule="auto"/>
      <w:ind w:left="576" w:hanging="576"/>
    </w:pPr>
    <w:rPr>
      <w:rFonts w:ascii="Times New Roman" w:hAnsi="Times New Roman"/>
      <w:sz w:val="30"/>
    </w:rPr>
  </w:style>
  <w:style w:type="character" w:customStyle="1" w:styleId="169">
    <w:name w:val="Title Char"/>
    <w:uiPriority w:val="0"/>
    <w:rPr>
      <w:rFonts w:ascii="Cambria" w:hAnsi="Cambria" w:eastAsia="宋体" w:cs="Times New Roman"/>
      <w:b/>
      <w:kern w:val="2"/>
      <w:sz w:val="32"/>
      <w:lang w:val="en-US" w:eastAsia="zh-CN"/>
    </w:rPr>
  </w:style>
  <w:style w:type="character" w:customStyle="1" w:styleId="170">
    <w:name w:val="FA正文 Char Char"/>
    <w:link w:val="171"/>
    <w:uiPriority w:val="0"/>
    <w:rPr>
      <w:rFonts w:ascii="宋体" w:hAnsi="宋体" w:eastAsia="宋体"/>
      <w:kern w:val="2"/>
      <w:sz w:val="24"/>
      <w:lang w:bidi="ar-SA"/>
    </w:rPr>
  </w:style>
  <w:style w:type="paragraph" w:customStyle="1" w:styleId="171">
    <w:name w:val="FA正文"/>
    <w:basedOn w:val="1"/>
    <w:link w:val="170"/>
    <w:uiPriority w:val="0"/>
    <w:pPr>
      <w:spacing w:line="360" w:lineRule="auto"/>
      <w:ind w:firstLine="480" w:firstLineChars="200"/>
    </w:pPr>
    <w:rPr>
      <w:rFonts w:ascii="宋体" w:hAnsi="宋体"/>
      <w:sz w:val="24"/>
      <w:szCs w:val="20"/>
    </w:rPr>
  </w:style>
  <w:style w:type="character" w:customStyle="1" w:styleId="172">
    <w:name w:val="font121"/>
    <w:uiPriority w:val="0"/>
    <w:rPr>
      <w:rFonts w:hint="default" w:ascii="font-weight : 700" w:hAnsi="font-weight : 700" w:eastAsia="font-weight : 700" w:cs="font-weight : 700"/>
      <w:color w:val="000000"/>
      <w:sz w:val="20"/>
      <w:szCs w:val="20"/>
      <w:u w:val="none"/>
    </w:rPr>
  </w:style>
  <w:style w:type="character" w:customStyle="1" w:styleId="173">
    <w:name w:val="正文2 Char Char"/>
    <w:link w:val="174"/>
    <w:uiPriority w:val="0"/>
    <w:rPr>
      <w:rFonts w:eastAsia="宋体"/>
      <w:kern w:val="2"/>
      <w:sz w:val="24"/>
      <w:lang w:val="en-US" w:eastAsia="zh-CN" w:bidi="ar-SA"/>
    </w:rPr>
  </w:style>
  <w:style w:type="paragraph" w:customStyle="1" w:styleId="174">
    <w:name w:val="正文2"/>
    <w:basedOn w:val="1"/>
    <w:link w:val="173"/>
    <w:uiPriority w:val="0"/>
    <w:pPr>
      <w:spacing w:line="360" w:lineRule="auto"/>
      <w:ind w:firstLine="510" w:firstLineChars="200"/>
    </w:pPr>
    <w:rPr>
      <w:sz w:val="24"/>
      <w:szCs w:val="20"/>
    </w:rPr>
  </w:style>
  <w:style w:type="character" w:customStyle="1" w:styleId="175">
    <w:name w:val="正文文本 2 Char1"/>
    <w:uiPriority w:val="0"/>
    <w:rPr>
      <w:rFonts w:ascii="Times New Roman" w:hAnsi="Times New Roman" w:eastAsia="宋体" w:cs="Times New Roman"/>
      <w:kern w:val="2"/>
      <w:sz w:val="21"/>
      <w:lang w:val="en-US" w:eastAsia="zh-CN" w:bidi="ar-SA"/>
    </w:rPr>
  </w:style>
  <w:style w:type="character" w:customStyle="1" w:styleId="176">
    <w:name w:val="批注主题 Char1"/>
    <w:uiPriority w:val="99"/>
    <w:rPr>
      <w:rFonts w:ascii="Times New Roman" w:hAnsi="Times New Roman" w:eastAsia="宋体" w:cs="Times New Roman"/>
      <w:b/>
      <w:bCs/>
      <w:kern w:val="2"/>
      <w:sz w:val="21"/>
      <w:szCs w:val="24"/>
      <w:lang w:val="en-US" w:eastAsia="zh-CN" w:bidi="ar-SA"/>
    </w:rPr>
  </w:style>
  <w:style w:type="character" w:customStyle="1" w:styleId="177">
    <w:name w:val="普通文字 Char Char2"/>
    <w:aliases w:val="纯文本 Char Char Char1,普通文字 Char Char Char2,普通文字 Char Char Char Char2,普通文字 Char Char Char Char Char1,正 文 1 Char2,纯文本 Char Char Char Char Char Char Char Char Char Char Char Char Char Char1,小 Char1,Plain Text Char2,Texte Char2,普通文字1 Char2"/>
    <w:uiPriority w:val="0"/>
    <w:rPr>
      <w:rFonts w:ascii="宋体" w:hAnsi="Courier New" w:eastAsia="宋体" w:cs="Times New Roman"/>
      <w:kern w:val="2"/>
      <w:sz w:val="21"/>
      <w:lang w:val="en-US" w:eastAsia="zh-CN" w:bidi="ar-SA"/>
    </w:rPr>
  </w:style>
  <w:style w:type="character" w:customStyle="1" w:styleId="178">
    <w:name w:val="正文文本 (2) + 9 pt"/>
    <w:uiPriority w:val="0"/>
    <w:rPr>
      <w:rFonts w:ascii="MingLiU" w:hAnsi="MingLiU" w:eastAsia="MingLiU"/>
      <w:b/>
      <w:bCs/>
      <w:color w:val="000000"/>
      <w:spacing w:val="0"/>
      <w:w w:val="100"/>
      <w:position w:val="0"/>
      <w:sz w:val="18"/>
      <w:szCs w:val="18"/>
      <w:u w:val="none"/>
      <w:shd w:val="clear" w:color="auto" w:fill="FFFFFF"/>
      <w:lang w:val="zh-CN" w:eastAsia="zh-CN" w:bidi="ar-SA"/>
    </w:rPr>
  </w:style>
  <w:style w:type="character" w:customStyle="1" w:styleId="179">
    <w:name w:val=" Char Char10"/>
    <w:uiPriority w:val="0"/>
    <w:rPr>
      <w:rFonts w:ascii="Calibri" w:hAnsi="Calibri" w:eastAsia="宋体" w:cs="Times New Roman"/>
      <w:kern w:val="2"/>
      <w:sz w:val="21"/>
      <w:szCs w:val="22"/>
      <w:lang w:val="en-US" w:eastAsia="zh-CN" w:bidi="ar-SA"/>
    </w:rPr>
  </w:style>
  <w:style w:type="character" w:customStyle="1" w:styleId="180">
    <w:name w:val="font01"/>
    <w:basedOn w:val="51"/>
    <w:uiPriority w:val="0"/>
    <w:rPr>
      <w:rFonts w:hint="eastAsia" w:ascii="宋体" w:hAnsi="宋体" w:eastAsia="宋体" w:cs="宋体"/>
      <w:color w:val="000000"/>
      <w:sz w:val="22"/>
      <w:szCs w:val="22"/>
    </w:rPr>
  </w:style>
  <w:style w:type="character" w:customStyle="1" w:styleId="181">
    <w:name w:val="dectext1"/>
    <w:uiPriority w:val="0"/>
    <w:rPr>
      <w:rFonts w:hint="eastAsia" w:ascii="宋体" w:hAnsi="宋体" w:eastAsia="宋体" w:cs="Times New Roman"/>
      <w:color w:val="333333"/>
      <w:sz w:val="21"/>
      <w:szCs w:val="21"/>
      <w:u w:val="none"/>
    </w:rPr>
  </w:style>
  <w:style w:type="character" w:customStyle="1" w:styleId="182">
    <w:name w:val="标准正文 Char Char Char"/>
    <w:uiPriority w:val="0"/>
    <w:rPr>
      <w:rFonts w:ascii="Verdana" w:hAnsi="Verdana" w:eastAsia="宋体" w:cs="Times New Roman"/>
      <w:kern w:val="2"/>
      <w:sz w:val="24"/>
      <w:szCs w:val="24"/>
      <w:lang w:bidi="ar-SA"/>
    </w:rPr>
  </w:style>
  <w:style w:type="character" w:customStyle="1" w:styleId="183">
    <w:name w:val="正文内容 Char"/>
    <w:link w:val="184"/>
    <w:uiPriority w:val="0"/>
    <w:rPr>
      <w:rFonts w:ascii="Calibri" w:hAnsi="Calibri"/>
      <w:kern w:val="2"/>
      <w:sz w:val="24"/>
      <w:szCs w:val="22"/>
      <w:lang w:bidi="ar-SA"/>
    </w:rPr>
  </w:style>
  <w:style w:type="paragraph" w:customStyle="1" w:styleId="184">
    <w:name w:val="正文内容"/>
    <w:basedOn w:val="1"/>
    <w:link w:val="183"/>
    <w:qFormat/>
    <w:uiPriority w:val="0"/>
    <w:pPr>
      <w:spacing w:line="360" w:lineRule="auto"/>
      <w:ind w:firstLine="420"/>
    </w:pPr>
    <w:rPr>
      <w:rFonts w:ascii="Calibri" w:hAnsi="Calibri"/>
      <w:sz w:val="24"/>
      <w:szCs w:val="22"/>
    </w:rPr>
  </w:style>
  <w:style w:type="character" w:customStyle="1" w:styleId="185">
    <w:name w:val="列出段落 Char"/>
    <w:link w:val="186"/>
    <w:uiPriority w:val="0"/>
    <w:rPr>
      <w:rFonts w:ascii="宋体" w:hAnsi="宋体" w:eastAsia="宋体" w:cs="宋体"/>
      <w:sz w:val="24"/>
      <w:szCs w:val="24"/>
      <w:lang w:val="en-US" w:eastAsia="zh-CN" w:bidi="ar-SA"/>
    </w:rPr>
  </w:style>
  <w:style w:type="paragraph" w:customStyle="1" w:styleId="186">
    <w:name w:val="列出段落2"/>
    <w:basedOn w:val="1"/>
    <w:link w:val="185"/>
    <w:qFormat/>
    <w:uiPriority w:val="0"/>
    <w:pPr>
      <w:widowControl/>
      <w:ind w:firstLine="420" w:firstLineChars="200"/>
      <w:jc w:val="left"/>
    </w:pPr>
    <w:rPr>
      <w:rFonts w:ascii="宋体" w:hAnsi="宋体" w:cs="宋体"/>
      <w:kern w:val="0"/>
      <w:sz w:val="24"/>
    </w:rPr>
  </w:style>
  <w:style w:type="character" w:customStyle="1" w:styleId="187">
    <w:name w:val="style61"/>
    <w:uiPriority w:val="0"/>
    <w:rPr>
      <w:rFonts w:ascii="Times New Roman" w:hAnsi="Times New Roman" w:eastAsia="宋体" w:cs="Times New Roman"/>
      <w:sz w:val="12"/>
      <w:szCs w:val="12"/>
    </w:rPr>
  </w:style>
  <w:style w:type="character" w:customStyle="1" w:styleId="188">
    <w:name w:val="style51"/>
    <w:uiPriority w:val="0"/>
    <w:rPr>
      <w:rFonts w:hint="default" w:ascii="Verdana" w:hAnsi="Verdana" w:eastAsia="宋体" w:cs="Times New Roman"/>
      <w:b/>
      <w:bCs/>
      <w:color w:val="FF0000"/>
      <w:sz w:val="21"/>
      <w:szCs w:val="21"/>
    </w:rPr>
  </w:style>
  <w:style w:type="character" w:customStyle="1" w:styleId="189">
    <w:name w:val="Comment Text Char"/>
    <w:basedOn w:val="51"/>
    <w:locked/>
    <w:uiPriority w:val="0"/>
    <w:rPr>
      <w:rFonts w:cs="Times New Roman"/>
      <w:kern w:val="2"/>
      <w:sz w:val="24"/>
      <w:szCs w:val="24"/>
    </w:rPr>
  </w:style>
  <w:style w:type="character" w:customStyle="1" w:styleId="190">
    <w:name w:val="paramlista1"/>
    <w:uiPriority w:val="0"/>
    <w:rPr>
      <w:sz w:val="18"/>
      <w:szCs w:val="18"/>
    </w:rPr>
  </w:style>
  <w:style w:type="paragraph" w:customStyle="1" w:styleId="191">
    <w:name w:val="BodyTextIndent"/>
    <w:basedOn w:val="1"/>
    <w:qFormat/>
    <w:uiPriority w:val="0"/>
    <w:pPr>
      <w:spacing w:line="360" w:lineRule="auto"/>
      <w:ind w:firstLine="490"/>
      <w:jc w:val="left"/>
    </w:pPr>
    <w:rPr>
      <w:rFonts w:ascii="宋体" w:hAnsi="宋体"/>
      <w:sz w:val="24"/>
    </w:rPr>
  </w:style>
  <w:style w:type="paragraph" w:customStyle="1" w:styleId="192">
    <w:name w:val="WPSOffice手动目录 1"/>
    <w:uiPriority w:val="0"/>
    <w:pPr>
      <w:ind w:leftChars="0"/>
    </w:pPr>
    <w:rPr>
      <w:sz w:val="20"/>
      <w:szCs w:val="20"/>
    </w:rPr>
  </w:style>
  <w:style w:type="paragraph" w:customStyle="1" w:styleId="19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reader-word-layer"/>
    <w:basedOn w:val="1"/>
    <w:qFormat/>
    <w:uiPriority w:val="0"/>
    <w:pPr>
      <w:widowControl/>
      <w:spacing w:before="100" w:beforeAutospacing="1" w:after="100" w:afterAutospacing="1"/>
      <w:jc w:val="left"/>
    </w:pPr>
    <w:rPr>
      <w:rFonts w:hAnsi="宋体" w:eastAsia="BatangChe" w:cs="宋体"/>
      <w:kern w:val="0"/>
      <w:sz w:val="24"/>
      <w:szCs w:val="24"/>
    </w:rPr>
  </w:style>
  <w:style w:type="paragraph" w:customStyle="1" w:styleId="195">
    <w:name w:val="BodyText"/>
    <w:basedOn w:val="1"/>
    <w:next w:val="1"/>
    <w:uiPriority w:val="0"/>
    <w:pPr>
      <w:widowControl/>
      <w:spacing w:after="120"/>
      <w:jc w:val="left"/>
    </w:pPr>
    <w:rPr>
      <w:rFonts w:ascii="FuturaA Bk BT" w:hAnsi="FuturaA Bk BT" w:eastAsia="仿宋_GB2312"/>
      <w:kern w:val="0"/>
      <w:sz w:val="20"/>
    </w:rPr>
  </w:style>
  <w:style w:type="paragraph" w:customStyle="1" w:styleId="196">
    <w:name w:val="正文 A"/>
    <w:qFormat/>
    <w:uiPriority w:val="0"/>
    <w:pPr>
      <w:framePr w:wrap="around" w:vAnchor="margin" w:hAnchor="text" w:yAlign="inline"/>
    </w:pPr>
    <w:rPr>
      <w:rFonts w:hint="eastAsia" w:ascii="Arial Unicode MS" w:hAnsi="Arial Unicode MS" w:eastAsia="Arial Unicode MS" w:cs="Arial Unicode MS"/>
      <w:color w:val="000000"/>
      <w:sz w:val="24"/>
      <w:szCs w:val="24"/>
      <w:lang w:val="en-US" w:eastAsia="zh-CN" w:bidi="ar-SA"/>
    </w:rPr>
  </w:style>
  <w:style w:type="paragraph" w:customStyle="1" w:styleId="197">
    <w:name w:val="彩色列表 - 强调文字颜色 11"/>
    <w:basedOn w:val="1"/>
    <w:qFormat/>
    <w:uiPriority w:val="0"/>
    <w:pPr>
      <w:widowControl/>
      <w:ind w:firstLine="420" w:firstLineChars="200"/>
      <w:jc w:val="left"/>
    </w:pPr>
    <w:rPr>
      <w:rFonts w:ascii="宋体" w:hAnsi="宋体" w:cs="宋体"/>
      <w:kern w:val="0"/>
      <w:sz w:val="24"/>
    </w:rPr>
  </w:style>
  <w:style w:type="paragraph" w:customStyle="1" w:styleId="198">
    <w:name w:val="p18"/>
    <w:basedOn w:val="1"/>
    <w:qFormat/>
    <w:uiPriority w:val="99"/>
    <w:pPr>
      <w:widowControl/>
      <w:spacing w:line="748" w:lineRule="atLeast"/>
      <w:ind w:left="-527" w:firstLine="527"/>
    </w:pPr>
    <w:rPr>
      <w:rFonts w:ascii="宋体" w:hAnsi="宋体" w:cs="宋体"/>
      <w:kern w:val="0"/>
      <w:sz w:val="24"/>
    </w:rPr>
  </w:style>
  <w:style w:type="paragraph" w:styleId="199">
    <w:name w:val=""/>
    <w:basedOn w:val="4"/>
    <w:next w:val="1"/>
    <w:qFormat/>
    <w:uiPriority w:val="39"/>
    <w:pPr>
      <w:keepLines/>
      <w:widowControl/>
      <w:spacing w:before="480" w:line="276" w:lineRule="auto"/>
      <w:jc w:val="left"/>
      <w:outlineLvl w:val="9"/>
    </w:pPr>
    <w:rPr>
      <w:rFonts w:ascii="Cambria" w:hAnsi="Cambria" w:eastAsia="宋体" w:cs="Times New Roman"/>
      <w:color w:val="365F91"/>
      <w:kern w:val="0"/>
      <w:sz w:val="28"/>
      <w:szCs w:val="28"/>
    </w:rPr>
  </w:style>
  <w:style w:type="paragraph" w:styleId="200">
    <w:name w:val=""/>
    <w:unhideWhenUsed/>
    <w:uiPriority w:val="0"/>
    <w:rPr>
      <w:kern w:val="2"/>
      <w:sz w:val="21"/>
      <w:szCs w:val="24"/>
      <w:lang w:val="en-US" w:eastAsia="zh-CN" w:bidi="ar-SA"/>
    </w:rPr>
  </w:style>
  <w:style w:type="paragraph" w:customStyle="1" w:styleId="201">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02">
    <w:name w:val="9"/>
    <w:next w:val="31"/>
    <w:uiPriority w:val="0"/>
    <w:pPr>
      <w:widowControl w:val="0"/>
      <w:autoSpaceDE w:val="0"/>
      <w:autoSpaceDN w:val="0"/>
      <w:adjustRightInd w:val="0"/>
      <w:spacing w:line="100" w:lineRule="exact"/>
      <w:jc w:val="both"/>
    </w:pPr>
    <w:rPr>
      <w:rFonts w:ascii="宋体"/>
      <w:b/>
      <w:bCs/>
      <w:color w:val="000000"/>
      <w:spacing w:val="15"/>
      <w:sz w:val="18"/>
      <w:szCs w:val="18"/>
      <w:lang w:val="en-US" w:eastAsia="zh-CN" w:bidi="ar-SA"/>
    </w:rPr>
  </w:style>
  <w:style w:type="paragraph" w:customStyle="1" w:styleId="203">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204">
    <w:name w:val="表格文字"/>
    <w:basedOn w:val="26"/>
    <w:next w:val="3"/>
    <w:qFormat/>
    <w:uiPriority w:val="0"/>
    <w:pPr>
      <w:adjustRightInd w:val="0"/>
      <w:spacing w:line="420" w:lineRule="atLeast"/>
      <w:jc w:val="left"/>
      <w:textAlignment w:val="baseline"/>
    </w:pPr>
    <w:rPr>
      <w:kern w:val="0"/>
      <w:szCs w:val="20"/>
    </w:rPr>
  </w:style>
  <w:style w:type="paragraph" w:customStyle="1" w:styleId="205">
    <w:name w:val="列出段落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宋体"/>
      <w:kern w:val="2"/>
      <w:sz w:val="21"/>
      <w:szCs w:val="21"/>
      <w:lang w:val="en-US" w:eastAsia="zh-CN" w:bidi="ar"/>
    </w:rPr>
  </w:style>
  <w:style w:type="paragraph" w:customStyle="1" w:styleId="206">
    <w:name w:val="样式 标题 8Legal Level 1.1.1.Level 1.1.1注意框体Legal Level 1.1.1.1..."/>
    <w:basedOn w:val="11"/>
    <w:uiPriority w:val="0"/>
    <w:pPr>
      <w:numPr>
        <w:ilvl w:val="0"/>
        <w:numId w:val="0"/>
      </w:numPr>
      <w:tabs>
        <w:tab w:val="left" w:pos="1418"/>
      </w:tabs>
      <w:jc w:val="left"/>
    </w:pPr>
    <w:rPr>
      <w:rFonts w:ascii="宋体" w:hAnsi="宋体"/>
    </w:rPr>
  </w:style>
  <w:style w:type="paragraph" w:customStyle="1" w:styleId="207">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208">
    <w:name w:val="xl6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0">
    <w:name w:val="正文 New New New New New New New"/>
    <w:next w:val="31"/>
    <w:uiPriority w:val="0"/>
    <w:pPr>
      <w:widowControl w:val="0"/>
      <w:spacing w:line="100" w:lineRule="exact"/>
      <w:jc w:val="both"/>
    </w:pPr>
    <w:rPr>
      <w:kern w:val="2"/>
      <w:sz w:val="21"/>
      <w:szCs w:val="24"/>
      <w:lang w:val="en-US" w:eastAsia="zh-CN" w:bidi="ar-SA"/>
    </w:rPr>
  </w:style>
  <w:style w:type="paragraph" w:customStyle="1" w:styleId="211">
    <w:name w:val="xl7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212">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13">
    <w:name w:val="正文表标题"/>
    <w:next w:val="214"/>
    <w:uiPriority w:val="0"/>
    <w:pPr>
      <w:numPr>
        <w:ilvl w:val="0"/>
        <w:numId w:val="3"/>
      </w:numPr>
      <w:spacing w:line="100" w:lineRule="exact"/>
      <w:jc w:val="center"/>
    </w:pPr>
    <w:rPr>
      <w:rFonts w:ascii="黑体" w:eastAsia="黑体"/>
      <w:sz w:val="21"/>
      <w:lang w:val="en-US" w:eastAsia="zh-CN" w:bidi="ar-SA"/>
    </w:rPr>
  </w:style>
  <w:style w:type="paragraph" w:customStyle="1" w:styleId="214">
    <w:name w:val="段"/>
    <w:next w:val="31"/>
    <w:uiPriority w:val="0"/>
    <w:pPr>
      <w:autoSpaceDE w:val="0"/>
      <w:autoSpaceDN w:val="0"/>
      <w:spacing w:line="100" w:lineRule="exact"/>
      <w:ind w:firstLine="200" w:firstLineChars="200"/>
      <w:jc w:val="both"/>
    </w:pPr>
    <w:rPr>
      <w:rFonts w:ascii="宋体"/>
      <w:sz w:val="21"/>
      <w:lang w:val="en-US" w:eastAsia="zh-CN" w:bidi="ar-SA"/>
    </w:rPr>
  </w:style>
  <w:style w:type="paragraph" w:customStyle="1" w:styleId="215">
    <w:name w:val="Proposals body"/>
    <w:basedOn w:val="1"/>
    <w:next w:val="1"/>
    <w:unhideWhenUsed/>
    <w:qFormat/>
    <w:uiPriority w:val="99"/>
    <w:pPr>
      <w:widowControl/>
      <w:spacing w:line="360" w:lineRule="auto"/>
      <w:jc w:val="left"/>
    </w:pPr>
    <w:rPr>
      <w:rFonts w:hint="eastAsia" w:ascii="宋体"/>
      <w:color w:val="000000"/>
      <w:kern w:val="0"/>
      <w:sz w:val="24"/>
    </w:rPr>
  </w:style>
  <w:style w:type="paragraph" w:customStyle="1" w:styleId="216">
    <w:name w:val="无间隔1"/>
    <w:qFormat/>
    <w:uiPriority w:val="1"/>
    <w:pPr>
      <w:widowControl w:val="0"/>
      <w:jc w:val="both"/>
    </w:pPr>
    <w:rPr>
      <w:rFonts w:ascii="Calibri" w:hAnsi="Calibri"/>
      <w:kern w:val="2"/>
      <w:sz w:val="21"/>
      <w:szCs w:val="22"/>
      <w:lang w:val="en-US" w:eastAsia="zh-CN" w:bidi="ar-SA"/>
    </w:rPr>
  </w:style>
  <w:style w:type="paragraph" w:customStyle="1" w:styleId="217">
    <w:name w:val="题目"/>
    <w:basedOn w:val="1"/>
    <w:next w:val="18"/>
    <w:uiPriority w:val="0"/>
    <w:pPr>
      <w:adjustRightInd w:val="0"/>
      <w:snapToGrid w:val="0"/>
      <w:spacing w:line="360" w:lineRule="auto"/>
      <w:jc w:val="center"/>
    </w:pPr>
    <w:rPr>
      <w:rFonts w:ascii="宋体"/>
      <w:snapToGrid w:val="0"/>
      <w:kern w:val="0"/>
      <w:sz w:val="44"/>
      <w:szCs w:val="20"/>
    </w:rPr>
  </w:style>
  <w:style w:type="paragraph" w:customStyle="1" w:styleId="218">
    <w:name w:val="标书正文"/>
    <w:basedOn w:val="1"/>
    <w:uiPriority w:val="0"/>
    <w:pPr>
      <w:spacing w:line="360" w:lineRule="auto"/>
    </w:pPr>
    <w:rPr>
      <w:rFonts w:ascii="仿宋_GB2312" w:eastAsia="仿宋_GB2312"/>
      <w:sz w:val="24"/>
    </w:rPr>
  </w:style>
  <w:style w:type="paragraph" w:customStyle="1" w:styleId="219">
    <w:name w:val="前言、引言标题"/>
    <w:next w:val="1"/>
    <w:uiPriority w:val="0"/>
    <w:pPr>
      <w:numPr>
        <w:ilvl w:val="0"/>
        <w:numId w:val="4"/>
      </w:numPr>
      <w:shd w:val="clear" w:color="auto" w:fill="FFFFFF"/>
      <w:spacing w:before="640" w:after="560" w:line="100" w:lineRule="exact"/>
      <w:jc w:val="center"/>
      <w:outlineLvl w:val="0"/>
    </w:pPr>
    <w:rPr>
      <w:rFonts w:ascii="黑体" w:eastAsia="黑体"/>
      <w:sz w:val="32"/>
      <w:lang w:val="en-US" w:eastAsia="zh-CN" w:bidi="ar-SA"/>
    </w:rPr>
  </w:style>
  <w:style w:type="paragraph" w:customStyle="1" w:styleId="220">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正文 New"/>
    <w:next w:val="31"/>
    <w:uiPriority w:val="0"/>
    <w:pPr>
      <w:widowControl w:val="0"/>
      <w:spacing w:line="100" w:lineRule="exact"/>
      <w:jc w:val="both"/>
    </w:pPr>
    <w:rPr>
      <w:kern w:val="2"/>
      <w:sz w:val="21"/>
      <w:szCs w:val="24"/>
      <w:lang w:val="en-US" w:eastAsia="zh-CN" w:bidi="ar-SA"/>
    </w:rPr>
  </w:style>
  <w:style w:type="paragraph" w:customStyle="1" w:styleId="222">
    <w:name w:val="xl6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23">
    <w:name w:val="模板普通正文"/>
    <w:basedOn w:val="20"/>
    <w:uiPriority w:val="0"/>
    <w:pPr>
      <w:spacing w:beforeLines="50" w:after="10"/>
      <w:ind w:firstLine="490" w:firstLineChars="175"/>
      <w:jc w:val="left"/>
    </w:pPr>
    <w:rPr>
      <w:rFonts w:ascii="Times New Roman" w:hAnsi="Times New Roman" w:eastAsia="宋体" w:cs="Times New Roman"/>
    </w:rPr>
  </w:style>
  <w:style w:type="paragraph" w:customStyle="1" w:styleId="224">
    <w:name w:val="aspnumfaautoadjustrightr"/>
    <w:next w:val="31"/>
    <w:uiPriority w:val="0"/>
    <w:pPr>
      <w:widowControl w:val="0"/>
      <w:autoSpaceDE w:val="0"/>
      <w:autoSpaceDN w:val="0"/>
      <w:adjustRightInd w:val="0"/>
      <w:spacing w:line="100" w:lineRule="exact"/>
      <w:ind w:firstLine="720"/>
      <w:jc w:val="both"/>
    </w:pPr>
    <w:rPr>
      <w:lang w:val="en-US" w:eastAsia="zh-CN" w:bidi="ar-SA"/>
    </w:rPr>
  </w:style>
  <w:style w:type="paragraph" w:customStyle="1" w:styleId="225">
    <w:name w:val="xl6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226">
    <w:name w:val="Table Text Char"/>
    <w:next w:val="31"/>
    <w:uiPriority w:val="0"/>
    <w:pPr>
      <w:snapToGrid w:val="0"/>
      <w:spacing w:before="80" w:after="80" w:line="100" w:lineRule="exact"/>
      <w:jc w:val="center"/>
    </w:pPr>
    <w:rPr>
      <w:rFonts w:ascii="Arial" w:hAnsi="Arial" w:cs="Arial"/>
      <w:kern w:val="2"/>
      <w:sz w:val="18"/>
      <w:szCs w:val="21"/>
      <w:lang w:val="en-US" w:eastAsia="zh-CN" w:bidi="ar-SA"/>
    </w:rPr>
  </w:style>
  <w:style w:type="paragraph" w:customStyle="1" w:styleId="227">
    <w:name w:val="正文段"/>
    <w:basedOn w:val="1"/>
    <w:qFormat/>
    <w:uiPriority w:val="0"/>
    <w:pPr>
      <w:widowControl/>
      <w:snapToGrid w:val="0"/>
      <w:spacing w:afterLines="50"/>
      <w:ind w:firstLine="200" w:firstLineChars="200"/>
    </w:pPr>
    <w:rPr>
      <w:kern w:val="0"/>
      <w:sz w:val="24"/>
      <w:szCs w:val="20"/>
    </w:rPr>
  </w:style>
  <w:style w:type="paragraph" w:customStyle="1" w:styleId="228">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29">
    <w:name w:val="正文文本 (2)4"/>
    <w:basedOn w:val="1"/>
    <w:unhideWhenUsed/>
    <w:qFormat/>
    <w:uiPriority w:val="0"/>
    <w:pPr>
      <w:shd w:val="clear" w:color="auto" w:fill="FFFFFF"/>
      <w:spacing w:line="624" w:lineRule="exact"/>
      <w:ind w:hanging="640"/>
      <w:jc w:val="distribute"/>
    </w:pPr>
    <w:rPr>
      <w:rFonts w:hint="eastAsia" w:ascii="MingLiU" w:hAnsi="MingLiU" w:eastAsia="MingLiU"/>
      <w:kern w:val="0"/>
      <w:sz w:val="26"/>
      <w:szCs w:val="24"/>
      <w:shd w:val="clear" w:color="auto" w:fill="FFFFFF"/>
    </w:rPr>
  </w:style>
  <w:style w:type="paragraph" w:customStyle="1" w:styleId="230">
    <w:name w:val="标准书眉_奇数页"/>
    <w:next w:val="1"/>
    <w:uiPriority w:val="0"/>
    <w:pPr>
      <w:tabs>
        <w:tab w:val="center" w:pos="4154"/>
        <w:tab w:val="right" w:pos="8306"/>
      </w:tabs>
      <w:spacing w:after="120" w:line="100" w:lineRule="exact"/>
      <w:jc w:val="right"/>
    </w:pPr>
    <w:rPr>
      <w:sz w:val="21"/>
      <w:lang w:val="en-US" w:eastAsia="zh-CN" w:bidi="ar-SA"/>
    </w:rPr>
  </w:style>
  <w:style w:type="paragraph" w:customStyle="1" w:styleId="231">
    <w:name w:val="正文缩进2格"/>
    <w:basedOn w:val="1"/>
    <w:uiPriority w:val="0"/>
    <w:pPr>
      <w:spacing w:line="600" w:lineRule="exact"/>
      <w:ind w:firstLine="639" w:firstLineChars="206"/>
    </w:pPr>
    <w:rPr>
      <w:rFonts w:ascii="仿宋_GB2312" w:hAnsi="宋体" w:eastAsia="仿宋_GB2312"/>
      <w:sz w:val="31"/>
      <w:szCs w:val="28"/>
    </w:rPr>
  </w:style>
  <w:style w:type="paragraph" w:customStyle="1" w:styleId="232">
    <w:name w:val="[Normal]"/>
    <w:qFormat/>
    <w:uiPriority w:val="0"/>
    <w:rPr>
      <w:rFonts w:ascii="宋体" w:hAnsi="宋体"/>
      <w:sz w:val="24"/>
      <w:szCs w:val="22"/>
      <w:lang w:val="zh-CN" w:eastAsia="zh-CN" w:bidi="ar-SA"/>
    </w:rPr>
  </w:style>
  <w:style w:type="paragraph" w:customStyle="1" w:styleId="233">
    <w:name w:val="样式 首行缩进:  0 字符"/>
    <w:basedOn w:val="1"/>
    <w:uiPriority w:val="0"/>
    <w:pPr>
      <w:spacing w:line="360" w:lineRule="auto"/>
      <w:ind w:firstLine="200" w:firstLineChars="200"/>
    </w:pPr>
    <w:rPr>
      <w:rFonts w:ascii="仿宋" w:hAnsi="仿宋" w:eastAsia="仿宋" w:cs="宋体"/>
      <w:sz w:val="28"/>
      <w:szCs w:val="20"/>
    </w:rPr>
  </w:style>
  <w:style w:type="paragraph" w:customStyle="1" w:styleId="234">
    <w:name w:val="彩色底纹 - 强调文字颜色 11"/>
    <w:unhideWhenUsed/>
    <w:uiPriority w:val="0"/>
    <w:rPr>
      <w:kern w:val="2"/>
      <w:sz w:val="21"/>
      <w:szCs w:val="24"/>
      <w:lang w:val="en-US" w:eastAsia="zh-CN" w:bidi="ar-SA"/>
    </w:rPr>
  </w:style>
  <w:style w:type="paragraph" w:customStyle="1" w:styleId="235">
    <w:name w:val="Default"/>
    <w:uiPriority w:val="0"/>
    <w:pPr>
      <w:widowControl w:val="0"/>
      <w:autoSpaceDE w:val="0"/>
      <w:autoSpaceDN w:val="0"/>
      <w:adjustRightInd w:val="0"/>
      <w:spacing w:line="100" w:lineRule="exact"/>
      <w:jc w:val="center"/>
    </w:pPr>
    <w:rPr>
      <w:rFonts w:ascii="黑体" w:eastAsia="黑体" w:cs="黑体"/>
      <w:color w:val="000000"/>
      <w:sz w:val="24"/>
      <w:szCs w:val="24"/>
      <w:lang w:val="en-US" w:eastAsia="zh-CN" w:bidi="ar-SA"/>
    </w:rPr>
  </w:style>
  <w:style w:type="paragraph" w:customStyle="1" w:styleId="236">
    <w:name w:val="正文 New New New New New"/>
    <w:next w:val="31"/>
    <w:uiPriority w:val="0"/>
    <w:pPr>
      <w:widowControl w:val="0"/>
      <w:spacing w:line="100" w:lineRule="exact"/>
      <w:jc w:val="both"/>
    </w:pPr>
    <w:rPr>
      <w:rFonts w:ascii="仿宋_GB2312" w:eastAsia="仿宋_GB2312"/>
      <w:kern w:val="2"/>
      <w:sz w:val="28"/>
      <w:szCs w:val="28"/>
      <w:lang w:val="en-US" w:eastAsia="zh-CN" w:bidi="ar-SA"/>
    </w:rPr>
  </w:style>
  <w:style w:type="paragraph" w:customStyle="1" w:styleId="237">
    <w:name w:val="正文 New New New New"/>
    <w:next w:val="31"/>
    <w:qFormat/>
    <w:uiPriority w:val="99"/>
    <w:pPr>
      <w:widowControl w:val="0"/>
      <w:spacing w:line="100" w:lineRule="exact"/>
      <w:jc w:val="both"/>
    </w:pPr>
    <w:rPr>
      <w:rFonts w:ascii="仿宋_GB2312" w:eastAsia="仿宋_GB2312"/>
      <w:kern w:val="2"/>
      <w:sz w:val="28"/>
      <w:szCs w:val="28"/>
      <w:lang w:val="en-US" w:eastAsia="zh-CN" w:bidi="ar-SA"/>
    </w:rPr>
  </w:style>
  <w:style w:type="paragraph" w:customStyle="1" w:styleId="238">
    <w:name w:val="List Paragraph"/>
    <w:basedOn w:val="1"/>
    <w:uiPriority w:val="0"/>
    <w:pPr>
      <w:ind w:firstLine="420" w:firstLineChars="200"/>
    </w:pPr>
    <w:rPr>
      <w:rFonts w:ascii="Calibri" w:hAnsi="Calibri" w:cs="Calibri"/>
      <w:szCs w:val="21"/>
    </w:rPr>
  </w:style>
  <w:style w:type="paragraph" w:customStyle="1" w:styleId="239">
    <w:name w:val="Pa3"/>
    <w:basedOn w:val="1"/>
    <w:next w:val="1"/>
    <w:uiPriority w:val="99"/>
    <w:pPr>
      <w:widowControl/>
      <w:autoSpaceDE w:val="0"/>
      <w:autoSpaceDN w:val="0"/>
      <w:adjustRightInd w:val="0"/>
      <w:spacing w:line="221" w:lineRule="atLeast"/>
      <w:jc w:val="left"/>
    </w:pPr>
    <w:rPr>
      <w:rFonts w:ascii="HP Simplified Hans Light" w:eastAsia="HP Simplified Hans Light"/>
      <w:kern w:val="0"/>
      <w:sz w:val="24"/>
    </w:rPr>
  </w:style>
  <w:style w:type="paragraph" w:customStyle="1" w:styleId="240">
    <w:name w:val="xl7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41">
    <w:name w:val="xl6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42">
    <w:name w:val="Normal New"/>
    <w:next w:val="31"/>
    <w:uiPriority w:val="0"/>
    <w:pPr>
      <w:spacing w:line="100" w:lineRule="exact"/>
      <w:jc w:val="both"/>
    </w:pPr>
    <w:rPr>
      <w:kern w:val="2"/>
      <w:sz w:val="21"/>
      <w:lang w:val="en-US" w:eastAsia="zh-CN" w:bidi="ar-SA"/>
    </w:rPr>
  </w:style>
  <w:style w:type="paragraph" w:customStyle="1" w:styleId="243">
    <w:name w:val="列出段落12"/>
    <w:basedOn w:val="1"/>
    <w:qFormat/>
    <w:uiPriority w:val="34"/>
    <w:pPr>
      <w:widowControl/>
      <w:ind w:firstLine="420" w:firstLineChars="200"/>
      <w:jc w:val="left"/>
    </w:pPr>
    <w:rPr>
      <w:rFonts w:ascii="宋体" w:hAnsi="宋体" w:eastAsia="宋体" w:cs="宋体"/>
      <w:kern w:val="0"/>
      <w:sz w:val="24"/>
      <w:szCs w:val="24"/>
    </w:rPr>
  </w:style>
  <w:style w:type="paragraph" w:customStyle="1" w:styleId="244">
    <w:name w:val="p17"/>
    <w:basedOn w:val="1"/>
    <w:uiPriority w:val="0"/>
    <w:pPr>
      <w:widowControl/>
    </w:pPr>
    <w:rPr>
      <w:rFonts w:ascii="宋体" w:hAnsi="宋体" w:cs="宋体"/>
      <w:kern w:val="0"/>
      <w:szCs w:val="21"/>
    </w:rPr>
  </w:style>
  <w:style w:type="paragraph" w:customStyle="1" w:styleId="245">
    <w:name w:val="正文_17"/>
    <w:qFormat/>
    <w:uiPriority w:val="0"/>
    <w:pPr>
      <w:widowControl w:val="0"/>
      <w:jc w:val="both"/>
    </w:pPr>
    <w:rPr>
      <w:kern w:val="2"/>
      <w:sz w:val="21"/>
      <w:szCs w:val="24"/>
      <w:lang w:val="en-US" w:eastAsia="zh-CN" w:bidi="ar-SA"/>
    </w:rPr>
  </w:style>
  <w:style w:type="paragraph" w:customStyle="1" w:styleId="246">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47">
    <w:name w:val="正文文字缩进"/>
    <w:basedOn w:val="1"/>
    <w:uiPriority w:val="0"/>
    <w:pPr>
      <w:widowControl/>
      <w:spacing w:line="748" w:lineRule="atLeast"/>
      <w:ind w:left="-521" w:firstLine="527"/>
      <w:textAlignment w:val="baseline"/>
    </w:pPr>
    <w:rPr>
      <w:rFonts w:ascii="宋体"/>
      <w:color w:val="000000"/>
      <w:kern w:val="0"/>
      <w:sz w:val="24"/>
      <w:szCs w:val="20"/>
      <w:u w:val="none" w:color="000000"/>
    </w:rPr>
  </w:style>
  <w:style w:type="paragraph" w:customStyle="1" w:styleId="248">
    <w:name w:val="列出段落1"/>
    <w:basedOn w:val="1"/>
    <w:qFormat/>
    <w:uiPriority w:val="0"/>
    <w:pPr>
      <w:widowControl/>
      <w:ind w:firstLine="420" w:firstLineChars="200"/>
      <w:jc w:val="left"/>
    </w:pPr>
    <w:rPr>
      <w:rFonts w:ascii="宋体" w:hAnsi="宋体" w:cs="宋体"/>
      <w:kern w:val="0"/>
      <w:sz w:val="24"/>
    </w:rPr>
  </w:style>
  <w:style w:type="paragraph" w:customStyle="1" w:styleId="249">
    <w:name w:val="正文1"/>
    <w:qFormat/>
    <w:uiPriority w:val="0"/>
    <w:pPr>
      <w:framePr w:wrap="around" w:vAnchor="margin" w:hAnchor="text" w:yAlign="inline"/>
    </w:pPr>
    <w:rPr>
      <w:rFonts w:ascii="Arial Unicode MS" w:hAnsi="Arial Unicode MS" w:eastAsia="Times New Roman" w:cs="Arial Unicode MS"/>
      <w:color w:val="000000"/>
      <w:sz w:val="22"/>
      <w:szCs w:val="22"/>
      <w:lang w:val="zh-TW" w:eastAsia="zh-TW" w:bidi="ar-SA"/>
    </w:rPr>
  </w:style>
  <w:style w:type="paragraph" w:customStyle="1" w:styleId="250">
    <w:name w:val="普通文字"/>
    <w:basedOn w:val="1"/>
    <w:uiPriority w:val="0"/>
    <w:pPr>
      <w:widowControl/>
      <w:spacing w:line="351" w:lineRule="atLeast"/>
      <w:ind w:firstLine="419"/>
      <w:textAlignment w:val="baseline"/>
    </w:pPr>
    <w:rPr>
      <w:rFonts w:ascii="宋体"/>
      <w:color w:val="000000"/>
      <w:kern w:val="0"/>
      <w:szCs w:val="20"/>
      <w:u w:val="none" w:color="000000"/>
    </w:rPr>
  </w:style>
  <w:style w:type="paragraph" w:customStyle="1" w:styleId="251">
    <w:name w:val="_Style 3"/>
    <w:basedOn w:val="1"/>
    <w:unhideWhenUsed/>
    <w:qFormat/>
    <w:uiPriority w:val="0"/>
    <w:pPr>
      <w:ind w:firstLine="420" w:firstLineChars="200"/>
    </w:pPr>
    <w:rPr>
      <w:rFonts w:hint="default" w:ascii="Calibri" w:hAnsi="Calibri" w:eastAsia="宋体"/>
      <w:sz w:val="21"/>
      <w:szCs w:val="24"/>
    </w:rPr>
  </w:style>
  <w:style w:type="paragraph" w:customStyle="1" w:styleId="252">
    <w:name w:val="xl7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GP正文(无首行缩进)"/>
    <w:qFormat/>
    <w:uiPriority w:val="0"/>
    <w:pPr>
      <w:widowControl w:val="0"/>
      <w:spacing w:line="360" w:lineRule="auto"/>
    </w:pPr>
    <w:rPr>
      <w:kern w:val="2"/>
      <w:sz w:val="24"/>
      <w:szCs w:val="21"/>
      <w:lang w:val="en-US" w:eastAsia="zh-CN" w:bidi="ar-SA"/>
    </w:rPr>
  </w:style>
  <w:style w:type="paragraph" w:customStyle="1" w:styleId="255">
    <w:name w:val="af17cgridlangnp1033langf"/>
    <w:next w:val="31"/>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56">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57">
    <w:name w:val="Table Paragraph"/>
    <w:basedOn w:val="1"/>
    <w:qFormat/>
    <w:uiPriority w:val="1"/>
    <w:pPr>
      <w:spacing w:before="37"/>
      <w:ind w:left="1453"/>
      <w:jc w:val="center"/>
    </w:pPr>
    <w:rPr>
      <w:rFonts w:ascii="宋体" w:hAnsi="宋体" w:eastAsia="宋体" w:cs="宋体"/>
      <w:lang w:val="zh-CN" w:eastAsia="zh-CN" w:bidi="zh-CN"/>
    </w:rPr>
  </w:style>
  <w:style w:type="paragraph" w:customStyle="1" w:styleId="258">
    <w:name w:val="章标题"/>
    <w:next w:val="214"/>
    <w:uiPriority w:val="0"/>
    <w:pPr>
      <w:numPr>
        <w:ilvl w:val="1"/>
        <w:numId w:val="4"/>
      </w:numPr>
      <w:spacing w:beforeLines="50" w:afterLines="50" w:line="100" w:lineRule="exact"/>
      <w:jc w:val="both"/>
      <w:outlineLvl w:val="1"/>
    </w:pPr>
    <w:rPr>
      <w:rFonts w:ascii="黑体" w:eastAsia="黑体"/>
      <w:sz w:val="21"/>
      <w:lang w:val="en-US" w:eastAsia="zh-CN" w:bidi="ar-SA"/>
    </w:rPr>
  </w:style>
  <w:style w:type="paragraph" w:customStyle="1" w:styleId="259">
    <w:name w:val="Char"/>
    <w:basedOn w:val="1"/>
    <w:uiPriority w:val="0"/>
    <w:rPr>
      <w:rFonts w:ascii="仿宋_GB2312" w:eastAsia="仿宋_GB2312"/>
      <w:b/>
      <w:sz w:val="32"/>
      <w:szCs w:val="32"/>
    </w:rPr>
  </w:style>
  <w:style w:type="paragraph" w:customStyle="1" w:styleId="260">
    <w:name w:val="Basistekst Batenburg"/>
    <w:basedOn w:val="261"/>
    <w:unhideWhenUsed/>
    <w:qFormat/>
    <w:uiPriority w:val="0"/>
    <w:rPr>
      <w:rFonts w:hint="default" w:cs="Times New Roman"/>
      <w:sz w:val="22"/>
      <w:szCs w:val="18"/>
    </w:rPr>
  </w:style>
  <w:style w:type="paragraph" w:customStyle="1" w:styleId="261">
    <w:name w:val="Zsysbasis Batenburg"/>
    <w:next w:val="260"/>
    <w:unhideWhenUsed/>
    <w:qFormat/>
    <w:uiPriority w:val="0"/>
    <w:pPr>
      <w:spacing w:line="300" w:lineRule="atLeast"/>
    </w:pPr>
    <w:rPr>
      <w:rFonts w:ascii="Calibri" w:hAnsi="Calibri"/>
      <w:sz w:val="22"/>
      <w:szCs w:val="24"/>
      <w:lang w:val="en-US" w:eastAsia="zh-CN" w:bidi="ar-SA"/>
    </w:rPr>
  </w:style>
  <w:style w:type="paragraph" w:customStyle="1" w:styleId="262">
    <w:name w:val="p0"/>
    <w:basedOn w:val="1"/>
    <w:uiPriority w:val="0"/>
    <w:pPr>
      <w:widowControl/>
    </w:pPr>
    <w:rPr>
      <w:kern w:val="0"/>
      <w:szCs w:val="21"/>
    </w:rPr>
  </w:style>
  <w:style w:type="paragraph" w:customStyle="1" w:styleId="26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26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正文文本首行缩进 2"/>
    <w:basedOn w:val="20"/>
    <w:qFormat/>
    <w:uiPriority w:val="99"/>
    <w:pPr>
      <w:spacing w:line="200" w:lineRule="atLeast"/>
      <w:ind w:firstLine="420"/>
    </w:pPr>
    <w:rPr>
      <w:rFonts w:ascii="宋体" w:hAnsi="Courier New"/>
      <w:spacing w:val="-4"/>
      <w:sz w:val="18"/>
    </w:rPr>
  </w:style>
  <w:style w:type="paragraph" w:customStyle="1" w:styleId="266">
    <w:name w:val="xl64"/>
    <w:basedOn w:val="1"/>
    <w:uiPriority w:val="0"/>
    <w:pPr>
      <w:widowControl/>
      <w:spacing w:before="100" w:beforeAutospacing="1" w:after="100" w:afterAutospacing="1"/>
      <w:jc w:val="center"/>
    </w:pPr>
    <w:rPr>
      <w:rFonts w:ascii="宋体" w:hAnsi="宋体" w:cs="宋体"/>
      <w:kern w:val="0"/>
      <w:sz w:val="24"/>
    </w:rPr>
  </w:style>
  <w:style w:type="paragraph" w:styleId="267">
    <w:name w:val="List Paragraph"/>
    <w:basedOn w:val="1"/>
    <w:qFormat/>
    <w:uiPriority w:val="99"/>
    <w:pPr>
      <w:widowControl/>
      <w:ind w:firstLine="420" w:firstLineChars="200"/>
      <w:jc w:val="left"/>
    </w:pPr>
    <w:rPr>
      <w:rFonts w:ascii="宋体" w:hAnsi="宋体" w:cs="宋体"/>
      <w:kern w:val="0"/>
      <w:sz w:val="24"/>
    </w:rPr>
  </w:style>
  <w:style w:type="paragraph" w:customStyle="1" w:styleId="26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9">
    <w:name w:val="Table Text"/>
    <w:next w:val="31"/>
    <w:uiPriority w:val="0"/>
    <w:pPr>
      <w:snapToGrid w:val="0"/>
      <w:spacing w:before="80" w:after="80" w:line="100" w:lineRule="exact"/>
      <w:jc w:val="center"/>
    </w:pPr>
    <w:rPr>
      <w:rFonts w:ascii="Arial" w:hAnsi="Arial" w:cs="Arial"/>
      <w:kern w:val="2"/>
      <w:sz w:val="18"/>
      <w:szCs w:val="18"/>
      <w:lang w:val="en-US" w:eastAsia="zh-CN" w:bidi="ar-SA"/>
    </w:rPr>
  </w:style>
  <w:style w:type="paragraph" w:customStyle="1" w:styleId="270">
    <w:name w:val="样式 标题 6H6Legal Level 1.Level 1h6Third Subheading + 首行缩进:  2..."/>
    <w:basedOn w:val="9"/>
    <w:uiPriority w:val="0"/>
    <w:pPr>
      <w:tabs>
        <w:tab w:val="left" w:pos="1134"/>
        <w:tab w:val="left" w:pos="2336"/>
      </w:tabs>
      <w:spacing w:line="360" w:lineRule="auto"/>
      <w:ind w:left="1134" w:hanging="1134"/>
    </w:pPr>
    <w:rPr>
      <w:rFonts w:eastAsia="仿宋_GB2312" w:cs="宋体"/>
      <w:b w:val="0"/>
      <w:bCs w:val="0"/>
      <w:sz w:val="32"/>
      <w:szCs w:val="20"/>
    </w:rPr>
  </w:style>
  <w:style w:type="paragraph" w:customStyle="1" w:styleId="271">
    <w:name w:val="内文正文"/>
    <w:next w:val="31"/>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272">
    <w:name w:val="项目编号1"/>
    <w:basedOn w:val="1"/>
    <w:next w:val="1"/>
    <w:qFormat/>
    <w:uiPriority w:val="0"/>
    <w:pPr>
      <w:numPr>
        <w:ilvl w:val="0"/>
        <w:numId w:val="5"/>
      </w:numPr>
      <w:spacing w:line="360" w:lineRule="auto"/>
      <w:ind w:left="0" w:firstLine="200" w:firstLineChars="200"/>
      <w:jc w:val="left"/>
    </w:pPr>
    <w:rPr>
      <w:rFonts w:ascii="宋体"/>
      <w:sz w:val="24"/>
    </w:rPr>
  </w:style>
  <w:style w:type="paragraph" w:customStyle="1" w:styleId="273">
    <w:name w:val="BodyText1I2"/>
    <w:basedOn w:val="191"/>
    <w:qFormat/>
    <w:uiPriority w:val="0"/>
    <w:pPr>
      <w:ind w:firstLine="420"/>
    </w:pPr>
    <w:rPr>
      <w:sz w:val="21"/>
    </w:rPr>
  </w:style>
  <w:style w:type="paragraph" w:customStyle="1" w:styleId="274">
    <w:name w:val="正文文字"/>
    <w:basedOn w:val="1"/>
    <w:uiPriority w:val="0"/>
    <w:pPr>
      <w:spacing w:line="351" w:lineRule="atLeast"/>
      <w:ind w:firstLine="419"/>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26637</Words>
  <Characters>28506</Characters>
  <Lines>221</Lines>
  <Paragraphs>62</Paragraphs>
  <TotalTime>1</TotalTime>
  <ScaleCrop>false</ScaleCrop>
  <LinksUpToDate>false</LinksUpToDate>
  <CharactersWithSpaces>31119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2023-02-24T09:04:00Z</dcterms:created>
  <dc:creator>Sky123.Org</dc:creator>
  <cp:lastModifiedBy>WPS_1701756769</cp:lastModifiedBy>
  <cp:lastPrinted>2023-04-27T08:51:56Z</cp:lastPrinted>
  <dcterms:modified xsi:type="dcterms:W3CDTF">2024-02-26T02:31:15Z</dcterms:modified>
  <cp:revision>2</cp:revision>
  <dc:title>开化县社会治安智能防控（天网工程）项目采购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F0FEB54CFEDB437B877639B18D1F9433_13</vt:lpwstr>
  </property>
</Properties>
</file>