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adjustRightInd/>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color w:val="000000" w:themeColor="text1"/>
          <w:sz w:val="48"/>
          <w:szCs w:val="48"/>
          <w14:textFill>
            <w14:solidFill>
              <w14:schemeClr w14:val="tx1"/>
            </w14:solidFill>
          </w14:textFill>
        </w:rPr>
      </w:pP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西湖区胃肠肿瘤及出生缺陷检测</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服务项目</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编号：DXGC-2024-XHWJJ-009</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杭州市西湖区卫生健康局</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浙江鼎欣工程项目管理有限公司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二〇二四年</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月</w:t>
      </w:r>
      <w:r>
        <w:rPr>
          <w:rFonts w:hint="eastAsia" w:ascii="宋体" w:hAnsi="宋体" w:cs="宋体"/>
          <w:bCs/>
          <w:color w:val="000000" w:themeColor="text1"/>
          <w:sz w:val="32"/>
          <w:szCs w:val="32"/>
          <w:lang w:val="en-US" w:eastAsia="zh-CN"/>
          <w14:textFill>
            <w14:solidFill>
              <w14:schemeClr w14:val="tx1"/>
            </w14:solidFill>
          </w14:textFill>
        </w:rPr>
        <w:t>十七</w:t>
      </w:r>
      <w:r>
        <w:rPr>
          <w:rFonts w:hint="eastAsia" w:ascii="宋体" w:hAnsi="宋体" w:cs="宋体"/>
          <w:bCs/>
          <w:color w:val="000000" w:themeColor="text1"/>
          <w:sz w:val="32"/>
          <w:szCs w:val="32"/>
          <w14:textFill>
            <w14:solidFill>
              <w14:schemeClr w14:val="tx1"/>
            </w14:solidFill>
          </w14:textFill>
        </w:rPr>
        <w:t>日</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pStyle w:val="636"/>
        <w:outlineLvl w:val="9"/>
        <w:rPr>
          <w:color w:val="000000" w:themeColor="text1"/>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西湖区胃肠肿瘤及出生缺陷检测服务项目</w:t>
      </w:r>
      <w:r>
        <w:rPr>
          <w:rFonts w:hint="eastAsia" w:ascii="宋体" w:hAnsi="宋体" w:cs="宋体"/>
          <w:color w:val="000000" w:themeColor="text1"/>
          <w:sz w:val="24"/>
          <w14:textFill>
            <w14:solidFill>
              <w14:schemeClr w14:val="tx1"/>
            </w14:solidFill>
          </w14:textFill>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color w:val="000000" w:themeColor="text1"/>
          <w:kern w:val="2"/>
          <w:sz w:val="24"/>
          <w:szCs w:val="24"/>
          <w14:textFill>
            <w14:solidFill>
              <w14:schemeClr w14:val="tx1"/>
            </w14:solidFill>
          </w14:textFill>
        </w:rPr>
        <w:t>https://www.zcygov.cn/）获取（下载）招标文件，并于202</w:t>
      </w:r>
      <w:r>
        <w:rPr>
          <w:rStyle w:val="76"/>
          <w:rFonts w:hint="eastAsia" w:ascii="宋体" w:hAnsi="宋体" w:cs="宋体"/>
          <w:snapToGrid/>
          <w:color w:val="000000" w:themeColor="text1"/>
          <w:kern w:val="2"/>
          <w:sz w:val="24"/>
          <w:szCs w:val="24"/>
          <w14:textFill>
            <w14:solidFill>
              <w14:schemeClr w14:val="tx1"/>
            </w14:solidFill>
          </w14:textFill>
        </w:rPr>
        <w:t>4</w:t>
      </w:r>
      <w:r>
        <w:rPr>
          <w:rStyle w:val="76"/>
          <w:rFonts w:hint="eastAsia" w:ascii="宋体" w:hAnsi="宋体" w:eastAsia="宋体" w:cs="宋体"/>
          <w:snapToGrid/>
          <w:color w:val="000000" w:themeColor="text1"/>
          <w:kern w:val="2"/>
          <w:sz w:val="24"/>
          <w:szCs w:val="24"/>
          <w14:textFill>
            <w14:solidFill>
              <w14:schemeClr w14:val="tx1"/>
            </w14:solidFill>
          </w14:textFill>
        </w:rPr>
        <w:t>年</w:t>
      </w:r>
      <w:r>
        <w:rPr>
          <w:rStyle w:val="76"/>
          <w:rFonts w:hint="eastAsia" w:ascii="宋体" w:hAnsi="宋体" w:cs="宋体"/>
          <w:snapToGrid/>
          <w:color w:val="000000" w:themeColor="text1"/>
          <w:kern w:val="2"/>
          <w:sz w:val="24"/>
          <w:szCs w:val="24"/>
          <w:lang w:val="en-US" w:eastAsia="zh-CN"/>
          <w14:textFill>
            <w14:solidFill>
              <w14:schemeClr w14:val="tx1"/>
            </w14:solidFill>
          </w14:textFill>
        </w:rPr>
        <w:t>5</w:t>
      </w:r>
      <w:r>
        <w:rPr>
          <w:rStyle w:val="76"/>
          <w:rFonts w:hint="eastAsia" w:ascii="宋体" w:hAnsi="宋体" w:eastAsia="宋体" w:cs="宋体"/>
          <w:snapToGrid/>
          <w:color w:val="000000" w:themeColor="text1"/>
          <w:kern w:val="2"/>
          <w:sz w:val="24"/>
          <w:szCs w:val="24"/>
          <w14:textFill>
            <w14:solidFill>
              <w14:schemeClr w14:val="tx1"/>
            </w14:solidFill>
          </w14:textFill>
        </w:rPr>
        <w:t xml:space="preserve">月 </w:t>
      </w:r>
      <w:r>
        <w:rPr>
          <w:rStyle w:val="76"/>
          <w:rFonts w:hint="eastAsia" w:ascii="宋体" w:hAnsi="宋体" w:cs="宋体"/>
          <w:snapToGrid/>
          <w:color w:val="000000" w:themeColor="text1"/>
          <w:kern w:val="2"/>
          <w:sz w:val="24"/>
          <w:szCs w:val="24"/>
          <w:lang w:val="en-US" w:eastAsia="zh-CN"/>
          <w14:textFill>
            <w14:solidFill>
              <w14:schemeClr w14:val="tx1"/>
            </w14:solidFill>
          </w14:textFill>
        </w:rPr>
        <w:t>7</w:t>
      </w:r>
      <w:r>
        <w:rPr>
          <w:rStyle w:val="76"/>
          <w:rFonts w:hint="eastAsia" w:ascii="宋体" w:hAnsi="宋体" w:eastAsia="宋体" w:cs="宋体"/>
          <w:snapToGrid/>
          <w:color w:val="000000" w:themeColor="text1"/>
          <w:kern w:val="2"/>
          <w:sz w:val="24"/>
          <w:szCs w:val="24"/>
          <w14:textFill>
            <w14:solidFill>
              <w14:schemeClr w14:val="tx1"/>
            </w14:solidFill>
          </w14:textFill>
        </w:rPr>
        <w:t>日</w:t>
      </w:r>
      <w:r>
        <w:rPr>
          <w:rStyle w:val="76"/>
          <w:rFonts w:hint="eastAsia" w:ascii="宋体" w:hAnsi="宋体" w:cs="宋体"/>
          <w:snapToGrid/>
          <w:color w:val="000000" w:themeColor="text1"/>
          <w:kern w:val="2"/>
          <w:sz w:val="24"/>
          <w:szCs w:val="24"/>
          <w:lang w:val="en-US" w:eastAsia="zh-CN"/>
          <w14:textFill>
            <w14:solidFill>
              <w14:schemeClr w14:val="tx1"/>
            </w14:solidFill>
          </w14:textFill>
        </w:rPr>
        <w:t>9</w:t>
      </w:r>
      <w:r>
        <w:rPr>
          <w:rStyle w:val="76"/>
          <w:rFonts w:hint="eastAsia" w:ascii="宋体" w:hAnsi="宋体" w:eastAsia="宋体" w:cs="宋体"/>
          <w:snapToGrid/>
          <w:color w:val="000000" w:themeColor="text1"/>
          <w:kern w:val="2"/>
          <w:sz w:val="24"/>
          <w:szCs w:val="24"/>
          <w14:textFill>
            <w14:solidFill>
              <w14:schemeClr w14:val="tx1"/>
            </w14:solidFill>
          </w14:textFill>
        </w:rPr>
        <w:t>点</w:t>
      </w:r>
      <w:r>
        <w:rPr>
          <w:rStyle w:val="76"/>
          <w:rFonts w:hint="eastAsia" w:ascii="宋体" w:hAnsi="宋体" w:cs="宋体"/>
          <w:snapToGrid/>
          <w:color w:val="000000" w:themeColor="text1"/>
          <w:kern w:val="2"/>
          <w:sz w:val="24"/>
          <w:szCs w:val="24"/>
          <w:lang w:val="en-US" w:eastAsia="zh-CN"/>
          <w14:textFill>
            <w14:solidFill>
              <w14:schemeClr w14:val="tx1"/>
            </w14:solidFill>
          </w14:textFill>
        </w:rPr>
        <w:t>15</w:t>
      </w:r>
      <w:r>
        <w:rPr>
          <w:rStyle w:val="76"/>
          <w:rFonts w:hint="eastAsia" w:ascii="宋体" w:hAnsi="宋体" w:eastAsia="宋体" w:cs="宋体"/>
          <w:snapToGrid/>
          <w:color w:val="000000" w:themeColor="text1"/>
          <w:kern w:val="2"/>
          <w:sz w:val="24"/>
          <w:szCs w:val="24"/>
          <w14:textFill>
            <w14:solidFill>
              <w14:schemeClr w14:val="tx1"/>
            </w14:solidFill>
          </w14:textFill>
        </w:rPr>
        <w:t>分</w:t>
      </w:r>
      <w:r>
        <w:rPr>
          <w:rStyle w:val="76"/>
          <w:rFonts w:hint="eastAsia" w:ascii="宋体" w:hAnsi="宋体" w:eastAsia="宋体" w:cs="宋体"/>
          <w:bCs/>
          <w:snapToGrid/>
          <w:color w:val="000000" w:themeColor="text1"/>
          <w:kern w:val="2"/>
          <w:sz w:val="24"/>
          <w:szCs w:val="24"/>
          <w14:textFill>
            <w14:solidFill>
              <w14:schemeClr w14:val="tx1"/>
            </w14:solidFill>
          </w14:textFill>
        </w:rPr>
        <w:t>00秒</w:t>
      </w:r>
      <w:r>
        <w:rPr>
          <w:rStyle w:val="76"/>
          <w:rFonts w:hint="eastAsia" w:ascii="宋体" w:hAnsi="宋体" w:eastAsia="宋体" w:cs="宋体"/>
          <w:bCs/>
          <w:snapToGrid/>
          <w:color w:val="000000" w:themeColor="text1"/>
          <w:kern w:val="2"/>
          <w:sz w:val="24"/>
          <w:szCs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（北京时间）前</w:t>
      </w:r>
      <w:r>
        <w:rPr>
          <w:rFonts w:hint="eastAsia" w:ascii="宋体" w:hAnsi="宋体" w:cs="宋体"/>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color w:val="000000" w:themeColor="text1"/>
          <w:sz w:val="24"/>
          <w14:textFill>
            <w14:solidFill>
              <w14:schemeClr w14:val="tx1"/>
            </w14:solidFill>
          </w14:textFill>
        </w:rPr>
        <w:t>DXGC-2024-XHWJJ-009</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西湖区胃肠肿瘤及出生缺陷检测服务项目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预算金额（元）：6500000</w:t>
      </w:r>
      <w:r>
        <w:rPr>
          <w:rFonts w:ascii="宋体" w:hAnsi="宋体" w:cs="宋体"/>
          <w:color w:val="000000" w:themeColor="text1"/>
          <w:sz w:val="24"/>
          <w14:textFill>
            <w14:solidFill>
              <w14:schemeClr w14:val="tx1"/>
            </w14:solidFill>
          </w14:textFill>
        </w:rPr>
        <w:t xml:space="preserve">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最高限价（元）：6500000</w:t>
      </w:r>
      <w:r>
        <w:rPr>
          <w:rFonts w:ascii="宋体" w:hAnsi="宋体" w:cs="宋体"/>
          <w:color w:val="000000" w:themeColor="text1"/>
          <w:sz w:val="24"/>
          <w14:textFill>
            <w14:solidFill>
              <w14:schemeClr w14:val="tx1"/>
            </w14:solidFill>
          </w14:textFill>
        </w:rPr>
        <w:t xml:space="preserve"> </w:t>
      </w:r>
    </w:p>
    <w:p>
      <w:pPr>
        <w:pStyle w:val="15"/>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hAnsi="宋体" w:cs="宋体"/>
          <w:bCs/>
          <w:snapToGrid/>
          <w:color w:val="000000" w:themeColor="text1"/>
          <w:kern w:val="2"/>
          <w:sz w:val="24"/>
          <w:szCs w:val="24"/>
          <w14:textFill>
            <w14:solidFill>
              <w14:schemeClr w14:val="tx1"/>
            </w14:solidFill>
          </w14:textFill>
        </w:rPr>
        <w:t>西湖区胃肠肿瘤及出生缺陷检测服务项目主要内容：采购胃肠肿瘤联合检测和遗传性耳聋、地中海贫血、脊肌萎缩症等三项出生缺陷基因检测服务，检测对象为西湖区辖区胃肠肿瘤高风险人群及有生育意向的备孕期或孕早期夫妻，本项目包括但不限于对样本的采集服务、运输服务、检测服务、结果评估及提供适配的线上管理系统等服务。具体以招标文件第三部分采购需求为准，供应商可点击本公告下方“浏览采购文件”查看采购需求。</w:t>
      </w:r>
    </w:p>
    <w:p>
      <w:pPr>
        <w:pStyle w:val="132"/>
        <w:ind w:firstLine="482"/>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合同履约期限：自合同签订之日起至2024年9月30日。</w:t>
      </w:r>
      <w:r>
        <w:rPr>
          <w:rFonts w:ascii="宋体" w:hAnsi="宋体" w:cs="宋体"/>
          <w:color w:val="000000" w:themeColor="text1"/>
          <w14:textFill>
            <w14:solidFill>
              <w14:schemeClr w14:val="tx1"/>
            </w14:solidFill>
          </w14:textFill>
        </w:rPr>
        <w:t xml:space="preserve"> </w:t>
      </w:r>
    </w:p>
    <w:p>
      <w:pPr>
        <w:pStyle w:val="15"/>
        <w:spacing w:line="360" w:lineRule="auto"/>
        <w:ind w:firstLine="480"/>
        <w:rPr>
          <w:rFonts w:hAnsi="宋体" w:cs="宋体"/>
          <w:b/>
          <w:color w:val="000000" w:themeColor="text1"/>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sdt>
        <w:sdtPr>
          <w:rPr>
            <w:rFonts w:hAnsi="宋体" w:cs="宋体"/>
            <w:color w:val="000000" w:themeColor="text1"/>
            <w:kern w:val="0"/>
            <w:sz w:val="24"/>
            <w14:textFill>
              <w14:solidFill>
                <w14:schemeClr w14:val="tx1"/>
              </w14:solidFill>
            </w14:textFill>
          </w:rPr>
          <w:id w:val="-441836950"/>
          <w14:checkbox>
            <w14:checked w14:val="1"/>
            <w14:checkedState w14:val="00FE" w14:font="Wingdings"/>
            <w14:uncheckedState w14:val="2610" w14:font="MS Gothic"/>
          </w14:checkbox>
        </w:sdtPr>
        <w:sdtEndPr>
          <w:rPr>
            <w:rFonts w:hAnsi="宋体" w:cs="宋体"/>
            <w:color w:val="000000" w:themeColor="text1"/>
            <w:kern w:val="0"/>
            <w:sz w:val="24"/>
            <w14:textFill>
              <w14:solidFill>
                <w14:schemeClr w14:val="tx1"/>
              </w14:solidFill>
            </w14:textFill>
          </w:rPr>
        </w:sdtEndPr>
        <w:sdtContent>
          <w:bookmarkStart w:id="507" w:name="_GoBack"/>
          <w:r>
            <w:rPr>
              <w:rFonts w:hAnsi="宋体" w:cs="宋体"/>
              <w:color w:val="000000" w:themeColor="text1"/>
              <w:kern w:val="0"/>
              <w:sz w:val="24"/>
              <w14:textFill>
                <w14:solidFill>
                  <w14:schemeClr w14:val="tx1"/>
                </w14:solidFill>
              </w14:textFill>
            </w:rPr>
            <w:sym w:font="Wingdings" w:char="F0FE"/>
          </w:r>
        </w:sdtContent>
      </w:sdt>
      <w:bookmarkEnd w:id="507"/>
      <w:r>
        <w:rPr>
          <w:rFonts w:hint="eastAsia" w:hAnsi="宋体" w:cs="宋体"/>
          <w:b/>
          <w:color w:val="000000" w:themeColor="text1"/>
          <w:sz w:val="24"/>
          <w14:textFill>
            <w14:solidFill>
              <w14:schemeClr w14:val="tx1"/>
            </w14:solidFill>
          </w14:textFill>
        </w:rPr>
        <w:t>是</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w:t>
      </w: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.落实政府采购政策需满足的资格要求：无；</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.本项目的特定资格要求：具有医疗机构执业许可证，诊疗科目需包含医学检验科；</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2024年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7</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14:textFill>
            <w14:solidFill>
              <w14:schemeClr w14:val="tx1"/>
            </w14:solidFill>
          </w14:textFill>
        </w:rPr>
        <w:t xml:space="preserve"> 2024年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7</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14:textFill>
            <w14:solidFill>
              <w14:schemeClr w14:val="tx1"/>
            </w14:solidFill>
          </w14:textFill>
        </w:rPr>
        <w:t>点</w:t>
      </w:r>
      <w:r>
        <w:rPr>
          <w:rFonts w:hint="eastAsia" w:ascii="宋体" w:hAnsi="宋体" w:cs="宋体"/>
          <w:color w:val="000000" w:themeColor="text1"/>
          <w:sz w:val="24"/>
          <w:u w:val="single"/>
          <w:lang w:val="en-US" w:eastAsia="zh-CN"/>
          <w14:textFill>
            <w14:solidFill>
              <w14:schemeClr w14:val="tx1"/>
            </w14:solidFill>
          </w14:textFill>
        </w:rPr>
        <w:t>15</w:t>
      </w:r>
      <w:r>
        <w:rPr>
          <w:rFonts w:hint="eastAsia" w:ascii="宋体" w:hAnsi="宋体" w:cs="宋体"/>
          <w:color w:val="000000" w:themeColor="text1"/>
          <w:sz w:val="24"/>
          <w:u w:val="single"/>
          <w14:textFill>
            <w14:solidFill>
              <w14:schemeClr w14:val="tx1"/>
            </w14:solidFill>
          </w14:textFill>
        </w:rPr>
        <w:t>分00秒</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14:textFill>
            <w14:solidFill>
              <w14:schemeClr w14:val="tx1"/>
            </w14:solidFill>
          </w14:textFill>
        </w:rPr>
        <w:t>2024年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7</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14:textFill>
            <w14:solidFill>
              <w14:schemeClr w14:val="tx1"/>
            </w14:solidFill>
          </w14:textFill>
        </w:rPr>
        <w:t>点</w:t>
      </w:r>
      <w:r>
        <w:rPr>
          <w:rFonts w:hint="eastAsia" w:ascii="宋体" w:hAnsi="宋体" w:cs="宋体"/>
          <w:color w:val="000000" w:themeColor="text1"/>
          <w:sz w:val="24"/>
          <w:u w:val="single"/>
          <w:lang w:val="en-US" w:eastAsia="zh-CN"/>
          <w14:textFill>
            <w14:solidFill>
              <w14:schemeClr w14:val="tx1"/>
            </w14:solidFill>
          </w14:textFill>
        </w:rPr>
        <w:t>15</w:t>
      </w:r>
      <w:r>
        <w:rPr>
          <w:rFonts w:hint="eastAsia" w:ascii="宋体" w:hAnsi="宋体" w:cs="宋体"/>
          <w:color w:val="000000" w:themeColor="text1"/>
          <w:sz w:val="24"/>
          <w:u w:val="single"/>
          <w14:textFill>
            <w14:solidFill>
              <w14:schemeClr w14:val="tx1"/>
            </w14:solidFill>
          </w14:textFill>
        </w:rPr>
        <w:t>分00秒</w:t>
      </w:r>
      <w:r>
        <w:rPr>
          <w:rFonts w:hint="eastAsia" w:ascii="宋体" w:hAnsi="宋体" w:cs="宋体"/>
          <w:bCs/>
          <w:color w:val="000000" w:themeColor="text1"/>
          <w:sz w:val="24"/>
          <w:u w:val="singl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称：杭州市西湖区卫生健康局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址：浙江省杭州市西湖区文一西路858号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 周工</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 0571-89510913</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 周老师</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 0571-89510896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2.采购代理机构信息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称：浙江鼎欣工程项目管理有限公司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址：浙江省杭州市西湖区翠苑新村三区11幢5单元配套用房1754室</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传   真：/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项目联系人（询问）：阚工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项目联系方式（询问）：13336125345</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质疑联系人：凌工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质疑联系方式：19884150811</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3.同级政府采购监督管理部门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称：杭州市西湖区财政局 /浙江省政府采购行政裁决服务中心（杭州）</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址：杭州市上城区四季青街道新业路市民之家G03办公室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传   真：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联系人 ：朱女士、王女士</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监督投诉电话：0571-85252453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政策咨询：陈先生、厉先生，0571-89580460、89580456</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b/>
          <w:color w:val="000000" w:themeColor="text1"/>
          <w:sz w:val="36"/>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kern w:val="0"/>
                <w:sz w:val="24"/>
                <w:u w:val="single"/>
                <w14:textFill>
                  <w14:solidFill>
                    <w14:schemeClr w14:val="tx1"/>
                  </w14:solidFill>
                </w14:textFill>
              </w:rPr>
              <w:t xml:space="preserve"> 西湖区胃肠肿瘤及出生缺陷检测服务项目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其他未列明行业</w:t>
            </w:r>
            <w:r>
              <w:rPr>
                <w:rFonts w:hint="eastAsia" w:ascii="宋体" w:hAnsi="宋体" w:cs="宋体"/>
                <w:color w:val="000000" w:themeColor="text1"/>
                <w:kern w:val="0"/>
                <w:sz w:val="24"/>
                <w14:textFill>
                  <w14:solidFill>
                    <w14:schemeClr w14:val="tx1"/>
                  </w14:solidFill>
                </w14:textFill>
              </w:rPr>
              <w:t>；</w:t>
            </w:r>
          </w:p>
          <w:p>
            <w:pPr>
              <w:pStyle w:val="3"/>
              <w:ind w:left="0" w:firstLine="0"/>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 xml:space="preserve">划分标准：从业人员300人以下的为中小微型企业。其中，从业人员100人及以上的为中型企业；从业人员10人及以上的为小型企业；从业人员10人以下的为微型企业。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spacing w:line="360" w:lineRule="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9"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360" w:lineRule="auto"/>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snapToGrid w:val="0"/>
                <w:color w:val="000000" w:themeColor="text1"/>
                <w:kern w:val="28"/>
                <w:sz w:val="24"/>
                <w14:textFill>
                  <w14:solidFill>
                    <w14:schemeClr w14:val="tx1"/>
                  </w14:solidFill>
                </w14:textFill>
              </w:rPr>
              <w:t>样品：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snapToGrid w:val="0"/>
                <w:color w:val="000000" w:themeColor="text1"/>
                <w:kern w:val="28"/>
                <w:sz w:val="24"/>
                <w14:textFill>
                  <w14:solidFill>
                    <w14:schemeClr w14:val="tx1"/>
                  </w14:solidFill>
                </w14:textFill>
              </w:rPr>
              <w:t>样品制作的标准和要求：</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（3）样品的评审方法以及评审标准</w:t>
            </w:r>
            <w:r>
              <w:rPr>
                <w:rFonts w:hint="eastAsia" w:ascii="宋体" w:hAnsi="宋体" w:cs="宋体"/>
                <w:snapToGrid w:val="0"/>
                <w:color w:val="000000" w:themeColor="text1"/>
                <w:kern w:val="28"/>
                <w:sz w:val="24"/>
                <w14:textFill>
                  <w14:solidFill>
                    <w14:schemeClr w14:val="tx1"/>
                  </w14:solidFill>
                </w14:textFill>
              </w:rPr>
              <w:t>：详见</w:t>
            </w:r>
            <w:r>
              <w:rPr>
                <w:rFonts w:hint="eastAsia" w:ascii="宋体" w:hAnsi="宋体" w:cs="宋体"/>
                <w:color w:val="000000" w:themeColor="text1"/>
                <w:sz w:val="24"/>
                <w:u w:val="single"/>
                <w14:textFill>
                  <w14:solidFill>
                    <w14:schemeClr w14:val="tx1"/>
                  </w14:solidFill>
                </w14:textFill>
              </w:rPr>
              <w:t>评标办法</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（4）是否需要随样品提交检测报告：</w:t>
            </w:r>
            <w:sdt>
              <w:sdtPr>
                <w:rPr>
                  <w:rFonts w:hint="eastAsia" w:ascii="宋体" w:hAnsi="宋体" w:cs="宋体"/>
                  <w:color w:val="000000" w:themeColor="text1"/>
                  <w:kern w:val="0"/>
                  <w:sz w:val="24"/>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否；</w:t>
            </w:r>
            <w:sdt>
              <w:sdtPr>
                <w:rPr>
                  <w:rFonts w:hint="eastAsia" w:ascii="宋体" w:hAnsi="宋体" w:cs="宋体"/>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是，检测机构的要求</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；检测内容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（5）提供样品的时间：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；联系人</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28"/>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000000" w:themeColor="text1"/>
                <w:kern w:val="0"/>
                <w:sz w:val="24"/>
                <w:lang w:val="zh-CN"/>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8"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pacing w:line="360" w:lineRule="auto"/>
              <w:ind w:firstLine="241" w:firstLineChars="1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投标人对根据修正原则修正后的报价不确认的</w:t>
            </w:r>
            <w:r>
              <w:rPr>
                <w:rFonts w:hint="eastAsia" w:ascii="宋体" w:hAnsi="宋体" w:cs="宋体"/>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7"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b/>
                <w:bCs/>
                <w:color w:val="000000" w:themeColor="text1"/>
                <w:sz w:val="24"/>
                <w:u w:val="single"/>
                <w14:textFill>
                  <w14:solidFill>
                    <w14:schemeClr w14:val="tx1"/>
                  </w14:solidFill>
                </w14:textFill>
              </w:rPr>
              <w:t xml:space="preserve"> 杭州市拱墅区祥兴路埃夫朗科技园3幢5楼505室</w:t>
            </w:r>
            <w:r>
              <w:rPr>
                <w:rFonts w:hint="eastAsia" w:hAnsi="宋体" w:cs="宋体"/>
                <w:b/>
                <w:bCs/>
                <w:color w:val="000000" w:themeColor="text1"/>
                <w:kern w:val="28"/>
                <w:sz w:val="24"/>
                <w:szCs w:val="24"/>
                <w14:textFill>
                  <w14:solidFill>
                    <w14:schemeClr w14:val="tx1"/>
                  </w14:solidFill>
                </w14:textFill>
              </w:rPr>
              <w:t>；</w:t>
            </w:r>
            <w:r>
              <w:rPr>
                <w:rFonts w:hint="eastAsia" w:hAnsi="宋体" w:cs="宋体"/>
                <w:color w:val="000000" w:themeColor="text1"/>
                <w:kern w:val="28"/>
                <w:sz w:val="24"/>
                <w:szCs w:val="24"/>
                <w14:textFill>
                  <w14:solidFill>
                    <w14:schemeClr w14:val="tx1"/>
                  </w14:solidFill>
                </w14:textFill>
              </w:rPr>
              <w:t>备份投标文件签收人员联系电话：</w:t>
            </w:r>
            <w:r>
              <w:rPr>
                <w:rFonts w:hint="eastAsia" w:hAnsi="宋体" w:cs="宋体"/>
                <w:color w:val="000000" w:themeColor="text1"/>
                <w:sz w:val="24"/>
                <w:u w:val="single"/>
                <w14:textFill>
                  <w14:solidFill>
                    <w14:schemeClr w14:val="tx1"/>
                  </w14:solidFill>
                </w14:textFill>
              </w:rPr>
              <w:t xml:space="preserve"> 阚工  13336125345  </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cs="仿宋_GB2312" w:asciiTheme="minorEastAsia" w:hAnsiTheme="minorEastAsia" w:eastAsiaTheme="minorEastAsia"/>
                <w:b/>
                <w:color w:val="000000" w:themeColor="text1"/>
                <w:sz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4" w:hRule="atLeast"/>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Mincho" w:hAnsi="MS Mincho" w:eastAsia="MS Mincho" w:cs="MS Mincho"/>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bookmarkStart w:id="11" w:name="_Toc164416483"/>
      <w:bookmarkStart w:id="12" w:name="第三部分"/>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ind w:firstLine="361" w:firstLineChars="1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3.2.4 </w:t>
      </w:r>
      <w:r>
        <w:rPr>
          <w:rFonts w:hint="eastAsia" w:ascii="宋体" w:hAnsi="宋体" w:cs="宋体"/>
          <w:color w:val="000000" w:themeColor="text1"/>
          <w:sz w:val="24"/>
          <w14:textFill>
            <w14:solidFill>
              <w14:schemeClr w14:val="tx1"/>
            </w14:solidFill>
          </w14:textFill>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tabs>
          <w:tab w:val="left" w:pos="432"/>
        </w:tabs>
        <w:ind w:firstLine="480" w:firstLineChars="200"/>
        <w:rPr>
          <w:color w:val="000000" w:themeColor="text1"/>
          <w14:textFill>
            <w14:solidFill>
              <w14:schemeClr w14:val="tx1"/>
            </w14:solidFill>
          </w14:textFill>
        </w:rPr>
      </w:pPr>
      <w:r>
        <w:rPr>
          <w:rFonts w:hint="eastAsia" w:ascii="宋体" w:hAnsi="宋体" w:cs="仿宋"/>
          <w:color w:val="000000" w:themeColor="text1"/>
          <w:sz w:val="24"/>
          <w14:textFill>
            <w14:solidFill>
              <w14:schemeClr w14:val="tx1"/>
            </w14:solidFill>
          </w14:textFill>
        </w:rPr>
        <w:t>3.4.3 采购人应当贯彻落实知识产权保护相关法律法规，应当采购使用正版软件。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询问、质疑、投诉、补偿救济</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4.3供应商质疑</w:t>
      </w:r>
    </w:p>
    <w:p>
      <w:pPr>
        <w:pStyle w:val="32"/>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2"/>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4.5 补偿救济</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adjustRightInd/>
        <w:spacing w:line="360" w:lineRule="auto"/>
        <w:jc w:val="center"/>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二、招标文件的构成、澄清、修改</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15"/>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：无</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：具有医疗机构执业许可证，诊疗科目需包含医学检验科</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2" w:firstLineChars="200"/>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商务技术</w:t>
      </w:r>
      <w:r>
        <w:rPr>
          <w:rFonts w:hint="eastAsia" w:ascii="宋体" w:hAnsi="宋体" w:cs="宋体"/>
          <w:b/>
          <w:bCs/>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 报价情况说明（如供应商报价低于项目预算50%的，应当提交本文档，详细阐述不影响产品质量或者诚信履约的具体原因）</w:t>
      </w:r>
      <w:r>
        <w:rPr>
          <w:rFonts w:hint="eastAsia" w:ascii="宋体" w:hAnsi="宋体" w:cs="宋体"/>
          <w:color w:val="000000" w:themeColor="text1"/>
          <w:sz w:val="24"/>
          <w:lang w:eastAsia="zh-CN"/>
          <w14:textFill>
            <w14:solidFill>
              <w14:schemeClr w14:val="tx1"/>
            </w14:solidFill>
          </w14:textFill>
        </w:rPr>
        <w:t>；</w:t>
      </w:r>
    </w:p>
    <w:p>
      <w:pPr>
        <w:snapToGrid w:val="0"/>
        <w:spacing w:line="360" w:lineRule="auto"/>
        <w:ind w:firstLine="960" w:firstLineChars="4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11.3.3中小企业声明函（如果有）。</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spacing w:line="360" w:lineRule="auto"/>
        <w:ind w:firstLine="720" w:firstLineChars="300"/>
        <w:rPr>
          <w:color w:val="000000" w:themeColor="text1"/>
          <w14:textFill>
            <w14:solidFill>
              <w14:schemeClr w14:val="tx1"/>
            </w14:solidFill>
          </w14:textFill>
        </w:rPr>
      </w:pPr>
      <w:r>
        <w:rPr>
          <w:rFonts w:hint="eastAsia"/>
          <w:color w:val="000000" w:themeColor="text1"/>
          <w:sz w:val="24"/>
          <w:shd w:val="clear" w:color="auto" w:fill="FFFFFF"/>
          <w14:textFill>
            <w14:solidFill>
              <w14:schemeClr w14:val="tx1"/>
            </w14:solidFill>
          </w14:textFill>
        </w:rPr>
        <w:t>投标人应对投标文件中材料的真实性、合法性负责。</w:t>
      </w:r>
    </w:p>
    <w:p>
      <w:pPr>
        <w:pStyle w:val="132"/>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32"/>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32"/>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15.备份投标文件</w:t>
      </w:r>
    </w:p>
    <w:p>
      <w:pPr>
        <w:pStyle w:val="32"/>
        <w:spacing w:line="360" w:lineRule="auto"/>
        <w:ind w:firstLine="360" w:firstLineChars="15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但采购人、采购代理机构不强制或变相强制投标人提交备份投标文件。</w:t>
      </w:r>
    </w:p>
    <w:p>
      <w:pPr>
        <w:pStyle w:val="32"/>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4"/>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szCs w:val="2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1928" w:firstLineChars="600"/>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 xml:space="preserve">18.开标 </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19.1</w:t>
      </w:r>
      <w:r>
        <w:rPr>
          <w:rFonts w:hint="eastAsia" w:ascii="宋体" w:hAnsi="宋体" w:cs="宋体"/>
          <w:color w:val="000000" w:themeColor="text1"/>
          <w:sz w:val="24"/>
          <w14:textFill>
            <w14:solidFill>
              <w14:schemeClr w14:val="tx1"/>
            </w14:solidFill>
          </w14:textFill>
        </w:rPr>
        <w:t>采购人或采购代理机构依据法律法规和招标文件的规定，对投标人的资格进行审查。</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19.2投标人未按照招标文件要求提供与</w:t>
      </w:r>
      <w:r>
        <w:rPr>
          <w:rFonts w:hint="eastAsia" w:ascii="宋体" w:hAnsi="宋体" w:cs="宋体"/>
          <w:color w:val="000000" w:themeColor="text1"/>
          <w14:textFill>
            <w14:solidFill>
              <w14:schemeClr w14:val="tx1"/>
            </w14:solidFill>
          </w14:textFill>
        </w:rPr>
        <w:t>资格条件相应的</w:t>
      </w:r>
      <w:r>
        <w:rPr>
          <w:rFonts w:hint="eastAsia" w:ascii="宋体" w:hAnsi="宋体" w:cs="宋体"/>
          <w:color w:val="000000" w:themeColor="text1"/>
          <w:kern w:val="0"/>
          <w:szCs w:val="24"/>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3对未通过资格审查的投标人，采购人或采购代理机构告知其未通过的原因。</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4合格投标人不足3家的，不再评标。</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2"/>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32"/>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20.1信用信息查询渠道及截止时间：采购代理机构将在资格审查时通过“信用中国”网站(www.creditchina.gov.cn)、中国政府采购网(www.ccgp.gov.cn)渠道查询投标人接受资格时的信用记录。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3"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 标</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32"/>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2"/>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000000" w:themeColor="text1"/>
          <w:sz w:val="24"/>
          <w14:textFill>
            <w14:solidFill>
              <w14:schemeClr w14:val="tx1"/>
            </w14:solidFill>
          </w14:textFill>
        </w:rPr>
        <w:t>资格审查情况、评审专家抽取规则、符合性审查情况、</w:t>
      </w:r>
      <w:bookmarkEnd w:id="14"/>
      <w:r>
        <w:rPr>
          <w:rFonts w:hint="eastAsia" w:ascii="宋体" w:hAnsi="宋体" w:cs="宋体"/>
          <w:color w:val="000000" w:themeColor="text1"/>
          <w:sz w:val="24"/>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pStyle w:val="132"/>
        <w:snapToGrid w:val="0"/>
        <w:spacing w:before="0"/>
        <w:ind w:firstLine="480"/>
        <w:rPr>
          <w:rStyle w:val="78"/>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23.4 由于中标、成交供应商原因导致重新采购的，应当承担支付代理费和</w:t>
      </w:r>
      <w:r>
        <w:rPr>
          <w:rFonts w:hint="eastAsia" w:ascii="宋体" w:hAnsi="宋体" w:cs="宋体"/>
          <w:bCs/>
          <w:color w:val="000000" w:themeColor="text1"/>
          <w:szCs w:val="24"/>
          <w14:textFill>
            <w14:solidFill>
              <w14:schemeClr w14:val="tx1"/>
            </w14:solidFill>
          </w14:textFill>
        </w:rPr>
        <w:t>专家评审费等费用在内的赔偿责任。</w:t>
      </w:r>
    </w:p>
    <w:p>
      <w:pPr>
        <w:snapToGrid w:val="0"/>
        <w:spacing w:line="360" w:lineRule="auto"/>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14:textFill>
            <w14:solidFill>
              <w14:schemeClr w14:val="tx1"/>
            </w14:solidFill>
          </w14:textFill>
        </w:rPr>
        <w:t>。</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27.预付款</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32"/>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r>
        <w:rPr>
          <w:rFonts w:ascii="宋体" w:hAnsi="宋体" w:cs="宋体"/>
          <w:b/>
          <w:bCs/>
          <w:color w:val="000000" w:themeColor="text1"/>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 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tabs>
          <w:tab w:val="left" w:pos="0"/>
        </w:tabs>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4"/>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132"/>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1"/>
    <w:bookmarkEnd w:id="12"/>
    <w:bookmarkEnd w:id="13"/>
    <w:p>
      <w:pPr>
        <w:rPr>
          <w:rFonts w:ascii="宋体" w:hAnsi="宋体" w:cs="宋体"/>
          <w:b/>
          <w:color w:val="000000" w:themeColor="text1"/>
          <w:sz w:val="36"/>
          <w:szCs w:val="36"/>
          <w14:textFill>
            <w14:solidFill>
              <w14:schemeClr w14:val="tx1"/>
            </w14:solidFill>
          </w14:textFill>
        </w:rPr>
      </w:pPr>
      <w:bookmarkStart w:id="15" w:name="第四部分"/>
      <w:r>
        <w:rPr>
          <w:rFonts w:hint="eastAsia" w:ascii="宋体" w:hAnsi="宋体" w:cs="宋体"/>
          <w:b/>
          <w:color w:val="000000" w:themeColor="text1"/>
          <w:sz w:val="36"/>
          <w:szCs w:val="36"/>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第三部分 采购需求</w:t>
      </w:r>
    </w:p>
    <w:p>
      <w:pPr>
        <w:pStyle w:val="32"/>
        <w:snapToGrid w:val="0"/>
        <w:spacing w:line="360" w:lineRule="auto"/>
        <w:ind w:firstLine="482" w:firstLineChars="200"/>
        <w:outlineLvl w:val="0"/>
        <w:rPr>
          <w:rFonts w:asciiTheme="minorEastAsia" w:hAnsiTheme="minorEastAsia" w:eastAsiaTheme="minorEastAsia" w:cstheme="minorEastAsia"/>
          <w:color w:val="000000" w:themeColor="text1"/>
          <w:sz w:val="24"/>
          <w:szCs w:val="24"/>
          <w14:textFill>
            <w14:solidFill>
              <w14:schemeClr w14:val="tx1"/>
            </w14:solidFill>
          </w14:textFill>
        </w:rPr>
      </w:pPr>
      <w:bookmarkStart w:id="16" w:name="_Toc6263"/>
      <w:r>
        <w:rPr>
          <w:rFonts w:hint="eastAsia" w:asciiTheme="minorEastAsia" w:hAnsiTheme="minorEastAsia" w:eastAsiaTheme="minorEastAsia" w:cstheme="minorEastAsia"/>
          <w:b/>
          <w:color w:val="000000" w:themeColor="text1"/>
          <w:sz w:val="24"/>
          <w:szCs w:val="24"/>
          <w14:textFill>
            <w14:solidFill>
              <w14:schemeClr w14:val="tx1"/>
            </w14:solidFill>
          </w14:textFill>
        </w:rPr>
        <w:t>一、</w:t>
      </w:r>
      <w:bookmarkEnd w:id="16"/>
      <w:r>
        <w:rPr>
          <w:rFonts w:hint="eastAsia" w:asciiTheme="minorEastAsia" w:hAnsiTheme="minorEastAsia" w:eastAsiaTheme="minorEastAsia" w:cstheme="minorEastAsia"/>
          <w:b/>
          <w:color w:val="000000" w:themeColor="text1"/>
          <w:sz w:val="24"/>
          <w:szCs w:val="24"/>
          <w14:textFill>
            <w14:solidFill>
              <w14:schemeClr w14:val="tx1"/>
            </w14:solidFill>
          </w14:textFill>
        </w:rPr>
        <w:t>项目概况</w:t>
      </w:r>
    </w:p>
    <w:p>
      <w:pPr>
        <w:pStyle w:val="32"/>
        <w:snapToGrid w:val="0"/>
        <w:spacing w:line="360" w:lineRule="auto"/>
        <w:ind w:firstLine="480" w:firstLineChars="200"/>
        <w:outlineLvl w:val="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采购胃肠肿瘤联合检测和遗传性耳聋、地中海贫血、脊髓性肌萎缩症等三项出生缺陷基因检测服务，检测对象为西湖区辖区胃肠肿瘤高风险人群及有生育意向的备孕期或孕早期夫妻，本项目包括但不限于对样本的采集服务、运输服务、检测服务、结果评估及提供适配的线上管理系统等工作。</w:t>
      </w:r>
    </w:p>
    <w:p>
      <w:pPr>
        <w:pStyle w:val="32"/>
        <w:snapToGrid w:val="0"/>
        <w:spacing w:line="360" w:lineRule="auto"/>
        <w:ind w:firstLine="480" w:firstLineChars="200"/>
        <w:outlineLvl w:val="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2.供应商需符合实施本项目所具备的国家相关法律法规规定。 </w:t>
      </w:r>
    </w:p>
    <w:p>
      <w:pPr>
        <w:pStyle w:val="32"/>
        <w:snapToGrid w:val="0"/>
        <w:spacing w:line="360" w:lineRule="auto"/>
        <w:ind w:firstLine="480" w:firstLineChars="200"/>
        <w:outlineLvl w:val="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3.服务周期：自合同签订之日起至2024年9月30日。</w:t>
      </w:r>
    </w:p>
    <w:p>
      <w:pPr>
        <w:pStyle w:val="32"/>
        <w:snapToGrid w:val="0"/>
        <w:spacing w:line="360" w:lineRule="auto"/>
        <w:ind w:firstLine="480" w:firstLineChars="200"/>
        <w:outlineLvl w:val="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胃肠肿瘤联检预计检测不少于19000人份，耳聋\地贫\脊髓性肌萎缩症（SMA）三项携带者基因检测预计不少于2000人份，费用包括检测费与工作经费，其中工作经费包括但不限于项目宣传、培训、委托采样、样本运输、阳性管理、随访分析、报告解读、专家咨询、疑难病例专家解答、信息系统对接、健康分析等。</w:t>
      </w:r>
    </w:p>
    <w:p>
      <w:pPr>
        <w:pStyle w:val="32"/>
        <w:snapToGrid w:val="0"/>
        <w:spacing w:line="360" w:lineRule="auto"/>
        <w:ind w:firstLine="482" w:firstLineChars="200"/>
        <w:outlineLvl w:val="0"/>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二、项目服务内容及要求</w:t>
      </w:r>
    </w:p>
    <w:p>
      <w:pPr>
        <w:widowControl/>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本项目包括但不限于对样本的采集服务、运输服务、检测服务、结果评估及提供信息化服务系统等工作。</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（1）检测项目及相关要求</w:t>
      </w:r>
    </w:p>
    <w:tbl>
      <w:tblPr>
        <w:tblStyle w:val="62"/>
        <w:tblW w:w="8699" w:type="dxa"/>
        <w:tblInd w:w="0" w:type="dxa"/>
        <w:tblLayout w:type="fixed"/>
        <w:tblCellMar>
          <w:top w:w="0" w:type="dxa"/>
          <w:left w:w="108" w:type="dxa"/>
          <w:bottom w:w="0" w:type="dxa"/>
          <w:right w:w="108" w:type="dxa"/>
        </w:tblCellMar>
      </w:tblPr>
      <w:tblGrid>
        <w:gridCol w:w="1218"/>
        <w:gridCol w:w="2387"/>
        <w:gridCol w:w="2363"/>
        <w:gridCol w:w="2731"/>
      </w:tblGrid>
      <w:tr>
        <w:tblPrEx>
          <w:tblCellMar>
            <w:top w:w="0" w:type="dxa"/>
            <w:left w:w="108" w:type="dxa"/>
            <w:bottom w:w="0" w:type="dxa"/>
            <w:right w:w="108" w:type="dxa"/>
          </w:tblCellMar>
        </w:tblPrEx>
        <w:trPr>
          <w:trHeight w:val="646"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lang w:bidi="ar"/>
                <w14:textFill>
                  <w14:solidFill>
                    <w14:schemeClr w14:val="tx1"/>
                  </w14:solidFill>
                </w14:textFill>
              </w:rPr>
              <w:t>序号</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b/>
                <w:bCs/>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lang w:bidi="ar"/>
                <w14:textFill>
                  <w14:solidFill>
                    <w14:schemeClr w14:val="tx1"/>
                  </w14:solidFill>
                </w14:textFill>
              </w:rPr>
              <w:t>项目名称</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lang w:bidi="ar"/>
                <w14:textFill>
                  <w14:solidFill>
                    <w14:schemeClr w14:val="tx1"/>
                  </w14:solidFill>
                </w14:textFill>
              </w:rPr>
              <w:t>检测方法</w:t>
            </w:r>
          </w:p>
        </w:tc>
        <w:tc>
          <w:tcPr>
            <w:tcW w:w="2731" w:type="dxa"/>
            <w:tcBorders>
              <w:top w:val="single" w:color="000000" w:sz="4" w:space="0"/>
              <w:left w:val="single" w:color="000000" w:sz="4" w:space="0"/>
              <w:bottom w:val="single" w:color="000000" w:sz="4" w:space="0"/>
              <w:right w:val="single" w:color="000000" w:sz="4" w:space="0"/>
            </w:tcBorders>
          </w:tcPr>
          <w:p>
            <w:pPr>
              <w:widowControl/>
              <w:adjustRightInd/>
              <w:spacing w:line="360" w:lineRule="auto"/>
              <w:jc w:val="center"/>
              <w:rPr>
                <w:rFonts w:asciiTheme="minorEastAsia" w:hAnsiTheme="minorEastAsia" w:eastAsiaTheme="minorEastAsia" w:cstheme="minorEastAsia"/>
                <w:b/>
                <w:bCs/>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lang w:bidi="ar"/>
                <w14:textFill>
                  <w14:solidFill>
                    <w14:schemeClr w14:val="tx1"/>
                  </w14:solidFill>
                </w14:textFill>
              </w:rPr>
              <w:t>检测周期</w:t>
            </w:r>
          </w:p>
        </w:tc>
      </w:tr>
      <w:tr>
        <w:tblPrEx>
          <w:tblCellMar>
            <w:top w:w="0" w:type="dxa"/>
            <w:left w:w="108" w:type="dxa"/>
            <w:bottom w:w="0" w:type="dxa"/>
            <w:right w:w="108" w:type="dxa"/>
          </w:tblCellMar>
        </w:tblPrEx>
        <w:trPr>
          <w:trHeight w:val="90"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遗传性耳聋基因检测</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PCR技术或</w:t>
            </w: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高通量测序技术</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≤10个工作日</w:t>
            </w:r>
          </w:p>
        </w:tc>
      </w:tr>
      <w:tr>
        <w:tblPrEx>
          <w:tblCellMar>
            <w:top w:w="0" w:type="dxa"/>
            <w:left w:w="108" w:type="dxa"/>
            <w:bottom w:w="0" w:type="dxa"/>
            <w:right w:w="108" w:type="dxa"/>
          </w:tblCellMar>
        </w:tblPrEx>
        <w:trPr>
          <w:trHeight w:val="957"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2</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地中海贫血基因检测</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PCR技术或</w:t>
            </w: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高通量测序技术</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≤10个工作日</w:t>
            </w:r>
          </w:p>
        </w:tc>
      </w:tr>
      <w:tr>
        <w:tblPrEx>
          <w:tblCellMar>
            <w:top w:w="0" w:type="dxa"/>
            <w:left w:w="108" w:type="dxa"/>
            <w:bottom w:w="0" w:type="dxa"/>
            <w:right w:w="108" w:type="dxa"/>
          </w:tblCellMar>
        </w:tblPrEx>
        <w:trPr>
          <w:trHeight w:val="957"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3</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脊髓性肌萎缩症基因检测</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PCR技术或高通量测序技术</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≤10个工作日</w:t>
            </w:r>
          </w:p>
        </w:tc>
      </w:tr>
      <w:tr>
        <w:tblPrEx>
          <w:tblCellMar>
            <w:top w:w="0" w:type="dxa"/>
            <w:left w:w="108" w:type="dxa"/>
            <w:bottom w:w="0" w:type="dxa"/>
            <w:right w:w="108" w:type="dxa"/>
          </w:tblCellMar>
        </w:tblPrEx>
        <w:trPr>
          <w:trHeight w:val="957"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4</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无创肠癌基因检测</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PCR技术</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≤10个工作日</w:t>
            </w:r>
          </w:p>
        </w:tc>
      </w:tr>
      <w:tr>
        <w:tblPrEx>
          <w:tblCellMar>
            <w:top w:w="0" w:type="dxa"/>
            <w:left w:w="108" w:type="dxa"/>
            <w:bottom w:w="0" w:type="dxa"/>
            <w:right w:w="108" w:type="dxa"/>
          </w:tblCellMar>
        </w:tblPrEx>
        <w:trPr>
          <w:trHeight w:val="964"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5</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ind w:firstLine="482"/>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胃功能检测</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ELISA法或荧光免疫层析法</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≤10个工作日</w:t>
            </w:r>
          </w:p>
        </w:tc>
      </w:tr>
    </w:tbl>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具体技术要求：</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1）遗传性耳聋基因检测</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检测内容：至少覆盖GJB2、GJB3、SLC26A4及MT-RNR1这4个耳聋常见基因。覆盖耳聋基因常见位点≥20个位点。</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检测性能：准确率高，与sanger测序法符合率100%，特异性在99.9%以上。 </w:t>
      </w:r>
    </w:p>
    <w:p>
      <w:pPr>
        <w:numPr>
          <w:ilvl w:val="0"/>
          <w:numId w:val="1"/>
        </w:num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地中海贫血基因检测</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检测内容：α和β地中海贫血基因检测。不低于23种地贫变异位点。</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检测性能：检测范围内的地贫类型准确率不低于99%。</w:t>
      </w:r>
    </w:p>
    <w:p>
      <w:pPr>
        <w:numPr>
          <w:ilvl w:val="0"/>
          <w:numId w:val="2"/>
        </w:num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脊髓性肌萎缩症</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检测内容：</w:t>
      </w:r>
      <w:r>
        <w:rPr>
          <w:rFonts w:hint="eastAsia" w:asciiTheme="minorEastAsia" w:hAnsiTheme="minorEastAsia" w:eastAsiaTheme="minorEastAsia" w:cstheme="minorEastAsia"/>
          <w:color w:val="000000" w:themeColor="text1"/>
          <w:spacing w:val="8"/>
          <w:sz w:val="24"/>
          <w:shd w:val="clear" w:color="auto" w:fill="FFFFFF"/>
          <w14:textFill>
            <w14:solidFill>
              <w14:schemeClr w14:val="tx1"/>
            </w14:solidFill>
          </w14:textFill>
        </w:rPr>
        <w:t>对SMN1基因缺失进行检测</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4）无创肠癌基因检测</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检测内容：覆盖2个及以上结直肠癌相关基因甲基化水平的检测。</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检测性能：对结直肠癌的检测灵敏度大于85%、特异性大于90%。</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5）胃功能检测</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检测内容：包括胃泌素17、胃蛋白酶原I、胃蛋白酶原II、HP血清抗体。</w:t>
      </w:r>
    </w:p>
    <w:p>
      <w:pPr>
        <w:widowControl/>
        <w:numPr>
          <w:ilvl w:val="255"/>
          <w:numId w:val="0"/>
        </w:num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（2）检测服务要求</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1.供应商需协助项目的前期宣传工作，包括但不限于设计宣传物料、制作宣传物料、并进行宣传推广等。</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2.供应商按照居民方便原则，委托有资质的医疗机构负责组织开展项目相关工作。包括但不限于：</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 xml:space="preserve"> 1）项目启动后组建工作组，应包含组织协调、质量控制、追踪随访、样本运输、安全管理等工作人员，并进行相关环节的人员培训，包括受检者动员、客服培训、筛查点工作人员培训、阳性管理医院培训。</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2）对项目目标人群进行调研，引导填写摸底问卷，得出数据统计分析报告，调查人数不少于</w:t>
      </w:r>
      <w:r>
        <w:rPr>
          <w:rFonts w:asciiTheme="minorEastAsia" w:hAnsiTheme="minorEastAsia" w:eastAsiaTheme="minorEastAsia" w:cstheme="minorEastAsia"/>
          <w:color w:val="000000" w:themeColor="text1"/>
          <w:sz w:val="24"/>
          <w:szCs w:val="24"/>
          <w:lang w:val="en-US"/>
          <w14:textFill>
            <w14:solidFill>
              <w14:schemeClr w14:val="tx1"/>
            </w14:solidFill>
          </w14:textFill>
        </w:rPr>
        <w:t>10000</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人。</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3）对受检者进行宣教，传播项目检测的意义，使用线上信息化系统，进行项目预约，填写健康问卷、报告查看等。</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建设</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符合标准的样本采集</w:t>
      </w:r>
      <w:r>
        <w:rPr>
          <w:rFonts w:hint="eastAsia" w:asciiTheme="minorEastAsia" w:hAnsiTheme="minorEastAsia" w:eastAsiaTheme="minorEastAsia" w:cstheme="minorEastAsia"/>
          <w:color w:val="000000" w:themeColor="text1"/>
          <w:sz w:val="24"/>
          <w:szCs w:val="24"/>
          <w14:textFill>
            <w14:solidFill>
              <w14:schemeClr w14:val="tx1"/>
            </w14:solidFill>
          </w14:textFill>
        </w:rPr>
        <w:t>采样点</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不少于</w:t>
      </w:r>
      <w:r>
        <w:rPr>
          <w:rFonts w:asciiTheme="minorEastAsia" w:hAnsiTheme="minorEastAsia" w:eastAsiaTheme="minorEastAsia" w:cstheme="minorEastAsia"/>
          <w:color w:val="000000" w:themeColor="text1"/>
          <w:sz w:val="24"/>
          <w:szCs w:val="24"/>
          <w:lang w:val="en-US"/>
          <w14:textFill>
            <w14:solidFill>
              <w14:schemeClr w14:val="tx1"/>
            </w14:solidFill>
          </w14:textFill>
        </w:rPr>
        <w:t>11</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个并覆盖西湖区所有镇街</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按要求进行样</w:t>
      </w:r>
      <w:r>
        <w:rPr>
          <w:rFonts w:hint="eastAsia" w:asciiTheme="minorEastAsia" w:hAnsiTheme="minorEastAsia" w:eastAsiaTheme="minorEastAsia" w:cstheme="minorEastAsia"/>
          <w:color w:val="000000" w:themeColor="text1"/>
          <w:sz w:val="24"/>
          <w:szCs w:val="24"/>
          <w14:textFill>
            <w14:solidFill>
              <w14:schemeClr w14:val="tx1"/>
            </w14:solidFill>
          </w14:textFill>
        </w:rPr>
        <w:t>本采集</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及样本运输保存。</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5）开展规范的阳性管理追踪随访，对筛查阳性的人员告知进行遗传咨询或进一步诊断，并上传诊断材料。其中耳聋/地贫/SMA三项出生缺陷项目对筛查阳性的人员及伴侣召回并进行续贯筛查，筛查阳性人员召回率不低于</w:t>
      </w:r>
      <w:r>
        <w:rPr>
          <w:rFonts w:asciiTheme="minorEastAsia" w:hAnsiTheme="minorEastAsia" w:eastAsiaTheme="minorEastAsia" w:cstheme="minorEastAsia"/>
          <w:color w:val="000000" w:themeColor="text1"/>
          <w:sz w:val="24"/>
          <w:szCs w:val="24"/>
          <w:lang w:val="en-US"/>
          <w14:textFill>
            <w14:solidFill>
              <w14:schemeClr w14:val="tx1"/>
            </w14:solidFill>
          </w14:textFill>
        </w:rPr>
        <w:t>90%</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w:t>
      </w:r>
    </w:p>
    <w:p>
      <w:pPr>
        <w:pStyle w:val="81"/>
        <w:spacing w:line="360" w:lineRule="auto"/>
        <w:ind w:firstLine="480"/>
        <w:rPr>
          <w:rFonts w:asciiTheme="minorEastAsia" w:hAnsiTheme="minorEastAsia" w:eastAsiaTheme="minorEastAsia" w:cs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6）明确不少于</w:t>
      </w:r>
      <w:r>
        <w:rPr>
          <w:rFonts w:asciiTheme="minorEastAsia" w:hAnsiTheme="minorEastAsia" w:eastAsiaTheme="minorEastAsia" w:cstheme="minorEastAsia"/>
          <w:color w:val="000000" w:themeColor="text1"/>
          <w:sz w:val="24"/>
          <w:szCs w:val="24"/>
          <w:lang w:val="en-US"/>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家三级甲等医疗机构作为阳性管理定点单位，负责对阳性受检者进行专家</w:t>
      </w:r>
      <w:r>
        <w:rPr>
          <w:rFonts w:hint="eastAsia" w:asciiTheme="minorEastAsia" w:hAnsiTheme="minorEastAsia" w:eastAsiaTheme="minorEastAsia" w:cstheme="minorEastAsia"/>
          <w:color w:val="000000" w:themeColor="text1"/>
          <w:sz w:val="24"/>
          <w:szCs w:val="24"/>
          <w14:textFill>
            <w14:solidFill>
              <w14:schemeClr w14:val="tx1"/>
            </w14:solidFill>
          </w14:textFill>
        </w:rPr>
        <w:t>咨询</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及</w:t>
      </w:r>
      <w:r>
        <w:rPr>
          <w:rFonts w:hint="eastAsia" w:asciiTheme="minorEastAsia" w:hAnsiTheme="minorEastAsia" w:eastAsiaTheme="minorEastAsia" w:cstheme="minorEastAsia"/>
          <w:color w:val="000000" w:themeColor="text1"/>
          <w:sz w:val="24"/>
          <w:szCs w:val="24"/>
          <w14:textFill>
            <w14:solidFill>
              <w14:schemeClr w14:val="tx1"/>
            </w14:solidFill>
          </w14:textFill>
        </w:rPr>
        <w:t>疑难病例解答，</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指导阳性受检者进一步诊疗。</w:t>
      </w:r>
    </w:p>
    <w:p>
      <w:pPr>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7）就检测数据结合居民健康档案进行深入分析，给出健康指导与建议，形成不少于</w:t>
      </w:r>
      <w:r>
        <w:rPr>
          <w:rFonts w:asciiTheme="minorEastAsia" w:hAnsiTheme="minorEastAsia" w:eastAsiaTheme="minorEastAsia" w:cstheme="minorEastAsia"/>
          <w:color w:val="000000" w:themeColor="text1"/>
          <w:sz w:val="24"/>
          <w14:textFill>
            <w14:solidFill>
              <w14:schemeClr w14:val="tx1"/>
            </w14:solidFill>
          </w14:textFill>
        </w:rPr>
        <w:t>8000字</w:t>
      </w:r>
      <w:r>
        <w:rPr>
          <w:rFonts w:hint="eastAsia" w:asciiTheme="minorEastAsia" w:hAnsiTheme="minorEastAsia" w:eastAsiaTheme="minorEastAsia" w:cstheme="minorEastAsia"/>
          <w:color w:val="000000" w:themeColor="text1"/>
          <w:sz w:val="24"/>
          <w14:textFill>
            <w14:solidFill>
              <w14:schemeClr w14:val="tx1"/>
            </w14:solidFill>
          </w14:textFill>
        </w:rPr>
        <w:t>健康分析及卫生经济学报告，为健康西湖建设提供科学依据与数据支撑。</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3.供应商按采购方要求，安排专人上门收取样本。若发现样本信息不一致、采样包渗漏、样本破损或样本不合格情况，应及时通知项目采购方重新确认送检信息，或重新采样等工作。</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4.样本的保存：供应商应按国家和行业标准或采购方要求对样本进行保存。</w:t>
      </w:r>
    </w:p>
    <w:p>
      <w:pPr>
        <w:widowControl/>
        <w:numPr>
          <w:ilvl w:val="255"/>
          <w:numId w:val="0"/>
        </w:num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5.供应商在规定周期内负责样本检测，并提供检测报告。</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6.如项目采购方对检测结果有异议，将在收到检测报告之日起10个工作日内提出，中标方应无条件免费重新检测。</w:t>
      </w:r>
    </w:p>
    <w:p>
      <w:pPr>
        <w:spacing w:line="360" w:lineRule="auto"/>
        <w:ind w:firstLine="480" w:firstLineChars="200"/>
        <w:jc w:val="left"/>
        <w:rPr>
          <w:ins w:id="0" w:author="郑杨" w:date="2024-02-29T00:40:00Z"/>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供应商具备科研实力，有能力就检测数据结合居民健康档案进行深入分析，给出健康指导与建议，为健康西湖建设提供科学依据与数据支撑。未来可依托大人群数据积累，开展科研设计，进行科学研究与分析，指导人群疾病精准防控。</w:t>
      </w:r>
    </w:p>
    <w:p>
      <w:pPr>
        <w:widowControl/>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8.供应商需提供完整的预约登记、问卷调查、采样、检测、报告查询、阳性管理、统计报表等全流程信息化系统，具备确保本项目的数据安全的能力。</w:t>
      </w:r>
    </w:p>
    <w:p>
      <w:pPr>
        <w:pStyle w:val="32"/>
        <w:snapToGrid w:val="0"/>
        <w:spacing w:line="360" w:lineRule="auto"/>
        <w:ind w:firstLine="482" w:firstLineChars="200"/>
        <w:outlineLvl w:val="0"/>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三、付款方式</w:t>
      </w:r>
    </w:p>
    <w:p>
      <w:pPr>
        <w:spacing w:line="360" w:lineRule="auto"/>
        <w:ind w:firstLine="240" w:firstLineChars="100"/>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（1）付款方式一：适用《政府采购促进中小企业发展管理办法》认定的中小企业合同。合同生效以及具备实施条件后7个工作日内支付合同价款的40%作为预付款，项目完成后支付剩余款项。</w:t>
      </w:r>
    </w:p>
    <w:p>
      <w:pPr>
        <w:spacing w:line="360" w:lineRule="auto"/>
        <w:ind w:firstLine="240" w:firstLineChars="100"/>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注：签订合同时供应商明确表示无需预付款（由供应商签订合同代表手抄并签字，手写文字上加盖供应商公章）或者要求降低预付款比例的，采购人可在合同中另行约定。</w:t>
      </w:r>
      <w:r>
        <w:rPr>
          <w:rFonts w:hint="eastAsia" w:cs="仿宋" w:asciiTheme="minorEastAsia" w:hAnsiTheme="minorEastAsia" w:eastAsiaTheme="minorEastAsia"/>
          <w:color w:val="000000" w:themeColor="text1"/>
          <w:sz w:val="24"/>
          <w:lang w:val="zh-CN"/>
          <w14:textFill>
            <w14:solidFill>
              <w14:schemeClr w14:val="tx1"/>
            </w14:solidFill>
          </w14:textFill>
        </w:rPr>
        <w:t>采购人在向供应商支付预付款之前，有权要求供应商向采购人提供与预付款金额相对应的担保措施，担保措施可以是银行、保险公司等金融机构出具的预付款保函或其他担保措施。</w:t>
      </w:r>
    </w:p>
    <w:p>
      <w:pPr>
        <w:spacing w:line="360" w:lineRule="auto"/>
        <w:ind w:firstLine="240" w:firstLineChars="100"/>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t>（2）</w:t>
      </w:r>
      <w:r>
        <w:rPr>
          <w:rFonts w:hint="eastAsia" w:cs="仿宋" w:asciiTheme="minorEastAsia" w:hAnsiTheme="minorEastAsia" w:eastAsiaTheme="minorEastAsia"/>
          <w:color w:val="000000" w:themeColor="text1"/>
          <w:sz w:val="24"/>
          <w14:textFill>
            <w14:solidFill>
              <w14:schemeClr w14:val="tx1"/>
            </w14:solidFill>
          </w14:textFill>
        </w:rPr>
        <w:t>付款方式二：适用《政府采购促进中小企业发展管理办法》认定的非中小企业合同。根据每季度工作完成进行在下一季度进行结算支付。</w:t>
      </w:r>
    </w:p>
    <w:p>
      <w:pPr>
        <w:pStyle w:val="32"/>
        <w:snapToGrid w:val="0"/>
        <w:spacing w:line="360" w:lineRule="auto"/>
        <w:ind w:firstLine="482" w:firstLineChars="200"/>
        <w:outlineLvl w:val="0"/>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四、售后服务要求</w:t>
      </w:r>
    </w:p>
    <w:p>
      <w:pPr>
        <w:spacing w:line="360" w:lineRule="auto"/>
        <w:ind w:firstLine="48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供应商需设定项目联系人，确保圆满落实各项服务承诺。 具备成熟的客服中心，能满足受检者的业务咨询、投诉处理、遗传咨询等需求。</w:t>
      </w:r>
    </w:p>
    <w:p>
      <w:pPr>
        <w:pStyle w:val="32"/>
        <w:snapToGrid w:val="0"/>
        <w:spacing w:line="360" w:lineRule="auto"/>
        <w:ind w:firstLine="482" w:firstLineChars="200"/>
        <w:outlineLvl w:val="0"/>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五、其他商务要求（包装和运输、保险等）</w:t>
      </w:r>
    </w:p>
    <w:p>
      <w:pPr>
        <w:spacing w:line="360" w:lineRule="auto"/>
        <w:ind w:firstLine="482"/>
        <w:jc w:val="left"/>
        <w:rPr>
          <w:rFonts w:ascii="宋体" w:hAnsi="宋体" w:eastAsia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1.中标人负责对检测项目投保，对检测结果符合保险赔付方案的情况负责协调投保公司进行赔付。</w:t>
      </w:r>
    </w:p>
    <w:p>
      <w:pPr>
        <w:spacing w:line="360" w:lineRule="auto"/>
        <w:ind w:firstLine="48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中标人应对医院提供分析前样本的质量控制等相关内容的培训服务。按照医院的要求维护所有必需的质量控制项目，每季度提交质量控制数据记录。中标人负责提供样本采集、运送所需的技术方法和软件系统、递送所需相应的文本和材料。</w:t>
      </w:r>
    </w:p>
    <w:p>
      <w:pPr>
        <w:spacing w:line="360" w:lineRule="auto"/>
        <w:ind w:firstLine="181" w:firstLineChars="50"/>
        <w:rPr>
          <w:rFonts w:ascii="宋体" w:hAnsi="宋体" w:cs="宋体"/>
          <w:b/>
          <w:color w:val="000000" w:themeColor="text1"/>
          <w:sz w:val="36"/>
          <w:szCs w:val="36"/>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widowControl/>
        <w:ind w:firstLine="720" w:firstLineChars="300"/>
        <w:jc w:val="left"/>
        <w:rPr>
          <w:rFonts w:ascii="宋体" w:hAnsi="宋体" w:cs="宋体"/>
          <w:bCs/>
          <w:color w:val="000000" w:themeColor="text1"/>
          <w:sz w:val="24"/>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第四部分 </w:t>
      </w:r>
      <w:bookmarkStart w:id="17" w:name="_Toc184312118"/>
      <w:bookmarkEnd w:id="17"/>
      <w:bookmarkStart w:id="18" w:name="_Toc184310275"/>
      <w:bookmarkEnd w:id="18"/>
      <w:bookmarkStart w:id="19" w:name="_Toc184313305"/>
      <w:bookmarkEnd w:id="19"/>
      <w:bookmarkStart w:id="20" w:name="_Toc184312089"/>
      <w:bookmarkEnd w:id="20"/>
      <w:bookmarkStart w:id="21" w:name="_Toc184314415"/>
      <w:bookmarkEnd w:id="21"/>
      <w:bookmarkStart w:id="22" w:name="_Toc184313265"/>
      <w:bookmarkEnd w:id="22"/>
      <w:bookmarkStart w:id="23" w:name="_Toc184308079"/>
      <w:bookmarkEnd w:id="23"/>
      <w:bookmarkStart w:id="24" w:name="_Toc184308047"/>
      <w:bookmarkEnd w:id="24"/>
      <w:bookmarkStart w:id="25" w:name="_Toc184310335"/>
      <w:bookmarkEnd w:id="25"/>
      <w:bookmarkStart w:id="26" w:name="_Toc184310327"/>
      <w:bookmarkEnd w:id="26"/>
      <w:bookmarkStart w:id="27" w:name="_Toc184308098"/>
      <w:bookmarkEnd w:id="27"/>
      <w:bookmarkStart w:id="28" w:name="_Toc184308037"/>
      <w:bookmarkEnd w:id="28"/>
      <w:bookmarkStart w:id="29" w:name="_Toc184310312"/>
      <w:bookmarkEnd w:id="29"/>
      <w:bookmarkStart w:id="30" w:name="_Toc184313250"/>
      <w:bookmarkEnd w:id="30"/>
      <w:bookmarkStart w:id="31" w:name="_Toc184313248"/>
      <w:bookmarkEnd w:id="31"/>
      <w:bookmarkStart w:id="32" w:name="_Toc184308053"/>
      <w:bookmarkEnd w:id="32"/>
      <w:bookmarkStart w:id="33" w:name="_Toc184313308"/>
      <w:bookmarkEnd w:id="33"/>
      <w:bookmarkStart w:id="34" w:name="_Toc184314414"/>
      <w:bookmarkEnd w:id="34"/>
      <w:bookmarkStart w:id="35" w:name="_Toc184314435"/>
      <w:bookmarkEnd w:id="35"/>
      <w:bookmarkStart w:id="36" w:name="_Toc184312117"/>
      <w:bookmarkEnd w:id="36"/>
      <w:bookmarkStart w:id="37" w:name="_Toc184313271"/>
      <w:bookmarkEnd w:id="37"/>
      <w:bookmarkStart w:id="38" w:name="_Toc184308083"/>
      <w:bookmarkEnd w:id="38"/>
      <w:bookmarkStart w:id="39" w:name="_Toc184312119"/>
      <w:bookmarkEnd w:id="39"/>
      <w:bookmarkStart w:id="40" w:name="_Toc184310324"/>
      <w:bookmarkEnd w:id="40"/>
      <w:bookmarkStart w:id="41" w:name="_Toc184312129"/>
      <w:bookmarkEnd w:id="41"/>
      <w:bookmarkStart w:id="42" w:name="_Toc184312139"/>
      <w:bookmarkEnd w:id="42"/>
      <w:bookmarkStart w:id="43" w:name="_Toc184313242"/>
      <w:bookmarkEnd w:id="43"/>
      <w:bookmarkStart w:id="44" w:name="_Toc184312122"/>
      <w:bookmarkEnd w:id="44"/>
      <w:bookmarkStart w:id="45" w:name="_Toc184308076"/>
      <w:bookmarkEnd w:id="45"/>
      <w:bookmarkStart w:id="46" w:name="_Toc184313261"/>
      <w:bookmarkEnd w:id="46"/>
      <w:bookmarkStart w:id="47" w:name="_Toc184314431"/>
      <w:bookmarkEnd w:id="47"/>
      <w:bookmarkStart w:id="48" w:name="_Toc184314472"/>
      <w:bookmarkEnd w:id="48"/>
      <w:bookmarkStart w:id="49" w:name="_Toc184312100"/>
      <w:bookmarkEnd w:id="49"/>
      <w:bookmarkStart w:id="50" w:name="_Toc184312128"/>
      <w:bookmarkEnd w:id="50"/>
      <w:bookmarkStart w:id="51" w:name="_Toc184308057"/>
      <w:bookmarkEnd w:id="51"/>
      <w:bookmarkStart w:id="52" w:name="_Toc184312093"/>
      <w:bookmarkEnd w:id="52"/>
      <w:bookmarkStart w:id="53" w:name="_Toc184314417"/>
      <w:bookmarkEnd w:id="53"/>
      <w:bookmarkStart w:id="54" w:name="_Toc184310330"/>
      <w:bookmarkEnd w:id="54"/>
      <w:bookmarkStart w:id="55" w:name="_Toc184308038"/>
      <w:bookmarkEnd w:id="55"/>
      <w:bookmarkStart w:id="56" w:name="_Toc184310316"/>
      <w:bookmarkEnd w:id="56"/>
      <w:bookmarkStart w:id="57" w:name="_Toc184313288"/>
      <w:bookmarkEnd w:id="57"/>
      <w:bookmarkStart w:id="58" w:name="_Toc184308040"/>
      <w:bookmarkEnd w:id="58"/>
      <w:bookmarkStart w:id="59" w:name="_Toc184308105"/>
      <w:bookmarkEnd w:id="59"/>
      <w:bookmarkStart w:id="60" w:name="_Toc184310302"/>
      <w:bookmarkEnd w:id="60"/>
      <w:bookmarkStart w:id="61" w:name="_Toc184314480"/>
      <w:bookmarkEnd w:id="61"/>
      <w:bookmarkStart w:id="62" w:name="_Toc184310284"/>
      <w:bookmarkEnd w:id="62"/>
      <w:bookmarkStart w:id="63" w:name="_Toc184310286"/>
      <w:bookmarkEnd w:id="63"/>
      <w:bookmarkStart w:id="64" w:name="_Toc184310321"/>
      <w:bookmarkEnd w:id="64"/>
      <w:bookmarkStart w:id="65" w:name="_Toc184314481"/>
      <w:bookmarkEnd w:id="65"/>
      <w:bookmarkStart w:id="66" w:name="_Toc184308071"/>
      <w:bookmarkEnd w:id="66"/>
      <w:bookmarkStart w:id="67" w:name="_Toc184310290"/>
      <w:bookmarkEnd w:id="67"/>
      <w:bookmarkStart w:id="68" w:name="_Toc184308039"/>
      <w:bookmarkEnd w:id="68"/>
      <w:bookmarkStart w:id="69" w:name="_Toc184314455"/>
      <w:bookmarkEnd w:id="69"/>
      <w:bookmarkStart w:id="70" w:name="_Toc184314463"/>
      <w:bookmarkEnd w:id="70"/>
      <w:bookmarkStart w:id="71" w:name="_Toc184308065"/>
      <w:bookmarkEnd w:id="71"/>
      <w:bookmarkStart w:id="72" w:name="_Toc184310322"/>
      <w:bookmarkEnd w:id="72"/>
      <w:bookmarkStart w:id="73" w:name="_Toc184312135"/>
      <w:bookmarkEnd w:id="73"/>
      <w:bookmarkStart w:id="74" w:name="_Toc184314454"/>
      <w:bookmarkEnd w:id="74"/>
      <w:bookmarkStart w:id="75" w:name="_Toc184314440"/>
      <w:bookmarkEnd w:id="75"/>
      <w:bookmarkStart w:id="76" w:name="_Toc184308062"/>
      <w:bookmarkEnd w:id="76"/>
      <w:bookmarkStart w:id="77" w:name="_Toc184312102"/>
      <w:bookmarkEnd w:id="77"/>
      <w:bookmarkStart w:id="78" w:name="_Toc184312067"/>
      <w:bookmarkEnd w:id="78"/>
      <w:bookmarkStart w:id="79" w:name="_Toc184313285"/>
      <w:bookmarkEnd w:id="79"/>
      <w:bookmarkStart w:id="80" w:name="_Toc184310278"/>
      <w:bookmarkEnd w:id="80"/>
      <w:bookmarkStart w:id="81" w:name="_Toc184308096"/>
      <w:bookmarkEnd w:id="81"/>
      <w:bookmarkStart w:id="82" w:name="_Toc184310279"/>
      <w:bookmarkEnd w:id="82"/>
      <w:bookmarkStart w:id="83" w:name="_Toc184312115"/>
      <w:bookmarkEnd w:id="83"/>
      <w:bookmarkStart w:id="84" w:name="_Toc184308056"/>
      <w:bookmarkEnd w:id="84"/>
      <w:bookmarkStart w:id="85" w:name="_Toc184310299"/>
      <w:bookmarkEnd w:id="85"/>
      <w:bookmarkStart w:id="86" w:name="_Toc184314465"/>
      <w:bookmarkEnd w:id="86"/>
      <w:bookmarkStart w:id="87" w:name="_Toc184308092"/>
      <w:bookmarkEnd w:id="87"/>
      <w:bookmarkStart w:id="88" w:name="_Toc184310301"/>
      <w:bookmarkEnd w:id="88"/>
      <w:bookmarkStart w:id="89" w:name="_Toc184313296"/>
      <w:bookmarkEnd w:id="89"/>
      <w:bookmarkStart w:id="90" w:name="_Toc184314467"/>
      <w:bookmarkEnd w:id="90"/>
      <w:bookmarkStart w:id="91" w:name="_Toc184312124"/>
      <w:bookmarkEnd w:id="91"/>
      <w:bookmarkStart w:id="92" w:name="_Toc184313268"/>
      <w:bookmarkEnd w:id="92"/>
      <w:bookmarkStart w:id="93" w:name="_Toc184312109"/>
      <w:bookmarkEnd w:id="93"/>
      <w:bookmarkStart w:id="94" w:name="_Toc184313241"/>
      <w:bookmarkEnd w:id="94"/>
      <w:bookmarkStart w:id="95" w:name="_Toc184313298"/>
      <w:bookmarkEnd w:id="95"/>
      <w:bookmarkStart w:id="96" w:name="_Toc184310280"/>
      <w:bookmarkEnd w:id="96"/>
      <w:bookmarkStart w:id="97" w:name="_Toc184310289"/>
      <w:bookmarkEnd w:id="97"/>
      <w:bookmarkStart w:id="98" w:name="_Toc184314432"/>
      <w:bookmarkEnd w:id="98"/>
      <w:bookmarkStart w:id="99" w:name="_Toc184310281"/>
      <w:bookmarkEnd w:id="99"/>
      <w:bookmarkStart w:id="100" w:name="_Toc184310274"/>
      <w:bookmarkEnd w:id="100"/>
      <w:bookmarkStart w:id="101" w:name="_Toc184308054"/>
      <w:bookmarkEnd w:id="101"/>
      <w:bookmarkStart w:id="102" w:name="_Toc184314470"/>
      <w:bookmarkEnd w:id="102"/>
      <w:bookmarkStart w:id="103" w:name="_Toc184312071"/>
      <w:bookmarkEnd w:id="103"/>
      <w:bookmarkStart w:id="104" w:name="_Toc184312076"/>
      <w:bookmarkEnd w:id="104"/>
      <w:bookmarkStart w:id="105" w:name="_Toc184314473"/>
      <w:bookmarkEnd w:id="105"/>
      <w:bookmarkStart w:id="106" w:name="_Toc184313255"/>
      <w:bookmarkEnd w:id="106"/>
      <w:bookmarkStart w:id="107" w:name="_Toc184312074"/>
      <w:bookmarkEnd w:id="107"/>
      <w:bookmarkStart w:id="108" w:name="_Toc184314425"/>
      <w:bookmarkEnd w:id="108"/>
      <w:bookmarkStart w:id="109" w:name="_Toc184308100"/>
      <w:bookmarkEnd w:id="109"/>
      <w:bookmarkStart w:id="110" w:name="_Toc184312105"/>
      <w:bookmarkEnd w:id="110"/>
      <w:bookmarkStart w:id="111" w:name="_Toc184308094"/>
      <w:bookmarkEnd w:id="111"/>
      <w:bookmarkStart w:id="112" w:name="_Toc184313256"/>
      <w:bookmarkEnd w:id="112"/>
      <w:bookmarkStart w:id="113" w:name="_Toc184314423"/>
      <w:bookmarkEnd w:id="113"/>
      <w:bookmarkStart w:id="114" w:name="_Toc184314453"/>
      <w:bookmarkEnd w:id="114"/>
      <w:bookmarkStart w:id="115" w:name="_Toc184308101"/>
      <w:bookmarkEnd w:id="115"/>
      <w:bookmarkStart w:id="116" w:name="_Toc184314477"/>
      <w:bookmarkEnd w:id="116"/>
      <w:bookmarkStart w:id="117" w:name="_Toc184314448"/>
      <w:bookmarkEnd w:id="117"/>
      <w:bookmarkStart w:id="118" w:name="_Toc184313266"/>
      <w:bookmarkEnd w:id="118"/>
      <w:bookmarkStart w:id="119" w:name="_Toc184310326"/>
      <w:bookmarkEnd w:id="119"/>
      <w:bookmarkStart w:id="120" w:name="_Toc184313289"/>
      <w:bookmarkEnd w:id="120"/>
      <w:bookmarkStart w:id="121" w:name="_Toc184308093"/>
      <w:bookmarkEnd w:id="121"/>
      <w:bookmarkStart w:id="122" w:name="_Toc184308051"/>
      <w:bookmarkEnd w:id="122"/>
      <w:bookmarkStart w:id="123" w:name="_Toc184312131"/>
      <w:bookmarkEnd w:id="123"/>
      <w:bookmarkStart w:id="124" w:name="_Toc184314413"/>
      <w:bookmarkEnd w:id="124"/>
      <w:bookmarkStart w:id="125" w:name="_Toc184308097"/>
      <w:bookmarkEnd w:id="125"/>
      <w:bookmarkStart w:id="126" w:name="_Toc184312079"/>
      <w:bookmarkEnd w:id="126"/>
      <w:bookmarkStart w:id="127" w:name="_Toc184312080"/>
      <w:bookmarkEnd w:id="127"/>
      <w:bookmarkStart w:id="128" w:name="_Toc184314429"/>
      <w:bookmarkEnd w:id="128"/>
      <w:bookmarkStart w:id="129" w:name="_Toc184313291"/>
      <w:bookmarkEnd w:id="129"/>
      <w:bookmarkStart w:id="130" w:name="_Toc184312136"/>
      <w:bookmarkEnd w:id="130"/>
      <w:bookmarkStart w:id="131" w:name="_Toc184313254"/>
      <w:bookmarkEnd w:id="131"/>
      <w:bookmarkStart w:id="132" w:name="_Toc184312111"/>
      <w:bookmarkEnd w:id="132"/>
      <w:bookmarkStart w:id="133" w:name="_Toc184308045"/>
      <w:bookmarkEnd w:id="133"/>
      <w:bookmarkStart w:id="134" w:name="_Toc184313245"/>
      <w:bookmarkEnd w:id="134"/>
      <w:bookmarkStart w:id="135" w:name="_Toc184308066"/>
      <w:bookmarkEnd w:id="135"/>
      <w:bookmarkStart w:id="136" w:name="_Toc184312123"/>
      <w:bookmarkEnd w:id="136"/>
      <w:bookmarkStart w:id="137" w:name="_Toc184312132"/>
      <w:bookmarkEnd w:id="137"/>
      <w:bookmarkStart w:id="138" w:name="_Toc184308049"/>
      <w:bookmarkEnd w:id="138"/>
      <w:bookmarkStart w:id="139" w:name="_Toc184312126"/>
      <w:bookmarkEnd w:id="139"/>
      <w:bookmarkStart w:id="140" w:name="_Toc184313307"/>
      <w:bookmarkEnd w:id="140"/>
      <w:bookmarkStart w:id="141" w:name="_Toc184310300"/>
      <w:bookmarkEnd w:id="141"/>
      <w:bookmarkStart w:id="142" w:name="_Toc184308073"/>
      <w:bookmarkEnd w:id="142"/>
      <w:bookmarkStart w:id="143" w:name="_Toc184310314"/>
      <w:bookmarkEnd w:id="143"/>
      <w:bookmarkStart w:id="144" w:name="_Toc184308086"/>
      <w:bookmarkEnd w:id="144"/>
      <w:bookmarkStart w:id="145" w:name="_Toc184312107"/>
      <w:bookmarkEnd w:id="145"/>
      <w:bookmarkStart w:id="146" w:name="_Toc184314418"/>
      <w:bookmarkEnd w:id="146"/>
      <w:bookmarkStart w:id="147" w:name="_Toc184310306"/>
      <w:bookmarkEnd w:id="147"/>
      <w:bookmarkStart w:id="148" w:name="_Toc184310292"/>
      <w:bookmarkEnd w:id="148"/>
      <w:bookmarkStart w:id="149" w:name="_Toc184313240"/>
      <w:bookmarkEnd w:id="149"/>
      <w:bookmarkStart w:id="150" w:name="_Toc184312097"/>
      <w:bookmarkEnd w:id="150"/>
      <w:bookmarkStart w:id="151" w:name="_Toc184312094"/>
      <w:bookmarkEnd w:id="151"/>
      <w:bookmarkStart w:id="152" w:name="_Toc184313258"/>
      <w:bookmarkEnd w:id="152"/>
      <w:bookmarkStart w:id="153" w:name="_Toc184310341"/>
      <w:bookmarkEnd w:id="153"/>
      <w:bookmarkStart w:id="154" w:name="_Toc184308052"/>
      <w:bookmarkEnd w:id="154"/>
      <w:bookmarkStart w:id="155" w:name="_Toc184313295"/>
      <w:bookmarkEnd w:id="155"/>
      <w:bookmarkStart w:id="156" w:name="_Toc184308063"/>
      <w:bookmarkEnd w:id="156"/>
      <w:bookmarkStart w:id="157" w:name="_Toc184313306"/>
      <w:bookmarkEnd w:id="157"/>
      <w:bookmarkStart w:id="158" w:name="_Toc184314430"/>
      <w:bookmarkEnd w:id="158"/>
      <w:bookmarkStart w:id="159" w:name="_Toc184313284"/>
      <w:bookmarkEnd w:id="159"/>
      <w:bookmarkStart w:id="160" w:name="_Toc184312106"/>
      <w:bookmarkEnd w:id="160"/>
      <w:bookmarkStart w:id="161" w:name="_Toc184314461"/>
      <w:bookmarkEnd w:id="161"/>
      <w:bookmarkStart w:id="162" w:name="_Toc184313309"/>
      <w:bookmarkEnd w:id="162"/>
      <w:bookmarkStart w:id="163" w:name="_Toc184314433"/>
      <w:bookmarkEnd w:id="163"/>
      <w:bookmarkStart w:id="164" w:name="_Toc184308106"/>
      <w:bookmarkEnd w:id="164"/>
      <w:bookmarkStart w:id="165" w:name="_Toc184312075"/>
      <w:bookmarkEnd w:id="165"/>
      <w:bookmarkStart w:id="166" w:name="_Toc184308036"/>
      <w:bookmarkEnd w:id="166"/>
      <w:bookmarkStart w:id="167" w:name="_Toc184314424"/>
      <w:bookmarkEnd w:id="167"/>
      <w:bookmarkStart w:id="168" w:name="_Toc184310298"/>
      <w:bookmarkEnd w:id="168"/>
      <w:bookmarkStart w:id="169" w:name="_Toc184312068"/>
      <w:bookmarkEnd w:id="169"/>
      <w:bookmarkStart w:id="170" w:name="_Toc184312138"/>
      <w:bookmarkEnd w:id="170"/>
      <w:bookmarkStart w:id="171" w:name="_Toc184314451"/>
      <w:bookmarkEnd w:id="171"/>
      <w:bookmarkStart w:id="172" w:name="_Toc184308104"/>
      <w:bookmarkEnd w:id="172"/>
      <w:bookmarkStart w:id="173" w:name="_Toc184313292"/>
      <w:bookmarkEnd w:id="173"/>
      <w:bookmarkStart w:id="174" w:name="_Toc184313264"/>
      <w:bookmarkEnd w:id="174"/>
      <w:bookmarkStart w:id="175" w:name="_Toc184310334"/>
      <w:bookmarkEnd w:id="175"/>
      <w:bookmarkStart w:id="176" w:name="_Toc184310295"/>
      <w:bookmarkEnd w:id="176"/>
      <w:bookmarkStart w:id="177" w:name="_Toc184308082"/>
      <w:bookmarkEnd w:id="177"/>
      <w:bookmarkStart w:id="178" w:name="_Toc184314471"/>
      <w:bookmarkEnd w:id="178"/>
      <w:bookmarkStart w:id="179" w:name="_Toc184312081"/>
      <w:bookmarkEnd w:id="179"/>
      <w:bookmarkStart w:id="180" w:name="_Toc184310282"/>
      <w:bookmarkEnd w:id="180"/>
      <w:bookmarkStart w:id="181" w:name="_Toc184308058"/>
      <w:bookmarkEnd w:id="181"/>
      <w:bookmarkStart w:id="182" w:name="_Toc184310310"/>
      <w:bookmarkEnd w:id="182"/>
      <w:bookmarkStart w:id="183" w:name="_Toc184312084"/>
      <w:bookmarkEnd w:id="183"/>
      <w:bookmarkStart w:id="184" w:name="_Toc184313252"/>
      <w:bookmarkEnd w:id="184"/>
      <w:bookmarkStart w:id="185" w:name="_Toc184310319"/>
      <w:bookmarkEnd w:id="185"/>
      <w:bookmarkStart w:id="186" w:name="_Toc184308060"/>
      <w:bookmarkEnd w:id="186"/>
      <w:bookmarkStart w:id="187" w:name="_Toc184308068"/>
      <w:bookmarkEnd w:id="187"/>
      <w:bookmarkStart w:id="188" w:name="_Toc184310320"/>
      <w:bookmarkEnd w:id="188"/>
      <w:bookmarkStart w:id="189" w:name="_Toc184310305"/>
      <w:bookmarkEnd w:id="189"/>
      <w:bookmarkStart w:id="190" w:name="_Toc184312103"/>
      <w:bookmarkEnd w:id="190"/>
      <w:bookmarkStart w:id="191" w:name="_Toc184313278"/>
      <w:bookmarkEnd w:id="191"/>
      <w:bookmarkStart w:id="192" w:name="_Toc184313297"/>
      <w:bookmarkEnd w:id="192"/>
      <w:bookmarkStart w:id="193" w:name="_Toc184312090"/>
      <w:bookmarkEnd w:id="193"/>
      <w:bookmarkStart w:id="194" w:name="_Toc184313251"/>
      <w:bookmarkEnd w:id="194"/>
      <w:bookmarkStart w:id="195" w:name="_Toc184308074"/>
      <w:bookmarkEnd w:id="195"/>
      <w:bookmarkStart w:id="196" w:name="_Toc184314428"/>
      <w:bookmarkEnd w:id="196"/>
      <w:bookmarkStart w:id="197" w:name="_Toc184314449"/>
      <w:bookmarkEnd w:id="197"/>
      <w:bookmarkStart w:id="198" w:name="_Toc184313283"/>
      <w:bookmarkEnd w:id="198"/>
      <w:bookmarkStart w:id="199" w:name="_Toc184313282"/>
      <w:bookmarkEnd w:id="199"/>
      <w:bookmarkStart w:id="200" w:name="_Toc184310337"/>
      <w:bookmarkEnd w:id="200"/>
      <w:bookmarkStart w:id="201" w:name="_Toc184314421"/>
      <w:bookmarkEnd w:id="201"/>
      <w:bookmarkStart w:id="202" w:name="_Toc184314411"/>
      <w:bookmarkEnd w:id="202"/>
      <w:bookmarkStart w:id="203" w:name="_Toc184314452"/>
      <w:bookmarkEnd w:id="203"/>
      <w:bookmarkStart w:id="204" w:name="_Toc184313259"/>
      <w:bookmarkEnd w:id="204"/>
      <w:bookmarkStart w:id="205" w:name="_Toc184313262"/>
      <w:bookmarkEnd w:id="205"/>
      <w:bookmarkStart w:id="206" w:name="_Toc184308108"/>
      <w:bookmarkEnd w:id="206"/>
      <w:bookmarkStart w:id="207" w:name="_Toc184308103"/>
      <w:bookmarkEnd w:id="207"/>
      <w:bookmarkStart w:id="208" w:name="_Toc184312069"/>
      <w:bookmarkEnd w:id="208"/>
      <w:bookmarkStart w:id="209" w:name="_Toc184313272"/>
      <w:bookmarkEnd w:id="209"/>
      <w:bookmarkStart w:id="210" w:name="_Toc184308080"/>
      <w:bookmarkEnd w:id="210"/>
      <w:bookmarkStart w:id="211" w:name="_Toc184313269"/>
      <w:bookmarkEnd w:id="211"/>
      <w:bookmarkStart w:id="212" w:name="_Toc184312096"/>
      <w:bookmarkEnd w:id="212"/>
      <w:bookmarkStart w:id="213" w:name="_Toc184310340"/>
      <w:bookmarkEnd w:id="213"/>
      <w:bookmarkStart w:id="214" w:name="_Toc184308046"/>
      <w:bookmarkEnd w:id="214"/>
      <w:bookmarkStart w:id="215" w:name="_Toc184308043"/>
      <w:bookmarkEnd w:id="215"/>
      <w:bookmarkStart w:id="216" w:name="_Toc184313277"/>
      <w:bookmarkEnd w:id="216"/>
      <w:bookmarkStart w:id="217" w:name="_Toc184308089"/>
      <w:bookmarkEnd w:id="217"/>
      <w:bookmarkStart w:id="218" w:name="_Toc184314456"/>
      <w:bookmarkEnd w:id="218"/>
      <w:bookmarkStart w:id="219" w:name="_Toc184308069"/>
      <w:bookmarkEnd w:id="219"/>
      <w:bookmarkStart w:id="220" w:name="_Toc184310332"/>
      <w:bookmarkEnd w:id="220"/>
      <w:bookmarkStart w:id="221" w:name="_Toc184314422"/>
      <w:bookmarkEnd w:id="221"/>
      <w:bookmarkStart w:id="222" w:name="_Toc184308075"/>
      <w:bookmarkEnd w:id="222"/>
      <w:bookmarkStart w:id="223" w:name="_Toc184312078"/>
      <w:bookmarkEnd w:id="223"/>
      <w:bookmarkStart w:id="224" w:name="_Toc184314478"/>
      <w:bookmarkEnd w:id="224"/>
      <w:bookmarkStart w:id="225" w:name="_Toc184310293"/>
      <w:bookmarkEnd w:id="225"/>
      <w:bookmarkStart w:id="226" w:name="_Toc184313267"/>
      <w:bookmarkEnd w:id="226"/>
      <w:bookmarkStart w:id="227" w:name="_Toc184313253"/>
      <w:bookmarkEnd w:id="227"/>
      <w:bookmarkStart w:id="228" w:name="_Toc184314439"/>
      <w:bookmarkEnd w:id="228"/>
      <w:bookmarkStart w:id="229" w:name="_Toc184310297"/>
      <w:bookmarkEnd w:id="229"/>
      <w:bookmarkStart w:id="230" w:name="_Toc184310323"/>
      <w:bookmarkEnd w:id="230"/>
      <w:bookmarkStart w:id="231" w:name="_Toc184310315"/>
      <w:bookmarkEnd w:id="231"/>
      <w:bookmarkStart w:id="232" w:name="_Toc184313293"/>
      <w:bookmarkEnd w:id="232"/>
      <w:bookmarkStart w:id="233" w:name="_Toc184313247"/>
      <w:bookmarkEnd w:id="233"/>
      <w:bookmarkStart w:id="234" w:name="_Toc184313300"/>
      <w:bookmarkEnd w:id="234"/>
      <w:bookmarkStart w:id="235" w:name="_Toc184314462"/>
      <w:bookmarkEnd w:id="235"/>
      <w:bookmarkStart w:id="236" w:name="_Toc184312083"/>
      <w:bookmarkEnd w:id="236"/>
      <w:bookmarkStart w:id="237" w:name="_Toc184308078"/>
      <w:bookmarkEnd w:id="237"/>
      <w:bookmarkStart w:id="238" w:name="_Toc184310296"/>
      <w:bookmarkEnd w:id="238"/>
      <w:bookmarkStart w:id="239" w:name="_Toc184310308"/>
      <w:bookmarkEnd w:id="239"/>
      <w:bookmarkStart w:id="240" w:name="_Toc184314476"/>
      <w:bookmarkEnd w:id="240"/>
      <w:bookmarkStart w:id="241" w:name="_Toc184312086"/>
      <w:bookmarkEnd w:id="241"/>
      <w:bookmarkStart w:id="242" w:name="_Toc184314458"/>
      <w:bookmarkEnd w:id="242"/>
      <w:bookmarkStart w:id="243" w:name="_Toc184314460"/>
      <w:bookmarkEnd w:id="243"/>
      <w:bookmarkStart w:id="244" w:name="_Toc184310277"/>
      <w:bookmarkEnd w:id="244"/>
      <w:bookmarkStart w:id="245" w:name="_Toc184310325"/>
      <w:bookmarkEnd w:id="245"/>
      <w:bookmarkStart w:id="246" w:name="_Toc184312082"/>
      <w:bookmarkEnd w:id="246"/>
      <w:bookmarkStart w:id="247" w:name="_Toc184313238"/>
      <w:bookmarkEnd w:id="247"/>
      <w:bookmarkStart w:id="248" w:name="_Toc184314426"/>
      <w:bookmarkEnd w:id="248"/>
      <w:bookmarkStart w:id="249" w:name="_Toc184308044"/>
      <w:bookmarkEnd w:id="249"/>
      <w:bookmarkStart w:id="250" w:name="_Toc184312113"/>
      <w:bookmarkEnd w:id="250"/>
      <w:bookmarkStart w:id="251" w:name="_Toc184308059"/>
      <w:bookmarkEnd w:id="251"/>
      <w:bookmarkStart w:id="252" w:name="_Toc184310343"/>
      <w:bookmarkEnd w:id="252"/>
      <w:bookmarkStart w:id="253" w:name="_Toc184314438"/>
      <w:bookmarkEnd w:id="253"/>
      <w:bookmarkStart w:id="254" w:name="_Toc184312070"/>
      <w:bookmarkEnd w:id="254"/>
      <w:bookmarkStart w:id="255" w:name="_Toc184310272"/>
      <w:bookmarkEnd w:id="255"/>
      <w:bookmarkStart w:id="256" w:name="_Toc184313263"/>
      <w:bookmarkEnd w:id="256"/>
      <w:bookmarkStart w:id="257" w:name="_Toc184310331"/>
      <w:bookmarkEnd w:id="257"/>
      <w:bookmarkStart w:id="258" w:name="_Toc184310294"/>
      <w:bookmarkEnd w:id="258"/>
      <w:bookmarkStart w:id="259" w:name="_Toc184314459"/>
      <w:bookmarkEnd w:id="259"/>
      <w:bookmarkStart w:id="260" w:name="_Toc184310287"/>
      <w:bookmarkEnd w:id="260"/>
      <w:bookmarkStart w:id="261" w:name="_Toc184313279"/>
      <w:bookmarkEnd w:id="261"/>
      <w:bookmarkStart w:id="262" w:name="_Toc184313273"/>
      <w:bookmarkEnd w:id="262"/>
      <w:bookmarkStart w:id="263" w:name="_Toc184313249"/>
      <w:bookmarkEnd w:id="263"/>
      <w:bookmarkStart w:id="264" w:name="_Toc184313260"/>
      <w:bookmarkEnd w:id="264"/>
      <w:bookmarkStart w:id="265" w:name="_Toc184312133"/>
      <w:bookmarkEnd w:id="265"/>
      <w:bookmarkStart w:id="266" w:name="_Toc184312101"/>
      <w:bookmarkEnd w:id="266"/>
      <w:bookmarkStart w:id="267" w:name="_Toc184313275"/>
      <w:bookmarkEnd w:id="267"/>
      <w:bookmarkStart w:id="268" w:name="_Toc184312088"/>
      <w:bookmarkEnd w:id="268"/>
      <w:bookmarkStart w:id="269" w:name="_Toc184312104"/>
      <w:bookmarkEnd w:id="269"/>
      <w:bookmarkStart w:id="270" w:name="_Toc184310283"/>
      <w:bookmarkEnd w:id="270"/>
      <w:bookmarkStart w:id="271" w:name="_Toc184314474"/>
      <w:bookmarkEnd w:id="271"/>
      <w:bookmarkStart w:id="272" w:name="_Toc184314420"/>
      <w:bookmarkEnd w:id="272"/>
      <w:bookmarkStart w:id="273" w:name="_Toc184314482"/>
      <w:bookmarkEnd w:id="273"/>
      <w:bookmarkStart w:id="274" w:name="_Toc184313310"/>
      <w:bookmarkEnd w:id="274"/>
      <w:bookmarkStart w:id="275" w:name="_Toc184313243"/>
      <w:bookmarkEnd w:id="275"/>
      <w:bookmarkStart w:id="276" w:name="_Toc184313239"/>
      <w:bookmarkEnd w:id="276"/>
      <w:bookmarkStart w:id="277" w:name="_Toc184314466"/>
      <w:bookmarkEnd w:id="277"/>
      <w:bookmarkStart w:id="278" w:name="_Toc184310328"/>
      <w:bookmarkEnd w:id="278"/>
      <w:bookmarkStart w:id="279" w:name="_Toc184308091"/>
      <w:bookmarkEnd w:id="279"/>
      <w:bookmarkStart w:id="280" w:name="_Toc184312137"/>
      <w:bookmarkEnd w:id="280"/>
      <w:bookmarkStart w:id="281" w:name="_Toc184312087"/>
      <w:bookmarkEnd w:id="281"/>
      <w:bookmarkStart w:id="282" w:name="_Toc184308077"/>
      <w:bookmarkEnd w:id="282"/>
      <w:bookmarkStart w:id="283" w:name="_Toc184310329"/>
      <w:bookmarkEnd w:id="283"/>
      <w:bookmarkStart w:id="284" w:name="_Toc184310342"/>
      <w:bookmarkEnd w:id="284"/>
      <w:bookmarkStart w:id="285" w:name="_Toc184308048"/>
      <w:bookmarkEnd w:id="285"/>
      <w:bookmarkStart w:id="286" w:name="_Toc184314446"/>
      <w:bookmarkEnd w:id="286"/>
      <w:bookmarkStart w:id="287" w:name="_Toc184313244"/>
      <w:bookmarkEnd w:id="287"/>
      <w:bookmarkStart w:id="288" w:name="_Toc184313290"/>
      <w:bookmarkEnd w:id="288"/>
      <w:bookmarkStart w:id="289" w:name="_Toc184313287"/>
      <w:bookmarkEnd w:id="289"/>
      <w:bookmarkStart w:id="290" w:name="_Toc184312072"/>
      <w:bookmarkEnd w:id="290"/>
      <w:bookmarkStart w:id="291" w:name="_Toc184308084"/>
      <w:bookmarkEnd w:id="291"/>
      <w:bookmarkStart w:id="292" w:name="_Toc184313281"/>
      <w:bookmarkEnd w:id="292"/>
      <w:bookmarkStart w:id="293" w:name="_Toc184314427"/>
      <w:bookmarkEnd w:id="293"/>
      <w:bookmarkStart w:id="294" w:name="_Toc184308087"/>
      <w:bookmarkEnd w:id="294"/>
      <w:bookmarkStart w:id="295" w:name="_Toc184314419"/>
      <w:bookmarkEnd w:id="295"/>
      <w:bookmarkStart w:id="296" w:name="_Toc184310303"/>
      <w:bookmarkEnd w:id="296"/>
      <w:bookmarkStart w:id="297" w:name="_Toc184312116"/>
      <w:bookmarkEnd w:id="297"/>
      <w:bookmarkStart w:id="298" w:name="_Toc184313303"/>
      <w:bookmarkEnd w:id="298"/>
      <w:bookmarkStart w:id="299" w:name="_Toc184313294"/>
      <w:bookmarkEnd w:id="299"/>
      <w:bookmarkStart w:id="300" w:name="_Toc184312095"/>
      <w:bookmarkEnd w:id="300"/>
      <w:bookmarkStart w:id="301" w:name="_Toc184314410"/>
      <w:bookmarkEnd w:id="301"/>
      <w:bookmarkStart w:id="302" w:name="_Toc184308081"/>
      <w:bookmarkEnd w:id="302"/>
      <w:bookmarkStart w:id="303" w:name="_Toc184308042"/>
      <w:bookmarkEnd w:id="303"/>
      <w:bookmarkStart w:id="304" w:name="_Toc184308067"/>
      <w:bookmarkEnd w:id="304"/>
      <w:bookmarkStart w:id="305" w:name="_Toc184314434"/>
      <w:bookmarkEnd w:id="305"/>
      <w:bookmarkStart w:id="306" w:name="_Toc184312110"/>
      <w:bookmarkEnd w:id="306"/>
      <w:bookmarkStart w:id="307" w:name="_Toc184314447"/>
      <w:bookmarkEnd w:id="307"/>
      <w:bookmarkStart w:id="308" w:name="_Toc184308102"/>
      <w:bookmarkEnd w:id="308"/>
      <w:bookmarkStart w:id="309" w:name="_Toc184312077"/>
      <w:bookmarkEnd w:id="309"/>
      <w:bookmarkStart w:id="310" w:name="_Toc184310288"/>
      <w:bookmarkEnd w:id="310"/>
      <w:bookmarkStart w:id="311" w:name="_Toc184308085"/>
      <w:bookmarkEnd w:id="311"/>
      <w:bookmarkStart w:id="312" w:name="_Toc184314416"/>
      <w:bookmarkEnd w:id="312"/>
      <w:bookmarkStart w:id="313" w:name="_Toc184313274"/>
      <w:bookmarkEnd w:id="313"/>
      <w:bookmarkStart w:id="314" w:name="_Toc184313276"/>
      <w:bookmarkEnd w:id="314"/>
      <w:bookmarkStart w:id="315" w:name="_Toc184312092"/>
      <w:bookmarkEnd w:id="315"/>
      <w:bookmarkStart w:id="316" w:name="_Toc184312121"/>
      <w:bookmarkEnd w:id="316"/>
      <w:bookmarkStart w:id="317" w:name="_Toc184313286"/>
      <w:bookmarkEnd w:id="317"/>
      <w:bookmarkStart w:id="318" w:name="_Toc184310333"/>
      <w:bookmarkEnd w:id="318"/>
      <w:bookmarkStart w:id="319" w:name="_Toc184310311"/>
      <w:bookmarkEnd w:id="319"/>
      <w:bookmarkStart w:id="320" w:name="_Toc184310317"/>
      <w:bookmarkEnd w:id="320"/>
      <w:bookmarkStart w:id="321" w:name="_Toc184310307"/>
      <w:bookmarkEnd w:id="321"/>
      <w:bookmarkStart w:id="322" w:name="_Toc184312108"/>
      <w:bookmarkEnd w:id="322"/>
      <w:bookmarkStart w:id="323" w:name="_Toc184312130"/>
      <w:bookmarkEnd w:id="323"/>
      <w:bookmarkStart w:id="324" w:name="_Toc184310304"/>
      <w:bookmarkEnd w:id="324"/>
      <w:bookmarkStart w:id="325" w:name="_Toc184308099"/>
      <w:bookmarkEnd w:id="325"/>
      <w:bookmarkStart w:id="326" w:name="_Toc184312114"/>
      <w:bookmarkEnd w:id="326"/>
      <w:bookmarkStart w:id="327" w:name="_Toc184314444"/>
      <w:bookmarkEnd w:id="327"/>
      <w:bookmarkStart w:id="328" w:name="_Toc184312073"/>
      <w:bookmarkEnd w:id="328"/>
      <w:bookmarkStart w:id="329" w:name="_Toc184312112"/>
      <w:bookmarkEnd w:id="329"/>
      <w:bookmarkStart w:id="330" w:name="_Toc184312127"/>
      <w:bookmarkEnd w:id="330"/>
      <w:bookmarkStart w:id="331" w:name="_Toc184310285"/>
      <w:bookmarkEnd w:id="331"/>
      <w:bookmarkStart w:id="332" w:name="_Toc184310344"/>
      <w:bookmarkEnd w:id="332"/>
      <w:bookmarkStart w:id="333" w:name="_Toc184314445"/>
      <w:bookmarkEnd w:id="333"/>
      <w:bookmarkStart w:id="334" w:name="_Toc184313302"/>
      <w:bookmarkEnd w:id="334"/>
      <w:bookmarkStart w:id="335" w:name="_Toc184308064"/>
      <w:bookmarkEnd w:id="335"/>
      <w:bookmarkStart w:id="336" w:name="_Toc184308088"/>
      <w:bookmarkEnd w:id="336"/>
      <w:bookmarkStart w:id="337" w:name="_Toc184310318"/>
      <w:bookmarkEnd w:id="337"/>
      <w:bookmarkStart w:id="338" w:name="_Toc184310336"/>
      <w:bookmarkEnd w:id="338"/>
      <w:bookmarkStart w:id="339" w:name="_Toc184314436"/>
      <w:bookmarkEnd w:id="339"/>
      <w:bookmarkStart w:id="340" w:name="_Toc184314442"/>
      <w:bookmarkEnd w:id="340"/>
      <w:bookmarkStart w:id="341" w:name="_Toc184308061"/>
      <w:bookmarkEnd w:id="341"/>
      <w:bookmarkStart w:id="342" w:name="_Toc184314450"/>
      <w:bookmarkEnd w:id="342"/>
      <w:bookmarkStart w:id="343" w:name="_Toc184314441"/>
      <w:bookmarkEnd w:id="343"/>
      <w:bookmarkStart w:id="344" w:name="_Toc184308072"/>
      <w:bookmarkEnd w:id="344"/>
      <w:bookmarkStart w:id="345" w:name="_Toc184312091"/>
      <w:bookmarkEnd w:id="345"/>
      <w:bookmarkStart w:id="346" w:name="_Toc184310338"/>
      <w:bookmarkEnd w:id="346"/>
      <w:bookmarkStart w:id="347" w:name="_Toc184310309"/>
      <w:bookmarkEnd w:id="347"/>
      <w:bookmarkStart w:id="348" w:name="_Toc184314457"/>
      <w:bookmarkEnd w:id="348"/>
      <w:bookmarkStart w:id="349" w:name="_Toc184312085"/>
      <w:bookmarkEnd w:id="349"/>
      <w:bookmarkStart w:id="350" w:name="_Toc184314443"/>
      <w:bookmarkEnd w:id="350"/>
      <w:bookmarkStart w:id="351" w:name="_Toc184314437"/>
      <w:bookmarkEnd w:id="351"/>
      <w:bookmarkStart w:id="352" w:name="_Toc184310339"/>
      <w:bookmarkEnd w:id="352"/>
      <w:bookmarkStart w:id="353" w:name="_Toc184312125"/>
      <w:bookmarkEnd w:id="353"/>
      <w:bookmarkStart w:id="354" w:name="_Toc184312134"/>
      <w:bookmarkEnd w:id="354"/>
      <w:bookmarkStart w:id="355" w:name="_Toc184313257"/>
      <w:bookmarkEnd w:id="355"/>
      <w:bookmarkStart w:id="356" w:name="_Toc184308041"/>
      <w:bookmarkEnd w:id="356"/>
      <w:bookmarkStart w:id="357" w:name="_Toc184308090"/>
      <w:bookmarkEnd w:id="357"/>
      <w:bookmarkStart w:id="358" w:name="_Toc184312099"/>
      <w:bookmarkEnd w:id="358"/>
      <w:bookmarkStart w:id="359" w:name="_Toc184313301"/>
      <w:bookmarkEnd w:id="359"/>
      <w:bookmarkStart w:id="360" w:name="_Toc184314464"/>
      <w:bookmarkEnd w:id="360"/>
      <w:bookmarkStart w:id="361" w:name="_Toc184314468"/>
      <w:bookmarkEnd w:id="361"/>
      <w:bookmarkStart w:id="362" w:name="_Toc184308107"/>
      <w:bookmarkEnd w:id="362"/>
      <w:bookmarkStart w:id="363" w:name="_Toc184310276"/>
      <w:bookmarkEnd w:id="363"/>
      <w:bookmarkStart w:id="364" w:name="_Toc184313304"/>
      <w:bookmarkEnd w:id="364"/>
      <w:bookmarkStart w:id="365" w:name="_Toc184314479"/>
      <w:bookmarkEnd w:id="365"/>
      <w:bookmarkStart w:id="366" w:name="_Toc184314412"/>
      <w:bookmarkEnd w:id="366"/>
      <w:bookmarkStart w:id="367" w:name="_Toc184308050"/>
      <w:bookmarkEnd w:id="367"/>
      <w:bookmarkStart w:id="368" w:name="_Toc184313299"/>
      <w:bookmarkEnd w:id="368"/>
      <w:bookmarkStart w:id="369" w:name="_Toc184310291"/>
      <w:bookmarkEnd w:id="369"/>
      <w:bookmarkStart w:id="370" w:name="_Toc184310313"/>
      <w:bookmarkEnd w:id="370"/>
      <w:bookmarkStart w:id="371" w:name="_Toc184312120"/>
      <w:bookmarkEnd w:id="371"/>
      <w:bookmarkStart w:id="372" w:name="_Toc184313246"/>
      <w:bookmarkEnd w:id="372"/>
      <w:bookmarkStart w:id="373" w:name="_Toc184308070"/>
      <w:bookmarkEnd w:id="373"/>
      <w:bookmarkStart w:id="374" w:name="_Toc184308055"/>
      <w:bookmarkEnd w:id="374"/>
      <w:bookmarkStart w:id="375" w:name="_Toc184308095"/>
      <w:bookmarkEnd w:id="375"/>
      <w:bookmarkStart w:id="376" w:name="_Toc184314475"/>
      <w:bookmarkEnd w:id="376"/>
      <w:bookmarkStart w:id="377" w:name="_Toc184310273"/>
      <w:bookmarkEnd w:id="377"/>
      <w:bookmarkStart w:id="378" w:name="_Toc184314469"/>
      <w:bookmarkEnd w:id="378"/>
      <w:bookmarkStart w:id="379" w:name="_Toc184312098"/>
      <w:bookmarkEnd w:id="379"/>
      <w:bookmarkStart w:id="380" w:name="_Toc184313280"/>
      <w:bookmarkEnd w:id="380"/>
      <w:bookmarkStart w:id="381" w:name="_Toc184313270"/>
      <w:bookmarkEnd w:id="381"/>
      <w:r>
        <w:rPr>
          <w:rFonts w:hint="eastAsia" w:ascii="宋体" w:hAnsi="宋体" w:cs="宋体"/>
          <w:b/>
          <w:color w:val="000000" w:themeColor="text1"/>
          <w:sz w:val="36"/>
          <w:szCs w:val="36"/>
          <w14:textFill>
            <w14:solidFill>
              <w14:schemeClr w14:val="tx1"/>
            </w14:solidFill>
          </w14:textFill>
        </w:rPr>
        <w:t>评标办法</w:t>
      </w:r>
    </w:p>
    <w:p>
      <w:pPr>
        <w:snapToGrid w:val="0"/>
        <w:spacing w:line="360" w:lineRule="auto"/>
        <w:jc w:val="center"/>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tbl>
      <w:tblPr>
        <w:tblStyle w:val="6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4436"/>
        <w:gridCol w:w="953"/>
        <w:gridCol w:w="106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699"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序号</w:t>
            </w:r>
          </w:p>
        </w:tc>
        <w:tc>
          <w:tcPr>
            <w:tcW w:w="4436"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评标标准</w:t>
            </w:r>
          </w:p>
        </w:tc>
        <w:tc>
          <w:tcPr>
            <w:tcW w:w="953"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权重</w:t>
            </w:r>
          </w:p>
        </w:tc>
        <w:tc>
          <w:tcPr>
            <w:tcW w:w="1069" w:type="dxa"/>
            <w:vAlign w:val="center"/>
          </w:tcPr>
          <w:p>
            <w:pPr>
              <w:snapToGrid w:val="0"/>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主观分/客观分属性</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w:t>
            </w:r>
          </w:p>
        </w:tc>
        <w:tc>
          <w:tcPr>
            <w:tcW w:w="4436" w:type="dxa"/>
            <w:vAlign w:val="center"/>
          </w:tcPr>
          <w:p>
            <w:pPr>
              <w:rPr>
                <w:rFonts w:ascii="宋体" w:hAnsi="宋体" w:cs="宋体"/>
                <w:sz w:val="24"/>
              </w:rPr>
            </w:pPr>
            <w:r>
              <w:rPr>
                <w:rFonts w:hint="eastAsia" w:ascii="宋体" w:hAnsi="宋体" w:cs="宋体"/>
                <w:sz w:val="24"/>
              </w:rPr>
              <w:t>业绩：投标人具有同类项目检测业绩的，每提供1个合同复印件得0.5分，最多得1分。同一用户不重复得分。</w:t>
            </w:r>
          </w:p>
          <w:p>
            <w:pPr>
              <w:rPr>
                <w:rFonts w:ascii="宋体" w:hAnsi="宋体" w:cs="宋体"/>
                <w:sz w:val="24"/>
              </w:rPr>
            </w:pPr>
            <w:r>
              <w:rPr>
                <w:rFonts w:hint="eastAsia" w:ascii="宋体" w:hAnsi="宋体" w:cs="宋体"/>
                <w:sz w:val="24"/>
              </w:rPr>
              <w:t>投标文件中需提供合作单位的证明材料（合同复印件，合同上未注明项目名称或项目名称不符合要求的均不得分）。</w:t>
            </w:r>
          </w:p>
        </w:tc>
        <w:tc>
          <w:tcPr>
            <w:tcW w:w="953" w:type="dxa"/>
            <w:vAlign w:val="center"/>
          </w:tcPr>
          <w:p>
            <w:pPr>
              <w:jc w:val="center"/>
              <w:rPr>
                <w:rFonts w:ascii="宋体" w:hAnsi="宋体" w:cs="宋体"/>
                <w:sz w:val="24"/>
              </w:rPr>
            </w:pPr>
            <w:r>
              <w:rPr>
                <w:rFonts w:hint="eastAsia" w:ascii="宋体" w:hAnsi="宋体" w:cs="宋体"/>
                <w:sz w:val="24"/>
              </w:rPr>
              <w:t>1</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2</w:t>
            </w:r>
          </w:p>
        </w:tc>
        <w:tc>
          <w:tcPr>
            <w:tcW w:w="4436" w:type="dxa"/>
            <w:vAlign w:val="center"/>
          </w:tcPr>
          <w:p>
            <w:pPr>
              <w:rPr>
                <w:rFonts w:ascii="宋体" w:hAnsi="宋体" w:cs="宋体"/>
                <w:sz w:val="24"/>
              </w:rPr>
            </w:pPr>
            <w:r>
              <w:rPr>
                <w:rFonts w:hint="eastAsia" w:ascii="宋体" w:hAnsi="宋体" w:cs="宋体"/>
                <w:sz w:val="24"/>
              </w:rPr>
              <w:t>投标人具有有效期内的质量管理体系认证证书（ISO9001）、环境管理体系认证证书(ISO14001)、职业健康安全管理体系认证（ISO45001）、信息安全管理体系认证证书（ISO27001)，每提供一个证书的得1分。</w:t>
            </w:r>
          </w:p>
        </w:tc>
        <w:tc>
          <w:tcPr>
            <w:tcW w:w="953" w:type="dxa"/>
            <w:vAlign w:val="center"/>
          </w:tcPr>
          <w:p>
            <w:pPr>
              <w:jc w:val="center"/>
              <w:rPr>
                <w:rFonts w:ascii="宋体" w:hAnsi="宋体" w:cs="宋体"/>
                <w:sz w:val="24"/>
              </w:rPr>
            </w:pPr>
            <w:r>
              <w:rPr>
                <w:rFonts w:hint="eastAsia" w:ascii="宋体" w:hAnsi="宋体" w:cs="宋体"/>
                <w:sz w:val="24"/>
              </w:rPr>
              <w:t>4</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3</w:t>
            </w:r>
          </w:p>
        </w:tc>
        <w:tc>
          <w:tcPr>
            <w:tcW w:w="4436" w:type="dxa"/>
            <w:vAlign w:val="center"/>
          </w:tcPr>
          <w:p>
            <w:pPr>
              <w:rPr>
                <w:rFonts w:ascii="宋体" w:hAnsi="宋体" w:cs="宋体"/>
                <w:sz w:val="24"/>
              </w:rPr>
            </w:pPr>
            <w:r>
              <w:rPr>
                <w:rFonts w:hint="eastAsia" w:ascii="宋体" w:hAnsi="宋体" w:cs="宋体"/>
                <w:sz w:val="24"/>
              </w:rPr>
              <w:t>根据响应人对招标文件中所有技术参数响应情况进行打分；每有一条负偏离扣2分，扣完为止。本项目满分14分。</w:t>
            </w:r>
          </w:p>
        </w:tc>
        <w:tc>
          <w:tcPr>
            <w:tcW w:w="953" w:type="dxa"/>
            <w:vAlign w:val="center"/>
          </w:tcPr>
          <w:p>
            <w:pPr>
              <w:jc w:val="center"/>
              <w:rPr>
                <w:rFonts w:ascii="宋体" w:hAnsi="宋体" w:cs="宋体"/>
                <w:sz w:val="24"/>
              </w:rPr>
            </w:pPr>
            <w:r>
              <w:rPr>
                <w:rFonts w:hint="eastAsia" w:ascii="宋体" w:hAnsi="宋体" w:cs="宋体"/>
                <w:sz w:val="24"/>
              </w:rPr>
              <w:t>14</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4</w:t>
            </w:r>
          </w:p>
        </w:tc>
        <w:tc>
          <w:tcPr>
            <w:tcW w:w="4436" w:type="dxa"/>
            <w:vAlign w:val="center"/>
          </w:tcPr>
          <w:p>
            <w:pPr>
              <w:rPr>
                <w:rFonts w:ascii="宋体" w:hAnsi="宋体" w:cs="宋体"/>
                <w:sz w:val="24"/>
              </w:rPr>
            </w:pPr>
            <w:r>
              <w:rPr>
                <w:rFonts w:hint="eastAsia" w:ascii="宋体" w:hAnsi="宋体" w:cs="宋体"/>
                <w:sz w:val="24"/>
              </w:rPr>
              <w:t>投标人具有完备的服务团队并根据项目需求进行团队配置：</w:t>
            </w:r>
          </w:p>
          <w:p>
            <w:pPr>
              <w:rPr>
                <w:rFonts w:ascii="宋体" w:hAnsi="宋体" w:cs="宋体"/>
                <w:sz w:val="24"/>
              </w:rPr>
            </w:pPr>
            <w:r>
              <w:rPr>
                <w:rFonts w:hint="eastAsia" w:ascii="宋体" w:hAnsi="宋体" w:cs="宋体"/>
                <w:sz w:val="24"/>
              </w:rPr>
              <w:t>配置的团队中每具备1名副高级及以上职称人员(类似医学或检验专业)得1分，每具备1名中级职称人员(类似医学或检验专业等)得0.5分，满分5分。提供相关证明材料。</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5</w:t>
            </w:r>
          </w:p>
        </w:tc>
        <w:tc>
          <w:tcPr>
            <w:tcW w:w="4436" w:type="dxa"/>
            <w:vAlign w:val="center"/>
          </w:tcPr>
          <w:p>
            <w:pPr>
              <w:rPr>
                <w:rFonts w:ascii="宋体" w:hAnsi="宋体" w:cs="宋体"/>
                <w:sz w:val="24"/>
              </w:rPr>
            </w:pPr>
            <w:r>
              <w:rPr>
                <w:rFonts w:hint="eastAsia" w:ascii="宋体" w:hAnsi="宋体" w:cs="宋体"/>
                <w:sz w:val="24"/>
              </w:rPr>
              <w:t>检测项目的所需的检测设备和检测试剂盒均需具备NMPA批准可用于临床检测得2分；不具备不得分。（提供注册证等相关证明材料）</w:t>
            </w:r>
          </w:p>
        </w:tc>
        <w:tc>
          <w:tcPr>
            <w:tcW w:w="953" w:type="dxa"/>
            <w:vAlign w:val="center"/>
          </w:tcPr>
          <w:p>
            <w:pPr>
              <w:jc w:val="center"/>
              <w:rPr>
                <w:rFonts w:ascii="宋体" w:hAnsi="宋体" w:cs="宋体"/>
                <w:sz w:val="24"/>
              </w:rPr>
            </w:pPr>
            <w:r>
              <w:rPr>
                <w:rFonts w:hint="eastAsia" w:ascii="宋体" w:hAnsi="宋体" w:cs="宋体"/>
                <w:sz w:val="24"/>
              </w:rPr>
              <w:t>2</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6</w:t>
            </w:r>
          </w:p>
        </w:tc>
        <w:tc>
          <w:tcPr>
            <w:tcW w:w="4436" w:type="dxa"/>
            <w:vAlign w:val="center"/>
          </w:tcPr>
          <w:p>
            <w:pPr>
              <w:rPr>
                <w:rFonts w:ascii="宋体" w:hAnsi="宋体" w:cs="宋体"/>
                <w:sz w:val="24"/>
              </w:rPr>
            </w:pPr>
            <w:r>
              <w:rPr>
                <w:rFonts w:hint="eastAsia" w:ascii="宋体" w:hAnsi="宋体" w:cs="宋体"/>
                <w:sz w:val="24"/>
              </w:rPr>
              <w:t>地贫检测类型全面，需涵盖α地贫缺失型、α地贫非缺失型、β地贫缺失型和β地贫非缺失型。（提供注册证证明材料）</w:t>
            </w:r>
          </w:p>
          <w:p>
            <w:pPr>
              <w:rPr>
                <w:rFonts w:ascii="宋体" w:hAnsi="宋体" w:cs="宋体"/>
                <w:sz w:val="24"/>
              </w:rPr>
            </w:pPr>
            <w:r>
              <w:rPr>
                <w:rFonts w:hint="eastAsia" w:ascii="宋体" w:hAnsi="宋体" w:cs="宋体"/>
                <w:sz w:val="24"/>
              </w:rPr>
              <w:t>涵盖以上4种类型得5分；</w:t>
            </w:r>
          </w:p>
          <w:p>
            <w:pPr>
              <w:rPr>
                <w:rFonts w:ascii="宋体" w:hAnsi="宋体" w:cs="宋体"/>
                <w:sz w:val="24"/>
              </w:rPr>
            </w:pPr>
            <w:r>
              <w:rPr>
                <w:rFonts w:hint="eastAsia" w:ascii="宋体" w:hAnsi="宋体" w:cs="宋体"/>
                <w:sz w:val="24"/>
              </w:rPr>
              <w:t>涵盖以上3种类型得3分；</w:t>
            </w:r>
          </w:p>
          <w:p>
            <w:pPr>
              <w:rPr>
                <w:rFonts w:ascii="宋体" w:hAnsi="宋体" w:cs="宋体"/>
                <w:sz w:val="24"/>
              </w:rPr>
            </w:pPr>
            <w:r>
              <w:rPr>
                <w:rFonts w:hint="eastAsia" w:ascii="宋体" w:hAnsi="宋体" w:cs="宋体"/>
                <w:sz w:val="24"/>
              </w:rPr>
              <w:t>涵盖以上2种类型得2分；</w:t>
            </w:r>
          </w:p>
          <w:p>
            <w:pPr>
              <w:rPr>
                <w:rFonts w:ascii="宋体" w:hAnsi="宋体" w:cs="宋体"/>
                <w:sz w:val="24"/>
              </w:rPr>
            </w:pPr>
            <w:r>
              <w:rPr>
                <w:rFonts w:hint="eastAsia" w:ascii="宋体" w:hAnsi="宋体" w:cs="宋体"/>
                <w:sz w:val="24"/>
              </w:rPr>
              <w:t>涵盖以上1种类型得1分；</w:t>
            </w:r>
          </w:p>
          <w:p>
            <w:pPr>
              <w:rPr>
                <w:rFonts w:ascii="宋体" w:hAnsi="宋体" w:cs="宋体"/>
                <w:sz w:val="24"/>
              </w:rPr>
            </w:pPr>
            <w:r>
              <w:rPr>
                <w:rFonts w:hint="eastAsia" w:ascii="宋体" w:hAnsi="宋体" w:cs="宋体"/>
                <w:sz w:val="24"/>
              </w:rPr>
              <w:t>无涵盖得0分。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7</w:t>
            </w:r>
          </w:p>
        </w:tc>
        <w:tc>
          <w:tcPr>
            <w:tcW w:w="4436" w:type="dxa"/>
            <w:vAlign w:val="center"/>
          </w:tcPr>
          <w:p>
            <w:pPr>
              <w:rPr>
                <w:rFonts w:ascii="宋体" w:hAnsi="宋体" w:cs="宋体"/>
                <w:sz w:val="24"/>
              </w:rPr>
            </w:pPr>
            <w:r>
              <w:rPr>
                <w:rFonts w:hint="eastAsia" w:ascii="宋体" w:hAnsi="宋体" w:cs="宋体"/>
                <w:sz w:val="24"/>
              </w:rPr>
              <w:t xml:space="preserve">科研实力：具有较强的科研实力，投标人或其集团公司发表或合作发表肿瘤相关IF≥1 0分的文章。（提供文章列表，列表需包含文章名称、影响因子、期刊名称、发表年份等，以及与之相符的文章网页截图、复印件或扫描件） </w:t>
            </w:r>
          </w:p>
          <w:p>
            <w:pPr>
              <w:rPr>
                <w:rFonts w:ascii="宋体" w:hAnsi="宋体" w:cs="宋体"/>
                <w:sz w:val="24"/>
              </w:rPr>
            </w:pPr>
            <w:r>
              <w:rPr>
                <w:rFonts w:hint="eastAsia" w:ascii="宋体" w:hAnsi="宋体" w:cs="宋体"/>
                <w:sz w:val="24"/>
              </w:rPr>
              <w:t>IF ≥10分的文章多于50篇（含50篇），得5分；</w:t>
            </w:r>
          </w:p>
          <w:p>
            <w:pPr>
              <w:rPr>
                <w:rFonts w:ascii="宋体" w:hAnsi="宋体" w:cs="宋体"/>
                <w:sz w:val="24"/>
              </w:rPr>
            </w:pPr>
            <w:r>
              <w:rPr>
                <w:rFonts w:hint="eastAsia" w:ascii="宋体" w:hAnsi="宋体" w:cs="宋体"/>
                <w:sz w:val="24"/>
              </w:rPr>
              <w:t>IF≥10分的文章多于30 篇（含30篇）且少于50篇（不含50篇），得3分；</w:t>
            </w:r>
          </w:p>
          <w:p>
            <w:pPr>
              <w:rPr>
                <w:rFonts w:ascii="宋体" w:hAnsi="宋体" w:cs="宋体"/>
                <w:sz w:val="24"/>
              </w:rPr>
            </w:pPr>
            <w:r>
              <w:rPr>
                <w:rFonts w:hint="eastAsia" w:ascii="宋体" w:hAnsi="宋体" w:cs="宋体"/>
                <w:sz w:val="24"/>
              </w:rPr>
              <w:t>IF≥10分的文章多于 10篇（含10篇）且少于30篇（不含30篇），得2分；</w:t>
            </w:r>
          </w:p>
          <w:p>
            <w:pPr>
              <w:rPr>
                <w:rFonts w:ascii="宋体" w:hAnsi="宋体" w:cs="宋体"/>
                <w:sz w:val="24"/>
              </w:rPr>
            </w:pPr>
            <w:r>
              <w:rPr>
                <w:rFonts w:hint="eastAsia" w:ascii="宋体" w:hAnsi="宋体" w:cs="宋体"/>
                <w:sz w:val="24"/>
              </w:rPr>
              <w:t xml:space="preserve">IF≥10分的文章少于10篇（不含10篇），得1分； </w:t>
            </w:r>
          </w:p>
          <w:p>
            <w:pPr>
              <w:rPr>
                <w:rFonts w:ascii="宋体" w:hAnsi="宋体" w:cs="宋体"/>
                <w:sz w:val="24"/>
              </w:rPr>
            </w:pPr>
            <w:r>
              <w:rPr>
                <w:rFonts w:hint="eastAsia" w:ascii="宋体" w:hAnsi="宋体" w:cs="宋体"/>
                <w:sz w:val="24"/>
              </w:rPr>
              <w:t>没有发表IF≥10分的文章，得0分。</w:t>
            </w:r>
          </w:p>
          <w:p>
            <w:pPr>
              <w:rPr>
                <w:rFonts w:ascii="宋体" w:hAnsi="宋体" w:cs="宋体"/>
                <w:sz w:val="24"/>
              </w:rPr>
            </w:pPr>
            <w:r>
              <w:rPr>
                <w:rFonts w:hint="eastAsia" w:ascii="宋体" w:hAnsi="宋体" w:cs="宋体"/>
                <w:sz w:val="24"/>
              </w:rPr>
              <w:t>注：若投标人为子公司或其分支机构的，投标文件中可提供所属集团公司的佐证材料且能够证明两者之间的关系，未提供或提供的佐证材料不符合要求的不得分。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8</w:t>
            </w:r>
          </w:p>
        </w:tc>
        <w:tc>
          <w:tcPr>
            <w:tcW w:w="4436" w:type="dxa"/>
            <w:vAlign w:val="center"/>
          </w:tcPr>
          <w:p>
            <w:pPr>
              <w:rPr>
                <w:rFonts w:ascii="宋体" w:hAnsi="宋体" w:cs="宋体"/>
                <w:sz w:val="24"/>
              </w:rPr>
            </w:pPr>
            <w:r>
              <w:rPr>
                <w:rFonts w:hint="eastAsia" w:ascii="宋体" w:hAnsi="宋体" w:cs="宋体"/>
                <w:sz w:val="24"/>
              </w:rPr>
              <w:t>提供本次胃癌肠癌检测的技术具有前瞻性大人群队列应用研究成果，(提供大人群队列研究相应证明材料:与之相符的文章成果)。</w:t>
            </w:r>
          </w:p>
          <w:p>
            <w:pPr>
              <w:rPr>
                <w:rFonts w:ascii="宋体" w:hAnsi="宋体" w:cs="宋体"/>
                <w:sz w:val="24"/>
              </w:rPr>
            </w:pPr>
            <w:r>
              <w:rPr>
                <w:rFonts w:hint="eastAsia" w:ascii="宋体" w:hAnsi="宋体" w:cs="宋体"/>
                <w:sz w:val="24"/>
              </w:rPr>
              <w:t>两者队列研究数均≥10000例，得3分；</w:t>
            </w:r>
          </w:p>
          <w:p>
            <w:pPr>
              <w:rPr>
                <w:rFonts w:ascii="宋体" w:hAnsi="宋体" w:cs="宋体"/>
                <w:sz w:val="24"/>
              </w:rPr>
            </w:pPr>
            <w:r>
              <w:rPr>
                <w:rFonts w:hint="eastAsia" w:ascii="宋体" w:hAnsi="宋体" w:cs="宋体"/>
                <w:sz w:val="24"/>
              </w:rPr>
              <w:t>两者队列研究数＜10000例，得1分；</w:t>
            </w:r>
          </w:p>
          <w:p>
            <w:pPr>
              <w:rPr>
                <w:rFonts w:ascii="宋体" w:hAnsi="宋体" w:cs="宋体"/>
                <w:sz w:val="24"/>
              </w:rPr>
            </w:pPr>
            <w:r>
              <w:rPr>
                <w:rFonts w:hint="eastAsia" w:ascii="宋体" w:hAnsi="宋体" w:cs="宋体"/>
                <w:sz w:val="24"/>
              </w:rPr>
              <w:t>不提供不得分。</w:t>
            </w:r>
          </w:p>
          <w:p>
            <w:pPr>
              <w:rPr>
                <w:rFonts w:ascii="宋体" w:hAnsi="宋体" w:cs="宋体"/>
                <w:sz w:val="24"/>
              </w:rPr>
            </w:pPr>
            <w:r>
              <w:rPr>
                <w:rFonts w:hint="eastAsia" w:ascii="宋体" w:hAnsi="宋体" w:cs="宋体"/>
                <w:sz w:val="24"/>
              </w:rPr>
              <w:t>请提供相关证明。</w:t>
            </w:r>
          </w:p>
        </w:tc>
        <w:tc>
          <w:tcPr>
            <w:tcW w:w="953" w:type="dxa"/>
            <w:vAlign w:val="center"/>
          </w:tcPr>
          <w:p>
            <w:pPr>
              <w:jc w:val="center"/>
              <w:rPr>
                <w:rFonts w:ascii="宋体" w:hAnsi="宋体" w:cs="宋体"/>
                <w:sz w:val="24"/>
              </w:rPr>
            </w:pPr>
            <w:r>
              <w:rPr>
                <w:rFonts w:hint="eastAsia" w:ascii="宋体" w:hAnsi="宋体" w:cs="宋体"/>
                <w:sz w:val="24"/>
              </w:rPr>
              <w:t>3</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9</w:t>
            </w:r>
          </w:p>
        </w:tc>
        <w:tc>
          <w:tcPr>
            <w:tcW w:w="4436" w:type="dxa"/>
            <w:vAlign w:val="center"/>
          </w:tcPr>
          <w:p>
            <w:pPr>
              <w:rPr>
                <w:rFonts w:ascii="宋体" w:hAnsi="宋体" w:cs="宋体"/>
                <w:sz w:val="24"/>
              </w:rPr>
            </w:pPr>
            <w:r>
              <w:rPr>
                <w:rFonts w:hint="eastAsia" w:ascii="宋体" w:hAnsi="宋体" w:cs="宋体"/>
                <w:sz w:val="24"/>
              </w:rPr>
              <w:t>检测数据保存及返还方案：所有数据在检测机构保存3年以上备复查并定期返还医院，提供检测数据保存措施及返还方案，根据保存措施和返还方案合理、规范且可操件的得5分，存在不足的得3分，内容不明确或无相关内容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10</w:t>
            </w:r>
          </w:p>
        </w:tc>
        <w:tc>
          <w:tcPr>
            <w:tcW w:w="4436" w:type="dxa"/>
            <w:vAlign w:val="center"/>
          </w:tcPr>
          <w:p>
            <w:pPr>
              <w:rPr>
                <w:rFonts w:ascii="宋体" w:hAnsi="宋体" w:cs="宋体"/>
                <w:sz w:val="24"/>
              </w:rPr>
            </w:pPr>
            <w:r>
              <w:rPr>
                <w:rFonts w:hint="eastAsia" w:ascii="宋体" w:hAnsi="宋体" w:cs="宋体"/>
                <w:sz w:val="24"/>
              </w:rPr>
              <w:t>投标人或集团具有产品自主研发的能力，提供本次服务的产品为自主研发。自主研发产品大于等于3项得3分；</w:t>
            </w:r>
          </w:p>
          <w:p>
            <w:pPr>
              <w:rPr>
                <w:rFonts w:ascii="宋体" w:hAnsi="宋体" w:cs="宋体"/>
                <w:sz w:val="24"/>
              </w:rPr>
            </w:pPr>
            <w:r>
              <w:rPr>
                <w:rFonts w:hint="eastAsia" w:ascii="宋体" w:hAnsi="宋体" w:cs="宋体"/>
                <w:sz w:val="24"/>
              </w:rPr>
              <w:t>自主研发产品2项得2分；</w:t>
            </w:r>
          </w:p>
          <w:p>
            <w:pPr>
              <w:rPr>
                <w:rFonts w:ascii="宋体" w:hAnsi="宋体" w:cs="宋体"/>
                <w:sz w:val="24"/>
              </w:rPr>
            </w:pPr>
            <w:r>
              <w:rPr>
                <w:rFonts w:hint="eastAsia" w:ascii="宋体" w:hAnsi="宋体" w:cs="宋体"/>
                <w:sz w:val="24"/>
              </w:rPr>
              <w:t>自主研发产品1项得1分；</w:t>
            </w:r>
          </w:p>
          <w:p>
            <w:pPr>
              <w:rPr>
                <w:rFonts w:ascii="宋体" w:hAnsi="宋体" w:cs="宋体"/>
                <w:sz w:val="24"/>
              </w:rPr>
            </w:pPr>
            <w:r>
              <w:rPr>
                <w:rFonts w:hint="eastAsia" w:ascii="宋体" w:hAnsi="宋体" w:cs="宋体"/>
                <w:sz w:val="24"/>
              </w:rPr>
              <w:t>不提供不得分。</w:t>
            </w:r>
            <w:r>
              <w:rPr>
                <w:rFonts w:hint="eastAsia" w:ascii="宋体" w:hAnsi="宋体" w:cs="宋体"/>
                <w:b/>
                <w:bCs/>
                <w:sz w:val="24"/>
              </w:rPr>
              <w:t>（提供注册证）</w:t>
            </w:r>
          </w:p>
        </w:tc>
        <w:tc>
          <w:tcPr>
            <w:tcW w:w="953" w:type="dxa"/>
            <w:vAlign w:val="center"/>
          </w:tcPr>
          <w:p>
            <w:pPr>
              <w:jc w:val="center"/>
              <w:rPr>
                <w:rFonts w:ascii="宋体" w:hAnsi="宋体" w:cs="宋体"/>
                <w:sz w:val="24"/>
              </w:rPr>
            </w:pPr>
            <w:r>
              <w:rPr>
                <w:rFonts w:hint="eastAsia" w:ascii="宋体" w:hAnsi="宋体" w:cs="宋体"/>
                <w:sz w:val="24"/>
              </w:rPr>
              <w:t>3</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11</w:t>
            </w:r>
          </w:p>
        </w:tc>
        <w:tc>
          <w:tcPr>
            <w:tcW w:w="4436" w:type="dxa"/>
            <w:vAlign w:val="center"/>
          </w:tcPr>
          <w:p>
            <w:pPr>
              <w:rPr>
                <w:rFonts w:ascii="宋体" w:hAnsi="宋体" w:cs="宋体"/>
                <w:sz w:val="24"/>
              </w:rPr>
            </w:pPr>
            <w:r>
              <w:rPr>
                <w:rFonts w:hint="eastAsia" w:ascii="宋体" w:hAnsi="宋体" w:cs="宋体"/>
                <w:sz w:val="24"/>
                <w:lang w:val="zh-CN"/>
              </w:rPr>
              <w:t>供应商服务期内</w:t>
            </w:r>
            <w:r>
              <w:rPr>
                <w:rFonts w:hint="eastAsia" w:ascii="宋体" w:hAnsi="宋体" w:cs="宋体"/>
                <w:sz w:val="24"/>
              </w:rPr>
              <w:t>样本</w:t>
            </w:r>
            <w:r>
              <w:rPr>
                <w:rFonts w:hint="eastAsia" w:ascii="宋体" w:hAnsi="宋体" w:cs="宋体"/>
                <w:sz w:val="24"/>
                <w:lang w:val="zh-CN"/>
              </w:rPr>
              <w:t>配送服务方案，包括服务响应及时性、方案可靠性、人员车辆配置等，</w:t>
            </w:r>
            <w:r>
              <w:rPr>
                <w:rFonts w:hint="eastAsia" w:ascii="宋体" w:hAnsi="宋体" w:cs="宋体"/>
                <w:sz w:val="24"/>
              </w:rPr>
              <w:t>最高得5分。配送方案完整、科学可行性好的得5分，配送方案较完整、科学可行性较好的得3分，配送方案一般、科学可行性一般的得2分，配送方案欠缺、科学可行性较差的得1分，未提供的不得分。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12</w:t>
            </w:r>
          </w:p>
        </w:tc>
        <w:tc>
          <w:tcPr>
            <w:tcW w:w="4436" w:type="dxa"/>
            <w:vAlign w:val="center"/>
          </w:tcPr>
          <w:p>
            <w:pPr>
              <w:rPr>
                <w:rFonts w:ascii="宋体" w:hAnsi="宋体" w:cs="宋体"/>
                <w:sz w:val="24"/>
              </w:rPr>
            </w:pPr>
            <w:r>
              <w:rPr>
                <w:rFonts w:hint="eastAsia" w:ascii="宋体" w:hAnsi="宋体" w:cs="宋体"/>
                <w:sz w:val="24"/>
              </w:rPr>
              <w:t>投标人针对本项目总体方案详细描述，提出详实的总体设计方案，包括对服务方案阐述是否清晰、完整，对投标人具有承接民生实事项目的实力，具有开展本次检测项目（需包含耳聋基因或地贫基因或脊肌萎缩症或胃癌或肠癌等任意1个或多个检测项目）的运作经验、项目实施等方面优势介绍。完全满足优得5-6分，良得3-4分，一般得1-2分，没有不得分。</w:t>
            </w:r>
          </w:p>
        </w:tc>
        <w:tc>
          <w:tcPr>
            <w:tcW w:w="953" w:type="dxa"/>
            <w:vAlign w:val="center"/>
          </w:tcPr>
          <w:p>
            <w:pPr>
              <w:jc w:val="center"/>
              <w:rPr>
                <w:rFonts w:ascii="宋体" w:hAnsi="宋体" w:cs="宋体"/>
                <w:sz w:val="24"/>
              </w:rPr>
            </w:pPr>
            <w:r>
              <w:rPr>
                <w:rFonts w:hint="eastAsia" w:ascii="宋体" w:hAnsi="宋体" w:cs="宋体"/>
                <w:sz w:val="24"/>
              </w:rPr>
              <w:t>6</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13</w:t>
            </w:r>
          </w:p>
        </w:tc>
        <w:tc>
          <w:tcPr>
            <w:tcW w:w="4436" w:type="dxa"/>
            <w:vAlign w:val="center"/>
          </w:tcPr>
          <w:p>
            <w:pPr>
              <w:rPr>
                <w:rFonts w:ascii="宋体" w:hAnsi="宋体" w:cs="宋体"/>
                <w:sz w:val="24"/>
              </w:rPr>
            </w:pPr>
            <w:r>
              <w:rPr>
                <w:rFonts w:hint="eastAsia" w:ascii="宋体" w:hAnsi="宋体" w:cs="宋体"/>
                <w:sz w:val="24"/>
              </w:rPr>
              <w:t>根据投标人针对本项目制定的质量控制措施（如质量管理要求、检测SOP、信息安全保障等）进行评分，方案完整、科学可行性好的得5分，方案较完整、科学可行性较好的得3分，方案一般、科学可行性一般的得2分，方案欠缺、科学可行性较差的得1分，未提供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14</w:t>
            </w:r>
          </w:p>
        </w:tc>
        <w:tc>
          <w:tcPr>
            <w:tcW w:w="4436" w:type="dxa"/>
            <w:vAlign w:val="center"/>
          </w:tcPr>
          <w:p>
            <w:pPr>
              <w:rPr>
                <w:rFonts w:ascii="宋体" w:hAnsi="宋体" w:cs="宋体"/>
                <w:sz w:val="24"/>
              </w:rPr>
            </w:pPr>
            <w:r>
              <w:rPr>
                <w:rFonts w:hint="eastAsia" w:ascii="宋体" w:hAnsi="宋体" w:cs="宋体"/>
                <w:sz w:val="24"/>
              </w:rPr>
              <w:t>培训方案：提供相关培训服务方案，包括但不限于培训内容、时间、地点、人次等：针对培训方案内容有针对性、满足采购需求的得3分，存在不足得1分，未体现相关内容的不得分；</w:t>
            </w:r>
          </w:p>
        </w:tc>
        <w:tc>
          <w:tcPr>
            <w:tcW w:w="953" w:type="dxa"/>
            <w:vAlign w:val="center"/>
          </w:tcPr>
          <w:p>
            <w:pPr>
              <w:jc w:val="center"/>
              <w:rPr>
                <w:rFonts w:ascii="宋体" w:hAnsi="宋体" w:cs="宋体"/>
                <w:sz w:val="24"/>
              </w:rPr>
            </w:pPr>
            <w:r>
              <w:rPr>
                <w:rFonts w:hint="eastAsia" w:ascii="宋体" w:hAnsi="宋体" w:cs="宋体"/>
                <w:sz w:val="24"/>
              </w:rPr>
              <w:t>3</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15</w:t>
            </w:r>
          </w:p>
        </w:tc>
        <w:tc>
          <w:tcPr>
            <w:tcW w:w="4436" w:type="dxa"/>
            <w:vAlign w:val="center"/>
          </w:tcPr>
          <w:p>
            <w:pPr>
              <w:rPr>
                <w:rFonts w:ascii="宋体" w:hAnsi="宋体" w:cs="宋体"/>
                <w:sz w:val="24"/>
              </w:rPr>
            </w:pPr>
            <w:r>
              <w:rPr>
                <w:rFonts w:hint="eastAsia" w:ascii="宋体" w:hAnsi="宋体" w:cs="宋体"/>
                <w:sz w:val="24"/>
              </w:rPr>
              <w:t>根据投标人提供的突发事件应急方案及措施进行评议：包括针对运输过程中的错漏、丢失、损坏等情况的，紧急供货、质量安全时间、突发时间等情况的处理措施及办法，处理方案完整、科学可行性好的得5分，处理方案较完整、科学可行性较好的得4分，处理方案一般、科学可行性一般的得3分，处理方案欠缺、科学可行性较差的得2分，未提供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16</w:t>
            </w:r>
          </w:p>
        </w:tc>
        <w:tc>
          <w:tcPr>
            <w:tcW w:w="4436" w:type="dxa"/>
            <w:vAlign w:val="center"/>
          </w:tcPr>
          <w:p>
            <w:pPr>
              <w:rPr>
                <w:rFonts w:ascii="宋体" w:hAnsi="宋体" w:cs="宋体"/>
                <w:sz w:val="24"/>
              </w:rPr>
            </w:pPr>
            <w:r>
              <w:rPr>
                <w:rFonts w:hint="eastAsia" w:ascii="宋体" w:hAnsi="宋体" w:cs="宋体"/>
                <w:sz w:val="24"/>
              </w:rPr>
              <w:t>根据投标人针对本项目提供的实施团队人员数量、人员专业水平、分工、类似工作经验进行评议，最高得5分。团队人员数量充足，专业水平、分工、类似经验充足得5分；团队人员数量较充足，专业水平、分工、类似经验较好得4分；团队人员数量一般，专业水平、分工、类似经验一般得3分；团队人员数量不足，专业水平、分工、类似经验较差得2分，未提供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17</w:t>
            </w:r>
          </w:p>
        </w:tc>
        <w:tc>
          <w:tcPr>
            <w:tcW w:w="4436" w:type="dxa"/>
            <w:vAlign w:val="center"/>
          </w:tcPr>
          <w:p>
            <w:pPr>
              <w:rPr>
                <w:rFonts w:ascii="宋体" w:hAnsi="宋体" w:cs="宋体"/>
                <w:sz w:val="24"/>
              </w:rPr>
            </w:pPr>
            <w:r>
              <w:rPr>
                <w:rFonts w:hint="eastAsia" w:ascii="宋体" w:hAnsi="宋体" w:cs="宋体"/>
                <w:sz w:val="24"/>
              </w:rPr>
              <w:t>根据投标人提供的售后服务体系、响应时间、服务机构和售后服务人员技术支持等情况进行评议，售后服务方案完整、科学可行性好的得5分，售后服务方案较完整、科学可行性较好的得4分，售后服务方案一般、科学可行性一般的得3分，售后服务方案欠缺、科学可行性较差的得2分，未提供的不得分。</w:t>
            </w:r>
          </w:p>
        </w:tc>
        <w:tc>
          <w:tcPr>
            <w:tcW w:w="953" w:type="dxa"/>
            <w:vAlign w:val="center"/>
          </w:tcPr>
          <w:p>
            <w:pPr>
              <w:jc w:val="center"/>
              <w:rPr>
                <w:rFonts w:ascii="宋体" w:hAnsi="宋体" w:cs="宋体"/>
                <w:sz w:val="24"/>
              </w:rPr>
            </w:pPr>
            <w:r>
              <w:rPr>
                <w:rFonts w:hint="eastAsia" w:ascii="宋体" w:hAnsi="宋体" w:cs="宋体"/>
                <w:sz w:val="24"/>
              </w:rPr>
              <w:t>5</w:t>
            </w:r>
          </w:p>
        </w:tc>
        <w:tc>
          <w:tcPr>
            <w:tcW w:w="1069" w:type="dxa"/>
            <w:vAlign w:val="center"/>
          </w:tcPr>
          <w:p>
            <w:pPr>
              <w:jc w:val="center"/>
              <w:rPr>
                <w:rFonts w:ascii="宋体" w:hAnsi="宋体" w:cs="宋体"/>
                <w:sz w:val="24"/>
              </w:rPr>
            </w:pPr>
            <w:r>
              <w:rPr>
                <w:rFonts w:hint="eastAsia" w:ascii="宋体" w:hAnsi="宋体" w:cs="宋体"/>
                <w:sz w:val="24"/>
              </w:rPr>
              <w:t>主观分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18</w:t>
            </w:r>
          </w:p>
        </w:tc>
        <w:tc>
          <w:tcPr>
            <w:tcW w:w="4436" w:type="dxa"/>
            <w:vAlign w:val="center"/>
          </w:tcPr>
          <w:p>
            <w:pPr>
              <w:rPr>
                <w:rFonts w:ascii="宋体" w:hAnsi="宋体" w:cs="宋体"/>
                <w:sz w:val="24"/>
              </w:rPr>
            </w:pPr>
            <w:r>
              <w:rPr>
                <w:rFonts w:hint="eastAsia" w:ascii="宋体" w:hAnsi="宋体" w:cs="宋体"/>
                <w:sz w:val="24"/>
              </w:rPr>
              <w:t>投标人承诺并确认其已建立适当的数据安全能力，落实必要的管理和技术措施，防止数据的泄漏、损毁、丢失、篡改，并采取适当的技术和组织措施以保证其处理的数据安全。具备三级或以上信息系统安全等级保护备案证明，得3分，不提供不得分.</w:t>
            </w:r>
          </w:p>
        </w:tc>
        <w:tc>
          <w:tcPr>
            <w:tcW w:w="953" w:type="dxa"/>
            <w:vAlign w:val="center"/>
          </w:tcPr>
          <w:p>
            <w:pPr>
              <w:jc w:val="center"/>
              <w:rPr>
                <w:rFonts w:ascii="宋体" w:hAnsi="宋体" w:cs="宋体"/>
                <w:sz w:val="24"/>
              </w:rPr>
            </w:pPr>
            <w:r>
              <w:rPr>
                <w:rFonts w:hint="eastAsia" w:ascii="宋体" w:hAnsi="宋体" w:cs="宋体"/>
                <w:sz w:val="24"/>
              </w:rPr>
              <w:t>3</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kern w:val="0"/>
                <w:sz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19</w:t>
            </w:r>
          </w:p>
        </w:tc>
        <w:tc>
          <w:tcPr>
            <w:tcW w:w="4436" w:type="dxa"/>
            <w:vAlign w:val="center"/>
          </w:tcPr>
          <w:p>
            <w:pPr>
              <w:rPr>
                <w:rFonts w:ascii="宋体" w:hAnsi="宋体" w:cs="宋体"/>
                <w:sz w:val="24"/>
              </w:rPr>
            </w:pPr>
            <w:r>
              <w:rPr>
                <w:rFonts w:hint="eastAsia" w:ascii="宋体" w:hAnsi="宋体" w:cs="宋体"/>
                <w:sz w:val="24"/>
              </w:rPr>
              <w:t>为受检者购买保险服务，保险服务涵盖检测项目种类每提供1种1.5分，最高分得6分，不提供保险服务不得分。</w:t>
            </w:r>
          </w:p>
          <w:p>
            <w:pPr>
              <w:rPr>
                <w:rFonts w:ascii="宋体" w:hAnsi="宋体" w:cs="宋体"/>
                <w:sz w:val="24"/>
              </w:rPr>
            </w:pPr>
            <w:r>
              <w:rPr>
                <w:rFonts w:hint="eastAsia" w:ascii="宋体" w:hAnsi="宋体" w:cs="宋体"/>
                <w:sz w:val="24"/>
              </w:rPr>
              <w:t>（按照投标人与保险公司签订协议看检测项目种类个数，提供与保险公司协议）</w:t>
            </w:r>
          </w:p>
        </w:tc>
        <w:tc>
          <w:tcPr>
            <w:tcW w:w="953" w:type="dxa"/>
            <w:vAlign w:val="center"/>
          </w:tcPr>
          <w:p>
            <w:pPr>
              <w:jc w:val="center"/>
              <w:rPr>
                <w:rFonts w:ascii="宋体" w:hAnsi="宋体" w:cs="宋体"/>
                <w:sz w:val="24"/>
              </w:rPr>
            </w:pPr>
            <w:r>
              <w:rPr>
                <w:rFonts w:hint="eastAsia" w:ascii="宋体" w:hAnsi="宋体" w:cs="宋体"/>
                <w:sz w:val="24"/>
              </w:rPr>
              <w:t>6</w:t>
            </w:r>
          </w:p>
        </w:tc>
        <w:tc>
          <w:tcPr>
            <w:tcW w:w="1069" w:type="dxa"/>
            <w:vAlign w:val="center"/>
          </w:tcPr>
          <w:p>
            <w:pPr>
              <w:jc w:val="center"/>
              <w:rPr>
                <w:rFonts w:ascii="宋体" w:hAnsi="宋体" w:cs="宋体"/>
                <w:sz w:val="24"/>
              </w:rPr>
            </w:pPr>
            <w:r>
              <w:rPr>
                <w:rFonts w:hint="eastAsia" w:ascii="宋体" w:hAnsi="宋体" w:cs="宋体"/>
                <w:sz w:val="24"/>
              </w:rPr>
              <w:t>客观分</w:t>
            </w:r>
          </w:p>
        </w:tc>
        <w:tc>
          <w:tcPr>
            <w:tcW w:w="1600" w:type="dxa"/>
            <w:vAlign w:val="center"/>
          </w:tcPr>
          <w:p>
            <w:pPr>
              <w:snapToGrid w:val="0"/>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699" w:type="dxa"/>
            <w:vAlign w:val="center"/>
          </w:tcPr>
          <w:p>
            <w:pPr>
              <w:widowControl/>
              <w:jc w:val="center"/>
              <w:textAlignment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20</w:t>
            </w:r>
          </w:p>
        </w:tc>
        <w:tc>
          <w:tcPr>
            <w:tcW w:w="4436" w:type="dxa"/>
            <w:vAlign w:val="center"/>
          </w:tcPr>
          <w:p>
            <w:pP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有效投标报价的最低价作为评标基准价，其最低报价为满分；按［投标报价得分=（评标基准价/投标报价）*10］的计算公式计算。</w:t>
            </w:r>
          </w:p>
          <w:p>
            <w:pPr>
              <w:widowControl/>
              <w:shd w:val="clear" w:color="auto" w:fill="FFFFFF"/>
              <w:adjustRightInd/>
              <w:spacing w:after="225"/>
              <w:ind w:firstLine="42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评标过程中，不得去掉报价中的最高报价和最低报价。</w:t>
            </w:r>
          </w:p>
          <w:p>
            <w:pPr>
              <w:pStyle w:val="81"/>
              <w:spacing w:line="240" w:lineRule="auto"/>
              <w:ind w:firstLine="480"/>
              <w:jc w:val="both"/>
            </w:pPr>
            <w:r>
              <w:rPr>
                <w:rFonts w:hint="eastAsia" w:ascii="宋体" w:hAnsi="宋体" w:eastAsia="宋体" w:cs="宋体"/>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sz w:val="24"/>
                <w:szCs w:val="24"/>
                <w:lang w:val="en-US"/>
              </w:rPr>
              <w:t>10</w:t>
            </w:r>
            <w:r>
              <w:rPr>
                <w:rFonts w:hint="eastAsia" w:ascii="宋体" w:hAnsi="宋体" w:eastAsia="宋体" w:cs="宋体"/>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sz w:val="24"/>
                <w:szCs w:val="24"/>
                <w:lang w:val="en-US"/>
              </w:rPr>
              <w:t>4</w:t>
            </w:r>
            <w:r>
              <w:rPr>
                <w:rFonts w:hint="eastAsia" w:ascii="宋体" w:hAnsi="宋体" w:eastAsia="宋体" w:cs="宋体"/>
                <w:sz w:val="24"/>
                <w:szCs w:val="24"/>
              </w:rPr>
              <w:t>%的扣除，用扣除后的价格参加评审。</w:t>
            </w:r>
          </w:p>
        </w:tc>
        <w:tc>
          <w:tcPr>
            <w:tcW w:w="953" w:type="dxa"/>
            <w:vAlign w:val="center"/>
          </w:tcPr>
          <w:p>
            <w:pPr>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p>
        </w:tc>
        <w:tc>
          <w:tcPr>
            <w:tcW w:w="1069" w:type="dxa"/>
            <w:vAlign w:val="center"/>
          </w:tcPr>
          <w:p>
            <w:pPr>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c>
          <w:tcPr>
            <w:tcW w:w="1600" w:type="dxa"/>
            <w:vAlign w:val="center"/>
          </w:tcPr>
          <w:p>
            <w:pPr>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bl>
    <w:p>
      <w:pPr>
        <w:rPr>
          <w:color w:val="000000" w:themeColor="text1"/>
          <w14:textFill>
            <w14:solidFill>
              <w14:schemeClr w14:val="tx1"/>
            </w14:solidFill>
          </w14:textFill>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 *</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32"/>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32"/>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tabs>
          <w:tab w:val="left" w:pos="432"/>
        </w:tabs>
        <w:ind w:left="430" w:leftChars="20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4.2.13 投标文件不满足招标文件的其他实质性要求的；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24"/>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5.1符合专业条件的供应商或者对招标文件做实质响应的供应商不足3家的；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废标后，采购代理机构应当将废标理由通知所有投标人。</w:t>
      </w:r>
    </w:p>
    <w:p>
      <w:pPr>
        <w:pStyle w:val="24"/>
        <w:snapToGrid w:val="0"/>
        <w:spacing w:line="360" w:lineRule="auto"/>
        <w:ind w:firstLine="590" w:firstLineChars="245"/>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color w:val="000000" w:themeColor="text1"/>
          <w14:textFill>
            <w14:solidFill>
              <w14:schemeClr w14:val="tx1"/>
            </w14:solidFill>
          </w14:textFill>
        </w:rPr>
      </w:pPr>
      <w:r>
        <w:rPr>
          <w:rFonts w:hint="eastAsia" w:cs="宋体"/>
          <w:b/>
          <w:color w:val="000000" w:themeColor="text1"/>
          <w:kern w:val="0"/>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000000" w:themeColor="text1"/>
          <w14:textFill>
            <w14:solidFill>
              <w14:schemeClr w14:val="tx1"/>
            </w14:solidFill>
          </w14:textFill>
        </w:rPr>
      </w:pPr>
    </w:p>
    <w:bookmarkEnd w:id="15"/>
    <w:p>
      <w:pPr>
        <w:spacing w:line="360" w:lineRule="auto"/>
        <w:ind w:left="720" w:leftChars="343" w:firstLine="1084" w:firstLineChars="300"/>
        <w:rPr>
          <w:rFonts w:ascii="宋体" w:hAnsi="宋体" w:cs="宋体"/>
          <w:b/>
          <w:color w:val="000000" w:themeColor="text1"/>
          <w:sz w:val="36"/>
          <w:szCs w:val="36"/>
          <w14:textFill>
            <w14:solidFill>
              <w14:schemeClr w14:val="tx1"/>
            </w14:solidFill>
          </w14:textFill>
        </w:rPr>
      </w:pPr>
      <w:bookmarkStart w:id="382" w:name="第五部分"/>
      <w:bookmarkStart w:id="383" w:name="_Toc86217003"/>
    </w:p>
    <w:p>
      <w:pPr>
        <w:spacing w:line="360" w:lineRule="auto"/>
        <w:ind w:left="720" w:leftChars="343" w:firstLine="1084" w:firstLineChars="300"/>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    </w:t>
      </w:r>
    </w:p>
    <w:p>
      <w:pPr>
        <w:spacing w:line="360" w:lineRule="auto"/>
        <w:ind w:left="720" w:leftChars="343" w:firstLine="1084" w:firstLineChars="30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r>
        <w:rPr>
          <w:rFonts w:hint="eastAsia" w:ascii="宋体" w:hAnsi="宋体" w:cs="宋体"/>
          <w:color w:val="000000" w:themeColor="text1"/>
          <w:sz w:val="24"/>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（服务类）</w:t>
      </w:r>
    </w:p>
    <w:p>
      <w:pPr>
        <w:pStyle w:val="701"/>
        <w:ind w:firstLine="2843" w:firstLineChars="1180"/>
        <w:outlineLvl w:val="1"/>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第一部分 合同书</w:t>
      </w:r>
    </w:p>
    <w:p>
      <w:pPr>
        <w:spacing w:before="120" w:line="22" w:lineRule="atLeast"/>
        <w:rPr>
          <w:rFonts w:ascii="宋体" w:hAnsi="宋体" w:cs="宋体"/>
          <w:color w:val="000000" w:themeColor="text1"/>
          <w:sz w:val="24"/>
          <w14:textFill>
            <w14:solidFill>
              <w14:schemeClr w14:val="tx1"/>
            </w14:solidFill>
          </w14:textFill>
        </w:rPr>
      </w:pPr>
    </w:p>
    <w:p>
      <w:pPr>
        <w:tabs>
          <w:tab w:val="left" w:pos="432"/>
        </w:tabs>
        <w:rPr>
          <w:color w:val="000000" w:themeColor="text1"/>
          <w14:textFill>
            <w14:solidFill>
              <w14:schemeClr w14:val="tx1"/>
            </w14:solidFill>
          </w14:textFill>
        </w:rPr>
      </w:pPr>
    </w:p>
    <w:p>
      <w:pPr>
        <w:spacing w:before="120" w:line="22" w:lineRule="atLeast"/>
        <w:ind w:left="96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p>
    <w:p>
      <w:pPr>
        <w:pStyle w:val="598"/>
        <w:spacing w:before="120" w:line="22" w:lineRule="atLeast"/>
        <w:rPr>
          <w:rFonts w:ascii="宋体" w:hAnsi="宋体" w:eastAsia="宋体" w:cs="宋体"/>
          <w:color w:val="000000" w:themeColor="text1"/>
          <w:szCs w:val="24"/>
          <w14:textFill>
            <w14:solidFill>
              <w14:schemeClr w14:val="tx1"/>
            </w14:solidFill>
          </w14:textFill>
        </w:rPr>
      </w:pPr>
    </w:p>
    <w:p>
      <w:pPr>
        <w:pStyle w:val="598"/>
        <w:spacing w:before="120" w:line="22" w:lineRule="atLeast"/>
        <w:rPr>
          <w:rFonts w:ascii="宋体" w:hAnsi="宋体" w:eastAsia="宋体" w:cs="宋体"/>
          <w:color w:val="000000" w:themeColor="text1"/>
          <w:szCs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widowControl/>
        <w:jc w:val="left"/>
        <w:rPr>
          <w:rFonts w:ascii="宋体" w:hAnsi="宋体" w:cs="宋体"/>
          <w:color w:val="000000" w:themeColor="text1"/>
          <w:kern w:val="0"/>
          <w:sz w:val="24"/>
          <w14:textFill>
            <w14:solidFill>
              <w14:schemeClr w14:val="tx1"/>
            </w14:solidFill>
          </w14:textFill>
        </w:rPr>
        <w:sectPr>
          <w:headerReference r:id="rId3" w:type="default"/>
          <w:footerReference r:id="rId4" w:type="default"/>
          <w:pgSz w:w="11907" w:h="16840"/>
          <w:pgMar w:top="1474" w:right="1814" w:bottom="1474" w:left="1814" w:header="851" w:footer="851" w:gutter="0"/>
          <w:cols w:space="720" w:num="1"/>
        </w:sectPr>
      </w:pPr>
    </w:p>
    <w:p>
      <w:pPr>
        <w:rPr>
          <w:rFonts w:ascii="宋体" w:hAnsi="宋体" w:cs="宋体"/>
          <w:b/>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年</w:t>
      </w: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月</w:t>
      </w: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日</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杭州市西湖区卫生健康局</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以</w:t>
      </w:r>
      <w:r>
        <w:rPr>
          <w:rFonts w:ascii="宋体" w:hAnsi="宋体"/>
          <w:color w:val="000000" w:themeColor="text1"/>
          <w:sz w:val="24"/>
          <w:u w:val="single"/>
          <w14:textFill>
            <w14:solidFill>
              <w14:schemeClr w14:val="tx1"/>
            </w14:solidFill>
          </w14:textFill>
        </w:rPr>
        <w:t xml:space="preserve">   （政府采购方式）  </w:t>
      </w:r>
      <w:r>
        <w:rPr>
          <w:rFonts w:hint="eastAsia" w:ascii="宋体" w:hAnsi="宋体"/>
          <w:color w:val="000000" w:themeColor="text1"/>
          <w:sz w:val="24"/>
          <w14:textFill>
            <w14:solidFill>
              <w14:schemeClr w14:val="tx1"/>
            </w14:solidFill>
          </w14:textFill>
        </w:rPr>
        <w:t>对</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西湖区胃肠肿瘤及出生缺陷检测服务项目、DXGC-2024-XHWJJ-009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项目进行了采购。经</w:t>
      </w:r>
      <w:r>
        <w:rPr>
          <w:rFonts w:ascii="宋体" w:hAnsi="宋体"/>
          <w:color w:val="000000" w:themeColor="text1"/>
          <w:sz w:val="24"/>
          <w:u w:val="single"/>
          <w14:textFill>
            <w14:solidFill>
              <w14:schemeClr w14:val="tx1"/>
            </w14:solidFill>
          </w14:textFill>
        </w:rPr>
        <w:t xml:space="preserve">   （相关评定主体名称）   </w:t>
      </w:r>
      <w:r>
        <w:rPr>
          <w:rFonts w:hint="eastAsia" w:ascii="宋体" w:hAnsi="宋体"/>
          <w:color w:val="000000" w:themeColor="text1"/>
          <w:sz w:val="24"/>
          <w14:textFill>
            <w14:solidFill>
              <w14:schemeClr w14:val="tx1"/>
            </w14:solidFill>
          </w14:textFill>
        </w:rPr>
        <w:t>评定，</w:t>
      </w:r>
      <w:r>
        <w:rPr>
          <w:rFonts w:ascii="宋体" w:hAnsi="宋体"/>
          <w:color w:val="000000" w:themeColor="text1"/>
          <w:sz w:val="24"/>
          <w:u w:val="single"/>
          <w14:textFill>
            <w14:solidFill>
              <w14:schemeClr w14:val="tx1"/>
            </w14:solidFill>
          </w14:textFill>
        </w:rPr>
        <w:t xml:space="preserve">   （中标</w:t>
      </w:r>
      <w:r>
        <w:rPr>
          <w:rFonts w:hint="eastAsia" w:ascii="宋体" w:hAnsi="宋体"/>
          <w:color w:val="000000" w:themeColor="text1"/>
          <w:sz w:val="24"/>
          <w:u w:val="single"/>
          <w14:textFill>
            <w14:solidFill>
              <w14:schemeClr w14:val="tx1"/>
            </w14:solidFill>
          </w14:textFill>
        </w:rPr>
        <w:t>或者成交</w:t>
      </w:r>
      <w:r>
        <w:rPr>
          <w:rFonts w:ascii="宋体" w:hAnsi="宋体"/>
          <w:color w:val="000000" w:themeColor="text1"/>
          <w:sz w:val="24"/>
          <w:u w:val="single"/>
          <w14:textFill>
            <w14:solidFill>
              <w14:schemeClr w14:val="tx1"/>
            </w14:solidFill>
          </w14:textFill>
        </w:rPr>
        <w:t xml:space="preserve">供应商名称） </w:t>
      </w:r>
      <w:r>
        <w:rPr>
          <w:rFonts w:hint="eastAsia" w:ascii="宋体" w:hAnsi="宋体"/>
          <w:color w:val="000000" w:themeColor="text1"/>
          <w:sz w:val="24"/>
          <w14:textFill>
            <w14:solidFill>
              <w14:schemeClr w14:val="tx1"/>
            </w14:solidFill>
          </w14:textFill>
        </w:rPr>
        <w:t>为该项目</w:t>
      </w:r>
      <w:r>
        <w:rPr>
          <w:rFonts w:hint="eastAsia" w:ascii="宋体" w:hAnsi="宋体" w:cs="宋体"/>
          <w:color w:val="000000" w:themeColor="text1"/>
          <w:sz w:val="24"/>
          <w14:textFill>
            <w14:solidFill>
              <w14:schemeClr w14:val="tx1"/>
            </w14:solidFill>
          </w14:textFill>
        </w:rPr>
        <w:t>中标或者成交供应商</w:t>
      </w:r>
      <w:r>
        <w:rPr>
          <w:rFonts w:hint="eastAsia" w:ascii="宋体" w:hAnsi="宋体"/>
          <w:color w:val="000000" w:themeColor="text1"/>
          <w:sz w:val="24"/>
          <w14:textFill>
            <w14:solidFill>
              <w14:schemeClr w14:val="tx1"/>
            </w14:solidFill>
          </w14:textFill>
        </w:rPr>
        <w:t>。现于</w:t>
      </w:r>
      <w:r>
        <w:rPr>
          <w:rFonts w:hint="eastAsia" w:ascii="宋体" w:hAnsi="宋体" w:cs="宋体"/>
          <w:color w:val="000000" w:themeColor="text1"/>
          <w:sz w:val="24"/>
          <w14:textFill>
            <w14:solidFill>
              <w14:schemeClr w14:val="tx1"/>
            </w14:solidFill>
          </w14:textFill>
        </w:rPr>
        <w:t>中标或者成交通知书</w:t>
      </w:r>
      <w:r>
        <w:rPr>
          <w:rFonts w:hint="eastAsia" w:ascii="宋体" w:hAnsi="宋体"/>
          <w:color w:val="000000" w:themeColor="text1"/>
          <w:sz w:val="24"/>
          <w14:textFill>
            <w14:solidFill>
              <w14:schemeClr w14:val="tx1"/>
            </w14:solidFill>
          </w14:textFill>
        </w:rPr>
        <w:t>发出之日起10个工作日内，按照采购文件确定的事项签订本合同。</w:t>
      </w: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杭州市西湖区卫生健康局</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w:t>
      </w:r>
      <w:r>
        <w:rPr>
          <w:rFonts w:ascii="宋体" w:hAnsi="宋体"/>
          <w:color w:val="000000" w:themeColor="text1"/>
          <w:sz w:val="24"/>
          <w:lang w:val="zh-CN"/>
          <w14:textFill>
            <w14:solidFill>
              <w14:schemeClr w14:val="tx1"/>
            </w14:solidFill>
          </w14:textFill>
        </w:rPr>
        <w:t>以下简称：甲方</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和</w:t>
      </w:r>
      <w:r>
        <w:rPr>
          <w:rFonts w:ascii="宋体" w:hAnsi="宋体"/>
          <w:color w:val="000000" w:themeColor="text1"/>
          <w:sz w:val="24"/>
          <w:u w:val="single"/>
          <w14:textFill>
            <w14:solidFill>
              <w14:schemeClr w14:val="tx1"/>
            </w14:solidFill>
          </w14:textFill>
        </w:rPr>
        <w:t xml:space="preserve">   （中</w:t>
      </w:r>
      <w:r>
        <w:rPr>
          <w:rFonts w:hint="eastAsia" w:ascii="宋体" w:hAnsi="宋体"/>
          <w:color w:val="000000" w:themeColor="text1"/>
          <w:sz w:val="24"/>
          <w:u w:val="single"/>
          <w14:textFill>
            <w14:solidFill>
              <w14:schemeClr w14:val="tx1"/>
            </w14:solidFill>
          </w14:textFill>
        </w:rPr>
        <w:t>或者成交</w:t>
      </w:r>
      <w:r>
        <w:rPr>
          <w:rFonts w:ascii="宋体" w:hAnsi="宋体"/>
          <w:color w:val="000000" w:themeColor="text1"/>
          <w:sz w:val="24"/>
          <w:u w:val="single"/>
          <w14:textFill>
            <w14:solidFill>
              <w14:schemeClr w14:val="tx1"/>
            </w14:solidFill>
          </w14:textFill>
        </w:rPr>
        <w:t xml:space="preserve">标供应商名称）   </w:t>
      </w:r>
      <w:r>
        <w:rPr>
          <w:rFonts w:hint="eastAsia" w:ascii="宋体" w:hAnsi="宋体"/>
          <w:color w:val="000000" w:themeColor="text1"/>
          <w:sz w:val="24"/>
          <w:u w:val="single"/>
          <w14:textFill>
            <w14:solidFill>
              <w14:schemeClr w14:val="tx1"/>
            </w14:solidFill>
          </w14:textFill>
        </w:rPr>
        <w:t>（</w:t>
      </w:r>
      <w:r>
        <w:rPr>
          <w:rFonts w:ascii="宋体" w:hAnsi="宋体"/>
          <w:color w:val="000000" w:themeColor="text1"/>
          <w:sz w:val="24"/>
          <w:lang w:val="zh-CN"/>
          <w14:textFill>
            <w14:solidFill>
              <w14:schemeClr w14:val="tx1"/>
            </w14:solidFill>
          </w14:textFill>
        </w:rPr>
        <w:t>以下简称：乙方</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协商一致，约定以下合同</w:t>
      </w:r>
      <w:r>
        <w:rPr>
          <w:rFonts w:hint="eastAsia" w:ascii="宋体" w:hAnsi="宋体"/>
          <w:color w:val="000000" w:themeColor="text1"/>
          <w:sz w:val="24"/>
          <w14:textFill>
            <w14:solidFill>
              <w14:schemeClr w14:val="tx1"/>
            </w14:solidFill>
          </w14:textFill>
        </w:rPr>
        <w:t>条款，以兹共同遵守、全面履行。</w:t>
      </w:r>
    </w:p>
    <w:p>
      <w:pPr>
        <w:spacing w:line="560" w:lineRule="exact"/>
        <w:ind w:firstLine="482" w:firstLineChars="200"/>
        <w:rPr>
          <w:rFonts w:ascii="宋体" w:hAnsi="宋体"/>
          <w:color w:val="000000" w:themeColor="text1"/>
          <w:sz w:val="24"/>
          <w14:textFill>
            <w14:solidFill>
              <w14:schemeClr w14:val="tx1"/>
            </w14:solidFill>
          </w14:textFill>
        </w:rPr>
      </w:pPr>
      <w:bookmarkStart w:id="384" w:name="_Toc28855"/>
      <w:bookmarkStart w:id="385" w:name="_Toc19273"/>
      <w:bookmarkStart w:id="386" w:name="_Toc22967"/>
      <w:bookmarkStart w:id="387" w:name="_Toc20421"/>
      <w:bookmarkStart w:id="388" w:name="_Toc15367"/>
      <w:r>
        <w:rPr>
          <w:rFonts w:ascii="宋体" w:hAnsi="宋体"/>
          <w:b/>
          <w:color w:val="000000" w:themeColor="text1"/>
          <w:sz w:val="24"/>
          <w14:textFill>
            <w14:solidFill>
              <w14:schemeClr w14:val="tx1"/>
            </w14:solidFill>
          </w14:textFill>
        </w:rPr>
        <w:t xml:space="preserve">1.1 </w:t>
      </w:r>
      <w:r>
        <w:rPr>
          <w:rFonts w:hint="eastAsia" w:ascii="宋体" w:hAnsi="宋体"/>
          <w:b/>
          <w:color w:val="000000" w:themeColor="text1"/>
          <w:sz w:val="24"/>
          <w14:textFill>
            <w14:solidFill>
              <w14:schemeClr w14:val="tx1"/>
            </w14:solidFill>
          </w14:textFill>
        </w:rPr>
        <w:t>合同组成部分</w:t>
      </w:r>
      <w:bookmarkEnd w:id="384"/>
      <w:bookmarkEnd w:id="385"/>
      <w:bookmarkEnd w:id="386"/>
      <w:bookmarkEnd w:id="387"/>
      <w:bookmarkEnd w:id="388"/>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下列文件为本合同的组成部分，并构成一个整体，需综合解释、相互补充。如果下列文件内容出现不一致的情形，那么在保证按照采购文件确定的事项的前提下，组成本合同的多份文件的优先适用顺序如下：</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1.1.1 </w:t>
      </w:r>
      <w:r>
        <w:rPr>
          <w:rFonts w:hint="eastAsia" w:ascii="宋体" w:hAnsi="宋体"/>
          <w:color w:val="000000" w:themeColor="text1"/>
          <w:sz w:val="24"/>
          <w14:textFill>
            <w14:solidFill>
              <w14:schemeClr w14:val="tx1"/>
            </w14:solidFill>
          </w14:textFill>
        </w:rPr>
        <w:t>本合同及其补充合同、变更协议；</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1.1.2 </w:t>
      </w:r>
      <w:r>
        <w:rPr>
          <w:rFonts w:hint="eastAsia" w:ascii="宋体" w:hAnsi="宋体"/>
          <w:color w:val="000000" w:themeColor="text1"/>
          <w:sz w:val="24"/>
          <w14:textFill>
            <w14:solidFill>
              <w14:schemeClr w14:val="tx1"/>
            </w14:solidFill>
          </w14:textFill>
        </w:rPr>
        <w:t>中标或者成交通知书；</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1.1.3 </w:t>
      </w:r>
      <w:r>
        <w:rPr>
          <w:rFonts w:hint="eastAsia" w:ascii="宋体" w:hAnsi="宋体"/>
          <w:color w:val="000000" w:themeColor="text1"/>
          <w:sz w:val="24"/>
          <w14:textFill>
            <w14:solidFill>
              <w14:schemeClr w14:val="tx1"/>
            </w14:solidFill>
          </w14:textFill>
        </w:rPr>
        <w:t>投标或者响应文件（含澄清或者说明文件）；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1.1.4 </w:t>
      </w:r>
      <w:r>
        <w:rPr>
          <w:rFonts w:hint="eastAsia" w:ascii="宋体" w:hAnsi="宋体"/>
          <w:color w:val="000000" w:themeColor="text1"/>
          <w:sz w:val="24"/>
          <w14:textFill>
            <w14:solidFill>
              <w14:schemeClr w14:val="tx1"/>
            </w14:solidFill>
          </w14:textFill>
        </w:rPr>
        <w:t>采购文件（含澄清或者修改文件）；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1.1.5 </w:t>
      </w:r>
      <w:r>
        <w:rPr>
          <w:rFonts w:hint="eastAsia" w:ascii="宋体" w:hAnsi="宋体"/>
          <w:color w:val="000000" w:themeColor="text1"/>
          <w:sz w:val="24"/>
          <w14:textFill>
            <w14:solidFill>
              <w14:schemeClr w14:val="tx1"/>
            </w14:solidFill>
          </w14:textFill>
        </w:rPr>
        <w:t>其他相关采购文件。</w:t>
      </w:r>
    </w:p>
    <w:p>
      <w:pPr>
        <w:spacing w:line="560" w:lineRule="exact"/>
        <w:ind w:firstLine="482" w:firstLineChars="200"/>
        <w:rPr>
          <w:rFonts w:ascii="宋体" w:hAnsi="宋体"/>
          <w:b/>
          <w:color w:val="000000" w:themeColor="text1"/>
          <w:sz w:val="24"/>
          <w14:textFill>
            <w14:solidFill>
              <w14:schemeClr w14:val="tx1"/>
            </w14:solidFill>
          </w14:textFill>
        </w:rPr>
      </w:pPr>
      <w:bookmarkStart w:id="389" w:name="_Toc18585"/>
      <w:bookmarkStart w:id="390" w:name="_Toc22185"/>
      <w:bookmarkStart w:id="391" w:name="_Toc6773"/>
      <w:bookmarkStart w:id="392" w:name="_Toc6311"/>
      <w:bookmarkStart w:id="393" w:name="_Toc2918"/>
      <w:r>
        <w:rPr>
          <w:rFonts w:ascii="宋体" w:hAnsi="宋体"/>
          <w:b/>
          <w:color w:val="000000" w:themeColor="text1"/>
          <w:sz w:val="24"/>
          <w14:textFill>
            <w14:solidFill>
              <w14:schemeClr w14:val="tx1"/>
            </w14:solidFill>
          </w14:textFill>
        </w:rPr>
        <w:t xml:space="preserve">1.2 </w:t>
      </w:r>
      <w:r>
        <w:rPr>
          <w:rFonts w:hint="eastAsia" w:ascii="宋体" w:hAnsi="宋体"/>
          <w:b/>
          <w:color w:val="000000" w:themeColor="text1"/>
          <w:sz w:val="24"/>
          <w14:textFill>
            <w14:solidFill>
              <w14:schemeClr w14:val="tx1"/>
            </w14:solidFill>
          </w14:textFill>
        </w:rPr>
        <w:t>标的</w:t>
      </w:r>
      <w:bookmarkEnd w:id="389"/>
      <w:bookmarkEnd w:id="390"/>
      <w:bookmarkEnd w:id="391"/>
      <w:bookmarkEnd w:id="392"/>
      <w:bookmarkEnd w:id="393"/>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1.2.1 </w:t>
      </w:r>
      <w:r>
        <w:rPr>
          <w:rFonts w:hint="eastAsia" w:ascii="宋体" w:hAnsi="宋体"/>
          <w:color w:val="000000" w:themeColor="text1"/>
          <w:sz w:val="24"/>
          <w14:textFill>
            <w14:solidFill>
              <w14:schemeClr w14:val="tx1"/>
            </w14:solidFill>
          </w14:textFill>
        </w:rPr>
        <w:t>服务内容</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1.2.2 </w:t>
      </w:r>
      <w:r>
        <w:rPr>
          <w:rFonts w:hint="eastAsia" w:ascii="宋体" w:hAnsi="宋体"/>
          <w:color w:val="000000" w:themeColor="text1"/>
          <w:sz w:val="24"/>
          <w14:textFill>
            <w14:solidFill>
              <w14:schemeClr w14:val="tx1"/>
            </w14:solidFill>
          </w14:textFill>
        </w:rPr>
        <w:t>服务标准</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1.2.3 </w:t>
      </w:r>
      <w:r>
        <w:rPr>
          <w:rFonts w:hint="eastAsia" w:ascii="宋体" w:hAnsi="宋体"/>
          <w:color w:val="000000" w:themeColor="text1"/>
          <w:sz w:val="24"/>
          <w14:textFill>
            <w14:solidFill>
              <w14:schemeClr w14:val="tx1"/>
            </w14:solidFill>
          </w14:textFill>
        </w:rPr>
        <w:t>技术保障：</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w:t>
      </w:r>
    </w:p>
    <w:p>
      <w:pPr>
        <w:spacing w:line="5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 服务人员组成：</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pStyle w:val="959"/>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1.2.5合同</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否）涉及货物。若涉及货物的，则：</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bookmarkStart w:id="394" w:name="_Toc4929"/>
      <w:bookmarkStart w:id="395" w:name="_Toc21124"/>
      <w:bookmarkStart w:id="396" w:name="_Toc1386"/>
      <w:bookmarkStart w:id="397" w:name="_Toc5635"/>
      <w:bookmarkStart w:id="398" w:name="_Toc13918"/>
      <w:r>
        <w:rPr>
          <w:rFonts w:hint="eastAsia" w:ascii="宋体" w:hAnsi="宋体" w:cs="宋体"/>
          <w:color w:val="000000" w:themeColor="text1"/>
          <w:sz w:val="24"/>
          <w14:textFill>
            <w14:solidFill>
              <w14:schemeClr w14:val="tx1"/>
            </w14:solidFill>
          </w14:textFill>
        </w:rPr>
        <w:t>1.2.5.1 货物名称、品牌、规格型号、花色：</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1.2.5.2 货物数量：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1.2.5.3 货物质量：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1.3 价款</w:t>
      </w:r>
      <w:bookmarkEnd w:id="394"/>
      <w:bookmarkEnd w:id="395"/>
      <w:bookmarkEnd w:id="396"/>
      <w:bookmarkEnd w:id="397"/>
      <w:bookmarkEnd w:id="398"/>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本项目采用以下第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条款规定的计价方式计价。</w:t>
      </w: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1.3.1总价合同，</w:t>
      </w:r>
      <w:r>
        <w:rPr>
          <w:rFonts w:ascii="宋体" w:hAnsi="宋体"/>
          <w:color w:val="000000" w:themeColor="text1"/>
          <w:sz w:val="24"/>
          <w14:textFill>
            <w14:solidFill>
              <w14:schemeClr w14:val="tx1"/>
            </w14:solidFill>
          </w14:textFill>
        </w:rPr>
        <w:t>本合同总价</w:t>
      </w:r>
      <w:r>
        <w:rPr>
          <w:rFonts w:hint="eastAsia" w:ascii="宋体" w:hAnsi="宋体"/>
          <w:color w:val="000000" w:themeColor="text1"/>
          <w:sz w:val="24"/>
          <w14:textFill>
            <w14:solidFill>
              <w14:schemeClr w14:val="tx1"/>
            </w14:solidFill>
          </w14:textFill>
        </w:rPr>
        <w:t>（含税）</w:t>
      </w:r>
      <w:r>
        <w:rPr>
          <w:rFonts w:ascii="宋体" w:hAnsi="宋体"/>
          <w:color w:val="000000" w:themeColor="text1"/>
          <w:sz w:val="24"/>
          <w14:textFill>
            <w14:solidFill>
              <w14:schemeClr w14:val="tx1"/>
            </w14:solidFill>
          </w14:textFill>
        </w:rPr>
        <w:t>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r>
        <w:rPr>
          <w:rFonts w:hint="eastAsia" w:ascii="宋体" w:hAnsi="宋体"/>
          <w:color w:val="000000" w:themeColor="text1"/>
          <w:sz w:val="24"/>
          <w14:textFill>
            <w14:solidFill>
              <w14:schemeClr w14:val="tx1"/>
            </w14:solidFill>
          </w14:textFill>
        </w:rPr>
        <w:t>（大写：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元人民币）</w:t>
      </w:r>
      <w:r>
        <w:rPr>
          <w:rFonts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序号</w:t>
            </w:r>
          </w:p>
        </w:tc>
        <w:tc>
          <w:tcPr>
            <w:tcW w:w="340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分项名称</w:t>
            </w:r>
          </w:p>
        </w:tc>
        <w:tc>
          <w:tcPr>
            <w:tcW w:w="2552" w:type="dxa"/>
            <w:vAlign w:val="center"/>
          </w:tcPr>
          <w:p>
            <w:pPr>
              <w:pStyle w:val="319"/>
              <w:spacing w:line="560" w:lineRule="exact"/>
              <w:jc w:val="center"/>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c>
          <w:tcPr>
            <w:tcW w:w="2552" w:type="dxa"/>
            <w:vAlign w:val="center"/>
          </w:tcPr>
          <w:p>
            <w:pPr>
              <w:pStyle w:val="319"/>
              <w:spacing w:line="560" w:lineRule="exact"/>
              <w:ind w:firstLine="200"/>
              <w:jc w:val="center"/>
              <w:rPr>
                <w:rFonts w:hAnsi="宋体"/>
                <w:color w:val="000000" w:themeColor="text1"/>
                <w:sz w:val="24"/>
                <w:szCs w:val="24"/>
                <w14:textFill>
                  <w14:solidFill>
                    <w14:schemeClr w14:val="tx1"/>
                  </w14:solidFill>
                </w14:textFill>
              </w:rPr>
            </w:pPr>
          </w:p>
        </w:tc>
      </w:tr>
    </w:tbl>
    <w:p>
      <w:pPr>
        <w:spacing w:line="560" w:lineRule="exact"/>
        <w:ind w:firstLine="480" w:firstLineChars="200"/>
        <w:rPr>
          <w:rFonts w:ascii="宋体" w:hAnsi="宋体"/>
          <w:color w:val="000000" w:themeColor="text1"/>
          <w:sz w:val="24"/>
          <w14:textFill>
            <w14:solidFill>
              <w14:schemeClr w14:val="tx1"/>
            </w14:solidFill>
          </w14:textFill>
        </w:rPr>
      </w:pPr>
      <w:bookmarkStart w:id="399" w:name="_Toc30506"/>
      <w:bookmarkStart w:id="400" w:name="_Toc26916"/>
      <w:bookmarkStart w:id="401" w:name="_Toc3654"/>
      <w:bookmarkStart w:id="402" w:name="_Toc14993"/>
      <w:bookmarkStart w:id="403" w:name="_Toc30158"/>
      <w:r>
        <w:rPr>
          <w:rFonts w:hint="eastAsia" w:ascii="宋体" w:hAnsi="宋体"/>
          <w:bCs/>
          <w:color w:val="000000" w:themeColor="text1"/>
          <w:sz w:val="24"/>
          <w14:textFill>
            <w14:solidFill>
              <w14:schemeClr w14:val="tx1"/>
            </w14:solidFill>
          </w14:textFill>
        </w:rPr>
        <w:t>1.3.2单价合同，本合同单价（含税）标准为：</w:t>
      </w:r>
      <w:r>
        <w:rPr>
          <w:rFonts w:hint="eastAsia" w:ascii="宋体" w:hAnsi="宋体"/>
          <w:bCs/>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服务工作量的计量方式为：</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bCs/>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单价合同，在合同履行期间内，根据实际完成的工作量据实结算，但结算总价上限不得超过预算金额或者双方确定的金额￥</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r>
        <w:rPr>
          <w:rFonts w:hint="eastAsia" w:ascii="宋体" w:hAnsi="宋体"/>
          <w:color w:val="000000" w:themeColor="text1"/>
          <w:sz w:val="24"/>
          <w14:textFill>
            <w14:solidFill>
              <w14:schemeClr w14:val="tx1"/>
            </w14:solidFill>
          </w14:textFill>
        </w:rPr>
        <w:t>（大写：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元人民币）。</w:t>
      </w:r>
    </w:p>
    <w:p>
      <w:pPr>
        <w:tabs>
          <w:tab w:val="left" w:pos="432"/>
        </w:tabs>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1.3.3其他计价方式：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bookmarkEnd w:id="399"/>
    <w:bookmarkEnd w:id="400"/>
    <w:bookmarkEnd w:id="401"/>
    <w:bookmarkEnd w:id="402"/>
    <w:bookmarkEnd w:id="403"/>
    <w:p>
      <w:pPr>
        <w:pStyle w:val="959"/>
        <w:spacing w:before="0" w:beforeAutospacing="0" w:after="0" w:afterAutospacing="0" w:line="360" w:lineRule="auto"/>
        <w:ind w:firstLine="480"/>
        <w:rPr>
          <w:b/>
          <w:color w:val="000000" w:themeColor="text1"/>
          <w14:textFill>
            <w14:solidFill>
              <w14:schemeClr w14:val="tx1"/>
            </w14:solidFill>
          </w14:textFill>
        </w:rPr>
      </w:pPr>
      <w:bookmarkStart w:id="404" w:name="_Toc1814"/>
      <w:bookmarkStart w:id="405" w:name="_Toc10340"/>
      <w:bookmarkStart w:id="406" w:name="_Toc22618"/>
      <w:bookmarkStart w:id="407" w:name="_Toc8772"/>
      <w:bookmarkStart w:id="408" w:name="_Toc11108"/>
      <w:bookmarkStart w:id="409" w:name="_Toc4760"/>
      <w:bookmarkStart w:id="410" w:name="_Toc31421"/>
      <w:bookmarkStart w:id="411" w:name="_Toc3625"/>
      <w:r>
        <w:rPr>
          <w:rFonts w:hint="eastAsia"/>
          <w:b/>
          <w:color w:val="000000" w:themeColor="text1"/>
          <w14:textFill>
            <w14:solidFill>
              <w14:schemeClr w14:val="tx1"/>
            </w14:solidFill>
          </w14:textFill>
        </w:rPr>
        <w:t>1.4履约保证金</w:t>
      </w:r>
    </w:p>
    <w:p>
      <w:pPr>
        <w:pStyle w:val="959"/>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否）需要支付履约保证金。若需要支付履约保证金的，则：</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1.4.1履约保证金的比例为合同金额的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1.4.2履约保证金支付方式详见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tabs>
          <w:tab w:val="left" w:pos="0"/>
          <w:tab w:val="left" w:pos="432"/>
        </w:tabs>
        <w:spacing w:line="56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1.4.4甲方在项目验收结束后及时退还履约保证金。甲方在项目通过验收之日起</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u w:val="single"/>
          <w14:textFill>
            <w14:solidFill>
              <w14:schemeClr w14:val="tx1"/>
            </w14:solidFill>
          </w14:textFill>
        </w:rPr>
        <w:t xml:space="preserve">  0.05（可根据情况修改）  </w:t>
      </w:r>
      <w:r>
        <w:rPr>
          <w:rFonts w:hint="eastAsia" w:ascii="宋体" w:hAnsi="宋体" w:cs="宋体"/>
          <w:color w:val="000000" w:themeColor="text1"/>
          <w:kern w:val="0"/>
          <w:sz w:val="24"/>
          <w14:textFill>
            <w14:solidFill>
              <w14:schemeClr w14:val="tx1"/>
            </w14:solidFill>
          </w14:textFill>
        </w:rPr>
        <w:t>%计算，最高限额为本合同履约保证金的</w:t>
      </w:r>
      <w:r>
        <w:rPr>
          <w:rFonts w:hint="eastAsia" w:ascii="宋体" w:hAnsi="宋体" w:cs="宋体"/>
          <w:color w:val="000000" w:themeColor="text1"/>
          <w:kern w:val="0"/>
          <w:sz w:val="24"/>
          <w:u w:val="single"/>
          <w14:textFill>
            <w14:solidFill>
              <w14:schemeClr w14:val="tx1"/>
            </w14:solidFill>
          </w14:textFill>
        </w:rPr>
        <w:t xml:space="preserve">  20  </w:t>
      </w:r>
      <w:r>
        <w:rPr>
          <w:rFonts w:hint="eastAsia" w:ascii="宋体" w:hAnsi="宋体" w:cs="宋体"/>
          <w:color w:val="000000" w:themeColor="text1"/>
          <w:kern w:val="0"/>
          <w:sz w:val="24"/>
          <w14:textFill>
            <w14:solidFill>
              <w14:schemeClr w14:val="tx1"/>
            </w14:solidFill>
          </w14:textFill>
        </w:rPr>
        <w:t xml:space="preserve"> %。</w:t>
      </w:r>
    </w:p>
    <w:p>
      <w:pPr>
        <w:spacing w:line="56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bookmarkEnd w:id="404"/>
      <w:bookmarkEnd w:id="405"/>
      <w:bookmarkEnd w:id="406"/>
      <w:r>
        <w:rPr>
          <w:rFonts w:hint="eastAsia" w:ascii="宋体" w:hAnsi="宋体" w:cs="宋体"/>
          <w:b/>
          <w:color w:val="000000" w:themeColor="text1"/>
          <w:sz w:val="24"/>
          <w14:textFill>
            <w14:solidFill>
              <w14:schemeClr w14:val="tx1"/>
            </w14:solidFill>
          </w14:textFill>
        </w:rPr>
        <w:t>预付款</w:t>
      </w:r>
    </w:p>
    <w:p>
      <w:pPr>
        <w:pStyle w:val="959"/>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否）需要支付预付款。若需要支付预付款的，则：</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1.5.1预付款比例、支付方式、时间详见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959"/>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1.5.2预付款的扣回方式详见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9"/>
        <w:spacing w:before="0" w:beforeAutospacing="0" w:after="0" w:afterAutospacing="0" w:line="360" w:lineRule="auto"/>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1.5.3预付款的担保措施详见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9"/>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1.6资金支付</w:t>
      </w:r>
    </w:p>
    <w:p>
      <w:pPr>
        <w:pStyle w:val="959"/>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1.6.2资金支付的方式、时间和条件详见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7</w:t>
      </w:r>
      <w:r>
        <w:rPr>
          <w:rFonts w:ascii="宋体" w:hAnsi="宋体"/>
          <w:b/>
          <w:color w:val="000000" w:themeColor="text1"/>
          <w:sz w:val="24"/>
          <w14:textFill>
            <w14:solidFill>
              <w14:schemeClr w14:val="tx1"/>
            </w14:solidFill>
          </w14:textFill>
        </w:rPr>
        <w:t xml:space="preserve"> 履行期限</w:t>
      </w:r>
      <w:r>
        <w:rPr>
          <w:rFonts w:hint="eastAsia" w:ascii="宋体" w:hAnsi="宋体"/>
          <w:b/>
          <w:color w:val="000000" w:themeColor="text1"/>
          <w:sz w:val="24"/>
          <w14:textFill>
            <w14:solidFill>
              <w14:schemeClr w14:val="tx1"/>
            </w14:solidFill>
          </w14:textFill>
        </w:rPr>
        <w:t>、地点和方式</w:t>
      </w:r>
      <w:bookmarkEnd w:id="407"/>
      <w:bookmarkEnd w:id="408"/>
      <w:bookmarkEnd w:id="409"/>
      <w:bookmarkEnd w:id="410"/>
      <w:bookmarkEnd w:id="411"/>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服务交付（实施）的时间（期限）</w:t>
      </w:r>
      <w:r>
        <w:rPr>
          <w:rFonts w:ascii="宋体" w:hAnsi="宋体"/>
          <w:color w:val="000000" w:themeColor="text1"/>
          <w:sz w:val="24"/>
          <w14:textFill>
            <w14:solidFill>
              <w14:schemeClr w14:val="tx1"/>
            </w14:solidFill>
          </w14:textFill>
        </w:rPr>
        <w:t>：</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服</w:t>
      </w:r>
      <w:r>
        <w:rPr>
          <w:rFonts w:hint="eastAsia" w:ascii="宋体" w:hAnsi="宋体" w:cs="宋体"/>
          <w:color w:val="000000" w:themeColor="text1"/>
          <w:sz w:val="24"/>
          <w14:textFill>
            <w14:solidFill>
              <w14:schemeClr w14:val="tx1"/>
            </w14:solidFill>
          </w14:textFill>
        </w:rPr>
        <w:t>务交付（实施）的地点（地域范围）：</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服务交付（实施）的方式：</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bCs/>
          <w:color w:val="000000" w:themeColor="text1"/>
          <w:sz w:val="24"/>
          <w14:textFill>
            <w14:solidFill>
              <w14:schemeClr w14:val="tx1"/>
            </w14:solidFill>
          </w14:textFill>
        </w:rPr>
      </w:pPr>
      <w:bookmarkStart w:id="412" w:name="_Toc3079"/>
      <w:bookmarkStart w:id="413" w:name="_Toc8586"/>
      <w:bookmarkStart w:id="414" w:name="_Toc5698"/>
      <w:bookmarkStart w:id="415" w:name="_Toc2375"/>
      <w:bookmarkStart w:id="416" w:name="_Toc24662"/>
      <w:r>
        <w:rPr>
          <w:rFonts w:hint="eastAsia" w:ascii="宋体" w:hAnsi="宋体"/>
          <w:bCs/>
          <w:color w:val="000000" w:themeColor="text1"/>
          <w:sz w:val="24"/>
          <w14:textFill>
            <w14:solidFill>
              <w14:schemeClr w14:val="tx1"/>
            </w14:solidFill>
          </w14:textFill>
        </w:rPr>
        <w:t>1.7.4若服务</w:t>
      </w:r>
      <w:r>
        <w:rPr>
          <w:rFonts w:hint="eastAsia"/>
          <w:bCs/>
          <w:color w:val="000000" w:themeColor="text1"/>
          <w:sz w:val="24"/>
          <w14:textFill>
            <w14:solidFill>
              <w14:schemeClr w14:val="tx1"/>
            </w14:solidFill>
          </w14:textFill>
        </w:rPr>
        <w:t>涉及货物的，则货物的：</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 交付期限：详见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 交付地点：</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 交付方式：</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rPr>
          <w:rFonts w:ascii="宋体" w:hAnsi="宋体"/>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8违约责任</w:t>
      </w:r>
      <w:bookmarkEnd w:id="412"/>
      <w:bookmarkEnd w:id="413"/>
      <w:bookmarkEnd w:id="414"/>
      <w:bookmarkEnd w:id="415"/>
      <w:bookmarkEnd w:id="416"/>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.1 除不可抗力外，如果乙方没有按照本合同约定的期限</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地点和方式</w:t>
      </w:r>
      <w:r>
        <w:rPr>
          <w:rFonts w:hint="eastAsia" w:ascii="宋体" w:hAnsi="宋体"/>
          <w:color w:val="000000" w:themeColor="text1"/>
          <w:sz w:val="24"/>
          <w14:textFill>
            <w14:solidFill>
              <w14:schemeClr w14:val="tx1"/>
            </w14:solidFill>
          </w14:textFill>
        </w:rPr>
        <w:t>交付服务成果或者实施服务</w:t>
      </w:r>
      <w:r>
        <w:rPr>
          <w:rFonts w:ascii="宋体" w:hAnsi="宋体"/>
          <w:color w:val="000000" w:themeColor="text1"/>
          <w:sz w:val="24"/>
          <w14:textFill>
            <w14:solidFill>
              <w14:schemeClr w14:val="tx1"/>
            </w14:solidFill>
          </w14:textFill>
        </w:rPr>
        <w:t>，那么甲方可要求乙方支付违约金</w:t>
      </w:r>
      <w:r>
        <w:rPr>
          <w:rFonts w:hint="eastAsia" w:ascii="宋体" w:hAnsi="宋体"/>
          <w:color w:val="000000" w:themeColor="text1"/>
          <w:sz w:val="24"/>
          <w14:textFill>
            <w14:solidFill>
              <w14:schemeClr w14:val="tx1"/>
            </w14:solidFill>
          </w14:textFill>
        </w:rPr>
        <w:t>，迟延履行</w:t>
      </w:r>
      <w:r>
        <w:rPr>
          <w:rFonts w:ascii="宋体" w:hAnsi="宋体"/>
          <w:color w:val="000000" w:themeColor="text1"/>
          <w:sz w:val="24"/>
          <w14:textFill>
            <w14:solidFill>
              <w14:schemeClr w14:val="tx1"/>
            </w14:solidFill>
          </w14:textFill>
        </w:rPr>
        <w:t>违约金按每迟延</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一日的应提供而未</w:t>
      </w:r>
      <w:r>
        <w:rPr>
          <w:rFonts w:hint="eastAsia" w:ascii="宋体" w:hAnsi="宋体"/>
          <w:color w:val="000000" w:themeColor="text1"/>
          <w:sz w:val="24"/>
          <w14:textFill>
            <w14:solidFill>
              <w14:schemeClr w14:val="tx1"/>
            </w14:solidFill>
          </w14:textFill>
        </w:rPr>
        <w:t>提供</w:t>
      </w:r>
      <w:r>
        <w:rPr>
          <w:rFonts w:ascii="宋体" w:hAnsi="宋体"/>
          <w:color w:val="000000" w:themeColor="text1"/>
          <w:sz w:val="24"/>
          <w14:textFill>
            <w14:solidFill>
              <w14:schemeClr w14:val="tx1"/>
            </w14:solidFill>
          </w14:textFill>
        </w:rPr>
        <w:t>服务价格的</w:t>
      </w:r>
      <w:r>
        <w:rPr>
          <w:rFonts w:hint="eastAsia" w:ascii="宋体" w:hAnsi="宋体"/>
          <w:color w:val="000000" w:themeColor="text1"/>
          <w:sz w:val="24"/>
          <w:u w:val="single"/>
          <w14:textFill>
            <w14:solidFill>
              <w14:schemeClr w14:val="tx1"/>
            </w14:solidFill>
          </w14:textFill>
        </w:rPr>
        <w:t>0.05</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%计算</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最高限额为</w:t>
      </w:r>
      <w:r>
        <w:rPr>
          <w:rFonts w:hint="eastAsia" w:ascii="宋体" w:hAnsi="宋体"/>
          <w:color w:val="000000" w:themeColor="text1"/>
          <w:sz w:val="24"/>
          <w14:textFill>
            <w14:solidFill>
              <w14:schemeClr w14:val="tx1"/>
            </w14:solidFill>
          </w14:textFill>
        </w:rPr>
        <w:t>本</w:t>
      </w:r>
      <w:r>
        <w:rPr>
          <w:rFonts w:ascii="宋体" w:hAnsi="宋体"/>
          <w:color w:val="000000" w:themeColor="text1"/>
          <w:sz w:val="24"/>
          <w14:textFill>
            <w14:solidFill>
              <w14:schemeClr w14:val="tx1"/>
            </w14:solidFill>
          </w14:textFill>
        </w:rPr>
        <w:t>合同总价的</w:t>
      </w:r>
      <w:r>
        <w:rPr>
          <w:rFonts w:ascii="宋体" w:hAnsi="宋体"/>
          <w:color w:val="000000" w:themeColor="text1"/>
          <w:sz w:val="24"/>
          <w:u w:val="single"/>
          <w14:textFill>
            <w14:solidFill>
              <w14:schemeClr w14:val="tx1"/>
            </w14:solidFill>
          </w14:textFill>
        </w:rPr>
        <w:t xml:space="preserve">  20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迟延</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的违约金计算数额达到前述最高限额之日起</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甲方有权在要求乙方支付违约金的同时</w:t>
      </w:r>
      <w:r>
        <w:rPr>
          <w:rFonts w:hint="eastAsia" w:ascii="宋体" w:hAnsi="宋体"/>
          <w:color w:val="000000" w:themeColor="text1"/>
          <w:sz w:val="24"/>
          <w14:textFill>
            <w14:solidFill>
              <w14:schemeClr w14:val="tx1"/>
            </w14:solidFill>
          </w14:textFill>
        </w:rPr>
        <w:t>，书面通知乙方</w:t>
      </w:r>
      <w:r>
        <w:rPr>
          <w:rFonts w:ascii="宋体" w:hAnsi="宋体"/>
          <w:color w:val="000000" w:themeColor="text1"/>
          <w:sz w:val="24"/>
          <w14:textFill>
            <w14:solidFill>
              <w14:schemeClr w14:val="tx1"/>
            </w14:solidFill>
          </w14:textFill>
        </w:rPr>
        <w:t>解除本合同</w:t>
      </w:r>
      <w:r>
        <w:rPr>
          <w:rFonts w:hint="eastAsia" w:ascii="宋体" w:hAnsi="宋体"/>
          <w:color w:val="000000" w:themeColor="text1"/>
          <w:sz w:val="24"/>
          <w14:textFill>
            <w14:solidFill>
              <w14:schemeClr w14:val="tx1"/>
            </w14:solidFill>
          </w14:textFill>
        </w:rPr>
        <w:t>；</w:t>
      </w:r>
    </w:p>
    <w:p>
      <w:pPr>
        <w:tabs>
          <w:tab w:val="left" w:pos="432"/>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themeColor="text1"/>
          <w:sz w:val="24"/>
          <w:u w:val="single"/>
          <w14:textFill>
            <w14:solidFill>
              <w14:schemeClr w14:val="tx1"/>
            </w14:solidFill>
          </w14:textFill>
        </w:rPr>
        <w:t xml:space="preserve">  0.0</w:t>
      </w:r>
      <w:r>
        <w:rPr>
          <w:rFonts w:hint="eastAsia" w:ascii="宋体" w:hAnsi="宋体" w:cs="宋体"/>
          <w:color w:val="000000" w:themeColor="text1"/>
          <w:sz w:val="24"/>
          <w14:textFill>
            <w14:solidFill>
              <w14:schemeClr w14:val="tx1"/>
            </w14:solidFill>
          </w14:textFill>
        </w:rPr>
        <w:t xml:space="preserve">5（可根据情况修改）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  </w:t>
      </w:r>
      <w:r>
        <w:rPr>
          <w:rFonts w:hint="eastAsia" w:ascii="宋体" w:hAnsi="宋体" w:cs="宋体"/>
          <w:color w:val="000000" w:themeColor="text1"/>
          <w:sz w:val="24"/>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u w:val="single"/>
          <w14:textFill>
            <w14:solidFill>
              <w14:schemeClr w14:val="tx1"/>
            </w14:solidFill>
          </w14:textFill>
        </w:rPr>
        <w:t xml:space="preserve">   0.05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w:t>
      </w:r>
      <w:r>
        <w:rPr>
          <w:rFonts w:hint="eastAsia" w:ascii="宋体" w:hAnsi="宋体" w:cs="宋体"/>
          <w:color w:val="000000" w:themeColor="text1"/>
          <w:kern w:val="0"/>
          <w:sz w:val="24"/>
          <w:u w:val="single"/>
          <w14:textFill>
            <w14:solidFill>
              <w14:schemeClr w14:val="tx1"/>
            </w14:solidFill>
          </w14:textFill>
        </w:rPr>
        <w:t>（可根据情况修改）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%；迟延付款的违约金计算数额达到前述最高限额之日起，乙方有权在要求甲方支付违约金的同时，书面通知甲方解除本合同</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417" w:name="_Toc32454"/>
      <w:bookmarkStart w:id="418" w:name="_Toc9497"/>
      <w:bookmarkStart w:id="419" w:name="_Toc26807"/>
      <w:bookmarkStart w:id="420" w:name="_Toc18683"/>
      <w:bookmarkStart w:id="421" w:name="_Toc30329"/>
      <w:r>
        <w:rPr>
          <w:rFonts w:hint="eastAsia" w:ascii="宋体" w:hAnsi="宋体" w:cs="宋体"/>
          <w:color w:val="000000" w:themeColor="text1"/>
          <w:sz w:val="24"/>
          <w14:textFill>
            <w14:solidFill>
              <w14:schemeClr w14:val="tx1"/>
            </w14:solidFill>
          </w14:textFill>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1.8.7违约责任</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另有约定的，从其约定。</w:t>
      </w:r>
    </w:p>
    <w:bookmarkEnd w:id="417"/>
    <w:bookmarkEnd w:id="418"/>
    <w:bookmarkEnd w:id="419"/>
    <w:bookmarkEnd w:id="420"/>
    <w:bookmarkEnd w:id="421"/>
    <w:p>
      <w:pPr>
        <w:spacing w:line="560" w:lineRule="exact"/>
        <w:ind w:firstLine="482" w:firstLineChars="200"/>
        <w:rPr>
          <w:rFonts w:ascii="宋体" w:hAnsi="宋体" w:cs="宋体"/>
          <w:b/>
          <w:color w:val="000000" w:themeColor="text1"/>
          <w:sz w:val="24"/>
          <w14:textFill>
            <w14:solidFill>
              <w14:schemeClr w14:val="tx1"/>
            </w14:solidFill>
          </w14:textFill>
        </w:rPr>
      </w:pPr>
      <w:bookmarkStart w:id="422" w:name="_Toc15583"/>
      <w:bookmarkStart w:id="423" w:name="_Toc16021"/>
      <w:bookmarkStart w:id="424" w:name="_Toc28375"/>
      <w:r>
        <w:rPr>
          <w:rFonts w:hint="eastAsia" w:ascii="宋体" w:hAnsi="宋体" w:cs="宋体"/>
          <w:b/>
          <w:color w:val="000000" w:themeColor="text1"/>
          <w:sz w:val="24"/>
          <w14:textFill>
            <w14:solidFill>
              <w14:schemeClr w14:val="tx1"/>
            </w14:solidFill>
          </w14:textFill>
        </w:rPr>
        <w:t>1.9合同争议的解决</w:t>
      </w:r>
      <w:bookmarkEnd w:id="422"/>
      <w:bookmarkEnd w:id="423"/>
      <w:bookmarkEnd w:id="424"/>
    </w:p>
    <w:p>
      <w:pPr>
        <w:spacing w:line="560" w:lineRule="exact"/>
        <w:ind w:left="-61" w:leftChars="-29" w:right="-420" w:rightChars="-20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 将争议提交</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 向</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人民法院起诉。</w:t>
      </w:r>
    </w:p>
    <w:p>
      <w:pPr>
        <w:spacing w:line="560" w:lineRule="exact"/>
        <w:ind w:firstLine="482" w:firstLineChars="200"/>
        <w:rPr>
          <w:rFonts w:ascii="宋体" w:hAnsi="宋体" w:cs="宋体"/>
          <w:b/>
          <w:color w:val="000000" w:themeColor="text1"/>
          <w:sz w:val="24"/>
          <w14:textFill>
            <w14:solidFill>
              <w14:schemeClr w14:val="tx1"/>
            </w14:solidFill>
          </w14:textFill>
        </w:rPr>
      </w:pPr>
      <w:bookmarkStart w:id="425" w:name="_Toc15322"/>
      <w:bookmarkStart w:id="426" w:name="_Toc7245"/>
      <w:bookmarkStart w:id="427" w:name="_Toc11173"/>
      <w:r>
        <w:rPr>
          <w:rFonts w:hint="eastAsia" w:ascii="宋体" w:hAnsi="宋体" w:cs="宋体"/>
          <w:b/>
          <w:color w:val="000000" w:themeColor="text1"/>
          <w:sz w:val="24"/>
          <w14:textFill>
            <w14:solidFill>
              <w14:schemeClr w14:val="tx1"/>
            </w14:solidFill>
          </w14:textFill>
        </w:rPr>
        <w:t>2.0 合同生效</w:t>
      </w:r>
      <w:bookmarkEnd w:id="425"/>
      <w:bookmarkEnd w:id="426"/>
      <w:bookmarkEnd w:id="427"/>
    </w:p>
    <w:p>
      <w:pPr>
        <w:spacing w:line="56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本合同自双方当事人盖章签字时生效。</w:t>
      </w:r>
    </w:p>
    <w:p>
      <w:pPr>
        <w:autoSpaceDE w:val="0"/>
        <w:autoSpaceDN w:val="0"/>
        <w:spacing w:line="560" w:lineRule="exact"/>
        <w:rPr>
          <w:rFonts w:ascii="宋体" w:hAnsi="宋体"/>
          <w:color w:val="000000" w:themeColor="text1"/>
          <w:sz w:val="24"/>
          <w:lang w:val="zh-CN"/>
          <w14:textFill>
            <w14:solidFill>
              <w14:schemeClr w14:val="tx1"/>
            </w14:solidFill>
          </w14:textFill>
        </w:rPr>
      </w:pP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b/>
          <w:color w:val="000000" w:themeColor="text1"/>
          <w:sz w:val="24"/>
          <w:lang w:val="zh-CN"/>
          <w14:textFill>
            <w14:solidFill>
              <w14:schemeClr w14:val="tx1"/>
            </w14:solidFill>
          </w14:textFill>
        </w:rPr>
        <w:t>甲方</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 xml:space="preserve">                             </w:t>
      </w:r>
      <w:r>
        <w:rPr>
          <w:rFonts w:ascii="宋体" w:hAnsi="宋体"/>
          <w:b/>
          <w:color w:val="000000" w:themeColor="text1"/>
          <w:sz w:val="24"/>
          <w:lang w:val="zh-CN"/>
          <w14:textFill>
            <w14:solidFill>
              <w14:schemeClr w14:val="tx1"/>
            </w14:solidFill>
          </w14:textFill>
        </w:rPr>
        <w:t xml:space="preserve">      乙方</w:t>
      </w:r>
      <w:r>
        <w:rPr>
          <w:rFonts w:hint="eastAsia" w:ascii="宋体" w:hAnsi="宋体"/>
          <w:color w:val="000000" w:themeColor="text1"/>
          <w:sz w:val="24"/>
          <w:lang w:val="zh-CN"/>
          <w14:textFill>
            <w14:solidFill>
              <w14:schemeClr w14:val="tx1"/>
            </w14:solidFill>
          </w14:textFill>
        </w:rPr>
        <w:t>：</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统一社会信用代码：</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统一社会信用代码或身份证号码：</w:t>
      </w:r>
    </w:p>
    <w:p>
      <w:pPr>
        <w:autoSpaceDE w:val="0"/>
        <w:autoSpaceDN w:val="0"/>
        <w:spacing w:line="560" w:lineRule="exact"/>
        <w:rPr>
          <w:rFonts w:ascii="宋体" w:hAnsi="宋体"/>
          <w:color w:val="000000" w:themeColor="text1"/>
          <w:sz w:val="24"/>
          <w:lang w:val="zh-CN"/>
          <w14:textFill>
            <w14:solidFill>
              <w14:schemeClr w14:val="tx1"/>
            </w14:solidFill>
          </w14:textFill>
        </w:rPr>
      </w:pP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住所：</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住所：</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法定代表人或</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法定代表人或</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授权代表（签字）：</w:t>
      </w:r>
      <w:r>
        <w:rPr>
          <w:rFonts w:ascii="宋体" w:hAnsi="宋体"/>
          <w:color w:val="000000" w:themeColor="text1"/>
          <w:sz w:val="24"/>
          <w:lang w:val="zh-CN"/>
          <w14:textFill>
            <w14:solidFill>
              <w14:schemeClr w14:val="tx1"/>
            </w14:solidFill>
          </w14:textFill>
        </w:rPr>
        <w:t xml:space="preserve">                       授权代表（签字）</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 xml:space="preserve"> </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联系人：</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联系人：</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约定送达地址：</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约定送达地址：</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邮政编码：</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邮政编码：</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电话：</w:t>
      </w:r>
      <w:r>
        <w:rPr>
          <w:rFonts w:ascii="宋体" w:hAnsi="宋体"/>
          <w:color w:val="000000" w:themeColor="text1"/>
          <w:sz w:val="24"/>
          <w:lang w:val="zh-CN"/>
          <w14:textFill>
            <w14:solidFill>
              <w14:schemeClr w14:val="tx1"/>
            </w14:solidFill>
          </w14:textFill>
        </w:rPr>
        <w:t xml:space="preserve">                                    电话</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 xml:space="preserve"> </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传真：</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传真：</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电子邮箱：</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电子邮箱：</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开户银行： </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开户名称：</w:t>
      </w:r>
      <w:r>
        <w:rPr>
          <w:rFonts w:ascii="宋体" w:hAnsi="宋体"/>
          <w:color w:val="000000" w:themeColor="text1"/>
          <w:sz w:val="24"/>
          <w14:textFill>
            <w14:solidFill>
              <w14:schemeClr w14:val="tx1"/>
            </w14:solidFill>
          </w14:textFill>
        </w:rPr>
        <w:t xml:space="preserve">                               开户名称： </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开户账号：</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开户账号：</w:t>
      </w:r>
    </w:p>
    <w:p>
      <w:pPr>
        <w:widowControl/>
        <w:spacing w:line="560" w:lineRule="exact"/>
        <w:jc w:val="left"/>
        <w:rPr>
          <w:rFonts w:ascii="宋体" w:hAnsi="宋体"/>
          <w:b/>
          <w:color w:val="000000" w:themeColor="text1"/>
          <w:sz w:val="24"/>
          <w14:textFill>
            <w14:solidFill>
              <w14:schemeClr w14:val="tx1"/>
            </w14:solidFill>
          </w14:textFill>
        </w:rPr>
      </w:pPr>
    </w:p>
    <w:p>
      <w:pPr>
        <w:widowControl/>
        <w:adjustRightInd/>
        <w:jc w:val="left"/>
        <w:rPr>
          <w:rFonts w:ascii="宋体" w:hAnsi="宋体"/>
          <w:b/>
          <w:color w:val="000000" w:themeColor="text1"/>
          <w:sz w:val="24"/>
          <w14:textFill>
            <w14:solidFill>
              <w14:schemeClr w14:val="tx1"/>
            </w14:solidFill>
          </w14:textFill>
        </w:rPr>
      </w:pPr>
      <w:r>
        <w:rPr>
          <w:rFonts w:ascii="宋体" w:hAnsi="宋体"/>
          <w:b/>
          <w:color w:val="000000" w:themeColor="text1"/>
          <w14:textFill>
            <w14:solidFill>
              <w14:schemeClr w14:val="tx1"/>
            </w14:solidFill>
          </w14:textFill>
        </w:rPr>
        <w:br w:type="page"/>
      </w:r>
    </w:p>
    <w:p>
      <w:pPr>
        <w:pStyle w:val="701"/>
        <w:spacing w:line="560" w:lineRule="exact"/>
        <w:ind w:left="0" w:leftChars="0" w:firstLine="0" w:firstLineChars="0"/>
        <w:jc w:val="center"/>
        <w:outlineLvl w:val="1"/>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第二部分</w:t>
      </w:r>
      <w:r>
        <w:rPr>
          <w:rFonts w:ascii="宋体" w:hAnsi="宋体"/>
          <w:b/>
          <w:color w:val="000000" w:themeColor="text1"/>
          <w:szCs w:val="24"/>
          <w14:textFill>
            <w14:solidFill>
              <w14:schemeClr w14:val="tx1"/>
            </w14:solidFill>
          </w14:textFill>
        </w:rPr>
        <w:t xml:space="preserve"> </w:t>
      </w:r>
      <w:r>
        <w:rPr>
          <w:rFonts w:hint="eastAsia" w:ascii="宋体" w:hAnsi="宋体"/>
          <w:b/>
          <w:color w:val="000000" w:themeColor="text1"/>
          <w:szCs w:val="24"/>
          <w14:textFill>
            <w14:solidFill>
              <w14:schemeClr w14:val="tx1"/>
            </w14:solidFill>
          </w14:textFill>
        </w:rPr>
        <w:t>合同一般条款</w:t>
      </w:r>
    </w:p>
    <w:p>
      <w:pPr>
        <w:spacing w:line="560" w:lineRule="exact"/>
        <w:ind w:firstLine="482" w:firstLineChars="200"/>
        <w:rPr>
          <w:rFonts w:ascii="宋体" w:hAnsi="宋体"/>
          <w:b/>
          <w:color w:val="000000" w:themeColor="text1"/>
          <w:sz w:val="24"/>
          <w14:textFill>
            <w14:solidFill>
              <w14:schemeClr w14:val="tx1"/>
            </w14:solidFill>
          </w14:textFill>
        </w:rPr>
      </w:pPr>
      <w:bookmarkStart w:id="428" w:name="_Toc25079"/>
      <w:bookmarkStart w:id="429" w:name="_Toc19680"/>
      <w:bookmarkStart w:id="430" w:name="_Toc31297"/>
      <w:bookmarkStart w:id="431" w:name="_Toc5228"/>
      <w:bookmarkStart w:id="432" w:name="_Toc14021"/>
      <w:r>
        <w:rPr>
          <w:rFonts w:ascii="宋体" w:hAnsi="宋体"/>
          <w:b/>
          <w:color w:val="000000" w:themeColor="text1"/>
          <w:sz w:val="24"/>
          <w14:textFill>
            <w14:solidFill>
              <w14:schemeClr w14:val="tx1"/>
            </w14:solidFill>
          </w14:textFill>
        </w:rPr>
        <w:t>2.1 定义</w:t>
      </w:r>
      <w:bookmarkEnd w:id="428"/>
      <w:bookmarkEnd w:id="429"/>
      <w:bookmarkEnd w:id="430"/>
      <w:bookmarkEnd w:id="431"/>
      <w:bookmarkEnd w:id="432"/>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本合同中的下列</w:t>
      </w:r>
      <w:r>
        <w:rPr>
          <w:rFonts w:hint="eastAsia" w:ascii="宋体" w:hAnsi="宋体"/>
          <w:color w:val="000000" w:themeColor="text1"/>
          <w:sz w:val="24"/>
          <w14:textFill>
            <w14:solidFill>
              <w14:schemeClr w14:val="tx1"/>
            </w14:solidFill>
          </w14:textFill>
        </w:rPr>
        <w:t>词</w:t>
      </w:r>
      <w:r>
        <w:rPr>
          <w:rFonts w:ascii="宋体" w:hAnsi="宋体"/>
          <w:color w:val="000000" w:themeColor="text1"/>
          <w:sz w:val="24"/>
          <w14:textFill>
            <w14:solidFill>
              <w14:schemeClr w14:val="tx1"/>
            </w14:solidFill>
          </w14:textFill>
        </w:rPr>
        <w:t>语应</w:t>
      </w:r>
      <w:r>
        <w:rPr>
          <w:rFonts w:hint="eastAsia" w:ascii="宋体" w:hAnsi="宋体"/>
          <w:color w:val="000000" w:themeColor="text1"/>
          <w:sz w:val="24"/>
          <w14:textFill>
            <w14:solidFill>
              <w14:schemeClr w14:val="tx1"/>
            </w14:solidFill>
          </w14:textFill>
        </w:rPr>
        <w:t>按以下内容进行</w:t>
      </w:r>
      <w:r>
        <w:rPr>
          <w:rFonts w:ascii="宋体" w:hAnsi="宋体"/>
          <w:color w:val="000000" w:themeColor="text1"/>
          <w:sz w:val="24"/>
          <w14:textFill>
            <w14:solidFill>
              <w14:schemeClr w14:val="tx1"/>
            </w14:solidFill>
          </w14:textFill>
        </w:rPr>
        <w:t>解释：</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 “合同”系指采购人和</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供应商签订的载明双方当事人所达成的协议，并包括所有的附件、附录和构成合同的其他文件。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2.1.2 “合同价”系指根据合同约定，</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供应商在完全履行合同义务后</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采购人应支付给</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供应商的价格。</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2.1.3 “</w:t>
      </w: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”系指</w:t>
      </w:r>
      <w:r>
        <w:rPr>
          <w:rFonts w:hint="eastAsia" w:ascii="宋体" w:hAnsi="宋体" w:cs="宋体"/>
          <w:color w:val="000000" w:themeColor="text1"/>
          <w:sz w:val="24"/>
          <w14:textFill>
            <w14:solidFill>
              <w14:schemeClr w14:val="tx1"/>
            </w14:solidFill>
          </w14:textFill>
        </w:rPr>
        <w:t>中标或成交</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根据合同约定应向采购人</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2.1.4 “</w:t>
      </w: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14:textFill>
            <w14:solidFill>
              <w14:schemeClr w14:val="tx1"/>
            </w14:solidFill>
          </w14:textFill>
        </w:rPr>
        <w:t>”系指与</w:t>
      </w:r>
      <w:r>
        <w:rPr>
          <w:rFonts w:hint="eastAsia" w:ascii="宋体" w:hAnsi="宋体" w:cs="宋体"/>
          <w:color w:val="000000" w:themeColor="text1"/>
          <w:sz w:val="24"/>
          <w14:textFill>
            <w14:solidFill>
              <w14:schemeClr w14:val="tx1"/>
            </w14:solidFill>
          </w14:textFill>
        </w:rPr>
        <w:t>中标或成交</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签署合同的采购人</w:t>
      </w:r>
      <w:r>
        <w:rPr>
          <w:rFonts w:hint="eastAsia" w:ascii="宋体" w:hAnsi="宋体"/>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2.1.5 “乙方”系指根据合同约定提供服务的</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w:t>
      </w:r>
      <w:r>
        <w:rPr>
          <w:rFonts w:hint="eastAsia" w:ascii="宋体" w:hAnsi="宋体"/>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2.1.6 “现场”系指合同约定提供服务的地点。</w:t>
      </w:r>
    </w:p>
    <w:p>
      <w:pPr>
        <w:spacing w:line="560" w:lineRule="exact"/>
        <w:ind w:firstLine="482" w:firstLineChars="200"/>
        <w:rPr>
          <w:rFonts w:ascii="宋体" w:hAnsi="宋体"/>
          <w:b/>
          <w:color w:val="000000" w:themeColor="text1"/>
          <w:sz w:val="24"/>
          <w14:textFill>
            <w14:solidFill>
              <w14:schemeClr w14:val="tx1"/>
            </w14:solidFill>
          </w14:textFill>
        </w:rPr>
      </w:pPr>
      <w:bookmarkStart w:id="433" w:name="_Toc3769"/>
      <w:bookmarkStart w:id="434" w:name="_Toc31402"/>
      <w:bookmarkStart w:id="435" w:name="_Toc16752"/>
      <w:bookmarkStart w:id="436" w:name="_Toc19539"/>
      <w:bookmarkStart w:id="437" w:name="_Toc23289"/>
      <w:r>
        <w:rPr>
          <w:rFonts w:ascii="宋体" w:hAnsi="宋体"/>
          <w:b/>
          <w:color w:val="000000" w:themeColor="text1"/>
          <w:sz w:val="24"/>
          <w14:textFill>
            <w14:solidFill>
              <w14:schemeClr w14:val="tx1"/>
            </w14:solidFill>
          </w14:textFill>
        </w:rPr>
        <w:t>2.2 技术规范</w:t>
      </w:r>
      <w:bookmarkEnd w:id="433"/>
      <w:bookmarkEnd w:id="434"/>
      <w:bookmarkEnd w:id="435"/>
      <w:bookmarkEnd w:id="436"/>
      <w:bookmarkEnd w:id="437"/>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所应遵守的技术规范应与采购文件规定的技术规范和技术规范附件</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如果有的话</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及其技术规范偏差表</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如果被甲方接受的话</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相一致</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规范为准。</w:t>
      </w:r>
    </w:p>
    <w:p>
      <w:pPr>
        <w:spacing w:line="560" w:lineRule="exact"/>
        <w:ind w:firstLine="482" w:firstLineChars="200"/>
        <w:rPr>
          <w:rFonts w:ascii="宋体" w:hAnsi="宋体"/>
          <w:b/>
          <w:color w:val="000000" w:themeColor="text1"/>
          <w:sz w:val="24"/>
          <w14:textFill>
            <w14:solidFill>
              <w14:schemeClr w14:val="tx1"/>
            </w14:solidFill>
          </w14:textFill>
        </w:rPr>
      </w:pPr>
      <w:bookmarkStart w:id="438" w:name="_Toc4133"/>
      <w:bookmarkStart w:id="439" w:name="_Toc9161"/>
      <w:bookmarkStart w:id="440" w:name="_Toc13673"/>
      <w:bookmarkStart w:id="441" w:name="_Toc27945"/>
      <w:bookmarkStart w:id="442" w:name="_Toc12412"/>
      <w:r>
        <w:rPr>
          <w:rFonts w:ascii="宋体" w:hAnsi="宋体"/>
          <w:b/>
          <w:color w:val="000000" w:themeColor="text1"/>
          <w:sz w:val="24"/>
          <w14:textFill>
            <w14:solidFill>
              <w14:schemeClr w14:val="tx1"/>
            </w14:solidFill>
          </w14:textFill>
        </w:rPr>
        <w:t>2.3 知识产权</w:t>
      </w:r>
      <w:bookmarkEnd w:id="438"/>
      <w:bookmarkEnd w:id="439"/>
      <w:bookmarkEnd w:id="440"/>
      <w:bookmarkEnd w:id="441"/>
      <w:bookmarkEnd w:id="442"/>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方应保证</w:t>
      </w:r>
      <w:r>
        <w:rPr>
          <w:rFonts w:hint="eastAsia" w:ascii="宋体" w:hAnsi="宋体"/>
          <w:color w:val="000000" w:themeColor="text1"/>
          <w:sz w:val="24"/>
          <w14:textFill>
            <w14:solidFill>
              <w14:schemeClr w14:val="tx1"/>
            </w14:solidFill>
          </w14:textFill>
        </w:rPr>
        <w:t>其提供的服务</w:t>
      </w:r>
      <w:r>
        <w:rPr>
          <w:rFonts w:ascii="宋体" w:hAnsi="宋体"/>
          <w:color w:val="000000" w:themeColor="text1"/>
          <w:sz w:val="24"/>
          <w14:textFill>
            <w14:solidFill>
              <w14:schemeClr w14:val="tx1"/>
            </w14:solidFill>
          </w14:textFill>
        </w:rPr>
        <w:t>不受任何第三方提出的侵犯其著作权、商标权、专利权等知识产权方面的起诉</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如果任何第三方提出侵权</w:t>
      </w:r>
      <w:r>
        <w:rPr>
          <w:rFonts w:hint="eastAsia" w:ascii="宋体" w:hAnsi="宋体"/>
          <w:color w:val="000000" w:themeColor="text1"/>
          <w:sz w:val="24"/>
          <w14:textFill>
            <w14:solidFill>
              <w14:schemeClr w14:val="tx1"/>
            </w14:solidFill>
          </w14:textFill>
        </w:rPr>
        <w:t>指控</w:t>
      </w:r>
      <w:r>
        <w:rPr>
          <w:rFonts w:ascii="宋体" w:hAnsi="宋体"/>
          <w:color w:val="000000" w:themeColor="text1"/>
          <w:sz w:val="24"/>
          <w14:textFill>
            <w14:solidFill>
              <w14:schemeClr w14:val="tx1"/>
            </w14:solidFill>
          </w14:textFill>
        </w:rPr>
        <w:t>，那么乙方须与该第三方交涉并承担由此发生的一切责任、费用和赔偿</w:t>
      </w:r>
      <w:r>
        <w:rPr>
          <w:rFonts w:hint="eastAsia" w:ascii="宋体" w:hAnsi="宋体"/>
          <w:color w:val="000000" w:themeColor="text1"/>
          <w:sz w:val="24"/>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2.3.2 </w:t>
      </w:r>
      <w:r>
        <w:rPr>
          <w:rFonts w:hint="eastAsia" w:ascii="宋体" w:hAnsi="宋体"/>
          <w:color w:val="000000" w:themeColor="text1"/>
          <w:sz w:val="24"/>
          <w14:textFill>
            <w14:solidFill>
              <w14:schemeClr w14:val="tx1"/>
            </w14:solidFill>
          </w14:textFill>
        </w:rPr>
        <w:t>合同涉及技术成果的归属和收益的分成办法的，</w:t>
      </w:r>
      <w:r>
        <w:rPr>
          <w:rFonts w:ascii="宋体" w:hAnsi="宋体"/>
          <w:color w:val="000000" w:themeColor="text1"/>
          <w:sz w:val="24"/>
          <w14:textFill>
            <w14:solidFill>
              <w14:schemeClr w14:val="tx1"/>
            </w14:solidFill>
          </w14:textFill>
        </w:rPr>
        <w:t>详见</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2.4 </w:t>
      </w:r>
      <w:r>
        <w:rPr>
          <w:rFonts w:hint="eastAsia" w:ascii="宋体" w:hAnsi="宋体"/>
          <w:b/>
          <w:color w:val="000000" w:themeColor="text1"/>
          <w:sz w:val="24"/>
          <w14:textFill>
            <w14:solidFill>
              <w14:schemeClr w14:val="tx1"/>
            </w14:solidFill>
          </w14:textFill>
        </w:rPr>
        <w:t>履约检查和问题反馈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2.4.1甲方</w:t>
      </w:r>
      <w:r>
        <w:rPr>
          <w:rFonts w:hint="eastAsia" w:ascii="宋体" w:hAnsi="宋体"/>
          <w:color w:val="000000" w:themeColor="text1"/>
          <w:sz w:val="24"/>
          <w14:textFill>
            <w14:solidFill>
              <w14:schemeClr w14:val="tx1"/>
            </w14:solidFill>
          </w14:textFill>
        </w:rPr>
        <w:t>有权</w:t>
      </w:r>
      <w:r>
        <w:rPr>
          <w:rFonts w:ascii="宋体" w:hAnsi="宋体"/>
          <w:color w:val="000000" w:themeColor="text1"/>
          <w:sz w:val="24"/>
          <w14:textFill>
            <w14:solidFill>
              <w14:schemeClr w14:val="tx1"/>
            </w14:solidFill>
          </w14:textFill>
        </w:rPr>
        <w:t>在其认为必要时</w:t>
      </w:r>
      <w:r>
        <w:rPr>
          <w:rFonts w:hint="eastAsia" w:ascii="宋体" w:hAnsi="宋体"/>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2.4.2 </w:t>
      </w:r>
      <w:r>
        <w:rPr>
          <w:rFonts w:hint="eastAsia" w:ascii="宋体" w:hAnsi="宋体"/>
          <w:color w:val="000000" w:themeColor="text1"/>
          <w:sz w:val="24"/>
          <w14:textFill>
            <w14:solidFill>
              <w14:schemeClr w14:val="tx1"/>
            </w14:solidFill>
          </w14:textFill>
        </w:rPr>
        <w:t>合同履行期间，甲方有权将履行过程中出现的问题反馈给乙方，双方当事人应以书面形式约定需要完善和改进的内容。</w:t>
      </w:r>
    </w:p>
    <w:p>
      <w:pPr>
        <w:spacing w:line="560" w:lineRule="exact"/>
        <w:ind w:firstLine="482" w:firstLineChars="200"/>
        <w:rPr>
          <w:rFonts w:ascii="宋体" w:hAnsi="宋体"/>
          <w:b/>
          <w:color w:val="000000" w:themeColor="text1"/>
          <w:sz w:val="24"/>
          <w14:textFill>
            <w14:solidFill>
              <w14:schemeClr w14:val="tx1"/>
            </w14:solidFill>
          </w14:textFill>
        </w:rPr>
      </w:pPr>
      <w:bookmarkStart w:id="443" w:name="_Toc32670"/>
      <w:bookmarkStart w:id="444" w:name="_Toc15447"/>
      <w:bookmarkStart w:id="445" w:name="_Toc31233"/>
      <w:bookmarkStart w:id="446" w:name="_Toc26555"/>
      <w:bookmarkStart w:id="447" w:name="_Toc22011"/>
      <w:r>
        <w:rPr>
          <w:rFonts w:ascii="宋体" w:hAnsi="宋体"/>
          <w:b/>
          <w:color w:val="000000" w:themeColor="text1"/>
          <w:sz w:val="24"/>
          <w14:textFill>
            <w14:solidFill>
              <w14:schemeClr w14:val="tx1"/>
            </w14:solidFill>
          </w14:textFill>
        </w:rPr>
        <w:t>2.5 结算方式和付款条件</w:t>
      </w:r>
      <w:bookmarkEnd w:id="443"/>
      <w:bookmarkEnd w:id="444"/>
      <w:bookmarkEnd w:id="445"/>
      <w:bookmarkEnd w:id="446"/>
      <w:bookmarkEnd w:id="447"/>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详见</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bookmarkStart w:id="448" w:name="_Toc30507"/>
      <w:bookmarkStart w:id="449" w:name="_Toc18990"/>
      <w:bookmarkStart w:id="450" w:name="_Toc13154"/>
      <w:bookmarkStart w:id="451" w:name="_Toc16163"/>
      <w:bookmarkStart w:id="452" w:name="_Toc13467"/>
      <w:r>
        <w:rPr>
          <w:rFonts w:ascii="宋体" w:hAnsi="宋体"/>
          <w:b/>
          <w:color w:val="000000" w:themeColor="text1"/>
          <w:sz w:val="24"/>
          <w14:textFill>
            <w14:solidFill>
              <w14:schemeClr w14:val="tx1"/>
            </w14:solidFill>
          </w14:textFill>
        </w:rPr>
        <w:t>2.6 技术资料和保密义务</w:t>
      </w:r>
      <w:bookmarkEnd w:id="448"/>
      <w:bookmarkEnd w:id="449"/>
      <w:bookmarkEnd w:id="450"/>
      <w:bookmarkEnd w:id="451"/>
      <w:bookmarkEnd w:id="452"/>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2.6.2 </w:t>
      </w:r>
      <w:r>
        <w:rPr>
          <w:rFonts w:hint="eastAsia" w:ascii="宋体" w:hAnsi="宋体"/>
          <w:color w:val="000000" w:themeColor="text1"/>
          <w:sz w:val="24"/>
          <w14:textFill>
            <w14:solidFill>
              <w14:schemeClr w14:val="tx1"/>
            </w14:solidFill>
          </w14:textFill>
        </w:rPr>
        <w:t>乙方有义务妥善保管和保护由甲方提供的前款信息和资料等；</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2.6.3 </w:t>
      </w:r>
      <w:r>
        <w:rPr>
          <w:rFonts w:hint="eastAsia" w:ascii="宋体" w:hAnsi="宋体"/>
          <w:color w:val="000000" w:themeColor="text1"/>
          <w:sz w:val="24"/>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themeColor="text1"/>
          <w:sz w:val="24"/>
          <w14:textFill>
            <w14:solidFill>
              <w14:schemeClr w14:val="tx1"/>
            </w14:solidFill>
          </w14:textFill>
        </w:rPr>
        <w:t>技术情报</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技术资料</w:t>
      </w:r>
      <w:r>
        <w:rPr>
          <w:rFonts w:hint="eastAsia" w:ascii="宋体" w:hAnsi="宋体"/>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rPr>
          <w:rFonts w:ascii="宋体" w:hAnsi="宋体"/>
          <w:b/>
          <w:color w:val="000000" w:themeColor="text1"/>
          <w:sz w:val="24"/>
          <w14:textFill>
            <w14:solidFill>
              <w14:schemeClr w14:val="tx1"/>
            </w14:solidFill>
          </w14:textFill>
        </w:rPr>
      </w:pPr>
      <w:bookmarkStart w:id="453" w:name="_Toc19069"/>
      <w:r>
        <w:rPr>
          <w:rFonts w:ascii="宋体" w:hAnsi="宋体"/>
          <w:b/>
          <w:color w:val="000000" w:themeColor="text1"/>
          <w:sz w:val="24"/>
          <w14:textFill>
            <w14:solidFill>
              <w14:schemeClr w14:val="tx1"/>
            </w14:solidFill>
          </w14:textFill>
        </w:rPr>
        <w:t xml:space="preserve">2.7 </w:t>
      </w:r>
      <w:r>
        <w:rPr>
          <w:rFonts w:hint="eastAsia" w:ascii="宋体" w:hAnsi="宋体"/>
          <w:b/>
          <w:color w:val="000000" w:themeColor="text1"/>
          <w:sz w:val="24"/>
          <w14:textFill>
            <w14:solidFill>
              <w14:schemeClr w14:val="tx1"/>
            </w14:solidFill>
          </w14:textFill>
        </w:rPr>
        <w:t>质量保证</w:t>
      </w:r>
      <w:bookmarkEnd w:id="453"/>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2.7.1 </w:t>
      </w:r>
      <w:r>
        <w:rPr>
          <w:rFonts w:hint="eastAsia" w:ascii="宋体" w:hAnsi="宋体"/>
          <w:color w:val="000000" w:themeColor="text1"/>
          <w:sz w:val="24"/>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2.7.2 </w:t>
      </w:r>
      <w:r>
        <w:rPr>
          <w:rFonts w:hint="eastAsia" w:ascii="宋体" w:hAnsi="宋体"/>
          <w:color w:val="000000" w:themeColor="text1"/>
          <w:sz w:val="24"/>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82" w:firstLineChars="200"/>
        <w:rPr>
          <w:rFonts w:ascii="宋体" w:hAnsi="宋体"/>
          <w:b/>
          <w:color w:val="000000" w:themeColor="text1"/>
          <w:sz w:val="24"/>
          <w14:textFill>
            <w14:solidFill>
              <w14:schemeClr w14:val="tx1"/>
            </w14:solidFill>
          </w14:textFill>
        </w:rPr>
      </w:pPr>
      <w:bookmarkStart w:id="454" w:name="_Toc22267"/>
      <w:r>
        <w:rPr>
          <w:rFonts w:ascii="宋体" w:hAnsi="宋体"/>
          <w:b/>
          <w:color w:val="000000" w:themeColor="text1"/>
          <w:sz w:val="24"/>
          <w14:textFill>
            <w14:solidFill>
              <w14:schemeClr w14:val="tx1"/>
            </w14:solidFill>
          </w14:textFill>
        </w:rPr>
        <w:t xml:space="preserve">2.8 </w:t>
      </w:r>
      <w:r>
        <w:rPr>
          <w:rFonts w:hint="eastAsia" w:ascii="宋体" w:hAnsi="宋体"/>
          <w:b/>
          <w:color w:val="000000" w:themeColor="text1"/>
          <w:sz w:val="24"/>
          <w14:textFill>
            <w14:solidFill>
              <w14:schemeClr w14:val="tx1"/>
            </w14:solidFill>
          </w14:textFill>
        </w:rPr>
        <w:t>延迟履行</w:t>
      </w:r>
      <w:bookmarkEnd w:id="454"/>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甲乙双方签订合同后，乙方应按照合同约定履行合同义务，除不可抗力外，乙方不得延迟履行。</w:t>
      </w:r>
      <w:r>
        <w:rPr>
          <w:rFonts w:ascii="宋体" w:hAnsi="宋体"/>
          <w:color w:val="000000" w:themeColor="text1"/>
          <w:sz w:val="24"/>
          <w14:textFill>
            <w14:solidFill>
              <w14:schemeClr w14:val="tx1"/>
            </w14:solidFill>
          </w14:textFill>
        </w:rPr>
        <w:t>在合同履行过程中，如果</w:t>
      </w:r>
      <w:r>
        <w:rPr>
          <w:rFonts w:hint="eastAsia" w:ascii="宋体" w:hAnsi="宋体"/>
          <w:color w:val="000000" w:themeColor="text1"/>
          <w:sz w:val="24"/>
          <w14:textFill>
            <w14:solidFill>
              <w14:schemeClr w14:val="tx1"/>
            </w14:solidFill>
          </w14:textFill>
        </w:rPr>
        <w:t>因不可抗力，</w:t>
      </w:r>
      <w:r>
        <w:rPr>
          <w:rFonts w:ascii="宋体" w:hAnsi="宋体"/>
          <w:color w:val="000000" w:themeColor="text1"/>
          <w:sz w:val="24"/>
          <w14:textFill>
            <w14:solidFill>
              <w14:schemeClr w14:val="tx1"/>
            </w14:solidFill>
          </w14:textFill>
        </w:rPr>
        <w:t>乙方遇到不能按时</w:t>
      </w:r>
      <w:r>
        <w:rPr>
          <w:rFonts w:hint="eastAsia" w:ascii="宋体" w:hAnsi="宋体"/>
          <w:color w:val="000000" w:themeColor="text1"/>
          <w:sz w:val="24"/>
          <w14:textFill>
            <w14:solidFill>
              <w14:schemeClr w14:val="tx1"/>
            </w14:solidFill>
          </w14:textFill>
        </w:rPr>
        <w:t>提供服务</w:t>
      </w:r>
      <w:r>
        <w:rPr>
          <w:rFonts w:ascii="宋体" w:hAnsi="宋体"/>
          <w:color w:val="000000" w:themeColor="text1"/>
          <w:sz w:val="24"/>
          <w14:textFill>
            <w14:solidFill>
              <w14:schemeClr w14:val="tx1"/>
            </w14:solidFill>
          </w14:textFill>
        </w:rPr>
        <w:t>的情况，应及时以书面形式将不能按时</w:t>
      </w:r>
      <w:r>
        <w:rPr>
          <w:rFonts w:hint="eastAsia" w:ascii="宋体" w:hAnsi="宋体"/>
          <w:color w:val="000000" w:themeColor="text1"/>
          <w:sz w:val="24"/>
          <w14:textFill>
            <w14:solidFill>
              <w14:schemeClr w14:val="tx1"/>
            </w14:solidFill>
          </w14:textFill>
        </w:rPr>
        <w:t>提供服务</w:t>
      </w:r>
      <w:r>
        <w:rPr>
          <w:rFonts w:ascii="宋体" w:hAnsi="宋体"/>
          <w:color w:val="000000" w:themeColor="text1"/>
          <w:sz w:val="24"/>
          <w14:textFill>
            <w14:solidFill>
              <w14:schemeClr w14:val="tx1"/>
            </w14:solidFill>
          </w14:textFill>
        </w:rPr>
        <w:t>的理由、预期延误时间通知甲方</w:t>
      </w: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方收到乙方通知后，认为其理由正当的，可以书面形式酌情同意乙方可以延长</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的具体时间。</w:t>
      </w:r>
    </w:p>
    <w:p>
      <w:pPr>
        <w:spacing w:line="560" w:lineRule="exact"/>
        <w:ind w:firstLine="482" w:firstLineChars="200"/>
        <w:rPr>
          <w:rFonts w:ascii="宋体" w:hAnsi="宋体"/>
          <w:b/>
          <w:color w:val="000000" w:themeColor="text1"/>
          <w:sz w:val="24"/>
          <w14:textFill>
            <w14:solidFill>
              <w14:schemeClr w14:val="tx1"/>
            </w14:solidFill>
          </w14:textFill>
        </w:rPr>
      </w:pPr>
      <w:bookmarkStart w:id="455" w:name="_Toc10611"/>
      <w:r>
        <w:rPr>
          <w:rFonts w:ascii="宋体" w:hAnsi="宋体"/>
          <w:b/>
          <w:color w:val="000000" w:themeColor="text1"/>
          <w:sz w:val="24"/>
          <w14:textFill>
            <w14:solidFill>
              <w14:schemeClr w14:val="tx1"/>
            </w14:solidFill>
          </w14:textFill>
        </w:rPr>
        <w:t xml:space="preserve">2.9 </w:t>
      </w:r>
      <w:r>
        <w:rPr>
          <w:rFonts w:hint="eastAsia" w:ascii="宋体" w:hAnsi="宋体"/>
          <w:b/>
          <w:color w:val="000000" w:themeColor="text1"/>
          <w:sz w:val="24"/>
          <w14:textFill>
            <w14:solidFill>
              <w14:schemeClr w14:val="tx1"/>
            </w14:solidFill>
          </w14:textFill>
        </w:rPr>
        <w:t>合同变更</w:t>
      </w:r>
      <w:bookmarkEnd w:id="455"/>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rPr>
          <w:rFonts w:ascii="宋体" w:hAnsi="宋体"/>
          <w:b/>
          <w:color w:val="000000" w:themeColor="text1"/>
          <w:sz w:val="24"/>
          <w14:textFill>
            <w14:solidFill>
              <w14:schemeClr w14:val="tx1"/>
            </w14:solidFill>
          </w14:textFill>
        </w:rPr>
      </w:pPr>
      <w:bookmarkStart w:id="456" w:name="_Toc23368"/>
      <w:bookmarkStart w:id="457" w:name="_Toc21830"/>
      <w:bookmarkStart w:id="458" w:name="_Toc42"/>
      <w:bookmarkStart w:id="459" w:name="_Toc10663"/>
      <w:bookmarkStart w:id="460" w:name="_Toc26689"/>
      <w:r>
        <w:rPr>
          <w:rFonts w:ascii="宋体" w:hAnsi="宋体"/>
          <w:b/>
          <w:color w:val="000000" w:themeColor="text1"/>
          <w:sz w:val="24"/>
          <w14:textFill>
            <w14:solidFill>
              <w14:schemeClr w14:val="tx1"/>
            </w14:solidFill>
          </w14:textFill>
        </w:rPr>
        <w:t>2.10 合同转让和分包</w:t>
      </w:r>
      <w:bookmarkEnd w:id="456"/>
      <w:bookmarkEnd w:id="457"/>
      <w:bookmarkEnd w:id="458"/>
      <w:bookmarkEnd w:id="459"/>
      <w:bookmarkEnd w:id="460"/>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合同的权利义务依法不</w:t>
      </w:r>
      <w:r>
        <w:rPr>
          <w:rFonts w:hint="eastAsia" w:ascii="宋体" w:hAnsi="宋体"/>
          <w:color w:val="000000" w:themeColor="text1"/>
          <w:sz w:val="24"/>
          <w14:textFill>
            <w14:solidFill>
              <w14:schemeClr w14:val="tx1"/>
            </w14:solidFill>
          </w14:textFill>
        </w:rPr>
        <w:t>得</w:t>
      </w:r>
      <w:r>
        <w:rPr>
          <w:rFonts w:ascii="宋体" w:hAnsi="宋体"/>
          <w:color w:val="000000" w:themeColor="text1"/>
          <w:sz w:val="24"/>
          <w14:textFill>
            <w14:solidFill>
              <w14:schemeClr w14:val="tx1"/>
            </w14:solidFill>
          </w14:textFill>
        </w:rPr>
        <w:t>转让</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但经甲方</w:t>
      </w:r>
      <w:r>
        <w:rPr>
          <w:rFonts w:hint="eastAsia" w:ascii="宋体" w:hAnsi="宋体"/>
          <w:color w:val="000000" w:themeColor="text1"/>
          <w:sz w:val="24"/>
          <w14:textFill>
            <w14:solidFill>
              <w14:schemeClr w14:val="tx1"/>
            </w14:solidFill>
          </w14:textFill>
        </w:rPr>
        <w:t>同意，乙方可以依法采取分包方式履行合同，即：依法可以</w:t>
      </w:r>
      <w:r>
        <w:rPr>
          <w:rFonts w:ascii="宋体" w:hAnsi="宋体"/>
          <w:color w:val="000000" w:themeColor="text1"/>
          <w:sz w:val="24"/>
          <w14:textFill>
            <w14:solidFill>
              <w14:schemeClr w14:val="tx1"/>
            </w14:solidFill>
          </w14:textFill>
        </w:rPr>
        <w:t>将合同项下的部分非主体、非关键性工作分包给他人完成</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接受分包的人应当具备相应的资格条件，并不得再次分包</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且乙方应就分包项目向甲方负责</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并</w:t>
      </w:r>
      <w:r>
        <w:rPr>
          <w:rFonts w:hint="eastAsia" w:ascii="宋体" w:hAnsi="宋体"/>
          <w:color w:val="000000" w:themeColor="text1"/>
          <w:sz w:val="24"/>
          <w14:textFill>
            <w14:solidFill>
              <w14:schemeClr w14:val="tx1"/>
            </w14:solidFill>
          </w14:textFill>
        </w:rPr>
        <w:t>与分包供应商就分包项目向甲方承担连带责任。</w:t>
      </w:r>
    </w:p>
    <w:p>
      <w:pPr>
        <w:spacing w:line="560" w:lineRule="exact"/>
        <w:ind w:firstLine="482" w:firstLineChars="200"/>
        <w:rPr>
          <w:rFonts w:ascii="宋体" w:hAnsi="宋体"/>
          <w:b/>
          <w:color w:val="000000" w:themeColor="text1"/>
          <w:sz w:val="24"/>
          <w14:textFill>
            <w14:solidFill>
              <w14:schemeClr w14:val="tx1"/>
            </w14:solidFill>
          </w14:textFill>
        </w:rPr>
      </w:pPr>
      <w:bookmarkStart w:id="461" w:name="_Toc25571"/>
      <w:bookmarkStart w:id="462" w:name="_Toc14371"/>
      <w:bookmarkStart w:id="463" w:name="_Toc4720"/>
      <w:bookmarkStart w:id="464" w:name="_Toc26633"/>
      <w:bookmarkStart w:id="465" w:name="_Toc32494"/>
      <w:r>
        <w:rPr>
          <w:rFonts w:ascii="宋体" w:hAnsi="宋体"/>
          <w:b/>
          <w:color w:val="000000" w:themeColor="text1"/>
          <w:sz w:val="24"/>
          <w14:textFill>
            <w14:solidFill>
              <w14:schemeClr w14:val="tx1"/>
            </w14:solidFill>
          </w14:textFill>
        </w:rPr>
        <w:t>2.11 不可抗力</w:t>
      </w:r>
      <w:bookmarkEnd w:id="461"/>
      <w:bookmarkEnd w:id="462"/>
      <w:bookmarkEnd w:id="463"/>
      <w:bookmarkEnd w:id="464"/>
      <w:bookmarkEnd w:id="465"/>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2.11.1如果任何一方遭遇法律规定的不可抗力，致使合同履行受阻时，履行合同的期限应予延长，延长的期限应相当于不可抗力所影响的时间</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2.11.2 </w:t>
      </w:r>
      <w:r>
        <w:rPr>
          <w:rFonts w:hint="eastAsia" w:ascii="宋体" w:hAnsi="宋体"/>
          <w:color w:val="000000" w:themeColor="text1"/>
          <w:sz w:val="24"/>
          <w14:textFill>
            <w14:solidFill>
              <w14:schemeClr w14:val="tx1"/>
            </w14:solidFill>
          </w14:textFill>
        </w:rPr>
        <w:t>因不可抗力致使不能实现合同目的的，当事人可以解除合同；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2.11.3 </w:t>
      </w:r>
      <w:r>
        <w:rPr>
          <w:rFonts w:hint="eastAsia" w:ascii="宋体" w:hAnsi="宋体"/>
          <w:color w:val="000000" w:themeColor="text1"/>
          <w:sz w:val="24"/>
          <w14:textFill>
            <w14:solidFill>
              <w14:schemeClr w14:val="tx1"/>
            </w14:solidFill>
          </w14:textFill>
        </w:rPr>
        <w:t>因</w:t>
      </w:r>
      <w:r>
        <w:rPr>
          <w:rFonts w:ascii="宋体" w:hAnsi="宋体"/>
          <w:color w:val="000000" w:themeColor="text1"/>
          <w:sz w:val="24"/>
          <w14:textFill>
            <w14:solidFill>
              <w14:schemeClr w14:val="tx1"/>
            </w14:solidFill>
          </w14:textFill>
        </w:rPr>
        <w:t>不可抗力致使合同有变更必要的，双方当事人应在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约定时间内以书面形式变更合同</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2.11.4受</w:t>
      </w:r>
      <w:r>
        <w:rPr>
          <w:rFonts w:hint="eastAsia" w:ascii="宋体" w:hAnsi="宋体"/>
          <w:color w:val="000000" w:themeColor="text1"/>
          <w:sz w:val="24"/>
          <w14:textFill>
            <w14:solidFill>
              <w14:schemeClr w14:val="tx1"/>
            </w14:solidFill>
          </w14:textFill>
        </w:rPr>
        <w:t>不可抗力</w:t>
      </w:r>
      <w:r>
        <w:rPr>
          <w:rFonts w:ascii="宋体" w:hAnsi="宋体"/>
          <w:color w:val="000000" w:themeColor="text1"/>
          <w:sz w:val="24"/>
          <w14:textFill>
            <w14:solidFill>
              <w14:schemeClr w14:val="tx1"/>
            </w14:solidFill>
          </w14:textFill>
        </w:rPr>
        <w:t>影响的一方在不可抗力发生后</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约定时间内以书面形式通知</w:t>
      </w:r>
      <w:r>
        <w:rPr>
          <w:rFonts w:hint="eastAsia" w:ascii="宋体" w:hAnsi="宋体"/>
          <w:color w:val="000000" w:themeColor="text1"/>
          <w:sz w:val="24"/>
          <w14:textFill>
            <w14:solidFill>
              <w14:schemeClr w14:val="tx1"/>
            </w14:solidFill>
          </w14:textFill>
        </w:rPr>
        <w:t>对</w:t>
      </w:r>
      <w:r>
        <w:rPr>
          <w:rFonts w:ascii="宋体" w:hAnsi="宋体"/>
          <w:color w:val="000000" w:themeColor="text1"/>
          <w:sz w:val="24"/>
          <w14:textFill>
            <w14:solidFill>
              <w14:schemeClr w14:val="tx1"/>
            </w14:solidFill>
          </w14:textFill>
        </w:rPr>
        <w:t>方当事人，并在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约定时间内，将有关部门出具的证明文件送达</w:t>
      </w:r>
      <w:r>
        <w:rPr>
          <w:rFonts w:hint="eastAsia" w:ascii="宋体" w:hAnsi="宋体"/>
          <w:color w:val="000000" w:themeColor="text1"/>
          <w:sz w:val="24"/>
          <w14:textFill>
            <w14:solidFill>
              <w14:schemeClr w14:val="tx1"/>
            </w14:solidFill>
          </w14:textFill>
        </w:rPr>
        <w:t>对方当事人</w:t>
      </w:r>
      <w:r>
        <w:rPr>
          <w:rFonts w:ascii="宋体" w:hAnsi="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bookmarkStart w:id="466" w:name="_Toc14115"/>
      <w:bookmarkStart w:id="467" w:name="_Toc24465"/>
      <w:bookmarkStart w:id="468" w:name="_Toc3638"/>
      <w:bookmarkStart w:id="469" w:name="_Toc25783"/>
      <w:bookmarkStart w:id="470" w:name="_Toc23854"/>
      <w:r>
        <w:rPr>
          <w:rFonts w:ascii="宋体" w:hAnsi="宋体"/>
          <w:b/>
          <w:color w:val="000000" w:themeColor="text1"/>
          <w:sz w:val="24"/>
          <w14:textFill>
            <w14:solidFill>
              <w14:schemeClr w14:val="tx1"/>
            </w14:solidFill>
          </w14:textFill>
        </w:rPr>
        <w:t>2.12 税费</w:t>
      </w:r>
      <w:bookmarkEnd w:id="466"/>
      <w:bookmarkEnd w:id="467"/>
      <w:bookmarkEnd w:id="468"/>
      <w:bookmarkEnd w:id="469"/>
      <w:bookmarkEnd w:id="470"/>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与合同有关的一切税费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均按照中华人民共和国法律的相关规定缴纳。</w:t>
      </w:r>
    </w:p>
    <w:p>
      <w:pPr>
        <w:spacing w:line="560" w:lineRule="exact"/>
        <w:ind w:firstLine="482" w:firstLineChars="200"/>
        <w:rPr>
          <w:rFonts w:ascii="宋体" w:hAnsi="宋体"/>
          <w:b/>
          <w:color w:val="000000" w:themeColor="text1"/>
          <w:sz w:val="24"/>
          <w14:textFill>
            <w14:solidFill>
              <w14:schemeClr w14:val="tx1"/>
            </w14:solidFill>
          </w14:textFill>
        </w:rPr>
      </w:pPr>
      <w:bookmarkStart w:id="471" w:name="_Toc26883"/>
      <w:bookmarkStart w:id="472" w:name="_Toc14814"/>
      <w:bookmarkStart w:id="473" w:name="_Toc7315"/>
      <w:bookmarkStart w:id="474" w:name="_Toc30105"/>
      <w:bookmarkStart w:id="475" w:name="_Toc25525"/>
      <w:r>
        <w:rPr>
          <w:rFonts w:ascii="宋体" w:hAnsi="宋体"/>
          <w:b/>
          <w:color w:val="000000" w:themeColor="text1"/>
          <w:sz w:val="24"/>
          <w14:textFill>
            <w14:solidFill>
              <w14:schemeClr w14:val="tx1"/>
            </w14:solidFill>
          </w14:textFill>
        </w:rPr>
        <w:t>2.13 乙方破产</w:t>
      </w:r>
      <w:bookmarkEnd w:id="471"/>
      <w:bookmarkEnd w:id="472"/>
      <w:bookmarkEnd w:id="473"/>
      <w:bookmarkEnd w:id="474"/>
      <w:bookmarkEnd w:id="475"/>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宋体" w:hAnsi="宋体"/>
          <w:color w:val="000000" w:themeColor="text1"/>
          <w:sz w:val="24"/>
          <w14:textFill>
            <w14:solidFill>
              <w14:schemeClr w14:val="tx1"/>
            </w14:solidFill>
          </w14:textFill>
        </w:rPr>
        <w:t>，但合同的</w:t>
      </w:r>
      <w:r>
        <w:rPr>
          <w:rFonts w:ascii="宋体" w:hAnsi="宋体"/>
          <w:color w:val="000000" w:themeColor="text1"/>
          <w:sz w:val="24"/>
          <w14:textFill>
            <w14:solidFill>
              <w14:schemeClr w14:val="tx1"/>
            </w14:solidFill>
          </w14:textFill>
        </w:rPr>
        <w:t>终止不损害或不影响甲方已经采取或将要采取的任何要求乙方支付违约金</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赔偿损失等的行动或补救措施的权利</w:t>
      </w:r>
      <w:r>
        <w:rPr>
          <w:rFonts w:hint="eastAsia" w:ascii="宋体" w:hAnsi="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bookmarkStart w:id="476" w:name="_Toc23323"/>
      <w:bookmarkStart w:id="477" w:name="_Toc2016"/>
      <w:bookmarkStart w:id="478" w:name="_Toc1123"/>
      <w:r>
        <w:rPr>
          <w:rFonts w:ascii="宋体" w:hAnsi="宋体"/>
          <w:b/>
          <w:color w:val="000000" w:themeColor="text1"/>
          <w:sz w:val="24"/>
          <w14:textFill>
            <w14:solidFill>
              <w14:schemeClr w14:val="tx1"/>
            </w14:solidFill>
          </w14:textFill>
        </w:rPr>
        <w:t>2.14 合同中止、终止</w:t>
      </w:r>
      <w:bookmarkEnd w:id="476"/>
      <w:bookmarkEnd w:id="477"/>
      <w:bookmarkEnd w:id="478"/>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2.14.1 </w:t>
      </w:r>
      <w:r>
        <w:rPr>
          <w:rFonts w:hint="eastAsia" w:ascii="宋体" w:hAnsi="宋体"/>
          <w:color w:val="000000" w:themeColor="text1"/>
          <w:sz w:val="24"/>
          <w14:textFill>
            <w14:solidFill>
              <w14:schemeClr w14:val="tx1"/>
            </w14:solidFill>
          </w14:textFill>
        </w:rPr>
        <w:t>双方当事人不得擅自中止或者终止合同；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rPr>
          <w:rFonts w:ascii="宋体" w:hAnsi="宋体"/>
          <w:b/>
          <w:color w:val="000000" w:themeColor="text1"/>
          <w:sz w:val="24"/>
          <w14:textFill>
            <w14:solidFill>
              <w14:schemeClr w14:val="tx1"/>
            </w14:solidFill>
          </w14:textFill>
        </w:rPr>
      </w:pPr>
      <w:bookmarkStart w:id="479" w:name="_Toc1969"/>
      <w:bookmarkStart w:id="480" w:name="_Toc17363"/>
      <w:bookmarkStart w:id="481" w:name="_Toc14525"/>
      <w:r>
        <w:rPr>
          <w:rFonts w:ascii="宋体" w:hAnsi="宋体"/>
          <w:b/>
          <w:color w:val="000000" w:themeColor="text1"/>
          <w:sz w:val="24"/>
          <w14:textFill>
            <w14:solidFill>
              <w14:schemeClr w14:val="tx1"/>
            </w14:solidFill>
          </w14:textFill>
        </w:rPr>
        <w:t>2.15 检验和验收</w:t>
      </w:r>
      <w:bookmarkEnd w:id="479"/>
      <w:bookmarkEnd w:id="480"/>
      <w:bookmarkEnd w:id="481"/>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2.15.1 </w:t>
      </w:r>
      <w:r>
        <w:rPr>
          <w:rFonts w:hint="eastAsia" w:ascii="宋体" w:hAnsi="宋体"/>
          <w:color w:val="000000" w:themeColor="text1"/>
          <w:sz w:val="24"/>
          <w14:textFill>
            <w14:solidFill>
              <w14:schemeClr w14:val="tx1"/>
            </w14:solidFill>
          </w14:textFill>
        </w:rPr>
        <w:t>乙方按照</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的约定</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定期提交服务报告</w:t>
      </w:r>
      <w:r>
        <w:rPr>
          <w:rFonts w:hint="eastAsia" w:ascii="宋体" w:hAnsi="宋体"/>
          <w:color w:val="000000" w:themeColor="text1"/>
          <w:sz w:val="24"/>
          <w14:textFill>
            <w14:solidFill>
              <w14:schemeClr w14:val="tx1"/>
            </w14:solidFill>
          </w14:textFill>
        </w:rPr>
        <w:t>，甲方按照</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的约定进行定期验收</w:t>
      </w:r>
      <w:r>
        <w:rPr>
          <w:rFonts w:hint="eastAsia" w:ascii="宋体" w:hAnsi="宋体"/>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2.15.2 </w:t>
      </w:r>
      <w:r>
        <w:rPr>
          <w:rFonts w:hint="eastAsia" w:ascii="宋体" w:hAnsi="宋体"/>
          <w:color w:val="000000" w:themeColor="text1"/>
          <w:sz w:val="24"/>
          <w14:textFill>
            <w14:solidFill>
              <w14:schemeClr w14:val="tx1"/>
            </w14:solidFill>
          </w14:textFill>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2.15.3 </w:t>
      </w:r>
      <w:r>
        <w:rPr>
          <w:rFonts w:hint="eastAsia" w:ascii="宋体" w:hAnsi="宋体"/>
          <w:color w:val="000000" w:themeColor="text1"/>
          <w:sz w:val="24"/>
          <w14:textFill>
            <w14:solidFill>
              <w14:schemeClr w14:val="tx1"/>
            </w14:solidFill>
          </w14:textFill>
        </w:rPr>
        <w:t>检验和验收标准、程序等具体内容以及前述验收书的效力详见</w:t>
      </w:r>
      <w:r>
        <w:rPr>
          <w:rFonts w:ascii="宋体" w:hAnsi="宋体"/>
          <w:b/>
          <w:i/>
          <w:color w:val="000000" w:themeColor="text1"/>
          <w:sz w:val="24"/>
          <w:u w:val="single"/>
          <w14:textFill>
            <w14:solidFill>
              <w14:schemeClr w14:val="tx1"/>
            </w14:solidFill>
          </w14:textFill>
        </w:rPr>
        <w:t>合同专用条款</w:t>
      </w:r>
      <w:r>
        <w:rPr>
          <w:rFonts w:hint="eastAsia" w:ascii="宋体" w:hAnsi="宋体"/>
          <w:i/>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bookmarkStart w:id="482" w:name="_Toc9808"/>
      <w:bookmarkStart w:id="483" w:name="_Toc12666"/>
      <w:bookmarkStart w:id="484" w:name="_Toc31892"/>
      <w:bookmarkStart w:id="485" w:name="_Toc2308"/>
      <w:bookmarkStart w:id="486" w:name="_Toc25198"/>
      <w:r>
        <w:rPr>
          <w:rFonts w:ascii="宋体" w:hAnsi="宋体"/>
          <w:b/>
          <w:color w:val="000000" w:themeColor="text1"/>
          <w:sz w:val="24"/>
          <w14:textFill>
            <w14:solidFill>
              <w14:schemeClr w14:val="tx1"/>
            </w14:solidFill>
          </w14:textFill>
        </w:rPr>
        <w:t>2.16 通知和送达</w:t>
      </w:r>
      <w:bookmarkEnd w:id="482"/>
      <w:bookmarkEnd w:id="483"/>
      <w:bookmarkEnd w:id="484"/>
      <w:bookmarkEnd w:id="485"/>
      <w:bookmarkEnd w:id="486"/>
    </w:p>
    <w:p>
      <w:pPr>
        <w:spacing w:line="560" w:lineRule="exact"/>
        <w:ind w:firstLine="480" w:firstLineChars="200"/>
        <w:rPr>
          <w:rFonts w:ascii="宋体" w:hAnsi="宋体"/>
          <w:color w:val="000000" w:themeColor="text1"/>
          <w:sz w:val="24"/>
          <w14:textFill>
            <w14:solidFill>
              <w14:schemeClr w14:val="tx1"/>
            </w14:solidFill>
          </w14:textFill>
        </w:rPr>
      </w:pPr>
      <w:bookmarkStart w:id="487" w:name="_Toc18401"/>
      <w:bookmarkStart w:id="488" w:name="_Toc27674"/>
      <w:r>
        <w:rPr>
          <w:rFonts w:ascii="宋体" w:hAnsi="宋体"/>
          <w:color w:val="000000" w:themeColor="text1"/>
          <w:sz w:val="24"/>
          <w14:textFill>
            <w14:solidFill>
              <w14:schemeClr w14:val="tx1"/>
            </w14:solidFill>
          </w14:textFill>
        </w:rPr>
        <w:t>2.17.1</w:t>
      </w:r>
      <w:r>
        <w:rPr>
          <w:rFonts w:hint="eastAsia" w:ascii="宋体" w:hAnsi="宋体"/>
          <w:color w:val="000000" w:themeColor="text1"/>
          <w:sz w:val="24"/>
          <w14:textFill>
            <w14:solidFill>
              <w14:schemeClr w14:val="tx1"/>
            </w14:solidFill>
          </w14:textFill>
        </w:rPr>
        <w:t>任何一方因履行合同而以合同第一部分尾部所列明的传真或电子邮件</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000000" w:themeColor="text1"/>
          <w:sz w:val="24"/>
          <w14:textFill>
            <w14:solidFill>
              <w14:schemeClr w14:val="tx1"/>
            </w14:solidFill>
          </w14:textFill>
        </w:rPr>
        <w:t>的，邮件挂号寄出或者交邮之日之次日视为送达。</w:t>
      </w:r>
      <w:bookmarkEnd w:id="487"/>
      <w:bookmarkEnd w:id="488"/>
    </w:p>
    <w:p>
      <w:pPr>
        <w:spacing w:line="560" w:lineRule="exact"/>
        <w:ind w:firstLine="482" w:firstLineChars="200"/>
        <w:rPr>
          <w:rFonts w:ascii="宋体" w:hAnsi="宋体"/>
          <w:b/>
          <w:color w:val="000000" w:themeColor="text1"/>
          <w:sz w:val="24"/>
          <w14:textFill>
            <w14:solidFill>
              <w14:schemeClr w14:val="tx1"/>
            </w14:solidFill>
          </w14:textFill>
        </w:rPr>
      </w:pPr>
      <w:bookmarkStart w:id="489" w:name="_Toc5063"/>
      <w:bookmarkStart w:id="490" w:name="_Toc28906"/>
      <w:bookmarkStart w:id="491" w:name="_Toc27644"/>
      <w:bookmarkStart w:id="492" w:name="_Toc12254"/>
      <w:bookmarkStart w:id="493" w:name="_Toc20808"/>
      <w:r>
        <w:rPr>
          <w:rFonts w:ascii="宋体" w:hAnsi="宋体"/>
          <w:b/>
          <w:color w:val="000000" w:themeColor="text1"/>
          <w:sz w:val="24"/>
          <w14:textFill>
            <w14:solidFill>
              <w14:schemeClr w14:val="tx1"/>
            </w14:solidFill>
          </w14:textFill>
        </w:rPr>
        <w:t xml:space="preserve">2.17 </w:t>
      </w:r>
      <w:r>
        <w:rPr>
          <w:rFonts w:hint="eastAsia" w:ascii="宋体" w:hAnsi="宋体"/>
          <w:b/>
          <w:color w:val="000000" w:themeColor="text1"/>
          <w:sz w:val="24"/>
          <w14:textFill>
            <w14:solidFill>
              <w14:schemeClr w14:val="tx1"/>
            </w14:solidFill>
          </w14:textFill>
        </w:rPr>
        <w:t>合同使用的文字和</w:t>
      </w:r>
      <w:r>
        <w:rPr>
          <w:rFonts w:ascii="宋体" w:hAnsi="宋体"/>
          <w:b/>
          <w:color w:val="000000" w:themeColor="text1"/>
          <w:sz w:val="24"/>
          <w14:textFill>
            <w14:solidFill>
              <w14:schemeClr w14:val="tx1"/>
            </w14:solidFill>
          </w14:textFill>
        </w:rPr>
        <w:t>适用的法律</w:t>
      </w:r>
      <w:bookmarkEnd w:id="489"/>
      <w:bookmarkEnd w:id="490"/>
      <w:bookmarkEnd w:id="491"/>
      <w:bookmarkEnd w:id="492"/>
      <w:bookmarkEnd w:id="493"/>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2.17.1 合同使用汉语</w:t>
      </w:r>
      <w:r>
        <w:rPr>
          <w:rFonts w:hint="eastAsia" w:ascii="宋体" w:hAnsi="宋体"/>
          <w:color w:val="000000" w:themeColor="text1"/>
          <w:sz w:val="24"/>
          <w14:textFill>
            <w14:solidFill>
              <w14:schemeClr w14:val="tx1"/>
            </w14:solidFill>
          </w14:textFill>
        </w:rPr>
        <w:t>书写、</w:t>
      </w:r>
      <w:r>
        <w:rPr>
          <w:rFonts w:ascii="宋体" w:hAnsi="宋体"/>
          <w:color w:val="000000" w:themeColor="text1"/>
          <w:sz w:val="24"/>
          <w14:textFill>
            <w14:solidFill>
              <w14:schemeClr w14:val="tx1"/>
            </w14:solidFill>
          </w14:textFill>
        </w:rPr>
        <w:t>变更和解释</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2.17.2 </w:t>
      </w:r>
      <w:r>
        <w:rPr>
          <w:rFonts w:hint="eastAsia" w:ascii="宋体" w:hAnsi="宋体"/>
          <w:color w:val="000000" w:themeColor="text1"/>
          <w:sz w:val="24"/>
          <w14:textFill>
            <w14:solidFill>
              <w14:schemeClr w14:val="tx1"/>
            </w14:solidFill>
          </w14:textFill>
        </w:rPr>
        <w:t>合同适用</w:t>
      </w:r>
      <w:r>
        <w:rPr>
          <w:rFonts w:ascii="宋体" w:hAnsi="宋体"/>
          <w:color w:val="000000" w:themeColor="text1"/>
          <w:sz w:val="24"/>
          <w14:textFill>
            <w14:solidFill>
              <w14:schemeClr w14:val="tx1"/>
            </w14:solidFill>
          </w14:textFill>
        </w:rPr>
        <w:t>中华人民共和国法律。</w:t>
      </w:r>
    </w:p>
    <w:p>
      <w:pPr>
        <w:spacing w:line="560" w:lineRule="exact"/>
        <w:ind w:firstLine="482" w:firstLineChars="200"/>
        <w:rPr>
          <w:rFonts w:ascii="宋体" w:hAnsi="宋体" w:cs="宋体"/>
          <w:b/>
          <w:color w:val="000000" w:themeColor="text1"/>
          <w:sz w:val="24"/>
          <w14:textFill>
            <w14:solidFill>
              <w14:schemeClr w14:val="tx1"/>
            </w14:solidFill>
          </w14:textFill>
        </w:rPr>
      </w:pPr>
      <w:bookmarkStart w:id="494" w:name="_Toc4355"/>
      <w:bookmarkStart w:id="495" w:name="_Toc30599"/>
      <w:bookmarkStart w:id="496" w:name="_Toc18540"/>
      <w:r>
        <w:rPr>
          <w:rFonts w:hint="eastAsia" w:ascii="宋体" w:hAnsi="宋体" w:cs="宋体"/>
          <w:b/>
          <w:color w:val="000000" w:themeColor="text1"/>
          <w:sz w:val="24"/>
          <w14:textFill>
            <w14:solidFill>
              <w14:schemeClr w14:val="tx1"/>
            </w14:solidFill>
          </w14:textFill>
        </w:rPr>
        <w:t>2.18 计量单位</w:t>
      </w:r>
      <w:bookmarkEnd w:id="494"/>
      <w:bookmarkEnd w:id="495"/>
      <w:bookmarkEnd w:id="496"/>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除技术规范中另有规定外，合同的计量单位均使用国家法定计量单位。</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19</w:t>
      </w:r>
      <w:r>
        <w:rPr>
          <w:rFonts w:ascii="宋体" w:hAnsi="宋体"/>
          <w:b/>
          <w:color w:val="000000" w:themeColor="text1"/>
          <w:sz w:val="24"/>
          <w14:textFill>
            <w14:solidFill>
              <w14:schemeClr w14:val="tx1"/>
            </w14:solidFill>
          </w14:textFill>
        </w:rPr>
        <w:t>合同份数</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合同份数按</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规定</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每份均具有同等法律效力</w:t>
      </w:r>
      <w:r>
        <w:rPr>
          <w:rFonts w:hint="eastAsia" w:ascii="宋体" w:hAnsi="宋体"/>
          <w:color w:val="000000" w:themeColor="text1"/>
          <w:sz w:val="24"/>
          <w14:textFill>
            <w14:solidFill>
              <w14:schemeClr w14:val="tx1"/>
            </w14:solidFill>
          </w14:textFill>
        </w:rPr>
        <w:t>。</w:t>
      </w:r>
    </w:p>
    <w:p>
      <w:pPr>
        <w:spacing w:line="360" w:lineRule="auto"/>
        <w:jc w:val="center"/>
        <w:outlineLvl w:val="1"/>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4464" w:type="pct"/>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1.5.1 </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1.5.3 </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1.8.7</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446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5</w:t>
            </w:r>
          </w:p>
        </w:tc>
        <w:tc>
          <w:tcPr>
            <w:tcW w:w="446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11.4</w:t>
            </w:r>
            <w:r>
              <w:rPr>
                <w:rFonts w:hint="eastAsia" w:ascii="宋体" w:hAnsi="宋体" w:cs="宋体"/>
                <w:color w:val="000000" w:themeColor="text1"/>
                <w:sz w:val="24"/>
                <w14:textFill>
                  <w14:solidFill>
                    <w14:schemeClr w14:val="tx1"/>
                  </w14:solidFill>
                </w14:textFill>
              </w:rPr>
              <w:t xml:space="preserve"> </w:t>
            </w:r>
          </w:p>
        </w:tc>
        <w:tc>
          <w:tcPr>
            <w:tcW w:w="4464" w:type="pct"/>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2.19</w:t>
            </w:r>
          </w:p>
        </w:tc>
        <w:tc>
          <w:tcPr>
            <w:tcW w:w="4464" w:type="pct"/>
          </w:tcPr>
          <w:p>
            <w:pPr>
              <w:spacing w:line="360" w:lineRule="auto"/>
              <w:rPr>
                <w:rFonts w:ascii="宋体" w:hAnsi="宋体" w:cs="宋体"/>
                <w:color w:val="000000" w:themeColor="text1"/>
                <w:sz w:val="24"/>
                <w14:textFill>
                  <w14:solidFill>
                    <w14:schemeClr w14:val="tx1"/>
                  </w14:solidFill>
                </w14:textFill>
              </w:rPr>
            </w:pPr>
          </w:p>
        </w:tc>
      </w:tr>
    </w:tbl>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p>
      <w:pPr>
        <w:spacing w:line="360" w:lineRule="auto"/>
        <w:ind w:left="-420" w:leftChars="-200" w:right="-420" w:rightChars="-200" w:firstLine="480" w:firstLineChars="200"/>
        <w:jc w:val="center"/>
        <w:rPr>
          <w:rFonts w:ascii="宋体" w:hAnsi="宋体" w:cs="宋体"/>
          <w:color w:val="000000" w:themeColor="text1"/>
          <w:sz w:val="24"/>
          <w14:textFill>
            <w14:solidFill>
              <w14:schemeClr w14:val="tx1"/>
            </w14:solidFill>
          </w14:textFill>
        </w:rPr>
      </w:pPr>
    </w:p>
    <w:p>
      <w:pPr>
        <w:widowControl/>
        <w:adjustRightInd/>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82"/>
      <w:r>
        <w:rPr>
          <w:rFonts w:hint="eastAsia" w:ascii="宋体" w:hAnsi="宋体" w:cs="宋体"/>
          <w:b/>
          <w:color w:val="000000" w:themeColor="text1"/>
          <w:sz w:val="36"/>
          <w:szCs w:val="20"/>
          <w14:textFill>
            <w14:solidFill>
              <w14:schemeClr w14:val="tx1"/>
            </w14:solidFill>
          </w14:textFill>
        </w:rPr>
        <w:t xml:space="preserve"> </w:t>
      </w:r>
      <w:bookmarkEnd w:id="383"/>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1"/>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我方参与西湖区胃肠肿瘤及出生缺陷检测服务项目【招标编号：DXGC-2024-XHWJJ-009】政府采购活动，郑重承诺：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widowControl/>
        <w:spacing w:line="360" w:lineRule="auto"/>
        <w:ind w:firstLine="643" w:firstLineChars="200"/>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.专门面向中小企业，服务全部由符合政策要求的中小企业（或小微企业）承接的，提供相应的中小企业声明函（附件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br w:type="page"/>
      </w:r>
    </w:p>
    <w:p>
      <w:pPr>
        <w:spacing w:line="360" w:lineRule="auto"/>
        <w:ind w:right="420" w:firstLine="3614" w:firstLineChars="1000"/>
        <w:outlineLvl w:val="1"/>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rPr>
          <w:rFonts w:ascii="宋体" w:hAnsi="宋体" w:cs="宋体"/>
          <w:b/>
          <w:color w:val="000000" w:themeColor="text1"/>
          <w:kern w:val="0"/>
          <w:sz w:val="24"/>
          <w14:textFill>
            <w14:solidFill>
              <w14:schemeClr w14:val="tx1"/>
            </w14:solidFill>
          </w14:textFill>
        </w:rPr>
      </w:pPr>
    </w:p>
    <w:p>
      <w:pPr>
        <w:spacing w:line="360" w:lineRule="auto"/>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rPr>
          <w:rFonts w:ascii="宋体" w:hAnsi="宋体" w:cs="宋体"/>
          <w:b/>
          <w:color w:val="000000" w:themeColor="text1"/>
          <w:kern w:val="0"/>
          <w:sz w:val="32"/>
          <w:szCs w:val="32"/>
          <w:lang w:val="zh-CN"/>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jc w:val="center"/>
        <w:outlineLvl w:val="2"/>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我方参加你方组织的西湖区胃肠肿瘤及出生缺陷检测服务项目【招标编号：DXGC-2024-XHWJJ-009】招标的有关活动，并对此项目进行投标。为此：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w:t>
      </w:r>
      <w:bookmarkStart w:id="497" w:name="_Hlk101257010"/>
      <w:r>
        <w:rPr>
          <w:rFonts w:hint="eastAsia" w:ascii="宋体" w:hAnsi="宋体" w:cs="宋体"/>
          <w:color w:val="000000" w:themeColor="text1"/>
          <w:sz w:val="24"/>
          <w14:textFill>
            <w14:solidFill>
              <w14:schemeClr w14:val="tx1"/>
            </w14:solidFill>
          </w14:textFill>
        </w:rPr>
        <w:t>（如果有）</w:t>
      </w:r>
      <w:bookmarkEnd w:id="497"/>
      <w:r>
        <w:rPr>
          <w:rFonts w:hint="eastAsia" w:ascii="宋体" w:hAnsi="宋体" w:cs="宋体"/>
          <w:snapToGrid w:val="0"/>
          <w:color w:val="000000" w:themeColor="text1"/>
          <w:kern w:val="28"/>
          <w:sz w:val="24"/>
          <w:szCs w:val="20"/>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落实政府采购政策需满足的资格要求：无；</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本项目的特定资格要求：具有医疗机构执业许可证，诊疗科目需包含医学检验科。</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 报价情况说明（如果有）</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 中小企业声明函（如果有）。</w:t>
      </w:r>
    </w:p>
    <w:p>
      <w:pPr>
        <w:pStyle w:val="81"/>
        <w:spacing w:line="360" w:lineRule="auto"/>
        <w:ind w:firstLine="960" w:firstLineChars="4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tabs>
          <w:tab w:val="left" w:pos="432"/>
        </w:tabs>
        <w:rPr>
          <w:color w:val="000000" w:themeColor="text1"/>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outlineLvl w:val="2"/>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西湖区胃肠肿瘤及出生缺陷检测服务项目【招标编号：DXGC-2024-XHWJJ-009】</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西湖区胃肠肿瘤及出生缺陷检测服务项目【招标编号：DXGC-2024-XHWJJ-009】</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5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50"/>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color w:val="000000" w:themeColor="text1"/>
          <w:kern w:val="0"/>
          <w:sz w:val="24"/>
          <w14:textFill>
            <w14:solidFill>
              <w14:schemeClr w14:val="tx1"/>
            </w14:solidFill>
          </w14:textFill>
        </w:rPr>
      </w:pPr>
    </w:p>
    <w:p>
      <w:pPr>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投标文件满足招标文件的其他实质性要求。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系指实质性要求条款，招标文件无其他实质性要求的，无需提供）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outlineLvl w:val="2"/>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outlineLvl w:val="2"/>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（1）开标一览表（报价表）………………………………………………………（页码）</w:t>
      </w:r>
    </w:p>
    <w:p>
      <w:pPr>
        <w:spacing w:line="360" w:lineRule="auto"/>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hAnsi="仿宋_GB2312" w:cs="仿宋_GB2312"/>
          <w:bCs/>
          <w:snapToGrid w:val="0"/>
          <w:color w:val="000000" w:themeColor="text1"/>
          <w:sz w:val="24"/>
          <w14:textFill>
            <w14:solidFill>
              <w14:schemeClr w14:val="tx1"/>
            </w14:solidFill>
          </w14:textFill>
        </w:rPr>
        <w:t>报价情况说明</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（3）中小企业声明函………………………………………………………………（页码）</w:t>
      </w:r>
    </w:p>
    <w:p>
      <w:pPr>
        <w:pStyle w:val="81"/>
        <w:rPr>
          <w:color w:val="000000" w:themeColor="text1"/>
          <w14:textFill>
            <w14:solidFill>
              <w14:schemeClr w14:val="tx1"/>
            </w14:solidFill>
          </w14:textFill>
        </w:rPr>
      </w:pPr>
    </w:p>
    <w:p>
      <w:pPr>
        <w:pStyle w:val="81"/>
        <w:rPr>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2"/>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杭州市西湖区卫生健康局、浙江鼎欣工程项目管理有限公司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西湖区胃肠肿瘤及出生缺陷检测服务项目</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DXGC-2024-XHWJJ-009】的实施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992"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2268"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241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26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2126"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2127"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服务人数</w:t>
            </w:r>
          </w:p>
        </w:tc>
        <w:tc>
          <w:tcPr>
            <w:tcW w:w="2126"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8647" w:type="dxa"/>
            <w:gridSpan w:val="4"/>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8647" w:type="dxa"/>
            <w:gridSpan w:val="4"/>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color w:val="000000" w:themeColor="text1"/>
          <w:kern w:val="0"/>
          <w:sz w:val="24"/>
          <w14:textFill>
            <w14:solidFill>
              <w14:schemeClr w14:val="tx1"/>
            </w14:solidFill>
          </w14:textFill>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2"/>
        <w:keepNext w:val="0"/>
        <w:numPr>
          <w:ilvl w:val="0"/>
          <w:numId w:val="3"/>
        </w:numPr>
        <w:tabs>
          <w:tab w:val="clear" w:pos="720"/>
        </w:tabs>
        <w:snapToGrid w:val="0"/>
        <w:spacing w:before="120" w:after="120"/>
        <w:ind w:firstLine="643"/>
        <w:outlineLvl w:val="2"/>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报价情况说明（如果有）</w:t>
      </w:r>
    </w:p>
    <w:p>
      <w:pPr>
        <w:pStyle w:val="3"/>
        <w:keepNext w:val="0"/>
        <w:numPr>
          <w:ilvl w:val="255"/>
          <w:numId w:val="0"/>
        </w:numPr>
        <w:snapToGrid w:val="0"/>
        <w:spacing w:before="120" w:after="120"/>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692"/>
        <w:keepNext w:val="0"/>
        <w:pageBreakBefore w:val="0"/>
        <w:tabs>
          <w:tab w:val="clear" w:pos="720"/>
        </w:tabs>
        <w:snapToGrid w:val="0"/>
        <w:spacing w:before="120" w:after="120"/>
        <w:ind w:firstLine="643"/>
        <w:outlineLvl w:val="2"/>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三、</w:t>
      </w:r>
      <w:r>
        <w:rPr>
          <w:rFonts w:hint="eastAsia" w:ascii="宋体" w:hAnsi="宋体" w:eastAsia="宋体" w:cs="宋体"/>
          <w:color w:val="000000" w:themeColor="text1"/>
          <w:sz w:val="32"/>
          <w:szCs w:val="32"/>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w:t>
      </w:r>
    </w:p>
    <w:p>
      <w:pPr>
        <w:spacing w:line="360" w:lineRule="auto"/>
        <w:outlineLvl w:val="1"/>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附件1：残疾人福利性单位声明函</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498" w:name="OLE_LINK13"/>
      <w:bookmarkStart w:id="499"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498"/>
    <w:bookmarkEnd w:id="499"/>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141号）的规定，本单位为符合条件的残疾人福利性单位，且本单位参加杭州市西湖区卫生健康局单位的</w:t>
      </w:r>
      <w:r>
        <w:rPr>
          <w:rFonts w:hint="eastAsia" w:ascii="宋体" w:hAnsi="宋体" w:cs="宋体"/>
          <w:color w:val="000000" w:themeColor="text1"/>
          <w:sz w:val="24"/>
          <w:u w:val="single"/>
          <w14:textFill>
            <w14:solidFill>
              <w14:schemeClr w14:val="tx1"/>
            </w14:solidFill>
          </w14:textFill>
        </w:rPr>
        <w:t>西湖区胃肠肿瘤及出生缺陷检测服务项目</w:t>
      </w:r>
      <w:r>
        <w:rPr>
          <w:rFonts w:hint="eastAsia" w:ascii="宋体" w:hAnsi="宋体" w:cs="宋体"/>
          <w:color w:val="000000" w:themeColor="text1"/>
          <w:sz w:val="24"/>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outlineLvl w:val="1"/>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outlineLvl w:val="1"/>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outlineLvl w:val="1"/>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杭州市西湖区卫生健康局、浙江鼎欣工程项目管理有限公司：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你方组织的西湖区胃肠肿瘤及出生缺陷检测服务项目【招标编号：DXGC-2024-XHWJJ-009】</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outlineLvl w:val="1"/>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5</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西湖区胃肠肿瘤及出生缺陷检测服务项目【招标编号：DXGC-2024-XHWJJ-009】</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w:t>
      </w:r>
      <w:bookmarkStart w:id="500" w:name="_Hlk101131882"/>
      <w:r>
        <w:rPr>
          <w:rFonts w:hint="eastAsia" w:ascii="宋体" w:hAnsi="宋体" w:cs="宋体"/>
          <w:color w:val="000000" w:themeColor="text1"/>
          <w:kern w:val="0"/>
          <w:sz w:val="24"/>
          <w:u w:val="single"/>
          <w14:textFill>
            <w14:solidFill>
              <w14:schemeClr w14:val="tx1"/>
            </w14:solidFill>
          </w14:textFill>
        </w:rPr>
        <w:t>联合体成员X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w:t>
      </w:r>
      <w:bookmarkEnd w:id="500"/>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w:t>
      </w:r>
      <w:bookmarkStart w:id="501" w:name="_Hlk101133598"/>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bookmarkEnd w:id="501"/>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502"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502"/>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outlineLvl w:val="1"/>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6</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西湖区胃肠肿瘤及出生缺陷检测服务项目【招标编号：DXGC-2024-XHWJJ-009】</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（分包供应商2名称），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tabs>
          <w:tab w:val="left" w:pos="432"/>
        </w:tabs>
        <w:ind w:left="664" w:leftChars="316" w:firstLine="228" w:firstLineChars="9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……）提供的服务全部由小微企业承接，</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八、其他：</w:t>
      </w:r>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left"/>
        <w:outlineLvl w:val="1"/>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附件</w:t>
      </w:r>
      <w:r>
        <w:rPr>
          <w:rFonts w:ascii="宋体" w:hAnsi="宋体" w:cs="宋体"/>
          <w:b/>
          <w:color w:val="000000" w:themeColor="text1"/>
          <w:sz w:val="36"/>
          <w:szCs w:val="20"/>
          <w14:textFill>
            <w14:solidFill>
              <w14:schemeClr w14:val="tx1"/>
            </w14:solidFill>
          </w14:textFill>
        </w:rPr>
        <w:t>7</w:t>
      </w:r>
      <w:r>
        <w:rPr>
          <w:rFonts w:hint="eastAsia" w:ascii="宋体" w:hAnsi="宋体" w:cs="宋体"/>
          <w:b/>
          <w:color w:val="000000" w:themeColor="text1"/>
          <w:sz w:val="36"/>
          <w:szCs w:val="20"/>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杭州市西湖区卫生健康局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西湖区胃肠肿瘤及出生缺陷检测服务项目 </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 xml:space="preserve"> （采购文件中明确的所属行业）</w:t>
      </w:r>
      <w:r>
        <w:rPr>
          <w:rFonts w:hint="eastAsia" w:ascii="宋体" w:hAnsi="宋体" w:cs="宋体"/>
          <w:color w:val="000000" w:themeColor="text1"/>
          <w:sz w:val="24"/>
          <w14:textFill>
            <w14:solidFill>
              <w14:schemeClr w14:val="tx1"/>
            </w14:solidFill>
          </w14:textFill>
        </w:rPr>
        <w:t xml:space="preserve"> ；承建（承接）企业为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 xml:space="preserve"> （标的名称），</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 xml:space="preserve">（采购文件中明确的所属行业） </w:t>
      </w:r>
      <w:r>
        <w:rPr>
          <w:rFonts w:hint="eastAsia" w:ascii="宋体" w:hAnsi="宋体" w:cs="宋体"/>
          <w:color w:val="000000" w:themeColor="text1"/>
          <w:sz w:val="24"/>
          <w14:textFill>
            <w14:solidFill>
              <w14:schemeClr w14:val="tx1"/>
            </w14:solidFill>
          </w14:textFill>
        </w:rPr>
        <w:t xml:space="preserve">；承建（承接）企业为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432"/>
        </w:tabs>
        <w:rPr>
          <w:rFonts w:ascii="宋体" w:hAnsi="宋体" w:cs="宋体"/>
          <w:color w:val="000000" w:themeColor="text1"/>
          <w14:textFill>
            <w14:solidFill>
              <w14:schemeClr w14:val="tx1"/>
            </w14:solidFill>
          </w14:textFill>
        </w:rPr>
      </w:pPr>
    </w:p>
    <w:p>
      <w:pPr>
        <w:spacing w:line="360" w:lineRule="auto"/>
        <w:ind w:right="420"/>
        <w:rPr>
          <w:rFonts w:ascii="宋体" w:hAnsi="宋体" w:cs="宋体"/>
          <w:color w:val="000000" w:themeColor="text1"/>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503" w:name="_Toc164085800"/>
    <w:bookmarkStart w:id="504" w:name="_Toc131845147"/>
    <w:bookmarkStart w:id="505" w:name="_Toc91899912"/>
    <w:bookmarkStart w:id="506" w:name="_Toc36110187"/>
    <w:r>
      <w:rPr>
        <w:rFonts w:hint="eastAsia" w:ascii="仿宋_GB2312" w:eastAsia="仿宋_GB2312"/>
        <w:kern w:val="0"/>
        <w:szCs w:val="21"/>
      </w:rPr>
      <w:t xml:space="preserve"> 页</w:t>
    </w:r>
    <w:bookmarkEnd w:id="503"/>
    <w:bookmarkEnd w:id="504"/>
    <w:bookmarkEnd w:id="505"/>
    <w:bookmarkEnd w:id="5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05CE4"/>
    <w:multiLevelType w:val="singleLevel"/>
    <w:tmpl w:val="EE405CE4"/>
    <w:lvl w:ilvl="0" w:tentative="0">
      <w:start w:val="3"/>
      <w:numFmt w:val="decimal"/>
      <w:suff w:val="nothing"/>
      <w:lvlText w:val="%1）"/>
      <w:lvlJc w:val="left"/>
    </w:lvl>
  </w:abstractNum>
  <w:abstractNum w:abstractNumId="1">
    <w:nsid w:val="0EDCBC26"/>
    <w:multiLevelType w:val="singleLevel"/>
    <w:tmpl w:val="0EDCBC26"/>
    <w:lvl w:ilvl="0" w:tentative="0">
      <w:start w:val="2"/>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杨">
    <w15:presenceInfo w15:providerId="None" w15:userId="郑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0" w:hash="GPYv/WPkg09ZflxJsEPdGKa88UM=" w:salt="LgAU0lu1jrs/lFke+6V8mw=="/>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CB9"/>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010"/>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87"/>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29A"/>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ABC"/>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B16BC5"/>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062595"/>
    <w:rsid w:val="05251E14"/>
    <w:rsid w:val="05A16594"/>
    <w:rsid w:val="05A7762D"/>
    <w:rsid w:val="060E5941"/>
    <w:rsid w:val="06110FAF"/>
    <w:rsid w:val="06493CA7"/>
    <w:rsid w:val="065A6178"/>
    <w:rsid w:val="066F1CF3"/>
    <w:rsid w:val="06930BB8"/>
    <w:rsid w:val="06AB75A1"/>
    <w:rsid w:val="07245D42"/>
    <w:rsid w:val="07264C62"/>
    <w:rsid w:val="0779354C"/>
    <w:rsid w:val="080441DB"/>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A7037"/>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C7274E"/>
    <w:rsid w:val="10F33360"/>
    <w:rsid w:val="10FC16EA"/>
    <w:rsid w:val="110F1D40"/>
    <w:rsid w:val="11266F33"/>
    <w:rsid w:val="118963A1"/>
    <w:rsid w:val="11AE1162"/>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9E18B8"/>
    <w:rsid w:val="14A7619D"/>
    <w:rsid w:val="14BC0254"/>
    <w:rsid w:val="150536C3"/>
    <w:rsid w:val="150C1963"/>
    <w:rsid w:val="151447A0"/>
    <w:rsid w:val="154A6454"/>
    <w:rsid w:val="15752558"/>
    <w:rsid w:val="15762120"/>
    <w:rsid w:val="16A8729C"/>
    <w:rsid w:val="16B33777"/>
    <w:rsid w:val="16BC70A7"/>
    <w:rsid w:val="16C6339E"/>
    <w:rsid w:val="172F2D79"/>
    <w:rsid w:val="173426FB"/>
    <w:rsid w:val="17557BEF"/>
    <w:rsid w:val="17D21261"/>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1B1D8D"/>
    <w:rsid w:val="1E3512F6"/>
    <w:rsid w:val="1E3D060F"/>
    <w:rsid w:val="1E3F7D2E"/>
    <w:rsid w:val="1E4134E4"/>
    <w:rsid w:val="1E5062B3"/>
    <w:rsid w:val="1E523514"/>
    <w:rsid w:val="1E714A66"/>
    <w:rsid w:val="1E802593"/>
    <w:rsid w:val="1E8B6156"/>
    <w:rsid w:val="1EA703CC"/>
    <w:rsid w:val="1EB7330C"/>
    <w:rsid w:val="1F0A0FF3"/>
    <w:rsid w:val="1F5771FF"/>
    <w:rsid w:val="1FCC2438"/>
    <w:rsid w:val="1FD52DD5"/>
    <w:rsid w:val="1FE868A9"/>
    <w:rsid w:val="20034907"/>
    <w:rsid w:val="20173E4B"/>
    <w:rsid w:val="204E48BC"/>
    <w:rsid w:val="207330D9"/>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0333D"/>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10074"/>
    <w:rsid w:val="2BE536CE"/>
    <w:rsid w:val="2BE758D9"/>
    <w:rsid w:val="2BFB0AF2"/>
    <w:rsid w:val="2C09049E"/>
    <w:rsid w:val="2C0A653C"/>
    <w:rsid w:val="2C191F85"/>
    <w:rsid w:val="2C2E42B3"/>
    <w:rsid w:val="2CE82D6F"/>
    <w:rsid w:val="2D343236"/>
    <w:rsid w:val="2DD15014"/>
    <w:rsid w:val="2DF72DE4"/>
    <w:rsid w:val="2E0220AF"/>
    <w:rsid w:val="2E4B082A"/>
    <w:rsid w:val="2E5D4E86"/>
    <w:rsid w:val="2E5D790B"/>
    <w:rsid w:val="2E9A3C18"/>
    <w:rsid w:val="2EBB0FEE"/>
    <w:rsid w:val="2EC63002"/>
    <w:rsid w:val="2F0A6B38"/>
    <w:rsid w:val="2F946CCB"/>
    <w:rsid w:val="2FC07338"/>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C96F3C"/>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33266"/>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EA1D04"/>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845A5"/>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A47B1"/>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9FE735A"/>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3120B"/>
    <w:rsid w:val="4F104EC3"/>
    <w:rsid w:val="4F47354A"/>
    <w:rsid w:val="4F6D4A83"/>
    <w:rsid w:val="4F911C54"/>
    <w:rsid w:val="4FCA09F6"/>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82514"/>
    <w:rsid w:val="519D3C50"/>
    <w:rsid w:val="51A0432A"/>
    <w:rsid w:val="51A86090"/>
    <w:rsid w:val="51B7396D"/>
    <w:rsid w:val="522E4CC3"/>
    <w:rsid w:val="523F3135"/>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5C28AA"/>
    <w:rsid w:val="54605E1E"/>
    <w:rsid w:val="54703A7A"/>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40B4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117F79"/>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34C1A"/>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2FD4B17"/>
    <w:rsid w:val="63024505"/>
    <w:rsid w:val="635600A5"/>
    <w:rsid w:val="635B1DB5"/>
    <w:rsid w:val="63711FED"/>
    <w:rsid w:val="63880DDC"/>
    <w:rsid w:val="638D750D"/>
    <w:rsid w:val="63AC6CC0"/>
    <w:rsid w:val="64055776"/>
    <w:rsid w:val="64240056"/>
    <w:rsid w:val="643E143A"/>
    <w:rsid w:val="64491666"/>
    <w:rsid w:val="64874BF3"/>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11A98"/>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345ED4"/>
    <w:rsid w:val="6E8335BD"/>
    <w:rsid w:val="6E8E12EF"/>
    <w:rsid w:val="6E972936"/>
    <w:rsid w:val="6ED446C5"/>
    <w:rsid w:val="6F2A7D94"/>
    <w:rsid w:val="6F8331F1"/>
    <w:rsid w:val="6FAE1A09"/>
    <w:rsid w:val="6FD75BF8"/>
    <w:rsid w:val="6FF9796F"/>
    <w:rsid w:val="704B4683"/>
    <w:rsid w:val="707723D0"/>
    <w:rsid w:val="70CC1BE0"/>
    <w:rsid w:val="70F5661B"/>
    <w:rsid w:val="71360107"/>
    <w:rsid w:val="713B688E"/>
    <w:rsid w:val="71D43752"/>
    <w:rsid w:val="71F1796A"/>
    <w:rsid w:val="72154626"/>
    <w:rsid w:val="72262B5D"/>
    <w:rsid w:val="72283FF7"/>
    <w:rsid w:val="722E7212"/>
    <w:rsid w:val="723A0474"/>
    <w:rsid w:val="725923E4"/>
    <w:rsid w:val="72853134"/>
    <w:rsid w:val="72864BF7"/>
    <w:rsid w:val="729023FC"/>
    <w:rsid w:val="72A521F9"/>
    <w:rsid w:val="73C0646E"/>
    <w:rsid w:val="742222F5"/>
    <w:rsid w:val="74476126"/>
    <w:rsid w:val="74706664"/>
    <w:rsid w:val="747F3682"/>
    <w:rsid w:val="7487614A"/>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B64883"/>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3"/>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5"/>
    <w:autoRedefine/>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6"/>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2"/>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9"/>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7"/>
    <w:autoRedefine/>
    <w:qFormat/>
    <w:uiPriority w:val="0"/>
    <w:rPr>
      <w:b/>
      <w:bCs/>
    </w:rPr>
  </w:style>
  <w:style w:type="paragraph" w:styleId="60">
    <w:name w:val="Body Text First Indent"/>
    <w:basedOn w:val="23"/>
    <w:next w:val="1"/>
    <w:link w:val="320"/>
    <w:autoRedefine/>
    <w:qFormat/>
    <w:uiPriority w:val="0"/>
    <w:pPr>
      <w:ind w:firstLine="420"/>
    </w:pPr>
    <w:rPr>
      <w:rFonts w:hAnsi="Calibri" w:cs="Times New Roman"/>
      <w:snapToGrid/>
      <w:szCs w:val="20"/>
    </w:rPr>
  </w:style>
  <w:style w:type="paragraph" w:styleId="61">
    <w:name w:val="Body Text First Indent 2"/>
    <w:basedOn w:val="24"/>
    <w:link w:val="122"/>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basedOn w:val="69"/>
    <w:autoRedefine/>
    <w:qFormat/>
    <w:uiPriority w:val="99"/>
    <w:rPr>
      <w:sz w:val="21"/>
      <w:szCs w:val="21"/>
    </w:rPr>
  </w:style>
  <w:style w:type="paragraph" w:customStyle="1" w:styleId="79">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标题 1 Char"/>
    <w:link w:val="2"/>
    <w:autoRedefine/>
    <w:qFormat/>
    <w:uiPriority w:val="9"/>
    <w:rPr>
      <w:b/>
      <w:bCs/>
      <w:kern w:val="44"/>
      <w:sz w:val="44"/>
      <w:szCs w:val="44"/>
    </w:rPr>
  </w:style>
  <w:style w:type="paragraph" w:customStyle="1" w:styleId="81">
    <w:name w:val="正文空2字"/>
    <w:basedOn w:val="82"/>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autoRedefine/>
    <w:qFormat/>
    <w:uiPriority w:val="99"/>
    <w:rPr>
      <w:rFonts w:ascii="Calibri" w:hAnsi="Calibri" w:eastAsia="仿宋_GB2312" w:cs="Calibri"/>
      <w:kern w:val="2"/>
      <w:sz w:val="32"/>
      <w:szCs w:val="32"/>
      <w:lang w:val="en-US" w:eastAsia="zh-CN" w:bidi="ar-SA"/>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59"/>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1"/>
    <w:autoRedefine/>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69"/>
    <w:qFormat/>
    <w:uiPriority w:val="0"/>
    <w:rPr>
      <w:rFonts w:ascii="Arial" w:hAnsi="Arial" w:eastAsia="黑体" w:cs="Arial"/>
      <w:snapToGrid w:val="0"/>
      <w:kern w:val="0"/>
      <w:szCs w:val="21"/>
    </w:rPr>
  </w:style>
  <w:style w:type="character" w:customStyle="1" w:styleId="12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6"/>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7"/>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3"/>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5"/>
    <w:autoRedefine/>
    <w:qFormat/>
    <w:uiPriority w:val="0"/>
    <w:rPr>
      <w:rFonts w:ascii="宋体"/>
      <w:kern w:val="2"/>
      <w:sz w:val="24"/>
      <w:szCs w:val="21"/>
      <w:lang w:val="zh-CN"/>
    </w:rPr>
  </w:style>
  <w:style w:type="character" w:customStyle="1" w:styleId="183">
    <w:name w:val="标题 9 Char"/>
    <w:link w:val="10"/>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38"/>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18"/>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69"/>
    <w:autoRedefine/>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29"/>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5"/>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6"/>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79"/>
    <w:autoRedefine/>
    <w:qFormat/>
    <w:uiPriority w:val="0"/>
    <w:rPr>
      <w:rFonts w:ascii="仿宋_GB2312"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4"/>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8"/>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79"/>
    <w:next w:val="79"/>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79"/>
    <w:next w:val="79"/>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7"/>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H0"/>
    <w:basedOn w:val="1"/>
    <w:qFormat/>
    <w:uiPriority w:val="0"/>
    <w:pPr>
      <w:widowControl/>
      <w:adjustRightInd/>
      <w:spacing w:line="360" w:lineRule="auto"/>
      <w:ind w:firstLine="200" w:firstLineChars="200"/>
    </w:pPr>
    <w:rPr>
      <w:kern w:val="0"/>
      <w:sz w:val="24"/>
      <w:szCs w:val="18"/>
      <w:lang w:val="zh-CN"/>
    </w:rPr>
  </w:style>
  <w:style w:type="character" w:customStyle="1" w:styleId="965">
    <w:name w:val="fontstyle01"/>
    <w:basedOn w:val="69"/>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6731</Words>
  <Characters>38372</Characters>
  <Lines>319</Lines>
  <Paragraphs>90</Paragraphs>
  <TotalTime>23</TotalTime>
  <ScaleCrop>false</ScaleCrop>
  <LinksUpToDate>false</LinksUpToDate>
  <CharactersWithSpaces>45013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就叫西瓜吧</cp:lastModifiedBy>
  <cp:lastPrinted>2021-12-27T11:06:00Z</cp:lastPrinted>
  <dcterms:modified xsi:type="dcterms:W3CDTF">2024-04-17T05:12:44Z</dcterms:modified>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AE52F0B31CCF41DBA42026BEEF863CCB_13</vt:lpwstr>
  </property>
</Properties>
</file>