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西溪街道交警文教中队2024年协警服务项目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：DXGC-2024-XXJD003</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杭州市西湖区人民政府西溪街道办事处</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浙江鼎欣工程项目管理有限公司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二十三</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6"/>
        <w:outlineLvl w:val="9"/>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西溪街道交警文教中队2024年协警服务项目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15</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DXGC-2024-XXJD003</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西溪街道交警文教中队2024年协警服务项目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eastAsia="zh-CN"/>
        </w:rPr>
        <w:t>737000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eastAsia="zh-CN"/>
        </w:rPr>
        <w:t>737000</w:t>
      </w:r>
      <w:r>
        <w:rPr>
          <w:rFonts w:ascii="宋体" w:hAnsi="宋体" w:cs="宋体"/>
          <w:color w:val="auto"/>
          <w:sz w:val="24"/>
        </w:rPr>
        <w:t xml:space="preserve"> </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西溪街道交警文教中队2024年协警服务项目</w:t>
      </w:r>
      <w:r>
        <w:rPr>
          <w:rFonts w:hint="eastAsia" w:hAnsi="宋体" w:cs="宋体"/>
          <w:bCs/>
          <w:snapToGrid/>
          <w:color w:val="auto"/>
          <w:kern w:val="2"/>
          <w:sz w:val="24"/>
          <w:szCs w:val="24"/>
        </w:rPr>
        <w:t>主要内容：为交警文教中队配备协警22名</w:t>
      </w:r>
      <w:r>
        <w:rPr>
          <w:rFonts w:hint="eastAsia" w:hAnsi="宋体" w:cs="宋体"/>
          <w:bCs/>
          <w:snapToGrid/>
          <w:color w:val="auto"/>
          <w:kern w:val="2"/>
          <w:sz w:val="24"/>
          <w:szCs w:val="24"/>
          <w:lang w:eastAsia="zh-CN"/>
        </w:rPr>
        <w:t>，</w:t>
      </w:r>
      <w:r>
        <w:rPr>
          <w:rFonts w:hint="eastAsia" w:hAnsi="宋体" w:cs="宋体"/>
          <w:bCs/>
          <w:color w:val="auto"/>
          <w:sz w:val="24"/>
        </w:rPr>
        <w:t>聘请专业的保安队伍进行相关工作</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1"/>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自合同签订生效之日起至2024年8月31日。</w:t>
      </w:r>
      <w:r>
        <w:rPr>
          <w:rFonts w:ascii="宋体" w:hAnsi="宋体" w:cs="宋体"/>
          <w:color w:val="auto"/>
          <w:highlight w:val="none"/>
        </w:rPr>
        <w:t xml:space="preserve"> </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Style w:val="76"/>
          <w:rFonts w:hint="eastAsia" w:ascii="宋体" w:hAnsi="宋体" w:eastAsia="宋体" w:cs="宋体"/>
          <w:snapToGrid/>
          <w:color w:val="auto"/>
          <w:kern w:val="2"/>
          <w:sz w:val="24"/>
          <w:szCs w:val="24"/>
        </w:rPr>
        <w:t>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15</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76"/>
          <w:rFonts w:hint="eastAsia" w:ascii="宋体" w:hAnsi="宋体" w:eastAsia="宋体" w:cs="宋体"/>
          <w:snapToGrid/>
          <w:color w:val="auto"/>
          <w:kern w:val="2"/>
          <w:sz w:val="24"/>
          <w:szCs w:val="24"/>
        </w:rPr>
        <w:t>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15</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lang w:eastAsia="zh-CN"/>
        </w:rPr>
        <w:t>：</w:t>
      </w:r>
      <w:r>
        <w:rPr>
          <w:rFonts w:hint="eastAsia" w:ascii="宋体" w:hAnsi="宋体" w:cs="宋体"/>
          <w:color w:val="auto"/>
          <w:sz w:val="24"/>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杭州市西湖区人民政府西溪街道办事处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址：浙江省杭州市西湖区马塍路7号</w:t>
      </w:r>
    </w:p>
    <w:p>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ind w:left="0" w:leftChars="0"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谢老师</w:t>
      </w:r>
    </w:p>
    <w:p>
      <w:pPr>
        <w:spacing w:line="360" w:lineRule="auto"/>
        <w:ind w:left="0" w:leftChars="0"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0571-56663830</w:t>
      </w:r>
    </w:p>
    <w:p>
      <w:pPr>
        <w:spacing w:line="360" w:lineRule="auto"/>
        <w:ind w:left="0" w:leftChars="0"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蒋老师</w:t>
      </w:r>
    </w:p>
    <w:p>
      <w:pPr>
        <w:spacing w:line="360" w:lineRule="auto"/>
        <w:ind w:left="0" w:leftChars="0"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val="en-US" w:eastAsia="zh-CN"/>
        </w:rPr>
        <w:t>0571-58122585</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浙江鼎欣工程项目管理有限公司</w:t>
      </w:r>
    </w:p>
    <w:p>
      <w:pPr>
        <w:spacing w:line="360" w:lineRule="auto"/>
        <w:ind w:firstLine="480"/>
        <w:rPr>
          <w:rFonts w:ascii="宋体" w:hAnsi="宋体" w:cs="宋体"/>
          <w:color w:val="auto"/>
          <w:sz w:val="24"/>
        </w:rPr>
      </w:pPr>
      <w:r>
        <w:rPr>
          <w:rFonts w:hint="eastAsia" w:ascii="宋体" w:hAnsi="宋体" w:cs="宋体"/>
          <w:color w:val="auto"/>
          <w:sz w:val="24"/>
        </w:rPr>
        <w:t>地    址：浙江省杭州市西湖区翠苑新村三区11幢5单元配套用房1754室</w:t>
      </w:r>
    </w:p>
    <w:p>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张工</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18768106829</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陆工</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18457106829</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称：杭州市西湖区财政局、浙江省政府采购行政裁决服务中心（杭州）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监督投诉电话：0571-85252453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西溪街道交警文教中队2024年协警服务项目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租赁和商务服务业</w:t>
            </w:r>
            <w:r>
              <w:rPr>
                <w:rFonts w:hint="eastAsia" w:ascii="宋体" w:hAnsi="宋体" w:cs="宋体"/>
                <w:color w:val="auto"/>
                <w:kern w:val="0"/>
                <w:sz w:val="24"/>
              </w:rPr>
              <w:t>；</w:t>
            </w:r>
          </w:p>
          <w:p>
            <w:pPr>
              <w:pStyle w:val="5"/>
              <w:keepNext/>
              <w:keepLines/>
              <w:pageBreakBefore w:val="0"/>
              <w:widowControl w:val="0"/>
              <w:kinsoku/>
              <w:wordWrap/>
              <w:overflowPunct/>
              <w:topLinePunct w:val="0"/>
              <w:autoSpaceDE/>
              <w:autoSpaceDN/>
              <w:bidi w:val="0"/>
              <w:adjustRightInd/>
              <w:snapToGrid/>
              <w:ind w:left="0" w:firstLine="0"/>
              <w:textAlignment w:val="auto"/>
              <w:rPr>
                <w:rFonts w:hint="default"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9"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1"/>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9"/>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9"/>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tabs>
          <w:tab w:val="left" w:pos="432"/>
        </w:tabs>
        <w:adjustRightInd w:val="0"/>
        <w:ind w:left="0" w:firstLine="480" w:firstLineChars="200"/>
        <w:outlineLvl w:val="9"/>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eastAsia="宋体" w:cs="宋体"/>
          <w:b/>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lang w:eastAsia="zh-CN"/>
        </w:rPr>
        <w:t>，</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cs="宋体"/>
          <w:color w:val="auto"/>
          <w:sz w:val="24"/>
          <w:lang w:val="en-US" w:eastAsia="zh-CN"/>
        </w:rPr>
        <w:t>提供中小企业声明函</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无</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本项目不允许分包</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en-US"/>
        </w:rPr>
        <w:t>11.3.</w:t>
      </w:r>
      <w:r>
        <w:rPr>
          <w:rFonts w:hint="eastAsia" w:ascii="宋体" w:hAnsi="宋体" w:cs="宋体"/>
          <w:color w:val="auto"/>
          <w:sz w:val="24"/>
          <w:lang w:val="en-US" w:eastAsia="zh-CN"/>
        </w:rPr>
        <w:t>2</w:t>
      </w:r>
      <w:r>
        <w:rPr>
          <w:rFonts w:hint="eastAsia" w:ascii="宋体" w:hAnsi="宋体" w:cs="宋体"/>
          <w:color w:val="auto"/>
          <w:sz w:val="24"/>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31"/>
        <w:snapToGrid w:val="0"/>
        <w:spacing w:before="0"/>
        <w:ind w:firstLine="0" w:firstLineChars="0"/>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1"/>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pPr>
        <w:pStyle w:val="25"/>
        <w:spacing w:line="360" w:lineRule="auto"/>
        <w:ind w:left="479" w:hanging="479" w:hangingChars="199"/>
        <w:rPr>
          <w:rFonts w:cs="宋体"/>
          <w:b/>
          <w:color w:val="auto"/>
        </w:rPr>
      </w:pPr>
      <w:r>
        <w:rPr>
          <w:rFonts w:hint="eastAsia" w:cs="宋体"/>
          <w:b/>
          <w:color w:val="auto"/>
        </w:rPr>
        <w:t>22. 确定中标供应商</w:t>
      </w:r>
    </w:p>
    <w:p>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1"/>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snapToGrid w:val="0"/>
        <w:spacing w:line="360" w:lineRule="auto"/>
        <w:ind w:left="0" w:leftChars="0" w:firstLine="0" w:firstLineChars="0"/>
        <w:jc w:val="center"/>
        <w:outlineLvl w:val="1"/>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tabs>
          <w:tab w:val="left" w:pos="432"/>
        </w:tabs>
        <w:ind w:left="0" w:firstLine="480" w:firstLineChars="200"/>
        <w:outlineLvl w:val="9"/>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outlineLvl w:val="9"/>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60" w:lineRule="auto"/>
        <w:ind w:firstLine="0" w:firstLineChars="0"/>
        <w:jc w:val="center"/>
        <w:outlineLvl w:val="1"/>
        <w:rPr>
          <w:rFonts w:ascii="宋体" w:hAnsi="宋体" w:cs="宋体"/>
          <w:b/>
          <w:color w:val="auto"/>
          <w:sz w:val="24"/>
        </w:rPr>
      </w:pPr>
      <w:r>
        <w:rPr>
          <w:rFonts w:hint="eastAsia" w:ascii="宋体" w:hAnsi="宋体" w:cs="宋体"/>
          <w:b/>
          <w:color w:val="auto"/>
          <w:sz w:val="32"/>
        </w:rPr>
        <w:t>八、电子交易活动的中止</w:t>
      </w:r>
    </w:p>
    <w:p>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432"/>
        </w:tabs>
        <w:adjustRightInd w:val="0"/>
        <w:snapToGrid w:val="0"/>
        <w:ind w:left="0" w:firstLine="480" w:firstLineChars="200"/>
        <w:outlineLvl w:val="9"/>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80"/>
        <w:rPr>
          <w:color w:val="auto"/>
        </w:rPr>
      </w:pP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101"/>
      <w:bookmarkEnd w:id="16"/>
      <w:bookmarkStart w:id="17" w:name="_Hlt74730295"/>
      <w:bookmarkEnd w:id="17"/>
      <w:bookmarkStart w:id="18" w:name="_Hlt75236011"/>
      <w:bookmarkEnd w:id="18"/>
      <w:bookmarkStart w:id="19" w:name="_Hlt68072998"/>
      <w:bookmarkEnd w:id="19"/>
      <w:bookmarkStart w:id="20" w:name="_Hlt68057669"/>
      <w:bookmarkEnd w:id="20"/>
      <w:bookmarkStart w:id="21" w:name="_Hlt75236290"/>
      <w:bookmarkEnd w:id="21"/>
      <w:bookmarkStart w:id="22" w:name="_Hlt74729768"/>
      <w:bookmarkEnd w:id="22"/>
      <w:bookmarkStart w:id="23" w:name="_Hlt68072990"/>
      <w:bookmarkEnd w:id="23"/>
      <w:bookmarkStart w:id="24" w:name="_Hlt74714665"/>
      <w:bookmarkEnd w:id="24"/>
      <w:bookmarkStart w:id="25" w:name="_Hlt68073093"/>
      <w:bookmarkEnd w:id="25"/>
      <w:bookmarkStart w:id="26" w:name="_Hlt74707468"/>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注：“▲”系指实质性要求条款，“※”系指磋商过程中可能实质性变动的内容。</w:t>
      </w:r>
    </w:p>
    <w:p>
      <w:pPr>
        <w:pStyle w:val="5"/>
        <w:numPr>
          <w:ilvl w:val="0"/>
          <w:numId w:val="0"/>
        </w:numPr>
        <w:bidi w:val="0"/>
        <w:ind w:leftChars="0"/>
        <w:jc w:val="left"/>
        <w:rPr>
          <w:rFonts w:hint="eastAsia" w:ascii="宋体" w:hAnsi="宋体" w:eastAsia="宋体" w:cs="宋体"/>
          <w:sz w:val="28"/>
          <w:szCs w:val="36"/>
        </w:rPr>
      </w:pPr>
      <w:r>
        <w:rPr>
          <w:rFonts w:hint="eastAsia" w:ascii="宋体" w:hAnsi="宋体" w:eastAsia="宋体" w:cs="宋体"/>
          <w:sz w:val="28"/>
          <w:szCs w:val="36"/>
        </w:rPr>
        <w:t>一、项目概况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全面提升西溪街道辖区社会交通治安维护水平，推进平安建设，及时应对处置突发状况，保障辖区社会治安交通环境稳定，通过政府购买服务的形式，聘请专业的保安队伍进行相关工作。投标报价是履行合同的最终价格，本次</w:t>
      </w:r>
      <w:r>
        <w:rPr>
          <w:rFonts w:hint="eastAsia" w:ascii="宋体" w:hAnsi="宋体" w:eastAsia="宋体" w:cs="宋体"/>
          <w:sz w:val="24"/>
          <w:szCs w:val="24"/>
          <w:lang w:val="en-US" w:eastAsia="zh-CN"/>
        </w:rPr>
        <w:t>采购保安人员</w:t>
      </w:r>
      <w:r>
        <w:rPr>
          <w:rFonts w:hint="eastAsia" w:ascii="宋体" w:hAnsi="宋体" w:eastAsia="宋体" w:cs="宋体"/>
          <w:sz w:val="24"/>
          <w:szCs w:val="24"/>
        </w:rPr>
        <w:t>22人，</w:t>
      </w:r>
      <w:r>
        <w:rPr>
          <w:rFonts w:hint="eastAsia" w:ascii="宋体" w:hAnsi="宋体" w:eastAsia="宋体" w:cs="宋体"/>
          <w:bCs/>
          <w:snapToGrid/>
          <w:color w:val="auto"/>
          <w:kern w:val="2"/>
          <w:sz w:val="24"/>
          <w:szCs w:val="24"/>
          <w:lang w:val="en-US" w:eastAsia="en-US" w:bidi="ar-SA"/>
        </w:rPr>
        <w:t>其中班长</w:t>
      </w:r>
      <w:r>
        <w:rPr>
          <w:rFonts w:hint="eastAsia" w:ascii="宋体" w:hAnsi="宋体" w:cs="宋体"/>
          <w:bCs/>
          <w:snapToGrid/>
          <w:color w:val="auto"/>
          <w:kern w:val="2"/>
          <w:sz w:val="24"/>
          <w:szCs w:val="24"/>
          <w:u w:val="single"/>
          <w:lang w:val="en-US" w:eastAsia="zh-CN" w:bidi="ar-SA"/>
        </w:rPr>
        <w:t>1</w:t>
      </w:r>
      <w:r>
        <w:rPr>
          <w:rFonts w:hint="eastAsia" w:ascii="宋体" w:hAnsi="宋体" w:eastAsia="宋体" w:cs="宋体"/>
          <w:bCs/>
          <w:snapToGrid/>
          <w:color w:val="auto"/>
          <w:kern w:val="2"/>
          <w:sz w:val="24"/>
          <w:szCs w:val="24"/>
          <w:lang w:val="en-US" w:eastAsia="en-US" w:bidi="ar-SA"/>
        </w:rPr>
        <w:t>名，内勤</w:t>
      </w:r>
      <w:r>
        <w:rPr>
          <w:rFonts w:hint="eastAsia" w:ascii="宋体" w:hAnsi="宋体" w:cs="宋体"/>
          <w:bCs/>
          <w:snapToGrid/>
          <w:color w:val="auto"/>
          <w:kern w:val="2"/>
          <w:sz w:val="24"/>
          <w:szCs w:val="24"/>
          <w:u w:val="single"/>
          <w:lang w:val="en-US" w:eastAsia="zh-CN" w:bidi="ar-SA"/>
        </w:rPr>
        <w:t>1</w:t>
      </w:r>
      <w:r>
        <w:rPr>
          <w:rFonts w:hint="eastAsia" w:ascii="宋体" w:hAnsi="宋体" w:eastAsia="宋体" w:cs="宋体"/>
          <w:bCs/>
          <w:snapToGrid/>
          <w:color w:val="auto"/>
          <w:kern w:val="2"/>
          <w:sz w:val="24"/>
          <w:szCs w:val="24"/>
          <w:lang w:val="en-US" w:eastAsia="en-US" w:bidi="ar-SA"/>
        </w:rPr>
        <w:t>名，队员</w:t>
      </w:r>
      <w:r>
        <w:rPr>
          <w:rFonts w:hint="eastAsia" w:ascii="宋体" w:hAnsi="宋体" w:cs="宋体"/>
          <w:bCs/>
          <w:snapToGrid/>
          <w:color w:val="auto"/>
          <w:kern w:val="2"/>
          <w:sz w:val="24"/>
          <w:szCs w:val="24"/>
          <w:u w:val="single"/>
          <w:lang w:val="en-US" w:eastAsia="zh-CN" w:bidi="ar-SA"/>
        </w:rPr>
        <w:t>20</w:t>
      </w:r>
      <w:r>
        <w:rPr>
          <w:rFonts w:hint="eastAsia" w:ascii="宋体" w:hAnsi="宋体" w:eastAsia="宋体" w:cs="宋体"/>
          <w:bCs/>
          <w:snapToGrid/>
          <w:color w:val="auto"/>
          <w:kern w:val="2"/>
          <w:sz w:val="24"/>
          <w:szCs w:val="24"/>
          <w:lang w:val="en-US" w:eastAsia="en-US" w:bidi="ar-SA"/>
        </w:rPr>
        <w:t>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的投标报价，包括但不限于人员工资、加班费、各种社会保险、劳保、福利、食宿、交通、装备、服装、利润、税金等为完成承包期内保安服务需要发生的全部费用。投标人的投标价格在合同执行期间一次包干，其他市场价格波动因素自行考虑，合同总价不再</w:t>
      </w:r>
      <w:r>
        <w:rPr>
          <w:rFonts w:hint="eastAsia" w:ascii="宋体" w:hAnsi="宋体" w:cs="宋体"/>
          <w:sz w:val="24"/>
          <w:szCs w:val="24"/>
          <w:lang w:eastAsia="zh-CN"/>
        </w:rPr>
        <w:t>做</w:t>
      </w:r>
      <w:r>
        <w:rPr>
          <w:rFonts w:hint="eastAsia" w:ascii="宋体" w:hAnsi="宋体" w:eastAsia="宋体" w:cs="宋体"/>
          <w:sz w:val="24"/>
          <w:szCs w:val="24"/>
        </w:rPr>
        <w:t>调整。采购人除以上服务费用之外不再</w:t>
      </w:r>
      <w:r>
        <w:rPr>
          <w:rFonts w:hint="eastAsia" w:ascii="宋体" w:hAnsi="宋体" w:cs="宋体"/>
          <w:sz w:val="24"/>
          <w:szCs w:val="24"/>
          <w:lang w:eastAsia="zh-CN"/>
        </w:rPr>
        <w:t>承担其他任何</w:t>
      </w:r>
      <w:r>
        <w:rPr>
          <w:rFonts w:hint="eastAsia" w:ascii="宋体" w:hAnsi="宋体" w:eastAsia="宋体" w:cs="宋体"/>
          <w:sz w:val="24"/>
          <w:szCs w:val="24"/>
        </w:rPr>
        <w:t>费用，保安人员的薪金、福利、休假日补贴、医疗费用等均由中标单位负责，与采购人无关。</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现根据辖区交通情况需求保安员22人，具体如下：若甲方需要保安员临时加班，由甲方依法例行支付加班加时工资或安排同等时间补休，遇有抢险救灾等特殊情况除外。</w:t>
      </w:r>
    </w:p>
    <w:p>
      <w:pPr>
        <w:pStyle w:val="5"/>
        <w:numPr>
          <w:ilvl w:val="0"/>
          <w:numId w:val="0"/>
        </w:numPr>
        <w:bidi w:val="0"/>
        <w:ind w:leftChars="0"/>
        <w:jc w:val="left"/>
        <w:rPr>
          <w:rFonts w:hint="eastAsia" w:ascii="宋体" w:hAnsi="宋体" w:eastAsia="宋体" w:cs="宋体"/>
          <w:sz w:val="28"/>
          <w:szCs w:val="36"/>
          <w:highlight w:val="none"/>
        </w:rPr>
      </w:pPr>
      <w:r>
        <w:rPr>
          <w:rFonts w:hint="eastAsia" w:ascii="宋体" w:hAnsi="宋体" w:eastAsia="宋体" w:cs="宋体"/>
          <w:sz w:val="28"/>
          <w:szCs w:val="36"/>
          <w:highlight w:val="none"/>
        </w:rPr>
        <w:t>二、项目要求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1、人员安排：</w:t>
      </w:r>
    </w:p>
    <w:tbl>
      <w:tblPr>
        <w:tblStyle w:val="6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271"/>
        <w:gridCol w:w="5170"/>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52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岗位安排</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人员（名）</w:t>
            </w: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工作时间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52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班长</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早班：（07:00-14:30）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中班：（14:30-22:00）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白班：（07：00-11:30，14:30-18:30）</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52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内勤</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早班：（07:00-14:30）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中班：（14:30-22:00）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白班：（07：00-11:30，14:30-18:30）</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52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队员</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51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早班：（07:00-14:30）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中班：（14:30-22:00）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白班：（07:00-11:30，14:30-18:30）</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2、人员要求：</w:t>
      </w:r>
      <w:r>
        <w:rPr>
          <w:rFonts w:hint="eastAsia" w:ascii="宋体" w:hAnsi="宋体" w:eastAsia="宋体" w:cs="宋体"/>
          <w:bCs/>
          <w:snapToGrid/>
          <w:color w:val="auto"/>
          <w:kern w:val="2"/>
          <w:sz w:val="24"/>
          <w:szCs w:val="24"/>
          <w:highlight w:val="none"/>
          <w:lang w:val="en-US" w:eastAsia="en-US" w:bidi="ar-SA"/>
        </w:rPr>
        <w:t>每名保安员</w:t>
      </w:r>
      <w:r>
        <w:rPr>
          <w:rFonts w:hint="eastAsia" w:ascii="宋体" w:hAnsi="宋体" w:cs="宋体"/>
          <w:bCs/>
          <w:snapToGrid/>
          <w:color w:val="auto"/>
          <w:kern w:val="2"/>
          <w:sz w:val="24"/>
          <w:szCs w:val="24"/>
          <w:highlight w:val="none"/>
          <w:lang w:val="en-US" w:eastAsia="zh-CN" w:bidi="ar-SA"/>
        </w:rPr>
        <w:t>应</w:t>
      </w:r>
      <w:r>
        <w:rPr>
          <w:rFonts w:hint="eastAsia" w:ascii="宋体" w:hAnsi="宋体" w:eastAsia="宋体" w:cs="宋体"/>
          <w:bCs/>
          <w:snapToGrid/>
          <w:color w:val="auto"/>
          <w:kern w:val="2"/>
          <w:sz w:val="24"/>
          <w:szCs w:val="24"/>
          <w:highlight w:val="none"/>
          <w:lang w:val="en-US" w:eastAsia="en-US" w:bidi="ar-SA"/>
        </w:rPr>
        <w:t>年龄不超过</w:t>
      </w:r>
      <w:r>
        <w:rPr>
          <w:rFonts w:hint="eastAsia" w:ascii="宋体" w:hAnsi="宋体" w:cs="宋体"/>
          <w:bCs/>
          <w:snapToGrid/>
          <w:color w:val="auto"/>
          <w:kern w:val="2"/>
          <w:sz w:val="24"/>
          <w:szCs w:val="24"/>
          <w:highlight w:val="none"/>
          <w:lang w:val="en-US" w:eastAsia="zh-CN" w:bidi="ar-SA"/>
        </w:rPr>
        <w:t>40</w:t>
      </w:r>
      <w:r>
        <w:rPr>
          <w:rFonts w:hint="eastAsia" w:ascii="宋体" w:hAnsi="宋体" w:eastAsia="宋体" w:cs="宋体"/>
          <w:bCs/>
          <w:snapToGrid/>
          <w:color w:val="auto"/>
          <w:kern w:val="2"/>
          <w:sz w:val="24"/>
          <w:szCs w:val="24"/>
          <w:highlight w:val="none"/>
          <w:lang w:val="en-US" w:eastAsia="en-US" w:bidi="ar-SA"/>
        </w:rPr>
        <w:t>周岁，身高</w:t>
      </w:r>
      <w:r>
        <w:rPr>
          <w:rFonts w:hint="eastAsia" w:ascii="宋体" w:hAnsi="宋体" w:cs="宋体"/>
          <w:bCs/>
          <w:snapToGrid/>
          <w:color w:val="auto"/>
          <w:kern w:val="2"/>
          <w:sz w:val="24"/>
          <w:szCs w:val="24"/>
          <w:highlight w:val="none"/>
          <w:lang w:val="en-US" w:eastAsia="zh-CN" w:bidi="ar-SA"/>
        </w:rPr>
        <w:t>1.70</w:t>
      </w:r>
      <w:r>
        <w:rPr>
          <w:rFonts w:hint="eastAsia" w:ascii="宋体" w:hAnsi="宋体" w:eastAsia="宋体" w:cs="宋体"/>
          <w:bCs/>
          <w:snapToGrid/>
          <w:color w:val="auto"/>
          <w:kern w:val="2"/>
          <w:sz w:val="24"/>
          <w:szCs w:val="24"/>
          <w:highlight w:val="none"/>
          <w:lang w:val="en-US" w:eastAsia="en-US" w:bidi="ar-SA"/>
        </w:rPr>
        <w:t>米以上。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所有保安人员都要求持证上岗，有岗位所需的工作技能，身体健康，没有传染病及</w:t>
      </w:r>
      <w:r>
        <w:rPr>
          <w:rFonts w:hint="eastAsia" w:ascii="宋体" w:hAnsi="宋体" w:eastAsia="宋体" w:cs="宋体"/>
          <w:sz w:val="24"/>
          <w:szCs w:val="24"/>
        </w:rPr>
        <w:t>精神病等不能控制自己行为能力的疾病病史，体貌端正，无不良嗜好，政治上可靠，没有犯罪记录，退伍军人为佳（协勤文职要求大专以上文化程度）。能够协助街道、主管部门做好企业商铺信息收集、政策落实、风险企业排查等相关工作；协助做好辖区企业维稳工作；能够协助综治、城管部门依法妥善处理责任范围内的其他各类事件，确保服务区域治安管控、城市管理情况良好；能够配合街道、主管部门做好辖区内中小学、幼儿园等安园护校工作。能够完成采购人交办的其他任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3、对保安队长设置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指派的一名保安队长代表公司全面负责保安队伍的日常管理事务，应具有五年以上的管理服务工作经验，具有较强的责任心和管理能力，较高的政治思想素养和业务水平，较好的语言、文字表达能力和一定的沟通、协调、组织、指挥能力；负责对服务队伍的管理及与甲方的日常联络工作，并要求保证工作相对稳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4、人员待遇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（1）基本工资不低于杭州市现行最低工资标准（最低工资不包括下列四项收入：延长工作时间的工资；中班、夜班、高温、低温、有毒有害等特殊工作环境、条件下的津贴；</w:t>
      </w:r>
      <w:r>
        <w:rPr>
          <w:rFonts w:hint="eastAsia" w:ascii="宋体" w:hAnsi="宋体" w:cs="宋体"/>
          <w:sz w:val="24"/>
          <w:szCs w:val="24"/>
          <w:lang w:eastAsia="zh-CN"/>
        </w:rPr>
        <w:t>补贴</w:t>
      </w:r>
      <w:r>
        <w:rPr>
          <w:rFonts w:hint="eastAsia" w:ascii="宋体" w:hAnsi="宋体" w:eastAsia="宋体" w:cs="宋体"/>
          <w:sz w:val="24"/>
          <w:szCs w:val="24"/>
        </w:rPr>
        <w:t>伙食、住房等支付给劳动者的非货币性收入；法律、法规和国家规定的劳动者福利待遇等）。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每人必须按照相关规定缴纳社会保险（五险）。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人员福利：按照国家标准发放国家法定节假日加班费、高温补贴和国定节假日的慰问品、配备服装（一年不少于四套，包括长袖衬衣，春秋执勤服及冬季执勤服）、通讯器材等日常警用设备（包括不限于肩灯，雨衣，手电，反光背心，腰带，帽子等），防暑防雨用品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（3）所有人员均需持证上岗，专业知识培训课时不少于 10 课时/每人/年。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5、服务岗位职责：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（1）做好各类保障工作，如上级领导视察调研走访等活动保障任务；街道拆违现场保障和维稳工作；配合街道、主管部门做好重大社会活动现场交通保障工作；其他上级交办的保障任务。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（2）做好治安交通管理工作，重点对该区域的路面交通治安管理。及时发现治安隐患，并报告文教中队综合勤务指挥室，配合文教中队执法民警联合处置，排除交通隐患，保障路面畅通。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（3）值守中队辖区关键路口执勤，对主要路口开展疏导。其余人员投入日常接处警、配合民警违法查处、源头宣教、隐患治理、动态巡逻、酒驾查处等日常交通管理工作。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（4）主要承担数字勤务室的警情管理、视频作战、信号配时、情报研判、绩效管理、勤务督导等数字勤务室“四大员”的工作并且承担政工、信访、交治、法制、非现</w:t>
      </w:r>
      <w:r>
        <w:rPr>
          <w:rFonts w:hint="eastAsia" w:ascii="宋体" w:hAnsi="宋体" w:eastAsia="宋体" w:cs="宋体"/>
          <w:sz w:val="24"/>
          <w:szCs w:val="24"/>
          <w:highlight w:val="none"/>
        </w:rPr>
        <w:t>场</w:t>
      </w:r>
      <w:r>
        <w:rPr>
          <w:rFonts w:hint="eastAsia" w:ascii="宋体" w:hAnsi="宋体" w:cs="宋体"/>
          <w:sz w:val="24"/>
          <w:szCs w:val="24"/>
          <w:highlight w:val="none"/>
          <w:lang w:eastAsia="zh-CN"/>
        </w:rPr>
        <w:t>等其他</w:t>
      </w:r>
      <w:r>
        <w:rPr>
          <w:rFonts w:hint="eastAsia" w:ascii="宋体" w:hAnsi="宋体" w:eastAsia="宋体" w:cs="宋体"/>
          <w:sz w:val="24"/>
          <w:szCs w:val="24"/>
          <w:highlight w:val="none"/>
        </w:rPr>
        <w:t>室内辅助岗位工作。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6、保安服务费用付款方式：服务费用按季度支付供应商。</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7、合同期限：</w:t>
      </w:r>
      <w:r>
        <w:rPr>
          <w:rFonts w:hint="eastAsia" w:ascii="宋体" w:hAnsi="宋体" w:cs="宋体"/>
          <w:sz w:val="24"/>
          <w:szCs w:val="24"/>
          <w:highlight w:val="none"/>
          <w:lang w:eastAsia="zh-CN"/>
        </w:rPr>
        <w:t>自合同签订生效之日起至2024年8月31日。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合同期内，供应商能严格履行合同，通过采购单位的年终考核。若在合同期内供应商有严重违约行为或考核不合格的，采购人有权提前终止合同，由此造成的一切后果和损失由供应商承担。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8、违约责任及监督机制考核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（1）社会监督及上级检查考核：采购人成立综合考评小组，结合领导交办、群众举报及日常巡查情况，每月考核一次。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（2）供应商保安员因工作失职造成采购人损失，经公安机关查证属实，确认保安失职：一是追究直接责任人的行政、法律责任；二是由双方协商解决所造成的损失。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（3）双方均应忠实履行合同。供应商在未能或无法履行职责时，采购人有权中途解除合同。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因不可抗力或采购人自身原因造成的经济损失，供应商不承担责任；如合同执行期间因国家、地方政策或其他情况等因素需变更相应条款、费用的，由双方友好协商解决后签订的补充协议与原合同具有同等的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10、保安服务外包方式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（1）本服务项目总价包括但不限于人员工资、加班费、各种社会保险、劳保、福利、食宿、交通、设备、利润、税金等为完成承包期内保安服务需要发生的全部费用。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（2）供应商负责保安人员的招聘、使用、管理、调配和辞退。若有违反相关规定，对工作不负责的保安人员，甲方有权进行退回处理。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人员的健康状况（包括操作不规范等因素造成的安全责任事故）全部费用由供应商承担，采购人不承担任何责任；供应商必须根据国家《劳动法》合法用工，依法为每位员工支付各类社会保险；如用工不当，给采购人造</w:t>
      </w:r>
      <w:r>
        <w:rPr>
          <w:rFonts w:hint="eastAsia" w:ascii="宋体" w:hAnsi="宋体" w:cs="宋体"/>
          <w:sz w:val="24"/>
          <w:szCs w:val="24"/>
          <w:lang w:eastAsia="zh-CN"/>
        </w:rPr>
        <w:t>成的</w:t>
      </w:r>
      <w:r>
        <w:rPr>
          <w:rFonts w:hint="eastAsia" w:ascii="宋体" w:hAnsi="宋体" w:eastAsia="宋体" w:cs="宋体"/>
          <w:sz w:val="24"/>
          <w:szCs w:val="24"/>
        </w:rPr>
        <w:t>损失由供应商承担。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（4）供应商在承包期间内与外界发生的一切债权、债务等纠纷均与采购人无关。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（5）保安服务中使用的技术防范产品，应当符合有关的产品质量要求。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（6）保安服务中形成的监控影像资料、报警记录，应当至少留存30日备查，保安服务单位不得删改或者扩散。</w:t>
      </w:r>
    </w:p>
    <w:p>
      <w:pPr>
        <w:pStyle w:val="5"/>
        <w:numPr>
          <w:ilvl w:val="0"/>
          <w:numId w:val="0"/>
        </w:numPr>
        <w:bidi w:val="0"/>
        <w:ind w:leftChars="0"/>
        <w:jc w:val="left"/>
        <w:rPr>
          <w:rFonts w:hint="eastAsia" w:ascii="宋体" w:hAnsi="宋体" w:eastAsia="宋体" w:cs="宋体"/>
          <w:sz w:val="28"/>
          <w:szCs w:val="36"/>
        </w:rPr>
      </w:pPr>
      <w:r>
        <w:rPr>
          <w:rFonts w:hint="eastAsia" w:ascii="宋体" w:hAnsi="宋体" w:eastAsia="宋体" w:cs="宋体"/>
          <w:sz w:val="28"/>
          <w:szCs w:val="36"/>
        </w:rPr>
        <w:t>三、其他说明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▲1、本项目要求中供应商所提供的每周工作时间需满足。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▲2、本项目如采购人有要求增加的临时应急处理的其他工作，供应商需承诺按采购人要求无条件在24小时内组织保安人员协助采购人处理临时应急工作；若</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需要保安员临时加班，保安员必须配合，</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另行支付加班加时服务费及临时应急工作产生的加班费用。临时派遣的保安人员身体素质、业务技能等各类要求与常驻保安人员相同，按实结算，另行支付。</w:t>
      </w:r>
    </w:p>
    <w:p>
      <w:pPr>
        <w:spacing w:line="360" w:lineRule="auto"/>
        <w:ind w:firstLine="482" w:firstLineChars="200"/>
        <w:rPr>
          <w:rFonts w:ascii="宋体" w:hAnsi="宋体" w:cs="宋体"/>
          <w:color w:val="auto"/>
          <w:sz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eastAsia="zh-CN"/>
        </w:rPr>
        <w:t>、其他未明部分，以</w:t>
      </w:r>
      <w:r>
        <w:rPr>
          <w:rFonts w:hint="eastAsia" w:ascii="宋体" w:hAnsi="宋体" w:cs="宋体"/>
          <w:b/>
          <w:bCs/>
          <w:sz w:val="24"/>
          <w:szCs w:val="24"/>
          <w:highlight w:val="none"/>
          <w:lang w:val="en-US" w:eastAsia="zh-CN"/>
        </w:rPr>
        <w:t>采购人</w:t>
      </w:r>
      <w:r>
        <w:rPr>
          <w:rFonts w:hint="eastAsia" w:ascii="宋体" w:hAnsi="宋体" w:eastAsia="宋体" w:cs="宋体"/>
          <w:b/>
          <w:bCs/>
          <w:sz w:val="24"/>
          <w:szCs w:val="24"/>
          <w:highlight w:val="none"/>
          <w:lang w:eastAsia="zh-CN"/>
        </w:rPr>
        <w:t>解释为准。</w:t>
      </w: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24"/>
          <w:highlight w:val="none"/>
        </w:rPr>
        <w:br w:type="page"/>
      </w:r>
      <w:r>
        <w:rPr>
          <w:rFonts w:hint="eastAsia" w:ascii="宋体" w:hAnsi="宋体" w:cs="宋体"/>
          <w:b/>
          <w:color w:val="auto"/>
          <w:sz w:val="36"/>
          <w:szCs w:val="36"/>
        </w:rPr>
        <w:t xml:space="preserve">第四部分 </w:t>
      </w:r>
      <w:bookmarkStart w:id="28" w:name="_Toc184312103"/>
      <w:bookmarkEnd w:id="28"/>
      <w:bookmarkStart w:id="29" w:name="_Toc184313292"/>
      <w:bookmarkEnd w:id="29"/>
      <w:bookmarkStart w:id="30" w:name="_Toc184314471"/>
      <w:bookmarkEnd w:id="30"/>
      <w:bookmarkStart w:id="31" w:name="_Toc184314461"/>
      <w:bookmarkEnd w:id="31"/>
      <w:bookmarkStart w:id="32" w:name="_Toc184310276"/>
      <w:bookmarkEnd w:id="32"/>
      <w:bookmarkStart w:id="33" w:name="_Toc184313255"/>
      <w:bookmarkEnd w:id="33"/>
      <w:bookmarkStart w:id="34" w:name="_Toc184310295"/>
      <w:bookmarkEnd w:id="34"/>
      <w:bookmarkStart w:id="35" w:name="_Toc184313304"/>
      <w:bookmarkEnd w:id="35"/>
      <w:bookmarkStart w:id="36" w:name="_Toc184310321"/>
      <w:bookmarkEnd w:id="36"/>
      <w:bookmarkStart w:id="37" w:name="_Toc184314440"/>
      <w:bookmarkEnd w:id="37"/>
      <w:bookmarkStart w:id="38" w:name="_Toc184314438"/>
      <w:bookmarkEnd w:id="38"/>
      <w:bookmarkStart w:id="39" w:name="_Toc184314452"/>
      <w:bookmarkEnd w:id="39"/>
      <w:bookmarkStart w:id="40" w:name="_Toc184313258"/>
      <w:bookmarkEnd w:id="40"/>
      <w:bookmarkStart w:id="41" w:name="_Toc184310339"/>
      <w:bookmarkEnd w:id="41"/>
      <w:bookmarkStart w:id="42" w:name="_Toc184313270"/>
      <w:bookmarkEnd w:id="42"/>
      <w:bookmarkStart w:id="43" w:name="_Toc184312121"/>
      <w:bookmarkEnd w:id="43"/>
      <w:bookmarkStart w:id="44" w:name="_Toc184313295"/>
      <w:bookmarkEnd w:id="44"/>
      <w:bookmarkStart w:id="45" w:name="_Toc184314442"/>
      <w:bookmarkEnd w:id="45"/>
      <w:bookmarkStart w:id="46" w:name="_Toc184310273"/>
      <w:bookmarkEnd w:id="46"/>
      <w:bookmarkStart w:id="47" w:name="_Toc184312122"/>
      <w:bookmarkEnd w:id="47"/>
      <w:bookmarkStart w:id="48" w:name="_Toc184314474"/>
      <w:bookmarkEnd w:id="48"/>
      <w:bookmarkStart w:id="49" w:name="_Toc184312125"/>
      <w:bookmarkEnd w:id="49"/>
      <w:bookmarkStart w:id="50" w:name="_Toc184312134"/>
      <w:bookmarkEnd w:id="50"/>
      <w:bookmarkStart w:id="51" w:name="_Toc184312068"/>
      <w:bookmarkEnd w:id="51"/>
      <w:bookmarkStart w:id="52" w:name="_Toc184308052"/>
      <w:bookmarkEnd w:id="52"/>
      <w:bookmarkStart w:id="53" w:name="_Toc184310293"/>
      <w:bookmarkEnd w:id="53"/>
      <w:bookmarkStart w:id="54" w:name="_Toc184308073"/>
      <w:bookmarkEnd w:id="54"/>
      <w:bookmarkStart w:id="55" w:name="_Toc184308043"/>
      <w:bookmarkEnd w:id="55"/>
      <w:bookmarkStart w:id="56" w:name="_Toc184310291"/>
      <w:bookmarkEnd w:id="56"/>
      <w:bookmarkStart w:id="57" w:name="_Toc184308058"/>
      <w:bookmarkEnd w:id="57"/>
      <w:bookmarkStart w:id="58" w:name="_Toc184308060"/>
      <w:bookmarkEnd w:id="58"/>
      <w:bookmarkStart w:id="59" w:name="_Toc184314423"/>
      <w:bookmarkEnd w:id="59"/>
      <w:bookmarkStart w:id="60" w:name="_Toc184314411"/>
      <w:bookmarkEnd w:id="60"/>
      <w:bookmarkStart w:id="61" w:name="_Toc184310332"/>
      <w:bookmarkEnd w:id="61"/>
      <w:bookmarkStart w:id="62" w:name="_Toc184310302"/>
      <w:bookmarkEnd w:id="62"/>
      <w:bookmarkStart w:id="63" w:name="_Toc184313296"/>
      <w:bookmarkEnd w:id="63"/>
      <w:bookmarkStart w:id="64" w:name="_Toc184312111"/>
      <w:bookmarkEnd w:id="64"/>
      <w:bookmarkStart w:id="65" w:name="_Toc184313275"/>
      <w:bookmarkEnd w:id="65"/>
      <w:bookmarkStart w:id="66" w:name="_Toc184313263"/>
      <w:bookmarkEnd w:id="66"/>
      <w:bookmarkStart w:id="67" w:name="_Toc184314418"/>
      <w:bookmarkEnd w:id="67"/>
      <w:bookmarkStart w:id="68" w:name="_Toc184308081"/>
      <w:bookmarkEnd w:id="68"/>
      <w:bookmarkStart w:id="69" w:name="_Toc184310282"/>
      <w:bookmarkEnd w:id="69"/>
      <w:bookmarkStart w:id="70" w:name="_Toc184314473"/>
      <w:bookmarkEnd w:id="70"/>
      <w:bookmarkStart w:id="71" w:name="_Toc184313257"/>
      <w:bookmarkEnd w:id="71"/>
      <w:bookmarkStart w:id="72" w:name="_Toc184308057"/>
      <w:bookmarkEnd w:id="72"/>
      <w:bookmarkStart w:id="73" w:name="_Toc184308061"/>
      <w:bookmarkEnd w:id="73"/>
      <w:bookmarkStart w:id="74" w:name="_Toc184314427"/>
      <w:bookmarkEnd w:id="74"/>
      <w:bookmarkStart w:id="75" w:name="_Toc184314416"/>
      <w:bookmarkEnd w:id="75"/>
      <w:bookmarkStart w:id="76" w:name="_Toc184308107"/>
      <w:bookmarkEnd w:id="76"/>
      <w:bookmarkStart w:id="77" w:name="_Toc184314466"/>
      <w:bookmarkEnd w:id="77"/>
      <w:bookmarkStart w:id="78" w:name="_Toc184310316"/>
      <w:bookmarkEnd w:id="78"/>
      <w:bookmarkStart w:id="79" w:name="_Toc184314412"/>
      <w:bookmarkEnd w:id="79"/>
      <w:bookmarkStart w:id="80" w:name="_Toc184310279"/>
      <w:bookmarkEnd w:id="80"/>
      <w:bookmarkStart w:id="81" w:name="_Toc184310322"/>
      <w:bookmarkEnd w:id="81"/>
      <w:bookmarkStart w:id="82" w:name="_Toc184308099"/>
      <w:bookmarkEnd w:id="82"/>
      <w:bookmarkStart w:id="83" w:name="_Toc184310311"/>
      <w:bookmarkEnd w:id="83"/>
      <w:bookmarkStart w:id="84" w:name="_Toc184308069"/>
      <w:bookmarkEnd w:id="84"/>
      <w:bookmarkStart w:id="85" w:name="_Toc184312087"/>
      <w:bookmarkEnd w:id="85"/>
      <w:bookmarkStart w:id="86" w:name="_Toc184312114"/>
      <w:bookmarkEnd w:id="86"/>
      <w:bookmarkStart w:id="87" w:name="_Toc184312096"/>
      <w:bookmarkEnd w:id="87"/>
      <w:bookmarkStart w:id="88" w:name="_Toc184312104"/>
      <w:bookmarkEnd w:id="88"/>
      <w:bookmarkStart w:id="89" w:name="_Toc184308078"/>
      <w:bookmarkEnd w:id="89"/>
      <w:bookmarkStart w:id="90" w:name="_Toc184310287"/>
      <w:bookmarkEnd w:id="90"/>
      <w:bookmarkStart w:id="91" w:name="_Toc184308092"/>
      <w:bookmarkEnd w:id="91"/>
      <w:bookmarkStart w:id="92" w:name="_Toc184314437"/>
      <w:bookmarkEnd w:id="92"/>
      <w:bookmarkStart w:id="93" w:name="_Toc184312084"/>
      <w:bookmarkEnd w:id="93"/>
      <w:bookmarkStart w:id="94" w:name="_Toc184313251"/>
      <w:bookmarkEnd w:id="94"/>
      <w:bookmarkStart w:id="95" w:name="_Toc184308072"/>
      <w:bookmarkEnd w:id="95"/>
      <w:bookmarkStart w:id="96" w:name="_Toc184314434"/>
      <w:bookmarkEnd w:id="96"/>
      <w:bookmarkStart w:id="97" w:name="_Toc184314436"/>
      <w:bookmarkEnd w:id="97"/>
      <w:bookmarkStart w:id="98" w:name="_Toc184308037"/>
      <w:bookmarkEnd w:id="98"/>
      <w:bookmarkStart w:id="99" w:name="_Toc184313290"/>
      <w:bookmarkEnd w:id="99"/>
      <w:bookmarkStart w:id="100" w:name="_Toc184313286"/>
      <w:bookmarkEnd w:id="100"/>
      <w:bookmarkStart w:id="101" w:name="_Toc184312138"/>
      <w:bookmarkEnd w:id="101"/>
      <w:bookmarkStart w:id="102" w:name="_Toc184313273"/>
      <w:bookmarkEnd w:id="102"/>
      <w:bookmarkStart w:id="103" w:name="_Toc184313238"/>
      <w:bookmarkEnd w:id="103"/>
      <w:bookmarkStart w:id="104" w:name="_Toc184314478"/>
      <w:bookmarkEnd w:id="104"/>
      <w:bookmarkStart w:id="105" w:name="_Toc184312067"/>
      <w:bookmarkEnd w:id="105"/>
      <w:bookmarkStart w:id="106" w:name="_Toc184314422"/>
      <w:bookmarkEnd w:id="106"/>
      <w:bookmarkStart w:id="107" w:name="_Toc184312105"/>
      <w:bookmarkEnd w:id="107"/>
      <w:bookmarkStart w:id="108" w:name="_Toc184310294"/>
      <w:bookmarkEnd w:id="108"/>
      <w:bookmarkStart w:id="109" w:name="_Toc184313293"/>
      <w:bookmarkEnd w:id="109"/>
      <w:bookmarkStart w:id="110" w:name="_Toc184312108"/>
      <w:bookmarkEnd w:id="110"/>
      <w:bookmarkStart w:id="111" w:name="_Toc184312072"/>
      <w:bookmarkEnd w:id="111"/>
      <w:bookmarkStart w:id="112" w:name="_Toc184314460"/>
      <w:bookmarkEnd w:id="112"/>
      <w:bookmarkStart w:id="113" w:name="_Toc184312078"/>
      <w:bookmarkEnd w:id="113"/>
      <w:bookmarkStart w:id="114" w:name="_Toc184314419"/>
      <w:bookmarkEnd w:id="114"/>
      <w:bookmarkStart w:id="115" w:name="_Toc184310296"/>
      <w:bookmarkEnd w:id="115"/>
      <w:bookmarkStart w:id="116" w:name="_Toc184308074"/>
      <w:bookmarkEnd w:id="116"/>
      <w:bookmarkStart w:id="117" w:name="_Toc184312107"/>
      <w:bookmarkEnd w:id="117"/>
      <w:bookmarkStart w:id="118" w:name="_Toc184310331"/>
      <w:bookmarkEnd w:id="118"/>
      <w:bookmarkStart w:id="119" w:name="_Toc184312101"/>
      <w:bookmarkEnd w:id="119"/>
      <w:bookmarkStart w:id="120" w:name="_Toc184308039"/>
      <w:bookmarkEnd w:id="120"/>
      <w:bookmarkStart w:id="121" w:name="_Toc184310300"/>
      <w:bookmarkEnd w:id="121"/>
      <w:bookmarkStart w:id="122" w:name="_Toc184310283"/>
      <w:bookmarkEnd w:id="122"/>
      <w:bookmarkStart w:id="123" w:name="_Toc184314444"/>
      <w:bookmarkEnd w:id="123"/>
      <w:bookmarkStart w:id="124" w:name="_Toc184314441"/>
      <w:bookmarkEnd w:id="124"/>
      <w:bookmarkStart w:id="125" w:name="_Toc184310304"/>
      <w:bookmarkEnd w:id="125"/>
      <w:bookmarkStart w:id="126" w:name="_Toc184313279"/>
      <w:bookmarkEnd w:id="126"/>
      <w:bookmarkStart w:id="127" w:name="_Toc184308048"/>
      <w:bookmarkEnd w:id="127"/>
      <w:bookmarkStart w:id="128" w:name="_Toc184310323"/>
      <w:bookmarkEnd w:id="128"/>
      <w:bookmarkStart w:id="129" w:name="_Toc184312070"/>
      <w:bookmarkEnd w:id="129"/>
      <w:bookmarkStart w:id="130" w:name="_Toc184314420"/>
      <w:bookmarkEnd w:id="130"/>
      <w:bookmarkStart w:id="131" w:name="_Toc184308102"/>
      <w:bookmarkEnd w:id="131"/>
      <w:bookmarkStart w:id="132" w:name="_Toc184310309"/>
      <w:bookmarkEnd w:id="132"/>
      <w:bookmarkStart w:id="133" w:name="_Toc184314454"/>
      <w:bookmarkEnd w:id="133"/>
      <w:bookmarkStart w:id="134" w:name="_Toc184314433"/>
      <w:bookmarkEnd w:id="134"/>
      <w:bookmarkStart w:id="135" w:name="_Toc184308094"/>
      <w:bookmarkEnd w:id="135"/>
      <w:bookmarkStart w:id="136" w:name="_Toc184313287"/>
      <w:bookmarkEnd w:id="136"/>
      <w:bookmarkStart w:id="137" w:name="_Toc184308101"/>
      <w:bookmarkEnd w:id="137"/>
      <w:bookmarkStart w:id="138" w:name="_Toc184308064"/>
      <w:bookmarkEnd w:id="138"/>
      <w:bookmarkStart w:id="139" w:name="_Toc184308065"/>
      <w:bookmarkEnd w:id="139"/>
      <w:bookmarkStart w:id="140" w:name="_Toc184308093"/>
      <w:bookmarkEnd w:id="140"/>
      <w:bookmarkStart w:id="141" w:name="_Toc184308085"/>
      <w:bookmarkEnd w:id="141"/>
      <w:bookmarkStart w:id="142" w:name="_Toc184308062"/>
      <w:bookmarkEnd w:id="142"/>
      <w:bookmarkStart w:id="143" w:name="_Toc184310272"/>
      <w:bookmarkEnd w:id="143"/>
      <w:bookmarkStart w:id="144" w:name="_Toc184313239"/>
      <w:bookmarkEnd w:id="144"/>
      <w:bookmarkStart w:id="145" w:name="_Toc184312086"/>
      <w:bookmarkEnd w:id="145"/>
      <w:bookmarkStart w:id="146" w:name="_Toc184308077"/>
      <w:bookmarkEnd w:id="146"/>
      <w:bookmarkStart w:id="147" w:name="_Toc184313244"/>
      <w:bookmarkEnd w:id="147"/>
      <w:bookmarkStart w:id="148" w:name="_Toc184310329"/>
      <w:bookmarkEnd w:id="148"/>
      <w:bookmarkStart w:id="149" w:name="_Toc184313297"/>
      <w:bookmarkEnd w:id="149"/>
      <w:bookmarkStart w:id="150" w:name="_Toc184313300"/>
      <w:bookmarkEnd w:id="150"/>
      <w:bookmarkStart w:id="151" w:name="_Toc184308097"/>
      <w:bookmarkEnd w:id="151"/>
      <w:bookmarkStart w:id="152" w:name="_Toc184310341"/>
      <w:bookmarkEnd w:id="152"/>
      <w:bookmarkStart w:id="153" w:name="_Toc184312094"/>
      <w:bookmarkEnd w:id="153"/>
      <w:bookmarkStart w:id="154" w:name="_Toc184310292"/>
      <w:bookmarkEnd w:id="154"/>
      <w:bookmarkStart w:id="155" w:name="_Toc184308066"/>
      <w:bookmarkEnd w:id="155"/>
      <w:bookmarkStart w:id="156" w:name="_Toc184314459"/>
      <w:bookmarkEnd w:id="156"/>
      <w:bookmarkStart w:id="157" w:name="_Toc184314476"/>
      <w:bookmarkEnd w:id="157"/>
      <w:bookmarkStart w:id="158" w:name="_Toc184314463"/>
      <w:bookmarkEnd w:id="158"/>
      <w:bookmarkStart w:id="159" w:name="_Toc184308071"/>
      <w:bookmarkEnd w:id="159"/>
      <w:bookmarkStart w:id="160" w:name="_Toc184313289"/>
      <w:bookmarkEnd w:id="160"/>
      <w:bookmarkStart w:id="161" w:name="_Toc184312076"/>
      <w:bookmarkEnd w:id="161"/>
      <w:bookmarkStart w:id="162" w:name="_Toc184314462"/>
      <w:bookmarkEnd w:id="162"/>
      <w:bookmarkStart w:id="163" w:name="_Toc184310301"/>
      <w:bookmarkEnd w:id="163"/>
      <w:bookmarkStart w:id="164" w:name="_Toc184308082"/>
      <w:bookmarkEnd w:id="164"/>
      <w:bookmarkStart w:id="165" w:name="_Toc184308054"/>
      <w:bookmarkEnd w:id="165"/>
      <w:bookmarkStart w:id="166" w:name="_Toc184313266"/>
      <w:bookmarkEnd w:id="166"/>
      <w:bookmarkStart w:id="167" w:name="_Toc184308086"/>
      <w:bookmarkEnd w:id="167"/>
      <w:bookmarkStart w:id="168" w:name="_Toc184308075"/>
      <w:bookmarkEnd w:id="168"/>
      <w:bookmarkStart w:id="169" w:name="_Toc184314432"/>
      <w:bookmarkEnd w:id="169"/>
      <w:bookmarkStart w:id="170" w:name="_Toc184314470"/>
      <w:bookmarkEnd w:id="170"/>
      <w:bookmarkStart w:id="171" w:name="_Toc184312071"/>
      <w:bookmarkEnd w:id="171"/>
      <w:bookmarkStart w:id="172" w:name="_Toc184310288"/>
      <w:bookmarkEnd w:id="172"/>
      <w:bookmarkStart w:id="173" w:name="_Toc184313276"/>
      <w:bookmarkEnd w:id="173"/>
      <w:bookmarkStart w:id="174" w:name="_Toc184310299"/>
      <w:bookmarkEnd w:id="174"/>
      <w:bookmarkStart w:id="175" w:name="_Toc184308044"/>
      <w:bookmarkEnd w:id="175"/>
      <w:bookmarkStart w:id="176" w:name="_Toc184314480"/>
      <w:bookmarkEnd w:id="176"/>
      <w:bookmarkStart w:id="177" w:name="_Toc184312115"/>
      <w:bookmarkEnd w:id="177"/>
      <w:bookmarkStart w:id="178" w:name="_Toc184313260"/>
      <w:bookmarkEnd w:id="178"/>
      <w:bookmarkStart w:id="179" w:name="_Toc184310337"/>
      <w:bookmarkEnd w:id="179"/>
      <w:bookmarkStart w:id="180" w:name="_Toc184314425"/>
      <w:bookmarkEnd w:id="180"/>
      <w:bookmarkStart w:id="181" w:name="_Toc184313303"/>
      <w:bookmarkEnd w:id="181"/>
      <w:bookmarkStart w:id="182" w:name="_Toc184314467"/>
      <w:bookmarkEnd w:id="182"/>
      <w:bookmarkStart w:id="183" w:name="_Toc184310325"/>
      <w:bookmarkEnd w:id="183"/>
      <w:bookmarkStart w:id="184" w:name="_Toc184312137"/>
      <w:bookmarkEnd w:id="184"/>
      <w:bookmarkStart w:id="185" w:name="_Toc184313267"/>
      <w:bookmarkEnd w:id="185"/>
      <w:bookmarkStart w:id="186" w:name="_Toc184310274"/>
      <w:bookmarkEnd w:id="186"/>
      <w:bookmarkStart w:id="187" w:name="_Toc184312110"/>
      <w:bookmarkEnd w:id="187"/>
      <w:bookmarkStart w:id="188" w:name="_Toc184310290"/>
      <w:bookmarkEnd w:id="188"/>
      <w:bookmarkStart w:id="189" w:name="_Toc184308051"/>
      <w:bookmarkEnd w:id="189"/>
      <w:bookmarkStart w:id="190" w:name="_Toc184308042"/>
      <w:bookmarkEnd w:id="190"/>
      <w:bookmarkStart w:id="191" w:name="_Toc184314448"/>
      <w:bookmarkEnd w:id="191"/>
      <w:bookmarkStart w:id="192" w:name="_Toc184312088"/>
      <w:bookmarkEnd w:id="192"/>
      <w:bookmarkStart w:id="193" w:name="_Toc184310343"/>
      <w:bookmarkEnd w:id="193"/>
      <w:bookmarkStart w:id="194" w:name="_Toc184314465"/>
      <w:bookmarkEnd w:id="194"/>
      <w:bookmarkStart w:id="195" w:name="_Toc184313242"/>
      <w:bookmarkEnd w:id="195"/>
      <w:bookmarkStart w:id="196" w:name="_Toc184312112"/>
      <w:bookmarkEnd w:id="196"/>
      <w:bookmarkStart w:id="197" w:name="_Toc184310286"/>
      <w:bookmarkEnd w:id="197"/>
      <w:bookmarkStart w:id="198" w:name="_Toc184310284"/>
      <w:bookmarkEnd w:id="198"/>
      <w:bookmarkStart w:id="199" w:name="_Toc184312074"/>
      <w:bookmarkEnd w:id="199"/>
      <w:bookmarkStart w:id="200" w:name="_Toc184310278"/>
      <w:bookmarkEnd w:id="200"/>
      <w:bookmarkStart w:id="201" w:name="_Toc184314469"/>
      <w:bookmarkEnd w:id="201"/>
      <w:bookmarkStart w:id="202" w:name="_Toc184314458"/>
      <w:bookmarkEnd w:id="202"/>
      <w:bookmarkStart w:id="203" w:name="_Toc184314453"/>
      <w:bookmarkEnd w:id="203"/>
      <w:bookmarkStart w:id="204" w:name="_Toc184310328"/>
      <w:bookmarkEnd w:id="204"/>
      <w:bookmarkStart w:id="205" w:name="_Toc184314445"/>
      <w:bookmarkEnd w:id="205"/>
      <w:bookmarkStart w:id="206" w:name="_Toc184314443"/>
      <w:bookmarkEnd w:id="206"/>
      <w:bookmarkStart w:id="207" w:name="_Toc184314421"/>
      <w:bookmarkEnd w:id="207"/>
      <w:bookmarkStart w:id="208" w:name="_Toc184312120"/>
      <w:bookmarkEnd w:id="208"/>
      <w:bookmarkStart w:id="209" w:name="_Toc184310289"/>
      <w:bookmarkEnd w:id="209"/>
      <w:bookmarkStart w:id="210" w:name="_Toc184314439"/>
      <w:bookmarkEnd w:id="210"/>
      <w:bookmarkStart w:id="211" w:name="_Toc184312083"/>
      <w:bookmarkEnd w:id="211"/>
      <w:bookmarkStart w:id="212" w:name="_Toc184308040"/>
      <w:bookmarkEnd w:id="212"/>
      <w:bookmarkStart w:id="213" w:name="_Toc184314446"/>
      <w:bookmarkEnd w:id="213"/>
      <w:bookmarkStart w:id="214" w:name="_Toc184312128"/>
      <w:bookmarkEnd w:id="214"/>
      <w:bookmarkStart w:id="215" w:name="_Toc184313253"/>
      <w:bookmarkEnd w:id="215"/>
      <w:bookmarkStart w:id="216" w:name="_Toc184308105"/>
      <w:bookmarkEnd w:id="216"/>
      <w:bookmarkStart w:id="217" w:name="_Toc184313256"/>
      <w:bookmarkEnd w:id="217"/>
      <w:bookmarkStart w:id="218" w:name="_Toc184313285"/>
      <w:bookmarkEnd w:id="218"/>
      <w:bookmarkStart w:id="219" w:name="_Toc184312127"/>
      <w:bookmarkEnd w:id="219"/>
      <w:bookmarkStart w:id="220" w:name="_Toc184308059"/>
      <w:bookmarkEnd w:id="220"/>
      <w:bookmarkStart w:id="221" w:name="_Toc184312100"/>
      <w:bookmarkEnd w:id="221"/>
      <w:bookmarkStart w:id="222" w:name="_Toc184312130"/>
      <w:bookmarkEnd w:id="222"/>
      <w:bookmarkStart w:id="223" w:name="_Toc184308041"/>
      <w:bookmarkEnd w:id="223"/>
      <w:bookmarkStart w:id="224" w:name="_Toc184310277"/>
      <w:bookmarkEnd w:id="224"/>
      <w:bookmarkStart w:id="225" w:name="_Toc184310333"/>
      <w:bookmarkEnd w:id="225"/>
      <w:bookmarkStart w:id="226" w:name="_Toc184314477"/>
      <w:bookmarkEnd w:id="226"/>
      <w:bookmarkStart w:id="227" w:name="_Toc184308045"/>
      <w:bookmarkEnd w:id="227"/>
      <w:bookmarkStart w:id="228" w:name="_Toc184312116"/>
      <w:bookmarkEnd w:id="228"/>
      <w:bookmarkStart w:id="229" w:name="_Toc184308087"/>
      <w:bookmarkEnd w:id="229"/>
      <w:bookmarkStart w:id="230" w:name="_Toc184312109"/>
      <w:bookmarkEnd w:id="230"/>
      <w:bookmarkStart w:id="231" w:name="_Toc184308084"/>
      <w:bookmarkEnd w:id="231"/>
      <w:bookmarkStart w:id="232" w:name="_Toc184313241"/>
      <w:bookmarkEnd w:id="232"/>
      <w:bookmarkStart w:id="233" w:name="_Toc184310275"/>
      <w:bookmarkEnd w:id="233"/>
      <w:bookmarkStart w:id="234" w:name="_Toc184310336"/>
      <w:bookmarkEnd w:id="234"/>
      <w:bookmarkStart w:id="235" w:name="_Toc184314481"/>
      <w:bookmarkEnd w:id="235"/>
      <w:bookmarkStart w:id="236" w:name="_Toc184314464"/>
      <w:bookmarkEnd w:id="236"/>
      <w:bookmarkStart w:id="237" w:name="_Toc184313249"/>
      <w:bookmarkEnd w:id="237"/>
      <w:bookmarkStart w:id="238" w:name="_Toc184312073"/>
      <w:bookmarkEnd w:id="238"/>
      <w:bookmarkStart w:id="239" w:name="_Toc184313302"/>
      <w:bookmarkEnd w:id="239"/>
      <w:bookmarkStart w:id="240" w:name="_Toc184312135"/>
      <w:bookmarkEnd w:id="240"/>
      <w:bookmarkStart w:id="241" w:name="_Toc184313298"/>
      <w:bookmarkEnd w:id="241"/>
      <w:bookmarkStart w:id="242" w:name="_Toc184312077"/>
      <w:bookmarkEnd w:id="242"/>
      <w:bookmarkStart w:id="243" w:name="_Toc184314431"/>
      <w:bookmarkEnd w:id="243"/>
      <w:bookmarkStart w:id="244" w:name="_Toc184313308"/>
      <w:bookmarkEnd w:id="244"/>
      <w:bookmarkStart w:id="245" w:name="_Toc184308038"/>
      <w:bookmarkEnd w:id="245"/>
      <w:bookmarkStart w:id="246" w:name="_Toc184308091"/>
      <w:bookmarkEnd w:id="246"/>
      <w:bookmarkStart w:id="247" w:name="_Toc184310307"/>
      <w:bookmarkEnd w:id="247"/>
      <w:bookmarkStart w:id="248" w:name="_Toc184313269"/>
      <w:bookmarkEnd w:id="248"/>
      <w:bookmarkStart w:id="249" w:name="_Toc184312123"/>
      <w:bookmarkEnd w:id="249"/>
      <w:bookmarkStart w:id="250" w:name="_Toc184312136"/>
      <w:bookmarkEnd w:id="250"/>
      <w:bookmarkStart w:id="251" w:name="_Toc184312099"/>
      <w:bookmarkEnd w:id="251"/>
      <w:bookmarkStart w:id="252" w:name="_Toc184310303"/>
      <w:bookmarkEnd w:id="252"/>
      <w:bookmarkStart w:id="253" w:name="_Toc184312098"/>
      <w:bookmarkEnd w:id="253"/>
      <w:bookmarkStart w:id="254" w:name="_Toc184312124"/>
      <w:bookmarkEnd w:id="254"/>
      <w:bookmarkStart w:id="255" w:name="_Toc184314417"/>
      <w:bookmarkEnd w:id="255"/>
      <w:bookmarkStart w:id="256" w:name="_Toc184308089"/>
      <w:bookmarkEnd w:id="256"/>
      <w:bookmarkStart w:id="257" w:name="_Toc184314468"/>
      <w:bookmarkEnd w:id="257"/>
      <w:bookmarkStart w:id="258" w:name="_Toc184312118"/>
      <w:bookmarkEnd w:id="258"/>
      <w:bookmarkStart w:id="259" w:name="_Toc184310308"/>
      <w:bookmarkEnd w:id="259"/>
      <w:bookmarkStart w:id="260" w:name="_Toc184314482"/>
      <w:bookmarkEnd w:id="260"/>
      <w:bookmarkStart w:id="261" w:name="_Toc184314456"/>
      <w:bookmarkEnd w:id="261"/>
      <w:bookmarkStart w:id="262" w:name="_Toc184310313"/>
      <w:bookmarkEnd w:id="262"/>
      <w:bookmarkStart w:id="263" w:name="_Toc184310315"/>
      <w:bookmarkEnd w:id="263"/>
      <w:bookmarkStart w:id="264" w:name="_Toc184314428"/>
      <w:bookmarkEnd w:id="264"/>
      <w:bookmarkStart w:id="265" w:name="_Toc184313280"/>
      <w:bookmarkEnd w:id="265"/>
      <w:bookmarkStart w:id="266" w:name="_Toc184312069"/>
      <w:bookmarkEnd w:id="266"/>
      <w:bookmarkStart w:id="267" w:name="_Toc184313301"/>
      <w:bookmarkEnd w:id="267"/>
      <w:bookmarkStart w:id="268" w:name="_Toc184313245"/>
      <w:bookmarkEnd w:id="268"/>
      <w:bookmarkStart w:id="269" w:name="_Toc184308055"/>
      <w:bookmarkEnd w:id="269"/>
      <w:bookmarkStart w:id="270" w:name="_Toc184314447"/>
      <w:bookmarkEnd w:id="270"/>
      <w:bookmarkStart w:id="271" w:name="_Toc184310330"/>
      <w:bookmarkEnd w:id="271"/>
      <w:bookmarkStart w:id="272" w:name="_Toc184308088"/>
      <w:bookmarkEnd w:id="272"/>
      <w:bookmarkStart w:id="273" w:name="_Toc184313268"/>
      <w:bookmarkEnd w:id="273"/>
      <w:bookmarkStart w:id="274" w:name="_Toc184312085"/>
      <w:bookmarkEnd w:id="274"/>
      <w:bookmarkStart w:id="275" w:name="_Toc184310338"/>
      <w:bookmarkEnd w:id="275"/>
      <w:bookmarkStart w:id="276" w:name="_Toc184314410"/>
      <w:bookmarkEnd w:id="276"/>
      <w:bookmarkStart w:id="277" w:name="_Toc184310297"/>
      <w:bookmarkEnd w:id="277"/>
      <w:bookmarkStart w:id="278" w:name="_Toc184312133"/>
      <w:bookmarkEnd w:id="278"/>
      <w:bookmarkStart w:id="279" w:name="_Toc184313254"/>
      <w:bookmarkEnd w:id="279"/>
      <w:bookmarkStart w:id="280" w:name="_Toc184313272"/>
      <w:bookmarkEnd w:id="280"/>
      <w:bookmarkStart w:id="281" w:name="_Toc184310326"/>
      <w:bookmarkEnd w:id="281"/>
      <w:bookmarkStart w:id="282" w:name="_Toc184308050"/>
      <w:bookmarkEnd w:id="282"/>
      <w:bookmarkStart w:id="283" w:name="_Toc184313250"/>
      <w:bookmarkEnd w:id="283"/>
      <w:bookmarkStart w:id="284" w:name="_Toc184313264"/>
      <w:bookmarkEnd w:id="284"/>
      <w:bookmarkStart w:id="285" w:name="_Toc184312095"/>
      <w:bookmarkEnd w:id="285"/>
      <w:bookmarkStart w:id="286" w:name="_Toc184308070"/>
      <w:bookmarkEnd w:id="286"/>
      <w:bookmarkStart w:id="287" w:name="_Toc184310317"/>
      <w:bookmarkEnd w:id="287"/>
      <w:bookmarkStart w:id="288" w:name="_Toc184313265"/>
      <w:bookmarkEnd w:id="288"/>
      <w:bookmarkStart w:id="289" w:name="_Toc184313294"/>
      <w:bookmarkEnd w:id="289"/>
      <w:bookmarkStart w:id="290" w:name="_Toc184308100"/>
      <w:bookmarkEnd w:id="290"/>
      <w:bookmarkStart w:id="291" w:name="_Toc184312091"/>
      <w:bookmarkEnd w:id="291"/>
      <w:bookmarkStart w:id="292" w:name="_Toc184314414"/>
      <w:bookmarkEnd w:id="292"/>
      <w:bookmarkStart w:id="293" w:name="_Toc184310344"/>
      <w:bookmarkEnd w:id="293"/>
      <w:bookmarkStart w:id="294" w:name="_Toc184313288"/>
      <w:bookmarkEnd w:id="294"/>
      <w:bookmarkStart w:id="295" w:name="_Toc184313243"/>
      <w:bookmarkEnd w:id="295"/>
      <w:bookmarkStart w:id="296" w:name="_Toc184314424"/>
      <w:bookmarkEnd w:id="296"/>
      <w:bookmarkStart w:id="297" w:name="_Toc184312081"/>
      <w:bookmarkEnd w:id="297"/>
      <w:bookmarkStart w:id="298" w:name="_Toc184314435"/>
      <w:bookmarkEnd w:id="298"/>
      <w:bookmarkStart w:id="299" w:name="_Toc184308108"/>
      <w:bookmarkEnd w:id="299"/>
      <w:bookmarkStart w:id="300" w:name="_Toc184310342"/>
      <w:bookmarkEnd w:id="300"/>
      <w:bookmarkStart w:id="301" w:name="_Toc184310314"/>
      <w:bookmarkEnd w:id="301"/>
      <w:bookmarkStart w:id="302" w:name="_Toc184310312"/>
      <w:bookmarkEnd w:id="302"/>
      <w:bookmarkStart w:id="303" w:name="_Toc184313274"/>
      <w:bookmarkEnd w:id="303"/>
      <w:bookmarkStart w:id="304" w:name="_Toc184308067"/>
      <w:bookmarkEnd w:id="304"/>
      <w:bookmarkStart w:id="305" w:name="_Toc184312106"/>
      <w:bookmarkEnd w:id="305"/>
      <w:bookmarkStart w:id="306" w:name="_Toc184313240"/>
      <w:bookmarkEnd w:id="306"/>
      <w:bookmarkStart w:id="307" w:name="_Toc184308098"/>
      <w:bookmarkEnd w:id="307"/>
      <w:bookmarkStart w:id="308" w:name="_Toc184308096"/>
      <w:bookmarkEnd w:id="308"/>
      <w:bookmarkStart w:id="309" w:name="_Toc184312097"/>
      <w:bookmarkEnd w:id="309"/>
      <w:bookmarkStart w:id="310" w:name="_Toc184314475"/>
      <w:bookmarkEnd w:id="310"/>
      <w:bookmarkStart w:id="311" w:name="_Toc184314415"/>
      <w:bookmarkEnd w:id="311"/>
      <w:bookmarkStart w:id="312" w:name="_Toc184313299"/>
      <w:bookmarkEnd w:id="312"/>
      <w:bookmarkStart w:id="313" w:name="_Toc184313248"/>
      <w:bookmarkEnd w:id="313"/>
      <w:bookmarkStart w:id="314" w:name="_Toc184312113"/>
      <w:bookmarkEnd w:id="314"/>
      <w:bookmarkStart w:id="315" w:name="_Toc184313261"/>
      <w:bookmarkEnd w:id="315"/>
      <w:bookmarkStart w:id="316" w:name="_Toc184310285"/>
      <w:bookmarkEnd w:id="316"/>
      <w:bookmarkStart w:id="317" w:name="_Toc184312102"/>
      <w:bookmarkEnd w:id="317"/>
      <w:bookmarkStart w:id="318" w:name="_Toc184314479"/>
      <w:bookmarkEnd w:id="318"/>
      <w:bookmarkStart w:id="319" w:name="_Toc184314457"/>
      <w:bookmarkEnd w:id="319"/>
      <w:bookmarkStart w:id="320" w:name="_Toc184313247"/>
      <w:bookmarkEnd w:id="320"/>
      <w:bookmarkStart w:id="321" w:name="_Toc184310318"/>
      <w:bookmarkEnd w:id="321"/>
      <w:bookmarkStart w:id="322" w:name="_Toc184312092"/>
      <w:bookmarkEnd w:id="322"/>
      <w:bookmarkStart w:id="323" w:name="_Toc184313281"/>
      <w:bookmarkEnd w:id="323"/>
      <w:bookmarkStart w:id="324" w:name="_Toc184314449"/>
      <w:bookmarkEnd w:id="324"/>
      <w:bookmarkStart w:id="325" w:name="_Toc184308079"/>
      <w:bookmarkEnd w:id="325"/>
      <w:bookmarkStart w:id="326" w:name="_Toc184314450"/>
      <w:bookmarkEnd w:id="326"/>
      <w:bookmarkStart w:id="327" w:name="_Toc184308090"/>
      <w:bookmarkEnd w:id="327"/>
      <w:bookmarkStart w:id="328" w:name="_Toc184313307"/>
      <w:bookmarkEnd w:id="328"/>
      <w:bookmarkStart w:id="329" w:name="_Toc184308047"/>
      <w:bookmarkEnd w:id="329"/>
      <w:bookmarkStart w:id="330" w:name="_Toc184312131"/>
      <w:bookmarkEnd w:id="330"/>
      <w:bookmarkStart w:id="331" w:name="_Toc184314430"/>
      <w:bookmarkEnd w:id="331"/>
      <w:bookmarkStart w:id="332" w:name="_Toc184308036"/>
      <w:bookmarkEnd w:id="332"/>
      <w:bookmarkStart w:id="333" w:name="_Toc184308063"/>
      <w:bookmarkEnd w:id="333"/>
      <w:bookmarkStart w:id="334" w:name="_Toc184312117"/>
      <w:bookmarkEnd w:id="334"/>
      <w:bookmarkStart w:id="335" w:name="_Toc184314413"/>
      <w:bookmarkEnd w:id="335"/>
      <w:bookmarkStart w:id="336" w:name="_Toc184312075"/>
      <w:bookmarkEnd w:id="336"/>
      <w:bookmarkStart w:id="337" w:name="_Toc184310340"/>
      <w:bookmarkEnd w:id="337"/>
      <w:bookmarkStart w:id="338" w:name="_Toc184312089"/>
      <w:bookmarkEnd w:id="338"/>
      <w:bookmarkStart w:id="339" w:name="_Toc184310324"/>
      <w:bookmarkEnd w:id="339"/>
      <w:bookmarkStart w:id="340" w:name="_Toc184308095"/>
      <w:bookmarkEnd w:id="340"/>
      <w:bookmarkStart w:id="341" w:name="_Toc184313271"/>
      <w:bookmarkEnd w:id="341"/>
      <w:bookmarkStart w:id="342" w:name="_Toc184308083"/>
      <w:bookmarkEnd w:id="342"/>
      <w:bookmarkStart w:id="343" w:name="_Toc184313277"/>
      <w:bookmarkEnd w:id="343"/>
      <w:bookmarkStart w:id="344" w:name="_Toc184312126"/>
      <w:bookmarkEnd w:id="344"/>
      <w:bookmarkStart w:id="345" w:name="_Toc184312093"/>
      <w:bookmarkEnd w:id="345"/>
      <w:bookmarkStart w:id="346" w:name="_Toc184310334"/>
      <w:bookmarkEnd w:id="346"/>
      <w:bookmarkStart w:id="347" w:name="_Toc184314429"/>
      <w:bookmarkEnd w:id="347"/>
      <w:bookmarkStart w:id="348" w:name="_Toc184308104"/>
      <w:bookmarkEnd w:id="348"/>
      <w:bookmarkStart w:id="349" w:name="_Toc184310280"/>
      <w:bookmarkEnd w:id="349"/>
      <w:bookmarkStart w:id="350" w:name="_Toc184308053"/>
      <w:bookmarkEnd w:id="350"/>
      <w:bookmarkStart w:id="351" w:name="_Toc184314472"/>
      <w:bookmarkEnd w:id="351"/>
      <w:bookmarkStart w:id="352" w:name="_Toc184310298"/>
      <w:bookmarkEnd w:id="352"/>
      <w:bookmarkStart w:id="353" w:name="_Toc184313246"/>
      <w:bookmarkEnd w:id="353"/>
      <w:bookmarkStart w:id="354" w:name="_Toc184312090"/>
      <w:bookmarkEnd w:id="354"/>
      <w:bookmarkStart w:id="355" w:name="_Toc184308106"/>
      <w:bookmarkEnd w:id="355"/>
      <w:bookmarkStart w:id="356" w:name="_Toc184314451"/>
      <w:bookmarkEnd w:id="356"/>
      <w:bookmarkStart w:id="357" w:name="_Toc184312119"/>
      <w:bookmarkEnd w:id="357"/>
      <w:bookmarkStart w:id="358" w:name="_Toc184310310"/>
      <w:bookmarkEnd w:id="358"/>
      <w:bookmarkStart w:id="359" w:name="_Toc184308080"/>
      <w:bookmarkEnd w:id="359"/>
      <w:bookmarkStart w:id="360" w:name="_Toc184312082"/>
      <w:bookmarkEnd w:id="360"/>
      <w:bookmarkStart w:id="361" w:name="_Toc184312132"/>
      <w:bookmarkEnd w:id="361"/>
      <w:bookmarkStart w:id="362" w:name="_Toc184310281"/>
      <w:bookmarkEnd w:id="362"/>
      <w:bookmarkStart w:id="363" w:name="_Toc184310335"/>
      <w:bookmarkEnd w:id="363"/>
      <w:bookmarkStart w:id="364" w:name="_Toc184313259"/>
      <w:bookmarkEnd w:id="364"/>
      <w:bookmarkStart w:id="365" w:name="_Toc184314426"/>
      <w:bookmarkEnd w:id="365"/>
      <w:bookmarkStart w:id="366" w:name="_Toc184308076"/>
      <w:bookmarkEnd w:id="366"/>
      <w:bookmarkStart w:id="367" w:name="_Toc184313291"/>
      <w:bookmarkEnd w:id="367"/>
      <w:bookmarkStart w:id="368" w:name="_Toc184308103"/>
      <w:bookmarkEnd w:id="368"/>
      <w:bookmarkStart w:id="369" w:name="_Toc184313309"/>
      <w:bookmarkEnd w:id="369"/>
      <w:bookmarkStart w:id="370" w:name="_Toc184313278"/>
      <w:bookmarkEnd w:id="370"/>
      <w:bookmarkStart w:id="371" w:name="_Toc184313262"/>
      <w:bookmarkEnd w:id="371"/>
      <w:bookmarkStart w:id="372" w:name="_Toc184312080"/>
      <w:bookmarkEnd w:id="372"/>
      <w:bookmarkStart w:id="373" w:name="_Toc184308068"/>
      <w:bookmarkEnd w:id="373"/>
      <w:bookmarkStart w:id="374" w:name="_Toc184314455"/>
      <w:bookmarkEnd w:id="374"/>
      <w:bookmarkStart w:id="375" w:name="_Toc184312129"/>
      <w:bookmarkEnd w:id="375"/>
      <w:bookmarkStart w:id="376" w:name="_Toc184313282"/>
      <w:bookmarkEnd w:id="376"/>
      <w:bookmarkStart w:id="377" w:name="_Toc184310305"/>
      <w:bookmarkEnd w:id="377"/>
      <w:bookmarkStart w:id="378" w:name="_Toc184313310"/>
      <w:bookmarkEnd w:id="378"/>
      <w:bookmarkStart w:id="379" w:name="_Toc184312139"/>
      <w:bookmarkEnd w:id="379"/>
      <w:bookmarkStart w:id="380" w:name="_Toc184313252"/>
      <w:bookmarkEnd w:id="380"/>
      <w:bookmarkStart w:id="381" w:name="_Toc184312079"/>
      <w:bookmarkEnd w:id="381"/>
      <w:bookmarkStart w:id="382" w:name="_Toc184310306"/>
      <w:bookmarkEnd w:id="382"/>
      <w:bookmarkStart w:id="383" w:name="_Toc184313283"/>
      <w:bookmarkEnd w:id="383"/>
      <w:bookmarkStart w:id="384" w:name="_Toc184310320"/>
      <w:bookmarkEnd w:id="384"/>
      <w:bookmarkStart w:id="385" w:name="_Toc184313305"/>
      <w:bookmarkEnd w:id="385"/>
      <w:bookmarkStart w:id="386" w:name="_Toc184313284"/>
      <w:bookmarkEnd w:id="386"/>
      <w:bookmarkStart w:id="387" w:name="_Toc184313306"/>
      <w:bookmarkEnd w:id="387"/>
      <w:bookmarkStart w:id="388" w:name="_Toc184310327"/>
      <w:bookmarkEnd w:id="388"/>
      <w:bookmarkStart w:id="389" w:name="_Toc184310319"/>
      <w:bookmarkEnd w:id="389"/>
      <w:bookmarkStart w:id="390" w:name="_Toc184308049"/>
      <w:bookmarkEnd w:id="390"/>
      <w:bookmarkStart w:id="391" w:name="_Toc184308046"/>
      <w:bookmarkEnd w:id="391"/>
      <w:bookmarkStart w:id="392" w:name="_Toc184308056"/>
      <w:bookmarkEnd w:id="392"/>
      <w:r>
        <w:rPr>
          <w:rFonts w:hint="eastAsia" w:ascii="宋体" w:hAnsi="宋体" w:cs="宋体"/>
          <w:b/>
          <w:color w:val="auto"/>
          <w:sz w:val="36"/>
          <w:szCs w:val="36"/>
        </w:rPr>
        <w:t>评标办法</w:t>
      </w: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6172"/>
        <w:gridCol w:w="835"/>
        <w:gridCol w:w="99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622" w:type="dxa"/>
            <w:vAlign w:val="center"/>
          </w:tcPr>
          <w:p>
            <w:pPr>
              <w:pStyle w:val="131"/>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6172" w:type="dxa"/>
            <w:vAlign w:val="center"/>
          </w:tcPr>
          <w:p>
            <w:pPr>
              <w:pStyle w:val="131"/>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835" w:type="dxa"/>
            <w:vAlign w:val="center"/>
          </w:tcPr>
          <w:p>
            <w:pPr>
              <w:pStyle w:val="131"/>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权重</w:t>
            </w:r>
          </w:p>
        </w:tc>
        <w:tc>
          <w:tcPr>
            <w:tcW w:w="997" w:type="dxa"/>
            <w:vAlign w:val="center"/>
          </w:tcPr>
          <w:p>
            <w:pPr>
              <w:pStyle w:val="131"/>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主观分/客观分属性</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磋商文件中评审标准相应的商务技术资料目录</w:t>
            </w:r>
            <w:r>
              <w:rPr>
                <w:rFonts w:hint="eastAsia" w:ascii="宋体" w:hAnsi="宋体" w:eastAsia="宋体" w:cs="宋体"/>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6172" w:type="dxa"/>
            <w:vAlign w:val="center"/>
          </w:tcPr>
          <w:p>
            <w:pPr>
              <w:widowControl/>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投标人具有有效期内的质量管理体系认证证书、环境管理体系认证证书、职业健康安全管理体系认证证书</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t>每通过一个认证且在有效期内的得1分，最高得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rPr>
              <w:t>注：提供有效的认证证书</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3</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6172" w:type="dxa"/>
            <w:vAlign w:val="center"/>
          </w:tcPr>
          <w:p>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投标人自202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年1月1日以来具有类似项目业绩，每提供一个得0.5分，最高得1分。</w:t>
            </w:r>
          </w:p>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rPr>
              <w:t>注：提供合同复印件</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rPr>
              <w:t>1</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w:t>
            </w:r>
          </w:p>
        </w:tc>
        <w:tc>
          <w:tcPr>
            <w:tcW w:w="6172" w:type="dxa"/>
            <w:vAlign w:val="center"/>
          </w:tcPr>
          <w:p>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投标人自202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年1月1日以来获得省级及以上政府行政职能部门授予的保安服务</w:t>
            </w:r>
            <w:r>
              <w:rPr>
                <w:rFonts w:hint="eastAsia" w:ascii="宋体" w:hAnsi="宋体" w:eastAsia="宋体" w:cs="宋体"/>
                <w:sz w:val="24"/>
                <w:szCs w:val="24"/>
                <w:highlight w:val="none"/>
                <w:lang w:val="en-US" w:eastAsia="zh-CN"/>
              </w:rPr>
              <w:t>获奖证书的</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提供一</w:t>
            </w:r>
            <w:r>
              <w:rPr>
                <w:rFonts w:hint="eastAsia" w:ascii="宋体" w:hAnsi="宋体" w:eastAsia="宋体" w:cs="宋体"/>
                <w:sz w:val="24"/>
                <w:szCs w:val="24"/>
                <w:highlight w:val="none"/>
              </w:rPr>
              <w:t>个得2分。本项最高得4分。</w:t>
            </w:r>
          </w:p>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rPr>
              <w:t>注：提供相关证书，不提供不得分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rPr>
              <w:t>4</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w:t>
            </w:r>
          </w:p>
        </w:tc>
        <w:tc>
          <w:tcPr>
            <w:tcW w:w="6172" w:type="dxa"/>
            <w:vAlign w:val="center"/>
          </w:tcPr>
          <w:p>
            <w:pPr>
              <w:widowControl/>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投标人被公安厅评价为保安服务企业信用评价结果信用等级为A</w:t>
            </w:r>
            <w:r>
              <w:rPr>
                <w:rFonts w:hint="eastAsia" w:ascii="宋体" w:hAnsi="宋体" w:eastAsia="宋体" w:cs="宋体"/>
                <w:sz w:val="24"/>
                <w:szCs w:val="24"/>
                <w:highlight w:val="none"/>
                <w:lang w:val="en-US" w:eastAsia="zh-CN"/>
              </w:rPr>
              <w:t>级</w:t>
            </w:r>
            <w:r>
              <w:rPr>
                <w:rFonts w:hint="eastAsia" w:ascii="宋体" w:hAnsi="宋体" w:eastAsia="宋体" w:cs="宋体"/>
                <w:sz w:val="24"/>
                <w:szCs w:val="24"/>
                <w:highlight w:val="none"/>
              </w:rPr>
              <w:t>的得3分，B级</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得1分，C级及以下不得分</w:t>
            </w:r>
            <w:r>
              <w:rPr>
                <w:rFonts w:hint="eastAsia" w:ascii="宋体" w:hAnsi="宋体" w:eastAsia="宋体" w:cs="宋体"/>
                <w:sz w:val="24"/>
                <w:szCs w:val="24"/>
                <w:highlight w:val="none"/>
                <w:lang w:eastAsia="zh-CN"/>
              </w:rPr>
              <w:t>。</w:t>
            </w:r>
          </w:p>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提供省公安厅官网截图</w:t>
            </w:r>
            <w:r>
              <w:rPr>
                <w:rFonts w:hint="eastAsia" w:ascii="宋体" w:hAnsi="宋体" w:eastAsia="宋体" w:cs="宋体"/>
                <w:sz w:val="24"/>
                <w:szCs w:val="24"/>
                <w:highlight w:val="none"/>
                <w:lang w:val="en-US" w:eastAsia="zh-CN"/>
              </w:rPr>
              <w:t>或其他证明材料</w:t>
            </w:r>
            <w:r>
              <w:rPr>
                <w:rFonts w:hint="eastAsia" w:ascii="宋体" w:hAnsi="宋体" w:eastAsia="宋体" w:cs="宋体"/>
                <w:sz w:val="24"/>
                <w:szCs w:val="24"/>
                <w:highlight w:val="none"/>
              </w:rPr>
              <w:t>，不提供不得分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rPr>
              <w:t>3</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rPr>
              <w:t>针对本项目的服务理念、定位、目标</w:t>
            </w:r>
            <w:r>
              <w:rPr>
                <w:rFonts w:hint="eastAsia" w:ascii="宋体" w:hAnsi="宋体" w:eastAsia="宋体" w:cs="宋体"/>
                <w:sz w:val="24"/>
                <w:szCs w:val="24"/>
                <w:highlight w:val="none"/>
                <w:lang w:val="en-US" w:eastAsia="zh-CN"/>
              </w:rPr>
              <w:t>进行评分，</w:t>
            </w:r>
            <w:r>
              <w:rPr>
                <w:rFonts w:hint="eastAsia" w:ascii="宋体" w:hAnsi="宋体" w:eastAsia="宋体" w:cs="宋体"/>
                <w:sz w:val="24"/>
                <w:szCs w:val="24"/>
                <w:highlight w:val="none"/>
              </w:rPr>
              <w:t>管理模式能够切合实际，且安全可行</w:t>
            </w:r>
            <w:r>
              <w:rPr>
                <w:rFonts w:hint="eastAsia" w:ascii="宋体" w:hAnsi="宋体" w:eastAsia="宋体" w:cs="宋体"/>
                <w:sz w:val="24"/>
                <w:szCs w:val="24"/>
                <w:highlight w:val="none"/>
                <w:lang w:val="en-US" w:eastAsia="zh-CN"/>
              </w:rPr>
              <w:t>的得4分，</w:t>
            </w:r>
            <w:r>
              <w:rPr>
                <w:rFonts w:hint="eastAsia" w:ascii="宋体" w:hAnsi="宋体" w:eastAsia="宋体" w:cs="宋体"/>
                <w:sz w:val="24"/>
                <w:szCs w:val="24"/>
                <w:highlight w:val="none"/>
              </w:rPr>
              <w:t>管理模式能够切合实际，</w:t>
            </w:r>
            <w:r>
              <w:rPr>
                <w:rFonts w:hint="eastAsia" w:ascii="宋体" w:hAnsi="宋体" w:eastAsia="宋体" w:cs="宋体"/>
                <w:sz w:val="24"/>
                <w:szCs w:val="24"/>
                <w:highlight w:val="none"/>
                <w:lang w:val="en-US" w:eastAsia="zh-CN"/>
              </w:rPr>
              <w:t>具有一定可行性的得2分，未提供不得分。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rPr>
              <w:t>4</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根据投标人提出本项目实施的难点或重点及相应的解决措施</w:t>
            </w:r>
            <w:r>
              <w:rPr>
                <w:rFonts w:hint="eastAsia" w:ascii="宋体" w:hAnsi="宋体" w:eastAsia="宋体" w:cs="宋体"/>
                <w:kern w:val="0"/>
                <w:sz w:val="24"/>
                <w:szCs w:val="24"/>
                <w:highlight w:val="none"/>
                <w:lang w:val="en-US" w:eastAsia="zh-CN"/>
              </w:rPr>
              <w:t>进行评分</w:t>
            </w:r>
            <w:r>
              <w:rPr>
                <w:rFonts w:hint="eastAsia" w:ascii="宋体" w:hAnsi="宋体" w:eastAsia="宋体" w:cs="宋体"/>
                <w:kern w:val="0"/>
                <w:sz w:val="24"/>
                <w:szCs w:val="24"/>
                <w:highlight w:val="none"/>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7</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根据</w:t>
            </w:r>
            <w:r>
              <w:rPr>
                <w:rFonts w:hint="eastAsia" w:ascii="宋体" w:hAnsi="宋体" w:eastAsia="宋体" w:cs="宋体"/>
                <w:sz w:val="24"/>
                <w:szCs w:val="24"/>
                <w:highlight w:val="none"/>
              </w:rPr>
              <w:t>投标人提供的针对本项目配置的详细服务方案分析</w:t>
            </w:r>
            <w:r>
              <w:rPr>
                <w:rFonts w:hint="eastAsia" w:ascii="宋体" w:hAnsi="宋体" w:eastAsia="宋体" w:cs="宋体"/>
                <w:sz w:val="24"/>
                <w:szCs w:val="24"/>
                <w:highlight w:val="none"/>
                <w:lang w:val="en-US" w:eastAsia="zh-CN"/>
              </w:rPr>
              <w:t>进行评分</w:t>
            </w:r>
            <w:r>
              <w:rPr>
                <w:rFonts w:hint="eastAsia" w:ascii="宋体" w:hAnsi="宋体" w:eastAsia="宋体" w:cs="宋体"/>
                <w:sz w:val="24"/>
                <w:szCs w:val="24"/>
                <w:highlight w:val="none"/>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根据投标人提供服务质量保障方案</w:t>
            </w:r>
            <w:r>
              <w:rPr>
                <w:rFonts w:hint="eastAsia" w:ascii="宋体" w:hAnsi="宋体" w:eastAsia="宋体" w:cs="宋体"/>
                <w:kern w:val="0"/>
                <w:sz w:val="24"/>
                <w:szCs w:val="24"/>
                <w:highlight w:val="none"/>
                <w:lang w:val="en-US" w:eastAsia="zh-CN"/>
              </w:rPr>
              <w:t>进行评分</w:t>
            </w:r>
            <w:r>
              <w:rPr>
                <w:rFonts w:hint="eastAsia" w:ascii="宋体" w:hAnsi="宋体" w:eastAsia="宋体" w:cs="宋体"/>
                <w:kern w:val="0"/>
                <w:sz w:val="24"/>
                <w:szCs w:val="24"/>
                <w:highlight w:val="none"/>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w:t>
            </w:r>
          </w:p>
        </w:tc>
        <w:tc>
          <w:tcPr>
            <w:tcW w:w="6172" w:type="dxa"/>
            <w:vAlign w:val="center"/>
          </w:tcPr>
          <w:p>
            <w:pPr>
              <w:snapToGrid w:val="0"/>
              <w:spacing w:line="240" w:lineRule="auto"/>
              <w:rPr>
                <w:rFonts w:hint="eastAsia" w:ascii="宋体" w:hAnsi="宋体" w:eastAsia="宋体" w:cs="宋体"/>
                <w:sz w:val="24"/>
                <w:szCs w:val="24"/>
              </w:rPr>
            </w:pPr>
            <w:r>
              <w:rPr>
                <w:rFonts w:hint="eastAsia" w:ascii="宋体" w:hAnsi="宋体" w:eastAsia="宋体" w:cs="宋体"/>
                <w:sz w:val="24"/>
                <w:szCs w:val="24"/>
                <w:highlight w:val="none"/>
              </w:rPr>
              <w:t>根据响应人提供的保安工作人员职责制度进行</w:t>
            </w:r>
            <w:r>
              <w:rPr>
                <w:rFonts w:hint="eastAsia" w:ascii="宋体" w:hAnsi="宋体" w:eastAsia="宋体" w:cs="宋体"/>
                <w:sz w:val="24"/>
                <w:szCs w:val="24"/>
                <w:highlight w:val="none"/>
                <w:lang w:val="en-US" w:eastAsia="zh-CN"/>
              </w:rPr>
              <w:t>评分。制度完善且满足招标需求的得1分，制度较为完善，能够基本满足招标需求的得0.5分，制度有缺失或者漏洞无法完全满足招标需求的不得分。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1</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w:t>
            </w:r>
          </w:p>
        </w:tc>
        <w:tc>
          <w:tcPr>
            <w:tcW w:w="6172" w:type="dxa"/>
            <w:vAlign w:val="center"/>
          </w:tcPr>
          <w:p>
            <w:pPr>
              <w:snapToGrid w:val="0"/>
              <w:spacing w:line="240" w:lineRule="auto"/>
              <w:rPr>
                <w:rFonts w:hint="eastAsia" w:ascii="宋体" w:hAnsi="宋体" w:eastAsia="宋体" w:cs="宋体"/>
                <w:sz w:val="24"/>
                <w:szCs w:val="24"/>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提供的保安交接班、队伍例会制度进行</w:t>
            </w:r>
            <w:r>
              <w:rPr>
                <w:rFonts w:hint="eastAsia" w:ascii="宋体" w:hAnsi="宋体" w:eastAsia="宋体" w:cs="宋体"/>
                <w:sz w:val="24"/>
                <w:szCs w:val="24"/>
                <w:highlight w:val="none"/>
                <w:lang w:val="en-US" w:eastAsia="zh-CN"/>
              </w:rPr>
              <w:t>评分。制度完善且满足招标需求的得2分，制度较为完善，能够基本满足招标需求的得1分，制度有缺失或者漏洞无法完全满足招标需求的不得分。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w:t>
            </w:r>
          </w:p>
        </w:tc>
        <w:tc>
          <w:tcPr>
            <w:tcW w:w="6172" w:type="dxa"/>
            <w:vAlign w:val="center"/>
          </w:tcPr>
          <w:p>
            <w:pPr>
              <w:snapToGrid w:val="0"/>
              <w:spacing w:line="240" w:lineRule="auto"/>
              <w:rPr>
                <w:rFonts w:hint="eastAsia" w:ascii="宋体" w:hAnsi="宋体" w:eastAsia="宋体" w:cs="宋体"/>
                <w:sz w:val="24"/>
                <w:szCs w:val="24"/>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提供的队伍招聘、使用、管理、调配和辞退制度、监督考核机制进行</w:t>
            </w:r>
            <w:r>
              <w:rPr>
                <w:rFonts w:hint="eastAsia" w:ascii="宋体" w:hAnsi="宋体" w:eastAsia="宋体" w:cs="宋体"/>
                <w:sz w:val="24"/>
                <w:szCs w:val="24"/>
                <w:highlight w:val="none"/>
                <w:lang w:val="en-US" w:eastAsia="zh-CN"/>
              </w:rPr>
              <w:t>评分。制度完善且满足招标需求的得3分，制度较为完善，能够基本满足招标需求的得2分，制度有缺失或者漏洞无法完全满足招标需求的不得分。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3</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w:t>
            </w:r>
          </w:p>
        </w:tc>
        <w:tc>
          <w:tcPr>
            <w:tcW w:w="6172" w:type="dxa"/>
            <w:vAlign w:val="center"/>
          </w:tcPr>
          <w:p>
            <w:pPr>
              <w:snapToGrid w:val="0"/>
              <w:spacing w:line="240" w:lineRule="auto"/>
              <w:rPr>
                <w:rFonts w:hint="eastAsia" w:ascii="宋体" w:hAnsi="宋体" w:eastAsia="宋体" w:cs="宋体"/>
                <w:sz w:val="24"/>
                <w:szCs w:val="24"/>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提供的保安员义务消防制度进行</w:t>
            </w:r>
            <w:r>
              <w:rPr>
                <w:rFonts w:hint="eastAsia" w:ascii="宋体" w:hAnsi="宋体" w:eastAsia="宋体" w:cs="宋体"/>
                <w:sz w:val="24"/>
                <w:szCs w:val="24"/>
                <w:highlight w:val="none"/>
                <w:lang w:val="en-US" w:eastAsia="zh-CN"/>
              </w:rPr>
              <w:t>评分。制度完善且满足招标需求的得2分，制度较为完善，能够基本满足招标需求的得1分，制度有缺失或者漏洞无法完全满足招标需求的不得分。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w:t>
            </w:r>
          </w:p>
        </w:tc>
        <w:tc>
          <w:tcPr>
            <w:tcW w:w="6172" w:type="dxa"/>
            <w:vAlign w:val="center"/>
          </w:tcPr>
          <w:p>
            <w:pPr>
              <w:snapToGrid w:val="0"/>
              <w:spacing w:line="240" w:lineRule="auto"/>
              <w:rPr>
                <w:rFonts w:hint="eastAsia" w:ascii="宋体" w:hAnsi="宋体" w:eastAsia="宋体" w:cs="宋体"/>
                <w:sz w:val="24"/>
                <w:szCs w:val="24"/>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提供的信息化管理工作情况进行</w:t>
            </w:r>
            <w:r>
              <w:rPr>
                <w:rFonts w:hint="eastAsia" w:ascii="宋体" w:hAnsi="宋体" w:eastAsia="宋体" w:cs="宋体"/>
                <w:sz w:val="24"/>
                <w:szCs w:val="24"/>
                <w:highlight w:val="none"/>
                <w:lang w:val="en-US" w:eastAsia="zh-CN"/>
              </w:rPr>
              <w:t>评分。制度完善且满足招标需求的得2分，制度较为完善，能够基本满足招标需求的得1分，制度有缺失或者漏洞无法完全满足招标需求的不得分。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w:t>
            </w:r>
          </w:p>
        </w:tc>
        <w:tc>
          <w:tcPr>
            <w:tcW w:w="6172" w:type="dxa"/>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拟</w:t>
            </w:r>
            <w:r>
              <w:rPr>
                <w:rFonts w:hint="eastAsia" w:ascii="宋体" w:hAnsi="宋体" w:eastAsia="宋体" w:cs="宋体"/>
                <w:kern w:val="0"/>
                <w:sz w:val="24"/>
                <w:szCs w:val="24"/>
                <w:highlight w:val="none"/>
                <w:lang w:val="en-US" w:eastAsia="zh-CN"/>
              </w:rPr>
              <w:t>派</w:t>
            </w:r>
            <w:r>
              <w:rPr>
                <w:rFonts w:hint="eastAsia" w:ascii="宋体" w:hAnsi="宋体" w:eastAsia="宋体" w:cs="宋体"/>
                <w:kern w:val="0"/>
                <w:sz w:val="24"/>
                <w:szCs w:val="24"/>
                <w:highlight w:val="none"/>
              </w:rPr>
              <w:t>项目负责人具有国家职业资格保安员一级（高级技师）证书得2分；具有企业人力资源管理人员一级</w:t>
            </w:r>
            <w:r>
              <w:rPr>
                <w:rFonts w:hint="eastAsia" w:ascii="宋体" w:hAnsi="宋体" w:eastAsia="宋体" w:cs="宋体"/>
                <w:kern w:val="0"/>
                <w:sz w:val="24"/>
                <w:szCs w:val="24"/>
                <w:highlight w:val="none"/>
                <w:lang w:val="en-US" w:eastAsia="zh-CN"/>
              </w:rPr>
              <w:t>证书</w:t>
            </w:r>
            <w:r>
              <w:rPr>
                <w:rFonts w:hint="eastAsia" w:ascii="宋体" w:hAnsi="宋体" w:eastAsia="宋体" w:cs="宋体"/>
                <w:kern w:val="0"/>
                <w:sz w:val="24"/>
                <w:szCs w:val="24"/>
                <w:highlight w:val="none"/>
              </w:rPr>
              <w:t>的得</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分；获得过市级及以上政府行政职能部门授予的个人安保</w:t>
            </w:r>
            <w:r>
              <w:rPr>
                <w:rFonts w:hint="eastAsia" w:ascii="宋体" w:hAnsi="宋体" w:eastAsia="宋体" w:cs="宋体"/>
                <w:kern w:val="0"/>
                <w:sz w:val="24"/>
                <w:szCs w:val="24"/>
                <w:highlight w:val="none"/>
                <w:lang w:val="en-US" w:eastAsia="zh-CN"/>
              </w:rPr>
              <w:t>奖状</w:t>
            </w:r>
            <w:r>
              <w:rPr>
                <w:rFonts w:hint="eastAsia" w:ascii="宋体" w:hAnsi="宋体" w:eastAsia="宋体" w:cs="宋体"/>
                <w:kern w:val="0"/>
                <w:sz w:val="24"/>
                <w:szCs w:val="24"/>
                <w:highlight w:val="none"/>
              </w:rPr>
              <w:t>的得1分。</w:t>
            </w:r>
          </w:p>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注：提供有效的相关证明材料及在缴社保证明，</w:t>
            </w:r>
            <w:r>
              <w:rPr>
                <w:rFonts w:hint="eastAsia" w:ascii="宋体" w:hAnsi="宋体" w:eastAsia="宋体" w:cs="宋体"/>
                <w:kern w:val="0"/>
                <w:sz w:val="24"/>
                <w:szCs w:val="24"/>
                <w:highlight w:val="none"/>
                <w:lang w:val="en-US" w:eastAsia="zh-CN"/>
              </w:rPr>
              <w:t>未提供</w:t>
            </w:r>
            <w:r>
              <w:rPr>
                <w:rFonts w:hint="eastAsia" w:ascii="宋体" w:hAnsi="宋体" w:eastAsia="宋体" w:cs="宋体"/>
                <w:kern w:val="0"/>
                <w:sz w:val="24"/>
                <w:szCs w:val="24"/>
                <w:highlight w:val="none"/>
              </w:rPr>
              <w:t>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w:t>
            </w:r>
          </w:p>
        </w:tc>
        <w:tc>
          <w:tcPr>
            <w:tcW w:w="6172" w:type="dxa"/>
            <w:vAlign w:val="center"/>
          </w:tcPr>
          <w:p>
            <w:pPr>
              <w:widowControl/>
              <w:spacing w:line="24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拟派保安队长</w:t>
            </w:r>
            <w:r>
              <w:rPr>
                <w:rFonts w:hint="eastAsia" w:ascii="宋体" w:hAnsi="宋体" w:eastAsia="宋体" w:cs="宋体"/>
                <w:kern w:val="0"/>
                <w:sz w:val="24"/>
                <w:szCs w:val="24"/>
                <w:highlight w:val="none"/>
                <w:lang w:val="en-US" w:eastAsia="zh-CN"/>
              </w:rPr>
              <w:t>具有</w:t>
            </w:r>
            <w:r>
              <w:rPr>
                <w:rFonts w:hint="eastAsia" w:ascii="宋体" w:hAnsi="宋体" w:eastAsia="宋体" w:cs="宋体"/>
                <w:color w:val="auto"/>
                <w:kern w:val="0"/>
                <w:sz w:val="24"/>
                <w:szCs w:val="24"/>
                <w:highlight w:val="none"/>
              </w:rPr>
              <w:t>二级或以上保安员证</w:t>
            </w:r>
            <w:r>
              <w:rPr>
                <w:rFonts w:hint="eastAsia" w:ascii="宋体" w:hAnsi="宋体" w:eastAsia="宋体" w:cs="宋体"/>
                <w:color w:val="auto"/>
                <w:kern w:val="0"/>
                <w:sz w:val="24"/>
                <w:szCs w:val="24"/>
                <w:highlight w:val="none"/>
                <w:lang w:val="en-US" w:eastAsia="zh-CN"/>
              </w:rPr>
              <w:t>的得2分，具有市级及以上</w:t>
            </w:r>
            <w:r>
              <w:rPr>
                <w:rFonts w:hint="eastAsia" w:ascii="宋体" w:hAnsi="宋体" w:eastAsia="宋体" w:cs="宋体"/>
                <w:sz w:val="24"/>
                <w:szCs w:val="24"/>
                <w:highlight w:val="none"/>
              </w:rPr>
              <w:t>政府行政职能部门授予</w:t>
            </w:r>
            <w:r>
              <w:rPr>
                <w:rFonts w:hint="eastAsia" w:ascii="宋体" w:hAnsi="宋体" w:eastAsia="宋体" w:cs="宋体"/>
                <w:sz w:val="24"/>
                <w:szCs w:val="24"/>
                <w:highlight w:val="none"/>
                <w:lang w:val="en-US" w:eastAsia="zh-CN"/>
              </w:rPr>
              <w:t>的获奖证书的得2分，本项最高得4分。</w:t>
            </w:r>
          </w:p>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注：提供</w:t>
            </w:r>
            <w:r>
              <w:rPr>
                <w:rFonts w:hint="eastAsia" w:ascii="宋体" w:hAnsi="宋体" w:eastAsia="宋体" w:cs="宋体"/>
                <w:kern w:val="0"/>
                <w:sz w:val="24"/>
                <w:szCs w:val="24"/>
                <w:highlight w:val="none"/>
                <w:lang w:val="en-US" w:eastAsia="zh-CN"/>
              </w:rPr>
              <w:t>证书复印件</w:t>
            </w:r>
            <w:r>
              <w:rPr>
                <w:rFonts w:hint="eastAsia" w:ascii="宋体" w:hAnsi="宋体" w:eastAsia="宋体" w:cs="宋体"/>
                <w:kern w:val="0"/>
                <w:sz w:val="24"/>
                <w:szCs w:val="24"/>
                <w:highlight w:val="none"/>
              </w:rPr>
              <w:t>及在本单位的社保证明，</w:t>
            </w:r>
            <w:r>
              <w:rPr>
                <w:rFonts w:hint="eastAsia" w:ascii="宋体" w:hAnsi="宋体" w:eastAsia="宋体" w:cs="宋体"/>
                <w:kern w:val="0"/>
                <w:sz w:val="24"/>
                <w:szCs w:val="24"/>
                <w:highlight w:val="none"/>
                <w:lang w:val="en-US" w:eastAsia="zh-CN"/>
              </w:rPr>
              <w:t>未提供</w:t>
            </w:r>
            <w:r>
              <w:rPr>
                <w:rFonts w:hint="eastAsia" w:ascii="宋体" w:hAnsi="宋体" w:eastAsia="宋体" w:cs="宋体"/>
                <w:kern w:val="0"/>
                <w:sz w:val="24"/>
                <w:szCs w:val="24"/>
                <w:highlight w:val="none"/>
              </w:rPr>
              <w:t>不得分</w:t>
            </w:r>
            <w:r>
              <w:rPr>
                <w:rFonts w:hint="eastAsia" w:ascii="宋体" w:hAnsi="宋体" w:eastAsia="宋体" w:cs="宋体"/>
                <w:kern w:val="0"/>
                <w:sz w:val="24"/>
                <w:szCs w:val="24"/>
                <w:highlight w:val="none"/>
                <w:lang w:eastAsia="zh-CN"/>
              </w:rPr>
              <w:t>。</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4</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w:t>
            </w:r>
          </w:p>
        </w:tc>
        <w:tc>
          <w:tcPr>
            <w:tcW w:w="6172" w:type="dxa"/>
            <w:vAlign w:val="center"/>
          </w:tcPr>
          <w:p>
            <w:pPr>
              <w:widowControl/>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rPr>
              <w:t>拟派保安人员</w:t>
            </w:r>
            <w:r>
              <w:rPr>
                <w:rFonts w:hint="eastAsia" w:ascii="宋体" w:hAnsi="宋体" w:eastAsia="宋体" w:cs="宋体"/>
                <w:kern w:val="0"/>
                <w:sz w:val="24"/>
                <w:szCs w:val="24"/>
                <w:highlight w:val="none"/>
                <w:lang w:val="en-US" w:eastAsia="zh-CN"/>
              </w:rPr>
              <w:t>具有</w:t>
            </w:r>
            <w:r>
              <w:rPr>
                <w:rFonts w:hint="eastAsia" w:ascii="宋体" w:hAnsi="宋体" w:eastAsia="宋体" w:cs="宋体"/>
                <w:color w:val="auto"/>
                <w:kern w:val="0"/>
                <w:sz w:val="24"/>
                <w:szCs w:val="24"/>
                <w:highlight w:val="none"/>
              </w:rPr>
              <w:t>二级或以上保安员证的每人（本）得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rPr>
              <w:t>三级保安员证的每人（本）得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本项最高得8分。</w:t>
            </w:r>
          </w:p>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注：提供</w:t>
            </w:r>
            <w:r>
              <w:rPr>
                <w:rFonts w:hint="eastAsia" w:ascii="宋体" w:hAnsi="宋体" w:eastAsia="宋体" w:cs="宋体"/>
                <w:kern w:val="0"/>
                <w:sz w:val="24"/>
                <w:szCs w:val="24"/>
                <w:highlight w:val="none"/>
                <w:lang w:val="en-US" w:eastAsia="zh-CN"/>
              </w:rPr>
              <w:t>证书复印件</w:t>
            </w:r>
            <w:r>
              <w:rPr>
                <w:rFonts w:hint="eastAsia" w:ascii="宋体" w:hAnsi="宋体" w:eastAsia="宋体" w:cs="宋体"/>
                <w:kern w:val="0"/>
                <w:sz w:val="24"/>
                <w:szCs w:val="24"/>
                <w:highlight w:val="none"/>
              </w:rPr>
              <w:t>及在本单位的社保证明，</w:t>
            </w:r>
            <w:r>
              <w:rPr>
                <w:rFonts w:hint="eastAsia" w:ascii="宋体" w:hAnsi="宋体" w:eastAsia="宋体" w:cs="宋体"/>
                <w:kern w:val="0"/>
                <w:sz w:val="24"/>
                <w:szCs w:val="24"/>
                <w:highlight w:val="none"/>
                <w:lang w:val="en-US" w:eastAsia="zh-CN"/>
              </w:rPr>
              <w:t>未提供</w:t>
            </w:r>
            <w:r>
              <w:rPr>
                <w:rFonts w:hint="eastAsia" w:ascii="宋体" w:hAnsi="宋体" w:eastAsia="宋体" w:cs="宋体"/>
                <w:kern w:val="0"/>
                <w:sz w:val="24"/>
                <w:szCs w:val="24"/>
                <w:highlight w:val="none"/>
              </w:rPr>
              <w:t>不得分</w:t>
            </w:r>
            <w:r>
              <w:rPr>
                <w:rFonts w:hint="eastAsia" w:ascii="宋体" w:hAnsi="宋体" w:eastAsia="宋体" w:cs="宋体"/>
                <w:kern w:val="0"/>
                <w:sz w:val="24"/>
                <w:szCs w:val="24"/>
                <w:highlight w:val="none"/>
                <w:lang w:eastAsia="zh-CN"/>
              </w:rPr>
              <w:t>。</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8</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17</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根据投标人提供的培训管理方案</w:t>
            </w:r>
            <w:r>
              <w:rPr>
                <w:rFonts w:hint="eastAsia" w:ascii="宋体" w:hAnsi="宋体" w:eastAsia="宋体" w:cs="宋体"/>
                <w:kern w:val="0"/>
                <w:sz w:val="24"/>
                <w:szCs w:val="24"/>
                <w:highlight w:val="none"/>
                <w:lang w:val="en-US" w:eastAsia="zh-CN"/>
              </w:rPr>
              <w:t>进行评分</w:t>
            </w:r>
            <w:r>
              <w:rPr>
                <w:rFonts w:hint="eastAsia" w:ascii="宋体" w:hAnsi="宋体" w:eastAsia="宋体" w:cs="宋体"/>
                <w:kern w:val="0"/>
                <w:sz w:val="24"/>
                <w:szCs w:val="24"/>
                <w:highlight w:val="none"/>
              </w:rPr>
              <w:t>，包含提供建立和完善的人员管理和人才培训机制，</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w:t>
            </w:r>
          </w:p>
        </w:tc>
        <w:tc>
          <w:tcPr>
            <w:tcW w:w="6172"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根据投标人</w:t>
            </w:r>
            <w:r>
              <w:rPr>
                <w:rFonts w:hint="eastAsia" w:ascii="宋体" w:hAnsi="宋体" w:eastAsia="宋体" w:cs="宋体"/>
                <w:sz w:val="24"/>
                <w:szCs w:val="24"/>
                <w:highlight w:val="none"/>
              </w:rPr>
              <w:t>对突发事件的响应时间及处理时间的响应承诺情况</w:t>
            </w:r>
            <w:r>
              <w:rPr>
                <w:rFonts w:hint="eastAsia" w:ascii="宋体" w:hAnsi="宋体" w:eastAsia="宋体" w:cs="宋体"/>
                <w:sz w:val="24"/>
                <w:szCs w:val="24"/>
                <w:highlight w:val="none"/>
                <w:lang w:val="en-US" w:eastAsia="zh-CN"/>
              </w:rPr>
              <w:t>进行评分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承诺每减少1个小时得1分，最高得2分</w:t>
            </w:r>
            <w:r>
              <w:rPr>
                <w:rFonts w:hint="eastAsia" w:ascii="宋体" w:hAnsi="宋体" w:eastAsia="宋体" w:cs="宋体"/>
                <w:sz w:val="24"/>
                <w:szCs w:val="24"/>
                <w:highlight w:val="none"/>
                <w:lang w:eastAsia="zh-CN"/>
              </w:rPr>
              <w:t>。</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997" w:type="dxa"/>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19</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根据投标人</w:t>
            </w:r>
            <w:r>
              <w:rPr>
                <w:rFonts w:hint="eastAsia" w:ascii="宋体" w:hAnsi="宋体" w:eastAsia="宋体" w:cs="宋体"/>
                <w:sz w:val="24"/>
                <w:szCs w:val="24"/>
                <w:highlight w:val="none"/>
              </w:rPr>
              <w:t>对突发事件（包括发生灾害性天气及其他突发事件）时的紧急预案</w:t>
            </w:r>
            <w:r>
              <w:rPr>
                <w:rFonts w:hint="eastAsia" w:ascii="宋体" w:hAnsi="宋体" w:eastAsia="宋体" w:cs="宋体"/>
                <w:sz w:val="24"/>
                <w:szCs w:val="24"/>
                <w:highlight w:val="none"/>
                <w:lang w:val="en-US" w:eastAsia="zh-CN"/>
              </w:rPr>
              <w:t>进行评分，</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得2分，方案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得1分，方案不能满足招标人需求或无方案的不得分。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根据投标人</w:t>
            </w:r>
            <w:r>
              <w:rPr>
                <w:rFonts w:hint="eastAsia" w:ascii="宋体" w:hAnsi="宋体" w:eastAsia="宋体" w:cs="宋体"/>
                <w:sz w:val="24"/>
                <w:szCs w:val="24"/>
                <w:highlight w:val="none"/>
              </w:rPr>
              <w:t>对保安服务区域内安全防范措施、消防等紧急预案</w:t>
            </w:r>
            <w:r>
              <w:rPr>
                <w:rFonts w:hint="eastAsia" w:ascii="宋体" w:hAnsi="宋体" w:eastAsia="宋体" w:cs="宋体"/>
                <w:sz w:val="24"/>
                <w:szCs w:val="24"/>
                <w:highlight w:val="none"/>
                <w:lang w:val="en-US" w:eastAsia="zh-CN"/>
              </w:rPr>
              <w:t>进行评分，</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得2分，方案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得1分，方案不能满足招标人需求或无方案的不得分。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21</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根据投标人</w:t>
            </w:r>
            <w:r>
              <w:rPr>
                <w:rFonts w:hint="eastAsia" w:ascii="宋体" w:hAnsi="宋体" w:eastAsia="宋体" w:cs="宋体"/>
                <w:sz w:val="24"/>
                <w:szCs w:val="24"/>
                <w:highlight w:val="none"/>
              </w:rPr>
              <w:t>对重大活动或重要接待任务等的应急预案</w:t>
            </w:r>
            <w:r>
              <w:rPr>
                <w:rFonts w:hint="eastAsia" w:ascii="宋体" w:hAnsi="宋体" w:eastAsia="宋体" w:cs="宋体"/>
                <w:sz w:val="24"/>
                <w:szCs w:val="24"/>
                <w:highlight w:val="none"/>
                <w:lang w:val="en-US" w:eastAsia="zh-CN"/>
              </w:rPr>
              <w:t>进行评分，</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得2分，方案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得1分，方案不能满足招标人需求或无方案的不得分。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22</w:t>
            </w:r>
          </w:p>
        </w:tc>
        <w:tc>
          <w:tcPr>
            <w:tcW w:w="6172" w:type="dxa"/>
            <w:vAlign w:val="center"/>
          </w:tcPr>
          <w:p>
            <w:pPr>
              <w:numPr>
                <w:ilvl w:val="0"/>
                <w:numId w:val="0"/>
              </w:num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highlight w:val="none"/>
                <w:lang w:val="en-US" w:eastAsia="zh-CN"/>
              </w:rPr>
              <w:t>根据投标人</w:t>
            </w:r>
            <w:r>
              <w:rPr>
                <w:rFonts w:hint="eastAsia" w:ascii="宋体" w:hAnsi="宋体" w:eastAsia="宋体" w:cs="宋体"/>
                <w:sz w:val="24"/>
                <w:szCs w:val="24"/>
                <w:highlight w:val="none"/>
              </w:rPr>
              <w:t>对应急处置突发能力进行具体阐述和承诺。</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w:t>
            </w:r>
          </w:p>
          <w:p>
            <w:pPr>
              <w:spacing w:line="240" w:lineRule="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注：提供承诺，未提供不得分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23</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自有应急专用机动车辆</w:t>
            </w:r>
            <w:r>
              <w:rPr>
                <w:rFonts w:hint="eastAsia" w:ascii="宋体" w:hAnsi="宋体" w:eastAsia="宋体" w:cs="宋体"/>
                <w:sz w:val="24"/>
                <w:szCs w:val="24"/>
                <w:highlight w:val="none"/>
                <w:lang w:val="en-US" w:eastAsia="zh-CN"/>
              </w:rPr>
              <w:t>的，每具有一辆得2分，最高得4分。注：提供发票或其他证明材料及承诺，未提供不得分。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4</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w:t>
            </w:r>
          </w:p>
        </w:tc>
        <w:tc>
          <w:tcPr>
            <w:tcW w:w="6172" w:type="dxa"/>
            <w:vAlign w:val="center"/>
          </w:tcPr>
          <w:p>
            <w:pPr>
              <w:widowControl/>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投标人与</w:t>
            </w:r>
            <w:r>
              <w:rPr>
                <w:rFonts w:hint="eastAsia" w:ascii="宋体" w:hAnsi="宋体" w:eastAsia="宋体" w:cs="宋体"/>
                <w:sz w:val="24"/>
                <w:szCs w:val="24"/>
                <w:highlight w:val="none"/>
              </w:rPr>
              <w:t>区域公安、巡特警、交警</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有联动机制</w:t>
            </w:r>
            <w:r>
              <w:rPr>
                <w:rFonts w:hint="eastAsia" w:ascii="宋体" w:hAnsi="宋体" w:eastAsia="宋体" w:cs="宋体"/>
                <w:sz w:val="24"/>
                <w:szCs w:val="24"/>
                <w:highlight w:val="none"/>
                <w:lang w:val="en-US" w:eastAsia="zh-CN"/>
              </w:rPr>
              <w:t>的，每提供一个得1分，最高得3分。</w:t>
            </w:r>
          </w:p>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注：提供相关证明材料及承诺，未提供不得分。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3</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25</w:t>
            </w:r>
          </w:p>
        </w:tc>
        <w:tc>
          <w:tcPr>
            <w:tcW w:w="6172" w:type="dxa"/>
            <w:vAlign w:val="center"/>
          </w:tcPr>
          <w:p>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根据投标人提供拟投入本项目的安保人员服装、日常警用设备等执勤所需设施装备</w:t>
            </w:r>
            <w:r>
              <w:rPr>
                <w:rFonts w:hint="eastAsia" w:ascii="宋体" w:hAnsi="宋体" w:eastAsia="宋体" w:cs="宋体"/>
                <w:kern w:val="0"/>
                <w:sz w:val="24"/>
                <w:szCs w:val="24"/>
                <w:highlight w:val="none"/>
                <w:lang w:val="en-US" w:eastAsia="zh-CN"/>
              </w:rPr>
              <w:t>情况进行评分，</w:t>
            </w:r>
            <w:r>
              <w:rPr>
                <w:rFonts w:hint="eastAsia" w:ascii="宋体" w:hAnsi="宋体" w:eastAsia="宋体" w:cs="宋体"/>
                <w:color w:val="auto"/>
                <w:kern w:val="0"/>
                <w:sz w:val="24"/>
                <w:szCs w:val="24"/>
                <w:highlight w:val="none"/>
                <w:lang w:val="en-US" w:eastAsia="zh-CN"/>
              </w:rPr>
              <w:t>配备</w:t>
            </w:r>
            <w:r>
              <w:rPr>
                <w:rFonts w:hint="eastAsia" w:ascii="宋体" w:hAnsi="宋体" w:eastAsia="宋体" w:cs="宋体"/>
                <w:color w:val="auto"/>
                <w:kern w:val="0"/>
                <w:sz w:val="24"/>
                <w:szCs w:val="24"/>
                <w:highlight w:val="none"/>
              </w:rPr>
              <w:t>完整且</w:t>
            </w:r>
            <w:r>
              <w:rPr>
                <w:rFonts w:hint="eastAsia" w:ascii="宋体" w:hAnsi="宋体" w:eastAsia="宋体" w:cs="宋体"/>
                <w:color w:val="auto"/>
                <w:kern w:val="0"/>
                <w:sz w:val="24"/>
                <w:szCs w:val="24"/>
                <w:highlight w:val="none"/>
                <w:lang w:val="en-US" w:eastAsia="zh-CN"/>
              </w:rPr>
              <w:t>完全</w:t>
            </w:r>
            <w:r>
              <w:rPr>
                <w:rFonts w:hint="eastAsia" w:ascii="宋体" w:hAnsi="宋体" w:eastAsia="宋体" w:cs="宋体"/>
                <w:color w:val="auto"/>
                <w:kern w:val="0"/>
                <w:sz w:val="24"/>
                <w:szCs w:val="24"/>
                <w:highlight w:val="none"/>
              </w:rPr>
              <w:t>符合采购人需求的</w:t>
            </w:r>
            <w:r>
              <w:rPr>
                <w:rFonts w:hint="eastAsia" w:ascii="宋体" w:hAnsi="宋体" w:eastAsia="宋体" w:cs="宋体"/>
                <w:color w:val="auto"/>
                <w:kern w:val="0"/>
                <w:sz w:val="24"/>
                <w:szCs w:val="24"/>
                <w:highlight w:val="none"/>
                <w:lang w:val="en-US" w:eastAsia="zh-CN"/>
              </w:rPr>
              <w:t>得4分，配备</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得2分，配备有所缺失不能满足采购人需求的不得分。</w:t>
            </w:r>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4</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22" w:type="dxa"/>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26</w:t>
            </w:r>
          </w:p>
        </w:tc>
        <w:tc>
          <w:tcPr>
            <w:tcW w:w="6172" w:type="dxa"/>
            <w:vAlign w:val="center"/>
          </w:tcPr>
          <w:p>
            <w:pPr>
              <w:widowControl/>
              <w:spacing w:line="240" w:lineRule="auto"/>
              <w:jc w:val="left"/>
              <w:rPr>
                <w:rFonts w:hint="eastAsia" w:ascii="宋体" w:hAnsi="宋体" w:eastAsia="宋体" w:cs="宋体"/>
                <w:sz w:val="24"/>
                <w:szCs w:val="24"/>
              </w:rPr>
            </w:pPr>
            <w:bookmarkStart w:id="405" w:name="_GoBack"/>
            <w:r>
              <w:rPr>
                <w:rFonts w:hint="eastAsia" w:ascii="宋体" w:hAnsi="宋体" w:eastAsia="宋体" w:cs="宋体"/>
                <w:kern w:val="0"/>
                <w:sz w:val="24"/>
                <w:szCs w:val="24"/>
                <w:highlight w:val="none"/>
              </w:rPr>
              <w:t>节假日员工缺岗、临时换岗调整方案、稳定员工队伍解决方案</w:t>
            </w:r>
            <w:r>
              <w:rPr>
                <w:rFonts w:hint="eastAsia" w:ascii="宋体" w:hAnsi="宋体" w:eastAsia="宋体" w:cs="宋体"/>
                <w:kern w:val="0"/>
                <w:sz w:val="24"/>
                <w:szCs w:val="24"/>
                <w:highlight w:val="none"/>
                <w:lang w:val="en-US" w:eastAsia="zh-CN"/>
              </w:rPr>
              <w:t>进行评分，</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可行性强</w:t>
            </w:r>
            <w:r>
              <w:rPr>
                <w:rFonts w:hint="eastAsia" w:ascii="宋体" w:hAnsi="宋体" w:eastAsia="宋体" w:cs="宋体"/>
                <w:color w:val="auto"/>
                <w:kern w:val="0"/>
                <w:sz w:val="24"/>
                <w:szCs w:val="24"/>
                <w:highlight w:val="none"/>
              </w:rPr>
              <w:t>且</w:t>
            </w:r>
            <w:r>
              <w:rPr>
                <w:rFonts w:hint="eastAsia" w:ascii="宋体" w:hAnsi="宋体" w:eastAsia="宋体" w:cs="宋体"/>
                <w:color w:val="auto"/>
                <w:kern w:val="0"/>
                <w:sz w:val="24"/>
                <w:szCs w:val="24"/>
                <w:highlight w:val="none"/>
                <w:lang w:val="en-US" w:eastAsia="zh-CN"/>
              </w:rPr>
              <w:t>完全</w:t>
            </w:r>
            <w:r>
              <w:rPr>
                <w:rFonts w:hint="eastAsia" w:ascii="宋体" w:hAnsi="宋体" w:eastAsia="宋体" w:cs="宋体"/>
                <w:color w:val="auto"/>
                <w:kern w:val="0"/>
                <w:sz w:val="24"/>
                <w:szCs w:val="24"/>
                <w:highlight w:val="none"/>
              </w:rPr>
              <w:t>符合采购人需求的</w:t>
            </w:r>
            <w:r>
              <w:rPr>
                <w:rFonts w:hint="eastAsia" w:ascii="宋体" w:hAnsi="宋体" w:eastAsia="宋体" w:cs="宋体"/>
                <w:color w:val="auto"/>
                <w:kern w:val="0"/>
                <w:sz w:val="24"/>
                <w:szCs w:val="24"/>
                <w:highlight w:val="none"/>
                <w:lang w:val="en-US" w:eastAsia="zh-CN"/>
              </w:rPr>
              <w:t>得4分，方案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得2分，方案有所缺失不能满足采购人需求的不得分。</w:t>
            </w:r>
            <w:bookmarkEnd w:id="405"/>
          </w:p>
        </w:tc>
        <w:tc>
          <w:tcPr>
            <w:tcW w:w="835" w:type="dxa"/>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4</w:t>
            </w:r>
          </w:p>
        </w:tc>
        <w:tc>
          <w:tcPr>
            <w:tcW w:w="997" w:type="dxa"/>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22" w:type="dxa"/>
            <w:vAlign w:val="center"/>
          </w:tcPr>
          <w:p>
            <w:pPr>
              <w:pStyle w:val="131"/>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6172" w:type="dxa"/>
            <w:vAlign w:val="center"/>
          </w:tcPr>
          <w:p>
            <w:pPr>
              <w:spacing w:line="240" w:lineRule="auto"/>
              <w:outlineLvl w:val="0"/>
              <w:rPr>
                <w:rFonts w:hint="eastAsia" w:ascii="宋体" w:hAnsi="宋体" w:eastAsia="宋体" w:cs="宋体"/>
                <w:sz w:val="24"/>
                <w:szCs w:val="24"/>
              </w:rPr>
            </w:pPr>
            <w:r>
              <w:rPr>
                <w:rFonts w:hint="eastAsia" w:ascii="宋体" w:hAnsi="宋体" w:eastAsia="宋体" w:cs="宋体"/>
                <w:sz w:val="24"/>
                <w:szCs w:val="24"/>
              </w:rPr>
              <w:t>有效最后报价的最低价作为评审基准价，其最低报价为满分；按［最后报价得分=（评审基准价/最后报价）*10］的计算公式计算。</w:t>
            </w:r>
          </w:p>
          <w:p>
            <w:pPr>
              <w:widowControl/>
              <w:shd w:val="clear" w:color="auto" w:fill="FFFFFF"/>
              <w:adjustRightInd/>
              <w:spacing w:after="225" w:line="240" w:lineRule="auto"/>
              <w:ind w:firstLine="420"/>
              <w:jc w:val="left"/>
              <w:rPr>
                <w:rFonts w:hint="eastAsia" w:ascii="宋体" w:hAnsi="宋体" w:eastAsia="宋体" w:cs="宋体"/>
                <w:sz w:val="24"/>
                <w:szCs w:val="24"/>
              </w:rPr>
            </w:pPr>
            <w:r>
              <w:rPr>
                <w:rFonts w:hint="eastAsia" w:ascii="宋体" w:hAnsi="宋体" w:eastAsia="宋体" w:cs="宋体"/>
                <w:sz w:val="24"/>
                <w:szCs w:val="24"/>
              </w:rPr>
              <w:t>评审过程中，不得去掉报价中的最高报价和最低报价。</w:t>
            </w:r>
          </w:p>
        </w:tc>
        <w:tc>
          <w:tcPr>
            <w:tcW w:w="835" w:type="dxa"/>
            <w:vAlign w:val="center"/>
          </w:tcPr>
          <w:p>
            <w:pPr>
              <w:pStyle w:val="131"/>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997" w:type="dxa"/>
            <w:vAlign w:val="center"/>
          </w:tcPr>
          <w:p>
            <w:pPr>
              <w:pStyle w:val="131"/>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客观分</w:t>
            </w:r>
          </w:p>
        </w:tc>
        <w:tc>
          <w:tcPr>
            <w:tcW w:w="1271" w:type="dxa"/>
            <w:vAlign w:val="center"/>
          </w:tcPr>
          <w:p>
            <w:pPr>
              <w:pStyle w:val="131"/>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tabs>
          <w:tab w:val="left" w:pos="432"/>
        </w:tabs>
        <w:ind w:left="430" w:leftChars="205"/>
        <w:outlineLvl w:val="9"/>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5"/>
        <w:snapToGrid w:val="0"/>
        <w:spacing w:line="360" w:lineRule="auto"/>
        <w:rPr>
          <w:rFonts w:cs="宋体"/>
          <w:color w:val="auto"/>
        </w:rPr>
      </w:pPr>
      <w:r>
        <w:rPr>
          <w:rFonts w:hint="eastAsia" w:cs="宋体"/>
          <w:color w:val="auto"/>
        </w:rPr>
        <w:t>5.2出现影响采购公正的违法、违规行为的；</w:t>
      </w:r>
    </w:p>
    <w:p>
      <w:pPr>
        <w:pStyle w:val="25"/>
        <w:snapToGrid w:val="0"/>
        <w:spacing w:line="360" w:lineRule="auto"/>
        <w:rPr>
          <w:rFonts w:cs="宋体"/>
          <w:color w:val="auto"/>
        </w:rPr>
      </w:pPr>
      <w:r>
        <w:rPr>
          <w:rFonts w:hint="eastAsia" w:cs="宋体"/>
          <w:color w:val="auto"/>
        </w:rPr>
        <w:t>5.3投标人的报价均超过了采购预算，采购人不能支付的；</w:t>
      </w:r>
    </w:p>
    <w:p>
      <w:pPr>
        <w:pStyle w:val="25"/>
        <w:snapToGrid w:val="0"/>
        <w:spacing w:line="360" w:lineRule="auto"/>
        <w:rPr>
          <w:rFonts w:cs="宋体"/>
          <w:color w:val="auto"/>
        </w:rPr>
      </w:pPr>
      <w:r>
        <w:rPr>
          <w:rFonts w:hint="eastAsia" w:cs="宋体"/>
          <w:color w:val="auto"/>
        </w:rPr>
        <w:t>5.4因重大变故，采购任务取消的。</w:t>
      </w:r>
    </w:p>
    <w:p>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rPr>
      </w:pPr>
    </w:p>
    <w:bookmarkEnd w:id="27"/>
    <w:p>
      <w:pPr>
        <w:spacing w:line="360" w:lineRule="auto"/>
        <w:ind w:left="720" w:leftChars="343" w:firstLine="1084" w:firstLineChars="300"/>
        <w:outlineLvl w:val="9"/>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9"/>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9"/>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ind w:firstLine="314" w:firstLineChars="71"/>
        <w:jc w:val="center"/>
        <w:rPr>
          <w:rFonts w:hint="eastAsia" w:ascii="宋体" w:hAnsi="宋体" w:cs="宋体"/>
          <w:b/>
          <w:bCs/>
          <w:color w:val="auto"/>
          <w:sz w:val="44"/>
          <w:szCs w:val="44"/>
        </w:rPr>
      </w:pPr>
    </w:p>
    <w:p>
      <w:pPr>
        <w:ind w:firstLine="314" w:firstLineChars="71"/>
        <w:jc w:val="center"/>
        <w:rPr>
          <w:rFonts w:hint="eastAsia" w:ascii="宋体" w:hAnsi="宋体" w:cs="宋体"/>
          <w:b/>
          <w:bCs/>
          <w:color w:val="auto"/>
          <w:sz w:val="44"/>
          <w:szCs w:val="44"/>
        </w:rPr>
      </w:pPr>
    </w:p>
    <w:p>
      <w:pPr>
        <w:spacing w:line="360" w:lineRule="auto"/>
        <w:jc w:val="center"/>
        <w:outlineLvl w:val="0"/>
        <w:rPr>
          <w:rFonts w:hint="default" w:ascii="宋体" w:hAnsi="宋体" w:eastAsia="宋体" w:cs="宋体"/>
          <w:b/>
          <w:sz w:val="36"/>
          <w:szCs w:val="36"/>
          <w:lang w:val="en-US" w:eastAsia="zh-CN"/>
        </w:rPr>
      </w:pPr>
      <w:r>
        <w:rPr>
          <w:rFonts w:hint="eastAsia" w:ascii="宋体" w:hAnsi="宋体" w:cs="宋体"/>
          <w:b/>
          <w:bCs/>
          <w:color w:val="auto"/>
          <w:sz w:val="40"/>
          <w:szCs w:val="40"/>
          <w:lang w:eastAsia="zh-CN"/>
        </w:rPr>
        <w:t>西溪街道交警文教中队2024年协警服务项目</w:t>
      </w:r>
      <w:r>
        <w:rPr>
          <w:rFonts w:hint="eastAsia" w:ascii="宋体" w:hAnsi="宋体" w:cs="宋体"/>
          <w:b/>
          <w:sz w:val="36"/>
          <w:szCs w:val="36"/>
          <w:lang w:val="en-US" w:eastAsia="zh-CN"/>
        </w:rPr>
        <w:t>合同</w:t>
      </w:r>
    </w:p>
    <w:p>
      <w:pPr>
        <w:rPr>
          <w:rFonts w:hint="eastAsia" w:ascii="宋体" w:hAnsi="宋体" w:eastAsia="宋体" w:cs="宋体"/>
          <w:sz w:val="24"/>
          <w:highlight w:val="none"/>
        </w:rPr>
      </w:pPr>
    </w:p>
    <w:p>
      <w:pPr>
        <w:rPr>
          <w:rFonts w:hint="eastAsia" w:ascii="宋体" w:hAnsi="宋体" w:eastAsia="宋体" w:cs="宋体"/>
          <w:sz w:val="24"/>
          <w:highlight w:val="none"/>
          <w:u w:val="single"/>
          <w:lang w:eastAsia="zh-CN"/>
        </w:rPr>
      </w:pPr>
      <w:r>
        <w:rPr>
          <w:rFonts w:hint="eastAsia" w:ascii="宋体" w:hAnsi="宋体" w:eastAsia="宋体" w:cs="宋体"/>
          <w:sz w:val="24"/>
          <w:highlight w:val="none"/>
        </w:rPr>
        <w:t>合同编号：</w:t>
      </w:r>
    </w:p>
    <w:p>
      <w:pPr>
        <w:spacing w:line="480" w:lineRule="auto"/>
        <w:jc w:val="both"/>
        <w:rPr>
          <w:rFonts w:hint="eastAsia" w:ascii="宋体" w:hAnsi="宋体" w:eastAsia="宋体" w:cs="宋体"/>
          <w:b/>
          <w:sz w:val="24"/>
          <w:highlight w:val="yellow"/>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cs="宋体"/>
          <w:bCs/>
          <w:snapToGrid/>
          <w:color w:val="auto"/>
          <w:kern w:val="2"/>
          <w:sz w:val="24"/>
          <w:szCs w:val="24"/>
          <w:lang w:val="en-US" w:eastAsia="zh-CN" w:bidi="ar-SA"/>
        </w:rPr>
        <w:t>甲方</w:t>
      </w:r>
      <w:r>
        <w:rPr>
          <w:rFonts w:hint="eastAsia" w:ascii="宋体" w:hAnsi="宋体" w:eastAsia="宋体" w:cs="宋体"/>
          <w:bCs/>
          <w:snapToGrid/>
          <w:color w:val="auto"/>
          <w:kern w:val="2"/>
          <w:sz w:val="24"/>
          <w:szCs w:val="24"/>
          <w:lang w:val="en-US" w:eastAsia="zh-CN" w:bidi="ar-SA"/>
        </w:rPr>
        <w:t>（采购方）：</w:t>
      </w:r>
      <w:r>
        <w:rPr>
          <w:rFonts w:hint="eastAsia" w:ascii="宋体" w:hAnsi="宋体" w:eastAsia="宋体" w:cs="宋体"/>
          <w:bCs/>
          <w:snapToGrid/>
          <w:color w:val="auto"/>
          <w:kern w:val="2"/>
          <w:sz w:val="24"/>
          <w:szCs w:val="24"/>
          <w:u w:val="single"/>
          <w:lang w:val="en-US" w:eastAsia="zh-CN" w:bidi="ar-SA"/>
        </w:rPr>
        <w:t>杭州市西湖区人民政府</w:t>
      </w:r>
      <w:r>
        <w:rPr>
          <w:rFonts w:hint="eastAsia" w:ascii="宋体" w:hAnsi="宋体" w:cs="宋体"/>
          <w:bCs/>
          <w:snapToGrid/>
          <w:color w:val="auto"/>
          <w:kern w:val="2"/>
          <w:sz w:val="24"/>
          <w:szCs w:val="24"/>
          <w:u w:val="single"/>
          <w:lang w:val="en-US" w:eastAsia="zh-CN" w:bidi="ar-SA"/>
        </w:rPr>
        <w:t>西溪</w:t>
      </w:r>
      <w:r>
        <w:rPr>
          <w:rFonts w:hint="eastAsia" w:ascii="宋体" w:hAnsi="宋体" w:eastAsia="宋体" w:cs="宋体"/>
          <w:bCs/>
          <w:snapToGrid/>
          <w:color w:val="auto"/>
          <w:kern w:val="2"/>
          <w:sz w:val="24"/>
          <w:szCs w:val="24"/>
          <w:u w:val="single"/>
          <w:lang w:val="en-US" w:eastAsia="zh-CN" w:bidi="ar-SA"/>
        </w:rPr>
        <w:t>街道办事处</w:t>
      </w:r>
    </w:p>
    <w:p>
      <w:pPr>
        <w:pStyle w:val="2"/>
        <w:spacing w:line="360" w:lineRule="auto"/>
        <w:ind w:left="0" w:leftChars="0" w:firstLine="0" w:firstLineChars="0"/>
        <w:jc w:val="left"/>
        <w:rPr>
          <w:rFonts w:hint="default" w:ascii="宋体" w:hAnsi="宋体" w:eastAsia="宋体" w:cs="宋体"/>
          <w:bCs/>
          <w:snapToGrid/>
          <w:color w:val="auto"/>
          <w:kern w:val="2"/>
          <w:sz w:val="24"/>
          <w:szCs w:val="24"/>
          <w:lang w:val="en-US" w:eastAsia="zh-CN" w:bidi="ar-SA"/>
        </w:rPr>
      </w:pPr>
      <w:r>
        <w:rPr>
          <w:rFonts w:hint="eastAsia" w:ascii="宋体" w:hAnsi="宋体" w:cs="宋体"/>
          <w:bCs/>
          <w:snapToGrid/>
          <w:color w:val="auto"/>
          <w:kern w:val="2"/>
          <w:sz w:val="24"/>
          <w:szCs w:val="24"/>
          <w:lang w:val="en-US" w:eastAsia="zh-CN" w:bidi="ar-SA"/>
        </w:rPr>
        <w:t>乙</w:t>
      </w:r>
      <w:r>
        <w:rPr>
          <w:rFonts w:hint="eastAsia" w:ascii="宋体" w:hAnsi="宋体" w:eastAsia="宋体" w:cs="宋体"/>
          <w:bCs/>
          <w:snapToGrid/>
          <w:color w:val="auto"/>
          <w:kern w:val="2"/>
          <w:sz w:val="24"/>
          <w:szCs w:val="24"/>
          <w:lang w:val="en-US" w:eastAsia="zh-CN" w:bidi="ar-SA"/>
        </w:rPr>
        <w:t>方（使用方）：</w:t>
      </w:r>
      <w:r>
        <w:rPr>
          <w:rFonts w:hint="eastAsia" w:ascii="宋体" w:hAnsi="宋体" w:eastAsia="宋体" w:cs="宋体"/>
          <w:bCs/>
          <w:snapToGrid/>
          <w:color w:val="auto"/>
          <w:kern w:val="2"/>
          <w:sz w:val="24"/>
          <w:szCs w:val="24"/>
          <w:u w:val="single"/>
          <w:lang w:val="en-US" w:eastAsia="zh-CN" w:bidi="ar-SA"/>
        </w:rPr>
        <w:t>西湖交警大队文教中队</w:t>
      </w:r>
      <w:r>
        <w:rPr>
          <w:rFonts w:hint="eastAsia" w:ascii="宋体" w:hAnsi="宋体" w:cs="宋体"/>
          <w:bCs/>
          <w:snapToGrid/>
          <w:color w:val="auto"/>
          <w:kern w:val="2"/>
          <w:sz w:val="24"/>
          <w:szCs w:val="24"/>
          <w:u w:val="single"/>
          <w:lang w:val="en-US" w:eastAsia="zh-CN" w:bidi="ar-SA"/>
        </w:rPr>
        <w:t xml:space="preserve">              </w:t>
      </w:r>
    </w:p>
    <w:p>
      <w:pPr>
        <w:pStyle w:val="2"/>
        <w:spacing w:line="360" w:lineRule="auto"/>
        <w:ind w:left="0" w:leftChars="0" w:firstLine="0" w:firstLineChars="0"/>
        <w:jc w:val="left"/>
        <w:rPr>
          <w:rFonts w:hint="default" w:ascii="宋体" w:hAnsi="宋体" w:eastAsia="宋体" w:cs="宋体"/>
          <w:bCs/>
          <w:snapToGrid/>
          <w:color w:val="auto"/>
          <w:kern w:val="2"/>
          <w:sz w:val="24"/>
          <w:szCs w:val="24"/>
          <w:lang w:val="en-US" w:eastAsia="zh-CN" w:bidi="ar-SA"/>
        </w:rPr>
      </w:pP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zh-CN" w:bidi="ar-SA"/>
        </w:rPr>
        <w:t>方（供应商）：</w:t>
      </w:r>
      <w:r>
        <w:rPr>
          <w:rFonts w:hint="eastAsia" w:ascii="宋体" w:hAnsi="宋体" w:cs="宋体"/>
          <w:bCs/>
          <w:snapToGrid/>
          <w:color w:val="auto"/>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根据《中华人民共和国政府采购法》《中华人民共和国民法典》《保安服务管理条例》及相关法律法规，</w:t>
      </w:r>
      <w:r>
        <w:rPr>
          <w:rFonts w:hint="eastAsia" w:ascii="宋体" w:hAnsi="宋体" w:cs="宋体"/>
          <w:bCs/>
          <w:snapToGrid/>
          <w:color w:val="auto"/>
          <w:kern w:val="2"/>
          <w:sz w:val="24"/>
          <w:szCs w:val="24"/>
          <w:lang w:val="en-US" w:eastAsia="zh-CN" w:bidi="ar-SA"/>
        </w:rPr>
        <w:t>甲、乙</w:t>
      </w:r>
      <w:r>
        <w:rPr>
          <w:rFonts w:hint="eastAsia" w:ascii="宋体" w:hAnsi="宋体" w:eastAsia="宋体" w:cs="宋体"/>
          <w:bCs/>
          <w:snapToGrid/>
          <w:color w:val="auto"/>
          <w:kern w:val="2"/>
          <w:sz w:val="24"/>
          <w:szCs w:val="24"/>
          <w:lang w:val="en-US" w:eastAsia="en-US" w:bidi="ar-SA"/>
        </w:rPr>
        <w:t>、</w:t>
      </w:r>
      <w:r>
        <w:rPr>
          <w:rFonts w:hint="eastAsia" w:ascii="宋体" w:hAnsi="宋体" w:cs="宋体"/>
          <w:bCs/>
          <w:snapToGrid/>
          <w:color w:val="auto"/>
          <w:kern w:val="2"/>
          <w:sz w:val="24"/>
          <w:szCs w:val="24"/>
          <w:lang w:val="en-US" w:eastAsia="zh-CN" w:bidi="ar-SA"/>
        </w:rPr>
        <w:t>丙三</w:t>
      </w:r>
      <w:r>
        <w:rPr>
          <w:rFonts w:hint="eastAsia" w:ascii="宋体" w:hAnsi="宋体" w:eastAsia="宋体" w:cs="宋体"/>
          <w:bCs/>
          <w:snapToGrid/>
          <w:color w:val="auto"/>
          <w:kern w:val="2"/>
          <w:sz w:val="24"/>
          <w:szCs w:val="24"/>
          <w:lang w:val="en-US" w:eastAsia="en-US" w:bidi="ar-SA"/>
        </w:rPr>
        <w:t>方根据</w:t>
      </w:r>
      <w:r>
        <w:rPr>
          <w:rFonts w:hint="eastAsia" w:ascii="宋体" w:hAnsi="宋体" w:cs="宋体"/>
          <w:bCs/>
          <w:snapToGrid/>
          <w:color w:val="auto"/>
          <w:kern w:val="2"/>
          <w:sz w:val="24"/>
          <w:szCs w:val="24"/>
          <w:lang w:val="en-US" w:eastAsia="zh-CN" w:bidi="ar-SA"/>
        </w:rPr>
        <w:t>西溪街道交警文教中队2024年协警服务项目</w:t>
      </w:r>
      <w:r>
        <w:rPr>
          <w:rFonts w:hint="eastAsia" w:ascii="宋体" w:hAnsi="宋体" w:eastAsia="宋体" w:cs="宋体"/>
          <w:bCs/>
          <w:snapToGrid/>
          <w:color w:val="auto"/>
          <w:kern w:val="2"/>
          <w:sz w:val="24"/>
          <w:szCs w:val="24"/>
          <w:lang w:val="en-US" w:eastAsia="en-US" w:bidi="ar-SA"/>
        </w:rPr>
        <w:t>（项目编号</w:t>
      </w:r>
      <w:r>
        <w:rPr>
          <w:rFonts w:hint="eastAsia" w:ascii="宋体" w:hAnsi="宋体" w:cs="宋体"/>
          <w:bCs/>
          <w:snapToGrid/>
          <w:color w:val="auto"/>
          <w:kern w:val="2"/>
          <w:sz w:val="24"/>
          <w:szCs w:val="24"/>
          <w:lang w:val="en-US" w:eastAsia="zh-CN" w:bidi="ar-SA"/>
        </w:rPr>
        <w:t>：DXGC-2024-XXJD003</w:t>
      </w:r>
      <w:r>
        <w:rPr>
          <w:rFonts w:hint="eastAsia" w:ascii="宋体" w:hAnsi="宋体" w:eastAsia="宋体" w:cs="宋体"/>
          <w:bCs/>
          <w:snapToGrid/>
          <w:color w:val="auto"/>
          <w:kern w:val="2"/>
          <w:sz w:val="24"/>
          <w:szCs w:val="24"/>
          <w:lang w:val="en-US" w:eastAsia="en-US" w:bidi="ar-SA"/>
        </w:rPr>
        <w:t>）的</w:t>
      </w:r>
      <w:r>
        <w:rPr>
          <w:rFonts w:hint="eastAsia" w:ascii="宋体" w:hAnsi="宋体" w:cs="宋体"/>
          <w:bCs/>
          <w:snapToGrid/>
          <w:color w:val="auto"/>
          <w:kern w:val="2"/>
          <w:sz w:val="24"/>
          <w:szCs w:val="24"/>
          <w:lang w:val="en-US" w:eastAsia="zh-CN" w:bidi="ar-SA"/>
        </w:rPr>
        <w:t>公开</w:t>
      </w:r>
      <w:r>
        <w:rPr>
          <w:rFonts w:hint="eastAsia" w:ascii="宋体" w:hAnsi="宋体" w:eastAsia="宋体" w:cs="宋体"/>
          <w:bCs/>
          <w:snapToGrid/>
          <w:color w:val="auto"/>
          <w:kern w:val="2"/>
          <w:sz w:val="24"/>
          <w:szCs w:val="24"/>
          <w:lang w:val="en-US" w:eastAsia="en-US" w:bidi="ar-SA"/>
        </w:rPr>
        <w:t>招标结果，签署本合同。</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服务项目和规格要求：详见《中标通知书》《投标文件》《</w:t>
      </w:r>
      <w:r>
        <w:rPr>
          <w:rFonts w:hint="eastAsia" w:ascii="宋体" w:hAnsi="宋体" w:cs="宋体"/>
          <w:bCs/>
          <w:snapToGrid/>
          <w:color w:val="auto"/>
          <w:kern w:val="2"/>
          <w:sz w:val="24"/>
          <w:szCs w:val="24"/>
          <w:lang w:val="en-US" w:eastAsia="zh-CN" w:bidi="ar-SA"/>
        </w:rPr>
        <w:t>采购</w:t>
      </w:r>
      <w:r>
        <w:rPr>
          <w:rFonts w:hint="eastAsia" w:ascii="宋体" w:hAnsi="宋体" w:eastAsia="宋体" w:cs="宋体"/>
          <w:bCs/>
          <w:snapToGrid/>
          <w:color w:val="auto"/>
          <w:kern w:val="2"/>
          <w:sz w:val="24"/>
          <w:szCs w:val="24"/>
          <w:lang w:val="en-US" w:eastAsia="en-US" w:bidi="ar-SA"/>
        </w:rPr>
        <w:t>文件》。</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一、服务项目</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本合同签订后，</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方派出本合同约定数量的保安服务人员（以下简称“保安员”）为</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方提供“保安服务”，本合同所称“保安服务”之具体项目包括以下</w:t>
      </w:r>
      <w:r>
        <w:rPr>
          <w:rFonts w:hint="eastAsia" w:ascii="宋体" w:hAnsi="宋体" w:cs="宋体"/>
          <w:bCs/>
          <w:snapToGrid/>
          <w:color w:val="auto"/>
          <w:kern w:val="2"/>
          <w:sz w:val="24"/>
          <w:szCs w:val="24"/>
          <w:lang w:val="en-US" w:eastAsia="zh-CN" w:bidi="ar-SA"/>
        </w:rPr>
        <w:t>项目</w:t>
      </w:r>
      <w:r>
        <w:rPr>
          <w:rFonts w:hint="eastAsia" w:ascii="宋体" w:hAnsi="宋体" w:eastAsia="宋体" w:cs="宋体"/>
          <w:bCs/>
          <w:snapToGrid/>
          <w:color w:val="auto"/>
          <w:kern w:val="2"/>
          <w:sz w:val="24"/>
          <w:szCs w:val="24"/>
          <w:lang w:val="en-US" w:eastAsia="en-US" w:bidi="ar-SA"/>
        </w:rPr>
        <w:t>：</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1.门卫服务：对</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方出入口进行值守、验证、检查登记的服务业务。</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2.守护服务：对</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方指定的</w:t>
      </w:r>
      <w:r>
        <w:rPr>
          <w:rFonts w:hint="eastAsia" w:ascii="宋体" w:hAnsi="宋体" w:cs="宋体"/>
          <w:bCs/>
          <w:snapToGrid/>
          <w:color w:val="auto"/>
          <w:kern w:val="2"/>
          <w:sz w:val="24"/>
          <w:szCs w:val="24"/>
          <w:lang w:val="en-US" w:eastAsia="zh-CN" w:bidi="ar-SA"/>
        </w:rPr>
        <w:t>西溪</w:t>
      </w:r>
      <w:r>
        <w:rPr>
          <w:rFonts w:hint="eastAsia" w:ascii="宋体" w:hAnsi="宋体" w:eastAsia="宋体" w:cs="宋体"/>
          <w:bCs/>
          <w:snapToGrid/>
          <w:color w:val="auto"/>
          <w:kern w:val="2"/>
          <w:sz w:val="24"/>
          <w:szCs w:val="24"/>
          <w:lang w:val="en-US" w:eastAsia="en-US" w:bidi="ar-SA"/>
        </w:rPr>
        <w:t>地区进行看护和守卫的服务业务。</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3.巡逻服务：对</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方指定的服务区域、地段和目标进行巡视检查、警戒的服务业务。</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4.人群控制服务:保安员维护</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方场所及（特定地点、场所、部位等人群聚集地）治安秩序的服务业务。</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5.安全技术防范服务：</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方运用科技手段和设备，为</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方指定的/（区域和目标），设计、安装各种报警器材并定期维护，提供接警、先期处警和其他相关的技术防范服务业务。</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6.安全咨询（安全风险评估）服务：</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方根据</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方安全需求，组织安全防范专家和专业技术人员，为</w:t>
      </w:r>
      <w:r>
        <w:rPr>
          <w:rFonts w:hint="eastAsia" w:ascii="宋体" w:hAnsi="宋体" w:cs="宋体"/>
          <w:bCs/>
          <w:snapToGrid/>
          <w:color w:val="auto"/>
          <w:kern w:val="2"/>
          <w:sz w:val="24"/>
          <w:szCs w:val="24"/>
          <w:lang w:val="en-US" w:eastAsia="zh-CN" w:bidi="ar-SA"/>
        </w:rPr>
        <w:t>甲、乙方或其指定人员</w:t>
      </w:r>
      <w:r>
        <w:rPr>
          <w:rFonts w:hint="eastAsia" w:ascii="宋体" w:hAnsi="宋体" w:eastAsia="宋体" w:cs="宋体"/>
          <w:bCs/>
          <w:snapToGrid/>
          <w:color w:val="auto"/>
          <w:kern w:val="2"/>
          <w:sz w:val="24"/>
          <w:szCs w:val="24"/>
          <w:lang w:val="en-US" w:eastAsia="en-US" w:bidi="ar-SA"/>
        </w:rPr>
        <w:t>提供有关安全防范问题的调查、评估与策划，并提供相应的建议、方案的服务业务。</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方应与其派出的保安员签订</w:t>
      </w:r>
      <w:r>
        <w:rPr>
          <w:rFonts w:hint="eastAsia" w:ascii="宋体" w:hAnsi="宋体" w:cs="宋体"/>
          <w:bCs/>
          <w:snapToGrid/>
          <w:color w:val="auto"/>
          <w:kern w:val="2"/>
          <w:sz w:val="24"/>
          <w:szCs w:val="24"/>
          <w:lang w:val="en-US" w:eastAsia="zh-Hans" w:bidi="ar-SA"/>
        </w:rPr>
        <w:t>书面</w:t>
      </w:r>
      <w:r>
        <w:rPr>
          <w:rFonts w:hint="eastAsia" w:ascii="宋体" w:hAnsi="宋体" w:eastAsia="宋体" w:cs="宋体"/>
          <w:bCs/>
          <w:snapToGrid/>
          <w:color w:val="auto"/>
          <w:kern w:val="2"/>
          <w:sz w:val="24"/>
          <w:szCs w:val="24"/>
          <w:lang w:val="en-US" w:eastAsia="en-US" w:bidi="ar-SA"/>
        </w:rPr>
        <w:t>劳动合同，建立合法的劳动关系</w:t>
      </w:r>
      <w:r>
        <w:rPr>
          <w:rFonts w:hint="eastAsia" w:ascii="宋体" w:hAnsi="宋体" w:cs="宋体"/>
          <w:bCs/>
          <w:snapToGrid/>
          <w:color w:val="auto"/>
          <w:kern w:val="2"/>
          <w:sz w:val="24"/>
          <w:szCs w:val="24"/>
          <w:lang w:val="en-US" w:eastAsia="zh-CN" w:bidi="ar-SA"/>
        </w:rPr>
        <w:t>，</w:t>
      </w:r>
      <w:r>
        <w:rPr>
          <w:rFonts w:hint="eastAsia" w:ascii="宋体" w:hAnsi="宋体" w:cs="宋体"/>
          <w:bCs/>
          <w:snapToGrid/>
          <w:color w:val="auto"/>
          <w:kern w:val="2"/>
          <w:sz w:val="24"/>
          <w:szCs w:val="24"/>
          <w:lang w:val="en-US" w:eastAsia="zh-Hans" w:bidi="ar-SA"/>
        </w:rPr>
        <w:t>并报甲方</w:t>
      </w:r>
      <w:r>
        <w:rPr>
          <w:rFonts w:hint="default" w:ascii="宋体" w:hAnsi="宋体" w:cs="宋体"/>
          <w:bCs/>
          <w:snapToGrid/>
          <w:color w:val="auto"/>
          <w:kern w:val="2"/>
          <w:sz w:val="24"/>
          <w:szCs w:val="24"/>
          <w:lang w:eastAsia="zh-Hans" w:bidi="ar-SA"/>
        </w:rPr>
        <w:t>、</w:t>
      </w:r>
      <w:r>
        <w:rPr>
          <w:rFonts w:hint="eastAsia" w:ascii="宋体" w:hAnsi="宋体" w:cs="宋体"/>
          <w:bCs/>
          <w:snapToGrid/>
          <w:color w:val="auto"/>
          <w:kern w:val="2"/>
          <w:sz w:val="24"/>
          <w:szCs w:val="24"/>
          <w:lang w:val="en-US" w:eastAsia="zh-Hans" w:bidi="ar-SA"/>
        </w:rPr>
        <w:t>乙方备案</w:t>
      </w:r>
      <w:r>
        <w:rPr>
          <w:rFonts w:hint="default" w:ascii="宋体" w:hAnsi="宋体" w:cs="宋体"/>
          <w:bCs/>
          <w:snapToGrid/>
          <w:color w:val="auto"/>
          <w:kern w:val="2"/>
          <w:sz w:val="24"/>
          <w:szCs w:val="24"/>
          <w:lang w:eastAsia="zh-Hans" w:bidi="ar-SA"/>
        </w:rPr>
        <w:t>，</w:t>
      </w:r>
      <w:r>
        <w:rPr>
          <w:rFonts w:hint="eastAsia" w:ascii="宋体" w:hAnsi="宋体" w:cs="宋体"/>
          <w:bCs/>
          <w:snapToGrid/>
          <w:color w:val="auto"/>
          <w:kern w:val="2"/>
          <w:sz w:val="24"/>
          <w:szCs w:val="24"/>
          <w:lang w:val="en-US" w:eastAsia="zh-CN" w:bidi="ar-SA"/>
        </w:rPr>
        <w:t>否则，</w:t>
      </w:r>
      <w:r>
        <w:rPr>
          <w:rFonts w:hint="eastAsia" w:ascii="宋体" w:hAnsi="宋体" w:cs="宋体"/>
          <w:bCs/>
          <w:snapToGrid/>
          <w:color w:val="auto"/>
          <w:kern w:val="2"/>
          <w:sz w:val="24"/>
          <w:szCs w:val="24"/>
          <w:lang w:val="en-US" w:eastAsia="zh-Hans" w:bidi="ar-SA"/>
        </w:rPr>
        <w:t>若因此给甲方</w:t>
      </w:r>
      <w:r>
        <w:rPr>
          <w:rFonts w:hint="default" w:ascii="宋体" w:hAnsi="宋体" w:cs="宋体"/>
          <w:bCs/>
          <w:snapToGrid/>
          <w:color w:val="auto"/>
          <w:kern w:val="2"/>
          <w:sz w:val="24"/>
          <w:szCs w:val="24"/>
          <w:lang w:eastAsia="zh-Hans" w:bidi="ar-SA"/>
        </w:rPr>
        <w:t>、</w:t>
      </w:r>
      <w:r>
        <w:rPr>
          <w:rFonts w:hint="eastAsia" w:ascii="宋体" w:hAnsi="宋体" w:cs="宋体"/>
          <w:bCs/>
          <w:snapToGrid/>
          <w:color w:val="auto"/>
          <w:kern w:val="2"/>
          <w:sz w:val="24"/>
          <w:szCs w:val="24"/>
          <w:lang w:val="en-US" w:eastAsia="zh-Hans" w:bidi="ar-SA"/>
        </w:rPr>
        <w:t>乙方造成任何损失的</w:t>
      </w:r>
      <w:r>
        <w:rPr>
          <w:rFonts w:hint="default" w:ascii="宋体" w:hAnsi="宋体" w:cs="宋体"/>
          <w:bCs/>
          <w:snapToGrid/>
          <w:color w:val="auto"/>
          <w:kern w:val="2"/>
          <w:sz w:val="24"/>
          <w:szCs w:val="24"/>
          <w:lang w:eastAsia="zh-Hans" w:bidi="ar-SA"/>
        </w:rPr>
        <w:t>，</w:t>
      </w:r>
      <w:r>
        <w:rPr>
          <w:rFonts w:hint="eastAsia" w:ascii="宋体" w:hAnsi="宋体" w:cs="宋体"/>
          <w:bCs/>
          <w:snapToGrid/>
          <w:color w:val="auto"/>
          <w:kern w:val="2"/>
          <w:sz w:val="24"/>
          <w:szCs w:val="24"/>
          <w:lang w:val="en-US" w:eastAsia="zh-Hans" w:bidi="ar-SA"/>
        </w:rPr>
        <w:t>由</w:t>
      </w:r>
      <w:r>
        <w:rPr>
          <w:rFonts w:hint="eastAsia" w:ascii="宋体" w:hAnsi="宋体" w:cs="宋体"/>
          <w:bCs/>
          <w:snapToGrid/>
          <w:color w:val="auto"/>
          <w:kern w:val="2"/>
          <w:sz w:val="24"/>
          <w:szCs w:val="24"/>
          <w:lang w:val="en-US" w:eastAsia="zh-CN" w:bidi="ar-SA"/>
        </w:rPr>
        <w:t>丙方承担全部责任</w:t>
      </w:r>
      <w:r>
        <w:rPr>
          <w:rFonts w:hint="eastAsia" w:ascii="宋体" w:hAnsi="宋体" w:eastAsia="宋体" w:cs="宋体"/>
          <w:bCs/>
          <w:snapToGrid/>
          <w:color w:val="auto"/>
          <w:kern w:val="2"/>
          <w:sz w:val="24"/>
          <w:szCs w:val="24"/>
          <w:lang w:val="en-US" w:eastAsia="en-US" w:bidi="ar-SA"/>
        </w:rPr>
        <w:t>。本合同中甲</w:t>
      </w:r>
      <w:r>
        <w:rPr>
          <w:rFonts w:hint="eastAsia" w:ascii="宋体" w:hAnsi="宋体" w:cs="宋体"/>
          <w:bCs/>
          <w:snapToGrid/>
          <w:color w:val="auto"/>
          <w:kern w:val="2"/>
          <w:sz w:val="24"/>
          <w:szCs w:val="24"/>
          <w:lang w:val="en-US" w:eastAsia="zh-CN" w:bidi="ar-SA"/>
        </w:rPr>
        <w:t>方、</w:t>
      </w:r>
      <w:r>
        <w:rPr>
          <w:rFonts w:hint="eastAsia" w:ascii="宋体" w:hAnsi="宋体" w:eastAsia="宋体" w:cs="宋体"/>
          <w:bCs/>
          <w:snapToGrid/>
          <w:color w:val="auto"/>
          <w:kern w:val="2"/>
          <w:sz w:val="24"/>
          <w:szCs w:val="24"/>
          <w:lang w:val="en-US" w:eastAsia="en-US" w:bidi="ar-SA"/>
        </w:rPr>
        <w:t>乙</w:t>
      </w:r>
      <w:r>
        <w:rPr>
          <w:rFonts w:hint="eastAsia" w:ascii="宋体" w:hAnsi="宋体" w:cs="宋体"/>
          <w:bCs/>
          <w:snapToGrid/>
          <w:color w:val="auto"/>
          <w:kern w:val="2"/>
          <w:sz w:val="24"/>
          <w:szCs w:val="24"/>
          <w:lang w:val="en-US" w:eastAsia="zh-CN" w:bidi="ar-SA"/>
        </w:rPr>
        <w:t>方与丙方</w:t>
      </w:r>
      <w:r>
        <w:rPr>
          <w:rFonts w:hint="eastAsia" w:ascii="宋体" w:hAnsi="宋体" w:eastAsia="宋体" w:cs="宋体"/>
          <w:bCs/>
          <w:snapToGrid/>
          <w:color w:val="auto"/>
          <w:kern w:val="2"/>
          <w:sz w:val="24"/>
          <w:szCs w:val="24"/>
          <w:lang w:val="en-US" w:eastAsia="en-US" w:bidi="ar-SA"/>
        </w:rPr>
        <w:t>的关系是服务</w:t>
      </w:r>
      <w:r>
        <w:rPr>
          <w:rFonts w:hint="eastAsia" w:ascii="宋体" w:hAnsi="宋体" w:cs="宋体"/>
          <w:bCs/>
          <w:snapToGrid/>
          <w:color w:val="auto"/>
          <w:kern w:val="2"/>
          <w:sz w:val="24"/>
          <w:szCs w:val="24"/>
          <w:lang w:val="en-US" w:eastAsia="zh-Hans" w:bidi="ar-SA"/>
        </w:rPr>
        <w:t>合同</w:t>
      </w:r>
      <w:r>
        <w:rPr>
          <w:rFonts w:hint="eastAsia" w:ascii="宋体" w:hAnsi="宋体" w:eastAsia="宋体" w:cs="宋体"/>
          <w:bCs/>
          <w:snapToGrid/>
          <w:color w:val="auto"/>
          <w:kern w:val="2"/>
          <w:sz w:val="24"/>
          <w:szCs w:val="24"/>
          <w:lang w:val="en-US" w:eastAsia="en-US" w:bidi="ar-SA"/>
        </w:rPr>
        <w:t>关系</w:t>
      </w:r>
      <w:r>
        <w:rPr>
          <w:rFonts w:hint="eastAsia" w:ascii="宋体" w:hAnsi="宋体" w:cs="宋体"/>
          <w:bCs/>
          <w:snapToGrid/>
          <w:color w:val="auto"/>
          <w:kern w:val="2"/>
          <w:sz w:val="24"/>
          <w:szCs w:val="24"/>
          <w:lang w:val="en-US" w:eastAsia="zh-CN" w:bidi="ar-SA"/>
        </w:rPr>
        <w:t>，甲方、乙方</w:t>
      </w:r>
      <w:r>
        <w:rPr>
          <w:rFonts w:hint="eastAsia" w:ascii="宋体" w:hAnsi="宋体" w:eastAsia="宋体" w:cs="宋体"/>
          <w:bCs/>
          <w:snapToGrid/>
          <w:color w:val="auto"/>
          <w:kern w:val="2"/>
          <w:sz w:val="24"/>
          <w:szCs w:val="24"/>
          <w:lang w:val="en-US" w:eastAsia="en-US" w:bidi="ar-SA"/>
        </w:rPr>
        <w:t>与</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方派出的保安员之间不存在劳动或劳务关系。</w:t>
      </w:r>
    </w:p>
    <w:p>
      <w:pPr>
        <w:pStyle w:val="2"/>
        <w:ind w:firstLine="480" w:firstLineChars="200"/>
        <w:rPr>
          <w:rFonts w:hint="eastAsia"/>
          <w:lang w:val="en-US" w:eastAsia="zh-CN"/>
        </w:rPr>
      </w:pPr>
      <w:r>
        <w:rPr>
          <w:rFonts w:hint="eastAsia"/>
          <w:lang w:eastAsia="zh-CN"/>
        </w:rPr>
        <w:t>7</w:t>
      </w:r>
      <w:r>
        <w:rPr>
          <w:rFonts w:hint="eastAsia"/>
          <w:lang w:val="en-US" w:eastAsia="zh-CN"/>
        </w:rPr>
        <w:t>.若出现紧急情况，需要临时增加保安人数的丙方应当按甲、乙方要求提供，临时增加的保安人员按本协议标准另行支付服务费。</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二、服务期限</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本合同服务期限</w:t>
      </w:r>
      <w:r>
        <w:rPr>
          <w:rFonts w:hint="eastAsia" w:ascii="宋体" w:hAnsi="宋体" w:cs="宋体"/>
          <w:bCs/>
          <w:snapToGrid/>
          <w:color w:val="auto"/>
          <w:kern w:val="2"/>
          <w:sz w:val="24"/>
          <w:szCs w:val="24"/>
          <w:u w:val="none"/>
          <w:lang w:val="en-US" w:eastAsia="zh-CN" w:bidi="ar-SA"/>
        </w:rPr>
        <w:t>：</w:t>
      </w:r>
      <w:r>
        <w:rPr>
          <w:rFonts w:hint="eastAsia" w:ascii="宋体" w:hAnsi="宋体" w:cs="宋体"/>
          <w:bCs/>
          <w:snapToGrid/>
          <w:color w:val="auto"/>
          <w:kern w:val="2"/>
          <w:sz w:val="24"/>
          <w:szCs w:val="24"/>
          <w:u w:val="single"/>
          <w:lang w:val="en-US" w:eastAsia="zh-CN" w:bidi="ar-SA"/>
        </w:rPr>
        <w:t xml:space="preserve">                  </w:t>
      </w:r>
      <w:r>
        <w:rPr>
          <w:rFonts w:hint="eastAsia" w:ascii="宋体" w:hAnsi="宋体" w:cs="宋体"/>
          <w:bCs/>
          <w:snapToGrid/>
          <w:color w:val="auto"/>
          <w:kern w:val="2"/>
          <w:sz w:val="24"/>
          <w:szCs w:val="24"/>
          <w:u w:val="none"/>
          <w:lang w:val="en-US" w:eastAsia="zh-CN" w:bidi="ar-SA"/>
        </w:rPr>
        <w:t>，</w:t>
      </w:r>
      <w:r>
        <w:rPr>
          <w:rFonts w:hint="eastAsia" w:ascii="宋体" w:hAnsi="宋体" w:eastAsia="宋体" w:cs="宋体"/>
          <w:bCs/>
          <w:snapToGrid/>
          <w:color w:val="auto"/>
          <w:kern w:val="2"/>
          <w:sz w:val="24"/>
          <w:szCs w:val="24"/>
          <w:lang w:val="en-US" w:eastAsia="en-US" w:bidi="ar-SA"/>
        </w:rPr>
        <w:t>服务工作时间为每周</w:t>
      </w:r>
      <w:r>
        <w:rPr>
          <w:rFonts w:hint="eastAsia" w:ascii="宋体" w:hAnsi="宋体" w:cs="宋体"/>
          <w:bCs/>
          <w:snapToGrid/>
          <w:color w:val="auto"/>
          <w:kern w:val="2"/>
          <w:sz w:val="24"/>
          <w:szCs w:val="24"/>
          <w:lang w:val="en-US" w:eastAsia="zh-CN" w:bidi="ar-SA"/>
        </w:rPr>
        <w:t>40</w:t>
      </w:r>
      <w:r>
        <w:rPr>
          <w:rFonts w:hint="eastAsia" w:ascii="宋体" w:hAnsi="宋体" w:eastAsia="宋体" w:cs="宋体"/>
          <w:bCs/>
          <w:snapToGrid/>
          <w:color w:val="auto"/>
          <w:kern w:val="2"/>
          <w:sz w:val="24"/>
          <w:szCs w:val="24"/>
          <w:lang w:val="en-US" w:eastAsia="en-US" w:bidi="ar-SA"/>
        </w:rPr>
        <w:t>小时。</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三、服务区域（项目）、岗位设置、班次安排、人员配备</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1.服务区域：</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方场所及</w:t>
      </w:r>
      <w:r>
        <w:rPr>
          <w:rFonts w:hint="eastAsia" w:ascii="宋体" w:hAnsi="宋体" w:eastAsia="宋体" w:cs="宋体"/>
          <w:bCs/>
          <w:snapToGrid/>
          <w:color w:val="auto"/>
          <w:kern w:val="2"/>
          <w:sz w:val="24"/>
          <w:szCs w:val="24"/>
          <w:u w:val="single"/>
          <w:lang w:val="en-US" w:eastAsia="en-US" w:bidi="ar-SA"/>
        </w:rPr>
        <w:t>指定位置</w:t>
      </w:r>
      <w:r>
        <w:rPr>
          <w:rFonts w:hint="eastAsia" w:ascii="宋体" w:hAnsi="宋体" w:eastAsia="宋体" w:cs="宋体"/>
          <w:bCs/>
          <w:snapToGrid/>
          <w:color w:val="auto"/>
          <w:kern w:val="2"/>
          <w:sz w:val="24"/>
          <w:szCs w:val="24"/>
          <w:lang w:val="en-US" w:eastAsia="en-US" w:bidi="ar-SA"/>
        </w:rPr>
        <w:t>等。</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2.岗位设置：固定岗</w:t>
      </w:r>
      <w:r>
        <w:rPr>
          <w:rFonts w:hint="eastAsia" w:ascii="宋体" w:hAnsi="宋体" w:cs="宋体"/>
          <w:bCs/>
          <w:snapToGrid/>
          <w:color w:val="auto"/>
          <w:kern w:val="2"/>
          <w:sz w:val="24"/>
          <w:szCs w:val="24"/>
          <w:u w:val="none"/>
          <w:lang w:val="en-US" w:eastAsia="en-US" w:bidi="ar-SA"/>
        </w:rPr>
        <w:t>8</w:t>
      </w:r>
      <w:r>
        <w:rPr>
          <w:rFonts w:hint="eastAsia" w:ascii="宋体" w:hAnsi="宋体" w:eastAsia="宋体" w:cs="宋体"/>
          <w:bCs/>
          <w:snapToGrid/>
          <w:color w:val="auto"/>
          <w:kern w:val="2"/>
          <w:sz w:val="24"/>
          <w:szCs w:val="24"/>
          <w:lang w:val="en-US" w:eastAsia="en-US" w:bidi="ar-SA"/>
        </w:rPr>
        <w:t>个，流动岗</w:t>
      </w:r>
      <w:r>
        <w:rPr>
          <w:rFonts w:hint="eastAsia" w:ascii="宋体" w:hAnsi="宋体" w:cs="宋体"/>
          <w:bCs/>
          <w:snapToGrid/>
          <w:color w:val="auto"/>
          <w:kern w:val="2"/>
          <w:sz w:val="24"/>
          <w:szCs w:val="24"/>
          <w:u w:val="none"/>
          <w:lang w:val="en-US" w:eastAsia="en-US" w:bidi="ar-SA"/>
        </w:rPr>
        <w:t>14</w:t>
      </w:r>
      <w:r>
        <w:rPr>
          <w:rFonts w:hint="eastAsia" w:ascii="宋体" w:hAnsi="宋体" w:eastAsia="宋体" w:cs="宋体"/>
          <w:bCs/>
          <w:snapToGrid/>
          <w:color w:val="auto"/>
          <w:kern w:val="2"/>
          <w:sz w:val="24"/>
          <w:szCs w:val="24"/>
          <w:lang w:val="en-US" w:eastAsia="en-US" w:bidi="ar-SA"/>
        </w:rPr>
        <w:t>个。</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FF0000"/>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3.班次安排：由</w:t>
      </w:r>
      <w:r>
        <w:rPr>
          <w:rFonts w:hint="eastAsia" w:ascii="宋体" w:hAnsi="宋体" w:cs="宋体"/>
          <w:bCs/>
          <w:snapToGrid/>
          <w:color w:val="auto"/>
          <w:kern w:val="2"/>
          <w:sz w:val="24"/>
          <w:szCs w:val="24"/>
          <w:lang w:val="en-US" w:eastAsia="en-US" w:bidi="ar-SA"/>
        </w:rPr>
        <w:t>乙</w:t>
      </w:r>
      <w:r>
        <w:rPr>
          <w:rFonts w:hint="eastAsia" w:ascii="宋体" w:hAnsi="宋体" w:eastAsia="宋体" w:cs="宋体"/>
          <w:bCs/>
          <w:snapToGrid/>
          <w:color w:val="auto"/>
          <w:kern w:val="2"/>
          <w:sz w:val="24"/>
          <w:szCs w:val="24"/>
          <w:lang w:val="en-US" w:eastAsia="en-US" w:bidi="ar-SA"/>
        </w:rPr>
        <w:t>方根据现场工作需求为保安员分配具体工作岗位。</w:t>
      </w:r>
      <w:r>
        <w:rPr>
          <w:rFonts w:hint="eastAsia" w:ascii="宋体" w:hAnsi="宋体" w:cs="宋体"/>
          <w:bCs/>
          <w:snapToGrid/>
          <w:color w:val="auto"/>
          <w:kern w:val="2"/>
          <w:sz w:val="24"/>
          <w:szCs w:val="24"/>
          <w:lang w:val="en-US" w:eastAsia="en-US" w:bidi="ar-SA"/>
        </w:rPr>
        <w:t>丙</w:t>
      </w:r>
      <w:r>
        <w:rPr>
          <w:rFonts w:hint="eastAsia" w:ascii="宋体" w:hAnsi="宋体" w:eastAsia="宋体" w:cs="宋体"/>
          <w:bCs/>
          <w:snapToGrid/>
          <w:color w:val="auto"/>
          <w:kern w:val="2"/>
          <w:sz w:val="24"/>
          <w:szCs w:val="24"/>
          <w:lang w:val="en-US" w:eastAsia="en-US" w:bidi="ar-SA"/>
        </w:rPr>
        <w:t>方必须保证，每天有</w:t>
      </w:r>
      <w:r>
        <w:rPr>
          <w:rFonts w:hint="eastAsia" w:ascii="宋体" w:hAnsi="宋体" w:cs="宋体"/>
          <w:bCs/>
          <w:snapToGrid/>
          <w:color w:val="auto"/>
          <w:kern w:val="2"/>
          <w:sz w:val="24"/>
          <w:szCs w:val="24"/>
          <w:lang w:val="en-US" w:eastAsia="en-US" w:bidi="ar-SA"/>
        </w:rPr>
        <w:t>22</w:t>
      </w:r>
      <w:r>
        <w:rPr>
          <w:rFonts w:hint="eastAsia" w:ascii="宋体" w:hAnsi="宋体" w:eastAsia="宋体" w:cs="宋体"/>
          <w:bCs/>
          <w:snapToGrid/>
          <w:color w:val="auto"/>
          <w:kern w:val="2"/>
          <w:sz w:val="24"/>
          <w:szCs w:val="24"/>
          <w:lang w:val="en-US" w:eastAsia="en-US" w:bidi="ar-SA"/>
        </w:rPr>
        <w:t>名保安员到岗工作。若有因故请假不能到岗工作的，由</w:t>
      </w:r>
      <w:r>
        <w:rPr>
          <w:rFonts w:hint="eastAsia" w:ascii="宋体" w:hAnsi="宋体" w:cs="宋体"/>
          <w:bCs/>
          <w:snapToGrid/>
          <w:color w:val="auto"/>
          <w:kern w:val="2"/>
          <w:sz w:val="24"/>
          <w:szCs w:val="24"/>
          <w:lang w:val="en-US" w:eastAsia="en-US" w:bidi="ar-SA"/>
        </w:rPr>
        <w:t>丙</w:t>
      </w:r>
      <w:r>
        <w:rPr>
          <w:rFonts w:hint="eastAsia" w:ascii="宋体" w:hAnsi="宋体" w:eastAsia="宋体" w:cs="宋体"/>
          <w:bCs/>
          <w:snapToGrid/>
          <w:color w:val="auto"/>
          <w:kern w:val="2"/>
          <w:sz w:val="24"/>
          <w:szCs w:val="24"/>
          <w:lang w:val="en-US" w:eastAsia="en-US" w:bidi="ar-SA"/>
        </w:rPr>
        <w:t>方临时调员上岗。</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4.人员配备：</w:t>
      </w:r>
      <w:r>
        <w:rPr>
          <w:rFonts w:hint="eastAsia" w:ascii="宋体" w:hAnsi="宋体" w:cs="宋体"/>
          <w:bCs/>
          <w:snapToGrid/>
          <w:color w:val="auto"/>
          <w:kern w:val="2"/>
          <w:sz w:val="24"/>
          <w:szCs w:val="24"/>
          <w:u w:val="single"/>
          <w:lang w:val="en-US" w:eastAsia="zh-CN" w:bidi="ar-SA"/>
        </w:rPr>
        <w:t>22</w:t>
      </w:r>
      <w:r>
        <w:rPr>
          <w:rFonts w:hint="eastAsia" w:ascii="宋体" w:hAnsi="宋体" w:eastAsia="宋体" w:cs="宋体"/>
          <w:bCs/>
          <w:snapToGrid/>
          <w:color w:val="auto"/>
          <w:kern w:val="2"/>
          <w:sz w:val="24"/>
          <w:szCs w:val="24"/>
          <w:lang w:val="en-US" w:eastAsia="en-US" w:bidi="ar-SA"/>
        </w:rPr>
        <w:t>人。其中班长</w:t>
      </w:r>
      <w:r>
        <w:rPr>
          <w:rFonts w:hint="eastAsia" w:ascii="宋体" w:hAnsi="宋体" w:cs="宋体"/>
          <w:bCs/>
          <w:snapToGrid/>
          <w:color w:val="auto"/>
          <w:kern w:val="2"/>
          <w:sz w:val="24"/>
          <w:szCs w:val="24"/>
          <w:u w:val="single"/>
          <w:lang w:val="en-US" w:eastAsia="zh-CN" w:bidi="ar-SA"/>
        </w:rPr>
        <w:t>1</w:t>
      </w:r>
      <w:r>
        <w:rPr>
          <w:rFonts w:hint="eastAsia" w:ascii="宋体" w:hAnsi="宋体" w:eastAsia="宋体" w:cs="宋体"/>
          <w:bCs/>
          <w:snapToGrid/>
          <w:color w:val="auto"/>
          <w:kern w:val="2"/>
          <w:sz w:val="24"/>
          <w:szCs w:val="24"/>
          <w:lang w:val="en-US" w:eastAsia="en-US" w:bidi="ar-SA"/>
        </w:rPr>
        <w:t>名，内勤</w:t>
      </w:r>
      <w:r>
        <w:rPr>
          <w:rFonts w:hint="eastAsia" w:ascii="宋体" w:hAnsi="宋体" w:cs="宋体"/>
          <w:bCs/>
          <w:snapToGrid/>
          <w:color w:val="auto"/>
          <w:kern w:val="2"/>
          <w:sz w:val="24"/>
          <w:szCs w:val="24"/>
          <w:u w:val="single"/>
          <w:lang w:val="en-US" w:eastAsia="zh-CN" w:bidi="ar-SA"/>
        </w:rPr>
        <w:t>1</w:t>
      </w:r>
      <w:r>
        <w:rPr>
          <w:rFonts w:hint="eastAsia" w:ascii="宋体" w:hAnsi="宋体" w:eastAsia="宋体" w:cs="宋体"/>
          <w:bCs/>
          <w:snapToGrid/>
          <w:color w:val="auto"/>
          <w:kern w:val="2"/>
          <w:sz w:val="24"/>
          <w:szCs w:val="24"/>
          <w:lang w:val="en-US" w:eastAsia="en-US" w:bidi="ar-SA"/>
        </w:rPr>
        <w:t>名，队员</w:t>
      </w:r>
      <w:r>
        <w:rPr>
          <w:rFonts w:hint="eastAsia" w:ascii="宋体" w:hAnsi="宋体" w:cs="宋体"/>
          <w:bCs/>
          <w:snapToGrid/>
          <w:color w:val="auto"/>
          <w:kern w:val="2"/>
          <w:sz w:val="24"/>
          <w:szCs w:val="24"/>
          <w:u w:val="single"/>
          <w:lang w:val="en-US" w:eastAsia="zh-CN" w:bidi="ar-SA"/>
        </w:rPr>
        <w:t>20</w:t>
      </w:r>
      <w:r>
        <w:rPr>
          <w:rFonts w:hint="eastAsia" w:ascii="宋体" w:hAnsi="宋体" w:eastAsia="宋体" w:cs="宋体"/>
          <w:bCs/>
          <w:snapToGrid/>
          <w:color w:val="auto"/>
          <w:kern w:val="2"/>
          <w:sz w:val="24"/>
          <w:szCs w:val="24"/>
          <w:lang w:val="en-US" w:eastAsia="en-US" w:bidi="ar-SA"/>
        </w:rPr>
        <w:t>名。每名保安员应为年龄不超过</w:t>
      </w:r>
      <w:r>
        <w:rPr>
          <w:rFonts w:hint="eastAsia" w:ascii="宋体" w:hAnsi="宋体" w:cs="宋体"/>
          <w:bCs/>
          <w:snapToGrid/>
          <w:color w:val="auto"/>
          <w:kern w:val="2"/>
          <w:sz w:val="24"/>
          <w:szCs w:val="24"/>
          <w:lang w:val="en-US" w:eastAsia="zh-CN" w:bidi="ar-SA"/>
        </w:rPr>
        <w:t>40</w:t>
      </w:r>
      <w:r>
        <w:rPr>
          <w:rFonts w:hint="eastAsia" w:ascii="宋体" w:hAnsi="宋体" w:eastAsia="宋体" w:cs="宋体"/>
          <w:bCs/>
          <w:snapToGrid/>
          <w:color w:val="auto"/>
          <w:kern w:val="2"/>
          <w:sz w:val="24"/>
          <w:szCs w:val="24"/>
          <w:lang w:val="en-US" w:eastAsia="en-US" w:bidi="ar-SA"/>
        </w:rPr>
        <w:t>周岁，身高</w:t>
      </w:r>
      <w:r>
        <w:rPr>
          <w:rFonts w:hint="eastAsia" w:ascii="宋体" w:hAnsi="宋体" w:cs="宋体"/>
          <w:bCs/>
          <w:snapToGrid/>
          <w:color w:val="auto"/>
          <w:kern w:val="2"/>
          <w:sz w:val="24"/>
          <w:szCs w:val="24"/>
          <w:lang w:val="en-US" w:eastAsia="zh-CN" w:bidi="ar-SA"/>
        </w:rPr>
        <w:t>1.70</w:t>
      </w:r>
      <w:r>
        <w:rPr>
          <w:rFonts w:hint="eastAsia" w:ascii="宋体" w:hAnsi="宋体" w:eastAsia="宋体" w:cs="宋体"/>
          <w:bCs/>
          <w:snapToGrid/>
          <w:color w:val="auto"/>
          <w:kern w:val="2"/>
          <w:sz w:val="24"/>
          <w:szCs w:val="24"/>
          <w:lang w:val="en-US" w:eastAsia="en-US" w:bidi="ar-SA"/>
        </w:rPr>
        <w:t>米以上，无犯罪前科或不良行为记录，经岗前培训，考核合格，具备上岗资格的保安员。</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cs="宋体"/>
          <w:bCs/>
          <w:snapToGrid/>
          <w:color w:val="auto"/>
          <w:kern w:val="2"/>
          <w:sz w:val="24"/>
          <w:szCs w:val="24"/>
          <w:lang w:val="en-US" w:eastAsia="zh-CN" w:bidi="ar-SA"/>
        </w:rPr>
        <w:t>服务</w:t>
      </w:r>
      <w:r>
        <w:rPr>
          <w:rFonts w:hint="eastAsia" w:ascii="宋体" w:hAnsi="宋体" w:eastAsia="宋体" w:cs="宋体"/>
          <w:bCs/>
          <w:snapToGrid/>
          <w:color w:val="auto"/>
          <w:kern w:val="2"/>
          <w:sz w:val="24"/>
          <w:szCs w:val="24"/>
          <w:lang w:val="en-US" w:eastAsia="en-US" w:bidi="ar-SA"/>
        </w:rPr>
        <w:t>期内，</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方可根据现场实际工作需要，经双方协商达成一致后，对人员数量、工作时间进行增减/调整，费用参照本协议标准。</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四、费用及支付</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u w:val="none"/>
          <w:lang w:val="en-US" w:eastAsia="en-US" w:bidi="ar-SA"/>
        </w:rPr>
      </w:pPr>
      <w:r>
        <w:rPr>
          <w:rFonts w:hint="eastAsia" w:ascii="宋体" w:hAnsi="宋体" w:eastAsia="宋体" w:cs="宋体"/>
          <w:bCs/>
          <w:snapToGrid/>
          <w:color w:val="auto"/>
          <w:kern w:val="2"/>
          <w:sz w:val="24"/>
          <w:szCs w:val="24"/>
          <w:lang w:val="en-US" w:eastAsia="en-US" w:bidi="ar-SA"/>
        </w:rPr>
        <w:t>1.</w:t>
      </w:r>
      <w:r>
        <w:rPr>
          <w:rFonts w:hint="eastAsia" w:ascii="宋体" w:hAnsi="宋体" w:cs="宋体"/>
          <w:bCs/>
          <w:snapToGrid/>
          <w:color w:val="auto"/>
          <w:kern w:val="2"/>
          <w:sz w:val="24"/>
          <w:szCs w:val="24"/>
          <w:lang w:val="en-US" w:eastAsia="en-US" w:bidi="ar-SA"/>
        </w:rPr>
        <w:t>甲方、乙方合同期间支付丙方保安服务费（含保安员工资、管理费用、税费、服装装备费用及其他</w:t>
      </w:r>
      <w:r>
        <w:rPr>
          <w:rFonts w:hint="eastAsia" w:ascii="宋体" w:hAnsi="宋体" w:cs="宋体"/>
          <w:bCs/>
          <w:snapToGrid/>
          <w:color w:val="auto"/>
          <w:kern w:val="2"/>
          <w:sz w:val="24"/>
          <w:szCs w:val="24"/>
          <w:lang w:val="en-US" w:eastAsia="zh-CN" w:bidi="ar-SA"/>
        </w:rPr>
        <w:t>必需的</w:t>
      </w:r>
      <w:r>
        <w:rPr>
          <w:rFonts w:hint="eastAsia" w:ascii="宋体" w:hAnsi="宋体" w:cs="宋体"/>
          <w:bCs/>
          <w:snapToGrid/>
          <w:color w:val="auto"/>
          <w:kern w:val="2"/>
          <w:sz w:val="24"/>
          <w:szCs w:val="24"/>
          <w:lang w:val="en-US" w:eastAsia="en-US" w:bidi="ar-SA"/>
        </w:rPr>
        <w:t>所有费用）。共计服务费</w:t>
      </w:r>
      <w:r>
        <w:rPr>
          <w:rFonts w:hint="eastAsia" w:ascii="宋体" w:hAnsi="宋体" w:cs="宋体"/>
          <w:bCs/>
          <w:snapToGrid/>
          <w:color w:val="auto"/>
          <w:kern w:val="2"/>
          <w:sz w:val="24"/>
          <w:szCs w:val="24"/>
          <w:u w:val="single"/>
          <w:lang w:val="en-US" w:eastAsia="zh-CN" w:bidi="ar-SA"/>
        </w:rPr>
        <w:t xml:space="preserve">        </w:t>
      </w:r>
      <w:r>
        <w:rPr>
          <w:rFonts w:hint="eastAsia" w:ascii="宋体" w:hAnsi="宋体" w:cs="宋体"/>
          <w:bCs/>
          <w:snapToGrid/>
          <w:color w:val="auto"/>
          <w:kern w:val="2"/>
          <w:sz w:val="24"/>
          <w:szCs w:val="24"/>
          <w:u w:val="none"/>
          <w:lang w:val="en-US" w:eastAsia="en-US" w:bidi="ar-SA"/>
        </w:rPr>
        <w:t>元（RMB）（大写：</w:t>
      </w:r>
      <w:r>
        <w:rPr>
          <w:rFonts w:hint="eastAsia" w:ascii="宋体" w:hAnsi="宋体" w:cs="宋体"/>
          <w:bCs/>
          <w:snapToGrid/>
          <w:color w:val="auto"/>
          <w:kern w:val="2"/>
          <w:sz w:val="24"/>
          <w:szCs w:val="24"/>
          <w:u w:val="single"/>
          <w:lang w:val="en-US" w:eastAsia="zh-CN" w:bidi="ar-SA"/>
        </w:rPr>
        <w:t xml:space="preserve">          </w:t>
      </w:r>
      <w:r>
        <w:rPr>
          <w:rFonts w:hint="eastAsia" w:ascii="宋体" w:hAnsi="宋体" w:cs="宋体"/>
          <w:bCs/>
          <w:snapToGrid/>
          <w:color w:val="auto"/>
          <w:kern w:val="2"/>
          <w:sz w:val="24"/>
          <w:szCs w:val="24"/>
          <w:u w:val="none"/>
          <w:lang w:val="en-US" w:eastAsia="en-US" w:bidi="ar-SA"/>
        </w:rPr>
        <w:t>。</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en-US" w:bidi="ar-SA"/>
        </w:rPr>
        <w:t>2.</w:t>
      </w:r>
      <w:r>
        <w:rPr>
          <w:rFonts w:hint="eastAsia" w:ascii="宋体" w:hAnsi="宋体" w:cs="宋体"/>
          <w:bCs/>
          <w:snapToGrid/>
          <w:color w:val="auto"/>
          <w:kern w:val="2"/>
          <w:sz w:val="24"/>
          <w:szCs w:val="24"/>
          <w:lang w:val="en-US" w:eastAsia="zh-CN" w:bidi="ar-SA"/>
        </w:rPr>
        <w:t>超时服务费用参考国家规定标准每小时22元</w:t>
      </w:r>
      <w:r>
        <w:rPr>
          <w:rFonts w:hint="eastAsia" w:ascii="宋体" w:hAnsi="宋体" w:eastAsia="宋体" w:cs="宋体"/>
          <w:bCs/>
          <w:snapToGrid/>
          <w:color w:val="auto"/>
          <w:kern w:val="2"/>
          <w:sz w:val="24"/>
          <w:szCs w:val="24"/>
          <w:lang w:val="en-US" w:eastAsia="en-US" w:bidi="ar-SA"/>
        </w:rPr>
        <w:t>，</w:t>
      </w:r>
      <w:r>
        <w:rPr>
          <w:rFonts w:hint="eastAsia" w:ascii="宋体" w:hAnsi="宋体" w:cs="宋体"/>
          <w:bCs/>
          <w:snapToGrid/>
          <w:color w:val="auto"/>
          <w:kern w:val="2"/>
          <w:sz w:val="24"/>
          <w:szCs w:val="24"/>
          <w:lang w:val="en-US" w:eastAsia="zh-CN" w:bidi="ar-SA"/>
        </w:rPr>
        <w:t>法定节假日三倍支付，全年保安服务费及超时服务费总额不超过</w:t>
      </w:r>
      <w:r>
        <w:rPr>
          <w:rFonts w:hint="eastAsia" w:ascii="宋体" w:hAnsi="宋体" w:cs="宋体"/>
          <w:bCs/>
          <w:snapToGrid/>
          <w:color w:val="auto"/>
          <w:kern w:val="2"/>
          <w:sz w:val="24"/>
          <w:szCs w:val="24"/>
          <w:u w:val="single"/>
          <w:lang w:val="en-US" w:eastAsia="zh-CN" w:bidi="ar-SA"/>
        </w:rPr>
        <w:t xml:space="preserve">          </w:t>
      </w:r>
      <w:r>
        <w:rPr>
          <w:rFonts w:hint="eastAsia" w:ascii="宋体" w:hAnsi="宋体" w:cs="宋体"/>
          <w:bCs/>
          <w:snapToGrid/>
          <w:color w:val="auto"/>
          <w:kern w:val="2"/>
          <w:sz w:val="24"/>
          <w:szCs w:val="24"/>
          <w:lang w:val="en-US" w:eastAsia="zh-CN" w:bidi="ar-SA"/>
        </w:rPr>
        <w:t>元，单名保安全年服务费合计不超过西湖区财政局现行编外人员限额。</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cs="宋体"/>
          <w:bCs/>
          <w:snapToGrid/>
          <w:color w:val="auto"/>
          <w:kern w:val="2"/>
          <w:sz w:val="24"/>
          <w:szCs w:val="24"/>
          <w:lang w:val="en-US" w:eastAsia="zh-CN" w:bidi="ar-SA"/>
        </w:rPr>
        <w:t>3、</w:t>
      </w:r>
      <w:r>
        <w:rPr>
          <w:rFonts w:hint="eastAsia" w:ascii="宋体" w:hAnsi="宋体" w:eastAsia="宋体" w:cs="宋体"/>
          <w:bCs/>
          <w:snapToGrid/>
          <w:color w:val="auto"/>
          <w:kern w:val="2"/>
          <w:sz w:val="24"/>
          <w:szCs w:val="24"/>
          <w:lang w:val="en-US" w:eastAsia="en-US" w:bidi="ar-SA"/>
        </w:rPr>
        <w:t>上述费用按季度支付，由</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方派人在每季度</w:t>
      </w:r>
      <w:r>
        <w:rPr>
          <w:rFonts w:hint="eastAsia" w:ascii="宋体" w:hAnsi="宋体" w:cs="宋体"/>
          <w:bCs/>
          <w:snapToGrid/>
          <w:color w:val="auto"/>
          <w:kern w:val="2"/>
          <w:sz w:val="24"/>
          <w:szCs w:val="24"/>
          <w:lang w:val="en-US" w:eastAsia="zh-CN" w:bidi="ar-SA"/>
        </w:rPr>
        <w:t>末</w:t>
      </w:r>
      <w:r>
        <w:rPr>
          <w:rFonts w:hint="eastAsia" w:ascii="宋体" w:hAnsi="宋体" w:eastAsia="宋体" w:cs="宋体"/>
          <w:bCs/>
          <w:snapToGrid/>
          <w:color w:val="auto"/>
          <w:kern w:val="2"/>
          <w:sz w:val="24"/>
          <w:szCs w:val="24"/>
          <w:u w:val="single"/>
          <w:lang w:val="en-US" w:eastAsia="en-US" w:bidi="ar-SA"/>
        </w:rPr>
        <w:t>（</w:t>
      </w:r>
      <w:r>
        <w:rPr>
          <w:rFonts w:hint="eastAsia" w:ascii="宋体" w:hAnsi="宋体" w:cs="宋体"/>
          <w:bCs/>
          <w:snapToGrid/>
          <w:color w:val="auto"/>
          <w:kern w:val="2"/>
          <w:sz w:val="24"/>
          <w:szCs w:val="24"/>
          <w:u w:val="single"/>
          <w:lang w:val="en-US" w:eastAsia="zh-CN" w:bidi="ar-SA"/>
        </w:rPr>
        <w:t>25</w:t>
      </w:r>
      <w:r>
        <w:rPr>
          <w:rFonts w:hint="eastAsia" w:ascii="宋体" w:hAnsi="宋体" w:eastAsia="宋体" w:cs="宋体"/>
          <w:bCs/>
          <w:snapToGrid/>
          <w:color w:val="auto"/>
          <w:kern w:val="2"/>
          <w:sz w:val="24"/>
          <w:szCs w:val="24"/>
          <w:u w:val="single"/>
          <w:lang w:val="en-US" w:eastAsia="en-US" w:bidi="ar-SA"/>
        </w:rPr>
        <w:t>）</w:t>
      </w:r>
      <w:r>
        <w:rPr>
          <w:rFonts w:hint="eastAsia" w:ascii="宋体" w:hAnsi="宋体" w:eastAsia="宋体" w:cs="宋体"/>
          <w:bCs/>
          <w:snapToGrid/>
          <w:color w:val="auto"/>
          <w:kern w:val="2"/>
          <w:sz w:val="24"/>
          <w:szCs w:val="24"/>
          <w:lang w:val="en-US" w:eastAsia="en-US" w:bidi="ar-SA"/>
        </w:rPr>
        <w:t>日前向</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方收取，以转支方式结算，</w:t>
      </w:r>
      <w:r>
        <w:rPr>
          <w:rFonts w:hint="eastAsia" w:ascii="宋体" w:hAnsi="宋体" w:cs="宋体"/>
          <w:bCs/>
          <w:snapToGrid/>
          <w:color w:val="auto"/>
          <w:kern w:val="2"/>
          <w:sz w:val="24"/>
          <w:szCs w:val="24"/>
          <w:lang w:val="en-US" w:eastAsia="zh-CN" w:bidi="ar-SA"/>
        </w:rPr>
        <w:t>甲、乙方支付前，丙</w:t>
      </w:r>
      <w:r>
        <w:rPr>
          <w:rFonts w:hint="eastAsia" w:ascii="宋体" w:hAnsi="宋体" w:eastAsia="宋体" w:cs="宋体"/>
          <w:bCs/>
          <w:snapToGrid/>
          <w:color w:val="auto"/>
          <w:kern w:val="2"/>
          <w:sz w:val="24"/>
          <w:szCs w:val="24"/>
          <w:lang w:val="en-US" w:eastAsia="en-US" w:bidi="ar-SA"/>
        </w:rPr>
        <w:t>方应</w:t>
      </w:r>
      <w:r>
        <w:rPr>
          <w:rFonts w:hint="eastAsia" w:ascii="宋体" w:hAnsi="宋体" w:cs="宋体"/>
          <w:bCs/>
          <w:snapToGrid/>
          <w:color w:val="auto"/>
          <w:kern w:val="2"/>
          <w:sz w:val="24"/>
          <w:szCs w:val="24"/>
          <w:lang w:val="en-US" w:eastAsia="zh-CN" w:bidi="ar-SA"/>
        </w:rPr>
        <w:t>按照甲、乙方要求</w:t>
      </w:r>
      <w:r>
        <w:rPr>
          <w:rFonts w:hint="eastAsia" w:ascii="宋体" w:hAnsi="宋体" w:eastAsia="宋体" w:cs="宋体"/>
          <w:bCs/>
          <w:snapToGrid/>
          <w:color w:val="auto"/>
          <w:kern w:val="2"/>
          <w:sz w:val="24"/>
          <w:szCs w:val="24"/>
          <w:lang w:val="en-US" w:eastAsia="en-US" w:bidi="ar-SA"/>
        </w:rPr>
        <w:t>提供保安服务费发票</w:t>
      </w:r>
      <w:r>
        <w:rPr>
          <w:rFonts w:hint="eastAsia" w:ascii="宋体" w:hAnsi="宋体" w:cs="宋体"/>
          <w:bCs/>
          <w:snapToGrid/>
          <w:color w:val="auto"/>
          <w:kern w:val="2"/>
          <w:sz w:val="24"/>
          <w:szCs w:val="24"/>
          <w:lang w:val="en-US" w:eastAsia="zh-CN" w:bidi="ar-SA"/>
        </w:rPr>
        <w:t>，否则，甲、乙方有权暂不付款且不视为违约</w:t>
      </w:r>
      <w:r>
        <w:rPr>
          <w:rFonts w:hint="eastAsia" w:ascii="宋体" w:hAnsi="宋体" w:eastAsia="宋体" w:cs="宋体"/>
          <w:bCs/>
          <w:snapToGrid/>
          <w:color w:val="auto"/>
          <w:kern w:val="2"/>
          <w:sz w:val="24"/>
          <w:szCs w:val="24"/>
          <w:lang w:val="en-US" w:eastAsia="en-US" w:bidi="ar-SA"/>
        </w:rPr>
        <w:t>。</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五、</w:t>
      </w:r>
      <w:r>
        <w:rPr>
          <w:rFonts w:hint="eastAsia" w:ascii="宋体" w:hAnsi="宋体" w:eastAsia="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方的权利与义务</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1.</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方为</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方保安员提供必备的保安办公条件，便于保安员执行保安任务。</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2.</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方应支持配合保安员执勤，履行工作职责，采纳</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方提出的有关加强防火、防盗等安全措施的合理化建议，安装、添置必要的消防器材和防盗报警装置，并教育本单位员工、协调客户服从保安员履行工作职责。</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3.</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方应帮助解决保安员在</w:t>
      </w:r>
      <w:r>
        <w:rPr>
          <w:rFonts w:hint="eastAsia" w:ascii="宋体" w:hAnsi="宋体" w:cs="宋体"/>
          <w:bCs/>
          <w:snapToGrid/>
          <w:color w:val="auto"/>
          <w:kern w:val="2"/>
          <w:sz w:val="24"/>
          <w:szCs w:val="24"/>
          <w:lang w:val="en-US" w:eastAsia="zh-CN" w:bidi="ar-SA"/>
        </w:rPr>
        <w:t>乙</w:t>
      </w:r>
      <w:r>
        <w:rPr>
          <w:rFonts w:hint="eastAsia" w:ascii="宋体" w:hAnsi="宋体" w:eastAsia="宋体" w:cs="宋体"/>
          <w:bCs/>
          <w:snapToGrid/>
          <w:color w:val="auto"/>
          <w:kern w:val="2"/>
          <w:sz w:val="24"/>
          <w:szCs w:val="24"/>
          <w:lang w:val="en-US" w:eastAsia="en-US" w:bidi="ar-SA"/>
        </w:rPr>
        <w:t>方执勤期间的休息，并给予生活上的照顾。</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4.</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方应根据国家有关</w:t>
      </w:r>
      <w:r>
        <w:rPr>
          <w:rFonts w:hint="eastAsia" w:ascii="宋体" w:hAnsi="宋体" w:cs="宋体"/>
          <w:bCs/>
          <w:snapToGrid/>
          <w:color w:val="auto"/>
          <w:kern w:val="2"/>
          <w:sz w:val="24"/>
          <w:szCs w:val="24"/>
          <w:lang w:val="en-US" w:eastAsia="zh-CN" w:bidi="ar-SA"/>
        </w:rPr>
        <w:t>服务合同</w:t>
      </w:r>
      <w:r>
        <w:rPr>
          <w:rFonts w:hint="eastAsia" w:ascii="宋体" w:hAnsi="宋体" w:eastAsia="宋体" w:cs="宋体"/>
          <w:bCs/>
          <w:snapToGrid/>
          <w:color w:val="auto"/>
          <w:kern w:val="2"/>
          <w:sz w:val="24"/>
          <w:szCs w:val="24"/>
          <w:lang w:val="en-US" w:eastAsia="en-US" w:bidi="ar-SA"/>
        </w:rPr>
        <w:t>法律法规的规定及合同约定的时间和方式向</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方及时、足额支付保安服务费及</w:t>
      </w:r>
      <w:r>
        <w:rPr>
          <w:rFonts w:hint="eastAsia" w:ascii="宋体" w:hAnsi="宋体" w:cs="宋体"/>
          <w:bCs/>
          <w:snapToGrid/>
          <w:color w:val="auto"/>
          <w:kern w:val="2"/>
          <w:sz w:val="24"/>
          <w:szCs w:val="24"/>
          <w:lang w:val="en-US" w:eastAsia="zh-CN" w:bidi="ar-SA"/>
        </w:rPr>
        <w:t>超时服务</w:t>
      </w:r>
      <w:r>
        <w:rPr>
          <w:rFonts w:hint="eastAsia" w:ascii="宋体" w:hAnsi="宋体" w:eastAsia="宋体" w:cs="宋体"/>
          <w:bCs/>
          <w:snapToGrid/>
          <w:color w:val="auto"/>
          <w:kern w:val="2"/>
          <w:sz w:val="24"/>
          <w:szCs w:val="24"/>
          <w:lang w:val="en-US" w:eastAsia="en-US" w:bidi="ar-SA"/>
        </w:rPr>
        <w:t>费。</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5.</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方不得为其他保安服务单位介绍、挖取</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方保安员。</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6.</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方有权对</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方所提供保安员的工作进行督促，定期对保安员的管理工作进行考核，对不适合在</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方工作的保安员有权要求</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方更换，对表现好的保安员进行表扬与奖励。</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7.保安员在工作中发生违法、违纪行为，</w:t>
      </w:r>
      <w:r>
        <w:rPr>
          <w:rFonts w:hint="eastAsia" w:ascii="宋体" w:hAnsi="宋体" w:cs="宋体"/>
          <w:bCs/>
          <w:snapToGrid/>
          <w:color w:val="auto"/>
          <w:kern w:val="2"/>
          <w:sz w:val="24"/>
          <w:szCs w:val="24"/>
          <w:lang w:val="en-US" w:eastAsia="zh-CN" w:bidi="ar-SA"/>
        </w:rPr>
        <w:t>一经发现，甲方、乙方有权暂停其工作，丙方应当立刻安排其他符合要求的保安人员补替，以上违法违纪行为</w:t>
      </w:r>
      <w:r>
        <w:rPr>
          <w:rFonts w:hint="eastAsia" w:ascii="宋体" w:hAnsi="宋体" w:eastAsia="宋体" w:cs="宋体"/>
          <w:bCs/>
          <w:snapToGrid/>
          <w:color w:val="auto"/>
          <w:kern w:val="2"/>
          <w:sz w:val="24"/>
          <w:szCs w:val="24"/>
          <w:lang w:val="en-US" w:eastAsia="en-US" w:bidi="ar-SA"/>
        </w:rPr>
        <w:t>经由公安机关查证属实</w:t>
      </w:r>
      <w:r>
        <w:rPr>
          <w:rFonts w:hint="eastAsia" w:ascii="宋体" w:hAnsi="宋体" w:cs="宋体"/>
          <w:bCs/>
          <w:snapToGrid/>
          <w:color w:val="auto"/>
          <w:kern w:val="2"/>
          <w:sz w:val="24"/>
          <w:szCs w:val="24"/>
          <w:lang w:val="en-US" w:eastAsia="zh-CN" w:bidi="ar-SA"/>
        </w:rPr>
        <w:t>的</w:t>
      </w:r>
      <w:r>
        <w:rPr>
          <w:rFonts w:hint="eastAsia" w:ascii="宋体" w:hAnsi="宋体" w:eastAsia="宋体" w:cs="宋体"/>
          <w:bCs/>
          <w:snapToGrid/>
          <w:color w:val="auto"/>
          <w:kern w:val="2"/>
          <w:sz w:val="24"/>
          <w:szCs w:val="24"/>
          <w:lang w:val="en-US" w:eastAsia="en-US" w:bidi="ar-SA"/>
        </w:rPr>
        <w:t>，</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方有权追究有关人员的责任，并有权要求</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方立即更换人员。若因保安员违法、违纪给</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方造成的损失，</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方应予</w:t>
      </w:r>
      <w:r>
        <w:rPr>
          <w:rFonts w:hint="eastAsia" w:ascii="宋体" w:hAnsi="宋体" w:cs="宋体"/>
          <w:bCs/>
          <w:snapToGrid/>
          <w:color w:val="auto"/>
          <w:kern w:val="2"/>
          <w:sz w:val="24"/>
          <w:szCs w:val="24"/>
          <w:lang w:val="en-US" w:eastAsia="zh-CN" w:bidi="ar-SA"/>
        </w:rPr>
        <w:t>全部</w:t>
      </w:r>
      <w:r>
        <w:rPr>
          <w:rFonts w:hint="eastAsia" w:ascii="宋体" w:hAnsi="宋体" w:eastAsia="宋体" w:cs="宋体"/>
          <w:bCs/>
          <w:snapToGrid/>
          <w:color w:val="auto"/>
          <w:kern w:val="2"/>
          <w:sz w:val="24"/>
          <w:szCs w:val="24"/>
          <w:lang w:val="en-US" w:eastAsia="en-US" w:bidi="ar-SA"/>
        </w:rPr>
        <w:t>赔偿。</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六、</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方的权利与义务</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1.</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方应按国家现行法律法规的规定支付保安员的工资、福利并缴纳社会保险，</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方与保安员发生的一切劳动争议由</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方负责处理，与</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方无关。</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2.</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方负责保安员的思想教育、业务培训等日常管理和保安员</w:t>
      </w:r>
      <w:r>
        <w:rPr>
          <w:rFonts w:hint="eastAsia" w:ascii="宋体" w:hAnsi="宋体" w:cs="宋体"/>
          <w:bCs/>
          <w:snapToGrid/>
          <w:color w:val="auto"/>
          <w:kern w:val="2"/>
          <w:sz w:val="24"/>
          <w:szCs w:val="24"/>
          <w:lang w:val="en-US" w:eastAsia="zh-CN" w:bidi="ar-SA"/>
        </w:rPr>
        <w:t>违法、</w:t>
      </w:r>
      <w:r>
        <w:rPr>
          <w:rFonts w:hint="eastAsia" w:ascii="宋体" w:hAnsi="宋体" w:eastAsia="宋体" w:cs="宋体"/>
          <w:bCs/>
          <w:snapToGrid/>
          <w:color w:val="auto"/>
          <w:kern w:val="2"/>
          <w:sz w:val="24"/>
          <w:szCs w:val="24"/>
          <w:lang w:val="en-US" w:eastAsia="en-US" w:bidi="ar-SA"/>
        </w:rPr>
        <w:t>违纪问题的处理。</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3.</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方派出的保安员在工作中应做好人身安全的保护工作，本合同有效期内保安员发生的一切事故及人身损害与</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方无关，由</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方处理并承担相关责任。</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4.保安员执勤期间应服从</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方的安排，遵守</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方各项内部规章制度</w:t>
      </w:r>
      <w:r>
        <w:rPr>
          <w:rFonts w:hint="eastAsia" w:ascii="宋体" w:hAnsi="宋体" w:cs="宋体"/>
          <w:bCs/>
          <w:snapToGrid/>
          <w:color w:val="auto"/>
          <w:kern w:val="2"/>
          <w:sz w:val="24"/>
          <w:szCs w:val="24"/>
          <w:lang w:val="en-US" w:eastAsia="zh-CN" w:bidi="ar-SA"/>
        </w:rPr>
        <w:t>（</w:t>
      </w:r>
      <w:r>
        <w:rPr>
          <w:rFonts w:hint="eastAsia" w:ascii="宋体" w:hAnsi="宋体" w:eastAsia="宋体" w:cs="宋体"/>
          <w:bCs/>
          <w:snapToGrid/>
          <w:color w:val="auto"/>
          <w:kern w:val="2"/>
          <w:sz w:val="24"/>
          <w:szCs w:val="24"/>
          <w:lang w:val="en-US" w:eastAsia="en-US" w:bidi="ar-SA"/>
        </w:rPr>
        <w:t>以</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方提供给</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方签收的为准</w:t>
      </w:r>
      <w:r>
        <w:rPr>
          <w:rFonts w:hint="eastAsia" w:ascii="宋体" w:hAnsi="宋体" w:cs="宋体"/>
          <w:bCs/>
          <w:snapToGrid/>
          <w:color w:val="auto"/>
          <w:kern w:val="2"/>
          <w:sz w:val="24"/>
          <w:szCs w:val="24"/>
          <w:lang w:val="en-US" w:eastAsia="zh-CN" w:bidi="ar-SA"/>
        </w:rPr>
        <w:t>）</w:t>
      </w:r>
      <w:r>
        <w:rPr>
          <w:rFonts w:hint="eastAsia" w:ascii="宋体" w:hAnsi="宋体" w:eastAsia="宋体" w:cs="宋体"/>
          <w:bCs/>
          <w:snapToGrid/>
          <w:color w:val="auto"/>
          <w:kern w:val="2"/>
          <w:sz w:val="24"/>
          <w:szCs w:val="24"/>
          <w:lang w:val="en-US" w:eastAsia="en-US" w:bidi="ar-SA"/>
        </w:rPr>
        <w:t>，不得擅自离开工作岗位。由于保安员违反相关规定对</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方造成的损失，由</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方负责。</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5.对于发生在服务区域内的刑事案件、治安案件和治安灾害事故，保安员应及时处理并报告</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方领导和当地公安机关，采取措施保护案发现场，协助公安机关侦查各类治安、刑事案件，依法妥善处理责任范围内的其他突发事件。</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6.保安员应当落实防火、防盗、防破坏等安全防范措施，发现服务区域内的安全隐患，及时报告</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方并协助予以处理。</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7.</w:t>
      </w:r>
      <w:r>
        <w:rPr>
          <w:rFonts w:hint="eastAsia" w:ascii="宋体" w:hAnsi="宋体" w:cs="宋体"/>
          <w:bCs/>
          <w:snapToGrid/>
          <w:color w:val="auto"/>
          <w:kern w:val="2"/>
          <w:sz w:val="24"/>
          <w:szCs w:val="24"/>
          <w:lang w:val="en-US" w:eastAsia="zh-Hans" w:bidi="ar-SA"/>
        </w:rPr>
        <w:t>丙方</w:t>
      </w:r>
      <w:r>
        <w:rPr>
          <w:rFonts w:hint="eastAsia" w:ascii="宋体" w:hAnsi="宋体" w:eastAsia="宋体" w:cs="宋体"/>
          <w:bCs/>
          <w:snapToGrid/>
          <w:color w:val="auto"/>
          <w:kern w:val="2"/>
          <w:sz w:val="24"/>
          <w:szCs w:val="24"/>
          <w:lang w:val="en-US" w:eastAsia="en-US" w:bidi="ar-SA"/>
        </w:rPr>
        <w:t>应当依法负责</w:t>
      </w:r>
      <w:r>
        <w:rPr>
          <w:rFonts w:hint="eastAsia" w:ascii="宋体" w:hAnsi="宋体" w:cs="宋体"/>
          <w:bCs/>
          <w:snapToGrid/>
          <w:color w:val="auto"/>
          <w:kern w:val="2"/>
          <w:sz w:val="24"/>
          <w:szCs w:val="24"/>
          <w:lang w:val="en-US" w:eastAsia="zh-CN" w:bidi="ar-SA"/>
        </w:rPr>
        <w:t>保安</w:t>
      </w:r>
      <w:r>
        <w:rPr>
          <w:rFonts w:hint="eastAsia" w:ascii="宋体" w:hAnsi="宋体" w:eastAsia="宋体" w:cs="宋体"/>
          <w:bCs/>
          <w:snapToGrid/>
          <w:color w:val="auto"/>
          <w:kern w:val="2"/>
          <w:sz w:val="24"/>
          <w:szCs w:val="24"/>
          <w:lang w:val="en-US" w:eastAsia="en-US" w:bidi="ar-SA"/>
        </w:rPr>
        <w:t>员思想教育、日常管理和违纪问题的处理，并要保证选派的保安员应当经过培训合格，无违法犯罪前科，无不良嗜好，无残疾及疾病</w:t>
      </w:r>
      <w:r>
        <w:rPr>
          <w:rFonts w:hint="eastAsia" w:ascii="宋体" w:hAnsi="宋体" w:cs="宋体"/>
          <w:bCs/>
          <w:snapToGrid/>
          <w:color w:val="auto"/>
          <w:kern w:val="2"/>
          <w:sz w:val="24"/>
          <w:szCs w:val="24"/>
          <w:lang w:val="en-US" w:eastAsia="zh-Hans" w:bidi="ar-SA"/>
        </w:rPr>
        <w:t>等不适合从事保安</w:t>
      </w:r>
      <w:r>
        <w:rPr>
          <w:rFonts w:hint="eastAsia" w:ascii="宋体" w:hAnsi="宋体" w:cs="宋体"/>
          <w:bCs/>
          <w:snapToGrid/>
          <w:color w:val="auto"/>
          <w:kern w:val="2"/>
          <w:sz w:val="24"/>
          <w:szCs w:val="24"/>
          <w:lang w:val="en-US" w:eastAsia="zh-CN" w:bidi="ar-SA"/>
        </w:rPr>
        <w:t>工作的</w:t>
      </w:r>
      <w:r>
        <w:rPr>
          <w:rFonts w:hint="eastAsia" w:ascii="宋体" w:hAnsi="宋体" w:cs="宋体"/>
          <w:bCs/>
          <w:snapToGrid/>
          <w:color w:val="auto"/>
          <w:kern w:val="2"/>
          <w:sz w:val="24"/>
          <w:szCs w:val="24"/>
          <w:lang w:val="en-US" w:eastAsia="zh-Hans" w:bidi="ar-SA"/>
        </w:rPr>
        <w:t>情况</w:t>
      </w:r>
      <w:r>
        <w:rPr>
          <w:rFonts w:hint="eastAsia" w:ascii="宋体" w:hAnsi="宋体" w:eastAsia="宋体" w:cs="宋体"/>
          <w:bCs/>
          <w:snapToGrid/>
          <w:color w:val="auto"/>
          <w:kern w:val="2"/>
          <w:sz w:val="24"/>
          <w:szCs w:val="24"/>
          <w:lang w:val="en-US" w:eastAsia="en-US" w:bidi="ar-SA"/>
        </w:rPr>
        <w:t>，并</w:t>
      </w:r>
      <w:r>
        <w:rPr>
          <w:rFonts w:hint="eastAsia" w:ascii="宋体" w:hAnsi="宋体" w:cs="宋体"/>
          <w:bCs/>
          <w:snapToGrid/>
          <w:color w:val="auto"/>
          <w:kern w:val="2"/>
          <w:sz w:val="24"/>
          <w:szCs w:val="24"/>
          <w:lang w:val="en-US" w:eastAsia="zh-CN" w:bidi="ar-SA"/>
        </w:rPr>
        <w:t>提前</w:t>
      </w:r>
      <w:r>
        <w:rPr>
          <w:rFonts w:hint="eastAsia" w:ascii="宋体" w:hAnsi="宋体" w:cs="宋体"/>
          <w:bCs/>
          <w:snapToGrid/>
          <w:color w:val="auto"/>
          <w:kern w:val="2"/>
          <w:sz w:val="24"/>
          <w:szCs w:val="24"/>
          <w:lang w:val="en-US" w:eastAsia="zh-Hans" w:bidi="ar-SA"/>
        </w:rPr>
        <w:t>如实全面地</w:t>
      </w:r>
      <w:r>
        <w:rPr>
          <w:rFonts w:hint="eastAsia" w:ascii="宋体" w:hAnsi="宋体" w:eastAsia="宋体" w:cs="宋体"/>
          <w:bCs/>
          <w:snapToGrid/>
          <w:color w:val="auto"/>
          <w:kern w:val="2"/>
          <w:sz w:val="24"/>
          <w:szCs w:val="24"/>
          <w:lang w:val="en-US" w:eastAsia="en-US" w:bidi="ar-SA"/>
        </w:rPr>
        <w:t>向</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方提供保安人员的人事档案。</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8.</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方应为保安人员配备制服及基本保安装备。如</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方有指定服装及装备，由</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方负责提供。</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9.</w:t>
      </w:r>
      <w:r>
        <w:rPr>
          <w:rFonts w:hint="eastAsia" w:ascii="宋体" w:hAnsi="宋体" w:cs="宋体"/>
          <w:bCs/>
          <w:snapToGrid/>
          <w:color w:val="auto"/>
          <w:kern w:val="2"/>
          <w:sz w:val="24"/>
          <w:szCs w:val="24"/>
          <w:lang w:val="en-US" w:eastAsia="zh-Hans" w:bidi="ar-SA"/>
        </w:rPr>
        <w:t>丙</w:t>
      </w:r>
      <w:r>
        <w:rPr>
          <w:rFonts w:hint="eastAsia" w:ascii="宋体" w:hAnsi="宋体" w:cs="宋体"/>
          <w:bCs/>
          <w:sz w:val="24"/>
          <w:szCs w:val="24"/>
        </w:rPr>
        <w:t>方</w:t>
      </w:r>
      <w:r>
        <w:rPr>
          <w:rFonts w:hint="eastAsia" w:ascii="宋体" w:hAnsi="宋体" w:cs="宋体"/>
          <w:sz w:val="24"/>
          <w:szCs w:val="24"/>
        </w:rPr>
        <w:t>必须向甲</w:t>
      </w:r>
      <w:r>
        <w:rPr>
          <w:rFonts w:hint="eastAsia" w:ascii="宋体" w:hAnsi="宋体" w:cs="宋体"/>
          <w:sz w:val="24"/>
          <w:szCs w:val="24"/>
          <w:lang w:eastAsia="zh-CN"/>
        </w:rPr>
        <w:t>、</w:t>
      </w:r>
      <w:r>
        <w:rPr>
          <w:rFonts w:hint="eastAsia" w:ascii="宋体" w:hAnsi="宋体" w:cs="宋体"/>
          <w:sz w:val="24"/>
          <w:szCs w:val="24"/>
          <w:lang w:val="en-US" w:eastAsia="zh-CN"/>
        </w:rPr>
        <w:t>乙</w:t>
      </w:r>
      <w:r>
        <w:rPr>
          <w:rFonts w:hint="eastAsia" w:ascii="宋体" w:hAnsi="宋体" w:cs="宋体"/>
          <w:sz w:val="24"/>
          <w:szCs w:val="24"/>
        </w:rPr>
        <w:t>方提供保安服务</w:t>
      </w:r>
      <w:r>
        <w:rPr>
          <w:rFonts w:hint="eastAsia" w:ascii="宋体" w:hAnsi="宋体" w:cs="宋体"/>
          <w:sz w:val="24"/>
          <w:szCs w:val="24"/>
          <w:lang w:val="en-US" w:eastAsia="zh-Hans"/>
        </w:rPr>
        <w:t>责任人联系</w:t>
      </w:r>
      <w:r>
        <w:rPr>
          <w:rFonts w:hint="eastAsia" w:ascii="宋体" w:hAnsi="宋体" w:cs="宋体"/>
          <w:sz w:val="24"/>
          <w:szCs w:val="24"/>
        </w:rPr>
        <w:t>电话，并保证全天24小时畅通、即时接听。</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default" w:ascii="宋体" w:hAnsi="宋体" w:cs="宋体"/>
          <w:bCs/>
          <w:snapToGrid/>
          <w:color w:val="auto"/>
          <w:kern w:val="2"/>
          <w:sz w:val="24"/>
          <w:szCs w:val="24"/>
          <w:lang w:eastAsia="en-US" w:bidi="ar-SA"/>
        </w:rPr>
        <w:t>10.</w:t>
      </w:r>
      <w:r>
        <w:rPr>
          <w:rFonts w:hint="eastAsia" w:ascii="宋体" w:hAnsi="宋体" w:eastAsia="宋体" w:cs="宋体"/>
          <w:bCs/>
          <w:snapToGrid/>
          <w:color w:val="auto"/>
          <w:kern w:val="2"/>
          <w:sz w:val="24"/>
          <w:szCs w:val="24"/>
          <w:lang w:val="en-US" w:eastAsia="en-US" w:bidi="ar-SA"/>
        </w:rPr>
        <w:t>如</w:t>
      </w:r>
      <w:r>
        <w:rPr>
          <w:rFonts w:hint="eastAsia" w:ascii="宋体" w:hAnsi="宋体" w:cs="宋体"/>
          <w:bCs/>
          <w:snapToGrid/>
          <w:color w:val="auto"/>
          <w:kern w:val="2"/>
          <w:sz w:val="24"/>
          <w:szCs w:val="24"/>
          <w:lang w:val="en-US" w:eastAsia="zh-CN" w:bidi="ar-SA"/>
        </w:rPr>
        <w:t>甲、乙方无正当理由</w:t>
      </w:r>
      <w:r>
        <w:rPr>
          <w:rFonts w:hint="eastAsia" w:ascii="宋体" w:hAnsi="宋体" w:eastAsia="宋体" w:cs="宋体"/>
          <w:bCs/>
          <w:snapToGrid/>
          <w:color w:val="auto"/>
          <w:kern w:val="2"/>
          <w:sz w:val="24"/>
          <w:szCs w:val="24"/>
          <w:lang w:val="en-US" w:eastAsia="en-US" w:bidi="ar-SA"/>
        </w:rPr>
        <w:t>逾期付款超过十五天的，</w:t>
      </w:r>
      <w:r>
        <w:rPr>
          <w:rFonts w:hint="eastAsia" w:ascii="宋体" w:hAnsi="宋体" w:cs="宋体"/>
          <w:bCs/>
          <w:snapToGrid/>
          <w:color w:val="auto"/>
          <w:kern w:val="2"/>
          <w:sz w:val="24"/>
          <w:szCs w:val="24"/>
          <w:lang w:val="en-US" w:eastAsia="zh-Hans" w:bidi="ar-SA"/>
        </w:rPr>
        <w:t>经丙方书面催告后仍未支付的</w:t>
      </w:r>
      <w:r>
        <w:rPr>
          <w:rFonts w:hint="default" w:ascii="宋体" w:hAnsi="宋体" w:cs="宋体"/>
          <w:bCs/>
          <w:snapToGrid/>
          <w:color w:val="auto"/>
          <w:kern w:val="2"/>
          <w:sz w:val="24"/>
          <w:szCs w:val="24"/>
          <w:lang w:eastAsia="zh-Hans" w:bidi="ar-SA"/>
        </w:rPr>
        <w:t>，</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方有权暂停服务，要求</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方及时、足额支付约定款项。</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七、责任承担</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1.</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方保安员在履行保卫职责的过程中，为了确保</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方的生命财产安全，在火灾、盗窃、人为破坏等事故或案件中受伤、致残、殉职的，由</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方承担赔偿或补偿责任，</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方可</w:t>
      </w:r>
      <w:r>
        <w:rPr>
          <w:rFonts w:hint="eastAsia" w:ascii="宋体" w:hAnsi="宋体" w:cs="宋体"/>
          <w:bCs/>
          <w:snapToGrid/>
          <w:color w:val="auto"/>
          <w:kern w:val="2"/>
          <w:sz w:val="24"/>
          <w:szCs w:val="24"/>
          <w:lang w:val="en-US" w:eastAsia="zh-CN" w:bidi="ar-SA"/>
        </w:rPr>
        <w:t>自愿补偿</w:t>
      </w:r>
      <w:r>
        <w:rPr>
          <w:rFonts w:hint="eastAsia" w:ascii="宋体" w:hAnsi="宋体" w:eastAsia="宋体" w:cs="宋体"/>
          <w:bCs/>
          <w:snapToGrid/>
          <w:color w:val="auto"/>
          <w:kern w:val="2"/>
          <w:sz w:val="24"/>
          <w:szCs w:val="24"/>
          <w:lang w:val="en-US" w:eastAsia="en-US" w:bidi="ar-SA"/>
        </w:rPr>
        <w:t>。</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2.</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方保安员在工作时间以外发生意外事件，由</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方负责协调处理，</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方不承担任何责任。</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3.合同履行期间，在保安员工作时间、能力和职责管理范围内发生责任事故，由</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方承担相应责任。以下情况</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方不承担任何责任：经公安部门侦查终结并认定</w:t>
      </w:r>
      <w:r>
        <w:rPr>
          <w:rFonts w:hint="eastAsia" w:ascii="宋体" w:hAnsi="宋体" w:cs="宋体"/>
          <w:bCs/>
          <w:snapToGrid/>
          <w:color w:val="auto"/>
          <w:kern w:val="2"/>
          <w:sz w:val="24"/>
          <w:szCs w:val="24"/>
          <w:lang w:val="en-US" w:eastAsia="zh-CN" w:bidi="ar-SA"/>
        </w:rPr>
        <w:t>不属于</w:t>
      </w:r>
      <w:r>
        <w:rPr>
          <w:rFonts w:hint="eastAsia" w:ascii="宋体" w:hAnsi="宋体" w:eastAsia="宋体" w:cs="宋体"/>
          <w:bCs/>
          <w:snapToGrid/>
          <w:color w:val="auto"/>
          <w:kern w:val="2"/>
          <w:sz w:val="24"/>
          <w:szCs w:val="24"/>
          <w:lang w:val="en-US" w:eastAsia="en-US" w:bidi="ar-SA"/>
        </w:rPr>
        <w:t>保安员失职造成的</w:t>
      </w:r>
      <w:r>
        <w:rPr>
          <w:rFonts w:hint="eastAsia" w:ascii="宋体" w:hAnsi="宋体" w:cs="宋体"/>
          <w:bCs/>
          <w:snapToGrid/>
          <w:color w:val="auto"/>
          <w:kern w:val="2"/>
          <w:sz w:val="24"/>
          <w:szCs w:val="24"/>
          <w:lang w:val="en-US" w:eastAsia="zh-CN" w:bidi="ar-SA"/>
        </w:rPr>
        <w:t>；</w:t>
      </w:r>
      <w:r>
        <w:rPr>
          <w:rFonts w:hint="eastAsia" w:ascii="宋体" w:hAnsi="宋体" w:eastAsia="宋体" w:cs="宋体"/>
          <w:bCs/>
          <w:snapToGrid/>
          <w:color w:val="auto"/>
          <w:kern w:val="2"/>
          <w:sz w:val="24"/>
          <w:szCs w:val="24"/>
          <w:lang w:val="en-US" w:eastAsia="en-US" w:bidi="ar-SA"/>
        </w:rPr>
        <w:t>由于不可抗力给</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方造成经济损失和人身伤害的（不可抗力包括但不限于地震、雷击、水灾、泥石流等自然灾害，战争、社会暴乱等意外事件，或国家法律法规和政策的调整等）。</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4.发生责任事故经</w:t>
      </w:r>
      <w:r>
        <w:rPr>
          <w:rFonts w:hint="eastAsia" w:ascii="宋体" w:hAnsi="宋体" w:cs="宋体"/>
          <w:bCs/>
          <w:snapToGrid/>
          <w:color w:val="auto"/>
          <w:kern w:val="2"/>
          <w:sz w:val="24"/>
          <w:szCs w:val="24"/>
          <w:lang w:val="en-US" w:eastAsia="zh-CN" w:bidi="ar-SA"/>
        </w:rPr>
        <w:t>各</w:t>
      </w:r>
      <w:r>
        <w:rPr>
          <w:rFonts w:hint="eastAsia" w:ascii="宋体" w:hAnsi="宋体" w:eastAsia="宋体" w:cs="宋体"/>
          <w:bCs/>
          <w:snapToGrid/>
          <w:color w:val="auto"/>
          <w:kern w:val="2"/>
          <w:sz w:val="24"/>
          <w:szCs w:val="24"/>
          <w:lang w:val="en-US" w:eastAsia="en-US" w:bidi="ar-SA"/>
        </w:rPr>
        <w:t>方协商或公安部门侦查仍无法确定责任归属的，通过法院诉讼方式确定。</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5.发生责任事故</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方需要保险理赔时，</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方应积极协助并于事故发生的5个工作日内出具保险理赔所需的各类证明资料。</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en-US" w:bidi="ar-SA"/>
        </w:rPr>
        <w:t>6.合同期内发生责任事故，</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方应赔偿</w:t>
      </w:r>
      <w:r>
        <w:rPr>
          <w:rFonts w:hint="eastAsia" w:ascii="宋体" w:hAnsi="宋体" w:cs="宋体"/>
          <w:bCs/>
          <w:snapToGrid/>
          <w:color w:val="auto"/>
          <w:kern w:val="2"/>
          <w:sz w:val="24"/>
          <w:szCs w:val="24"/>
          <w:lang w:val="en-US" w:eastAsia="zh-CN" w:bidi="ar-SA"/>
        </w:rPr>
        <w:t>甲、乙方</w:t>
      </w:r>
      <w:r>
        <w:rPr>
          <w:rFonts w:hint="eastAsia" w:ascii="宋体" w:hAnsi="宋体" w:eastAsia="宋体" w:cs="宋体"/>
          <w:bCs/>
          <w:snapToGrid/>
          <w:color w:val="auto"/>
          <w:kern w:val="2"/>
          <w:sz w:val="24"/>
          <w:szCs w:val="24"/>
          <w:lang w:val="en-US" w:eastAsia="en-US" w:bidi="ar-SA"/>
        </w:rPr>
        <w:t>全额损失，具体赔偿数额由</w:t>
      </w:r>
      <w:r>
        <w:rPr>
          <w:rFonts w:hint="eastAsia" w:ascii="宋体" w:hAnsi="宋体" w:cs="宋体"/>
          <w:bCs/>
          <w:snapToGrid/>
          <w:color w:val="auto"/>
          <w:kern w:val="2"/>
          <w:sz w:val="24"/>
          <w:szCs w:val="24"/>
          <w:lang w:val="en-US" w:eastAsia="zh-CN" w:bidi="ar-SA"/>
        </w:rPr>
        <w:t>各</w:t>
      </w:r>
      <w:r>
        <w:rPr>
          <w:rFonts w:hint="eastAsia" w:ascii="宋体" w:hAnsi="宋体" w:eastAsia="宋体" w:cs="宋体"/>
          <w:bCs/>
          <w:snapToGrid/>
          <w:color w:val="auto"/>
          <w:kern w:val="2"/>
          <w:sz w:val="24"/>
          <w:szCs w:val="24"/>
          <w:lang w:val="en-US" w:eastAsia="en-US" w:bidi="ar-SA"/>
        </w:rPr>
        <w:t>方协商确定</w:t>
      </w:r>
      <w:r>
        <w:rPr>
          <w:rFonts w:hint="eastAsia" w:ascii="宋体" w:hAnsi="宋体" w:cs="宋体"/>
          <w:bCs/>
          <w:snapToGrid/>
          <w:color w:val="auto"/>
          <w:kern w:val="2"/>
          <w:sz w:val="24"/>
          <w:szCs w:val="24"/>
          <w:lang w:val="en-US" w:eastAsia="zh-CN" w:bidi="ar-SA"/>
        </w:rPr>
        <w:t>，协商不成的，以甲、乙方实际损失为准</w:t>
      </w:r>
      <w:r>
        <w:rPr>
          <w:rFonts w:hint="eastAsia" w:ascii="宋体" w:hAnsi="宋体" w:eastAsia="宋体" w:cs="宋体"/>
          <w:bCs/>
          <w:snapToGrid/>
          <w:color w:val="auto"/>
          <w:kern w:val="2"/>
          <w:sz w:val="24"/>
          <w:szCs w:val="24"/>
          <w:lang w:val="en-US" w:eastAsia="en-US" w:bidi="ar-SA"/>
        </w:rPr>
        <w:t>。</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7.</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方指派</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方保安员从事本合同约定的保安服务职责范围外的工作，应经</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方书面同意。否则，</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方不对相应保安员的工作承担任何责任，因此所发生的</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方保安员、</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方及第三方的人身与财产损失，均由</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方承担赔偿责任。因</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方的上述指派行为导致保安服务职责范围内的安保力量薄弱而发生责任事故的，</w:t>
      </w:r>
      <w:r>
        <w:rPr>
          <w:rFonts w:hint="eastAsia" w:ascii="宋体" w:hAnsi="宋体" w:cs="宋体"/>
          <w:bCs/>
          <w:snapToGrid/>
          <w:color w:val="auto"/>
          <w:kern w:val="2"/>
          <w:sz w:val="24"/>
          <w:szCs w:val="24"/>
          <w:lang w:val="en-US" w:eastAsia="zh-CN" w:bidi="ar-SA"/>
        </w:rPr>
        <w:t>丙</w:t>
      </w:r>
      <w:r>
        <w:rPr>
          <w:rFonts w:hint="eastAsia" w:ascii="宋体" w:hAnsi="宋体" w:eastAsia="宋体" w:cs="宋体"/>
          <w:bCs/>
          <w:snapToGrid/>
          <w:color w:val="auto"/>
          <w:kern w:val="2"/>
          <w:sz w:val="24"/>
          <w:szCs w:val="24"/>
          <w:lang w:val="en-US" w:eastAsia="en-US" w:bidi="ar-SA"/>
        </w:rPr>
        <w:t>方可在本应承担的责任范围内减轻赔偿责任。</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八、违约责任与合同的变更、解除与终止</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1.在本合同有效期内，任何一方单方面解除或终止合同的，须提前一个月告知对方</w:t>
      </w:r>
      <w:r>
        <w:rPr>
          <w:rFonts w:hint="eastAsia" w:ascii="宋体" w:hAnsi="宋体" w:cs="宋体"/>
          <w:bCs/>
          <w:snapToGrid/>
          <w:color w:val="auto"/>
          <w:kern w:val="2"/>
          <w:sz w:val="24"/>
          <w:szCs w:val="24"/>
          <w:lang w:val="en-US" w:eastAsia="zh-CN" w:bidi="ar-SA"/>
        </w:rPr>
        <w:t>并经对方同意</w:t>
      </w:r>
      <w:r>
        <w:rPr>
          <w:rFonts w:hint="eastAsia" w:ascii="宋体" w:hAnsi="宋体" w:eastAsia="宋体" w:cs="宋体"/>
          <w:bCs/>
          <w:snapToGrid/>
          <w:color w:val="auto"/>
          <w:kern w:val="2"/>
          <w:sz w:val="24"/>
          <w:szCs w:val="24"/>
          <w:lang w:val="en-US" w:eastAsia="en-US" w:bidi="ar-SA"/>
        </w:rPr>
        <w:t>。</w:t>
      </w:r>
    </w:p>
    <w:p>
      <w:pPr>
        <w:snapToGrid/>
        <w:spacing w:after="0" w:line="360" w:lineRule="auto"/>
        <w:ind w:firstLine="480" w:firstLineChars="200"/>
        <w:jc w:val="left"/>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2.</w:t>
      </w:r>
      <w:r>
        <w:rPr>
          <w:rFonts w:hint="eastAsia" w:ascii="宋体" w:hAnsi="宋体" w:cs="宋体"/>
          <w:bCs/>
          <w:snapToGrid/>
          <w:color w:val="auto"/>
          <w:kern w:val="2"/>
          <w:sz w:val="24"/>
          <w:szCs w:val="24"/>
          <w:lang w:val="en-US" w:eastAsia="zh-CN" w:bidi="ar-SA"/>
        </w:rPr>
        <w:t>甲方、乙</w:t>
      </w:r>
      <w:r>
        <w:rPr>
          <w:rFonts w:hint="eastAsia" w:ascii="宋体" w:hAnsi="宋体" w:eastAsia="宋体" w:cs="宋体"/>
          <w:bCs/>
          <w:snapToGrid/>
          <w:color w:val="auto"/>
          <w:kern w:val="2"/>
          <w:sz w:val="24"/>
          <w:szCs w:val="24"/>
          <w:lang w:val="en-US" w:eastAsia="en-US" w:bidi="ar-SA"/>
        </w:rPr>
        <w:t>方</w:t>
      </w:r>
      <w:r>
        <w:rPr>
          <w:rFonts w:hint="eastAsia" w:ascii="宋体" w:hAnsi="宋体" w:cs="宋体"/>
          <w:bCs/>
          <w:snapToGrid/>
          <w:color w:val="auto"/>
          <w:kern w:val="2"/>
          <w:sz w:val="24"/>
          <w:szCs w:val="24"/>
          <w:lang w:val="en-US" w:eastAsia="zh-CN" w:bidi="ar-SA"/>
        </w:rPr>
        <w:t>无正当理由</w:t>
      </w:r>
      <w:r>
        <w:rPr>
          <w:rFonts w:hint="eastAsia" w:ascii="宋体" w:hAnsi="宋体" w:eastAsia="宋体" w:cs="宋体"/>
          <w:bCs/>
          <w:snapToGrid/>
          <w:color w:val="auto"/>
          <w:kern w:val="2"/>
          <w:sz w:val="24"/>
          <w:szCs w:val="24"/>
          <w:lang w:val="en-US" w:eastAsia="en-US" w:bidi="ar-SA"/>
        </w:rPr>
        <w:t>未按时支付保安服务费的，</w:t>
      </w:r>
      <w:r>
        <w:rPr>
          <w:rFonts w:hint="eastAsia" w:ascii="宋体" w:hAnsi="宋体" w:cs="宋体"/>
          <w:bCs/>
          <w:snapToGrid/>
          <w:color w:val="auto"/>
          <w:kern w:val="2"/>
          <w:sz w:val="24"/>
          <w:szCs w:val="24"/>
          <w:lang w:val="en-US" w:eastAsia="zh-CN" w:bidi="ar-SA"/>
        </w:rPr>
        <w:t>甲、乙、丙三</w:t>
      </w:r>
      <w:r>
        <w:rPr>
          <w:rFonts w:hint="eastAsia" w:ascii="宋体" w:hAnsi="宋体" w:eastAsia="宋体" w:cs="宋体"/>
          <w:bCs/>
          <w:snapToGrid/>
          <w:color w:val="auto"/>
          <w:kern w:val="2"/>
          <w:sz w:val="24"/>
          <w:szCs w:val="24"/>
          <w:lang w:val="en-US" w:eastAsia="en-US" w:bidi="ar-SA"/>
        </w:rPr>
        <w:t>方可通过协商解决。</w:t>
      </w:r>
    </w:p>
    <w:p>
      <w:pPr>
        <w:snapToGrid/>
        <w:spacing w:after="0" w:line="360" w:lineRule="auto"/>
        <w:ind w:firstLine="480" w:firstLineChars="200"/>
        <w:jc w:val="left"/>
        <w:rPr>
          <w:rFonts w:hint="eastAsia" w:ascii="宋体" w:hAnsi="宋体" w:cs="宋体"/>
          <w:bCs/>
          <w:snapToGrid/>
          <w:color w:val="auto"/>
          <w:kern w:val="2"/>
          <w:sz w:val="24"/>
          <w:szCs w:val="24"/>
          <w:lang w:val="en-US" w:eastAsia="zh-CN" w:bidi="ar-SA"/>
        </w:rPr>
      </w:pPr>
      <w:r>
        <w:rPr>
          <w:rFonts w:hint="eastAsia" w:ascii="宋体" w:hAnsi="宋体" w:cs="宋体"/>
          <w:bCs/>
          <w:snapToGrid/>
          <w:color w:val="auto"/>
          <w:kern w:val="2"/>
          <w:sz w:val="24"/>
          <w:szCs w:val="24"/>
          <w:lang w:val="en-US" w:eastAsia="zh-CN" w:bidi="ar-SA"/>
        </w:rPr>
        <w:t>3.丙方未按照约定数量及资质要求等约定安排保安人员的，按照不符合要求的人数，每人每天100元支付违约金，直至丙方补正，若15天内仍无法按约提供人员，甲、乙方均有权解除本合同。</w:t>
      </w:r>
    </w:p>
    <w:p>
      <w:pPr>
        <w:snapToGrid/>
        <w:spacing w:after="0" w:line="360" w:lineRule="auto"/>
        <w:ind w:firstLine="480" w:firstLineChars="200"/>
        <w:jc w:val="left"/>
        <w:rPr>
          <w:rFonts w:hint="eastAsia" w:ascii="宋体" w:hAnsi="宋体" w:cs="宋体"/>
          <w:bCs/>
          <w:snapToGrid/>
          <w:color w:val="auto"/>
          <w:kern w:val="2"/>
          <w:sz w:val="24"/>
          <w:szCs w:val="24"/>
          <w:lang w:val="en-US" w:eastAsia="zh-CN" w:bidi="ar-SA"/>
        </w:rPr>
      </w:pPr>
      <w:r>
        <w:rPr>
          <w:rFonts w:hint="eastAsia" w:ascii="宋体" w:hAnsi="宋体" w:cs="宋体"/>
          <w:bCs/>
          <w:snapToGrid/>
          <w:color w:val="auto"/>
          <w:kern w:val="2"/>
          <w:sz w:val="24"/>
          <w:szCs w:val="24"/>
          <w:lang w:val="en-US" w:eastAsia="zh-CN" w:bidi="ar-SA"/>
        </w:rPr>
        <w:t>4.保安员存在任何违反规章制度或导致责任事故的情形，甲、乙方均有权要求丙方更换该保安员，导致甲、乙方严重损失的，甲、乙方有权解除本合同，丙方应赔偿甲、乙方损失。</w:t>
      </w:r>
    </w:p>
    <w:p>
      <w:pPr>
        <w:snapToGrid/>
        <w:spacing w:after="0" w:line="360" w:lineRule="auto"/>
        <w:ind w:firstLine="480" w:firstLineChars="200"/>
        <w:jc w:val="left"/>
        <w:rPr>
          <w:rFonts w:hint="eastAsia"/>
        </w:rPr>
      </w:pPr>
      <w:r>
        <w:rPr>
          <w:rFonts w:hint="eastAsia" w:ascii="宋体" w:hAnsi="宋体" w:cs="宋体"/>
          <w:bCs/>
          <w:snapToGrid/>
          <w:color w:val="auto"/>
          <w:kern w:val="2"/>
          <w:sz w:val="24"/>
          <w:szCs w:val="24"/>
          <w:lang w:val="en-US" w:eastAsia="zh-CN" w:bidi="ar-SA"/>
        </w:rPr>
        <w:t>5.</w:t>
      </w:r>
      <w:r>
        <w:rPr>
          <w:rFonts w:hint="eastAsia"/>
        </w:rPr>
        <w:t>如</w:t>
      </w:r>
      <w:r>
        <w:rPr>
          <w:rFonts w:hint="eastAsia"/>
          <w:lang w:val="en-US" w:eastAsia="zh-Hans"/>
        </w:rPr>
        <w:t>丙方</w:t>
      </w:r>
      <w:r>
        <w:rPr>
          <w:rFonts w:hint="eastAsia"/>
        </w:rPr>
        <w:t>指派的安保人员存在犯罪前科、在岗期间违反甲</w:t>
      </w:r>
      <w:r>
        <w:rPr>
          <w:rFonts w:hint="eastAsia"/>
          <w:lang w:eastAsia="zh-CN"/>
        </w:rPr>
        <w:t>、</w:t>
      </w:r>
      <w:r>
        <w:rPr>
          <w:rFonts w:hint="eastAsia"/>
          <w:lang w:val="en-US" w:eastAsia="zh-CN"/>
        </w:rPr>
        <w:t>乙</w:t>
      </w:r>
      <w:r>
        <w:rPr>
          <w:rFonts w:hint="eastAsia"/>
        </w:rPr>
        <w:t>方管理制度三次以上、具有赌博酗酒等不良嗜好、隐瞒疾病史等情况，甲方有权要求</w:t>
      </w:r>
      <w:r>
        <w:rPr>
          <w:rFonts w:hint="eastAsia"/>
          <w:lang w:val="en-US" w:eastAsia="zh-CN"/>
        </w:rPr>
        <w:t>丙</w:t>
      </w:r>
      <w:r>
        <w:rPr>
          <w:rFonts w:hint="eastAsia"/>
        </w:rPr>
        <w:t>方更换指派的安保人员，如更换后的安保人员仍存在上述情形的，甲</w:t>
      </w:r>
      <w:r>
        <w:rPr>
          <w:rFonts w:hint="eastAsia"/>
          <w:lang w:eastAsia="zh-CN"/>
        </w:rPr>
        <w:t>、</w:t>
      </w:r>
      <w:r>
        <w:rPr>
          <w:rFonts w:hint="eastAsia"/>
          <w:lang w:val="en-US" w:eastAsia="zh-CN"/>
        </w:rPr>
        <w:t>乙</w:t>
      </w:r>
      <w:r>
        <w:rPr>
          <w:rFonts w:hint="eastAsia"/>
        </w:rPr>
        <w:t>方有权解除本合同。</w:t>
      </w:r>
    </w:p>
    <w:p>
      <w:pPr>
        <w:pStyle w:val="2"/>
        <w:ind w:firstLine="480" w:firstLineChars="200"/>
        <w:rPr>
          <w:rFonts w:hint="default"/>
          <w:lang w:val="en-US" w:eastAsia="zh-CN"/>
        </w:rPr>
      </w:pPr>
      <w:r>
        <w:rPr>
          <w:rFonts w:hint="eastAsia"/>
          <w:lang w:val="en-US" w:eastAsia="zh-CN"/>
        </w:rPr>
        <w:t>6</w:t>
      </w:r>
      <w:r>
        <w:rPr>
          <w:rFonts w:hint="eastAsia"/>
        </w:rPr>
        <w:t>.</w:t>
      </w:r>
      <w:r>
        <w:rPr>
          <w:rFonts w:hint="eastAsia"/>
          <w:lang w:val="en-US" w:eastAsia="zh-Hans"/>
        </w:rPr>
        <w:t>丙方</w:t>
      </w:r>
      <w:r>
        <w:rPr>
          <w:rFonts w:hint="eastAsia"/>
        </w:rPr>
        <w:t>未及时支付安保员工资、未缴纳社会保险导致任何纠纷，甲</w:t>
      </w:r>
      <w:r>
        <w:rPr>
          <w:rFonts w:hint="eastAsia"/>
          <w:lang w:eastAsia="zh-CN"/>
        </w:rPr>
        <w:t>、</w:t>
      </w:r>
      <w:r>
        <w:rPr>
          <w:rFonts w:hint="eastAsia"/>
          <w:lang w:val="en-US" w:eastAsia="zh-CN"/>
        </w:rPr>
        <w:t>乙</w:t>
      </w:r>
      <w:r>
        <w:rPr>
          <w:rFonts w:hint="eastAsia"/>
        </w:rPr>
        <w:t>方因此受到损失的（损失包括但不限于赔偿、补偿、诉讼费、保全费、律师费等费用），甲</w:t>
      </w:r>
      <w:r>
        <w:rPr>
          <w:rFonts w:hint="eastAsia"/>
          <w:lang w:eastAsia="zh-CN"/>
        </w:rPr>
        <w:t>、</w:t>
      </w:r>
      <w:r>
        <w:rPr>
          <w:rFonts w:hint="eastAsia"/>
          <w:lang w:val="en-US" w:eastAsia="zh-CN"/>
        </w:rPr>
        <w:t>乙</w:t>
      </w:r>
      <w:r>
        <w:rPr>
          <w:rFonts w:hint="eastAsia"/>
        </w:rPr>
        <w:t>方有权解除本合同，并要求</w:t>
      </w:r>
      <w:r>
        <w:rPr>
          <w:rFonts w:hint="eastAsia"/>
          <w:lang w:val="en-US" w:eastAsia="zh-CN"/>
        </w:rPr>
        <w:t>丙</w:t>
      </w:r>
      <w:r>
        <w:rPr>
          <w:rFonts w:hint="eastAsia"/>
        </w:rPr>
        <w:t>方赔偿相应的损失。</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九、争议的解决</w:t>
      </w:r>
    </w:p>
    <w:p>
      <w:pPr>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一切因执行本合同或与本合同有关的争议，应由双方通过友好协商解决。如协商不成，应向杭州市西湖区人民法院提起诉讼。</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left"/>
        <w:textAlignment w:val="auto"/>
        <w:rPr>
          <w:rFonts w:hint="eastAsia" w:ascii="宋体" w:hAnsi="宋体" w:eastAsia="宋体" w:cs="宋体"/>
          <w:bCs/>
          <w:snapToGrid/>
          <w:color w:val="auto"/>
          <w:kern w:val="2"/>
          <w:sz w:val="24"/>
          <w:szCs w:val="24"/>
          <w:lang w:val="en-US" w:eastAsia="en-US" w:bidi="ar-SA"/>
        </w:rPr>
      </w:pPr>
      <w:r>
        <w:rPr>
          <w:rFonts w:hint="eastAsia" w:ascii="宋体" w:hAnsi="宋体" w:eastAsia="宋体" w:cs="宋体"/>
          <w:bCs/>
          <w:snapToGrid/>
          <w:color w:val="auto"/>
          <w:kern w:val="2"/>
          <w:sz w:val="24"/>
          <w:szCs w:val="24"/>
          <w:lang w:val="en-US" w:eastAsia="en-US" w:bidi="ar-SA"/>
        </w:rPr>
        <w:t>十、本协议一式</w:t>
      </w:r>
      <w:r>
        <w:rPr>
          <w:rFonts w:hint="eastAsia" w:ascii="宋体" w:hAnsi="宋体" w:cs="宋体"/>
          <w:bCs/>
          <w:snapToGrid/>
          <w:color w:val="auto"/>
          <w:kern w:val="2"/>
          <w:sz w:val="24"/>
          <w:szCs w:val="24"/>
          <w:u w:val="single"/>
          <w:lang w:val="en-US" w:eastAsia="zh-CN" w:bidi="ar-SA"/>
        </w:rPr>
        <w:t>陆</w:t>
      </w:r>
      <w:r>
        <w:rPr>
          <w:rFonts w:hint="eastAsia" w:ascii="宋体" w:hAnsi="宋体" w:eastAsia="宋体" w:cs="宋体"/>
          <w:bCs/>
          <w:snapToGrid/>
          <w:color w:val="auto"/>
          <w:kern w:val="2"/>
          <w:sz w:val="24"/>
          <w:szCs w:val="24"/>
          <w:lang w:val="en-US" w:eastAsia="en-US" w:bidi="ar-SA"/>
        </w:rPr>
        <w:t>份，双方签字盖章后生效，</w:t>
      </w:r>
      <w:r>
        <w:rPr>
          <w:rFonts w:hint="eastAsia" w:ascii="宋体" w:hAnsi="宋体" w:cs="宋体"/>
          <w:bCs/>
          <w:snapToGrid/>
          <w:color w:val="auto"/>
          <w:kern w:val="2"/>
          <w:sz w:val="24"/>
          <w:szCs w:val="24"/>
          <w:lang w:val="en-US" w:eastAsia="zh-CN" w:bidi="ar-SA"/>
        </w:rPr>
        <w:t>甲、乙</w:t>
      </w:r>
      <w:r>
        <w:rPr>
          <w:rFonts w:hint="eastAsia" w:ascii="宋体" w:hAnsi="宋体" w:eastAsia="宋体" w:cs="宋体"/>
          <w:bCs/>
          <w:snapToGrid/>
          <w:color w:val="auto"/>
          <w:kern w:val="2"/>
          <w:sz w:val="24"/>
          <w:szCs w:val="24"/>
          <w:lang w:val="en-US" w:eastAsia="en-US" w:bidi="ar-SA"/>
        </w:rPr>
        <w:t>、</w:t>
      </w:r>
      <w:r>
        <w:rPr>
          <w:rFonts w:hint="eastAsia" w:ascii="宋体" w:hAnsi="宋体" w:cs="宋体"/>
          <w:bCs/>
          <w:snapToGrid/>
          <w:color w:val="auto"/>
          <w:kern w:val="2"/>
          <w:sz w:val="24"/>
          <w:szCs w:val="24"/>
          <w:lang w:val="en-US" w:eastAsia="zh-CN" w:bidi="ar-SA"/>
        </w:rPr>
        <w:t>丙三</w:t>
      </w:r>
      <w:r>
        <w:rPr>
          <w:rFonts w:hint="eastAsia" w:ascii="宋体" w:hAnsi="宋体" w:eastAsia="宋体" w:cs="宋体"/>
          <w:bCs/>
          <w:snapToGrid/>
          <w:color w:val="auto"/>
          <w:kern w:val="2"/>
          <w:sz w:val="24"/>
          <w:szCs w:val="24"/>
          <w:lang w:val="en-US" w:eastAsia="en-US" w:bidi="ar-SA"/>
        </w:rPr>
        <w:t>方各执</w:t>
      </w:r>
      <w:r>
        <w:rPr>
          <w:rFonts w:hint="eastAsia" w:ascii="宋体" w:hAnsi="宋体" w:eastAsia="宋体" w:cs="宋体"/>
          <w:bCs/>
          <w:snapToGrid/>
          <w:color w:val="auto"/>
          <w:kern w:val="2"/>
          <w:sz w:val="24"/>
          <w:szCs w:val="24"/>
          <w:u w:val="single"/>
          <w:lang w:val="en-US" w:eastAsia="zh-CN" w:bidi="ar-SA"/>
        </w:rPr>
        <w:t>贰</w:t>
      </w:r>
      <w:r>
        <w:rPr>
          <w:rFonts w:hint="eastAsia" w:ascii="宋体" w:hAnsi="宋体" w:eastAsia="宋体" w:cs="宋体"/>
          <w:bCs/>
          <w:snapToGrid/>
          <w:color w:val="auto"/>
          <w:kern w:val="2"/>
          <w:sz w:val="24"/>
          <w:szCs w:val="24"/>
          <w:lang w:val="en-US" w:eastAsia="en-US" w:bidi="ar-SA"/>
        </w:rPr>
        <w:t>份。</w:t>
      </w:r>
    </w:p>
    <w:p>
      <w:pPr>
        <w:keepNext w:val="0"/>
        <w:keepLines w:val="0"/>
        <w:pageBreakBefore w:val="0"/>
        <w:widowControl w:val="0"/>
        <w:kinsoku/>
        <w:wordWrap/>
        <w:overflowPunct/>
        <w:topLinePunct w:val="0"/>
        <w:autoSpaceDE/>
        <w:autoSpaceDN/>
        <w:bidi w:val="0"/>
        <w:adjustRightInd/>
        <w:snapToGrid/>
        <w:spacing w:after="0" w:line="360" w:lineRule="auto"/>
        <w:ind w:left="360" w:right="0" w:firstLine="480" w:firstLineChars="200"/>
        <w:jc w:val="left"/>
        <w:textAlignment w:val="auto"/>
        <w:rPr>
          <w:rFonts w:hint="eastAsia" w:ascii="宋体" w:hAnsi="宋体" w:eastAsia="宋体" w:cs="宋体"/>
          <w:lang w:val="zh-CN"/>
        </w:rPr>
      </w:pPr>
      <w:r>
        <w:rPr>
          <w:rFonts w:hint="eastAsia" w:ascii="宋体" w:hAnsi="宋体" w:eastAsia="宋体" w:cs="宋体"/>
          <w:bCs/>
          <w:snapToGrid/>
          <w:color w:val="auto"/>
          <w:kern w:val="2"/>
          <w:sz w:val="24"/>
          <w:szCs w:val="24"/>
          <w:lang w:val="en-US" w:eastAsia="en-US" w:bidi="ar-SA"/>
        </w:rPr>
        <w:t>（以下无正文）</w:t>
      </w:r>
    </w:p>
    <w:p>
      <w:pPr>
        <w:spacing w:line="360" w:lineRule="auto"/>
        <w:ind w:firstLine="560"/>
        <w:rPr>
          <w:rFonts w:hint="eastAsia" w:ascii="宋体" w:hAnsi="宋体" w:cs="宋体"/>
          <w:color w:val="auto"/>
          <w:sz w:val="24"/>
          <w:szCs w:val="24"/>
        </w:rPr>
      </w:pPr>
    </w:p>
    <w:tbl>
      <w:tblPr>
        <w:tblStyle w:val="63"/>
        <w:tblW w:w="9887"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3"/>
        <w:gridCol w:w="5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甲方：</w:t>
            </w:r>
            <w:r>
              <w:rPr>
                <w:rFonts w:hint="eastAsia" w:ascii="宋体" w:hAnsi="宋体" w:cs="宋体"/>
                <w:color w:val="auto"/>
                <w:sz w:val="24"/>
              </w:rPr>
              <w:t>杭州市西湖区人民政府西溪街道办事处</w:t>
            </w:r>
            <w:r>
              <w:rPr>
                <w:rFonts w:hint="eastAsia" w:ascii="宋体" w:hAnsi="宋体" w:cs="宋体"/>
                <w:color w:val="auto"/>
                <w:sz w:val="24"/>
                <w:szCs w:val="24"/>
              </w:rPr>
              <w:t>（公章）</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乙方：</w:t>
            </w:r>
            <w:r>
              <w:rPr>
                <w:rFonts w:hint="eastAsia" w:ascii="宋体" w:hAnsi="宋体" w:cs="宋体"/>
                <w:sz w:val="24"/>
                <w:highlight w:val="none"/>
                <w:lang w:val="en-US" w:eastAsia="zh-CN"/>
              </w:rPr>
              <w:t>杭州市西湖区交警支队文教中队</w:t>
            </w:r>
            <w:r>
              <w:rPr>
                <w:rFonts w:hint="eastAsia" w:ascii="宋体" w:hAnsi="宋体" w:cs="宋体"/>
                <w:color w:val="auto"/>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color w:val="auto"/>
              </w:rPr>
              <w:t>统一社会信用代码：</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color w:val="auto"/>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color w:val="auto"/>
              </w:rPr>
            </w:pPr>
            <w:r>
              <w:rPr>
                <w:rFonts w:hint="eastAsia" w:ascii="宋体" w:hAnsi="宋体" w:eastAsia="宋体" w:cs="宋体"/>
                <w:sz w:val="24"/>
                <w:highlight w:val="none"/>
                <w:lang w:val="zh-CN"/>
              </w:rPr>
              <w:t>定代表人或授权代表（签字）：</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color w:val="auto"/>
              </w:rPr>
            </w:pPr>
            <w:r>
              <w:rPr>
                <w:rFonts w:hint="eastAsia" w:ascii="宋体" w:hAnsi="宋体" w:eastAsia="宋体" w:cs="宋体"/>
                <w:sz w:val="24"/>
                <w:highlight w:val="none"/>
                <w:lang w:val="zh-CN"/>
              </w:rPr>
              <w:t>定代表人或授权代表（签字）：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highlight w:val="none"/>
              </w:rPr>
            </w:pPr>
            <w:r>
              <w:rPr>
                <w:rFonts w:hint="eastAsia" w:ascii="宋体" w:hAnsi="宋体" w:cs="宋体"/>
                <w:color w:val="auto"/>
                <w:sz w:val="24"/>
                <w:szCs w:val="24"/>
                <w:highlight w:val="none"/>
              </w:rPr>
              <w:t>地址：</w:t>
            </w:r>
            <w:r>
              <w:rPr>
                <w:rFonts w:hint="eastAsia" w:asciiTheme="minorEastAsia" w:hAnsiTheme="minorEastAsia" w:eastAsiaTheme="minorEastAsia"/>
                <w:color w:val="auto"/>
                <w:sz w:val="24"/>
                <w:highlight w:val="none"/>
              </w:rPr>
              <w:t>浙江省杭州市西湖区马塍路7号</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杭州市</w:t>
            </w:r>
            <w:r>
              <w:rPr>
                <w:rFonts w:hint="eastAsia" w:ascii="宋体" w:hAnsi="宋体" w:cs="宋体"/>
                <w:color w:val="auto"/>
                <w:sz w:val="24"/>
                <w:szCs w:val="24"/>
                <w:highlight w:val="none"/>
              </w:rPr>
              <w:t>西湖区翠苑西区12幢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电话：</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default" w:eastAsia="宋体"/>
                <w:color w:val="auto"/>
                <w:lang w:val="en-US" w:eastAsia="zh-CN"/>
              </w:rPr>
            </w:pPr>
            <w:r>
              <w:rPr>
                <w:rFonts w:hint="eastAsia" w:ascii="宋体" w:hAnsi="宋体" w:eastAsia="宋体" w:cs="宋体"/>
                <w:sz w:val="24"/>
                <w:highlight w:val="none"/>
                <w:lang w:val="zh-CN"/>
              </w:rPr>
              <w:t>电子邮箱：</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eastAsia="宋体" w:cs="宋体"/>
                <w:sz w:val="24"/>
                <w:highlight w:val="none"/>
                <w:lang w:val="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开户银行：</w:t>
            </w:r>
          </w:p>
        </w:tc>
        <w:tc>
          <w:tcPr>
            <w:tcW w:w="5004"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开户名称：</w:t>
            </w:r>
          </w:p>
        </w:tc>
        <w:tc>
          <w:tcPr>
            <w:tcW w:w="5004"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开户账号：</w:t>
            </w:r>
          </w:p>
        </w:tc>
        <w:tc>
          <w:tcPr>
            <w:tcW w:w="5004"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丙方：</w:t>
            </w:r>
            <w:r>
              <w:rPr>
                <w:rFonts w:hint="eastAsia" w:ascii="宋体" w:hAnsi="宋体" w:cs="宋体"/>
                <w:color w:val="auto"/>
                <w:sz w:val="24"/>
                <w:szCs w:val="24"/>
                <w:lang w:val="en-US" w:eastAsia="zh-CN"/>
              </w:rPr>
              <w:t xml:space="preserve">     </w:t>
            </w:r>
            <w:r>
              <w:rPr>
                <w:rFonts w:hint="eastAsia" w:ascii="宋体" w:hAnsi="宋体" w:cs="宋体"/>
                <w:color w:val="auto"/>
                <w:sz w:val="24"/>
              </w:rPr>
              <w:t>（公章）</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pStyle w:val="2"/>
              <w:ind w:left="0" w:leftChars="0" w:firstLine="0" w:firstLineChars="0"/>
              <w:rPr>
                <w:color w:val="auto"/>
              </w:rPr>
            </w:pPr>
            <w:r>
              <w:rPr>
                <w:rFonts w:hint="eastAsia" w:ascii="宋体" w:hAnsi="宋体" w:eastAsia="宋体" w:cs="宋体"/>
                <w:sz w:val="24"/>
                <w:highlight w:val="none"/>
                <w:lang w:val="zh-CN"/>
              </w:rPr>
              <w:t>统一社会信用代码或身份证号码：</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color w:val="auto"/>
              </w:rPr>
            </w:pPr>
            <w:r>
              <w:rPr>
                <w:rFonts w:hint="eastAsia" w:ascii="宋体" w:hAnsi="宋体" w:eastAsia="宋体" w:cs="宋体"/>
                <w:sz w:val="24"/>
                <w:highlight w:val="none"/>
                <w:lang w:val="zh-CN"/>
              </w:rPr>
              <w:t>定代表人或授权代表（签字）：</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color w:val="auto"/>
              </w:rPr>
            </w:pPr>
            <w:r>
              <w:rPr>
                <w:rFonts w:hint="eastAsia" w:ascii="宋体" w:hAnsi="宋体" w:cs="宋体"/>
                <w:color w:val="auto"/>
                <w:sz w:val="24"/>
                <w:szCs w:val="24"/>
                <w:highlight w:val="none"/>
              </w:rPr>
              <w:t>地址：</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color w:val="auto"/>
              </w:rPr>
            </w:pPr>
            <w:r>
              <w:rPr>
                <w:rFonts w:hint="eastAsia" w:ascii="宋体" w:hAnsi="宋体" w:cs="宋体"/>
                <w:color w:val="auto"/>
                <w:sz w:val="24"/>
                <w:szCs w:val="24"/>
              </w:rPr>
              <w:t>电话：</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rPr>
              <w:t>开户银行：</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rPr>
              <w:t>开户名称：</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83"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rPr>
              <w:t>开户账号：</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bl>
    <w:p>
      <w:pPr>
        <w:spacing w:line="360" w:lineRule="auto"/>
        <w:ind w:left="-420" w:leftChars="-200" w:right="-420" w:rightChars="-200" w:firstLine="480" w:firstLineChars="200"/>
        <w:jc w:val="center"/>
        <w:outlineLvl w:val="9"/>
        <w:rPr>
          <w:rFonts w:ascii="宋体" w:hAnsi="宋体" w:cs="宋体"/>
          <w:color w:val="auto"/>
          <w:sz w:val="24"/>
        </w:rPr>
      </w:pPr>
    </w:p>
    <w:p>
      <w:pPr>
        <w:rPr>
          <w:rFonts w:hint="eastAsia" w:ascii="宋体" w:hAnsi="宋体" w:cs="宋体"/>
          <w:b/>
          <w:color w:val="auto"/>
          <w:sz w:val="36"/>
          <w:szCs w:val="20"/>
        </w:rPr>
      </w:pPr>
      <w:r>
        <w:rPr>
          <w:rFonts w:hint="eastAsia" w:ascii="宋体" w:hAnsi="宋体" w:cs="宋体"/>
          <w:b/>
          <w:color w:val="auto"/>
          <w:sz w:val="36"/>
          <w:szCs w:val="20"/>
        </w:rPr>
        <w:br w:type="page"/>
      </w:r>
    </w:p>
    <w:p>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9"/>
        <w:rPr>
          <w:rFonts w:ascii="宋体" w:hAnsi="宋体" w:cs="宋体"/>
          <w:b/>
          <w:color w:val="auto"/>
          <w:kern w:val="0"/>
          <w:sz w:val="36"/>
          <w:szCs w:val="36"/>
        </w:r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snapToGrid w:val="0"/>
        <w:spacing w:line="360" w:lineRule="auto"/>
        <w:outlineLvl w:val="9"/>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outlineLvl w:val="9"/>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西溪街道交警文教中队2024年协警服务项目</w:t>
      </w:r>
      <w:r>
        <w:rPr>
          <w:rFonts w:hint="eastAsia" w:ascii="宋体" w:hAnsi="宋体" w:cs="宋体"/>
          <w:color w:val="auto"/>
          <w:sz w:val="24"/>
        </w:rPr>
        <w:t>【招标编号：</w:t>
      </w:r>
      <w:r>
        <w:rPr>
          <w:rFonts w:hint="eastAsia" w:ascii="宋体" w:hAnsi="宋体" w:cs="宋体"/>
          <w:color w:val="auto"/>
          <w:sz w:val="24"/>
          <w:lang w:eastAsia="zh-CN"/>
        </w:rPr>
        <w:t>DXGC-2024-XXJD003</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outlineLvl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outlineLvl w:val="2"/>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outlineLvl w:val="1"/>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9"/>
        <w:rPr>
          <w:rFonts w:ascii="宋体" w:hAnsi="宋体" w:cs="宋体"/>
          <w:b/>
          <w:color w:val="auto"/>
          <w:kern w:val="0"/>
          <w:sz w:val="24"/>
        </w:rPr>
      </w:pPr>
    </w:p>
    <w:p>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西溪街道交警文教中队2024年协警服务项目</w:t>
      </w:r>
      <w:r>
        <w:rPr>
          <w:rFonts w:hint="eastAsia" w:ascii="宋体" w:hAnsi="宋体" w:cs="宋体"/>
          <w:color w:val="auto"/>
          <w:sz w:val="24"/>
        </w:rPr>
        <w:t>【招标编号：</w:t>
      </w:r>
      <w:r>
        <w:rPr>
          <w:rFonts w:hint="eastAsia" w:ascii="宋体" w:hAnsi="宋体" w:cs="宋体"/>
          <w:color w:val="auto"/>
          <w:sz w:val="24"/>
          <w:lang w:eastAsia="zh-CN"/>
        </w:rPr>
        <w:t>DXGC-2024-XXJD003</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5" w:name="_Hlk101257010"/>
      <w:r>
        <w:rPr>
          <w:rFonts w:hint="eastAsia" w:ascii="宋体" w:hAnsi="宋体" w:cs="宋体"/>
          <w:color w:val="auto"/>
          <w:sz w:val="24"/>
        </w:rPr>
        <w:t>（如果有</w:t>
      </w:r>
      <w:r>
        <w:rPr>
          <w:rFonts w:hint="eastAsia" w:ascii="宋体" w:hAnsi="宋体" w:cs="宋体"/>
          <w:color w:val="auto"/>
          <w:sz w:val="24"/>
          <w:lang w:eastAsia="zh-CN"/>
        </w:rPr>
        <w:t>）</w:t>
      </w:r>
      <w:bookmarkEnd w:id="39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cs="宋体"/>
          <w:color w:val="auto"/>
          <w:sz w:val="24"/>
          <w:lang w:val="en-US" w:eastAsia="zh-CN"/>
        </w:rPr>
        <w:t>提供中小企业声明函</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color w:val="auto"/>
          <w:sz w:val="24"/>
          <w:lang w:val="en-US" w:eastAsia="zh-CN"/>
        </w:rPr>
        <w:t>无</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sz w:val="24"/>
          <w:lang w:eastAsia="zh-CN"/>
        </w:rPr>
        <w:t>：</w:t>
      </w:r>
      <w:r>
        <w:rPr>
          <w:rFonts w:hint="eastAsia" w:ascii="宋体" w:hAnsi="宋体" w:cs="宋体"/>
          <w:color w:val="auto"/>
          <w:sz w:val="24"/>
          <w:lang w:val="en-US" w:eastAsia="zh-CN"/>
        </w:rPr>
        <w:t>本项目不允许分包</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tabs>
          <w:tab w:val="left" w:pos="432"/>
        </w:tabs>
        <w:outlineLvl w:val="9"/>
        <w:rPr>
          <w:color w:val="auto"/>
          <w:lang w:val="en-US"/>
        </w:rPr>
      </w:pPr>
    </w:p>
    <w:p>
      <w:pPr>
        <w:jc w:val="center"/>
        <w:rPr>
          <w:rFonts w:ascii="宋体" w:hAnsi="宋体" w:cs="宋体"/>
          <w:b/>
          <w:color w:val="auto"/>
          <w:kern w:val="0"/>
          <w:sz w:val="32"/>
          <w:szCs w:val="32"/>
        </w:rPr>
      </w:pPr>
    </w:p>
    <w:p>
      <w:pPr>
        <w:jc w:val="center"/>
        <w:outlineLvl w:val="9"/>
        <w:rPr>
          <w:rFonts w:ascii="宋体" w:hAnsi="宋体" w:cs="宋体"/>
          <w:b/>
          <w:color w:val="auto"/>
          <w:kern w:val="0"/>
          <w:sz w:val="32"/>
          <w:szCs w:val="32"/>
        </w:rPr>
      </w:pPr>
    </w:p>
    <w:p>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西溪街道交警文教中队2024年协警服务项目</w:t>
      </w:r>
      <w:r>
        <w:rPr>
          <w:rFonts w:hint="eastAsia" w:ascii="宋体" w:hAnsi="宋体" w:cs="宋体"/>
          <w:color w:val="auto"/>
          <w:sz w:val="24"/>
        </w:rPr>
        <w:t>【招标编号：</w:t>
      </w:r>
      <w:r>
        <w:rPr>
          <w:rFonts w:hint="eastAsia" w:ascii="宋体" w:hAnsi="宋体" w:cs="宋体"/>
          <w:color w:val="auto"/>
          <w:sz w:val="24"/>
          <w:lang w:eastAsia="zh-CN"/>
        </w:rPr>
        <w:t>DXGC-2024-XXJD003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西溪街道交警文教中队2024年协警服务项目</w:t>
      </w:r>
      <w:r>
        <w:rPr>
          <w:rFonts w:hint="eastAsia" w:ascii="宋体" w:hAnsi="宋体" w:cs="宋体"/>
          <w:color w:val="auto"/>
          <w:sz w:val="24"/>
        </w:rPr>
        <w:t>【招标编号：</w:t>
      </w:r>
      <w:r>
        <w:rPr>
          <w:rFonts w:hint="eastAsia" w:ascii="宋体" w:hAnsi="宋体" w:cs="宋体"/>
          <w:color w:val="auto"/>
          <w:sz w:val="24"/>
          <w:lang w:eastAsia="zh-CN"/>
        </w:rPr>
        <w:t>DXGC-2024-XXJD003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hint="eastAsia" w:ascii="宋体" w:hAnsi="宋体" w:cs="宋体"/>
          <w:b/>
          <w:color w:val="auto"/>
          <w:sz w:val="24"/>
          <w:lang w:eastAsia="zh-CN"/>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w:t>
            </w:r>
            <w:r>
              <w:rPr>
                <w:rFonts w:hint="eastAsia" w:ascii="宋体" w:hAnsi="宋体" w:cs="宋体"/>
                <w:color w:val="auto"/>
                <w:kern w:val="0"/>
                <w:sz w:val="24"/>
                <w:lang w:eastAsia="zh-CN"/>
              </w:rPr>
              <w:t>其他</w:t>
            </w:r>
            <w:r>
              <w:rPr>
                <w:rFonts w:hint="eastAsia" w:ascii="宋体" w:hAnsi="宋体" w:cs="宋体"/>
                <w:color w:val="auto"/>
                <w:kern w:val="0"/>
                <w:sz w:val="24"/>
              </w:rPr>
              <w:t>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numPr>
          <w:ilvl w:val="0"/>
          <w:numId w:val="1"/>
        </w:numPr>
        <w:snapToGrid w:val="0"/>
        <w:spacing w:line="360" w:lineRule="auto"/>
        <w:outlineLvl w:val="9"/>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pStyle w:val="80"/>
        <w:rPr>
          <w:rFonts w:hint="eastAsia"/>
          <w:color w:val="auto"/>
        </w:rPr>
      </w:pPr>
    </w:p>
    <w:p>
      <w:pPr>
        <w:pStyle w:val="80"/>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西溪街道交警文教中队2024年协警服务项目</w:t>
      </w:r>
      <w:r>
        <w:rPr>
          <w:rFonts w:hint="eastAsia" w:ascii="宋体" w:hAnsi="宋体" w:cs="宋体"/>
          <w:color w:val="auto"/>
          <w:kern w:val="0"/>
          <w:sz w:val="24"/>
          <w:lang w:val="zh-CN"/>
        </w:rPr>
        <w:t>【招标编号：</w:t>
      </w:r>
      <w:r>
        <w:rPr>
          <w:rFonts w:hint="eastAsia" w:ascii="宋体" w:hAnsi="宋体" w:cs="宋体"/>
          <w:color w:val="auto"/>
          <w:sz w:val="24"/>
          <w:lang w:eastAsia="zh-CN"/>
        </w:rPr>
        <w:t>DXGC-2024-XXJD003</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numPr>
          <w:ilvl w:val="0"/>
          <w:numId w:val="2"/>
        </w:numPr>
        <w:tabs>
          <w:tab w:val="clear" w:pos="720"/>
        </w:tabs>
        <w:snapToGrid w:val="0"/>
        <w:spacing w:before="120" w:after="120"/>
        <w:ind w:firstLine="643"/>
        <w:outlineLvl w:val="2"/>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5"/>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附件1：残疾人福利性单位声明函</w:t>
      </w:r>
    </w:p>
    <w:p>
      <w:pPr>
        <w:spacing w:line="360" w:lineRule="auto"/>
        <w:jc w:val="center"/>
        <w:rPr>
          <w:rFonts w:ascii="宋体" w:hAnsi="宋体" w:cs="宋体"/>
          <w:b/>
          <w:color w:val="auto"/>
          <w:spacing w:val="6"/>
          <w:sz w:val="32"/>
          <w:szCs w:val="32"/>
        </w:rPr>
      </w:pPr>
      <w:bookmarkStart w:id="396" w:name="OLE_LINK14"/>
      <w:bookmarkStart w:id="397" w:name="OLE_LINK13"/>
      <w:r>
        <w:rPr>
          <w:rFonts w:hint="eastAsia" w:ascii="宋体" w:hAnsi="宋体" w:cs="宋体"/>
          <w:b/>
          <w:color w:val="auto"/>
          <w:spacing w:val="6"/>
          <w:sz w:val="32"/>
          <w:szCs w:val="32"/>
        </w:rPr>
        <w:t>残疾人福利性单位声明函</w:t>
      </w:r>
    </w:p>
    <w:bookmarkEnd w:id="396"/>
    <w:bookmarkEnd w:id="397"/>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杭州市西湖区人民政府西溪街道办事处</w:t>
      </w:r>
      <w:r>
        <w:rPr>
          <w:rFonts w:hint="eastAsia" w:ascii="宋体" w:hAnsi="宋体" w:cs="宋体"/>
          <w:color w:val="auto"/>
          <w:sz w:val="24"/>
        </w:rPr>
        <w:t>_单位的_</w:t>
      </w:r>
      <w:r>
        <w:rPr>
          <w:rFonts w:hint="eastAsia" w:ascii="宋体" w:hAnsi="宋体" w:cs="宋体"/>
          <w:color w:val="auto"/>
          <w:sz w:val="24"/>
          <w:u w:val="single"/>
          <w:lang w:eastAsia="zh-CN"/>
        </w:rPr>
        <w:t>西溪街道交警文教中队2024年协警服务项目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outlineLvl w:val="1"/>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杭州市西湖区人民政府西溪街道办事处</w:t>
      </w:r>
      <w:r>
        <w:rPr>
          <w:rFonts w:hint="eastAsia" w:ascii="宋体" w:hAnsi="宋体" w:cs="宋体"/>
          <w:color w:val="auto"/>
          <w:sz w:val="24"/>
          <w:u w:val="single"/>
        </w:rPr>
        <w:t>、</w:t>
      </w:r>
      <w:r>
        <w:rPr>
          <w:rFonts w:hint="eastAsia" w:ascii="宋体" w:hAnsi="宋体" w:cs="宋体"/>
          <w:color w:val="auto"/>
          <w:sz w:val="24"/>
          <w:u w:val="single"/>
          <w:lang w:eastAsia="zh-CN"/>
        </w:rPr>
        <w:t>浙江鼎欣工程项目管理有限公司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西溪街道交警文教中队2024年协警服务项目</w:t>
      </w:r>
      <w:r>
        <w:rPr>
          <w:rFonts w:hint="eastAsia" w:ascii="宋体" w:hAnsi="宋体" w:cs="宋体"/>
          <w:color w:val="auto"/>
          <w:sz w:val="24"/>
        </w:rPr>
        <w:t>【招标编号：</w:t>
      </w:r>
      <w:r>
        <w:rPr>
          <w:rFonts w:hint="eastAsia" w:ascii="宋体" w:hAnsi="宋体" w:cs="宋体"/>
          <w:color w:val="auto"/>
          <w:sz w:val="24"/>
          <w:lang w:eastAsia="zh-CN"/>
        </w:rPr>
        <w:t>DXGC-2024-XXJD003</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西溪街道交警文教中队2024年协警服务项目</w:t>
      </w:r>
      <w:r>
        <w:rPr>
          <w:rFonts w:hint="eastAsia" w:ascii="宋体" w:hAnsi="宋体" w:cs="宋体"/>
          <w:color w:val="auto"/>
          <w:sz w:val="24"/>
        </w:rPr>
        <w:t>【招标编号：</w:t>
      </w:r>
      <w:r>
        <w:rPr>
          <w:rFonts w:hint="eastAsia" w:ascii="宋体" w:hAnsi="宋体" w:cs="宋体"/>
          <w:color w:val="auto"/>
          <w:sz w:val="24"/>
          <w:lang w:eastAsia="zh-CN"/>
        </w:rPr>
        <w:t>DXGC-2024-XXJD003</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398"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398"/>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399"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399"/>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0"/>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snapToGrid w:val="0"/>
        <w:spacing w:line="360" w:lineRule="auto"/>
        <w:ind w:firstLine="0" w:firstLineChars="0"/>
        <w:jc w:val="center"/>
        <w:outlineLvl w:val="1"/>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西溪街道交警文教中队2024年协警服务项目</w:t>
      </w:r>
      <w:r>
        <w:rPr>
          <w:rFonts w:hint="eastAsia" w:ascii="宋体" w:hAnsi="宋体" w:cs="宋体"/>
          <w:color w:val="auto"/>
          <w:sz w:val="24"/>
        </w:rPr>
        <w:t>【招标编号：</w:t>
      </w:r>
      <w:r>
        <w:rPr>
          <w:rFonts w:hint="eastAsia" w:ascii="宋体" w:hAnsi="宋体" w:cs="宋体"/>
          <w:color w:val="auto"/>
          <w:sz w:val="24"/>
          <w:lang w:eastAsia="zh-CN"/>
        </w:rPr>
        <w:t>DXGC-2024-XXJD003</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u w:val="single"/>
        </w:rPr>
      </w:pPr>
      <w:r>
        <w:rPr>
          <w:rFonts w:hint="eastAsia" w:ascii="宋体" w:hAnsi="宋体" w:cs="宋体"/>
          <w:color w:val="auto"/>
          <w:kern w:val="0"/>
          <w:sz w:val="24"/>
          <w:lang w:val="zh-CN"/>
        </w:rPr>
        <w:t>三、分包工作履行期限、地点、方式</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五、价款或者报酬</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六、违约责任</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left"/>
        <w:outlineLvl w:val="1"/>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杭州市西湖区人民政府西溪街道办事处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西溪街道交警文教中队2024年协警服务项目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outlineLvl w:val="9"/>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91899912"/>
    <w:bookmarkStart w:id="403" w:name="_Toc36110187"/>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TU3Mjk0N2QzYjJiMTZjYTYzMDllZmEyZWM4M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04493"/>
    <w:rsid w:val="036634D2"/>
    <w:rsid w:val="03DD35E4"/>
    <w:rsid w:val="04076900"/>
    <w:rsid w:val="041A5A3B"/>
    <w:rsid w:val="042311BA"/>
    <w:rsid w:val="042B157A"/>
    <w:rsid w:val="048F763B"/>
    <w:rsid w:val="049F330E"/>
    <w:rsid w:val="04AA775C"/>
    <w:rsid w:val="04AF1889"/>
    <w:rsid w:val="04F66F48"/>
    <w:rsid w:val="05062595"/>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951D95"/>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9B10C7"/>
    <w:rsid w:val="16A8729C"/>
    <w:rsid w:val="16B33777"/>
    <w:rsid w:val="16BC70A7"/>
    <w:rsid w:val="16C6339E"/>
    <w:rsid w:val="172F2D79"/>
    <w:rsid w:val="17557BEF"/>
    <w:rsid w:val="177C6D2A"/>
    <w:rsid w:val="17D349C1"/>
    <w:rsid w:val="1830729E"/>
    <w:rsid w:val="1870062C"/>
    <w:rsid w:val="18817102"/>
    <w:rsid w:val="18830A15"/>
    <w:rsid w:val="18852B28"/>
    <w:rsid w:val="188B5321"/>
    <w:rsid w:val="18AB559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15B22"/>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16BC9"/>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E60423"/>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2437"/>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04FB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A450F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2736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8058B"/>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320"/>
    <w:autoRedefine/>
    <w:qFormat/>
    <w:uiPriority w:val="0"/>
    <w:pPr>
      <w:ind w:firstLine="420"/>
    </w:pPr>
    <w:rPr>
      <w:rFonts w:hAnsi="Calibri" w:cs="Times New Roman"/>
      <w:snapToGrid/>
      <w:szCs w:val="20"/>
    </w:rPr>
  </w:style>
  <w:style w:type="paragraph" w:styleId="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2"/>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autoRedefine/>
    <w:qFormat/>
    <w:uiPriority w:val="0"/>
    <w:rPr>
      <w:b/>
      <w:bCs/>
    </w:rPr>
  </w:style>
  <w:style w:type="paragraph" w:styleId="61">
    <w:name w:val="Body Text First Indent 2"/>
    <w:basedOn w:val="25"/>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Char"/>
    <w:link w:val="4"/>
    <w:autoRedefine/>
    <w:qFormat/>
    <w:uiPriority w:val="9"/>
    <w:rPr>
      <w:b/>
      <w:bCs/>
      <w:kern w:val="44"/>
      <w:sz w:val="44"/>
      <w:szCs w:val="44"/>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0"/>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5"/>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3"/>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0"/>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19</TotalTime>
  <ScaleCrop>false</ScaleCrop>
  <LinksUpToDate>false</LinksUpToDate>
  <CharactersWithSpaces>38052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就叫西瓜吧</cp:lastModifiedBy>
  <cp:lastPrinted>2021-12-27T11:06:00Z</cp:lastPrinted>
  <dcterms:modified xsi:type="dcterms:W3CDTF">2024-02-23T09:02:36Z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EEAF485658384645870C0FA737342761_13</vt:lpwstr>
  </property>
</Properties>
</file>