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bookmarkStart w:id="405" w:name="_GoBack"/>
      <w:bookmarkEnd w:id="405"/>
    </w:p>
    <w:p w14:paraId="2635257B">
      <w:pPr>
        <w:adjustRightInd/>
        <w:spacing w:line="360" w:lineRule="auto"/>
        <w:jc w:val="center"/>
        <w:rPr>
          <w:rFonts w:cs="宋体" w:asciiTheme="majorEastAsia" w:hAnsiTheme="majorEastAsia" w:eastAsiaTheme="majorEastAsia"/>
          <w:color w:val="auto"/>
          <w:sz w:val="48"/>
          <w:szCs w:val="48"/>
          <w:highlight w:val="none"/>
        </w:rPr>
      </w:pPr>
      <w:r>
        <w:rPr>
          <w:rFonts w:hint="eastAsia" w:cs="宋体" w:asciiTheme="majorEastAsia" w:hAnsiTheme="majorEastAsia" w:eastAsiaTheme="majorEastAsia"/>
          <w:color w:val="auto"/>
          <w:sz w:val="48"/>
          <w:szCs w:val="48"/>
          <w:highlight w:val="none"/>
        </w:rPr>
        <w:t>西湖街道居家养老服务补贴第三方老年人服务机构</w:t>
      </w:r>
      <w:r>
        <w:rPr>
          <w:rFonts w:hint="eastAsia" w:cs="宋体" w:asciiTheme="majorEastAsia" w:hAnsiTheme="majorEastAsia" w:eastAsiaTheme="majorEastAsia"/>
          <w:color w:val="auto"/>
          <w:sz w:val="48"/>
          <w:szCs w:val="48"/>
          <w:highlight w:val="none"/>
          <w:lang w:eastAsia="zh-CN"/>
        </w:rPr>
        <w:t>采购</w:t>
      </w:r>
      <w:r>
        <w:rPr>
          <w:rFonts w:hint="eastAsia" w:cs="宋体" w:asciiTheme="majorEastAsia" w:hAnsiTheme="majorEastAsia" w:eastAsiaTheme="majorEastAsia"/>
          <w:color w:val="auto"/>
          <w:sz w:val="48"/>
          <w:szCs w:val="48"/>
          <w:highlight w:val="none"/>
        </w:rPr>
        <w:t>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编号:ZJHYXM20250202</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6EA63964">
      <w:pPr>
        <w:spacing w:line="360" w:lineRule="auto"/>
        <w:jc w:val="center"/>
        <w:rPr>
          <w:rFonts w:hint="eastAsia" w:cs="宋体" w:asciiTheme="majorEastAsia" w:hAnsiTheme="majorEastAsia" w:eastAsiaTheme="majorEastAsia"/>
          <w:bCs/>
          <w:color w:val="auto"/>
          <w:sz w:val="32"/>
          <w:szCs w:val="32"/>
          <w:highlight w:val="none"/>
        </w:rPr>
      </w:pPr>
      <w:r>
        <w:rPr>
          <w:rFonts w:hint="eastAsia" w:cs="宋体" w:asciiTheme="majorEastAsia" w:hAnsiTheme="majorEastAsia" w:eastAsiaTheme="majorEastAsia"/>
          <w:bCs/>
          <w:color w:val="auto"/>
          <w:sz w:val="32"/>
          <w:szCs w:val="32"/>
          <w:highlight w:val="none"/>
        </w:rPr>
        <w:t>杭州市西湖区人民政府西湖街道办事处</w:t>
      </w:r>
    </w:p>
    <w:p w14:paraId="54F4912A">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浙江和源项目管理有限公司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8"/>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12C1C16">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ajorEastAsia" w:hAnsiTheme="majorEastAsia" w:eastAsiaTheme="majorEastAsia"/>
          <w:color w:val="auto"/>
          <w:sz w:val="24"/>
          <w:highlight w:val="none"/>
          <w:u w:val="single"/>
        </w:rPr>
      </w:pPr>
      <w:r>
        <w:rPr>
          <w:rFonts w:hint="eastAsia" w:cs="宋体" w:asciiTheme="majorEastAsia" w:hAnsiTheme="majorEastAsia" w:eastAsiaTheme="majorEastAsia"/>
          <w:color w:val="auto"/>
          <w:sz w:val="24"/>
          <w:highlight w:val="none"/>
          <w:u w:val="none"/>
        </w:rPr>
        <w:t>西湖街道居家养老服务补贴第三方老年人服务机构</w:t>
      </w:r>
      <w:r>
        <w:rPr>
          <w:rFonts w:hint="eastAsia" w:cs="宋体" w:asciiTheme="majorEastAsia" w:hAnsiTheme="majorEastAsia" w:eastAsiaTheme="majorEastAsia"/>
          <w:color w:val="auto"/>
          <w:sz w:val="24"/>
          <w:highlight w:val="none"/>
          <w:u w:val="none"/>
          <w:lang w:eastAsia="zh-CN"/>
        </w:rPr>
        <w:t>采购</w:t>
      </w:r>
      <w:r>
        <w:rPr>
          <w:rFonts w:hint="eastAsia" w:cs="宋体" w:asciiTheme="majorEastAsia" w:hAnsiTheme="majorEastAsia" w:eastAsiaTheme="majorEastAsia"/>
          <w:color w:val="auto"/>
          <w:sz w:val="24"/>
          <w:highlight w:val="none"/>
          <w:u w:val="none"/>
        </w:rPr>
        <w:t>项目</w:t>
      </w:r>
      <w:r>
        <w:rPr>
          <w:rFonts w:hint="eastAsia" w:cs="宋体" w:asciiTheme="majorEastAsia" w:hAnsiTheme="majorEastAsia" w:eastAsiaTheme="maj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cs="宋体" w:asciiTheme="majorEastAsia" w:hAnsiTheme="majorEastAsia" w:eastAsiaTheme="majorEastAsia"/>
          <w:snapToGrid/>
          <w:color w:val="auto"/>
          <w:kern w:val="2"/>
          <w:sz w:val="24"/>
          <w:szCs w:val="24"/>
          <w:highlight w:val="none"/>
        </w:rPr>
        <w:t>https://www.zcygov.cn/）获取（下载）招标文件，并于202</w:t>
      </w:r>
      <w:r>
        <w:rPr>
          <w:rStyle w:val="77"/>
          <w:rFonts w:hint="eastAsia" w:cs="宋体" w:asciiTheme="majorEastAsia" w:hAnsiTheme="majorEastAsia" w:eastAsiaTheme="majorEastAsia"/>
          <w:snapToGrid/>
          <w:color w:val="auto"/>
          <w:kern w:val="2"/>
          <w:sz w:val="24"/>
          <w:szCs w:val="24"/>
          <w:highlight w:val="none"/>
          <w:lang w:val="en-US" w:eastAsia="zh-CN"/>
        </w:rPr>
        <w:t>5</w:t>
      </w:r>
      <w:r>
        <w:rPr>
          <w:rStyle w:val="77"/>
          <w:rFonts w:hint="eastAsia" w:cs="宋体" w:asciiTheme="majorEastAsia" w:hAnsiTheme="majorEastAsia" w:eastAsiaTheme="majorEastAsia"/>
          <w:snapToGrid/>
          <w:color w:val="auto"/>
          <w:kern w:val="2"/>
          <w:sz w:val="24"/>
          <w:szCs w:val="24"/>
          <w:highlight w:val="none"/>
        </w:rPr>
        <w:t>年</w:t>
      </w:r>
      <w:r>
        <w:rPr>
          <w:rStyle w:val="77"/>
          <w:rFonts w:hint="eastAsia" w:cs="宋体" w:asciiTheme="majorEastAsia" w:hAnsiTheme="majorEastAsia" w:eastAsiaTheme="majorEastAsia"/>
          <w:snapToGrid/>
          <w:color w:val="auto"/>
          <w:kern w:val="2"/>
          <w:sz w:val="24"/>
          <w:szCs w:val="24"/>
          <w:highlight w:val="none"/>
          <w:lang w:val="en-US" w:eastAsia="zh-CN"/>
        </w:rPr>
        <w:t>7</w:t>
      </w:r>
      <w:r>
        <w:rPr>
          <w:rStyle w:val="77"/>
          <w:rFonts w:hint="eastAsia" w:cs="宋体" w:asciiTheme="majorEastAsia" w:hAnsiTheme="majorEastAsia" w:eastAsiaTheme="majorEastAsia"/>
          <w:snapToGrid/>
          <w:color w:val="auto"/>
          <w:kern w:val="2"/>
          <w:sz w:val="24"/>
          <w:szCs w:val="24"/>
          <w:highlight w:val="none"/>
        </w:rPr>
        <w:t>月</w:t>
      </w:r>
      <w:r>
        <w:rPr>
          <w:rStyle w:val="77"/>
          <w:rFonts w:hint="eastAsia" w:cs="宋体" w:asciiTheme="majorEastAsia" w:hAnsiTheme="majorEastAsia" w:eastAsiaTheme="majorEastAsia"/>
          <w:snapToGrid/>
          <w:color w:val="auto"/>
          <w:kern w:val="2"/>
          <w:sz w:val="24"/>
          <w:szCs w:val="24"/>
          <w:highlight w:val="none"/>
          <w:lang w:val="en-US" w:eastAsia="zh-CN"/>
        </w:rPr>
        <w:t xml:space="preserve"> 21</w:t>
      </w:r>
      <w:r>
        <w:rPr>
          <w:rStyle w:val="77"/>
          <w:rFonts w:hint="eastAsia" w:cs="宋体" w:asciiTheme="majorEastAsia" w:hAnsiTheme="majorEastAsia" w:eastAsiaTheme="majorEastAsia"/>
          <w:snapToGrid/>
          <w:color w:val="auto"/>
          <w:kern w:val="2"/>
          <w:sz w:val="24"/>
          <w:szCs w:val="24"/>
          <w:highlight w:val="none"/>
        </w:rPr>
        <w:t>日</w:t>
      </w:r>
      <w:r>
        <w:rPr>
          <w:rStyle w:val="77"/>
          <w:rFonts w:hint="eastAsia" w:cs="宋体" w:asciiTheme="majorEastAsia" w:hAnsiTheme="majorEastAsia" w:eastAsiaTheme="majorEastAsia"/>
          <w:snapToGrid/>
          <w:color w:val="auto"/>
          <w:kern w:val="2"/>
          <w:sz w:val="24"/>
          <w:szCs w:val="24"/>
          <w:highlight w:val="none"/>
          <w:lang w:val="en-US" w:eastAsia="zh-CN"/>
        </w:rPr>
        <w:t>1</w:t>
      </w:r>
      <w:r>
        <w:rPr>
          <w:rStyle w:val="77"/>
          <w:rFonts w:hint="eastAsia" w:cs="宋体" w:asciiTheme="majorEastAsia" w:hAnsiTheme="majorEastAsia" w:eastAsiaTheme="majorEastAsia"/>
          <w:bCs/>
          <w:snapToGrid/>
          <w:color w:val="auto"/>
          <w:kern w:val="2"/>
          <w:sz w:val="24"/>
          <w:szCs w:val="24"/>
          <w:highlight w:val="none"/>
        </w:rPr>
        <w:fldChar w:fldCharType="end"/>
      </w:r>
      <w:r>
        <w:rPr>
          <w:rStyle w:val="77"/>
          <w:rFonts w:hint="eastAsia" w:cs="宋体" w:asciiTheme="majorEastAsia" w:hAnsiTheme="majorEastAsia" w:eastAsiaTheme="majorEastAsia"/>
          <w:bCs/>
          <w:snapToGrid/>
          <w:color w:val="auto"/>
          <w:kern w:val="2"/>
          <w:sz w:val="24"/>
          <w:szCs w:val="24"/>
          <w:highlight w:val="none"/>
          <w:lang w:val="en-US" w:eastAsia="zh-CN"/>
        </w:rPr>
        <w:t>4:30</w:t>
      </w:r>
      <w:r>
        <w:rPr>
          <w:rFonts w:hint="eastAsia" w:cs="宋体" w:asciiTheme="majorEastAsia" w:hAnsiTheme="majorEastAsia" w:eastAsiaTheme="majorEastAsia"/>
          <w:bCs/>
          <w:color w:val="auto"/>
          <w:sz w:val="24"/>
          <w:highlight w:val="none"/>
        </w:rPr>
        <w:t>（北京时间）前</w:t>
      </w:r>
      <w:r>
        <w:rPr>
          <w:rFonts w:hint="eastAsia" w:cs="宋体" w:asciiTheme="majorEastAsia" w:hAnsiTheme="majorEastAsia" w:eastAsiaTheme="majorEastAsia"/>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项目编号：ZJHYXM20250202</w:t>
      </w:r>
    </w:p>
    <w:p w14:paraId="0312DF7F">
      <w:pPr>
        <w:spacing w:line="360" w:lineRule="auto"/>
        <w:rPr>
          <w:rFonts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val="en-US" w:eastAsia="zh-CN"/>
        </w:rPr>
        <w:t>西湖街道居家养老服务补贴第三方老年人服务机构采购项目</w:t>
      </w:r>
    </w:p>
    <w:p w14:paraId="1C6D4CA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1500000</w:t>
      </w:r>
    </w:p>
    <w:p w14:paraId="524783DF">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35/小时</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（项目名称）主要内容：</w:t>
      </w:r>
      <w:r>
        <w:rPr>
          <w:rFonts w:hint="eastAsia" w:ascii="宋体" w:hAnsi="宋体" w:cs="宋体"/>
          <w:b w:val="0"/>
          <w:bCs/>
          <w:color w:val="auto"/>
          <w:sz w:val="24"/>
          <w:highlight w:val="none"/>
          <w:lang w:val="en-US" w:eastAsia="zh-CN"/>
        </w:rPr>
        <w:t>西湖街道居家养老服务补贴第三方老年人服务机构采购</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2"/>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宋体" w:hAnsi="宋体" w:cs="宋体"/>
          <w:color w:val="auto"/>
          <w:highlight w:val="none"/>
          <w:lang w:val="en-US" w:eastAsia="zh-CN"/>
        </w:rPr>
        <w:t>1年</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2EB193A">
      <w:pPr>
        <w:keepNext w:val="0"/>
        <w:keepLines w:val="0"/>
        <w:pageBreakBefore w:val="0"/>
        <w:kinsoku/>
        <w:wordWrap/>
        <w:overflowPunct/>
        <w:topLinePunct w:val="0"/>
        <w:autoSpaceDE/>
        <w:autoSpaceDN/>
        <w:bidi w:val="0"/>
        <w:adjustRightInd w:val="0"/>
        <w:snapToGrid w:val="0"/>
        <w:spacing w:line="360" w:lineRule="auto"/>
        <w:ind w:firstLine="465"/>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名    称：</w:t>
      </w:r>
      <w:r>
        <w:rPr>
          <w:rFonts w:hint="eastAsia" w:ascii="宋体" w:hAnsi="宋体" w:eastAsia="宋体" w:cs="宋体"/>
          <w:i w:val="0"/>
          <w:iCs w:val="0"/>
          <w:caps w:val="0"/>
          <w:color w:val="auto"/>
          <w:spacing w:val="0"/>
          <w:sz w:val="24"/>
          <w:szCs w:val="24"/>
          <w:highlight w:val="none"/>
        </w:rPr>
        <w:t>杭州市西湖区人民政府西湖街道办事处</w:t>
      </w:r>
    </w:p>
    <w:p w14:paraId="18088D4E">
      <w:pPr>
        <w:keepNext w:val="0"/>
        <w:keepLines w:val="0"/>
        <w:pageBreakBefore w:val="0"/>
        <w:kinsoku/>
        <w:wordWrap/>
        <w:overflowPunct/>
        <w:topLinePunct w:val="0"/>
        <w:autoSpaceDE/>
        <w:autoSpaceDN/>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地    址：</w:t>
      </w:r>
      <w:r>
        <w:rPr>
          <w:rFonts w:hint="eastAsia" w:ascii="宋体" w:hAnsi="宋体"/>
          <w:color w:val="auto"/>
          <w:sz w:val="24"/>
          <w:highlight w:val="none"/>
        </w:rPr>
        <w:t>杭州市西湖区灵隐路18—3号</w:t>
      </w:r>
      <w:r>
        <w:rPr>
          <w:rFonts w:hint="eastAsia" w:cs="宋体" w:asciiTheme="majorEastAsia" w:hAnsiTheme="majorEastAsia" w:eastAsiaTheme="majorEastAsia"/>
          <w:color w:val="auto"/>
          <w:sz w:val="24"/>
          <w:highlight w:val="none"/>
        </w:rPr>
        <w:t xml:space="preserve">       </w:t>
      </w:r>
    </w:p>
    <w:p w14:paraId="61D0F4E1">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传    真： /</w:t>
      </w:r>
    </w:p>
    <w:p w14:paraId="66D2C934">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default" w:cs="宋体" w:asciiTheme="majorEastAsia" w:hAnsiTheme="majorEastAsia" w:eastAsiaTheme="majorEastAsia"/>
          <w:color w:val="auto"/>
          <w:sz w:val="24"/>
          <w:highlight w:val="none"/>
          <w:lang w:val="en-US" w:eastAsia="zh-CN"/>
        </w:rPr>
      </w:pPr>
      <w:r>
        <w:rPr>
          <w:rFonts w:hint="eastAsia" w:cs="宋体" w:asciiTheme="majorEastAsia" w:hAnsiTheme="majorEastAsia" w:eastAsiaTheme="majorEastAsia"/>
          <w:color w:val="auto"/>
          <w:sz w:val="24"/>
          <w:highlight w:val="none"/>
        </w:rPr>
        <w:t>项目联系人（询问）：</w:t>
      </w:r>
      <w:r>
        <w:rPr>
          <w:rFonts w:hint="eastAsia" w:cs="宋体" w:asciiTheme="majorEastAsia" w:hAnsiTheme="majorEastAsia" w:eastAsiaTheme="majorEastAsia"/>
          <w:color w:val="auto"/>
          <w:sz w:val="24"/>
          <w:highlight w:val="none"/>
          <w:lang w:val="en-US" w:eastAsia="zh-CN"/>
        </w:rPr>
        <w:t>杨工</w:t>
      </w:r>
    </w:p>
    <w:p w14:paraId="4A5E7B18">
      <w:pPr>
        <w:keepNext w:val="0"/>
        <w:keepLines w:val="0"/>
        <w:pageBreakBefore w:val="0"/>
        <w:kinsoku/>
        <w:wordWrap/>
        <w:overflowPunct/>
        <w:topLinePunct w:val="0"/>
        <w:autoSpaceDE/>
        <w:autoSpaceDN/>
        <w:bidi w:val="0"/>
        <w:adjustRightInd w:val="0"/>
        <w:snapToGrid w:val="0"/>
        <w:spacing w:line="360" w:lineRule="auto"/>
        <w:textAlignment w:val="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 xml:space="preserve">    项目联系方式（询问）：</w:t>
      </w:r>
      <w:r>
        <w:rPr>
          <w:rFonts w:hint="eastAsia" w:ascii="宋体" w:hAnsi="宋体" w:cs="宋体"/>
          <w:color w:val="auto"/>
          <w:kern w:val="0"/>
          <w:sz w:val="24"/>
          <w:highlight w:val="none"/>
        </w:rPr>
        <w:t>0571-</w:t>
      </w:r>
      <w:r>
        <w:rPr>
          <w:color w:val="auto"/>
          <w:highlight w:val="none"/>
        </w:rPr>
        <w:t xml:space="preserve"> </w:t>
      </w:r>
      <w:r>
        <w:rPr>
          <w:rFonts w:ascii="宋体" w:hAnsi="宋体" w:cs="宋体"/>
          <w:color w:val="auto"/>
          <w:kern w:val="0"/>
          <w:sz w:val="24"/>
          <w:highlight w:val="none"/>
        </w:rPr>
        <w:t>87989131</w:t>
      </w:r>
    </w:p>
    <w:p w14:paraId="4B57736A">
      <w:pPr>
        <w:keepNext w:val="0"/>
        <w:keepLines w:val="0"/>
        <w:pageBreakBefore w:val="0"/>
        <w:kinsoku/>
        <w:wordWrap/>
        <w:overflowPunct/>
        <w:topLinePunct w:val="0"/>
        <w:autoSpaceDE/>
        <w:autoSpaceDN/>
        <w:bidi w:val="0"/>
        <w:adjustRightInd w:val="0"/>
        <w:snapToGrid w:val="0"/>
        <w:spacing w:line="360" w:lineRule="auto"/>
        <w:textAlignment w:val="auto"/>
        <w:rPr>
          <w:rFonts w:hint="eastAsia" w:cs="宋体" w:asciiTheme="majorEastAsia" w:hAnsiTheme="majorEastAsia" w:eastAsiaTheme="majorEastAsia"/>
          <w:color w:val="auto"/>
          <w:sz w:val="24"/>
          <w:highlight w:val="none"/>
          <w:lang w:eastAsia="zh-CN"/>
        </w:rPr>
      </w:pPr>
      <w:r>
        <w:rPr>
          <w:rFonts w:hint="eastAsia" w:cs="宋体" w:asciiTheme="majorEastAsia" w:hAnsiTheme="majorEastAsia" w:eastAsiaTheme="majorEastAsia"/>
          <w:color w:val="auto"/>
          <w:sz w:val="24"/>
          <w:highlight w:val="none"/>
        </w:rPr>
        <w:t xml:space="preserve">    质疑联系人：</w:t>
      </w:r>
      <w:r>
        <w:rPr>
          <w:rFonts w:hint="eastAsia" w:cs="宋体" w:asciiTheme="majorEastAsia" w:hAnsiTheme="majorEastAsia" w:eastAsiaTheme="majorEastAsia"/>
          <w:color w:val="auto"/>
          <w:sz w:val="24"/>
          <w:highlight w:val="none"/>
          <w:lang w:eastAsia="zh-CN"/>
        </w:rPr>
        <w:t>吴工</w:t>
      </w:r>
    </w:p>
    <w:p w14:paraId="1768E610">
      <w:pPr>
        <w:keepNext w:val="0"/>
        <w:keepLines w:val="0"/>
        <w:pageBreakBefore w:val="0"/>
        <w:kinsoku/>
        <w:wordWrap/>
        <w:overflowPunct/>
        <w:topLinePunct w:val="0"/>
        <w:autoSpaceDE/>
        <w:autoSpaceDN/>
        <w:bidi w:val="0"/>
        <w:adjustRightInd w:val="0"/>
        <w:snapToGrid w:val="0"/>
        <w:spacing w:line="360" w:lineRule="auto"/>
        <w:textAlignment w:val="auto"/>
        <w:rPr>
          <w:rFonts w:cs="宋体" w:asciiTheme="majorEastAsia" w:hAnsiTheme="majorEastAsia" w:eastAsiaTheme="majorEastAsia"/>
          <w:color w:val="0000FF"/>
          <w:sz w:val="24"/>
          <w:highlight w:val="none"/>
        </w:rPr>
      </w:pPr>
      <w:r>
        <w:rPr>
          <w:rFonts w:hint="eastAsia" w:cs="宋体" w:asciiTheme="majorEastAsia" w:hAnsiTheme="majorEastAsia" w:eastAsiaTheme="majorEastAsia"/>
          <w:color w:val="auto"/>
          <w:sz w:val="24"/>
          <w:highlight w:val="none"/>
        </w:rPr>
        <w:t xml:space="preserve">    质疑联系方式：</w:t>
      </w:r>
      <w:r>
        <w:rPr>
          <w:rFonts w:hint="eastAsia" w:ascii="宋体" w:hAnsi="宋体" w:cs="宋体"/>
          <w:color w:val="auto"/>
          <w:kern w:val="0"/>
          <w:sz w:val="24"/>
          <w:highlight w:val="none"/>
        </w:rPr>
        <w:t>0571-87989133</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800EB2B">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浙江和源项目管理有限公司</w:t>
      </w:r>
    </w:p>
    <w:p w14:paraId="259BE9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地址：杭州市上城区秋涛北路332号佰富时代中心3幢</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楼</w:t>
      </w:r>
    </w:p>
    <w:p w14:paraId="79DECCE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传真：/</w:t>
      </w:r>
    </w:p>
    <w:p w14:paraId="414323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项目联系人（询问）：王</w:t>
      </w:r>
      <w:r>
        <w:rPr>
          <w:rFonts w:hint="eastAsia" w:ascii="宋体" w:hAnsi="宋体" w:cs="宋体"/>
          <w:color w:val="auto"/>
          <w:sz w:val="24"/>
          <w:highlight w:val="none"/>
          <w:lang w:val="en-US" w:eastAsia="zh-CN"/>
        </w:rPr>
        <w:t>博</w:t>
      </w:r>
      <w:r>
        <w:rPr>
          <w:rFonts w:hint="eastAsia" w:ascii="宋体" w:hAnsi="宋体" w:cs="宋体"/>
          <w:color w:val="auto"/>
          <w:sz w:val="24"/>
          <w:highlight w:val="none"/>
        </w:rPr>
        <w:t xml:space="preserve">    </w:t>
      </w:r>
    </w:p>
    <w:p w14:paraId="245EB42B">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17682339490</w:t>
      </w:r>
    </w:p>
    <w:p w14:paraId="41687CDA">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周方霞</w:t>
      </w:r>
    </w:p>
    <w:p w14:paraId="54D8CF20">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 xml:space="preserve"> 15355039189</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51"/>
        <w:gridCol w:w="5987"/>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951"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5987"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951"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5987"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951"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987" w:type="dxa"/>
            <w:tcBorders>
              <w:top w:val="single" w:color="000000" w:sz="8" w:space="0"/>
              <w:left w:val="single" w:color="000000" w:sz="2" w:space="0"/>
              <w:bottom w:val="single" w:color="000000" w:sz="8" w:space="0"/>
              <w:right w:val="single" w:color="000000" w:sz="8" w:space="0"/>
            </w:tcBorders>
            <w:vAlign w:val="center"/>
          </w:tcPr>
          <w:p w14:paraId="6566C7C5">
            <w:pPr>
              <w:snapToGrid w:val="0"/>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lang w:val="en-US" w:eastAsia="zh-CN"/>
              </w:rPr>
              <w:t>西湖街道居家养老服务补贴第三方老年人服务机构采购项目</w:t>
            </w:r>
            <w:r>
              <w:rPr>
                <w:rFonts w:hint="eastAsia" w:ascii="宋体" w:hAnsi="宋体" w:cs="宋体"/>
                <w:color w:val="auto"/>
                <w:kern w:val="0"/>
                <w:sz w:val="24"/>
                <w:highlight w:val="none"/>
              </w:rPr>
              <w:t>，属于其他未列明行业；</w:t>
            </w:r>
          </w:p>
          <w:p w14:paraId="52597143">
            <w:pPr>
              <w:snapToGrid w:val="0"/>
              <w:rPr>
                <w:rFonts w:ascii="宋体" w:hAnsi="宋体" w:eastAsia="宋体" w:cs="宋体"/>
                <w:color w:val="auto"/>
                <w:highlight w:val="none"/>
                <w:lang w:val="en-US"/>
              </w:rPr>
            </w:pPr>
            <w:r>
              <w:rPr>
                <w:rFonts w:hint="eastAsia" w:ascii="宋体" w:hAnsi="宋体" w:cs="宋体"/>
                <w:color w:val="auto"/>
                <w:kern w:val="0"/>
                <w:sz w:val="24"/>
                <w:highlight w:val="none"/>
              </w:rPr>
              <w:t>其他未列明行业。从业人员300人以下的为中小微型企业。其中，从业人员100人及以上的为中型企业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从业人员10人及以上的为小型企业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8"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951"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987"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951"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5987" w:type="dxa"/>
            <w:tcBorders>
              <w:top w:val="single" w:color="000000" w:sz="8" w:space="0"/>
              <w:left w:val="single" w:color="000000" w:sz="2" w:space="0"/>
              <w:bottom w:val="single" w:color="000000" w:sz="8" w:space="0"/>
              <w:right w:val="single" w:color="000000" w:sz="8" w:space="0"/>
            </w:tcBorders>
            <w:vAlign w:val="center"/>
          </w:tcPr>
          <w:p w14:paraId="4D664C90">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服务人员交通保障</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r>
              <w:rPr>
                <w:rFonts w:hint="eastAsia" w:ascii="宋体" w:hAnsi="宋体" w:cs="宋体"/>
                <w:color w:val="000000" w:themeColor="text1"/>
                <w:sz w:val="24"/>
                <w:highlight w:val="none"/>
                <w14:textFill>
                  <w14:solidFill>
                    <w14:schemeClr w14:val="tx1"/>
                  </w14:solidFill>
                </w14:textFill>
              </w:rPr>
              <w:t>分包部分合同金额比例应达到合同总金额的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%，分包供应商应具备承接分包内容所必需的设备和专业技术能力，总包供应商对分包内容承担连带责任。</w:t>
            </w:r>
          </w:p>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951"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987"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0"/>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951"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5987"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951"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5987"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951"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5987"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951"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5987"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951"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987" w:type="dxa"/>
            <w:tcBorders>
              <w:top w:val="single" w:color="000000" w:sz="8" w:space="0"/>
              <w:left w:val="single" w:color="000000" w:sz="2" w:space="0"/>
              <w:bottom w:val="single" w:color="000000" w:sz="8" w:space="0"/>
              <w:right w:val="single" w:color="000000" w:sz="8" w:space="0"/>
            </w:tcBorders>
            <w:vAlign w:val="center"/>
          </w:tcPr>
          <w:p w14:paraId="079EFCC3">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951"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5987"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5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951"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5987"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951"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987" w:type="dxa"/>
            <w:tcBorders>
              <w:top w:val="single" w:color="000000" w:sz="8" w:space="0"/>
              <w:left w:val="single" w:color="000000" w:sz="2" w:space="0"/>
              <w:bottom w:val="single" w:color="000000" w:sz="8" w:space="0"/>
              <w:right w:val="single" w:color="000000" w:sz="8" w:space="0"/>
            </w:tcBorders>
            <w:vAlign w:val="center"/>
          </w:tcPr>
          <w:p w14:paraId="1C4D0354">
            <w:pPr>
              <w:pStyle w:val="33"/>
              <w:spacing w:line="360" w:lineRule="auto"/>
              <w:rPr>
                <w:rFonts w:hAnsi="宋体" w:cs="宋体"/>
                <w:color w:val="auto"/>
                <w:kern w:val="28"/>
                <w:sz w:val="24"/>
                <w:highlight w:val="none"/>
              </w:rPr>
            </w:pPr>
            <w:r>
              <w:rPr>
                <w:rFonts w:hint="eastAsia" w:hAnsi="宋体" w:cs="宋体"/>
                <w:color w:val="auto"/>
                <w:kern w:val="28"/>
                <w:sz w:val="24"/>
                <w:highlight w:val="none"/>
              </w:rPr>
              <w:t>备份投标文件送达地点：</w:t>
            </w:r>
            <w:r>
              <w:rPr>
                <w:rFonts w:hint="eastAsia" w:hAnsi="宋体" w:cs="宋体"/>
                <w:color w:val="auto"/>
                <w:kern w:val="28"/>
                <w:sz w:val="24"/>
                <w:highlight w:val="none"/>
                <w:u w:val="single"/>
              </w:rPr>
              <w:t>杭州市上城区秋涛北路332号佰富时代中心3幢1</w:t>
            </w:r>
            <w:r>
              <w:rPr>
                <w:rFonts w:hint="eastAsia" w:hAnsi="宋体" w:cs="宋体"/>
                <w:color w:val="auto"/>
                <w:kern w:val="28"/>
                <w:sz w:val="24"/>
                <w:highlight w:val="none"/>
                <w:u w:val="single"/>
                <w:lang w:val="en-US" w:eastAsia="zh-CN"/>
              </w:rPr>
              <w:t>6</w:t>
            </w:r>
            <w:r>
              <w:rPr>
                <w:rFonts w:hint="eastAsia" w:hAnsi="宋体" w:cs="宋体"/>
                <w:color w:val="auto"/>
                <w:kern w:val="28"/>
                <w:sz w:val="24"/>
                <w:highlight w:val="none"/>
                <w:u w:val="single"/>
              </w:rPr>
              <w:t>楼</w:t>
            </w:r>
            <w:r>
              <w:rPr>
                <w:rFonts w:hint="eastAsia" w:hAnsi="宋体" w:cs="宋体"/>
                <w:color w:val="auto"/>
                <w:kern w:val="28"/>
                <w:sz w:val="24"/>
                <w:highlight w:val="none"/>
                <w:u w:val="single"/>
                <w:lang w:val="en-US" w:eastAsia="zh-CN"/>
              </w:rPr>
              <w:t>1603室</w:t>
            </w:r>
            <w:r>
              <w:rPr>
                <w:rFonts w:hint="eastAsia" w:hAnsi="宋体" w:cs="宋体"/>
                <w:color w:val="auto"/>
                <w:kern w:val="28"/>
                <w:sz w:val="24"/>
                <w:highlight w:val="none"/>
              </w:rPr>
              <w:t>；备份投标文件签收人员联系电话：</w:t>
            </w:r>
            <w:r>
              <w:rPr>
                <w:rFonts w:hint="eastAsia" w:hAnsi="宋体" w:cs="宋体"/>
                <w:color w:val="auto"/>
                <w:kern w:val="28"/>
                <w:sz w:val="24"/>
                <w:highlight w:val="none"/>
                <w:u w:val="single"/>
              </w:rPr>
              <w:t>王</w:t>
            </w:r>
            <w:r>
              <w:rPr>
                <w:rFonts w:hint="eastAsia" w:hAnsi="宋体" w:cs="宋体"/>
                <w:color w:val="auto"/>
                <w:kern w:val="28"/>
                <w:sz w:val="24"/>
                <w:highlight w:val="none"/>
                <w:u w:val="single"/>
                <w:lang w:val="en-US" w:eastAsia="zh-CN"/>
              </w:rPr>
              <w:t>博</w:t>
            </w:r>
            <w:r>
              <w:rPr>
                <w:rFonts w:hint="eastAsia" w:hAnsi="宋体" w:cs="宋体"/>
                <w:color w:val="auto"/>
                <w:kern w:val="28"/>
                <w:sz w:val="24"/>
                <w:highlight w:val="none"/>
                <w:u w:val="single"/>
              </w:rPr>
              <w:t>，1</w:t>
            </w:r>
            <w:r>
              <w:rPr>
                <w:rFonts w:hint="eastAsia" w:hAnsi="宋体" w:cs="宋体"/>
                <w:color w:val="auto"/>
                <w:kern w:val="28"/>
                <w:sz w:val="24"/>
                <w:highlight w:val="none"/>
                <w:u w:val="single"/>
                <w:lang w:val="en-US" w:eastAsia="zh-CN"/>
              </w:rPr>
              <w:t>7682339490</w:t>
            </w:r>
            <w:r>
              <w:rPr>
                <w:rFonts w:hint="eastAsia" w:hAnsi="宋体" w:cs="宋体"/>
                <w:color w:val="auto"/>
                <w:kern w:val="28"/>
                <w:sz w:val="24"/>
                <w:highlight w:val="none"/>
              </w:rPr>
              <w:t>。</w:t>
            </w:r>
            <w:r>
              <w:rPr>
                <w:rFonts w:hint="eastAsia" w:hAnsi="宋体" w:cs="宋体"/>
                <w:b/>
                <w:bCs/>
                <w:color w:val="auto"/>
                <w:kern w:val="28"/>
                <w:sz w:val="24"/>
                <w:highlight w:val="none"/>
              </w:rPr>
              <w:t>采购人、采购机构不强制或变相强制投标人提交备份投标文件。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951"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5987"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951"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5987"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951"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5987"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951"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5987" w:type="dxa"/>
            <w:tcBorders>
              <w:top w:val="single" w:color="000000" w:sz="8" w:space="0"/>
              <w:left w:val="single" w:color="auto" w:sz="4" w:space="0"/>
              <w:bottom w:val="single" w:color="auto" w:sz="4" w:space="0"/>
              <w:right w:val="single" w:color="auto" w:sz="4" w:space="0"/>
            </w:tcBorders>
            <w:vAlign w:val="center"/>
          </w:tcPr>
          <w:p w14:paraId="406411D6">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snapToGrid w:val="0"/>
                <w:color w:val="auto"/>
                <w:kern w:val="28"/>
                <w:sz w:val="24"/>
                <w:highlight w:val="none"/>
              </w:rPr>
              <w:t>本次采购代理服务费由中标供应商支付。收费标准以中标价为基数标准按差额定率累进法计算，100万以下费率1.</w:t>
            </w:r>
            <w:r>
              <w:rPr>
                <w:rFonts w:hint="eastAsia" w:ascii="宋体" w:hAnsi="宋体" w:eastAsia="宋体" w:cs="宋体"/>
                <w:snapToGrid w:val="0"/>
                <w:color w:val="auto"/>
                <w:kern w:val="28"/>
                <w:sz w:val="24"/>
                <w:highlight w:val="none"/>
                <w:lang w:val="en-US" w:eastAsia="zh-CN"/>
              </w:rPr>
              <w:t>5</w:t>
            </w:r>
            <w:r>
              <w:rPr>
                <w:rFonts w:hint="eastAsia" w:ascii="宋体" w:hAnsi="宋体" w:eastAsia="宋体" w:cs="宋体"/>
                <w:snapToGrid w:val="0"/>
                <w:color w:val="auto"/>
                <w:kern w:val="28"/>
                <w:sz w:val="24"/>
                <w:highlight w:val="none"/>
              </w:rPr>
              <w:t>%</w:t>
            </w:r>
            <w:r>
              <w:rPr>
                <w:rFonts w:hint="eastAsia" w:ascii="宋体" w:hAnsi="宋体" w:eastAsia="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100-500万费率0.</w:t>
            </w:r>
            <w:r>
              <w:rPr>
                <w:rFonts w:hint="eastAsia" w:ascii="宋体" w:hAnsi="宋体" w:eastAsia="宋体" w:cs="宋体"/>
                <w:snapToGrid w:val="0"/>
                <w:color w:val="auto"/>
                <w:kern w:val="28"/>
                <w:sz w:val="24"/>
                <w:highlight w:val="none"/>
                <w:lang w:val="en-US" w:eastAsia="zh-CN"/>
              </w:rPr>
              <w:t>8</w:t>
            </w:r>
            <w:r>
              <w:rPr>
                <w:rFonts w:hint="eastAsia" w:ascii="宋体" w:hAnsi="宋体" w:eastAsia="宋体" w:cs="宋体"/>
                <w:snapToGrid w:val="0"/>
                <w:color w:val="auto"/>
                <w:kern w:val="28"/>
                <w:sz w:val="24"/>
                <w:highlight w:val="none"/>
              </w:rPr>
              <w:t>%</w:t>
            </w:r>
            <w:r>
              <w:rPr>
                <w:rFonts w:hint="eastAsia" w:ascii="宋体" w:hAnsi="宋体" w:eastAsia="宋体" w:cs="宋体"/>
                <w:snapToGrid w:val="0"/>
                <w:color w:val="auto"/>
                <w:kern w:val="28"/>
                <w:sz w:val="24"/>
                <w:highlight w:val="none"/>
                <w:lang w:val="en-US" w:eastAsia="zh-CN"/>
              </w:rPr>
              <w:t>；</w:t>
            </w:r>
            <w:r>
              <w:rPr>
                <w:rFonts w:hint="eastAsia" w:ascii="宋体" w:hAnsi="宋体" w:eastAsia="宋体" w:cs="宋体"/>
                <w:snapToGrid w:val="0"/>
                <w:color w:val="auto"/>
                <w:kern w:val="28"/>
                <w:sz w:val="24"/>
                <w:highlight w:val="none"/>
              </w:rPr>
              <w:t>参照如下标准计取收费：代理的单个标段中标价作为收费基数乘以折扣率计算标准</w:t>
            </w:r>
            <w:r>
              <w:rPr>
                <w:rFonts w:hint="eastAsia" w:ascii="宋体" w:hAnsi="宋体" w:eastAsia="宋体" w:cs="宋体"/>
                <w:snapToGrid w:val="0"/>
                <w:color w:val="auto"/>
                <w:kern w:val="28"/>
                <w:sz w:val="24"/>
                <w:highlight w:val="none"/>
                <w:lang w:val="en-US" w:eastAsia="zh-CN"/>
              </w:rPr>
              <w:t>的74%</w:t>
            </w:r>
            <w:r>
              <w:rPr>
                <w:rFonts w:hint="eastAsia" w:ascii="宋体" w:hAnsi="宋体" w:eastAsia="宋体" w:cs="宋体"/>
                <w:snapToGrid w:val="0"/>
                <w:color w:val="auto"/>
                <w:kern w:val="28"/>
                <w:sz w:val="24"/>
                <w:highlight w:val="none"/>
              </w:rPr>
              <w:t>进行收取。</w:t>
            </w:r>
          </w:p>
        </w:tc>
      </w:tr>
    </w:tbl>
    <w:p w14:paraId="1969C939">
      <w:pPr>
        <w:snapToGrid w:val="0"/>
        <w:spacing w:line="360" w:lineRule="auto"/>
        <w:jc w:val="center"/>
        <w:rPr>
          <w:rFonts w:ascii="宋体" w:hAnsi="宋体" w:cs="宋体"/>
          <w:b/>
          <w:color w:val="auto"/>
          <w:sz w:val="32"/>
          <w:szCs w:val="20"/>
          <w:highlight w:val="none"/>
        </w:rPr>
      </w:pPr>
    </w:p>
    <w:bookmarkEnd w:id="10"/>
    <w:p w14:paraId="12582FBE">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p>
    <w:p w14:paraId="327CB3E1">
      <w:pPr>
        <w:adjustRightInd/>
        <w:spacing w:line="360" w:lineRule="auto"/>
        <w:ind w:firstLine="3845" w:firstLineChars="1197"/>
        <w:outlineLvl w:val="0"/>
        <w:rPr>
          <w:rFonts w:hint="eastAsia" w:ascii="宋体" w:hAnsi="宋体" w:cs="宋体"/>
          <w:b/>
          <w:color w:val="auto"/>
          <w:sz w:val="32"/>
          <w:szCs w:val="20"/>
          <w:highlight w:val="none"/>
        </w:rPr>
      </w:pPr>
    </w:p>
    <w:p w14:paraId="09CAD8F7">
      <w:pPr>
        <w:adjustRightInd/>
        <w:spacing w:line="360" w:lineRule="auto"/>
        <w:ind w:firstLine="3845" w:firstLineChars="1197"/>
        <w:outlineLvl w:val="0"/>
        <w:rPr>
          <w:rFonts w:hint="eastAsia" w:ascii="宋体" w:hAnsi="宋体" w:cs="宋体"/>
          <w:b/>
          <w:color w:val="auto"/>
          <w:sz w:val="32"/>
          <w:szCs w:val="20"/>
          <w:highlight w:val="none"/>
        </w:rPr>
      </w:pPr>
    </w:p>
    <w:p w14:paraId="2A2CE84C">
      <w:pPr>
        <w:adjustRightInd/>
        <w:spacing w:line="360" w:lineRule="auto"/>
        <w:ind w:firstLine="3845" w:firstLineChars="1197"/>
        <w:outlineLvl w:val="0"/>
        <w:rPr>
          <w:rFonts w:hint="eastAsia" w:ascii="宋体" w:hAnsi="宋体" w:cs="宋体"/>
          <w:b/>
          <w:color w:val="auto"/>
          <w:sz w:val="32"/>
          <w:szCs w:val="20"/>
          <w:highlight w:val="none"/>
        </w:rPr>
      </w:pPr>
    </w:p>
    <w:p w14:paraId="4262A59B">
      <w:pPr>
        <w:adjustRightInd/>
        <w:spacing w:line="360" w:lineRule="auto"/>
        <w:ind w:firstLine="3845" w:firstLineChars="1197"/>
        <w:outlineLvl w:val="0"/>
        <w:rPr>
          <w:rFonts w:hint="eastAsia" w:ascii="宋体" w:hAnsi="宋体" w:cs="宋体"/>
          <w:b/>
          <w:color w:val="auto"/>
          <w:sz w:val="32"/>
          <w:szCs w:val="20"/>
          <w:highlight w:val="none"/>
        </w:rPr>
      </w:pPr>
    </w:p>
    <w:p w14:paraId="1C115D5B">
      <w:pPr>
        <w:adjustRightInd/>
        <w:spacing w:line="360" w:lineRule="auto"/>
        <w:ind w:firstLine="3845" w:firstLineChars="1197"/>
        <w:outlineLvl w:val="0"/>
        <w:rPr>
          <w:rFonts w:hint="eastAsia" w:ascii="宋体" w:hAnsi="宋体" w:cs="宋体"/>
          <w:b/>
          <w:color w:val="auto"/>
          <w:sz w:val="32"/>
          <w:szCs w:val="20"/>
          <w:highlight w:val="none"/>
        </w:rPr>
      </w:pPr>
    </w:p>
    <w:p w14:paraId="75264CA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2C34A00">
      <w:pPr>
        <w:adjustRightInd w:val="0"/>
        <w:snapToGrid w:val="0"/>
        <w:spacing w:line="360" w:lineRule="auto"/>
        <w:ind w:firstLine="480" w:firstLineChars="200"/>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2"/>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2"/>
        <w:spacing w:before="0"/>
        <w:ind w:firstLine="643"/>
        <w:rPr>
          <w:rFonts w:ascii="宋体" w:hAnsi="宋体" w:cs="宋体"/>
          <w:b/>
          <w:color w:val="auto"/>
          <w:sz w:val="32"/>
          <w:highlight w:val="none"/>
        </w:rPr>
      </w:pPr>
    </w:p>
    <w:p w14:paraId="25870E80">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2"/>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2"/>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1"/>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5"/>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1"/>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5236101"/>
      <w:bookmarkEnd w:id="16"/>
      <w:bookmarkStart w:id="17" w:name="_Hlt68057669"/>
      <w:bookmarkEnd w:id="17"/>
      <w:bookmarkStart w:id="18" w:name="_Hlt75236011"/>
      <w:bookmarkEnd w:id="18"/>
      <w:bookmarkStart w:id="19" w:name="_Hlt74730295"/>
      <w:bookmarkEnd w:id="19"/>
      <w:bookmarkStart w:id="20" w:name="_Hlt75236290"/>
      <w:bookmarkEnd w:id="20"/>
      <w:bookmarkStart w:id="21" w:name="_Hlt74714665"/>
      <w:bookmarkEnd w:id="21"/>
      <w:bookmarkStart w:id="22" w:name="_Hlt68072990"/>
      <w:bookmarkEnd w:id="22"/>
      <w:bookmarkStart w:id="23" w:name="_Hlt68403820"/>
      <w:bookmarkEnd w:id="23"/>
      <w:bookmarkStart w:id="24" w:name="_Hlt74707468"/>
      <w:bookmarkEnd w:id="24"/>
      <w:bookmarkStart w:id="25" w:name="_Hlt68072998"/>
      <w:bookmarkEnd w:id="25"/>
      <w:bookmarkStart w:id="26" w:name="_Hlt74729768"/>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F8320DA">
      <w:pPr>
        <w:pStyle w:val="725"/>
        <w:spacing w:line="360" w:lineRule="auto"/>
        <w:ind w:firstLine="0"/>
        <w:rPr>
          <w:rFonts w:hint="eastAsia"/>
          <w:b/>
          <w:kern w:val="2"/>
          <w:szCs w:val="24"/>
          <w:highlight w:val="none"/>
          <w:lang w:eastAsia="zh-CN"/>
        </w:rPr>
      </w:pPr>
      <w:r>
        <w:rPr>
          <w:rFonts w:hint="eastAsia"/>
          <w:b/>
          <w:kern w:val="2"/>
          <w:szCs w:val="24"/>
          <w:highlight w:val="none"/>
          <w:lang w:eastAsia="zh-CN"/>
        </w:rPr>
        <w:t>一、项目概况</w:t>
      </w:r>
    </w:p>
    <w:p w14:paraId="54A2BAFD">
      <w:pPr>
        <w:pStyle w:val="725"/>
        <w:spacing w:line="360" w:lineRule="auto"/>
        <w:ind w:firstLine="480" w:firstLineChars="200"/>
        <w:rPr>
          <w:rFonts w:hint="eastAsia" w:eastAsia="宋体"/>
          <w:b/>
          <w:kern w:val="2"/>
          <w:szCs w:val="24"/>
          <w:highlight w:val="none"/>
          <w:lang w:eastAsia="zh-CN"/>
        </w:rPr>
      </w:pPr>
      <w:r>
        <w:rPr>
          <w:rFonts w:hint="eastAsia" w:hAnsi="宋体" w:cs="宋体"/>
          <w:kern w:val="0"/>
          <w:sz w:val="24"/>
          <w:highlight w:val="none"/>
          <w:lang w:eastAsia="zh-CN"/>
        </w:rPr>
        <w:t>为西湖街道辖区居家养老人员提供</w:t>
      </w:r>
      <w:r>
        <w:rPr>
          <w:rFonts w:hint="eastAsia" w:hAnsi="宋体" w:cs="宋体"/>
          <w:kern w:val="0"/>
          <w:sz w:val="24"/>
          <w:highlight w:val="none"/>
        </w:rPr>
        <w:t>生活照料服务</w:t>
      </w:r>
      <w:r>
        <w:rPr>
          <w:rFonts w:hint="eastAsia" w:hAnsi="宋体" w:cs="宋体"/>
          <w:kern w:val="0"/>
          <w:sz w:val="24"/>
          <w:highlight w:val="none"/>
          <w:lang w:eastAsia="zh-CN"/>
        </w:rPr>
        <w:t>、</w:t>
      </w:r>
      <w:r>
        <w:rPr>
          <w:rFonts w:hint="eastAsia" w:hAnsi="宋体" w:cs="宋体"/>
          <w:kern w:val="0"/>
          <w:sz w:val="24"/>
          <w:highlight w:val="none"/>
        </w:rPr>
        <w:t>医疗保健服务</w:t>
      </w:r>
      <w:r>
        <w:rPr>
          <w:rFonts w:hint="eastAsia" w:hAnsi="宋体" w:cs="宋体"/>
          <w:kern w:val="0"/>
          <w:sz w:val="24"/>
          <w:highlight w:val="none"/>
          <w:lang w:eastAsia="zh-CN"/>
        </w:rPr>
        <w:t>、</w:t>
      </w:r>
      <w:r>
        <w:rPr>
          <w:rFonts w:hint="eastAsia" w:hAnsi="宋体" w:cs="宋体"/>
          <w:kern w:val="0"/>
          <w:sz w:val="24"/>
          <w:highlight w:val="none"/>
        </w:rPr>
        <w:t>家政服务</w:t>
      </w:r>
      <w:r>
        <w:rPr>
          <w:rFonts w:hint="eastAsia" w:hAnsi="宋体" w:cs="宋体"/>
          <w:kern w:val="0"/>
          <w:sz w:val="24"/>
          <w:highlight w:val="none"/>
          <w:lang w:eastAsia="zh-CN"/>
        </w:rPr>
        <w:t>、</w:t>
      </w:r>
      <w:r>
        <w:rPr>
          <w:rFonts w:hint="eastAsia" w:hAnsi="宋体" w:cs="宋体"/>
          <w:kern w:val="0"/>
          <w:sz w:val="24"/>
          <w:highlight w:val="none"/>
        </w:rPr>
        <w:t>精神慰藉服务</w:t>
      </w:r>
      <w:r>
        <w:rPr>
          <w:rFonts w:hint="eastAsia" w:hAnsi="宋体" w:cs="宋体"/>
          <w:kern w:val="0"/>
          <w:sz w:val="24"/>
          <w:highlight w:val="none"/>
          <w:lang w:eastAsia="zh-CN"/>
        </w:rPr>
        <w:t>及</w:t>
      </w:r>
      <w:r>
        <w:rPr>
          <w:rFonts w:hint="eastAsia" w:hAnsi="宋体" w:cs="宋体"/>
          <w:kern w:val="0"/>
          <w:sz w:val="24"/>
          <w:highlight w:val="none"/>
        </w:rPr>
        <w:t>文化体育服务、法律咨询服务</w:t>
      </w:r>
      <w:r>
        <w:rPr>
          <w:rFonts w:hint="eastAsia" w:hAnsi="宋体" w:cs="宋体"/>
          <w:kern w:val="0"/>
          <w:sz w:val="24"/>
          <w:highlight w:val="none"/>
          <w:lang w:eastAsia="zh-CN"/>
        </w:rPr>
        <w:t>等</w:t>
      </w:r>
      <w:r>
        <w:rPr>
          <w:rFonts w:hint="eastAsia" w:hAnsi="宋体" w:cs="宋体"/>
          <w:kern w:val="0"/>
          <w:sz w:val="24"/>
          <w:highlight w:val="none"/>
        </w:rPr>
        <w:t>其他老年人需求的服务</w:t>
      </w:r>
      <w:r>
        <w:rPr>
          <w:rFonts w:hint="eastAsia" w:cs="宋体"/>
          <w:kern w:val="0"/>
          <w:sz w:val="24"/>
          <w:highlight w:val="none"/>
          <w:lang w:eastAsia="zh-CN"/>
        </w:rPr>
        <w:t>。</w:t>
      </w:r>
    </w:p>
    <w:p w14:paraId="3643C423">
      <w:pPr>
        <w:pStyle w:val="725"/>
        <w:spacing w:line="360" w:lineRule="auto"/>
        <w:ind w:firstLine="0"/>
        <w:rPr>
          <w:rFonts w:hint="eastAsia" w:eastAsia="宋体"/>
          <w:b/>
          <w:kern w:val="2"/>
          <w:szCs w:val="24"/>
          <w:highlight w:val="none"/>
          <w:lang w:eastAsia="zh-CN"/>
        </w:rPr>
      </w:pPr>
      <w:r>
        <w:rPr>
          <w:rFonts w:hint="eastAsia"/>
          <w:b/>
          <w:kern w:val="2"/>
          <w:szCs w:val="24"/>
          <w:highlight w:val="none"/>
          <w:lang w:eastAsia="zh-CN"/>
        </w:rPr>
        <w:t>二、工作内容及要求</w:t>
      </w:r>
    </w:p>
    <w:p w14:paraId="3A225408">
      <w:pPr>
        <w:pStyle w:val="725"/>
        <w:spacing w:line="360" w:lineRule="auto"/>
        <w:ind w:firstLine="0"/>
        <w:rPr>
          <w:b/>
          <w:kern w:val="2"/>
          <w:szCs w:val="24"/>
          <w:highlight w:val="none"/>
        </w:rPr>
      </w:pPr>
      <w:r>
        <w:rPr>
          <w:rFonts w:hint="eastAsia"/>
          <w:b/>
          <w:kern w:val="2"/>
          <w:szCs w:val="24"/>
          <w:highlight w:val="none"/>
        </w:rPr>
        <w:t>1.居家养老服务机构</w:t>
      </w:r>
    </w:p>
    <w:p w14:paraId="493FB644">
      <w:pPr>
        <w:spacing w:line="360" w:lineRule="auto"/>
        <w:ind w:firstLine="482" w:firstLineChars="200"/>
        <w:rPr>
          <w:rFonts w:hint="eastAsia" w:ascii="宋体" w:hAnsi="宋体"/>
          <w:b/>
          <w:sz w:val="24"/>
          <w:highlight w:val="none"/>
        </w:rPr>
      </w:pPr>
      <w:r>
        <w:rPr>
          <w:rFonts w:hint="eastAsia" w:ascii="宋体" w:hAnsi="宋体"/>
          <w:b/>
          <w:sz w:val="24"/>
          <w:highlight w:val="none"/>
        </w:rPr>
        <w:t>1.1机构要求</w:t>
      </w:r>
    </w:p>
    <w:p w14:paraId="5D950979">
      <w:pPr>
        <w:spacing w:line="360" w:lineRule="auto"/>
        <w:ind w:firstLine="480" w:firstLineChars="200"/>
        <w:rPr>
          <w:rFonts w:ascii="宋体" w:hAnsi="宋体"/>
          <w:sz w:val="24"/>
          <w:highlight w:val="none"/>
        </w:rPr>
      </w:pPr>
      <w:r>
        <w:rPr>
          <w:rFonts w:hint="eastAsia" w:ascii="宋体" w:hAnsi="宋体"/>
          <w:sz w:val="24"/>
          <w:highlight w:val="none"/>
        </w:rPr>
        <w:t>（1）应正式登记注册，具备相关资质证书，合法运营。</w:t>
      </w:r>
    </w:p>
    <w:p w14:paraId="0C7C9D91">
      <w:pPr>
        <w:spacing w:line="360" w:lineRule="auto"/>
        <w:ind w:firstLine="465"/>
        <w:rPr>
          <w:rFonts w:hint="eastAsia" w:ascii="宋体" w:hAnsi="宋体"/>
          <w:sz w:val="24"/>
          <w:highlight w:val="none"/>
        </w:rPr>
      </w:pPr>
      <w:r>
        <w:rPr>
          <w:rFonts w:hint="eastAsia" w:ascii="宋体" w:hAnsi="宋体"/>
          <w:sz w:val="24"/>
          <w:highlight w:val="none"/>
        </w:rPr>
        <w:t>（2）应具有与其业务范围相适应的管理人员和服务员。</w:t>
      </w:r>
    </w:p>
    <w:p w14:paraId="0D6267C5">
      <w:pPr>
        <w:spacing w:line="360" w:lineRule="auto"/>
        <w:ind w:firstLine="465"/>
        <w:rPr>
          <w:rFonts w:hint="eastAsia" w:ascii="宋体" w:hAnsi="宋体"/>
          <w:sz w:val="24"/>
          <w:highlight w:val="none"/>
        </w:rPr>
      </w:pPr>
      <w:r>
        <w:rPr>
          <w:rFonts w:hint="eastAsia" w:ascii="宋体" w:hAnsi="宋体"/>
          <w:sz w:val="24"/>
          <w:highlight w:val="none"/>
        </w:rPr>
        <w:t>（3）应具有与其业务范围相适应的固定的经营场所、工作设备。</w:t>
      </w:r>
    </w:p>
    <w:p w14:paraId="617E7B68">
      <w:pPr>
        <w:spacing w:line="360" w:lineRule="auto"/>
        <w:ind w:firstLine="465"/>
        <w:rPr>
          <w:rFonts w:ascii="宋体" w:hAnsi="宋体"/>
          <w:sz w:val="24"/>
          <w:highlight w:val="none"/>
        </w:rPr>
      </w:pPr>
      <w:r>
        <w:rPr>
          <w:rFonts w:hint="eastAsia" w:ascii="宋体" w:hAnsi="宋体"/>
          <w:sz w:val="24"/>
          <w:highlight w:val="none"/>
        </w:rPr>
        <w:t>（4）对服务实行明码标价，实施公开承诺服务。</w:t>
      </w:r>
    </w:p>
    <w:p w14:paraId="4C12A4EB">
      <w:pPr>
        <w:spacing w:line="360" w:lineRule="auto"/>
        <w:ind w:firstLine="482" w:firstLineChars="200"/>
        <w:rPr>
          <w:rFonts w:ascii="宋体" w:hAnsi="宋体"/>
          <w:b/>
          <w:sz w:val="24"/>
          <w:highlight w:val="none"/>
        </w:rPr>
      </w:pPr>
      <w:r>
        <w:rPr>
          <w:rFonts w:hint="eastAsia" w:ascii="宋体" w:hAnsi="宋体"/>
          <w:b/>
          <w:sz w:val="24"/>
          <w:highlight w:val="none"/>
        </w:rPr>
        <w:t>1.2 人员素质</w:t>
      </w:r>
    </w:p>
    <w:p w14:paraId="2AF31FF8">
      <w:pPr>
        <w:spacing w:line="360" w:lineRule="auto"/>
        <w:ind w:firstLine="482" w:firstLineChars="200"/>
        <w:rPr>
          <w:rFonts w:hint="eastAsia" w:ascii="宋体" w:hAnsi="宋体"/>
          <w:b/>
          <w:sz w:val="24"/>
          <w:highlight w:val="none"/>
        </w:rPr>
      </w:pPr>
      <w:r>
        <w:rPr>
          <w:rFonts w:hint="eastAsia" w:ascii="宋体" w:hAnsi="宋体"/>
          <w:b/>
          <w:sz w:val="24"/>
          <w:highlight w:val="none"/>
        </w:rPr>
        <w:t>1.2.1基本要求</w:t>
      </w:r>
    </w:p>
    <w:p w14:paraId="00708F2C">
      <w:pPr>
        <w:spacing w:line="360" w:lineRule="auto"/>
        <w:ind w:firstLine="480" w:firstLineChars="200"/>
        <w:rPr>
          <w:rFonts w:hint="eastAsia" w:ascii="宋体" w:hAnsi="宋体"/>
          <w:sz w:val="24"/>
          <w:highlight w:val="none"/>
        </w:rPr>
      </w:pPr>
      <w:r>
        <w:rPr>
          <w:rFonts w:hint="eastAsia" w:ascii="宋体" w:hAnsi="宋体"/>
          <w:sz w:val="24"/>
          <w:highlight w:val="none"/>
        </w:rPr>
        <w:t>（1）具备合法的劳动从业资格。</w:t>
      </w:r>
    </w:p>
    <w:p w14:paraId="742A81B8">
      <w:pPr>
        <w:spacing w:line="360" w:lineRule="auto"/>
        <w:ind w:firstLine="480" w:firstLineChars="200"/>
        <w:rPr>
          <w:rFonts w:hint="eastAsia" w:ascii="宋体" w:hAnsi="宋体"/>
          <w:b/>
          <w:sz w:val="24"/>
          <w:highlight w:val="none"/>
        </w:rPr>
      </w:pPr>
      <w:r>
        <w:rPr>
          <w:rFonts w:hint="eastAsia" w:ascii="宋体" w:hAnsi="宋体"/>
          <w:sz w:val="24"/>
          <w:highlight w:val="none"/>
        </w:rPr>
        <w:t>（2）信守职业道德，遵纪守法，熟悉居家养老服务程序和规范要求。</w:t>
      </w:r>
    </w:p>
    <w:p w14:paraId="737DC83D">
      <w:pPr>
        <w:spacing w:line="360" w:lineRule="auto"/>
        <w:ind w:firstLine="480" w:firstLineChars="200"/>
        <w:rPr>
          <w:rFonts w:hint="eastAsia" w:ascii="宋体" w:hAnsi="宋体"/>
          <w:b/>
          <w:sz w:val="24"/>
          <w:highlight w:val="none"/>
        </w:rPr>
      </w:pPr>
      <w:r>
        <w:rPr>
          <w:rFonts w:hint="eastAsia" w:ascii="宋体" w:hAnsi="宋体"/>
          <w:sz w:val="24"/>
          <w:highlight w:val="none"/>
        </w:rPr>
        <w:t>（3）具有符合工作岗位要求的文化程度、健康状况证明及语言表达能力。</w:t>
      </w:r>
    </w:p>
    <w:p w14:paraId="1C655F5B">
      <w:pPr>
        <w:spacing w:line="360" w:lineRule="auto"/>
        <w:ind w:firstLine="482" w:firstLineChars="200"/>
        <w:rPr>
          <w:rFonts w:hint="eastAsia" w:ascii="宋体" w:hAnsi="宋体"/>
          <w:b/>
          <w:sz w:val="24"/>
          <w:highlight w:val="none"/>
        </w:rPr>
      </w:pPr>
      <w:r>
        <w:rPr>
          <w:rFonts w:hint="eastAsia" w:ascii="宋体" w:hAnsi="宋体"/>
          <w:b/>
          <w:sz w:val="24"/>
          <w:highlight w:val="none"/>
        </w:rPr>
        <w:t>1.2.2管理人员</w:t>
      </w:r>
    </w:p>
    <w:p w14:paraId="1D8EE057">
      <w:pPr>
        <w:spacing w:line="360" w:lineRule="auto"/>
        <w:ind w:firstLine="480" w:firstLineChars="200"/>
        <w:rPr>
          <w:rFonts w:hint="eastAsia" w:ascii="宋体" w:hAnsi="宋体"/>
          <w:sz w:val="24"/>
          <w:highlight w:val="none"/>
        </w:rPr>
      </w:pPr>
      <w:r>
        <w:rPr>
          <w:rFonts w:hint="eastAsia" w:ascii="宋体" w:hAnsi="宋体"/>
          <w:sz w:val="24"/>
          <w:highlight w:val="none"/>
        </w:rPr>
        <w:t>（1）了解国家和行业主管部门有关居家养老服务的法律、法规和规定。</w:t>
      </w:r>
    </w:p>
    <w:p w14:paraId="4F1EDDAD">
      <w:pPr>
        <w:spacing w:line="360" w:lineRule="auto"/>
        <w:ind w:firstLine="480" w:firstLineChars="200"/>
        <w:rPr>
          <w:rFonts w:hint="eastAsia" w:ascii="宋体" w:hAnsi="宋体"/>
          <w:sz w:val="24"/>
          <w:highlight w:val="none"/>
        </w:rPr>
      </w:pPr>
      <w:r>
        <w:rPr>
          <w:rFonts w:hint="eastAsia" w:ascii="宋体" w:hAnsi="宋体"/>
          <w:sz w:val="24"/>
          <w:highlight w:val="none"/>
        </w:rPr>
        <w:t>（2）掌握企业管理、经营项目的有关专业知识及专业技术。</w:t>
      </w:r>
    </w:p>
    <w:p w14:paraId="204C2290">
      <w:pPr>
        <w:spacing w:line="360" w:lineRule="auto"/>
        <w:ind w:firstLine="480" w:firstLineChars="200"/>
        <w:rPr>
          <w:rFonts w:hint="eastAsia" w:ascii="宋体" w:hAnsi="宋体"/>
          <w:sz w:val="24"/>
          <w:highlight w:val="none"/>
        </w:rPr>
      </w:pPr>
      <w:r>
        <w:rPr>
          <w:rFonts w:hint="eastAsia" w:ascii="宋体" w:hAnsi="宋体"/>
          <w:sz w:val="24"/>
          <w:highlight w:val="none"/>
        </w:rPr>
        <w:t>（3）具有高中以上文化程度和一定年限的管理工作经历。</w:t>
      </w:r>
    </w:p>
    <w:p w14:paraId="70A6491B">
      <w:pPr>
        <w:spacing w:line="360" w:lineRule="auto"/>
        <w:ind w:firstLine="480" w:firstLineChars="200"/>
        <w:rPr>
          <w:rFonts w:hint="eastAsia" w:ascii="宋体" w:hAnsi="宋体"/>
          <w:b/>
          <w:sz w:val="24"/>
          <w:highlight w:val="none"/>
        </w:rPr>
      </w:pPr>
      <w:r>
        <w:rPr>
          <w:rFonts w:hint="eastAsia" w:ascii="宋体" w:hAnsi="宋体"/>
          <w:sz w:val="24"/>
          <w:highlight w:val="none"/>
        </w:rPr>
        <w:t>（4）每年至少参加1次以上管理培训活动。</w:t>
      </w:r>
    </w:p>
    <w:p w14:paraId="0E4CF27E">
      <w:pPr>
        <w:spacing w:line="360" w:lineRule="auto"/>
        <w:ind w:firstLine="482" w:firstLineChars="200"/>
        <w:rPr>
          <w:rFonts w:hint="eastAsia" w:ascii="宋体" w:hAnsi="宋体"/>
          <w:b/>
          <w:sz w:val="24"/>
          <w:highlight w:val="none"/>
        </w:rPr>
      </w:pPr>
      <w:r>
        <w:rPr>
          <w:rFonts w:hint="eastAsia" w:ascii="宋体" w:hAnsi="宋体"/>
          <w:b/>
          <w:sz w:val="24"/>
          <w:highlight w:val="none"/>
        </w:rPr>
        <w:t>1.2.3居家养老服务员</w:t>
      </w:r>
    </w:p>
    <w:p w14:paraId="5B11927F">
      <w:pPr>
        <w:spacing w:line="360" w:lineRule="auto"/>
        <w:ind w:firstLine="480" w:firstLineChars="200"/>
        <w:rPr>
          <w:rFonts w:hint="eastAsia" w:ascii="宋体" w:hAnsi="宋体"/>
          <w:b/>
          <w:sz w:val="24"/>
          <w:highlight w:val="none"/>
        </w:rPr>
      </w:pPr>
      <w:r>
        <w:rPr>
          <w:rFonts w:hint="eastAsia" w:ascii="宋体" w:hAnsi="宋体"/>
          <w:sz w:val="24"/>
          <w:highlight w:val="none"/>
        </w:rPr>
        <w:t>（1）具备与服务内容相适应的岗位技能。</w:t>
      </w:r>
    </w:p>
    <w:p w14:paraId="65AA11A9">
      <w:pPr>
        <w:spacing w:line="360" w:lineRule="auto"/>
        <w:ind w:firstLine="480" w:firstLineChars="200"/>
        <w:rPr>
          <w:rFonts w:hint="eastAsia" w:ascii="宋体" w:hAnsi="宋体"/>
          <w:b/>
          <w:sz w:val="24"/>
          <w:highlight w:val="none"/>
        </w:rPr>
      </w:pPr>
      <w:r>
        <w:rPr>
          <w:rFonts w:hint="eastAsia" w:ascii="宋体" w:hAnsi="宋体"/>
          <w:sz w:val="24"/>
          <w:highlight w:val="none"/>
        </w:rPr>
        <w:t>（2）年龄在 18 周岁以上、60周岁以下，初中以上文化程度。</w:t>
      </w:r>
    </w:p>
    <w:p w14:paraId="46D3433C">
      <w:pPr>
        <w:spacing w:line="360" w:lineRule="auto"/>
        <w:ind w:firstLine="480" w:firstLineChars="200"/>
        <w:rPr>
          <w:rFonts w:ascii="宋体" w:hAnsi="宋体"/>
          <w:b/>
          <w:sz w:val="24"/>
          <w:highlight w:val="none"/>
        </w:rPr>
      </w:pPr>
      <w:r>
        <w:rPr>
          <w:rFonts w:hint="eastAsia" w:ascii="宋体" w:hAnsi="宋体"/>
          <w:sz w:val="24"/>
          <w:highlight w:val="none"/>
        </w:rPr>
        <w:t>（3）无精神病史和各类传染病。</w:t>
      </w:r>
    </w:p>
    <w:p w14:paraId="4C5FB3DB">
      <w:pPr>
        <w:spacing w:line="360" w:lineRule="auto"/>
        <w:ind w:firstLine="600" w:firstLineChars="250"/>
        <w:rPr>
          <w:rFonts w:hint="eastAsia" w:ascii="宋体" w:hAnsi="宋体"/>
          <w:sz w:val="24"/>
          <w:highlight w:val="none"/>
        </w:rPr>
      </w:pPr>
      <w:r>
        <w:rPr>
          <w:rFonts w:hint="eastAsia" w:ascii="宋体" w:hAnsi="宋体"/>
          <w:sz w:val="24"/>
          <w:highlight w:val="none"/>
        </w:rPr>
        <w:t>(4）每年在岗培训不少于10学时。</w:t>
      </w:r>
    </w:p>
    <w:p w14:paraId="084FB257">
      <w:pPr>
        <w:spacing w:line="360" w:lineRule="auto"/>
        <w:ind w:firstLine="602" w:firstLineChars="250"/>
        <w:rPr>
          <w:rFonts w:hint="eastAsia" w:ascii="宋体" w:hAnsi="宋体"/>
          <w:b/>
          <w:sz w:val="24"/>
          <w:highlight w:val="none"/>
        </w:rPr>
      </w:pPr>
      <w:r>
        <w:rPr>
          <w:rFonts w:hint="eastAsia" w:ascii="宋体" w:hAnsi="宋体"/>
          <w:b/>
          <w:sz w:val="24"/>
          <w:highlight w:val="none"/>
        </w:rPr>
        <w:t>1.2.4行为规范</w:t>
      </w:r>
    </w:p>
    <w:p w14:paraId="04010CB6">
      <w:pPr>
        <w:spacing w:line="360" w:lineRule="auto"/>
        <w:ind w:firstLine="600" w:firstLineChars="250"/>
        <w:rPr>
          <w:rFonts w:hint="eastAsia" w:ascii="宋体" w:hAnsi="宋体"/>
          <w:b/>
          <w:sz w:val="24"/>
          <w:highlight w:val="none"/>
        </w:rPr>
      </w:pPr>
      <w:r>
        <w:rPr>
          <w:rFonts w:hint="eastAsia" w:ascii="宋体" w:hAnsi="宋体"/>
          <w:sz w:val="24"/>
          <w:highlight w:val="none"/>
        </w:rPr>
        <w:t>（1）仪表仪容端庄、大方、整洁。</w:t>
      </w:r>
    </w:p>
    <w:p w14:paraId="1DFB7B37">
      <w:pPr>
        <w:spacing w:line="360" w:lineRule="auto"/>
        <w:ind w:firstLine="600" w:firstLineChars="250"/>
        <w:rPr>
          <w:rFonts w:hint="eastAsia" w:ascii="宋体" w:hAnsi="宋体"/>
          <w:sz w:val="24"/>
          <w:highlight w:val="none"/>
        </w:rPr>
      </w:pPr>
      <w:r>
        <w:rPr>
          <w:rFonts w:hint="eastAsia" w:ascii="宋体" w:hAnsi="宋体"/>
          <w:sz w:val="24"/>
          <w:highlight w:val="none"/>
        </w:rPr>
        <w:t>（2）统一着装、配备工号牌。</w:t>
      </w:r>
    </w:p>
    <w:p w14:paraId="324EB72A">
      <w:pPr>
        <w:spacing w:line="360" w:lineRule="auto"/>
        <w:ind w:firstLine="600" w:firstLineChars="250"/>
        <w:rPr>
          <w:rFonts w:hint="eastAsia" w:ascii="宋体" w:hAnsi="宋体"/>
          <w:sz w:val="24"/>
          <w:highlight w:val="none"/>
        </w:rPr>
      </w:pPr>
      <w:r>
        <w:rPr>
          <w:rFonts w:hint="eastAsia" w:ascii="宋体" w:hAnsi="宋体"/>
          <w:sz w:val="24"/>
          <w:highlight w:val="none"/>
        </w:rPr>
        <w:t>（3）提倡使用普通话，语言文明、简洁、清晰。</w:t>
      </w:r>
    </w:p>
    <w:p w14:paraId="75CC9801">
      <w:pPr>
        <w:spacing w:line="360" w:lineRule="auto"/>
        <w:ind w:firstLine="600" w:firstLineChars="250"/>
        <w:rPr>
          <w:rFonts w:hint="eastAsia" w:ascii="宋体" w:hAnsi="宋体"/>
          <w:sz w:val="24"/>
          <w:highlight w:val="none"/>
        </w:rPr>
      </w:pPr>
      <w:r>
        <w:rPr>
          <w:rFonts w:hint="eastAsia" w:ascii="宋体" w:hAnsi="宋体"/>
          <w:sz w:val="24"/>
          <w:highlight w:val="none"/>
        </w:rPr>
        <w:t>（4）主动服务，符合相应岗位的服务礼仪规范。</w:t>
      </w:r>
    </w:p>
    <w:p w14:paraId="77E0A585">
      <w:pPr>
        <w:spacing w:line="360" w:lineRule="auto"/>
        <w:ind w:firstLine="600" w:firstLineChars="250"/>
        <w:rPr>
          <w:rFonts w:hint="eastAsia" w:ascii="宋体" w:hAnsi="宋体"/>
          <w:sz w:val="24"/>
          <w:highlight w:val="none"/>
        </w:rPr>
      </w:pPr>
      <w:r>
        <w:rPr>
          <w:rFonts w:hint="eastAsia" w:ascii="宋体" w:hAnsi="宋体"/>
          <w:sz w:val="24"/>
          <w:highlight w:val="none"/>
        </w:rPr>
        <w:t>（5）尊老敬老，对老年人富有爱心。</w:t>
      </w:r>
    </w:p>
    <w:p w14:paraId="53AF8D27">
      <w:pPr>
        <w:spacing w:line="360" w:lineRule="auto"/>
        <w:rPr>
          <w:rFonts w:ascii="宋体" w:hAnsi="宋体"/>
          <w:b/>
          <w:sz w:val="24"/>
          <w:highlight w:val="none"/>
        </w:rPr>
      </w:pPr>
      <w:r>
        <w:rPr>
          <w:rFonts w:hint="eastAsia" w:ascii="宋体" w:hAnsi="宋体"/>
          <w:b/>
          <w:sz w:val="24"/>
          <w:highlight w:val="none"/>
        </w:rPr>
        <w:t>2.居家养老服务内容与要求</w:t>
      </w:r>
    </w:p>
    <w:p w14:paraId="2CF2B9B6">
      <w:pPr>
        <w:spacing w:line="360" w:lineRule="auto"/>
        <w:ind w:firstLine="482" w:firstLineChars="200"/>
        <w:rPr>
          <w:rFonts w:hint="eastAsia" w:ascii="宋体" w:hAnsi="宋体"/>
          <w:b/>
          <w:sz w:val="24"/>
          <w:highlight w:val="none"/>
        </w:rPr>
      </w:pPr>
      <w:r>
        <w:rPr>
          <w:rFonts w:hint="eastAsia" w:ascii="宋体" w:hAnsi="宋体"/>
          <w:b/>
          <w:sz w:val="24"/>
          <w:highlight w:val="none"/>
        </w:rPr>
        <w:t>2.1基本要求</w:t>
      </w:r>
    </w:p>
    <w:p w14:paraId="7D324F29">
      <w:pPr>
        <w:spacing w:line="360" w:lineRule="auto"/>
        <w:ind w:firstLine="480" w:firstLineChars="200"/>
        <w:rPr>
          <w:rFonts w:hint="eastAsia" w:ascii="宋体" w:hAnsi="宋体"/>
          <w:b/>
          <w:sz w:val="24"/>
          <w:highlight w:val="none"/>
        </w:rPr>
      </w:pPr>
      <w:r>
        <w:rPr>
          <w:rFonts w:hint="eastAsia" w:ascii="宋体" w:hAnsi="宋体"/>
          <w:sz w:val="24"/>
          <w:highlight w:val="none"/>
        </w:rPr>
        <w:t>（1）与服务对象签订服务协议，签约率100%。</w:t>
      </w:r>
    </w:p>
    <w:p w14:paraId="6A4CE210">
      <w:pPr>
        <w:spacing w:line="360" w:lineRule="auto"/>
        <w:ind w:firstLine="480" w:firstLineChars="200"/>
        <w:rPr>
          <w:rFonts w:hint="eastAsia" w:ascii="宋体" w:hAnsi="宋体"/>
          <w:b/>
          <w:sz w:val="24"/>
          <w:highlight w:val="none"/>
        </w:rPr>
      </w:pPr>
      <w:r>
        <w:rPr>
          <w:rFonts w:hint="eastAsia" w:ascii="宋体" w:hAnsi="宋体"/>
          <w:sz w:val="24"/>
          <w:highlight w:val="none"/>
        </w:rPr>
        <w:t>（2）应有老年人的服务预案，明确服务内容。</w:t>
      </w:r>
    </w:p>
    <w:p w14:paraId="179DA3B5">
      <w:pPr>
        <w:spacing w:line="360" w:lineRule="auto"/>
        <w:ind w:firstLine="480" w:firstLineChars="200"/>
        <w:rPr>
          <w:rFonts w:hint="eastAsia" w:ascii="宋体" w:hAnsi="宋体"/>
          <w:b/>
          <w:sz w:val="24"/>
          <w:highlight w:val="none"/>
        </w:rPr>
      </w:pPr>
      <w:r>
        <w:rPr>
          <w:rFonts w:hint="eastAsia" w:ascii="宋体" w:hAnsi="宋体"/>
          <w:sz w:val="24"/>
          <w:highlight w:val="none"/>
        </w:rPr>
        <w:t>（3）定期进行检查，并记录检查结果（包含内容、时间、地点、人员、落实情况等）。</w:t>
      </w:r>
    </w:p>
    <w:p w14:paraId="6A933D4C">
      <w:pPr>
        <w:spacing w:line="360" w:lineRule="auto"/>
        <w:ind w:firstLine="480" w:firstLineChars="200"/>
        <w:rPr>
          <w:rFonts w:ascii="宋体" w:hAnsi="宋体"/>
          <w:b/>
          <w:sz w:val="24"/>
          <w:highlight w:val="none"/>
        </w:rPr>
      </w:pPr>
      <w:r>
        <w:rPr>
          <w:rFonts w:hint="eastAsia" w:ascii="宋体" w:hAnsi="宋体"/>
          <w:sz w:val="24"/>
          <w:highlight w:val="none"/>
        </w:rPr>
        <w:t>（4）为老年人提供的服务完成率达100%，老年人或监护人满意率≥80%。</w:t>
      </w:r>
    </w:p>
    <w:p w14:paraId="5A99BB00">
      <w:pPr>
        <w:spacing w:line="360" w:lineRule="auto"/>
        <w:ind w:firstLine="482" w:firstLineChars="200"/>
        <w:rPr>
          <w:rFonts w:hint="eastAsia" w:ascii="宋体" w:hAnsi="宋体"/>
          <w:b/>
          <w:sz w:val="24"/>
          <w:highlight w:val="none"/>
        </w:rPr>
      </w:pPr>
      <w:r>
        <w:rPr>
          <w:rFonts w:hint="eastAsia" w:ascii="宋体" w:hAnsi="宋体"/>
          <w:b/>
          <w:sz w:val="24"/>
          <w:highlight w:val="none"/>
        </w:rPr>
        <w:t>2.2服务要求</w:t>
      </w:r>
    </w:p>
    <w:p w14:paraId="53ACBCC9">
      <w:pPr>
        <w:spacing w:line="360" w:lineRule="auto"/>
        <w:ind w:firstLine="480" w:firstLineChars="200"/>
        <w:rPr>
          <w:rFonts w:hint="eastAsia" w:ascii="宋体" w:hAnsi="宋体"/>
          <w:sz w:val="24"/>
          <w:highlight w:val="none"/>
        </w:rPr>
      </w:pPr>
      <w:r>
        <w:rPr>
          <w:rFonts w:hint="eastAsia" w:ascii="宋体" w:hAnsi="宋体"/>
          <w:sz w:val="24"/>
          <w:highlight w:val="none"/>
        </w:rPr>
        <w:t>（1）服务人员须按照服务对象合理的要求进行服务，原则上必须在约定服务时间前</w:t>
      </w:r>
      <w:r>
        <w:rPr>
          <w:rFonts w:ascii="宋体" w:hAnsi="宋体"/>
          <w:sz w:val="24"/>
          <w:highlight w:val="none"/>
        </w:rPr>
        <w:t>5</w:t>
      </w:r>
      <w:r>
        <w:rPr>
          <w:rFonts w:hint="eastAsia" w:ascii="宋体" w:hAnsi="宋体"/>
          <w:sz w:val="24"/>
          <w:highlight w:val="none"/>
        </w:rPr>
        <w:t>分钟到达服务岗位，特殊情况提前告知服务对象，不得提前终止服务。</w:t>
      </w:r>
    </w:p>
    <w:p w14:paraId="2440C23A">
      <w:pPr>
        <w:spacing w:line="360" w:lineRule="auto"/>
        <w:ind w:firstLine="480" w:firstLineChars="200"/>
        <w:rPr>
          <w:rFonts w:hint="eastAsia" w:ascii="宋体" w:hAnsi="宋体"/>
          <w:sz w:val="24"/>
          <w:highlight w:val="none"/>
        </w:rPr>
      </w:pPr>
      <w:r>
        <w:rPr>
          <w:rFonts w:hint="eastAsia" w:ascii="宋体" w:hAnsi="宋体"/>
          <w:sz w:val="24"/>
          <w:highlight w:val="none"/>
        </w:rPr>
        <w:t>（2）服务人员须在服务对象所在场所确认服务订单开始和结束时间，不得提前开始和滞后结束。</w:t>
      </w:r>
    </w:p>
    <w:p w14:paraId="0D3EBAD8">
      <w:pPr>
        <w:spacing w:line="360" w:lineRule="auto"/>
        <w:ind w:firstLine="480" w:firstLineChars="200"/>
        <w:rPr>
          <w:rFonts w:hint="eastAsia" w:ascii="宋体" w:hAnsi="宋体"/>
          <w:sz w:val="24"/>
          <w:highlight w:val="none"/>
        </w:rPr>
      </w:pPr>
      <w:r>
        <w:rPr>
          <w:rFonts w:hint="eastAsia" w:ascii="宋体" w:hAnsi="宋体"/>
          <w:sz w:val="24"/>
          <w:highlight w:val="none"/>
        </w:rPr>
        <w:t>（3）服务过程中，服务人员应文明操作，礼貌待人，爱护服务对象家里的所有物品。</w:t>
      </w:r>
    </w:p>
    <w:p w14:paraId="4496FF10">
      <w:pPr>
        <w:spacing w:line="360" w:lineRule="auto"/>
        <w:ind w:firstLine="480" w:firstLineChars="200"/>
        <w:rPr>
          <w:rFonts w:hint="eastAsia" w:ascii="宋体" w:hAnsi="宋体"/>
          <w:sz w:val="24"/>
          <w:highlight w:val="none"/>
        </w:rPr>
      </w:pPr>
      <w:r>
        <w:rPr>
          <w:rFonts w:hint="eastAsia" w:ascii="宋体" w:hAnsi="宋体"/>
          <w:sz w:val="24"/>
          <w:highlight w:val="none"/>
        </w:rPr>
        <w:t>（4）服务时间内，服务人员要做好自身安全防护措施。离开时不给服务对象家遗留下任何安全隐患（关闭煤气阀、水龙头等）。</w:t>
      </w:r>
    </w:p>
    <w:p w14:paraId="5CF7108F">
      <w:pPr>
        <w:spacing w:line="360" w:lineRule="auto"/>
        <w:ind w:firstLine="480" w:firstLineChars="200"/>
        <w:rPr>
          <w:rFonts w:hint="eastAsia" w:ascii="宋体" w:hAnsi="宋体"/>
          <w:sz w:val="24"/>
          <w:highlight w:val="none"/>
        </w:rPr>
      </w:pPr>
      <w:r>
        <w:rPr>
          <w:rFonts w:hint="eastAsia" w:ascii="宋体" w:hAnsi="宋体"/>
          <w:sz w:val="24"/>
          <w:highlight w:val="none"/>
        </w:rPr>
        <w:t>（5）服务人员禁止接受或向服务对象索取任何形式的馈赠（金钱或物品）。</w:t>
      </w:r>
    </w:p>
    <w:p w14:paraId="78735E49">
      <w:pPr>
        <w:spacing w:line="360" w:lineRule="auto"/>
        <w:ind w:firstLine="480" w:firstLineChars="200"/>
        <w:rPr>
          <w:rFonts w:ascii="宋体" w:hAnsi="宋体"/>
          <w:b/>
          <w:sz w:val="24"/>
          <w:highlight w:val="none"/>
        </w:rPr>
      </w:pPr>
      <w:r>
        <w:rPr>
          <w:rFonts w:hint="eastAsia" w:ascii="宋体" w:hAnsi="宋体"/>
          <w:sz w:val="24"/>
          <w:highlight w:val="none"/>
        </w:rPr>
        <w:t>（6）按杭州市居家养老服务补贴相关文件要求，严格落实服务工作，服务时间一般应在上午5点至晚上</w:t>
      </w:r>
      <w:r>
        <w:rPr>
          <w:rFonts w:hint="eastAsia" w:ascii="宋体" w:hAnsi="宋体"/>
          <w:sz w:val="24"/>
          <w:highlight w:val="none"/>
          <w:lang w:val="en-US" w:eastAsia="zh-CN"/>
        </w:rPr>
        <w:t>7</w:t>
      </w:r>
      <w:r>
        <w:rPr>
          <w:rFonts w:hint="eastAsia" w:ascii="宋体" w:hAnsi="宋体"/>
          <w:sz w:val="24"/>
          <w:highlight w:val="none"/>
        </w:rPr>
        <w:t>点之间。</w:t>
      </w:r>
    </w:p>
    <w:p w14:paraId="7ACF33D5">
      <w:pPr>
        <w:spacing w:line="360" w:lineRule="auto"/>
        <w:ind w:firstLine="482" w:firstLineChars="200"/>
        <w:rPr>
          <w:rFonts w:hint="eastAsia" w:ascii="宋体" w:hAnsi="宋体"/>
          <w:b/>
          <w:sz w:val="24"/>
          <w:highlight w:val="none"/>
        </w:rPr>
      </w:pPr>
      <w:r>
        <w:rPr>
          <w:rFonts w:hint="eastAsia" w:ascii="宋体" w:hAnsi="宋体"/>
          <w:b/>
          <w:sz w:val="24"/>
          <w:highlight w:val="none"/>
        </w:rPr>
        <w:t>2.3服务内容</w:t>
      </w:r>
    </w:p>
    <w:p w14:paraId="0B5ABB5F">
      <w:pPr>
        <w:spacing w:line="360" w:lineRule="auto"/>
        <w:ind w:firstLine="482" w:firstLineChars="200"/>
        <w:rPr>
          <w:rFonts w:hint="eastAsia" w:ascii="宋体" w:hAnsi="宋体"/>
          <w:b/>
          <w:sz w:val="24"/>
          <w:highlight w:val="none"/>
        </w:rPr>
      </w:pPr>
      <w:r>
        <w:rPr>
          <w:rFonts w:hint="eastAsia" w:ascii="宋体" w:hAnsi="宋体"/>
          <w:b/>
          <w:sz w:val="24"/>
          <w:highlight w:val="none"/>
        </w:rPr>
        <w:t>2.2.1生活照料服务</w:t>
      </w:r>
    </w:p>
    <w:p w14:paraId="4D046A70">
      <w:pPr>
        <w:spacing w:line="360" w:lineRule="auto"/>
        <w:ind w:firstLine="480" w:firstLineChars="200"/>
        <w:rPr>
          <w:rFonts w:hint="eastAsia" w:ascii="宋体" w:hAnsi="宋体"/>
          <w:b/>
          <w:sz w:val="24"/>
          <w:highlight w:val="none"/>
        </w:rPr>
      </w:pPr>
      <w:r>
        <w:rPr>
          <w:rFonts w:hint="eastAsia" w:ascii="宋体" w:hAnsi="宋体"/>
          <w:sz w:val="24"/>
          <w:highlight w:val="none"/>
        </w:rPr>
        <w:t>（1）助餐服务：洗、煮饭菜应干净、卫生，无焦糊；尊重老年人的饮食生活习惯；注意营养，合理配餐，每周有食谱；助餐点应配置符合老年人的无障碍设施，助餐工具应保持清洁卫生，餐具做到每餐消毒；送餐上门应及时，有必要的保温、保鲜设备。</w:t>
      </w:r>
    </w:p>
    <w:p w14:paraId="5F285BFD">
      <w:pPr>
        <w:spacing w:line="360" w:lineRule="auto"/>
        <w:ind w:firstLine="480" w:firstLineChars="200"/>
        <w:rPr>
          <w:rFonts w:hint="eastAsia" w:ascii="宋体" w:hAnsi="宋体"/>
          <w:b/>
          <w:sz w:val="24"/>
          <w:highlight w:val="none"/>
        </w:rPr>
      </w:pPr>
      <w:r>
        <w:rPr>
          <w:rFonts w:hint="eastAsia" w:ascii="宋体" w:hAnsi="宋体"/>
          <w:sz w:val="24"/>
          <w:highlight w:val="none"/>
        </w:rPr>
        <w:t>（2）起居服务：协助穿脱衣服和入厕方法得当，老年人无不适现象；衣物整理放置有序；定时为卧床老年人翻身，无褥疮。</w:t>
      </w:r>
    </w:p>
    <w:p w14:paraId="7AD8D362">
      <w:pPr>
        <w:spacing w:line="360" w:lineRule="auto"/>
        <w:ind w:firstLine="480" w:firstLineChars="200"/>
        <w:rPr>
          <w:rFonts w:hint="eastAsia" w:ascii="宋体" w:hAnsi="宋体"/>
          <w:b/>
          <w:sz w:val="24"/>
          <w:highlight w:val="none"/>
        </w:rPr>
      </w:pPr>
      <w:r>
        <w:rPr>
          <w:rFonts w:hint="eastAsia" w:ascii="宋体" w:hAnsi="宋体"/>
          <w:sz w:val="24"/>
          <w:highlight w:val="none"/>
        </w:rPr>
        <w:t>（3）助浴服务：助浴前应进行安全提示，助浴过程应有家属或助老员在场；上门助浴时应根据四季气候情况和老年人居住条件，注意防寒保暖、防暑降温和浴室内通风。</w:t>
      </w:r>
    </w:p>
    <w:p w14:paraId="5B7930C9">
      <w:pPr>
        <w:spacing w:line="360" w:lineRule="auto"/>
        <w:ind w:firstLine="480" w:firstLineChars="200"/>
        <w:rPr>
          <w:rFonts w:hint="eastAsia" w:ascii="宋体" w:hAnsi="宋体"/>
          <w:b/>
          <w:sz w:val="24"/>
          <w:highlight w:val="none"/>
        </w:rPr>
      </w:pPr>
      <w:r>
        <w:rPr>
          <w:rFonts w:hint="eastAsia" w:ascii="宋体" w:hAnsi="宋体"/>
          <w:sz w:val="24"/>
          <w:highlight w:val="none"/>
        </w:rPr>
        <w:t>（4）卫生清理服务：协助刷牙、洗脸、洗脚、按摩动作适当，老年人无不适现象，做到老人容貌整洁、衣着适度、指（趾）甲整洁、无异味；定期清洗、更换床单和衣物，无脏污；定时打扫室内外卫生，做到清洁、干净。</w:t>
      </w:r>
    </w:p>
    <w:p w14:paraId="658D04F4">
      <w:pPr>
        <w:spacing w:line="360" w:lineRule="auto"/>
        <w:ind w:firstLine="480" w:firstLineChars="200"/>
        <w:rPr>
          <w:rFonts w:ascii="宋体" w:hAnsi="宋体"/>
          <w:b/>
          <w:sz w:val="24"/>
          <w:highlight w:val="none"/>
        </w:rPr>
      </w:pPr>
      <w:r>
        <w:rPr>
          <w:rFonts w:hint="eastAsia" w:ascii="宋体" w:hAnsi="宋体"/>
          <w:sz w:val="24"/>
          <w:highlight w:val="none"/>
        </w:rPr>
        <w:t>（5）代办服务：代换煤气、代办各种手续、代缴各种费用等，应按照老人的要求及时办理。</w:t>
      </w:r>
    </w:p>
    <w:p w14:paraId="235188CA">
      <w:pPr>
        <w:pStyle w:val="966"/>
        <w:spacing w:line="360" w:lineRule="auto"/>
        <w:ind w:firstLine="482" w:firstLineChars="200"/>
        <w:rPr>
          <w:rFonts w:ascii="宋体" w:hAnsi="宋体" w:eastAsia="宋体"/>
          <w:b/>
          <w:kern w:val="2"/>
          <w:sz w:val="24"/>
          <w:szCs w:val="24"/>
          <w:highlight w:val="none"/>
        </w:rPr>
      </w:pPr>
      <w:r>
        <w:rPr>
          <w:rFonts w:hint="eastAsia" w:ascii="宋体" w:hAnsi="宋体" w:eastAsia="宋体"/>
          <w:b/>
          <w:kern w:val="2"/>
          <w:sz w:val="24"/>
          <w:szCs w:val="24"/>
          <w:highlight w:val="none"/>
        </w:rPr>
        <w:t>2.2.2医疗保健服务</w:t>
      </w:r>
    </w:p>
    <w:p w14:paraId="0D187D86">
      <w:pPr>
        <w:pStyle w:val="966"/>
        <w:spacing w:line="360" w:lineRule="auto"/>
        <w:ind w:firstLine="470" w:firstLineChars="196"/>
        <w:rPr>
          <w:rFonts w:ascii="宋体" w:hAnsi="宋体" w:eastAsia="宋体"/>
          <w:kern w:val="2"/>
          <w:sz w:val="24"/>
          <w:szCs w:val="24"/>
          <w:highlight w:val="none"/>
        </w:rPr>
      </w:pPr>
      <w:r>
        <w:rPr>
          <w:rFonts w:hint="eastAsia" w:ascii="宋体" w:hAnsi="宋体" w:eastAsia="宋体"/>
          <w:kern w:val="2"/>
          <w:sz w:val="24"/>
          <w:szCs w:val="24"/>
          <w:highlight w:val="none"/>
        </w:rPr>
        <w:t>（1）预防保健服务：根据老年人需求制定有针对性的预防方案，预防方案应简明扼要、通俗易懂，便于老年人掌握预防老年病的基本知识并进行基础性的防治。</w:t>
      </w:r>
    </w:p>
    <w:p w14:paraId="05B2C2C4">
      <w:pPr>
        <w:pStyle w:val="966"/>
        <w:spacing w:line="360" w:lineRule="auto"/>
        <w:ind w:firstLine="470" w:firstLineChars="196"/>
        <w:rPr>
          <w:rFonts w:ascii="宋体" w:hAnsi="宋体" w:eastAsia="宋体"/>
          <w:kern w:val="2"/>
          <w:sz w:val="24"/>
          <w:szCs w:val="24"/>
          <w:highlight w:val="none"/>
        </w:rPr>
      </w:pPr>
      <w:r>
        <w:rPr>
          <w:rFonts w:hint="eastAsia" w:ascii="宋体" w:hAnsi="宋体" w:eastAsia="宋体"/>
          <w:kern w:val="2"/>
          <w:sz w:val="24"/>
          <w:szCs w:val="24"/>
          <w:highlight w:val="none"/>
        </w:rPr>
        <w:t>（2）医疗协助服务：应遵照医嘱及时提醒和监督老年人按时服药，或陪同就医；协助开展医疗辅助性工作，应能正确测量血压、体温等。</w:t>
      </w:r>
    </w:p>
    <w:p w14:paraId="139FD969">
      <w:pPr>
        <w:pStyle w:val="966"/>
        <w:spacing w:line="360" w:lineRule="auto"/>
        <w:ind w:firstLine="470" w:firstLineChars="196"/>
        <w:rPr>
          <w:rFonts w:ascii="宋体" w:hAnsi="宋体" w:eastAsia="宋体"/>
          <w:kern w:val="2"/>
          <w:sz w:val="24"/>
          <w:szCs w:val="24"/>
          <w:highlight w:val="none"/>
        </w:rPr>
      </w:pPr>
      <w:r>
        <w:rPr>
          <w:rFonts w:hint="eastAsia" w:ascii="宋体" w:hAnsi="宋体" w:eastAsia="宋体"/>
          <w:kern w:val="2"/>
          <w:sz w:val="24"/>
          <w:szCs w:val="24"/>
          <w:highlight w:val="none"/>
        </w:rPr>
        <w:t>（3）康复护理服务：指导老年人正确执行医嘱，协助老年人正确使用康复、保健仪器。</w:t>
      </w:r>
    </w:p>
    <w:p w14:paraId="04B48319">
      <w:pPr>
        <w:pStyle w:val="966"/>
        <w:spacing w:line="360" w:lineRule="auto"/>
        <w:ind w:firstLine="470" w:firstLineChars="196"/>
        <w:rPr>
          <w:rFonts w:ascii="宋体" w:hAnsi="宋体" w:eastAsia="宋体"/>
          <w:kern w:val="2"/>
          <w:sz w:val="24"/>
          <w:szCs w:val="24"/>
          <w:highlight w:val="none"/>
        </w:rPr>
      </w:pPr>
      <w:r>
        <w:rPr>
          <w:rFonts w:hint="eastAsia" w:ascii="宋体" w:hAnsi="宋体" w:eastAsia="宋体"/>
          <w:kern w:val="2"/>
          <w:sz w:val="24"/>
          <w:szCs w:val="24"/>
          <w:highlight w:val="none"/>
        </w:rPr>
        <w:t>（4）健康咨询服务：通过电话、网络及会议报告或老年学校等方式为老年人提供预防保健、康复护理及老年期营养、心理健康等知识教育。</w:t>
      </w:r>
    </w:p>
    <w:p w14:paraId="59DA8C9C">
      <w:pPr>
        <w:pStyle w:val="966"/>
        <w:spacing w:line="360" w:lineRule="auto"/>
        <w:ind w:firstLine="470" w:firstLineChars="196"/>
        <w:rPr>
          <w:rFonts w:ascii="宋体" w:hAnsi="宋体" w:eastAsia="宋体"/>
          <w:kern w:val="2"/>
          <w:sz w:val="24"/>
          <w:szCs w:val="24"/>
          <w:highlight w:val="none"/>
        </w:rPr>
      </w:pPr>
      <w:r>
        <w:rPr>
          <w:rFonts w:hint="eastAsia" w:ascii="宋体" w:hAnsi="宋体" w:eastAsia="宋体"/>
          <w:kern w:val="2"/>
          <w:sz w:val="24"/>
          <w:szCs w:val="24"/>
          <w:highlight w:val="none"/>
        </w:rPr>
        <w:t>（5）老年人健康档案建档率达100%。</w:t>
      </w:r>
    </w:p>
    <w:p w14:paraId="67E16389">
      <w:pPr>
        <w:pStyle w:val="641"/>
        <w:spacing w:line="360" w:lineRule="auto"/>
        <w:ind w:firstLine="482"/>
        <w:rPr>
          <w:rFonts w:hint="eastAsia" w:ascii="宋体" w:hAnsi="宋体" w:eastAsia="宋体" w:cs="Times New Roman"/>
          <w:b/>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2.2.3家政服务</w:t>
      </w:r>
    </w:p>
    <w:p w14:paraId="46790B19">
      <w:pPr>
        <w:pStyle w:val="641"/>
        <w:spacing w:line="360" w:lineRule="auto"/>
        <w:ind w:firstLine="480"/>
        <w:rPr>
          <w:rFonts w:hAnsi="宋体"/>
          <w:b/>
          <w:kern w:val="2"/>
          <w:sz w:val="24"/>
          <w:szCs w:val="24"/>
          <w:highlight w:val="none"/>
        </w:rPr>
      </w:pPr>
      <w:r>
        <w:rPr>
          <w:rFonts w:hint="eastAsia" w:hAnsi="宋体"/>
          <w:kern w:val="2"/>
          <w:sz w:val="24"/>
          <w:szCs w:val="24"/>
          <w:highlight w:val="none"/>
        </w:rPr>
        <w:t>（1）安装维修家具、家电：门窗、纱窗，热水器、净水器、洗衣机、电脑、灯具等安装维修，应按老年人要求进行，维（装）修后无安全隐患，能正常使用。</w:t>
      </w:r>
    </w:p>
    <w:p w14:paraId="0082C479">
      <w:pPr>
        <w:pStyle w:val="641"/>
        <w:spacing w:line="360" w:lineRule="auto"/>
        <w:ind w:firstLine="480"/>
        <w:rPr>
          <w:rFonts w:hAnsi="宋体"/>
          <w:kern w:val="2"/>
          <w:sz w:val="24"/>
          <w:szCs w:val="24"/>
          <w:highlight w:val="none"/>
        </w:rPr>
      </w:pPr>
      <w:r>
        <w:rPr>
          <w:rFonts w:hint="eastAsia" w:hAnsi="宋体"/>
          <w:kern w:val="2"/>
          <w:sz w:val="24"/>
          <w:szCs w:val="24"/>
          <w:highlight w:val="none"/>
        </w:rPr>
        <w:t>（2）清洗服务：清洗换气扇、油烟机、煤气灶类应做到清洗干净、卫生，符合老年人要求。</w:t>
      </w:r>
    </w:p>
    <w:p w14:paraId="29CAF74A">
      <w:pPr>
        <w:pStyle w:val="641"/>
        <w:spacing w:line="360" w:lineRule="auto"/>
        <w:ind w:firstLine="480"/>
        <w:rPr>
          <w:rFonts w:hAnsi="宋体"/>
          <w:kern w:val="2"/>
          <w:sz w:val="24"/>
          <w:szCs w:val="24"/>
          <w:highlight w:val="none"/>
        </w:rPr>
      </w:pPr>
      <w:r>
        <w:rPr>
          <w:rFonts w:hint="eastAsia" w:hAnsi="宋体"/>
          <w:kern w:val="2"/>
          <w:sz w:val="24"/>
          <w:szCs w:val="24"/>
          <w:highlight w:val="none"/>
        </w:rPr>
        <w:t>（3）疏通服务：水池、浴缸、座便器、蹲坑、地漏疏通等应按照老年人要求进行疏通，疏通后能正常使用。</w:t>
      </w:r>
    </w:p>
    <w:p w14:paraId="13075794">
      <w:pPr>
        <w:pStyle w:val="641"/>
        <w:spacing w:line="360" w:lineRule="auto"/>
        <w:ind w:firstLine="480"/>
        <w:rPr>
          <w:rFonts w:hAnsi="宋体"/>
          <w:kern w:val="2"/>
          <w:sz w:val="24"/>
          <w:szCs w:val="24"/>
          <w:highlight w:val="none"/>
        </w:rPr>
      </w:pPr>
      <w:r>
        <w:rPr>
          <w:rFonts w:hint="eastAsia" w:hAnsi="宋体"/>
          <w:kern w:val="2"/>
          <w:sz w:val="24"/>
          <w:szCs w:val="24"/>
          <w:highlight w:val="none"/>
        </w:rPr>
        <w:t>（4）其他家政类服务。</w:t>
      </w:r>
    </w:p>
    <w:p w14:paraId="0608DD6C">
      <w:pPr>
        <w:spacing w:line="360" w:lineRule="auto"/>
        <w:ind w:firstLine="482" w:firstLineChars="200"/>
        <w:rPr>
          <w:rFonts w:hint="eastAsia" w:ascii="宋体" w:hAnsi="宋体"/>
          <w:b/>
          <w:sz w:val="24"/>
          <w:highlight w:val="none"/>
        </w:rPr>
      </w:pPr>
      <w:r>
        <w:rPr>
          <w:rFonts w:hint="eastAsia" w:ascii="宋体" w:hAnsi="宋体"/>
          <w:b/>
          <w:sz w:val="24"/>
          <w:highlight w:val="none"/>
        </w:rPr>
        <w:t>2.2.4精神慰藉服务</w:t>
      </w:r>
    </w:p>
    <w:p w14:paraId="0C3DBD4F">
      <w:pPr>
        <w:spacing w:line="360" w:lineRule="auto"/>
        <w:ind w:firstLine="480" w:firstLineChars="200"/>
        <w:rPr>
          <w:rFonts w:hint="eastAsia" w:ascii="宋体" w:hAnsi="宋体"/>
          <w:b/>
          <w:sz w:val="24"/>
          <w:highlight w:val="none"/>
        </w:rPr>
      </w:pPr>
      <w:r>
        <w:rPr>
          <w:rFonts w:hint="eastAsia" w:ascii="宋体" w:hAnsi="宋体"/>
          <w:sz w:val="24"/>
          <w:highlight w:val="none"/>
        </w:rPr>
        <w:t>（1）精神支持服务：读报，耐心倾听，能与老年人进行谈心、交流。</w:t>
      </w:r>
    </w:p>
    <w:p w14:paraId="4B1D1FE0">
      <w:pPr>
        <w:spacing w:line="360" w:lineRule="auto"/>
        <w:ind w:firstLine="480" w:firstLineChars="200"/>
        <w:rPr>
          <w:rFonts w:hint="eastAsia" w:ascii="宋体" w:hAnsi="宋体"/>
          <w:b/>
          <w:sz w:val="24"/>
          <w:highlight w:val="none"/>
        </w:rPr>
      </w:pPr>
      <w:r>
        <w:rPr>
          <w:rFonts w:hint="eastAsia" w:ascii="宋体" w:hAnsi="宋体"/>
          <w:sz w:val="24"/>
          <w:highlight w:val="none"/>
        </w:rPr>
        <w:t>（2）心理疏导服务：掌握老年人心理特点和基本沟通技巧，能够观察老年人的情绪变化，并通过心理干预手段调整老年人心理状态。</w:t>
      </w:r>
    </w:p>
    <w:p w14:paraId="75D9017C">
      <w:pPr>
        <w:spacing w:line="360" w:lineRule="auto"/>
        <w:ind w:firstLine="480" w:firstLineChars="200"/>
        <w:rPr>
          <w:rFonts w:ascii="宋体" w:hAnsi="宋体"/>
          <w:b/>
          <w:sz w:val="24"/>
          <w:highlight w:val="none"/>
        </w:rPr>
      </w:pPr>
      <w:r>
        <w:rPr>
          <w:rFonts w:hint="eastAsia" w:ascii="宋体" w:hAnsi="宋体"/>
          <w:sz w:val="24"/>
          <w:highlight w:val="none"/>
        </w:rPr>
        <w:t>（3）尊重并保护老年人隐私。</w:t>
      </w:r>
    </w:p>
    <w:p w14:paraId="6A0E6008">
      <w:pPr>
        <w:pStyle w:val="966"/>
        <w:spacing w:line="360" w:lineRule="auto"/>
        <w:ind w:firstLine="482" w:firstLineChars="200"/>
        <w:rPr>
          <w:rFonts w:ascii="宋体" w:hAnsi="宋体" w:eastAsia="宋体"/>
          <w:b/>
          <w:kern w:val="2"/>
          <w:sz w:val="24"/>
          <w:szCs w:val="24"/>
          <w:highlight w:val="none"/>
        </w:rPr>
      </w:pPr>
      <w:r>
        <w:rPr>
          <w:rFonts w:hint="eastAsia" w:ascii="宋体" w:hAnsi="宋体" w:eastAsia="宋体"/>
          <w:b/>
          <w:kern w:val="2"/>
          <w:sz w:val="24"/>
          <w:szCs w:val="24"/>
          <w:highlight w:val="none"/>
        </w:rPr>
        <w:t>2.2.5其他</w:t>
      </w:r>
    </w:p>
    <w:p w14:paraId="408F6E88">
      <w:pPr>
        <w:pStyle w:val="966"/>
        <w:spacing w:line="360" w:lineRule="auto"/>
        <w:ind w:firstLine="480" w:firstLineChars="200"/>
        <w:rPr>
          <w:rFonts w:ascii="宋体" w:hAnsi="宋体" w:eastAsia="宋体"/>
          <w:kern w:val="2"/>
          <w:sz w:val="24"/>
          <w:szCs w:val="24"/>
          <w:highlight w:val="none"/>
        </w:rPr>
      </w:pPr>
      <w:r>
        <w:rPr>
          <w:rFonts w:hint="eastAsia" w:ascii="宋体" w:hAnsi="宋体" w:eastAsia="宋体"/>
          <w:kern w:val="2"/>
          <w:sz w:val="24"/>
          <w:szCs w:val="24"/>
          <w:highlight w:val="none"/>
        </w:rPr>
        <w:t>提供文化体育服务、法律咨询服务以及其他老年人需求的服务。</w:t>
      </w:r>
    </w:p>
    <w:p w14:paraId="724DA3F2">
      <w:pPr>
        <w:pStyle w:val="725"/>
        <w:spacing w:line="360" w:lineRule="auto"/>
        <w:rPr>
          <w:rFonts w:hint="eastAsia"/>
          <w:b/>
          <w:kern w:val="2"/>
          <w:szCs w:val="24"/>
          <w:highlight w:val="none"/>
        </w:rPr>
      </w:pPr>
      <w:r>
        <w:rPr>
          <w:rFonts w:hint="eastAsia"/>
          <w:b/>
          <w:kern w:val="2"/>
          <w:szCs w:val="24"/>
          <w:highlight w:val="none"/>
        </w:rPr>
        <w:t>3.居家养老服务补贴业务流程</w:t>
      </w:r>
    </w:p>
    <w:p w14:paraId="0297DCA9">
      <w:pPr>
        <w:pStyle w:val="725"/>
        <w:spacing w:line="360" w:lineRule="auto"/>
        <w:rPr>
          <w:rFonts w:hint="eastAsia"/>
          <w:b/>
          <w:kern w:val="2"/>
          <w:szCs w:val="24"/>
          <w:highlight w:val="none"/>
        </w:rPr>
      </w:pPr>
      <w:r>
        <w:rPr>
          <w:rFonts w:hint="eastAsia"/>
          <w:b/>
          <w:kern w:val="2"/>
          <w:szCs w:val="24"/>
          <w:highlight w:val="none"/>
        </w:rPr>
        <w:t>3.1服务名单确认流程</w:t>
      </w:r>
    </w:p>
    <w:p w14:paraId="0344C09B">
      <w:pPr>
        <w:pStyle w:val="725"/>
        <w:spacing w:line="360" w:lineRule="auto"/>
        <w:rPr>
          <w:rFonts w:hint="eastAsia"/>
          <w:b w:val="0"/>
          <w:bCs/>
          <w:kern w:val="2"/>
          <w:szCs w:val="24"/>
          <w:highlight w:val="none"/>
        </w:rPr>
      </w:pPr>
      <w:r>
        <w:rPr>
          <w:rFonts w:hint="eastAsia"/>
          <w:b w:val="0"/>
          <w:bCs/>
          <w:kern w:val="2"/>
          <w:szCs w:val="24"/>
          <w:highlight w:val="none"/>
        </w:rPr>
        <w:t>名胜区社发局在“互联网+养老”平台内，于每月10日前生成服务补贴发放名单，服务机构根据此名单及时与服务对象做好对接，根据服务对象自愿原则提供相关服务。</w:t>
      </w:r>
    </w:p>
    <w:p w14:paraId="2C492AD4">
      <w:pPr>
        <w:pStyle w:val="725"/>
        <w:spacing w:line="360" w:lineRule="auto"/>
        <w:rPr>
          <w:rFonts w:hint="eastAsia"/>
          <w:b/>
          <w:kern w:val="2"/>
          <w:szCs w:val="24"/>
          <w:highlight w:val="none"/>
        </w:rPr>
      </w:pPr>
      <w:r>
        <w:rPr>
          <w:rFonts w:hint="eastAsia"/>
          <w:b/>
          <w:kern w:val="2"/>
          <w:szCs w:val="24"/>
          <w:highlight w:val="none"/>
        </w:rPr>
        <w:t>3.2服务资金支付流程</w:t>
      </w:r>
    </w:p>
    <w:p w14:paraId="18659CA1">
      <w:pPr>
        <w:pStyle w:val="725"/>
        <w:spacing w:line="360" w:lineRule="auto"/>
        <w:rPr>
          <w:rFonts w:hint="eastAsia"/>
          <w:b w:val="0"/>
          <w:bCs/>
          <w:kern w:val="2"/>
          <w:szCs w:val="24"/>
          <w:highlight w:val="none"/>
        </w:rPr>
      </w:pPr>
      <w:r>
        <w:rPr>
          <w:rFonts w:hint="eastAsia"/>
          <w:b w:val="0"/>
          <w:bCs/>
          <w:kern w:val="2"/>
          <w:szCs w:val="24"/>
          <w:highlight w:val="none"/>
        </w:rPr>
        <w:t>1.单时工价</w:t>
      </w:r>
      <w:r>
        <w:rPr>
          <w:rFonts w:hint="eastAsia"/>
          <w:b w:val="0"/>
          <w:bCs/>
          <w:kern w:val="2"/>
          <w:szCs w:val="24"/>
          <w:highlight w:val="none"/>
          <w:lang w:val="en-US" w:eastAsia="zh-CN"/>
        </w:rPr>
        <w:t>（中标(成交)价）/小时</w:t>
      </w:r>
      <w:r>
        <w:rPr>
          <w:rFonts w:hint="eastAsia"/>
          <w:b w:val="0"/>
          <w:bCs/>
          <w:kern w:val="2"/>
          <w:szCs w:val="24"/>
          <w:highlight w:val="none"/>
        </w:rPr>
        <w:t>。</w:t>
      </w:r>
    </w:p>
    <w:p w14:paraId="6CFEA4B4">
      <w:pPr>
        <w:pStyle w:val="725"/>
        <w:spacing w:line="360" w:lineRule="auto"/>
        <w:rPr>
          <w:rFonts w:hint="eastAsia"/>
          <w:b w:val="0"/>
          <w:bCs/>
          <w:kern w:val="2"/>
          <w:szCs w:val="24"/>
          <w:highlight w:val="none"/>
          <w:lang w:val="en-US" w:eastAsia="zh-CN"/>
        </w:rPr>
      </w:pPr>
      <w:r>
        <w:rPr>
          <w:rFonts w:hint="eastAsia"/>
          <w:b w:val="0"/>
          <w:bCs/>
          <w:kern w:val="2"/>
          <w:szCs w:val="24"/>
          <w:highlight w:val="none"/>
        </w:rPr>
        <w:t>2.结算及支付：</w:t>
      </w:r>
      <w:r>
        <w:rPr>
          <w:rFonts w:hint="eastAsia"/>
          <w:b w:val="0"/>
          <w:bCs/>
          <w:kern w:val="2"/>
          <w:szCs w:val="24"/>
          <w:highlight w:val="none"/>
          <w:lang w:val="en-US" w:eastAsia="zh-CN"/>
        </w:rPr>
        <w:t>采购人每</w:t>
      </w:r>
      <w:r>
        <w:rPr>
          <w:rFonts w:hint="eastAsia"/>
          <w:b w:val="0"/>
          <w:bCs/>
          <w:kern w:val="2"/>
          <w:szCs w:val="24"/>
          <w:highlight w:val="none"/>
        </w:rPr>
        <w:t>两个月从系统上导出汇总明细单，</w:t>
      </w:r>
      <w:r>
        <w:rPr>
          <w:rFonts w:hint="eastAsia"/>
          <w:b w:val="0"/>
          <w:bCs/>
          <w:kern w:val="2"/>
          <w:szCs w:val="24"/>
          <w:highlight w:val="none"/>
          <w:lang w:val="en-US" w:eastAsia="zh-CN"/>
        </w:rPr>
        <w:t>采购人付款前中标单位应提供相应面额的发票，若因中标单位未提供符合要求的发票造成延迟付款，相关责任由中标单位承担。</w:t>
      </w:r>
    </w:p>
    <w:p w14:paraId="2A9FB063">
      <w:pPr>
        <w:pStyle w:val="725"/>
        <w:spacing w:line="360" w:lineRule="auto"/>
        <w:rPr>
          <w:rFonts w:hint="eastAsia"/>
          <w:b w:val="0"/>
          <w:bCs/>
          <w:kern w:val="2"/>
          <w:szCs w:val="24"/>
          <w:highlight w:val="none"/>
        </w:rPr>
      </w:pPr>
      <w:r>
        <w:rPr>
          <w:rFonts w:hint="eastAsia"/>
          <w:b w:val="0"/>
          <w:bCs/>
          <w:kern w:val="2"/>
          <w:szCs w:val="24"/>
          <w:highlight w:val="none"/>
        </w:rPr>
        <w:t>3.合同支付总额在预算框架范围内予以支付，乙方有义务提醒甲方合同费用总额不应超过项目预算。</w:t>
      </w:r>
    </w:p>
    <w:p w14:paraId="2A7E4C9F">
      <w:pPr>
        <w:pStyle w:val="725"/>
        <w:spacing w:line="360" w:lineRule="auto"/>
        <w:rPr>
          <w:rFonts w:hint="eastAsia"/>
          <w:b/>
          <w:kern w:val="2"/>
          <w:szCs w:val="24"/>
          <w:highlight w:val="none"/>
        </w:rPr>
      </w:pPr>
      <w:r>
        <w:rPr>
          <w:rFonts w:hint="eastAsia"/>
          <w:b/>
          <w:kern w:val="2"/>
          <w:szCs w:val="24"/>
          <w:highlight w:val="none"/>
        </w:rPr>
        <w:t>4.服务期限</w:t>
      </w:r>
    </w:p>
    <w:p w14:paraId="33D9D3F7">
      <w:pPr>
        <w:pStyle w:val="725"/>
        <w:spacing w:line="360" w:lineRule="auto"/>
        <w:rPr>
          <w:rFonts w:hint="eastAsia"/>
          <w:b w:val="0"/>
          <w:bCs/>
          <w:kern w:val="2"/>
          <w:szCs w:val="24"/>
          <w:highlight w:val="none"/>
        </w:rPr>
      </w:pPr>
      <w:r>
        <w:rPr>
          <w:rFonts w:hint="eastAsia"/>
          <w:b w:val="0"/>
          <w:bCs/>
          <w:kern w:val="2"/>
          <w:szCs w:val="24"/>
          <w:highlight w:val="none"/>
        </w:rPr>
        <w:t>中标单位与西湖街道办事处签订服务协议，协议有效期至2025年6月30日。服务到期后如西湖街道办事处未完成下一轮招投标，继续由该中标单位开展居家养老服务，结算价格按照中标价格执行。</w:t>
      </w:r>
    </w:p>
    <w:p w14:paraId="6B90DEA9">
      <w:pPr>
        <w:pStyle w:val="725"/>
        <w:spacing w:line="360" w:lineRule="auto"/>
        <w:rPr>
          <w:rFonts w:hint="eastAsia"/>
          <w:b/>
          <w:kern w:val="2"/>
          <w:szCs w:val="24"/>
          <w:highlight w:val="none"/>
        </w:rPr>
      </w:pPr>
      <w:r>
        <w:rPr>
          <w:rFonts w:hint="eastAsia"/>
          <w:b/>
          <w:kern w:val="2"/>
          <w:szCs w:val="24"/>
          <w:highlight w:val="none"/>
        </w:rPr>
        <w:t>5.履约保证金</w:t>
      </w:r>
    </w:p>
    <w:p w14:paraId="0D86027A">
      <w:pPr>
        <w:pStyle w:val="725"/>
        <w:spacing w:line="360" w:lineRule="auto"/>
        <w:rPr>
          <w:rFonts w:hint="eastAsia"/>
          <w:b w:val="0"/>
          <w:bCs/>
          <w:kern w:val="2"/>
          <w:szCs w:val="24"/>
          <w:highlight w:val="none"/>
        </w:rPr>
      </w:pPr>
      <w:r>
        <w:rPr>
          <w:rFonts w:hint="eastAsia"/>
          <w:b w:val="0"/>
          <w:bCs/>
          <w:kern w:val="2"/>
          <w:szCs w:val="24"/>
          <w:highlight w:val="none"/>
        </w:rPr>
        <w:t>中标单位需向西湖街道办</w:t>
      </w:r>
      <w:r>
        <w:rPr>
          <w:rFonts w:hint="eastAsia"/>
          <w:b w:val="0"/>
          <w:bCs/>
          <w:kern w:val="2"/>
          <w:szCs w:val="24"/>
          <w:highlight w:val="none"/>
        </w:rPr>
        <w:t>事处缴纳</w:t>
      </w:r>
      <w:r>
        <w:rPr>
          <w:rFonts w:hint="eastAsia"/>
          <w:b w:val="0"/>
          <w:bCs/>
          <w:kern w:val="2"/>
          <w:szCs w:val="24"/>
          <w:highlight w:val="none"/>
          <w:lang w:eastAsia="zh-CN"/>
        </w:rPr>
        <w:t>预算</w:t>
      </w:r>
      <w:r>
        <w:rPr>
          <w:rFonts w:hint="eastAsia"/>
          <w:b w:val="0"/>
          <w:bCs/>
          <w:kern w:val="2"/>
          <w:szCs w:val="24"/>
          <w:highlight w:val="none"/>
        </w:rPr>
        <w:t>金额的1%</w:t>
      </w:r>
      <w:r>
        <w:rPr>
          <w:rFonts w:hint="eastAsia"/>
          <w:b w:val="0"/>
          <w:bCs/>
          <w:kern w:val="2"/>
          <w:szCs w:val="24"/>
          <w:highlight w:val="none"/>
        </w:rPr>
        <w:t>作为履约保证金。西湖街道办事处有权对中标单位的服务内容、服务质量进行监督、检查和考核（养老服务补贴居家养老服务服务机构考核内容）。中标单位提供的服务达不到约定的标准或受到老人的有理投诉，经调查情况属实的，西湖街道办事处有权扣减中标单位的履约保证金；因中标单位管理或服务不善使老人、西湖街道办事处形象受到损坏或造成经济损失，西湖街道办事处有权扣减中标单位履约保证金并有与中标单位解除协议及进一步追究其他经济、法律责任的权利。</w:t>
      </w:r>
    </w:p>
    <w:p w14:paraId="02DAF15B">
      <w:pPr>
        <w:spacing w:line="360" w:lineRule="auto"/>
        <w:jc w:val="both"/>
        <w:outlineLvl w:val="0"/>
        <w:rPr>
          <w:rFonts w:hint="eastAsia" w:ascii="宋体" w:hAnsi="宋体" w:cs="宋体"/>
          <w:b/>
          <w:color w:val="auto"/>
          <w:sz w:val="36"/>
          <w:szCs w:val="36"/>
          <w:highlight w:val="none"/>
        </w:rPr>
      </w:pPr>
    </w:p>
    <w:p w14:paraId="6B5595B1">
      <w:pPr>
        <w:spacing w:line="360" w:lineRule="auto"/>
        <w:jc w:val="center"/>
        <w:outlineLvl w:val="0"/>
        <w:rPr>
          <w:rFonts w:hint="eastAsia" w:ascii="宋体" w:hAnsi="宋体" w:cs="宋体"/>
          <w:b/>
          <w:color w:val="auto"/>
          <w:sz w:val="36"/>
          <w:szCs w:val="36"/>
          <w:highlight w:val="none"/>
        </w:rPr>
      </w:pPr>
    </w:p>
    <w:p w14:paraId="68C66614">
      <w:pPr>
        <w:spacing w:line="360" w:lineRule="auto"/>
        <w:jc w:val="center"/>
        <w:outlineLvl w:val="0"/>
        <w:rPr>
          <w:rFonts w:hint="eastAsia" w:ascii="宋体" w:hAnsi="宋体" w:cs="宋体"/>
          <w:b/>
          <w:color w:val="auto"/>
          <w:sz w:val="36"/>
          <w:szCs w:val="36"/>
          <w:highlight w:val="none"/>
        </w:rPr>
      </w:pPr>
    </w:p>
    <w:p w14:paraId="04385A38">
      <w:pPr>
        <w:spacing w:line="360" w:lineRule="auto"/>
        <w:jc w:val="center"/>
        <w:outlineLvl w:val="0"/>
        <w:rPr>
          <w:rFonts w:hint="eastAsia" w:ascii="宋体" w:hAnsi="宋体" w:cs="宋体"/>
          <w:b/>
          <w:color w:val="auto"/>
          <w:sz w:val="36"/>
          <w:szCs w:val="36"/>
          <w:highlight w:val="none"/>
        </w:rPr>
      </w:pPr>
    </w:p>
    <w:p w14:paraId="6B523300">
      <w:pPr>
        <w:spacing w:line="360" w:lineRule="auto"/>
        <w:jc w:val="center"/>
        <w:outlineLvl w:val="0"/>
        <w:rPr>
          <w:rFonts w:hint="eastAsia" w:ascii="宋体" w:hAnsi="宋体" w:cs="宋体"/>
          <w:b/>
          <w:color w:val="auto"/>
          <w:sz w:val="36"/>
          <w:szCs w:val="36"/>
          <w:highlight w:val="none"/>
        </w:rPr>
      </w:pPr>
    </w:p>
    <w:p w14:paraId="6CB2B4FA">
      <w:pPr>
        <w:spacing w:line="360" w:lineRule="auto"/>
        <w:jc w:val="center"/>
        <w:outlineLvl w:val="0"/>
        <w:rPr>
          <w:rFonts w:hint="eastAsia" w:ascii="宋体" w:hAnsi="宋体" w:cs="宋体"/>
          <w:b/>
          <w:color w:val="auto"/>
          <w:sz w:val="36"/>
          <w:szCs w:val="36"/>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3261"/>
      <w:bookmarkEnd w:id="28"/>
      <w:bookmarkStart w:id="29" w:name="_Toc184313258"/>
      <w:bookmarkEnd w:id="29"/>
      <w:bookmarkStart w:id="30" w:name="_Toc184313298"/>
      <w:bookmarkEnd w:id="30"/>
      <w:bookmarkStart w:id="31" w:name="_Toc184312116"/>
      <w:bookmarkEnd w:id="31"/>
      <w:bookmarkStart w:id="32" w:name="_Toc184314479"/>
      <w:bookmarkEnd w:id="32"/>
      <w:bookmarkStart w:id="33" w:name="_Toc184312119"/>
      <w:bookmarkEnd w:id="33"/>
      <w:bookmarkStart w:id="34" w:name="_Toc184312124"/>
      <w:bookmarkEnd w:id="34"/>
      <w:bookmarkStart w:id="35" w:name="_Toc184314438"/>
      <w:bookmarkEnd w:id="35"/>
      <w:bookmarkStart w:id="36" w:name="_Toc184313240"/>
      <w:bookmarkEnd w:id="36"/>
      <w:bookmarkStart w:id="37" w:name="_Toc184314416"/>
      <w:bookmarkEnd w:id="37"/>
      <w:bookmarkStart w:id="38" w:name="_Toc184312133"/>
      <w:bookmarkEnd w:id="38"/>
      <w:bookmarkStart w:id="39" w:name="_Toc184313263"/>
      <w:bookmarkEnd w:id="39"/>
      <w:bookmarkStart w:id="40" w:name="_Toc184312107"/>
      <w:bookmarkEnd w:id="40"/>
      <w:bookmarkStart w:id="41" w:name="_Toc184312070"/>
      <w:bookmarkEnd w:id="41"/>
      <w:bookmarkStart w:id="42" w:name="_Toc184313291"/>
      <w:bookmarkEnd w:id="42"/>
      <w:bookmarkStart w:id="43" w:name="_Toc184314435"/>
      <w:bookmarkEnd w:id="43"/>
      <w:bookmarkStart w:id="44" w:name="_Toc184314451"/>
      <w:bookmarkEnd w:id="44"/>
      <w:bookmarkStart w:id="45" w:name="_Toc184313241"/>
      <w:bookmarkEnd w:id="45"/>
      <w:bookmarkStart w:id="46" w:name="_Toc184312125"/>
      <w:bookmarkEnd w:id="46"/>
      <w:bookmarkStart w:id="47" w:name="_Toc184313266"/>
      <w:bookmarkEnd w:id="47"/>
      <w:bookmarkStart w:id="48" w:name="_Toc184308060"/>
      <w:bookmarkEnd w:id="48"/>
      <w:bookmarkStart w:id="49" w:name="_Toc184308079"/>
      <w:bookmarkEnd w:id="49"/>
      <w:bookmarkStart w:id="50" w:name="_Toc184308091"/>
      <w:bookmarkEnd w:id="50"/>
      <w:bookmarkStart w:id="51" w:name="_Toc184312112"/>
      <w:bookmarkEnd w:id="51"/>
      <w:bookmarkStart w:id="52" w:name="_Toc184313243"/>
      <w:bookmarkEnd w:id="52"/>
      <w:bookmarkStart w:id="53" w:name="_Toc184314429"/>
      <w:bookmarkEnd w:id="53"/>
      <w:bookmarkStart w:id="54" w:name="_Toc184312080"/>
      <w:bookmarkEnd w:id="54"/>
      <w:bookmarkStart w:id="55" w:name="_Toc184314419"/>
      <w:bookmarkEnd w:id="55"/>
      <w:bookmarkStart w:id="56" w:name="_Toc184308054"/>
      <w:bookmarkEnd w:id="56"/>
      <w:bookmarkStart w:id="57" w:name="_Toc184310339"/>
      <w:bookmarkEnd w:id="57"/>
      <w:bookmarkStart w:id="58" w:name="_Toc184313306"/>
      <w:bookmarkEnd w:id="58"/>
      <w:bookmarkStart w:id="59" w:name="_Toc184312104"/>
      <w:bookmarkEnd w:id="59"/>
      <w:bookmarkStart w:id="60" w:name="_Toc184314413"/>
      <w:bookmarkEnd w:id="60"/>
      <w:bookmarkStart w:id="61" w:name="_Toc184310325"/>
      <w:bookmarkEnd w:id="61"/>
      <w:bookmarkStart w:id="62" w:name="_Toc184314432"/>
      <w:bookmarkEnd w:id="62"/>
      <w:bookmarkStart w:id="63" w:name="_Toc184308077"/>
      <w:bookmarkEnd w:id="63"/>
      <w:bookmarkStart w:id="64" w:name="_Toc184314430"/>
      <w:bookmarkEnd w:id="64"/>
      <w:bookmarkStart w:id="65" w:name="_Toc184308092"/>
      <w:bookmarkEnd w:id="65"/>
      <w:bookmarkStart w:id="66" w:name="_Toc184308082"/>
      <w:bookmarkEnd w:id="66"/>
      <w:bookmarkStart w:id="67" w:name="_Toc184310322"/>
      <w:bookmarkEnd w:id="67"/>
      <w:bookmarkStart w:id="68" w:name="_Toc184310305"/>
      <w:bookmarkEnd w:id="68"/>
      <w:bookmarkStart w:id="69" w:name="_Toc184308086"/>
      <w:bookmarkEnd w:id="69"/>
      <w:bookmarkStart w:id="70" w:name="_Toc184314465"/>
      <w:bookmarkEnd w:id="70"/>
      <w:bookmarkStart w:id="71" w:name="_Toc184312132"/>
      <w:bookmarkEnd w:id="71"/>
      <w:bookmarkStart w:id="72" w:name="_Toc184312089"/>
      <w:bookmarkEnd w:id="72"/>
      <w:bookmarkStart w:id="73" w:name="_Toc184313277"/>
      <w:bookmarkEnd w:id="73"/>
      <w:bookmarkStart w:id="74" w:name="_Toc184312085"/>
      <w:bookmarkEnd w:id="74"/>
      <w:bookmarkStart w:id="75" w:name="_Toc184308097"/>
      <w:bookmarkEnd w:id="75"/>
      <w:bookmarkStart w:id="76" w:name="_Toc184308063"/>
      <w:bookmarkEnd w:id="76"/>
      <w:bookmarkStart w:id="77" w:name="_Toc184308090"/>
      <w:bookmarkEnd w:id="77"/>
      <w:bookmarkStart w:id="78" w:name="_Toc184312092"/>
      <w:bookmarkEnd w:id="78"/>
      <w:bookmarkStart w:id="79" w:name="_Toc184312135"/>
      <w:bookmarkEnd w:id="79"/>
      <w:bookmarkStart w:id="80" w:name="_Toc184314450"/>
      <w:bookmarkEnd w:id="80"/>
      <w:bookmarkStart w:id="81" w:name="_Toc184310328"/>
      <w:bookmarkEnd w:id="81"/>
      <w:bookmarkStart w:id="82" w:name="_Toc184308093"/>
      <w:bookmarkEnd w:id="82"/>
      <w:bookmarkStart w:id="83" w:name="_Toc184308038"/>
      <w:bookmarkEnd w:id="83"/>
      <w:bookmarkStart w:id="84" w:name="_Toc184312068"/>
      <w:bookmarkEnd w:id="84"/>
      <w:bookmarkStart w:id="85" w:name="_Toc184308037"/>
      <w:bookmarkEnd w:id="85"/>
      <w:bookmarkStart w:id="86" w:name="_Toc184312136"/>
      <w:bookmarkEnd w:id="86"/>
      <w:bookmarkStart w:id="87" w:name="_Toc184313304"/>
      <w:bookmarkEnd w:id="87"/>
      <w:bookmarkStart w:id="88" w:name="_Toc184308050"/>
      <w:bookmarkEnd w:id="88"/>
      <w:bookmarkStart w:id="89" w:name="_Toc184310338"/>
      <w:bookmarkEnd w:id="89"/>
      <w:bookmarkStart w:id="90" w:name="_Toc184308066"/>
      <w:bookmarkEnd w:id="90"/>
      <w:bookmarkStart w:id="91" w:name="_Toc184310299"/>
      <w:bookmarkEnd w:id="91"/>
      <w:bookmarkStart w:id="92" w:name="_Toc184314414"/>
      <w:bookmarkEnd w:id="92"/>
      <w:bookmarkStart w:id="93" w:name="_Toc184313289"/>
      <w:bookmarkEnd w:id="93"/>
      <w:bookmarkStart w:id="94" w:name="_Toc184314418"/>
      <w:bookmarkEnd w:id="94"/>
      <w:bookmarkStart w:id="95" w:name="_Toc184310340"/>
      <w:bookmarkEnd w:id="95"/>
      <w:bookmarkStart w:id="96" w:name="_Toc184314441"/>
      <w:bookmarkEnd w:id="96"/>
      <w:bookmarkStart w:id="97" w:name="_Toc184308083"/>
      <w:bookmarkEnd w:id="97"/>
      <w:bookmarkStart w:id="98" w:name="_Toc184310298"/>
      <w:bookmarkEnd w:id="98"/>
      <w:bookmarkStart w:id="99" w:name="_Toc184310333"/>
      <w:bookmarkEnd w:id="99"/>
      <w:bookmarkStart w:id="100" w:name="_Toc184313255"/>
      <w:bookmarkEnd w:id="100"/>
      <w:bookmarkStart w:id="101" w:name="_Toc184314464"/>
      <w:bookmarkEnd w:id="101"/>
      <w:bookmarkStart w:id="102" w:name="_Toc184313301"/>
      <w:bookmarkEnd w:id="102"/>
      <w:bookmarkStart w:id="103" w:name="_Toc184313302"/>
      <w:bookmarkEnd w:id="103"/>
      <w:bookmarkStart w:id="104" w:name="_Toc184312123"/>
      <w:bookmarkEnd w:id="104"/>
      <w:bookmarkStart w:id="105" w:name="_Toc184308103"/>
      <w:bookmarkEnd w:id="105"/>
      <w:bookmarkStart w:id="106" w:name="_Toc184313254"/>
      <w:bookmarkEnd w:id="106"/>
      <w:bookmarkStart w:id="107" w:name="_Toc184310318"/>
      <w:bookmarkEnd w:id="107"/>
      <w:bookmarkStart w:id="108" w:name="_Toc184308047"/>
      <w:bookmarkEnd w:id="108"/>
      <w:bookmarkStart w:id="109" w:name="_Toc184310285"/>
      <w:bookmarkEnd w:id="109"/>
      <w:bookmarkStart w:id="110" w:name="_Toc184314411"/>
      <w:bookmarkEnd w:id="110"/>
      <w:bookmarkStart w:id="111" w:name="_Toc184312102"/>
      <w:bookmarkEnd w:id="111"/>
      <w:bookmarkStart w:id="112" w:name="_Toc184310332"/>
      <w:bookmarkEnd w:id="112"/>
      <w:bookmarkStart w:id="113" w:name="_Toc184312086"/>
      <w:bookmarkEnd w:id="113"/>
      <w:bookmarkStart w:id="114" w:name="_Toc184310336"/>
      <w:bookmarkEnd w:id="114"/>
      <w:bookmarkStart w:id="115" w:name="_Toc184312120"/>
      <w:bookmarkEnd w:id="115"/>
      <w:bookmarkStart w:id="116" w:name="_Toc184308036"/>
      <w:bookmarkEnd w:id="116"/>
      <w:bookmarkStart w:id="117" w:name="_Toc184312131"/>
      <w:bookmarkEnd w:id="117"/>
      <w:bookmarkStart w:id="118" w:name="_Toc184308043"/>
      <w:bookmarkEnd w:id="118"/>
      <w:bookmarkStart w:id="119" w:name="_Toc184312127"/>
      <w:bookmarkEnd w:id="119"/>
      <w:bookmarkStart w:id="120" w:name="_Toc184313288"/>
      <w:bookmarkEnd w:id="120"/>
      <w:bookmarkStart w:id="121" w:name="_Toc184310313"/>
      <w:bookmarkEnd w:id="121"/>
      <w:bookmarkStart w:id="122" w:name="_Toc184312073"/>
      <w:bookmarkEnd w:id="122"/>
      <w:bookmarkStart w:id="123" w:name="_Toc184310309"/>
      <w:bookmarkEnd w:id="123"/>
      <w:bookmarkStart w:id="124" w:name="_Toc184310273"/>
      <w:bookmarkEnd w:id="124"/>
      <w:bookmarkStart w:id="125" w:name="_Toc184313260"/>
      <w:bookmarkEnd w:id="125"/>
      <w:bookmarkStart w:id="126" w:name="_Toc184310295"/>
      <w:bookmarkEnd w:id="126"/>
      <w:bookmarkStart w:id="127" w:name="_Toc184312077"/>
      <w:bookmarkEnd w:id="127"/>
      <w:bookmarkStart w:id="128" w:name="_Toc184312099"/>
      <w:bookmarkEnd w:id="128"/>
      <w:bookmarkStart w:id="129" w:name="_Toc184312108"/>
      <w:bookmarkEnd w:id="129"/>
      <w:bookmarkStart w:id="130" w:name="_Toc184314423"/>
      <w:bookmarkEnd w:id="130"/>
      <w:bookmarkStart w:id="131" w:name="_Toc184308071"/>
      <w:bookmarkEnd w:id="131"/>
      <w:bookmarkStart w:id="132" w:name="_Toc184314457"/>
      <w:bookmarkEnd w:id="132"/>
      <w:bookmarkStart w:id="133" w:name="_Toc184310312"/>
      <w:bookmarkEnd w:id="133"/>
      <w:bookmarkStart w:id="134" w:name="_Toc184314442"/>
      <w:bookmarkEnd w:id="134"/>
      <w:bookmarkStart w:id="135" w:name="_Toc184314443"/>
      <w:bookmarkEnd w:id="135"/>
      <w:bookmarkStart w:id="136" w:name="_Toc184310297"/>
      <w:bookmarkEnd w:id="136"/>
      <w:bookmarkStart w:id="137" w:name="_Toc184314458"/>
      <w:bookmarkEnd w:id="137"/>
      <w:bookmarkStart w:id="138" w:name="_Toc184313242"/>
      <w:bookmarkEnd w:id="138"/>
      <w:bookmarkStart w:id="139" w:name="_Toc184314454"/>
      <w:bookmarkEnd w:id="139"/>
      <w:bookmarkStart w:id="140" w:name="_Toc184313295"/>
      <w:bookmarkEnd w:id="140"/>
      <w:bookmarkStart w:id="141" w:name="_Toc184312121"/>
      <w:bookmarkEnd w:id="141"/>
      <w:bookmarkStart w:id="142" w:name="_Toc184312138"/>
      <w:bookmarkEnd w:id="142"/>
      <w:bookmarkStart w:id="143" w:name="_Toc184314468"/>
      <w:bookmarkEnd w:id="143"/>
      <w:bookmarkStart w:id="144" w:name="_Toc184308059"/>
      <w:bookmarkEnd w:id="144"/>
      <w:bookmarkStart w:id="145" w:name="_Toc184310277"/>
      <w:bookmarkEnd w:id="145"/>
      <w:bookmarkStart w:id="146" w:name="_Toc184313294"/>
      <w:bookmarkEnd w:id="146"/>
      <w:bookmarkStart w:id="147" w:name="_Toc184313244"/>
      <w:bookmarkEnd w:id="147"/>
      <w:bookmarkStart w:id="148" w:name="_Toc184313257"/>
      <w:bookmarkEnd w:id="148"/>
      <w:bookmarkStart w:id="149" w:name="_Toc184310321"/>
      <w:bookmarkEnd w:id="149"/>
      <w:bookmarkStart w:id="150" w:name="_Toc184312105"/>
      <w:bookmarkEnd w:id="150"/>
      <w:bookmarkStart w:id="151" w:name="_Toc184310288"/>
      <w:bookmarkEnd w:id="151"/>
      <w:bookmarkStart w:id="152" w:name="_Toc184308057"/>
      <w:bookmarkEnd w:id="152"/>
      <w:bookmarkStart w:id="153" w:name="_Toc184314456"/>
      <w:bookmarkEnd w:id="153"/>
      <w:bookmarkStart w:id="154" w:name="_Toc184313275"/>
      <w:bookmarkEnd w:id="154"/>
      <w:bookmarkStart w:id="155" w:name="_Toc184313290"/>
      <w:bookmarkEnd w:id="155"/>
      <w:bookmarkStart w:id="156" w:name="_Toc184312072"/>
      <w:bookmarkEnd w:id="156"/>
      <w:bookmarkStart w:id="157" w:name="_Toc184313281"/>
      <w:bookmarkEnd w:id="157"/>
      <w:bookmarkStart w:id="158" w:name="_Toc184314476"/>
      <w:bookmarkEnd w:id="158"/>
      <w:bookmarkStart w:id="159" w:name="_Toc184314425"/>
      <w:bookmarkEnd w:id="159"/>
      <w:bookmarkStart w:id="160" w:name="_Toc184312094"/>
      <w:bookmarkEnd w:id="160"/>
      <w:bookmarkStart w:id="161" w:name="_Toc184308085"/>
      <w:bookmarkEnd w:id="161"/>
      <w:bookmarkStart w:id="162" w:name="_Toc184313239"/>
      <w:bookmarkEnd w:id="162"/>
      <w:bookmarkStart w:id="163" w:name="_Toc184310294"/>
      <w:bookmarkEnd w:id="163"/>
      <w:bookmarkStart w:id="164" w:name="_Toc184310301"/>
      <w:bookmarkEnd w:id="164"/>
      <w:bookmarkStart w:id="165" w:name="_Toc184308102"/>
      <w:bookmarkEnd w:id="165"/>
      <w:bookmarkStart w:id="166" w:name="_Toc184313285"/>
      <w:bookmarkEnd w:id="166"/>
      <w:bookmarkStart w:id="167" w:name="_Toc184314467"/>
      <w:bookmarkEnd w:id="167"/>
      <w:bookmarkStart w:id="168" w:name="_Toc184308069"/>
      <w:bookmarkEnd w:id="168"/>
      <w:bookmarkStart w:id="169" w:name="_Toc184313268"/>
      <w:bookmarkEnd w:id="169"/>
      <w:bookmarkStart w:id="170" w:name="_Toc184308096"/>
      <w:bookmarkEnd w:id="170"/>
      <w:bookmarkStart w:id="171" w:name="_Toc184314481"/>
      <w:bookmarkEnd w:id="171"/>
      <w:bookmarkStart w:id="172" w:name="_Toc184312096"/>
      <w:bookmarkEnd w:id="172"/>
      <w:bookmarkStart w:id="173" w:name="_Toc184313264"/>
      <w:bookmarkEnd w:id="173"/>
      <w:bookmarkStart w:id="174" w:name="_Toc184314446"/>
      <w:bookmarkEnd w:id="174"/>
      <w:bookmarkStart w:id="175" w:name="_Toc184314439"/>
      <w:bookmarkEnd w:id="175"/>
      <w:bookmarkStart w:id="176" w:name="_Toc184312067"/>
      <w:bookmarkEnd w:id="176"/>
      <w:bookmarkStart w:id="177" w:name="_Toc184308073"/>
      <w:bookmarkEnd w:id="177"/>
      <w:bookmarkStart w:id="178" w:name="_Toc184310300"/>
      <w:bookmarkEnd w:id="178"/>
      <w:bookmarkStart w:id="179" w:name="_Toc184314420"/>
      <w:bookmarkEnd w:id="179"/>
      <w:bookmarkStart w:id="180" w:name="_Toc184314463"/>
      <w:bookmarkEnd w:id="180"/>
      <w:bookmarkStart w:id="181" w:name="_Toc184312098"/>
      <w:bookmarkEnd w:id="181"/>
      <w:bookmarkStart w:id="182" w:name="_Toc184312095"/>
      <w:bookmarkEnd w:id="182"/>
      <w:bookmarkStart w:id="183" w:name="_Toc184313256"/>
      <w:bookmarkEnd w:id="183"/>
      <w:bookmarkStart w:id="184" w:name="_Toc184313280"/>
      <w:bookmarkEnd w:id="184"/>
      <w:bookmarkStart w:id="185" w:name="_Toc184310276"/>
      <w:bookmarkEnd w:id="185"/>
      <w:bookmarkStart w:id="186" w:name="_Toc184308075"/>
      <w:bookmarkEnd w:id="186"/>
      <w:bookmarkStart w:id="187" w:name="_Toc184314424"/>
      <w:bookmarkEnd w:id="187"/>
      <w:bookmarkStart w:id="188" w:name="_Toc184313296"/>
      <w:bookmarkEnd w:id="188"/>
      <w:bookmarkStart w:id="189" w:name="_Toc184310330"/>
      <w:bookmarkEnd w:id="189"/>
      <w:bookmarkStart w:id="190" w:name="_Toc184313249"/>
      <w:bookmarkEnd w:id="190"/>
      <w:bookmarkStart w:id="191" w:name="_Toc184308106"/>
      <w:bookmarkEnd w:id="191"/>
      <w:bookmarkStart w:id="192" w:name="_Toc184313297"/>
      <w:bookmarkEnd w:id="192"/>
      <w:bookmarkStart w:id="193" w:name="_Toc184308095"/>
      <w:bookmarkEnd w:id="193"/>
      <w:bookmarkStart w:id="194" w:name="_Toc184314422"/>
      <w:bookmarkEnd w:id="194"/>
      <w:bookmarkStart w:id="195" w:name="_Toc184312082"/>
      <w:bookmarkEnd w:id="195"/>
      <w:bookmarkStart w:id="196" w:name="_Toc184308067"/>
      <w:bookmarkEnd w:id="196"/>
      <w:bookmarkStart w:id="197" w:name="_Toc184312090"/>
      <w:bookmarkEnd w:id="197"/>
      <w:bookmarkStart w:id="198" w:name="_Toc184313267"/>
      <w:bookmarkEnd w:id="198"/>
      <w:bookmarkStart w:id="199" w:name="_Toc184312091"/>
      <w:bookmarkEnd w:id="199"/>
      <w:bookmarkStart w:id="200" w:name="_Toc184310308"/>
      <w:bookmarkEnd w:id="200"/>
      <w:bookmarkStart w:id="201" w:name="_Toc184313309"/>
      <w:bookmarkEnd w:id="201"/>
      <w:bookmarkStart w:id="202" w:name="_Toc184310320"/>
      <w:bookmarkEnd w:id="202"/>
      <w:bookmarkStart w:id="203" w:name="_Toc184314437"/>
      <w:bookmarkEnd w:id="203"/>
      <w:bookmarkStart w:id="204" w:name="_Toc184313248"/>
      <w:bookmarkEnd w:id="204"/>
      <w:bookmarkStart w:id="205" w:name="_Toc184312078"/>
      <w:bookmarkEnd w:id="205"/>
      <w:bookmarkStart w:id="206" w:name="_Toc184310343"/>
      <w:bookmarkEnd w:id="206"/>
      <w:bookmarkStart w:id="207" w:name="_Toc184310306"/>
      <w:bookmarkEnd w:id="207"/>
      <w:bookmarkStart w:id="208" w:name="_Toc184308044"/>
      <w:bookmarkEnd w:id="208"/>
      <w:bookmarkStart w:id="209" w:name="_Toc184310284"/>
      <w:bookmarkEnd w:id="209"/>
      <w:bookmarkStart w:id="210" w:name="_Toc184314478"/>
      <w:bookmarkEnd w:id="210"/>
      <w:bookmarkStart w:id="211" w:name="_Toc184313292"/>
      <w:bookmarkEnd w:id="211"/>
      <w:bookmarkStart w:id="212" w:name="_Toc184308081"/>
      <w:bookmarkEnd w:id="212"/>
      <w:bookmarkStart w:id="213" w:name="_Toc184308084"/>
      <w:bookmarkEnd w:id="213"/>
      <w:bookmarkStart w:id="214" w:name="_Toc184310281"/>
      <w:bookmarkEnd w:id="214"/>
      <w:bookmarkStart w:id="215" w:name="_Toc184310334"/>
      <w:bookmarkEnd w:id="215"/>
      <w:bookmarkStart w:id="216" w:name="_Toc184310274"/>
      <w:bookmarkEnd w:id="216"/>
      <w:bookmarkStart w:id="217" w:name="_Toc184312129"/>
      <w:bookmarkEnd w:id="217"/>
      <w:bookmarkStart w:id="218" w:name="_Toc184313270"/>
      <w:bookmarkEnd w:id="218"/>
      <w:bookmarkStart w:id="219" w:name="_Toc184312074"/>
      <w:bookmarkEnd w:id="219"/>
      <w:bookmarkStart w:id="220" w:name="_Toc184313272"/>
      <w:bookmarkEnd w:id="220"/>
      <w:bookmarkStart w:id="221" w:name="_Toc184314459"/>
      <w:bookmarkEnd w:id="221"/>
      <w:bookmarkStart w:id="222" w:name="_Toc184314482"/>
      <w:bookmarkEnd w:id="222"/>
      <w:bookmarkStart w:id="223" w:name="_Toc184314462"/>
      <w:bookmarkEnd w:id="223"/>
      <w:bookmarkStart w:id="224" w:name="_Toc184313300"/>
      <w:bookmarkEnd w:id="224"/>
      <w:bookmarkStart w:id="225" w:name="_Toc184310296"/>
      <w:bookmarkEnd w:id="225"/>
      <w:bookmarkStart w:id="226" w:name="_Toc184312113"/>
      <w:bookmarkEnd w:id="226"/>
      <w:bookmarkStart w:id="227" w:name="_Toc184312093"/>
      <w:bookmarkEnd w:id="227"/>
      <w:bookmarkStart w:id="228" w:name="_Toc184313250"/>
      <w:bookmarkEnd w:id="228"/>
      <w:bookmarkStart w:id="229" w:name="_Toc184310307"/>
      <w:bookmarkEnd w:id="229"/>
      <w:bookmarkStart w:id="230" w:name="_Toc184312081"/>
      <w:bookmarkEnd w:id="230"/>
      <w:bookmarkStart w:id="231" w:name="_Toc184310287"/>
      <w:bookmarkEnd w:id="231"/>
      <w:bookmarkStart w:id="232" w:name="_Toc184312097"/>
      <w:bookmarkEnd w:id="232"/>
      <w:bookmarkStart w:id="233" w:name="_Toc184313259"/>
      <w:bookmarkEnd w:id="233"/>
      <w:bookmarkStart w:id="234" w:name="_Toc184308045"/>
      <w:bookmarkEnd w:id="234"/>
      <w:bookmarkStart w:id="235" w:name="_Toc184314440"/>
      <w:bookmarkEnd w:id="235"/>
      <w:bookmarkStart w:id="236" w:name="_Toc184308053"/>
      <w:bookmarkEnd w:id="236"/>
      <w:bookmarkStart w:id="237" w:name="_Toc184314453"/>
      <w:bookmarkEnd w:id="237"/>
      <w:bookmarkStart w:id="238" w:name="_Toc184310315"/>
      <w:bookmarkEnd w:id="238"/>
      <w:bookmarkStart w:id="239" w:name="_Toc184313305"/>
      <w:bookmarkEnd w:id="239"/>
      <w:bookmarkStart w:id="240" w:name="_Toc184308098"/>
      <w:bookmarkEnd w:id="240"/>
      <w:bookmarkStart w:id="241" w:name="_Toc184313273"/>
      <w:bookmarkEnd w:id="241"/>
      <w:bookmarkStart w:id="242" w:name="_Toc184308039"/>
      <w:bookmarkEnd w:id="242"/>
      <w:bookmarkStart w:id="243" w:name="_Toc184313238"/>
      <w:bookmarkEnd w:id="243"/>
      <w:bookmarkStart w:id="244" w:name="_Toc184314447"/>
      <w:bookmarkEnd w:id="244"/>
      <w:bookmarkStart w:id="245" w:name="_Toc184308094"/>
      <w:bookmarkEnd w:id="245"/>
      <w:bookmarkStart w:id="246" w:name="_Toc184310275"/>
      <w:bookmarkEnd w:id="246"/>
      <w:bookmarkStart w:id="247" w:name="_Toc184310282"/>
      <w:bookmarkEnd w:id="247"/>
      <w:bookmarkStart w:id="248" w:name="_Toc184314434"/>
      <w:bookmarkEnd w:id="248"/>
      <w:bookmarkStart w:id="249" w:name="_Toc184313262"/>
      <w:bookmarkEnd w:id="249"/>
      <w:bookmarkStart w:id="250" w:name="_Toc184312115"/>
      <w:bookmarkEnd w:id="250"/>
      <w:bookmarkStart w:id="251" w:name="_Toc184314455"/>
      <w:bookmarkEnd w:id="251"/>
      <w:bookmarkStart w:id="252" w:name="_Toc184313279"/>
      <w:bookmarkEnd w:id="252"/>
      <w:bookmarkStart w:id="253" w:name="_Toc184312103"/>
      <w:bookmarkEnd w:id="253"/>
      <w:bookmarkStart w:id="254" w:name="_Toc184308046"/>
      <w:bookmarkEnd w:id="254"/>
      <w:bookmarkStart w:id="255" w:name="_Toc184313265"/>
      <w:bookmarkEnd w:id="255"/>
      <w:bookmarkStart w:id="256" w:name="_Toc184314415"/>
      <w:bookmarkEnd w:id="256"/>
      <w:bookmarkStart w:id="257" w:name="_Toc184312126"/>
      <w:bookmarkEnd w:id="257"/>
      <w:bookmarkStart w:id="258" w:name="_Toc184312076"/>
      <w:bookmarkEnd w:id="258"/>
      <w:bookmarkStart w:id="259" w:name="_Toc184308080"/>
      <w:bookmarkEnd w:id="259"/>
      <w:bookmarkStart w:id="260" w:name="_Toc184308087"/>
      <w:bookmarkEnd w:id="260"/>
      <w:bookmarkStart w:id="261" w:name="_Toc184308072"/>
      <w:bookmarkEnd w:id="261"/>
      <w:bookmarkStart w:id="262" w:name="_Toc184314474"/>
      <w:bookmarkEnd w:id="262"/>
      <w:bookmarkStart w:id="263" w:name="_Toc184308040"/>
      <w:bookmarkEnd w:id="263"/>
      <w:bookmarkStart w:id="264" w:name="_Toc184310286"/>
      <w:bookmarkEnd w:id="264"/>
      <w:bookmarkStart w:id="265" w:name="_Toc184313287"/>
      <w:bookmarkEnd w:id="265"/>
      <w:bookmarkStart w:id="266" w:name="_Toc184308061"/>
      <w:bookmarkEnd w:id="266"/>
      <w:bookmarkStart w:id="267" w:name="_Toc184313284"/>
      <w:bookmarkEnd w:id="267"/>
      <w:bookmarkStart w:id="268" w:name="_Toc184308068"/>
      <w:bookmarkEnd w:id="268"/>
      <w:bookmarkStart w:id="269" w:name="_Toc184314445"/>
      <w:bookmarkEnd w:id="269"/>
      <w:bookmarkStart w:id="270" w:name="_Toc184314480"/>
      <w:bookmarkEnd w:id="270"/>
      <w:bookmarkStart w:id="271" w:name="_Toc184313299"/>
      <w:bookmarkEnd w:id="271"/>
      <w:bookmarkStart w:id="272" w:name="_Toc184312109"/>
      <w:bookmarkEnd w:id="272"/>
      <w:bookmarkStart w:id="273" w:name="_Toc184310278"/>
      <w:bookmarkEnd w:id="273"/>
      <w:bookmarkStart w:id="274" w:name="_Toc184308108"/>
      <w:bookmarkEnd w:id="274"/>
      <w:bookmarkStart w:id="275" w:name="_Toc184312130"/>
      <w:bookmarkEnd w:id="275"/>
      <w:bookmarkStart w:id="276" w:name="_Toc184312110"/>
      <w:bookmarkEnd w:id="276"/>
      <w:bookmarkStart w:id="277" w:name="_Toc184312083"/>
      <w:bookmarkEnd w:id="277"/>
      <w:bookmarkStart w:id="278" w:name="_Toc184313245"/>
      <w:bookmarkEnd w:id="278"/>
      <w:bookmarkStart w:id="279" w:name="_Toc184314452"/>
      <w:bookmarkEnd w:id="279"/>
      <w:bookmarkStart w:id="280" w:name="_Toc184313276"/>
      <w:bookmarkEnd w:id="280"/>
      <w:bookmarkStart w:id="281" w:name="_Toc184312084"/>
      <w:bookmarkEnd w:id="281"/>
      <w:bookmarkStart w:id="282" w:name="_Toc184313274"/>
      <w:bookmarkEnd w:id="282"/>
      <w:bookmarkStart w:id="283" w:name="_Toc184312114"/>
      <w:bookmarkEnd w:id="283"/>
      <w:bookmarkStart w:id="284" w:name="_Toc184308074"/>
      <w:bookmarkEnd w:id="284"/>
      <w:bookmarkStart w:id="285" w:name="_Toc184314470"/>
      <w:bookmarkEnd w:id="285"/>
      <w:bookmarkStart w:id="286" w:name="_Toc184312137"/>
      <w:bookmarkEnd w:id="286"/>
      <w:bookmarkStart w:id="287" w:name="_Toc184313269"/>
      <w:bookmarkEnd w:id="287"/>
      <w:bookmarkStart w:id="288" w:name="_Toc184312079"/>
      <w:bookmarkEnd w:id="288"/>
      <w:bookmarkStart w:id="289" w:name="_Toc184310331"/>
      <w:bookmarkEnd w:id="289"/>
      <w:bookmarkStart w:id="290" w:name="_Toc184310337"/>
      <w:bookmarkEnd w:id="290"/>
      <w:bookmarkStart w:id="291" w:name="_Toc184313303"/>
      <w:bookmarkEnd w:id="291"/>
      <w:bookmarkStart w:id="292" w:name="_Toc184312075"/>
      <w:bookmarkEnd w:id="292"/>
      <w:bookmarkStart w:id="293" w:name="_Toc184314417"/>
      <w:bookmarkEnd w:id="293"/>
      <w:bookmarkStart w:id="294" w:name="_Toc184313310"/>
      <w:bookmarkEnd w:id="294"/>
      <w:bookmarkStart w:id="295" w:name="_Toc184308041"/>
      <w:bookmarkEnd w:id="295"/>
      <w:bookmarkStart w:id="296" w:name="_Toc184312088"/>
      <w:bookmarkEnd w:id="296"/>
      <w:bookmarkStart w:id="297" w:name="_Toc184308104"/>
      <w:bookmarkEnd w:id="297"/>
      <w:bookmarkStart w:id="298" w:name="_Toc184313293"/>
      <w:bookmarkEnd w:id="298"/>
      <w:bookmarkStart w:id="299" w:name="_Toc184310323"/>
      <w:bookmarkEnd w:id="299"/>
      <w:bookmarkStart w:id="300" w:name="_Toc184312106"/>
      <w:bookmarkEnd w:id="300"/>
      <w:bookmarkStart w:id="301" w:name="_Toc184310341"/>
      <w:bookmarkEnd w:id="301"/>
      <w:bookmarkStart w:id="302" w:name="_Toc184308064"/>
      <w:bookmarkEnd w:id="302"/>
      <w:bookmarkStart w:id="303" w:name="_Toc184308055"/>
      <w:bookmarkEnd w:id="303"/>
      <w:bookmarkStart w:id="304" w:name="_Toc184310272"/>
      <w:bookmarkEnd w:id="304"/>
      <w:bookmarkStart w:id="305" w:name="_Toc184310344"/>
      <w:bookmarkEnd w:id="305"/>
      <w:bookmarkStart w:id="306" w:name="_Toc184310326"/>
      <w:bookmarkEnd w:id="306"/>
      <w:bookmarkStart w:id="307" w:name="_Toc184314469"/>
      <w:bookmarkEnd w:id="307"/>
      <w:bookmarkStart w:id="308" w:name="_Toc184310319"/>
      <w:bookmarkEnd w:id="308"/>
      <w:bookmarkStart w:id="309" w:name="_Toc184310324"/>
      <w:bookmarkEnd w:id="309"/>
      <w:bookmarkStart w:id="310" w:name="_Toc184312101"/>
      <w:bookmarkEnd w:id="310"/>
      <w:bookmarkStart w:id="311" w:name="_Toc184308076"/>
      <w:bookmarkEnd w:id="311"/>
      <w:bookmarkStart w:id="312" w:name="_Toc184314428"/>
      <w:bookmarkEnd w:id="312"/>
      <w:bookmarkStart w:id="313" w:name="_Toc184313278"/>
      <w:bookmarkEnd w:id="313"/>
      <w:bookmarkStart w:id="314" w:name="_Toc184314473"/>
      <w:bookmarkEnd w:id="314"/>
      <w:bookmarkStart w:id="315" w:name="_Toc184314471"/>
      <w:bookmarkEnd w:id="315"/>
      <w:bookmarkStart w:id="316" w:name="_Toc184308058"/>
      <w:bookmarkEnd w:id="316"/>
      <w:bookmarkStart w:id="317" w:name="_Toc184314436"/>
      <w:bookmarkEnd w:id="317"/>
      <w:bookmarkStart w:id="318" w:name="_Toc184308070"/>
      <w:bookmarkEnd w:id="318"/>
      <w:bookmarkStart w:id="319" w:name="_Toc184308078"/>
      <w:bookmarkEnd w:id="319"/>
      <w:bookmarkStart w:id="320" w:name="_Toc184308101"/>
      <w:bookmarkEnd w:id="320"/>
      <w:bookmarkStart w:id="321" w:name="_Toc184308048"/>
      <w:bookmarkEnd w:id="321"/>
      <w:bookmarkStart w:id="322" w:name="_Toc184312069"/>
      <w:bookmarkEnd w:id="322"/>
      <w:bookmarkStart w:id="323" w:name="_Toc184314427"/>
      <w:bookmarkEnd w:id="323"/>
      <w:bookmarkStart w:id="324" w:name="_Toc184310292"/>
      <w:bookmarkEnd w:id="324"/>
      <w:bookmarkStart w:id="325" w:name="_Toc184310329"/>
      <w:bookmarkEnd w:id="325"/>
      <w:bookmarkStart w:id="326" w:name="_Toc184314444"/>
      <w:bookmarkEnd w:id="326"/>
      <w:bookmarkStart w:id="327" w:name="_Toc184310293"/>
      <w:bookmarkEnd w:id="327"/>
      <w:bookmarkStart w:id="328" w:name="_Toc184312122"/>
      <w:bookmarkEnd w:id="328"/>
      <w:bookmarkStart w:id="329" w:name="_Toc184310310"/>
      <w:bookmarkEnd w:id="329"/>
      <w:bookmarkStart w:id="330" w:name="_Toc184314410"/>
      <w:bookmarkEnd w:id="330"/>
      <w:bookmarkStart w:id="331" w:name="_Toc184308088"/>
      <w:bookmarkEnd w:id="331"/>
      <w:bookmarkStart w:id="332" w:name="_Toc184310283"/>
      <w:bookmarkEnd w:id="332"/>
      <w:bookmarkStart w:id="333" w:name="_Toc184310342"/>
      <w:bookmarkEnd w:id="333"/>
      <w:bookmarkStart w:id="334" w:name="_Toc184308065"/>
      <w:bookmarkEnd w:id="334"/>
      <w:bookmarkStart w:id="335" w:name="_Toc184313308"/>
      <w:bookmarkEnd w:id="335"/>
      <w:bookmarkStart w:id="336" w:name="_Toc184313271"/>
      <w:bookmarkEnd w:id="336"/>
      <w:bookmarkStart w:id="337" w:name="_Toc184310311"/>
      <w:bookmarkEnd w:id="337"/>
      <w:bookmarkStart w:id="338" w:name="_Toc184314448"/>
      <w:bookmarkEnd w:id="338"/>
      <w:bookmarkStart w:id="339" w:name="_Toc184310290"/>
      <w:bookmarkEnd w:id="339"/>
      <w:bookmarkStart w:id="340" w:name="_Toc184312128"/>
      <w:bookmarkEnd w:id="340"/>
      <w:bookmarkStart w:id="341" w:name="_Toc184308099"/>
      <w:bookmarkEnd w:id="341"/>
      <w:bookmarkStart w:id="342" w:name="_Toc184312134"/>
      <w:bookmarkEnd w:id="342"/>
      <w:bookmarkStart w:id="343" w:name="_Toc184310304"/>
      <w:bookmarkEnd w:id="343"/>
      <w:bookmarkStart w:id="344" w:name="_Toc184308100"/>
      <w:bookmarkEnd w:id="344"/>
      <w:bookmarkStart w:id="345" w:name="_Toc184312111"/>
      <w:bookmarkEnd w:id="345"/>
      <w:bookmarkStart w:id="346" w:name="_Toc184312118"/>
      <w:bookmarkEnd w:id="346"/>
      <w:bookmarkStart w:id="347" w:name="_Toc184313307"/>
      <w:bookmarkEnd w:id="347"/>
      <w:bookmarkStart w:id="348" w:name="_Toc184308042"/>
      <w:bookmarkEnd w:id="348"/>
      <w:bookmarkStart w:id="349" w:name="_Toc184313282"/>
      <w:bookmarkEnd w:id="349"/>
      <w:bookmarkStart w:id="350" w:name="_Toc184308056"/>
      <w:bookmarkEnd w:id="350"/>
      <w:bookmarkStart w:id="351" w:name="_Toc184314426"/>
      <w:bookmarkEnd w:id="351"/>
      <w:bookmarkStart w:id="352" w:name="_Toc184310314"/>
      <w:bookmarkEnd w:id="352"/>
      <w:bookmarkStart w:id="353" w:name="_Toc184313252"/>
      <w:bookmarkEnd w:id="353"/>
      <w:bookmarkStart w:id="354" w:name="_Toc184314421"/>
      <w:bookmarkEnd w:id="354"/>
      <w:bookmarkStart w:id="355" w:name="_Toc184310303"/>
      <w:bookmarkEnd w:id="355"/>
      <w:bookmarkStart w:id="356" w:name="_Toc184312100"/>
      <w:bookmarkEnd w:id="356"/>
      <w:bookmarkStart w:id="357" w:name="_Toc184312087"/>
      <w:bookmarkEnd w:id="357"/>
      <w:bookmarkStart w:id="358" w:name="_Toc184308062"/>
      <w:bookmarkEnd w:id="358"/>
      <w:bookmarkStart w:id="359" w:name="_Toc184310279"/>
      <w:bookmarkEnd w:id="359"/>
      <w:bookmarkStart w:id="360" w:name="_Toc184313251"/>
      <w:bookmarkEnd w:id="360"/>
      <w:bookmarkStart w:id="361" w:name="_Toc184313283"/>
      <w:bookmarkEnd w:id="361"/>
      <w:bookmarkStart w:id="362" w:name="_Toc184310327"/>
      <w:bookmarkEnd w:id="362"/>
      <w:bookmarkStart w:id="363" w:name="_Toc184314449"/>
      <w:bookmarkEnd w:id="363"/>
      <w:bookmarkStart w:id="364" w:name="_Toc184312139"/>
      <w:bookmarkEnd w:id="364"/>
      <w:bookmarkStart w:id="365" w:name="_Toc184310302"/>
      <w:bookmarkEnd w:id="365"/>
      <w:bookmarkStart w:id="366" w:name="_Toc184308089"/>
      <w:bookmarkEnd w:id="366"/>
      <w:bookmarkStart w:id="367" w:name="_Toc184314412"/>
      <w:bookmarkEnd w:id="367"/>
      <w:bookmarkStart w:id="368" w:name="_Toc184310335"/>
      <w:bookmarkEnd w:id="368"/>
      <w:bookmarkStart w:id="369" w:name="_Toc184308107"/>
      <w:bookmarkEnd w:id="369"/>
      <w:bookmarkStart w:id="370" w:name="_Toc184310280"/>
      <w:bookmarkEnd w:id="370"/>
      <w:bookmarkStart w:id="371" w:name="_Toc184313246"/>
      <w:bookmarkEnd w:id="371"/>
      <w:bookmarkStart w:id="372" w:name="_Toc184310289"/>
      <w:bookmarkEnd w:id="372"/>
      <w:bookmarkStart w:id="373" w:name="_Toc184314431"/>
      <w:bookmarkEnd w:id="373"/>
      <w:bookmarkStart w:id="374" w:name="_Toc184308105"/>
      <w:bookmarkEnd w:id="374"/>
      <w:bookmarkStart w:id="375" w:name="_Toc184314472"/>
      <w:bookmarkEnd w:id="375"/>
      <w:bookmarkStart w:id="376" w:name="_Toc184308052"/>
      <w:bookmarkEnd w:id="376"/>
      <w:bookmarkStart w:id="377" w:name="_Toc184313253"/>
      <w:bookmarkEnd w:id="377"/>
      <w:bookmarkStart w:id="378" w:name="_Toc184313286"/>
      <w:bookmarkEnd w:id="378"/>
      <w:bookmarkStart w:id="379" w:name="_Toc184310317"/>
      <w:bookmarkEnd w:id="379"/>
      <w:bookmarkStart w:id="380" w:name="_Toc184314475"/>
      <w:bookmarkEnd w:id="380"/>
      <w:bookmarkStart w:id="381" w:name="_Toc184310316"/>
      <w:bookmarkEnd w:id="381"/>
      <w:bookmarkStart w:id="382" w:name="_Toc184312117"/>
      <w:bookmarkEnd w:id="382"/>
      <w:bookmarkStart w:id="383" w:name="_Toc184314460"/>
      <w:bookmarkEnd w:id="383"/>
      <w:bookmarkStart w:id="384" w:name="_Toc184314433"/>
      <w:bookmarkEnd w:id="384"/>
      <w:bookmarkStart w:id="385" w:name="_Toc184314466"/>
      <w:bookmarkEnd w:id="385"/>
      <w:bookmarkStart w:id="386" w:name="_Toc184308049"/>
      <w:bookmarkEnd w:id="386"/>
      <w:bookmarkStart w:id="387" w:name="_Toc184314461"/>
      <w:bookmarkEnd w:id="387"/>
      <w:bookmarkStart w:id="388" w:name="_Toc184308051"/>
      <w:bookmarkEnd w:id="388"/>
      <w:bookmarkStart w:id="389" w:name="_Toc184314477"/>
      <w:bookmarkEnd w:id="389"/>
      <w:bookmarkStart w:id="390" w:name="_Toc184312071"/>
      <w:bookmarkEnd w:id="390"/>
      <w:bookmarkStart w:id="391" w:name="_Toc184310291"/>
      <w:bookmarkEnd w:id="391"/>
      <w:bookmarkStart w:id="392" w:name="_Toc184313247"/>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885"/>
        <w:gridCol w:w="825"/>
        <w:gridCol w:w="1012"/>
        <w:gridCol w:w="1884"/>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0C7BF1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3885" w:type="dxa"/>
            <w:vAlign w:val="center"/>
          </w:tcPr>
          <w:p w14:paraId="7623FBD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825" w:type="dxa"/>
            <w:vAlign w:val="center"/>
          </w:tcPr>
          <w:p w14:paraId="449D912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012" w:type="dxa"/>
            <w:vAlign w:val="center"/>
          </w:tcPr>
          <w:p w14:paraId="18E86A03">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884" w:type="dxa"/>
          </w:tcPr>
          <w:p w14:paraId="5537C6F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B223BD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885" w:type="dxa"/>
          </w:tcPr>
          <w:p w14:paraId="6FDDDFD8">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投标人近三年（以开标日往回推三年）承担过类似项目的，每提供一个得</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分，最多得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分（投标文件中须提供合同复印件</w:t>
            </w:r>
            <w:r>
              <w:rPr>
                <w:rFonts w:hint="eastAsia" w:ascii="宋体" w:hAnsi="宋体" w:eastAsia="宋体" w:cs="宋体"/>
                <w:sz w:val="21"/>
                <w:szCs w:val="21"/>
                <w:highlight w:val="none"/>
                <w:lang w:eastAsia="zh-CN"/>
              </w:rPr>
              <w:t>并</w:t>
            </w:r>
            <w:r>
              <w:rPr>
                <w:rFonts w:hint="eastAsia" w:ascii="宋体" w:hAnsi="宋体" w:eastAsia="宋体" w:cs="宋体"/>
                <w:sz w:val="21"/>
                <w:szCs w:val="21"/>
                <w:highlight w:val="none"/>
              </w:rPr>
              <w:t>加盖公章）。</w:t>
            </w:r>
          </w:p>
        </w:tc>
        <w:tc>
          <w:tcPr>
            <w:tcW w:w="825" w:type="dxa"/>
            <w:vAlign w:val="center"/>
          </w:tcPr>
          <w:p w14:paraId="7DC5BB0F">
            <w:pPr>
              <w:snapToGrid w:val="0"/>
              <w:spacing w:line="360" w:lineRule="auto"/>
              <w:jc w:val="center"/>
              <w:rPr>
                <w:rFonts w:hint="eastAsia" w:ascii="宋体" w:hAnsi="宋体" w:eastAsia="宋体" w:cs="宋体"/>
                <w:color w:val="auto"/>
                <w:sz w:val="21"/>
                <w:szCs w:val="21"/>
                <w:highlight w:val="none"/>
                <w:lang w:val="en-US" w:eastAsia="zh-CN"/>
              </w:rPr>
            </w:pPr>
          </w:p>
          <w:p w14:paraId="6F13E1CD">
            <w:pPr>
              <w:snapToGrid w:val="0"/>
              <w:spacing w:line="360" w:lineRule="auto"/>
              <w:ind w:firstLine="210" w:firstLineChars="1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12" w:type="dxa"/>
            <w:vAlign w:val="center"/>
          </w:tcPr>
          <w:p w14:paraId="3574C94B">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客观分</w:t>
            </w:r>
          </w:p>
        </w:tc>
        <w:tc>
          <w:tcPr>
            <w:tcW w:w="1884" w:type="dxa"/>
          </w:tcPr>
          <w:p w14:paraId="675EC9F2">
            <w:pPr>
              <w:snapToGrid w:val="0"/>
              <w:spacing w:line="360" w:lineRule="auto"/>
              <w:jc w:val="center"/>
              <w:rPr>
                <w:rFonts w:hint="eastAsia" w:ascii="宋体" w:hAnsi="宋体" w:eastAsia="宋体" w:cs="宋体"/>
                <w:color w:val="auto"/>
                <w:sz w:val="24"/>
                <w:highlight w:val="none"/>
              </w:rPr>
            </w:pPr>
          </w:p>
        </w:tc>
      </w:tr>
      <w:tr w14:paraId="2E3D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653EA69">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3885" w:type="dxa"/>
          </w:tcPr>
          <w:p w14:paraId="2D52E281">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有比较完善的组织架构，清晰简练地列出主要管理流程，包括对运作流程图、激励机制、监督机制、自我约束机制、信息反馈渠道及处理机制，管理指标承诺达到居家养老标准，根据投标内容</w:t>
            </w:r>
            <w:r>
              <w:rPr>
                <w:rFonts w:hint="eastAsia" w:ascii="宋体" w:hAnsi="宋体" w:eastAsia="宋体" w:cs="宋体"/>
                <w:sz w:val="21"/>
                <w:szCs w:val="21"/>
                <w:highlight w:val="none"/>
                <w:lang w:val="en-US" w:eastAsia="zh-CN"/>
              </w:rPr>
              <w:t>进行打分（得分：4、3、2、1、0）。</w:t>
            </w:r>
          </w:p>
        </w:tc>
        <w:tc>
          <w:tcPr>
            <w:tcW w:w="825" w:type="dxa"/>
            <w:vAlign w:val="center"/>
          </w:tcPr>
          <w:p w14:paraId="111D4899">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12" w:type="dxa"/>
            <w:vAlign w:val="center"/>
          </w:tcPr>
          <w:p w14:paraId="2CC2A968">
            <w:pPr>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884" w:type="dxa"/>
          </w:tcPr>
          <w:p w14:paraId="7845198A">
            <w:pPr>
              <w:snapToGrid w:val="0"/>
              <w:spacing w:line="360" w:lineRule="auto"/>
              <w:jc w:val="center"/>
              <w:rPr>
                <w:rFonts w:hint="eastAsia" w:ascii="宋体" w:hAnsi="宋体" w:eastAsia="宋体" w:cs="宋体"/>
                <w:color w:val="auto"/>
                <w:sz w:val="24"/>
                <w:highlight w:val="none"/>
              </w:rPr>
            </w:pPr>
          </w:p>
        </w:tc>
      </w:tr>
      <w:tr w14:paraId="06C9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14:paraId="6FFAD26A">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885" w:type="dxa"/>
          </w:tcPr>
          <w:p w14:paraId="3C04AD91">
            <w:pPr>
              <w:snapToGrid w:val="0"/>
              <w:spacing w:line="360" w:lineRule="auto"/>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有完善的服务制度、作业流程及工作计划，并建立和完善档案管理制度、公众制度等体现标准化服务，同时管理服务水平须符合国家、省、市、区和行业标准，根据相关制度、作业流程及工作计划的针对性、完整性进行打分</w:t>
            </w:r>
            <w:r>
              <w:rPr>
                <w:rFonts w:hint="eastAsia" w:ascii="宋体" w:hAnsi="宋体" w:eastAsia="宋体" w:cs="宋体"/>
                <w:color w:val="auto"/>
                <w:sz w:val="21"/>
                <w:szCs w:val="21"/>
                <w:highlight w:val="none"/>
                <w:lang w:eastAsia="zh-CN"/>
              </w:rPr>
              <w:t>。</w:t>
            </w:r>
            <w:r>
              <w:rPr>
                <w:rFonts w:hint="eastAsia" w:ascii="宋体" w:hAnsi="宋体" w:eastAsia="宋体" w:cs="宋体"/>
                <w:sz w:val="21"/>
                <w:szCs w:val="21"/>
                <w:highlight w:val="none"/>
                <w:lang w:val="en-US" w:eastAsia="zh-CN"/>
              </w:rPr>
              <w:t>（得分4、3、2、1、0）</w:t>
            </w:r>
            <w:r>
              <w:rPr>
                <w:rFonts w:hint="eastAsia" w:ascii="宋体" w:hAnsi="宋体" w:eastAsia="宋体" w:cs="宋体"/>
                <w:color w:val="auto"/>
                <w:sz w:val="21"/>
                <w:szCs w:val="21"/>
                <w:highlight w:val="none"/>
                <w:lang w:eastAsia="zh-CN"/>
              </w:rPr>
              <w:t>。</w:t>
            </w:r>
          </w:p>
        </w:tc>
        <w:tc>
          <w:tcPr>
            <w:tcW w:w="825" w:type="dxa"/>
            <w:vAlign w:val="center"/>
          </w:tcPr>
          <w:p w14:paraId="02179187">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12" w:type="dxa"/>
            <w:vAlign w:val="center"/>
          </w:tcPr>
          <w:p w14:paraId="174616F6">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884" w:type="dxa"/>
          </w:tcPr>
          <w:p w14:paraId="57DD076B">
            <w:pPr>
              <w:snapToGrid w:val="0"/>
              <w:spacing w:line="360" w:lineRule="auto"/>
              <w:jc w:val="center"/>
              <w:rPr>
                <w:rFonts w:hint="eastAsia" w:ascii="宋体" w:hAnsi="宋体" w:eastAsia="宋体" w:cs="宋体"/>
                <w:color w:val="auto"/>
                <w:sz w:val="24"/>
                <w:highlight w:val="none"/>
              </w:rPr>
            </w:pPr>
          </w:p>
        </w:tc>
      </w:tr>
      <w:tr w14:paraId="2A7D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89" w:type="dxa"/>
            <w:vAlign w:val="center"/>
          </w:tcPr>
          <w:p w14:paraId="7B1465B6">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3885" w:type="dxa"/>
          </w:tcPr>
          <w:p w14:paraId="7971F245">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培训管理制度：服务人员上岗前培训、继续教育的培训管理制度，根据上岗前培训、继续教育的培训管理制度的针对性、完整性进行打分</w:t>
            </w:r>
            <w:r>
              <w:rPr>
                <w:rFonts w:hint="eastAsia" w:ascii="宋体" w:hAnsi="宋体" w:eastAsia="宋体" w:cs="宋体"/>
                <w:sz w:val="21"/>
                <w:szCs w:val="21"/>
                <w:highlight w:val="none"/>
                <w:lang w:val="en-US" w:eastAsia="zh-CN"/>
              </w:rPr>
              <w:t>（得分：4、3、2、1、0）</w:t>
            </w:r>
            <w:r>
              <w:rPr>
                <w:rFonts w:hint="eastAsia" w:ascii="宋体" w:hAnsi="宋体" w:eastAsia="宋体" w:cs="宋体"/>
                <w:color w:val="auto"/>
                <w:sz w:val="21"/>
                <w:szCs w:val="21"/>
                <w:highlight w:val="none"/>
                <w:lang w:eastAsia="zh-CN"/>
              </w:rPr>
              <w:t>。</w:t>
            </w:r>
          </w:p>
        </w:tc>
        <w:tc>
          <w:tcPr>
            <w:tcW w:w="825" w:type="dxa"/>
            <w:vAlign w:val="center"/>
          </w:tcPr>
          <w:p w14:paraId="4D4B9F59">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12" w:type="dxa"/>
            <w:vAlign w:val="center"/>
          </w:tcPr>
          <w:p w14:paraId="12325B41">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884" w:type="dxa"/>
          </w:tcPr>
          <w:p w14:paraId="2BFC235C">
            <w:pPr>
              <w:snapToGrid w:val="0"/>
              <w:spacing w:line="360" w:lineRule="auto"/>
              <w:jc w:val="center"/>
              <w:rPr>
                <w:rFonts w:hint="eastAsia" w:ascii="宋体" w:hAnsi="宋体" w:eastAsia="宋体" w:cs="宋体"/>
                <w:color w:val="auto"/>
                <w:sz w:val="24"/>
                <w:highlight w:val="none"/>
              </w:rPr>
            </w:pPr>
          </w:p>
        </w:tc>
      </w:tr>
      <w:tr w14:paraId="001A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35CCA3E">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3885" w:type="dxa"/>
          </w:tcPr>
          <w:p w14:paraId="1B6EBA2E">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硬件配置（包括电子设备、交通工具、其他服务配备（如工作服、血压计等与工作相关设备）），内容包括具体硬件配备说明，根据配备的齐全性、与项目实际的匹配度进行打分。</w:t>
            </w:r>
            <w:r>
              <w:rPr>
                <w:rFonts w:hint="eastAsia" w:ascii="宋体" w:hAnsi="宋体" w:eastAsia="宋体" w:cs="宋体"/>
                <w:sz w:val="21"/>
                <w:szCs w:val="21"/>
                <w:highlight w:val="none"/>
                <w:lang w:val="en-US" w:eastAsia="zh-CN"/>
              </w:rPr>
              <w:t>（得分：4、2、1、0）</w:t>
            </w:r>
            <w:r>
              <w:rPr>
                <w:rFonts w:hint="eastAsia" w:ascii="宋体" w:hAnsi="宋体" w:eastAsia="宋体" w:cs="宋体"/>
                <w:color w:val="auto"/>
                <w:sz w:val="21"/>
                <w:szCs w:val="21"/>
                <w:highlight w:val="none"/>
                <w:lang w:eastAsia="zh-CN"/>
              </w:rPr>
              <w:t>。</w:t>
            </w:r>
          </w:p>
        </w:tc>
        <w:tc>
          <w:tcPr>
            <w:tcW w:w="825" w:type="dxa"/>
            <w:vAlign w:val="center"/>
          </w:tcPr>
          <w:p w14:paraId="03F7277F">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12" w:type="dxa"/>
            <w:vAlign w:val="center"/>
          </w:tcPr>
          <w:p w14:paraId="32764602">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884" w:type="dxa"/>
          </w:tcPr>
          <w:p w14:paraId="6442F4B6">
            <w:pPr>
              <w:snapToGrid w:val="0"/>
              <w:spacing w:line="360" w:lineRule="auto"/>
              <w:jc w:val="center"/>
              <w:rPr>
                <w:rFonts w:hint="eastAsia" w:ascii="宋体" w:hAnsi="宋体" w:eastAsia="宋体" w:cs="宋体"/>
                <w:color w:val="auto"/>
                <w:sz w:val="24"/>
                <w:highlight w:val="none"/>
              </w:rPr>
            </w:pPr>
          </w:p>
        </w:tc>
      </w:tr>
      <w:tr w14:paraId="50D7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6E75614">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3885" w:type="dxa"/>
          </w:tcPr>
          <w:p w14:paraId="533304AD">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投标人对本项目服务重点、难点的分析，并提出解决方案，</w:t>
            </w:r>
            <w:r>
              <w:rPr>
                <w:rFonts w:hint="eastAsia" w:ascii="宋体" w:hAnsi="宋体" w:eastAsia="宋体" w:cs="宋体"/>
                <w:snapToGrid w:val="0"/>
                <w:color w:val="000000" w:themeColor="text1"/>
                <w:kern w:val="0"/>
                <w:sz w:val="21"/>
                <w:szCs w:val="21"/>
                <w:highlight w:val="none"/>
                <w14:textFill>
                  <w14:solidFill>
                    <w14:schemeClr w14:val="tx1"/>
                  </w14:solidFill>
                </w14:textFill>
              </w:rPr>
              <w:t>内容包括：项目特点、难点的分析及解决方案，根据方案的针对性、完整性进行打分。（得分：4、3、2、1、0）</w:t>
            </w:r>
          </w:p>
        </w:tc>
        <w:tc>
          <w:tcPr>
            <w:tcW w:w="825" w:type="dxa"/>
            <w:vAlign w:val="center"/>
          </w:tcPr>
          <w:p w14:paraId="2DFCDB5B">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4</w:t>
            </w:r>
          </w:p>
        </w:tc>
        <w:tc>
          <w:tcPr>
            <w:tcW w:w="1012" w:type="dxa"/>
            <w:vAlign w:val="center"/>
          </w:tcPr>
          <w:p w14:paraId="1E1F64CC">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884" w:type="dxa"/>
          </w:tcPr>
          <w:p w14:paraId="76538810">
            <w:pPr>
              <w:snapToGrid w:val="0"/>
              <w:spacing w:line="360" w:lineRule="auto"/>
              <w:jc w:val="center"/>
              <w:rPr>
                <w:rFonts w:hint="eastAsia" w:ascii="宋体" w:hAnsi="宋体" w:eastAsia="宋体" w:cs="宋体"/>
                <w:color w:val="auto"/>
                <w:sz w:val="24"/>
                <w:highlight w:val="none"/>
              </w:rPr>
            </w:pPr>
          </w:p>
        </w:tc>
      </w:tr>
      <w:tr w14:paraId="6E61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57606DF">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3885" w:type="dxa"/>
          </w:tcPr>
          <w:p w14:paraId="7EDBA4C1">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根据投标人对生活照料服务方案详实情况、符合实际情况、针对性且合理可行性进行打分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（得分：4、3、2、1、0）</w:t>
            </w:r>
          </w:p>
        </w:tc>
        <w:tc>
          <w:tcPr>
            <w:tcW w:w="825" w:type="dxa"/>
            <w:vAlign w:val="center"/>
          </w:tcPr>
          <w:p w14:paraId="3B4EC2BC">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12" w:type="dxa"/>
            <w:vAlign w:val="center"/>
          </w:tcPr>
          <w:p w14:paraId="6573B0AF">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884" w:type="dxa"/>
          </w:tcPr>
          <w:p w14:paraId="5788D116">
            <w:pPr>
              <w:snapToGrid w:val="0"/>
              <w:spacing w:line="360" w:lineRule="auto"/>
              <w:jc w:val="center"/>
              <w:rPr>
                <w:rFonts w:hint="eastAsia" w:ascii="宋体" w:hAnsi="宋体" w:eastAsia="宋体" w:cs="宋体"/>
                <w:color w:val="auto"/>
                <w:sz w:val="24"/>
                <w:highlight w:val="none"/>
              </w:rPr>
            </w:pPr>
          </w:p>
        </w:tc>
      </w:tr>
      <w:tr w14:paraId="5237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89" w:type="dxa"/>
            <w:vAlign w:val="center"/>
          </w:tcPr>
          <w:p w14:paraId="39804121">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3885" w:type="dxa"/>
          </w:tcPr>
          <w:p w14:paraId="44B072F6">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根据投标人对医疗保健服务方案详实情况、合实际情况、针对性且合理可行性</w:t>
            </w:r>
            <w:r>
              <w:rPr>
                <w:rFonts w:hint="eastAsia" w:ascii="宋体" w:hAnsi="宋体" w:eastAsia="宋体" w:cs="宋体"/>
                <w:sz w:val="21"/>
                <w:szCs w:val="21"/>
                <w:highlight w:val="none"/>
                <w:lang w:val="en-US" w:eastAsia="zh-CN"/>
              </w:rPr>
              <w:t>进行</w:t>
            </w:r>
            <w:r>
              <w:rPr>
                <w:rFonts w:hint="eastAsia" w:ascii="宋体" w:hAnsi="宋体" w:eastAsia="宋体" w:cs="宋体"/>
                <w:sz w:val="21"/>
                <w:szCs w:val="21"/>
                <w:highlight w:val="none"/>
              </w:rPr>
              <w:t>打分</w:t>
            </w:r>
            <w:r>
              <w:rPr>
                <w:rFonts w:hint="eastAsia" w:ascii="宋体" w:hAnsi="宋体" w:eastAsia="宋体" w:cs="宋体"/>
                <w:sz w:val="21"/>
                <w:szCs w:val="21"/>
                <w:highlight w:val="none"/>
                <w:lang w:val="en-US" w:eastAsia="zh-CN"/>
              </w:rPr>
              <w:t>（得分：4、3、2、1、0）</w:t>
            </w:r>
            <w:r>
              <w:rPr>
                <w:rFonts w:hint="eastAsia" w:ascii="宋体" w:hAnsi="宋体" w:eastAsia="宋体" w:cs="宋体"/>
                <w:color w:val="auto"/>
                <w:sz w:val="21"/>
                <w:szCs w:val="21"/>
                <w:highlight w:val="none"/>
                <w:lang w:eastAsia="zh-CN"/>
              </w:rPr>
              <w:t>。</w:t>
            </w:r>
          </w:p>
        </w:tc>
        <w:tc>
          <w:tcPr>
            <w:tcW w:w="825" w:type="dxa"/>
            <w:vAlign w:val="center"/>
          </w:tcPr>
          <w:p w14:paraId="7602D5F0">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12" w:type="dxa"/>
            <w:vAlign w:val="center"/>
          </w:tcPr>
          <w:p w14:paraId="133B8FD2">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884" w:type="dxa"/>
          </w:tcPr>
          <w:p w14:paraId="1F75EEBC">
            <w:pPr>
              <w:snapToGrid w:val="0"/>
              <w:spacing w:line="360" w:lineRule="auto"/>
              <w:jc w:val="center"/>
              <w:rPr>
                <w:rFonts w:hint="eastAsia" w:ascii="宋体" w:hAnsi="宋体" w:eastAsia="宋体" w:cs="宋体"/>
                <w:color w:val="auto"/>
                <w:sz w:val="24"/>
                <w:highlight w:val="none"/>
              </w:rPr>
            </w:pPr>
          </w:p>
        </w:tc>
      </w:tr>
      <w:tr w14:paraId="3F4F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EE81430">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3885" w:type="dxa"/>
          </w:tcPr>
          <w:p w14:paraId="54952907">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根据投标人对家政服务方案详实情况、符合实际情况、针对性且合理可行性</w:t>
            </w:r>
            <w:r>
              <w:rPr>
                <w:rFonts w:hint="eastAsia" w:ascii="宋体" w:hAnsi="宋体" w:eastAsia="宋体" w:cs="宋体"/>
                <w:sz w:val="21"/>
                <w:szCs w:val="21"/>
                <w:highlight w:val="none"/>
                <w:lang w:val="en-US" w:eastAsia="zh-CN"/>
              </w:rPr>
              <w:t>进行</w:t>
            </w:r>
            <w:r>
              <w:rPr>
                <w:rFonts w:hint="eastAsia" w:ascii="宋体" w:hAnsi="宋体" w:eastAsia="宋体" w:cs="宋体"/>
                <w:sz w:val="21"/>
                <w:szCs w:val="21"/>
                <w:highlight w:val="none"/>
              </w:rPr>
              <w:t>打分</w:t>
            </w:r>
            <w:r>
              <w:rPr>
                <w:rFonts w:hint="eastAsia" w:ascii="宋体" w:hAnsi="宋体" w:eastAsia="宋体" w:cs="宋体"/>
                <w:sz w:val="21"/>
                <w:szCs w:val="21"/>
                <w:highlight w:val="none"/>
                <w:lang w:val="en-US" w:eastAsia="zh-CN"/>
              </w:rPr>
              <w:t>（得分：4、3、2、1、0）</w:t>
            </w:r>
            <w:r>
              <w:rPr>
                <w:rFonts w:hint="eastAsia" w:ascii="宋体" w:hAnsi="宋体" w:eastAsia="宋体" w:cs="宋体"/>
                <w:color w:val="auto"/>
                <w:sz w:val="21"/>
                <w:szCs w:val="21"/>
                <w:highlight w:val="none"/>
                <w:lang w:eastAsia="zh-CN"/>
              </w:rPr>
              <w:t>。</w:t>
            </w:r>
          </w:p>
        </w:tc>
        <w:tc>
          <w:tcPr>
            <w:tcW w:w="825" w:type="dxa"/>
            <w:vAlign w:val="center"/>
          </w:tcPr>
          <w:p w14:paraId="5DE9F8DD">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12" w:type="dxa"/>
            <w:vAlign w:val="center"/>
          </w:tcPr>
          <w:p w14:paraId="38E3A34E">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884" w:type="dxa"/>
          </w:tcPr>
          <w:p w14:paraId="4AA9B465">
            <w:pPr>
              <w:snapToGrid w:val="0"/>
              <w:spacing w:line="360" w:lineRule="auto"/>
              <w:jc w:val="center"/>
              <w:rPr>
                <w:rFonts w:hint="eastAsia" w:ascii="宋体" w:hAnsi="宋体" w:eastAsia="宋体" w:cs="宋体"/>
                <w:color w:val="auto"/>
                <w:sz w:val="24"/>
                <w:highlight w:val="none"/>
              </w:rPr>
            </w:pPr>
          </w:p>
        </w:tc>
      </w:tr>
      <w:tr w14:paraId="217A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4F28EB5">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3885" w:type="dxa"/>
          </w:tcPr>
          <w:p w14:paraId="5F88764D">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根据投标人对精神慰藉服务方案详实情况、符合实际情况、针对性且合理可行性</w:t>
            </w:r>
            <w:r>
              <w:rPr>
                <w:rFonts w:hint="eastAsia" w:ascii="宋体" w:hAnsi="宋体" w:eastAsia="宋体" w:cs="宋体"/>
                <w:sz w:val="21"/>
                <w:szCs w:val="21"/>
                <w:highlight w:val="none"/>
                <w:lang w:val="en-US" w:eastAsia="zh-CN"/>
              </w:rPr>
              <w:t>进行</w:t>
            </w:r>
            <w:r>
              <w:rPr>
                <w:rFonts w:hint="eastAsia" w:ascii="宋体" w:hAnsi="宋体" w:eastAsia="宋体" w:cs="宋体"/>
                <w:sz w:val="21"/>
                <w:szCs w:val="21"/>
                <w:highlight w:val="none"/>
              </w:rPr>
              <w:t>打分</w:t>
            </w:r>
            <w:r>
              <w:rPr>
                <w:rFonts w:hint="eastAsia" w:ascii="宋体" w:hAnsi="宋体" w:eastAsia="宋体" w:cs="宋体"/>
                <w:sz w:val="21"/>
                <w:szCs w:val="21"/>
                <w:highlight w:val="none"/>
                <w:lang w:val="en-US" w:eastAsia="zh-CN"/>
              </w:rPr>
              <w:t>（得分4、3、2、1、0）</w:t>
            </w:r>
            <w:r>
              <w:rPr>
                <w:rFonts w:hint="eastAsia" w:ascii="宋体" w:hAnsi="宋体" w:eastAsia="宋体" w:cs="宋体"/>
                <w:color w:val="auto"/>
                <w:sz w:val="21"/>
                <w:szCs w:val="21"/>
                <w:highlight w:val="none"/>
                <w:lang w:eastAsia="zh-CN"/>
              </w:rPr>
              <w:t>。</w:t>
            </w:r>
          </w:p>
        </w:tc>
        <w:tc>
          <w:tcPr>
            <w:tcW w:w="825" w:type="dxa"/>
            <w:vAlign w:val="center"/>
          </w:tcPr>
          <w:p w14:paraId="257F1177">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12" w:type="dxa"/>
            <w:vAlign w:val="center"/>
          </w:tcPr>
          <w:p w14:paraId="2F0F8C15">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884" w:type="dxa"/>
          </w:tcPr>
          <w:p w14:paraId="0BF78C63">
            <w:pPr>
              <w:snapToGrid w:val="0"/>
              <w:spacing w:line="360" w:lineRule="auto"/>
              <w:jc w:val="center"/>
              <w:rPr>
                <w:rFonts w:hint="eastAsia" w:ascii="宋体" w:hAnsi="宋体" w:eastAsia="宋体" w:cs="宋体"/>
                <w:color w:val="auto"/>
                <w:sz w:val="24"/>
                <w:highlight w:val="none"/>
              </w:rPr>
            </w:pPr>
          </w:p>
        </w:tc>
      </w:tr>
      <w:tr w14:paraId="2AFD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9567C98">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3885" w:type="dxa"/>
          </w:tcPr>
          <w:p w14:paraId="2F7047E2">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服务人员能够定期进行调查、评估，根据服务对象需求，及时调整或更新服务项目，内容包括实施计划及详细方案，</w:t>
            </w:r>
            <w:r>
              <w:rPr>
                <w:rFonts w:hint="eastAsia" w:ascii="宋体" w:hAnsi="宋体" w:eastAsia="宋体" w:cs="宋体"/>
                <w:snapToGrid w:val="0"/>
                <w:color w:val="000000" w:themeColor="text1"/>
                <w:kern w:val="0"/>
                <w:sz w:val="21"/>
                <w:szCs w:val="21"/>
                <w:highlight w:val="none"/>
                <w14:textFill>
                  <w14:solidFill>
                    <w14:schemeClr w14:val="tx1"/>
                  </w14:solidFill>
                </w14:textFill>
              </w:rPr>
              <w:t>根据方案的针对性、完整性进行打分；（得分</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sz w:val="21"/>
                <w:szCs w:val="21"/>
                <w:highlight w:val="none"/>
                <w14:textFill>
                  <w14:solidFill>
                    <w14:schemeClr w14:val="tx1"/>
                  </w14:solidFill>
                </w14:textFill>
              </w:rPr>
              <w:t>3、 2、1、0）</w:t>
            </w:r>
          </w:p>
        </w:tc>
        <w:tc>
          <w:tcPr>
            <w:tcW w:w="825" w:type="dxa"/>
            <w:vAlign w:val="center"/>
          </w:tcPr>
          <w:p w14:paraId="24106421">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12" w:type="dxa"/>
            <w:vAlign w:val="center"/>
          </w:tcPr>
          <w:p w14:paraId="1AB2A9A9">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884" w:type="dxa"/>
          </w:tcPr>
          <w:p w14:paraId="61F7095A">
            <w:pPr>
              <w:snapToGrid w:val="0"/>
              <w:spacing w:line="360" w:lineRule="auto"/>
              <w:jc w:val="center"/>
              <w:rPr>
                <w:rFonts w:hint="eastAsia" w:ascii="宋体" w:hAnsi="宋体" w:eastAsia="宋体" w:cs="宋体"/>
                <w:color w:val="auto"/>
                <w:sz w:val="24"/>
                <w:highlight w:val="none"/>
              </w:rPr>
            </w:pPr>
          </w:p>
        </w:tc>
      </w:tr>
      <w:tr w14:paraId="1B24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3F3627E">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3885" w:type="dxa"/>
          </w:tcPr>
          <w:p w14:paraId="1BCECCFA">
            <w:pPr>
              <w:snapToGrid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具有稳定的专业服务力量，能够满足辖区老年人日常服务需求，确保服务时间和服务质量到位，不得迟到、早退、拖拉及推诿扯皮，内容包括实施计划及详细方案，</w:t>
            </w:r>
            <w:r>
              <w:rPr>
                <w:rFonts w:hint="eastAsia" w:ascii="宋体" w:hAnsi="宋体" w:eastAsia="宋体" w:cs="宋体"/>
                <w:snapToGrid w:val="0"/>
                <w:color w:val="000000" w:themeColor="text1"/>
                <w:kern w:val="0"/>
                <w:sz w:val="21"/>
                <w:szCs w:val="21"/>
                <w:highlight w:val="none"/>
                <w14:textFill>
                  <w14:solidFill>
                    <w14:schemeClr w14:val="tx1"/>
                  </w14:solidFill>
                </w14:textFill>
              </w:rPr>
              <w:t>根据方案的针对性、完整性进行打分（得分：</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sz w:val="21"/>
                <w:szCs w:val="21"/>
                <w:highlight w:val="none"/>
                <w14:textFill>
                  <w14:solidFill>
                    <w14:schemeClr w14:val="tx1"/>
                  </w14:solidFill>
                </w14:textFill>
              </w:rPr>
              <w:t>3、 2、1、0）</w:t>
            </w:r>
            <w:r>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t>。</w:t>
            </w:r>
          </w:p>
        </w:tc>
        <w:tc>
          <w:tcPr>
            <w:tcW w:w="825" w:type="dxa"/>
            <w:vAlign w:val="center"/>
          </w:tcPr>
          <w:p w14:paraId="0EE06408">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12" w:type="dxa"/>
            <w:vAlign w:val="center"/>
          </w:tcPr>
          <w:p w14:paraId="446ADD48">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884" w:type="dxa"/>
          </w:tcPr>
          <w:p w14:paraId="3CA6B133">
            <w:pPr>
              <w:snapToGrid w:val="0"/>
              <w:spacing w:line="360" w:lineRule="auto"/>
              <w:jc w:val="center"/>
              <w:rPr>
                <w:rFonts w:hint="eastAsia" w:ascii="宋体" w:hAnsi="宋体" w:eastAsia="宋体" w:cs="宋体"/>
                <w:color w:val="auto"/>
                <w:sz w:val="24"/>
                <w:highlight w:val="none"/>
              </w:rPr>
            </w:pPr>
          </w:p>
        </w:tc>
      </w:tr>
      <w:tr w14:paraId="423B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8483B56">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3885" w:type="dxa"/>
          </w:tcPr>
          <w:p w14:paraId="1A8EE5C7">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投标人服务人员队伍的稳定保障措施：内容包括保障人员队伍稳定的具体机制及措施，根据措施的可行性、有效性进行打分。（得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3、2、1、0）</w:t>
            </w:r>
          </w:p>
        </w:tc>
        <w:tc>
          <w:tcPr>
            <w:tcW w:w="825" w:type="dxa"/>
            <w:vAlign w:val="center"/>
          </w:tcPr>
          <w:p w14:paraId="336D7651">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12" w:type="dxa"/>
            <w:vAlign w:val="center"/>
          </w:tcPr>
          <w:p w14:paraId="70D72072">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884" w:type="dxa"/>
          </w:tcPr>
          <w:p w14:paraId="0BF7810F">
            <w:pPr>
              <w:snapToGrid w:val="0"/>
              <w:spacing w:line="360" w:lineRule="auto"/>
              <w:jc w:val="center"/>
              <w:rPr>
                <w:rFonts w:hint="eastAsia" w:ascii="宋体" w:hAnsi="宋体" w:eastAsia="宋体" w:cs="宋体"/>
                <w:color w:val="auto"/>
                <w:sz w:val="24"/>
                <w:highlight w:val="none"/>
              </w:rPr>
            </w:pPr>
          </w:p>
        </w:tc>
      </w:tr>
      <w:tr w14:paraId="2925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3EC3B1A">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3885" w:type="dxa"/>
          </w:tcPr>
          <w:p w14:paraId="32A3FD54">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服务提供过程中各项台账档案资料管理情况：服务提供记录、服务反馈资料、老年人档案等台账档案资料的建立与管理情况，要求规范、详尽。提供以上三类完整的为老服务内容登记资料范本得2分；在此基础上提供电子化台账登记系统得1分。</w:t>
            </w:r>
          </w:p>
        </w:tc>
        <w:tc>
          <w:tcPr>
            <w:tcW w:w="825" w:type="dxa"/>
            <w:vAlign w:val="center"/>
          </w:tcPr>
          <w:p w14:paraId="29AC5EC4">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12" w:type="dxa"/>
            <w:vAlign w:val="center"/>
          </w:tcPr>
          <w:p w14:paraId="3A4F195C">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c>
          <w:tcPr>
            <w:tcW w:w="1884" w:type="dxa"/>
          </w:tcPr>
          <w:p w14:paraId="64DECBF3">
            <w:pPr>
              <w:snapToGrid w:val="0"/>
              <w:spacing w:line="360" w:lineRule="auto"/>
              <w:jc w:val="center"/>
              <w:rPr>
                <w:rFonts w:hint="eastAsia" w:ascii="宋体" w:hAnsi="宋体" w:eastAsia="宋体" w:cs="宋体"/>
                <w:color w:val="auto"/>
                <w:sz w:val="24"/>
                <w:highlight w:val="none"/>
              </w:rPr>
            </w:pPr>
          </w:p>
        </w:tc>
      </w:tr>
      <w:tr w14:paraId="7DD9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5186FDE">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3885" w:type="dxa"/>
          </w:tcPr>
          <w:p w14:paraId="5534A871">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应急预案：建立居家养老服务意外事件处置应急预案，在服务过程中如发生意外情况，应启动应急预案，内容包括实施计划及详细方案，</w:t>
            </w:r>
            <w:r>
              <w:rPr>
                <w:rFonts w:hint="eastAsia" w:ascii="宋体" w:hAnsi="宋体" w:eastAsia="宋体" w:cs="宋体"/>
                <w:snapToGrid w:val="0"/>
                <w:color w:val="000000" w:themeColor="text1"/>
                <w:kern w:val="0"/>
                <w:sz w:val="21"/>
                <w:szCs w:val="21"/>
                <w:highlight w:val="none"/>
                <w14:textFill>
                  <w14:solidFill>
                    <w14:schemeClr w14:val="tx1"/>
                  </w14:solidFill>
                </w14:textFill>
              </w:rPr>
              <w:t>根据方案的针对性、完整性、有效性进行打分；（得分：</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sz w:val="21"/>
                <w:szCs w:val="21"/>
                <w:highlight w:val="none"/>
                <w14:textFill>
                  <w14:solidFill>
                    <w14:schemeClr w14:val="tx1"/>
                  </w14:solidFill>
                </w14:textFill>
              </w:rPr>
              <w:t>3、2、1、0）</w:t>
            </w:r>
          </w:p>
        </w:tc>
        <w:tc>
          <w:tcPr>
            <w:tcW w:w="825" w:type="dxa"/>
            <w:vAlign w:val="center"/>
          </w:tcPr>
          <w:p w14:paraId="7D4AB774">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12" w:type="dxa"/>
            <w:vAlign w:val="center"/>
          </w:tcPr>
          <w:p w14:paraId="065BBDB2">
            <w:pPr>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884" w:type="dxa"/>
          </w:tcPr>
          <w:p w14:paraId="6F9BF05B">
            <w:pPr>
              <w:snapToGrid w:val="0"/>
              <w:spacing w:line="360" w:lineRule="auto"/>
              <w:jc w:val="center"/>
              <w:rPr>
                <w:rFonts w:hint="eastAsia" w:ascii="宋体" w:hAnsi="宋体" w:eastAsia="宋体" w:cs="宋体"/>
                <w:color w:val="auto"/>
                <w:sz w:val="24"/>
                <w:highlight w:val="none"/>
              </w:rPr>
            </w:pPr>
          </w:p>
        </w:tc>
      </w:tr>
      <w:tr w14:paraId="7275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ED9844F">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3885" w:type="dxa"/>
          </w:tcPr>
          <w:p w14:paraId="0FEB7A89">
            <w:pPr>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szCs w:val="21"/>
                <w:highlight w:val="none"/>
              </w:rPr>
              <w:t>拟派项目组人员（含养老护理员等）的综合素质、护理专业程度、类似项目服务经验等综合情况打分</w:t>
            </w:r>
            <w:r>
              <w:rPr>
                <w:rFonts w:hint="eastAsia" w:ascii="宋体" w:hAnsi="宋体" w:eastAsia="宋体" w:cs="宋体"/>
                <w:snapToGrid w:val="0"/>
                <w:color w:val="000000" w:themeColor="text1"/>
                <w:kern w:val="0"/>
                <w:sz w:val="21"/>
                <w:szCs w:val="21"/>
                <w:highlight w:val="none"/>
                <w14:textFill>
                  <w14:solidFill>
                    <w14:schemeClr w14:val="tx1"/>
                  </w14:solidFill>
                </w14:textFill>
              </w:rPr>
              <w:t>（得分：</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sz w:val="21"/>
                <w:szCs w:val="21"/>
                <w:highlight w:val="none"/>
                <w14:textFill>
                  <w14:solidFill>
                    <w14:schemeClr w14:val="tx1"/>
                  </w14:solidFill>
                </w14:textFill>
              </w:rPr>
              <w:t>3、2、1、0）</w:t>
            </w:r>
          </w:p>
        </w:tc>
        <w:tc>
          <w:tcPr>
            <w:tcW w:w="825" w:type="dxa"/>
            <w:vAlign w:val="center"/>
          </w:tcPr>
          <w:p w14:paraId="3BF7F8AD">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012" w:type="dxa"/>
            <w:vAlign w:val="center"/>
          </w:tcPr>
          <w:p w14:paraId="0046C5B8">
            <w:pPr>
              <w:snapToGrid w:val="0"/>
              <w:spacing w:line="360" w:lineRule="auto"/>
              <w:jc w:val="left"/>
              <w:rPr>
                <w:rFonts w:hint="eastAsia" w:ascii="宋体" w:hAnsi="宋体" w:eastAsia="宋体" w:cs="宋体"/>
                <w:color w:val="auto"/>
                <w:sz w:val="21"/>
                <w:szCs w:val="21"/>
                <w:highlight w:val="none"/>
                <w:lang w:val="en-US" w:eastAsia="zh-CN"/>
              </w:rPr>
            </w:pPr>
          </w:p>
        </w:tc>
        <w:tc>
          <w:tcPr>
            <w:tcW w:w="1884" w:type="dxa"/>
          </w:tcPr>
          <w:p w14:paraId="3C3C8B50">
            <w:pPr>
              <w:snapToGrid w:val="0"/>
              <w:spacing w:line="360" w:lineRule="auto"/>
              <w:jc w:val="center"/>
              <w:rPr>
                <w:rFonts w:hint="eastAsia" w:ascii="宋体" w:hAnsi="宋体" w:eastAsia="宋体" w:cs="宋体"/>
                <w:color w:val="auto"/>
                <w:sz w:val="24"/>
                <w:highlight w:val="none"/>
              </w:rPr>
            </w:pPr>
          </w:p>
        </w:tc>
      </w:tr>
      <w:tr w14:paraId="015E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483A3B4">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3885" w:type="dxa"/>
          </w:tcPr>
          <w:p w14:paraId="6A37D62E">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拟派项目服务人员（含养老护理员等）数量保证：投标单位拟派人员数量51（含）人以上的得8分， 51（不含）-40（含）人的得4分，在40（不含）人以下的得0分。（提供拟派现有人员名单、服务人员提供不少于30人与护理相关的资格证书，否则不得分）。如现拟派人数不足51人的，投标人需提供承诺书，承诺中标后10个工作内补齐不足人员</w:t>
            </w:r>
            <w:r>
              <w:rPr>
                <w:rFonts w:hint="eastAsia" w:ascii="宋体" w:hAnsi="宋体" w:eastAsia="宋体" w:cs="宋体"/>
                <w:sz w:val="21"/>
                <w:szCs w:val="21"/>
                <w:highlight w:val="none"/>
                <w:lang w:eastAsia="zh-CN"/>
              </w:rPr>
              <w:t>，否则采购人有权取消合同。</w:t>
            </w:r>
            <w:r>
              <w:rPr>
                <w:rFonts w:hint="eastAsia" w:ascii="宋体" w:hAnsi="宋体" w:eastAsia="宋体" w:cs="宋体"/>
                <w:b/>
                <w:bCs/>
                <w:sz w:val="21"/>
                <w:szCs w:val="21"/>
                <w:highlight w:val="none"/>
              </w:rPr>
              <w:t>（承诺书格式自拟，不提供不得分）。</w:t>
            </w:r>
          </w:p>
        </w:tc>
        <w:tc>
          <w:tcPr>
            <w:tcW w:w="825" w:type="dxa"/>
            <w:vAlign w:val="center"/>
          </w:tcPr>
          <w:p w14:paraId="58656309">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012" w:type="dxa"/>
            <w:vAlign w:val="center"/>
          </w:tcPr>
          <w:p w14:paraId="7D4C3490">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c>
          <w:tcPr>
            <w:tcW w:w="1884" w:type="dxa"/>
          </w:tcPr>
          <w:p w14:paraId="049757FC">
            <w:pPr>
              <w:snapToGrid w:val="0"/>
              <w:spacing w:line="360" w:lineRule="auto"/>
              <w:jc w:val="center"/>
              <w:rPr>
                <w:rFonts w:hint="eastAsia" w:ascii="宋体" w:hAnsi="宋体" w:eastAsia="宋体" w:cs="宋体"/>
                <w:color w:val="auto"/>
                <w:sz w:val="24"/>
                <w:highlight w:val="none"/>
              </w:rPr>
            </w:pPr>
          </w:p>
        </w:tc>
      </w:tr>
      <w:tr w14:paraId="7EE5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972A457">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3885" w:type="dxa"/>
          </w:tcPr>
          <w:p w14:paraId="74464286">
            <w:pPr>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拟派本项目的负责人本科及以上学历，具有3年及以上养老服务或医疗康复管理经验的得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具有人力资源和社会保障部颁发的社会工作者职业资格证书的得2分。本项满分5分。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提供项目负责人简历、学历证书、</w:t>
            </w:r>
            <w:r>
              <w:rPr>
                <w:rFonts w:hint="eastAsia" w:ascii="宋体" w:hAnsi="宋体" w:eastAsia="宋体" w:cs="宋体"/>
                <w:sz w:val="21"/>
                <w:szCs w:val="21"/>
                <w:highlight w:val="none"/>
                <w:lang w:eastAsia="zh-CN"/>
              </w:rPr>
              <w:t>本单位社保</w:t>
            </w:r>
            <w:r>
              <w:rPr>
                <w:rFonts w:hint="eastAsia" w:ascii="宋体" w:hAnsi="宋体" w:eastAsia="宋体" w:cs="宋体"/>
                <w:sz w:val="21"/>
                <w:szCs w:val="21"/>
                <w:highlight w:val="none"/>
              </w:rPr>
              <w:t>参保证明及管理经验的证明材料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缺项不得分</w:t>
            </w:r>
            <w:r>
              <w:rPr>
                <w:rFonts w:hint="eastAsia" w:ascii="宋体" w:hAnsi="宋体" w:eastAsia="宋体" w:cs="宋体"/>
                <w:sz w:val="21"/>
                <w:szCs w:val="21"/>
                <w:highlight w:val="none"/>
                <w:lang w:eastAsia="zh-CN"/>
              </w:rPr>
              <w:t>；提供证书复印件</w:t>
            </w:r>
            <w:r>
              <w:rPr>
                <w:rFonts w:hint="eastAsia" w:ascii="宋体" w:hAnsi="宋体" w:eastAsia="宋体" w:cs="宋体"/>
                <w:sz w:val="21"/>
                <w:szCs w:val="21"/>
                <w:highlight w:val="none"/>
              </w:rPr>
              <w:t>）。</w:t>
            </w:r>
          </w:p>
        </w:tc>
        <w:tc>
          <w:tcPr>
            <w:tcW w:w="825" w:type="dxa"/>
            <w:vAlign w:val="center"/>
          </w:tcPr>
          <w:p w14:paraId="528ED782">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12" w:type="dxa"/>
            <w:shd w:val="clear" w:color="auto" w:fill="auto"/>
            <w:vAlign w:val="center"/>
          </w:tcPr>
          <w:p w14:paraId="749AF272">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c>
          <w:tcPr>
            <w:tcW w:w="1884" w:type="dxa"/>
          </w:tcPr>
          <w:p w14:paraId="5A4BE748">
            <w:pPr>
              <w:snapToGrid w:val="0"/>
              <w:spacing w:line="360" w:lineRule="auto"/>
              <w:jc w:val="center"/>
              <w:rPr>
                <w:rFonts w:hint="eastAsia" w:ascii="宋体" w:hAnsi="宋体" w:eastAsia="宋体" w:cs="宋体"/>
                <w:color w:val="auto"/>
                <w:sz w:val="24"/>
                <w:highlight w:val="none"/>
              </w:rPr>
            </w:pPr>
          </w:p>
        </w:tc>
      </w:tr>
      <w:tr w14:paraId="63A2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F158274">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3885" w:type="dxa"/>
          </w:tcPr>
          <w:p w14:paraId="3339DD57">
            <w:pPr>
              <w:snapToGrid w:val="0"/>
              <w:spacing w:line="360" w:lineRule="auto"/>
              <w:jc w:val="left"/>
              <w:rPr>
                <w:rFonts w:hint="eastAsia" w:ascii="宋体" w:hAnsi="宋体" w:eastAsia="宋体" w:cs="宋体"/>
                <w:sz w:val="21"/>
                <w:szCs w:val="21"/>
                <w:highlight w:val="none"/>
              </w:rPr>
            </w:pPr>
            <w:r>
              <w:rPr>
                <w:rFonts w:hint="eastAsia" w:ascii="宋体" w:hAnsi="宋体"/>
                <w:color w:val="000000" w:themeColor="text1"/>
                <w:sz w:val="24"/>
                <w:highlight w:val="none"/>
                <w14:textFill>
                  <w14:solidFill>
                    <w14:schemeClr w14:val="tx1"/>
                  </w14:solidFill>
                </w14:textFill>
              </w:rPr>
              <w:t>拟派团队中中级及以上专业人员，包含（营养师、社会工作师、心理咨询师）不少于</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人，中级及以上养老护理员不少于5人，符合得5分，每缺少一人扣1分，扣完为止。【提供人员身份证复印件、证书复印件、近三个月内任意一个月的社保缴纳证明</w:t>
            </w:r>
            <w:r>
              <w:rPr>
                <w:rFonts w:hint="eastAsia" w:ascii="宋体" w:hAnsi="宋体" w:cs="宋体"/>
                <w:color w:val="000000" w:themeColor="text1"/>
                <w:sz w:val="24"/>
                <w:highlight w:val="none"/>
                <w14:textFill>
                  <w14:solidFill>
                    <w14:schemeClr w14:val="tx1"/>
                  </w14:solidFill>
                </w14:textFill>
              </w:rPr>
              <w:t>（近一个月新成立的公司提供说明）</w:t>
            </w:r>
            <w:r>
              <w:rPr>
                <w:rFonts w:hint="eastAsia" w:ascii="宋体" w:hAnsi="宋体"/>
                <w:color w:val="000000" w:themeColor="text1"/>
                <w:sz w:val="24"/>
                <w:highlight w:val="none"/>
                <w14:textFill>
                  <w14:solidFill>
                    <w14:schemeClr w14:val="tx1"/>
                  </w14:solidFill>
                </w14:textFill>
              </w:rPr>
              <w:t>】</w:t>
            </w:r>
          </w:p>
        </w:tc>
        <w:tc>
          <w:tcPr>
            <w:tcW w:w="825" w:type="dxa"/>
            <w:vAlign w:val="center"/>
          </w:tcPr>
          <w:p w14:paraId="6994BA8E">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012" w:type="dxa"/>
            <w:shd w:val="clear" w:color="auto" w:fill="auto"/>
            <w:vAlign w:val="center"/>
          </w:tcPr>
          <w:p w14:paraId="411CD6F5">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c>
          <w:tcPr>
            <w:tcW w:w="1884" w:type="dxa"/>
          </w:tcPr>
          <w:p w14:paraId="5CE2BC00">
            <w:pPr>
              <w:snapToGrid w:val="0"/>
              <w:spacing w:line="360" w:lineRule="auto"/>
              <w:jc w:val="center"/>
              <w:rPr>
                <w:rFonts w:hint="eastAsia" w:ascii="宋体" w:hAnsi="宋体" w:eastAsia="宋体" w:cs="宋体"/>
                <w:color w:val="auto"/>
                <w:sz w:val="24"/>
                <w:highlight w:val="none"/>
              </w:rPr>
            </w:pPr>
          </w:p>
        </w:tc>
      </w:tr>
      <w:tr w14:paraId="2384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0A1ED3C">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3885" w:type="dxa"/>
          </w:tcPr>
          <w:p w14:paraId="15C06275">
            <w:pPr>
              <w:snapToGrid w:val="0"/>
              <w:spacing w:line="360" w:lineRule="auto"/>
              <w:jc w:val="left"/>
              <w:rPr>
                <w:rFonts w:hint="eastAsia" w:ascii="宋体" w:hAnsi="宋体" w:eastAsia="宋体" w:cs="宋体"/>
                <w:sz w:val="21"/>
                <w:szCs w:val="21"/>
                <w:highlight w:val="none"/>
              </w:rPr>
            </w:pPr>
            <w:r>
              <w:rPr>
                <w:rFonts w:hint="eastAsia" w:ascii="宋体" w:hAnsi="宋体"/>
                <w:color w:val="000000" w:themeColor="text1"/>
                <w:sz w:val="24"/>
                <w:highlight w:val="none"/>
                <w14:textFill>
                  <w14:solidFill>
                    <w14:schemeClr w14:val="tx1"/>
                  </w14:solidFill>
                </w14:textFill>
              </w:rPr>
              <w:t>拟派团队中具备与居家医疗护理服务相匹配的医护专业团队，至少有5名具有护士职称及以上的护士，其中</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名具有主管护师及以上职称；至少有</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名康复治疗师，</w:t>
            </w:r>
            <w:r>
              <w:rPr>
                <w:rFonts w:hint="eastAsia" w:ascii="宋体" w:hAnsi="宋体" w:cs="宋体"/>
                <w:color w:val="000000" w:themeColor="text1"/>
                <w:sz w:val="24"/>
                <w:highlight w:val="none"/>
                <w14:textFill>
                  <w14:solidFill>
                    <w14:schemeClr w14:val="tx1"/>
                  </w14:solidFill>
                </w14:textFill>
              </w:rPr>
              <w:t>符合得</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分，</w:t>
            </w:r>
            <w:r>
              <w:rPr>
                <w:rFonts w:hint="eastAsia" w:ascii="宋体" w:hAnsi="宋体"/>
                <w:color w:val="000000" w:themeColor="text1"/>
                <w:sz w:val="24"/>
                <w:highlight w:val="none"/>
                <w14:textFill>
                  <w14:solidFill>
                    <w14:schemeClr w14:val="tx1"/>
                  </w14:solidFill>
                </w14:textFill>
              </w:rPr>
              <w:t>每缺少一人扣1分，扣完为止。</w:t>
            </w:r>
            <w:r>
              <w:rPr>
                <w:rFonts w:hint="eastAsia" w:ascii="宋体" w:hAnsi="宋体" w:cs="宋体"/>
                <w:color w:val="000000" w:themeColor="text1"/>
                <w:sz w:val="24"/>
                <w:highlight w:val="none"/>
                <w14:textFill>
                  <w14:solidFill>
                    <w14:schemeClr w14:val="tx1"/>
                  </w14:solidFill>
                </w14:textFill>
              </w:rPr>
              <w:t>【提供人员身份证复印件、证书复印件、</w:t>
            </w:r>
            <w:r>
              <w:rPr>
                <w:rFonts w:hint="eastAsia" w:ascii="宋体" w:hAnsi="宋体"/>
                <w:color w:val="000000" w:themeColor="text1"/>
                <w:sz w:val="24"/>
                <w:highlight w:val="none"/>
                <w14:textFill>
                  <w14:solidFill>
                    <w14:schemeClr w14:val="tx1"/>
                  </w14:solidFill>
                </w14:textFill>
              </w:rPr>
              <w:t>近三个月内任意一个月的社保缴纳证明</w:t>
            </w:r>
            <w:r>
              <w:rPr>
                <w:rFonts w:hint="eastAsia" w:ascii="宋体" w:hAnsi="宋体" w:cs="宋体"/>
                <w:color w:val="000000" w:themeColor="text1"/>
                <w:sz w:val="24"/>
                <w:highlight w:val="none"/>
                <w14:textFill>
                  <w14:solidFill>
                    <w14:schemeClr w14:val="tx1"/>
                  </w14:solidFill>
                </w14:textFill>
              </w:rPr>
              <w:t>（近一个月新成立的公司提供说明）或合作协议（聘用协议）（协议期限须≥本项目服务期）】</w:t>
            </w:r>
          </w:p>
        </w:tc>
        <w:tc>
          <w:tcPr>
            <w:tcW w:w="825" w:type="dxa"/>
            <w:vAlign w:val="center"/>
          </w:tcPr>
          <w:p w14:paraId="7834FB40">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12" w:type="dxa"/>
            <w:shd w:val="clear" w:color="auto" w:fill="auto"/>
            <w:vAlign w:val="center"/>
          </w:tcPr>
          <w:p w14:paraId="20A45857">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c>
          <w:tcPr>
            <w:tcW w:w="1884" w:type="dxa"/>
          </w:tcPr>
          <w:p w14:paraId="67E2CCEB">
            <w:pPr>
              <w:snapToGrid w:val="0"/>
              <w:spacing w:line="360" w:lineRule="auto"/>
              <w:jc w:val="center"/>
              <w:rPr>
                <w:rFonts w:hint="eastAsia" w:ascii="宋体" w:hAnsi="宋体" w:eastAsia="宋体" w:cs="宋体"/>
                <w:color w:val="auto"/>
                <w:sz w:val="24"/>
                <w:highlight w:val="none"/>
              </w:rPr>
            </w:pPr>
          </w:p>
        </w:tc>
      </w:tr>
      <w:tr w14:paraId="124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5EC22DA">
            <w:pPr>
              <w:snapToGrid w:val="0"/>
              <w:spacing w:line="360" w:lineRule="auto"/>
              <w:ind w:firstLine="210" w:firstLineChars="1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3885" w:type="dxa"/>
          </w:tcPr>
          <w:p w14:paraId="1DBB7ACC">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医养结合：投标人提供医养结合具体方案，</w:t>
            </w:r>
            <w:r>
              <w:rPr>
                <w:rFonts w:hint="eastAsia" w:ascii="宋体" w:hAnsi="宋体" w:eastAsia="宋体" w:cs="宋体"/>
                <w:snapToGrid w:val="0"/>
                <w:color w:val="000000" w:themeColor="text1"/>
                <w:kern w:val="0"/>
                <w:sz w:val="21"/>
                <w:szCs w:val="21"/>
                <w:highlight w:val="none"/>
                <w14:textFill>
                  <w14:solidFill>
                    <w14:schemeClr w14:val="tx1"/>
                  </w14:solidFill>
                </w14:textFill>
              </w:rPr>
              <w:t>根据方案的针对性、完整性、有效性进行打分；（得分：</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sz w:val="21"/>
                <w:szCs w:val="21"/>
                <w:highlight w:val="none"/>
                <w14:textFill>
                  <w14:solidFill>
                    <w14:schemeClr w14:val="tx1"/>
                  </w14:solidFill>
                </w14:textFill>
              </w:rPr>
              <w:t>3、2、1、0）</w:t>
            </w:r>
          </w:p>
        </w:tc>
        <w:tc>
          <w:tcPr>
            <w:tcW w:w="825" w:type="dxa"/>
            <w:vAlign w:val="center"/>
          </w:tcPr>
          <w:p w14:paraId="3951CCEB">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12" w:type="dxa"/>
            <w:vAlign w:val="center"/>
          </w:tcPr>
          <w:p w14:paraId="69173B65">
            <w:pPr>
              <w:snapToGrid w:val="0"/>
              <w:spacing w:line="360" w:lineRule="auto"/>
              <w:jc w:val="left"/>
              <w:rPr>
                <w:rFonts w:hint="eastAsia" w:ascii="宋体" w:hAnsi="宋体" w:eastAsia="宋体" w:cs="宋体"/>
                <w:color w:val="auto"/>
                <w:sz w:val="21"/>
                <w:szCs w:val="21"/>
                <w:highlight w:val="none"/>
              </w:rPr>
            </w:pPr>
          </w:p>
        </w:tc>
        <w:tc>
          <w:tcPr>
            <w:tcW w:w="1884" w:type="dxa"/>
          </w:tcPr>
          <w:p w14:paraId="0345B4B2">
            <w:pPr>
              <w:snapToGrid w:val="0"/>
              <w:spacing w:line="360" w:lineRule="auto"/>
              <w:jc w:val="center"/>
              <w:rPr>
                <w:rFonts w:hint="eastAsia" w:ascii="宋体" w:hAnsi="宋体" w:eastAsia="宋体" w:cs="宋体"/>
                <w:color w:val="auto"/>
                <w:sz w:val="24"/>
                <w:highlight w:val="none"/>
              </w:rPr>
            </w:pP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78FC60E">
            <w:pPr>
              <w:snapToGrid w:val="0"/>
              <w:spacing w:line="360" w:lineRule="auto"/>
              <w:jc w:val="left"/>
              <w:rPr>
                <w:rFonts w:hint="eastAsia" w:ascii="宋体" w:hAnsi="宋体" w:eastAsia="宋体" w:cs="宋体"/>
                <w:color w:val="auto"/>
                <w:sz w:val="21"/>
                <w:szCs w:val="21"/>
                <w:highlight w:val="none"/>
              </w:rPr>
            </w:pPr>
          </w:p>
        </w:tc>
        <w:tc>
          <w:tcPr>
            <w:tcW w:w="3885" w:type="dxa"/>
          </w:tcPr>
          <w:p w14:paraId="2C5BA208">
            <w:pPr>
              <w:spacing w:line="36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有效投标报价的最低价作为评标基准价，其最低报价为满分；按［投标报价得分=（评标基准价/投标报价）*权重］的计算公式计算。</w:t>
            </w:r>
          </w:p>
          <w:p w14:paraId="2BEC6E39">
            <w:pPr>
              <w:widowControl/>
              <w:shd w:val="clear" w:color="auto" w:fill="FFFFFF"/>
              <w:adjustRightInd/>
              <w:spacing w:after="225" w:line="315" w:lineRule="atLeas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4ADC17FE">
            <w:pPr>
              <w:widowControl/>
              <w:shd w:val="clear" w:color="auto" w:fill="FFFFFF"/>
              <w:adjustRightInd/>
              <w:spacing w:after="225" w:line="315" w:lineRule="atLeas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p>
        </w:tc>
        <w:tc>
          <w:tcPr>
            <w:tcW w:w="825" w:type="dxa"/>
            <w:vAlign w:val="center"/>
          </w:tcPr>
          <w:p w14:paraId="695BA13C">
            <w:pPr>
              <w:spacing w:line="36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012" w:type="dxa"/>
            <w:vAlign w:val="center"/>
          </w:tcPr>
          <w:p w14:paraId="7D0AD58D">
            <w:pPr>
              <w:spacing w:line="360" w:lineRule="auto"/>
              <w:jc w:val="left"/>
              <w:outlineLvl w:val="0"/>
              <w:rPr>
                <w:rFonts w:hint="eastAsia" w:ascii="宋体" w:hAnsi="宋体" w:eastAsia="宋体" w:cs="宋体"/>
                <w:color w:val="auto"/>
                <w:sz w:val="21"/>
                <w:szCs w:val="21"/>
                <w:highlight w:val="none"/>
              </w:rPr>
            </w:pPr>
          </w:p>
        </w:tc>
        <w:tc>
          <w:tcPr>
            <w:tcW w:w="1884" w:type="dxa"/>
            <w:vAlign w:val="center"/>
          </w:tcPr>
          <w:p w14:paraId="52B5A744">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7BD3A458">
      <w:pPr>
        <w:rPr>
          <w:rFonts w:hint="eastAsia" w:ascii="宋体" w:hAnsi="宋体" w:eastAsia="宋体" w:cs="宋体"/>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5"/>
        <w:snapToGrid w:val="0"/>
        <w:spacing w:line="360" w:lineRule="auto"/>
        <w:ind w:firstLine="0" w:firstLineChars="0"/>
        <w:rPr>
          <w:rFonts w:cs="宋体"/>
          <w:color w:val="auto"/>
          <w:highlight w:val="none"/>
        </w:rPr>
      </w:pPr>
    </w:p>
    <w:bookmarkEnd w:id="27"/>
    <w:p w14:paraId="20CF91A4">
      <w:pPr>
        <w:spacing w:line="360" w:lineRule="auto"/>
        <w:jc w:val="center"/>
        <w:outlineLvl w:val="0"/>
        <w:rPr>
          <w:rFonts w:cs="宋体" w:asciiTheme="majorEastAsia" w:hAnsiTheme="majorEastAsia" w:eastAsiaTheme="majorEastAsia"/>
          <w:b/>
          <w:sz w:val="36"/>
          <w:szCs w:val="36"/>
          <w:highlight w:val="none"/>
        </w:rPr>
      </w:pPr>
      <w:bookmarkStart w:id="393" w:name="第五部分"/>
      <w:bookmarkStart w:id="394" w:name="_Toc86217003"/>
      <w:r>
        <w:rPr>
          <w:rFonts w:hint="eastAsia" w:cs="宋体" w:asciiTheme="majorEastAsia" w:hAnsiTheme="majorEastAsia" w:eastAsiaTheme="majorEastAsia"/>
          <w:b/>
          <w:sz w:val="36"/>
          <w:szCs w:val="36"/>
          <w:highlight w:val="none"/>
        </w:rPr>
        <w:t>第五部分 拟签订的合同文本</w:t>
      </w:r>
    </w:p>
    <w:p w14:paraId="464BD012">
      <w:pPr>
        <w:pStyle w:val="33"/>
        <w:snapToGrid w:val="0"/>
        <w:spacing w:before="120" w:after="120" w:line="360" w:lineRule="auto"/>
        <w:jc w:val="center"/>
        <w:rPr>
          <w:rFonts w:hint="eastAsia" w:hAnsi="宋体" w:cs="宋体"/>
          <w:sz w:val="24"/>
          <w:szCs w:val="24"/>
          <w:highlight w:val="none"/>
        </w:rPr>
      </w:pPr>
      <w:r>
        <w:rPr>
          <w:rFonts w:hint="eastAsia" w:hAnsi="宋体" w:cs="宋体"/>
          <w:szCs w:val="21"/>
          <w:highlight w:val="none"/>
        </w:rPr>
        <w:t>（</w:t>
      </w:r>
      <w:r>
        <w:rPr>
          <w:rFonts w:hint="eastAsia" w:hAnsi="宋体" w:cs="宋体"/>
          <w:sz w:val="24"/>
          <w:szCs w:val="24"/>
          <w:highlight w:val="none"/>
        </w:rPr>
        <w:t>本合同为合同样稿，最终稿由甲乙方协商后确定）</w:t>
      </w:r>
    </w:p>
    <w:p w14:paraId="1BB76711">
      <w:pPr>
        <w:spacing w:line="360" w:lineRule="auto"/>
        <w:ind w:firstLine="480" w:firstLineChars="200"/>
        <w:rPr>
          <w:rFonts w:hint="eastAsia" w:ascii="宋体" w:hAnsi="宋体"/>
          <w:sz w:val="24"/>
          <w:highlight w:val="none"/>
        </w:rPr>
      </w:pPr>
      <w:r>
        <w:rPr>
          <w:rFonts w:hint="eastAsia" w:ascii="宋体" w:hAnsi="宋体"/>
          <w:sz w:val="24"/>
          <w:highlight w:val="none"/>
        </w:rPr>
        <w:t xml:space="preserve">甲方： </w:t>
      </w:r>
    </w:p>
    <w:p w14:paraId="29781411">
      <w:pPr>
        <w:spacing w:line="360" w:lineRule="auto"/>
        <w:ind w:firstLine="480" w:firstLineChars="200"/>
        <w:rPr>
          <w:rFonts w:hint="eastAsia" w:ascii="宋体" w:hAnsi="宋体"/>
          <w:sz w:val="24"/>
          <w:highlight w:val="none"/>
        </w:rPr>
      </w:pPr>
      <w:r>
        <w:rPr>
          <w:rFonts w:hint="eastAsia" w:ascii="宋体" w:hAnsi="宋体"/>
          <w:sz w:val="24"/>
          <w:highlight w:val="none"/>
        </w:rPr>
        <w:t>乙方：</w:t>
      </w:r>
    </w:p>
    <w:p w14:paraId="511F435A">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为加快推进西湖风景名胜区居家养老服务事业发展，为老人提供专业化、标准化、规范化的社会化服务，促进社会公共养老福利的均等化，甲乙双方本着为社会效益为主，经济效益为辅的原则，经双方友好协商，就甲方辖区内养老服务补贴居家养老服务事宜，达成如下协议：</w:t>
      </w:r>
    </w:p>
    <w:p w14:paraId="0A42851C">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一、居家养老服务项目范围</w:t>
      </w:r>
    </w:p>
    <w:p w14:paraId="698CCA3B">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1.生活照料服务</w:t>
      </w:r>
    </w:p>
    <w:p w14:paraId="45B1FD39">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1）助餐服务：洗、煮饭菜应干净、卫生，无焦糊；尊重老年人的饮食生活习惯；注意营养，合理配餐，每周有食谱；助餐点应配置符合老年人的无障碍设施，助餐工具应保持清洁卫生，餐具做到每餐消毒；送餐上门应及时，有必要的保温、保鲜设备。</w:t>
      </w:r>
    </w:p>
    <w:p w14:paraId="51555D4E">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（2）起居服务：协助穿脱衣服和入厕方法得当，老年人无不适现象；衣物整理放置有序；定时为卧床老年人翻身，无褥疮。</w:t>
      </w:r>
    </w:p>
    <w:p w14:paraId="421075F0">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（3）助浴服务：助浴前应进行安全提示，助浴过程应有家属或助老员在场；上门助浴时应根据四季气候情况和老年人居住条件，注意防寒保暖、防暑降温和浴室内通风。</w:t>
      </w:r>
    </w:p>
    <w:p w14:paraId="196B1B9B">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4）卫生清理服务：协助刷牙、洗脸、洗脚、按摩动作适当，老年人无不适现象，做到老人容貌整洁、衣着适度、指（趾）甲整洁、无异味；定期清洗、更换床单和衣物，无脏污；定时打扫室内外卫生，做到清洁、干净。</w:t>
      </w:r>
    </w:p>
    <w:p w14:paraId="15AB17A0">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宋体" w:hAnsi="宋体"/>
          <w:sz w:val="24"/>
          <w:highlight w:val="none"/>
        </w:rPr>
      </w:pPr>
      <w:r>
        <w:rPr>
          <w:rFonts w:hint="eastAsia" w:ascii="宋体" w:hAnsi="宋体"/>
          <w:sz w:val="24"/>
          <w:highlight w:val="none"/>
        </w:rPr>
        <w:t>（5）代办服务：代换煤气、代办各种手续、代缴各种费用等，应按照老人的要求及时办理。</w:t>
      </w:r>
    </w:p>
    <w:p w14:paraId="2079E2EB">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2.医疗保健服务</w:t>
      </w:r>
    </w:p>
    <w:p w14:paraId="6F52C791">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（1）预防保健服务：根据老年人需求制定有针对性的预防方案，预防方案应简明扼要、通俗易懂，便于老年人掌握预防老年病的基本知识并进行基础性的防治。</w:t>
      </w:r>
    </w:p>
    <w:p w14:paraId="1FDFF078">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（2）医疗协助服务：应遵照医嘱及时提醒和监督老年人按时服药，或陪同就医；协助开展医疗辅助性工作，应能正确测量血压、体温等。</w:t>
      </w:r>
    </w:p>
    <w:p w14:paraId="4EF472AC">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（3）康复护理服务：指导老年人正确执行医嘱，协助老年人正确使用康复、保健仪器。</w:t>
      </w:r>
    </w:p>
    <w:p w14:paraId="2DA65F96">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（4）健康咨询服务：通过电话、网络及会议报告或老年学校等方式为老年人提供预防保健、康复护理及老年期营养、心理健康等知识教育。</w:t>
      </w:r>
    </w:p>
    <w:p w14:paraId="72D52174">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ascii="宋体" w:hAnsi="宋体"/>
          <w:sz w:val="24"/>
          <w:highlight w:val="none"/>
        </w:rPr>
      </w:pPr>
      <w:r>
        <w:rPr>
          <w:rFonts w:hint="eastAsia" w:ascii="宋体" w:hAnsi="宋体"/>
          <w:sz w:val="24"/>
          <w:highlight w:val="none"/>
        </w:rPr>
        <w:t>（5）老年人健康档案建档率达100%。</w:t>
      </w:r>
    </w:p>
    <w:p w14:paraId="113ED6D3">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3.家政服务</w:t>
      </w:r>
    </w:p>
    <w:p w14:paraId="15B6CFD5">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（1）安装维修家具、家电：门窗、纱窗，热水器、净水器、洗衣机、电脑、灯具等安装维修，应按老年人要求进行，维（装）修后无安全隐患，能正常使用。</w:t>
      </w:r>
    </w:p>
    <w:p w14:paraId="0E85F29D">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（2）清洗服务：清洗换气扇、油烟机、煤气灶类应做到清洗干净、卫生，符合老年人要求。</w:t>
      </w:r>
    </w:p>
    <w:p w14:paraId="46858E43">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（3）疏通服务：水池、浴缸、座便器、蹲坑、地漏疏通等应按照老年人要求进行疏通，疏通后能正常使用。</w:t>
      </w:r>
    </w:p>
    <w:p w14:paraId="29387917">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（4）其他家政类服务。</w:t>
      </w:r>
    </w:p>
    <w:p w14:paraId="5A8163EF">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4.精神慰藉服务</w:t>
      </w:r>
    </w:p>
    <w:p w14:paraId="22184085">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（1）精神支持服务：读报，耐心倾听，能与老年人进行谈心、交流。</w:t>
      </w:r>
    </w:p>
    <w:p w14:paraId="78ADE2D0">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（2）心理疏导服务：掌握老年人心理特点和基本沟通技巧，能够观察老年人的情绪变化，并通过心理干预手段调整老年人心理状态。</w:t>
      </w:r>
    </w:p>
    <w:p w14:paraId="72168299">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（3）尊重并保护老年人隐私。</w:t>
      </w:r>
    </w:p>
    <w:p w14:paraId="06A7C4CA">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5.其他</w:t>
      </w:r>
    </w:p>
    <w:p w14:paraId="7E116F06">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提供文化体育服务、法律咨询服务以及其他老年人合理需求的服务。</w:t>
      </w:r>
    </w:p>
    <w:p w14:paraId="028D697A">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二、甲乙双方的权利和义务</w:t>
      </w:r>
    </w:p>
    <w:p w14:paraId="272C57BF">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1、甲方的权利和义务</w:t>
      </w:r>
    </w:p>
    <w:p w14:paraId="0E9E4445">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(1)甲方有权对乙方的服务内容、服务质量进行监督、检查和考核（附：养老服务补贴居家养老服务服务机构考核内容）。</w:t>
      </w:r>
    </w:p>
    <w:p w14:paraId="7B043914">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(2)乙方提供的服务达不到约定的标准或受到老人的有理投诉，经调查情况属实的，甲方有权扣减乙方的履约保证金；因乙方管理或服务不善使老人、甲方形象受到损坏或造成经济损失，甲方有权扣减乙方履约保证金并有与乙方解除协议及进一步追究其他经济、法律责任的权利。</w:t>
      </w:r>
    </w:p>
    <w:p w14:paraId="4A493303">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(3)乙方的服务人员形象、素质、工作质量等不符合要求，甲方有要求更换的权利。</w:t>
      </w:r>
    </w:p>
    <w:p w14:paraId="74F7BFCF">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(4)甲方有支付经评估、审批后所需服务费的义务。</w:t>
      </w:r>
    </w:p>
    <w:p w14:paraId="11A7AC7A">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(5)老人的服务要求发生变化时，甲方有和乙方协商调整服务对象的权力。</w:t>
      </w:r>
    </w:p>
    <w:p w14:paraId="43DC2387">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(6)除正常工作外，因老人的需要，有临时性和突发性的任务时，甲方有权通知乙方安排工作人员进行落实。</w:t>
      </w:r>
    </w:p>
    <w:p w14:paraId="0A77338A">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(7)甲方应全力支持、配合、解决乙方在实施服务过程中遇到的一些疑难问题，并积极协调乙方与村、社区的关系。</w:t>
      </w:r>
    </w:p>
    <w:p w14:paraId="77BDB307">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2.乙方的权利和义务</w:t>
      </w:r>
    </w:p>
    <w:p w14:paraId="26D1D322">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(1)在认真履行本协议的前提下，乙方有按时收取服务费的权利。</w:t>
      </w:r>
    </w:p>
    <w:p w14:paraId="2CF184C0">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(2)乙方有接受甲方的各项服务的监督、检查和考核的义务。</w:t>
      </w:r>
    </w:p>
    <w:p w14:paraId="7302E441">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(3)乙方服务人员形象、素质、工作质量等不符合要求时，有及时更换的义务。</w:t>
      </w:r>
    </w:p>
    <w:p w14:paraId="172E5943">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(4)乙方有根据老人要求变化而及时调整服务人员的义务。</w:t>
      </w:r>
    </w:p>
    <w:p w14:paraId="5215FA8C">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(5)乙方对于甲方的检查、考核产生异议，有申诉的权利。</w:t>
      </w:r>
    </w:p>
    <w:p w14:paraId="2B270F9A">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(6)除正常工作外，因老人的需要，有临时性和突发性的任务时，乙方有根据甲方通知安排工作人员实行落实的义务。</w:t>
      </w:r>
    </w:p>
    <w:p w14:paraId="5783F7D5">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(7)在一个服务区域（街道、村、社区），乙方必须确定一名负责人员，便于甲方联系和安排、布置临时性和突发性任务。</w:t>
      </w:r>
    </w:p>
    <w:p w14:paraId="1A9EB781">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(8)乙方有确保服务人员的劳动和社会保障方面的待遇符合国家的法律、法规以及地方政策要求的义务。乙方应有保障乙方服务人员的安全服务措施，如发生工伤，由乙方自行承担费用及责任，与甲方无关。</w:t>
      </w:r>
    </w:p>
    <w:p w14:paraId="322E46A8">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(9)乙方工作人员在为老人提供服务工作时，如给老人或其他方造成损害,因根据实际情况来确认乙方应承担的赔偿责任。</w:t>
      </w:r>
    </w:p>
    <w:p w14:paraId="61B51F9B">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(10)乙方工作人员在实际工作中有节约使用水、电的义务。</w:t>
      </w:r>
    </w:p>
    <w:p w14:paraId="325348A4">
      <w:pPr>
        <w:keepNext w:val="0"/>
        <w:keepLines w:val="0"/>
        <w:pageBreakBefore w:val="0"/>
        <w:widowControl w:val="0"/>
        <w:tabs>
          <w:tab w:val="left" w:pos="360"/>
        </w:tabs>
        <w:kinsoku/>
        <w:wordWrap/>
        <w:overflowPunct/>
        <w:topLinePunct w:val="0"/>
        <w:autoSpaceDE/>
        <w:autoSpaceDN/>
        <w:bidi w:val="0"/>
        <w:adjustRightInd w:val="0"/>
        <w:spacing w:line="336" w:lineRule="auto"/>
        <w:textAlignment w:val="auto"/>
        <w:rPr>
          <w:rFonts w:hint="eastAsia" w:ascii="宋体" w:hAnsi="宋体"/>
          <w:sz w:val="24"/>
          <w:highlight w:val="none"/>
        </w:rPr>
      </w:pPr>
      <w:r>
        <w:rPr>
          <w:rFonts w:hint="eastAsia" w:ascii="宋体" w:hAnsi="宋体"/>
          <w:sz w:val="24"/>
          <w:highlight w:val="none"/>
        </w:rPr>
        <w:t>三、服务质量和要求</w:t>
      </w:r>
    </w:p>
    <w:p w14:paraId="52F3B84A">
      <w:pPr>
        <w:keepNext w:val="0"/>
        <w:keepLines w:val="0"/>
        <w:pageBreakBefore w:val="0"/>
        <w:widowControl w:val="0"/>
        <w:tabs>
          <w:tab w:val="left" w:pos="360"/>
        </w:tabs>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1、工作时间一律穿工作服、佩戴工作卡上门服务。</w:t>
      </w:r>
    </w:p>
    <w:p w14:paraId="187EDDD2">
      <w:pPr>
        <w:keepNext w:val="0"/>
        <w:keepLines w:val="0"/>
        <w:pageBreakBefore w:val="0"/>
        <w:widowControl w:val="0"/>
        <w:tabs>
          <w:tab w:val="left" w:pos="360"/>
        </w:tabs>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2、服务人员原则上必须在约定服务时间前5分钟到达服务岗位，特殊情况提前告知客户。</w:t>
      </w:r>
    </w:p>
    <w:p w14:paraId="121A0C51">
      <w:pPr>
        <w:keepNext w:val="0"/>
        <w:keepLines w:val="0"/>
        <w:pageBreakBefore w:val="0"/>
        <w:widowControl w:val="0"/>
        <w:tabs>
          <w:tab w:val="left" w:pos="360"/>
        </w:tabs>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3、服务人员必须按照老人合理的要求进行服务，须在老人所在场所确认服务订单开始和结束时间，不得提前开始和滞后结束。</w:t>
      </w:r>
    </w:p>
    <w:p w14:paraId="12EAB4A4">
      <w:pPr>
        <w:keepNext w:val="0"/>
        <w:keepLines w:val="0"/>
        <w:pageBreakBefore w:val="0"/>
        <w:widowControl w:val="0"/>
        <w:tabs>
          <w:tab w:val="left" w:pos="360"/>
        </w:tabs>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4、服务过程中，服务人员应文明操作，礼貌待人，爱护老人家里的所有物品。</w:t>
      </w:r>
    </w:p>
    <w:p w14:paraId="0D3D75E9">
      <w:pPr>
        <w:keepNext w:val="0"/>
        <w:keepLines w:val="0"/>
        <w:pageBreakBefore w:val="0"/>
        <w:widowControl w:val="0"/>
        <w:tabs>
          <w:tab w:val="left" w:pos="360"/>
        </w:tabs>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5、服务时间内，服务人员要做好自身安全防护措施，同时离开时不给老人家遗留下任何安全隐患（关闭煤气阀、水龙头等）。</w:t>
      </w:r>
    </w:p>
    <w:p w14:paraId="6339DE71">
      <w:pPr>
        <w:keepNext w:val="0"/>
        <w:keepLines w:val="0"/>
        <w:pageBreakBefore w:val="0"/>
        <w:widowControl w:val="0"/>
        <w:tabs>
          <w:tab w:val="left" w:pos="360"/>
        </w:tabs>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6、服务人员禁止接受或向老人索取任何形式的馈赠（金钱或物品）。</w:t>
      </w:r>
    </w:p>
    <w:p w14:paraId="695A7245">
      <w:pPr>
        <w:keepNext w:val="0"/>
        <w:keepLines w:val="0"/>
        <w:pageBreakBefore w:val="0"/>
        <w:widowControl w:val="0"/>
        <w:tabs>
          <w:tab w:val="left" w:pos="360"/>
        </w:tabs>
        <w:kinsoku/>
        <w:wordWrap/>
        <w:overflowPunct/>
        <w:topLinePunct w:val="0"/>
        <w:autoSpaceDE/>
        <w:autoSpaceDN/>
        <w:bidi w:val="0"/>
        <w:adjustRightInd w:val="0"/>
        <w:spacing w:line="336" w:lineRule="auto"/>
        <w:textAlignment w:val="auto"/>
        <w:rPr>
          <w:rFonts w:hint="eastAsia" w:ascii="宋体" w:hAnsi="宋体"/>
          <w:sz w:val="24"/>
          <w:highlight w:val="none"/>
        </w:rPr>
      </w:pPr>
      <w:r>
        <w:rPr>
          <w:rFonts w:hint="eastAsia" w:ascii="宋体" w:hAnsi="宋体"/>
          <w:sz w:val="24"/>
          <w:highlight w:val="none"/>
        </w:rPr>
        <w:t>四、服务费结算方法</w:t>
      </w:r>
    </w:p>
    <w:p w14:paraId="48A5C532">
      <w:pPr>
        <w:keepNext w:val="0"/>
        <w:keepLines w:val="0"/>
        <w:pageBreakBefore w:val="0"/>
        <w:widowControl w:val="0"/>
        <w:kinsoku/>
        <w:wordWrap/>
        <w:overflowPunct/>
        <w:topLinePunct w:val="0"/>
        <w:autoSpaceDE/>
        <w:autoSpaceDN/>
        <w:bidi w:val="0"/>
        <w:adjustRightInd w:val="0"/>
        <w:snapToGrid w:val="0"/>
        <w:spacing w:line="336" w:lineRule="auto"/>
        <w:ind w:firstLine="501" w:firstLineChars="209"/>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1.单时工价</w:t>
      </w:r>
      <w:r>
        <w:rPr>
          <w:rFonts w:hint="eastAsia" w:ascii="宋体" w:hAnsi="宋体" w:cs="宋体"/>
          <w:color w:val="000000" w:themeColor="text1"/>
          <w:sz w:val="24"/>
          <w:highlight w:val="none"/>
          <w:lang w:val="en-US" w:eastAsia="zh-CN"/>
          <w14:textFill>
            <w14:solidFill>
              <w14:schemeClr w14:val="tx1"/>
            </w14:solidFill>
          </w14:textFill>
        </w:rPr>
        <w:t xml:space="preserve">    /小时</w:t>
      </w:r>
      <w:r>
        <w:rPr>
          <w:rFonts w:hint="eastAsia" w:ascii="宋体" w:hAnsi="宋体" w:cs="宋体"/>
          <w:color w:val="000000" w:themeColor="text1"/>
          <w:sz w:val="24"/>
          <w:highlight w:val="none"/>
          <w14:textFill>
            <w14:solidFill>
              <w14:schemeClr w14:val="tx1"/>
            </w14:solidFill>
          </w14:textFill>
        </w:rPr>
        <w:t>。</w:t>
      </w:r>
    </w:p>
    <w:p w14:paraId="1000C1EB">
      <w:pPr>
        <w:keepNext w:val="0"/>
        <w:keepLines w:val="0"/>
        <w:pageBreakBefore w:val="0"/>
        <w:widowControl w:val="0"/>
        <w:tabs>
          <w:tab w:val="left" w:pos="360"/>
        </w:tabs>
        <w:kinsoku/>
        <w:wordWrap/>
        <w:overflowPunct/>
        <w:topLinePunct w:val="0"/>
        <w:autoSpaceDE/>
        <w:autoSpaceDN/>
        <w:bidi w:val="0"/>
        <w:adjustRightInd w:val="0"/>
        <w:spacing w:line="336"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2.结算及支付：</w:t>
      </w:r>
      <w:r>
        <w:rPr>
          <w:rFonts w:hint="eastAsia" w:ascii="宋体" w:hAnsi="宋体" w:cs="宋体"/>
          <w:color w:val="000000" w:themeColor="text1"/>
          <w:sz w:val="24"/>
          <w:highlight w:val="none"/>
          <w:lang w:val="en-US" w:eastAsia="zh-CN"/>
          <w14:textFill>
            <w14:solidFill>
              <w14:schemeClr w14:val="tx1"/>
            </w14:solidFill>
          </w14:textFill>
        </w:rPr>
        <w:t>采购人每</w:t>
      </w:r>
      <w:r>
        <w:rPr>
          <w:rFonts w:hint="eastAsia" w:ascii="宋体" w:hAnsi="宋体" w:cs="宋体"/>
          <w:color w:val="000000" w:themeColor="text1"/>
          <w:sz w:val="24"/>
          <w:highlight w:val="none"/>
          <w14:textFill>
            <w14:solidFill>
              <w14:schemeClr w14:val="tx1"/>
            </w14:solidFill>
          </w14:textFill>
        </w:rPr>
        <w:t>两个月从系统上导出汇总明细单，</w:t>
      </w:r>
      <w:r>
        <w:rPr>
          <w:rFonts w:hint="eastAsia" w:ascii="宋体" w:hAnsi="宋体" w:cs="宋体"/>
          <w:color w:val="000000" w:themeColor="text1"/>
          <w:sz w:val="24"/>
          <w:highlight w:val="none"/>
          <w:lang w:val="en-US" w:eastAsia="zh-CN"/>
          <w14:textFill>
            <w14:solidFill>
              <w14:schemeClr w14:val="tx1"/>
            </w14:solidFill>
          </w14:textFill>
        </w:rPr>
        <w:t>采购人付款前中标单位应提供相应面额的发票，若因中标单位未提供符合要求的发票造成延迟付款，相关责任由中标单位承担。</w:t>
      </w:r>
    </w:p>
    <w:p w14:paraId="710B5AE9">
      <w:pPr>
        <w:keepNext w:val="0"/>
        <w:keepLines w:val="0"/>
        <w:pageBreakBefore w:val="0"/>
        <w:widowControl w:val="0"/>
        <w:tabs>
          <w:tab w:val="left" w:pos="360"/>
        </w:tabs>
        <w:kinsoku/>
        <w:wordWrap/>
        <w:overflowPunct/>
        <w:topLinePunct w:val="0"/>
        <w:autoSpaceDE/>
        <w:autoSpaceDN/>
        <w:bidi w:val="0"/>
        <w:adjustRightInd w:val="0"/>
        <w:spacing w:line="336"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3.合同支付总额在预算框架范围内予以支付，乙方有义务提醒甲方合同费用总额不应超过项目预算。</w:t>
      </w:r>
    </w:p>
    <w:p w14:paraId="4362E03C">
      <w:pPr>
        <w:keepNext w:val="0"/>
        <w:keepLines w:val="0"/>
        <w:pageBreakBefore w:val="0"/>
        <w:widowControl w:val="0"/>
        <w:tabs>
          <w:tab w:val="left" w:pos="360"/>
        </w:tabs>
        <w:kinsoku/>
        <w:wordWrap/>
        <w:overflowPunct/>
        <w:topLinePunct w:val="0"/>
        <w:autoSpaceDE/>
        <w:autoSpaceDN/>
        <w:bidi w:val="0"/>
        <w:adjustRightInd w:val="0"/>
        <w:spacing w:line="336" w:lineRule="auto"/>
        <w:ind w:firstLine="480" w:firstLineChars="200"/>
        <w:textAlignment w:val="auto"/>
        <w:rPr>
          <w:rFonts w:ascii="宋体" w:hAnsi="宋体"/>
          <w:sz w:val="24"/>
          <w:highlight w:val="none"/>
        </w:rPr>
      </w:pPr>
      <w:r>
        <w:rPr>
          <w:rFonts w:hint="eastAsia" w:ascii="宋体" w:hAnsi="宋体"/>
          <w:sz w:val="24"/>
          <w:highlight w:val="none"/>
        </w:rPr>
        <w:t>本协议签订后七个工作</w:t>
      </w:r>
      <w:r>
        <w:rPr>
          <w:rFonts w:hint="eastAsia" w:ascii="宋体" w:hAnsi="宋体"/>
          <w:sz w:val="24"/>
          <w:highlight w:val="none"/>
        </w:rPr>
        <w:t>日内，乙方向甲方支付</w:t>
      </w:r>
      <w:r>
        <w:rPr>
          <w:rFonts w:hint="eastAsia" w:ascii="宋体" w:hAnsi="宋体"/>
          <w:sz w:val="24"/>
          <w:highlight w:val="none"/>
          <w:lang w:eastAsia="zh-CN"/>
        </w:rPr>
        <w:t>预算金额的</w:t>
      </w:r>
      <w:r>
        <w:rPr>
          <w:rFonts w:hint="eastAsia" w:ascii="宋体" w:hAnsi="宋体"/>
          <w:sz w:val="24"/>
          <w:highlight w:val="none"/>
          <w:lang w:val="en-US" w:eastAsia="zh-CN"/>
        </w:rPr>
        <w:t>1%作为履约</w:t>
      </w:r>
      <w:r>
        <w:rPr>
          <w:rFonts w:hint="eastAsia" w:ascii="宋体" w:hAnsi="宋体"/>
          <w:sz w:val="24"/>
          <w:highlight w:val="none"/>
        </w:rPr>
        <w:t>保证金。协议</w:t>
      </w:r>
      <w:r>
        <w:rPr>
          <w:rFonts w:hint="eastAsia" w:ascii="宋体" w:hAnsi="宋体"/>
          <w:sz w:val="24"/>
          <w:highlight w:val="none"/>
        </w:rPr>
        <w:t>有效期满后十五个工作日内，甲方根据考核结果，将结余履约保证金归还乙方。</w:t>
      </w:r>
    </w:p>
    <w:p w14:paraId="71AC2D24">
      <w:pPr>
        <w:keepNext w:val="0"/>
        <w:keepLines w:val="0"/>
        <w:pageBreakBefore w:val="0"/>
        <w:widowControl w:val="0"/>
        <w:tabs>
          <w:tab w:val="left" w:pos="540"/>
        </w:tabs>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五、其它约定</w:t>
      </w:r>
    </w:p>
    <w:p w14:paraId="0ED83C0F">
      <w:pPr>
        <w:keepNext w:val="0"/>
        <w:keepLines w:val="0"/>
        <w:pageBreakBefore w:val="0"/>
        <w:widowControl w:val="0"/>
        <w:tabs>
          <w:tab w:val="left" w:pos="540"/>
        </w:tabs>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1、甲方辖区内养老服务补贴居家养老服务由乙方承担，在协议期内，甲方不得以任何理由聘请另一家服务公司加入。</w:t>
      </w:r>
    </w:p>
    <w:p w14:paraId="5FD162A8">
      <w:pPr>
        <w:keepNext w:val="0"/>
        <w:keepLines w:val="0"/>
        <w:pageBreakBefore w:val="0"/>
        <w:widowControl w:val="0"/>
        <w:tabs>
          <w:tab w:val="left" w:pos="540"/>
        </w:tabs>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2、本协议有效期满后如甲方未完成下一轮招投标，继续由乙方负责开展居家养老服务。</w:t>
      </w:r>
    </w:p>
    <w:p w14:paraId="7F5A7C7B">
      <w:pPr>
        <w:keepNext w:val="0"/>
        <w:keepLines w:val="0"/>
        <w:pageBreakBefore w:val="0"/>
        <w:widowControl w:val="0"/>
        <w:tabs>
          <w:tab w:val="left" w:pos="540"/>
        </w:tabs>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3、本协议有效期满后，乙方有义务做好与新一轮承担甲方本服务的服务机构的交接工作。</w:t>
      </w:r>
    </w:p>
    <w:p w14:paraId="22325485">
      <w:pPr>
        <w:keepNext w:val="0"/>
        <w:keepLines w:val="0"/>
        <w:pageBreakBefore w:val="0"/>
        <w:widowControl w:val="0"/>
        <w:tabs>
          <w:tab w:val="left" w:pos="540"/>
        </w:tabs>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六、违约责任</w:t>
      </w:r>
    </w:p>
    <w:p w14:paraId="5A6F3E09">
      <w:pPr>
        <w:keepNext w:val="0"/>
        <w:keepLines w:val="0"/>
        <w:pageBreakBefore w:val="0"/>
        <w:widowControl w:val="0"/>
        <w:tabs>
          <w:tab w:val="left" w:pos="540"/>
        </w:tabs>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1、甲乙双方在协议期内不得违反本协议。如果甲方违反约定，乙方有权要求甲方在一定时间内解决，造成乙方经济损失的，甲方应给予乙方相应的经济赔偿金。</w:t>
      </w:r>
    </w:p>
    <w:p w14:paraId="7B16A66C">
      <w:pPr>
        <w:keepNext w:val="0"/>
        <w:keepLines w:val="0"/>
        <w:pageBreakBefore w:val="0"/>
        <w:widowControl w:val="0"/>
        <w:tabs>
          <w:tab w:val="left" w:pos="540"/>
        </w:tabs>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2、乙方违反约定，甲方有权要求乙方整改，并扣取相应的履约保证金；由于乙方原因造成服务对象经济损失或政府形象受损，甲方有权要求乙方支付相应的赔偿金和追究其他责任。</w:t>
      </w:r>
    </w:p>
    <w:p w14:paraId="4D59390A">
      <w:pPr>
        <w:keepNext w:val="0"/>
        <w:keepLines w:val="0"/>
        <w:pageBreakBefore w:val="0"/>
        <w:widowControl w:val="0"/>
        <w:tabs>
          <w:tab w:val="left" w:pos="540"/>
        </w:tabs>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3、甲方通过老年人满意率调查表统计结果对乙方进行监督考评时，要求满意率达到80%及以上，未达到此标准，甲方有权酌情扣取履约保证金。</w:t>
      </w:r>
    </w:p>
    <w:p w14:paraId="547F6814">
      <w:pPr>
        <w:keepNext w:val="0"/>
        <w:keepLines w:val="0"/>
        <w:pageBreakBefore w:val="0"/>
        <w:widowControl w:val="0"/>
        <w:tabs>
          <w:tab w:val="left" w:pos="540"/>
        </w:tabs>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七、其他</w:t>
      </w:r>
    </w:p>
    <w:p w14:paraId="0409EEB7">
      <w:pPr>
        <w:keepNext w:val="0"/>
        <w:keepLines w:val="0"/>
        <w:pageBreakBefore w:val="0"/>
        <w:widowControl w:val="0"/>
        <w:tabs>
          <w:tab w:val="left" w:pos="540"/>
        </w:tabs>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1、本协议有效期自   年   月  日起至   年   月  日止。</w:t>
      </w:r>
    </w:p>
    <w:p w14:paraId="6C039AAE">
      <w:pPr>
        <w:keepNext w:val="0"/>
        <w:keepLines w:val="0"/>
        <w:pageBreakBefore w:val="0"/>
        <w:widowControl w:val="0"/>
        <w:tabs>
          <w:tab w:val="left" w:pos="540"/>
        </w:tabs>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2、本协议一式四份，双方各执二份，自双方签字盖章之日起生效。</w:t>
      </w:r>
    </w:p>
    <w:p w14:paraId="5073A7AC">
      <w:pPr>
        <w:keepNext w:val="0"/>
        <w:keepLines w:val="0"/>
        <w:pageBreakBefore w:val="0"/>
        <w:widowControl w:val="0"/>
        <w:tabs>
          <w:tab w:val="left" w:pos="540"/>
        </w:tabs>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3、双方应本着真诚友好协商的原则，解决本协议执行过程中所遇到的争议，未尽事宜，双方协商解决。协商不成时，双方同意依法向甲方所在地的人民法院起诉。</w:t>
      </w:r>
    </w:p>
    <w:p w14:paraId="6040F463">
      <w:pPr>
        <w:keepNext w:val="0"/>
        <w:keepLines w:val="0"/>
        <w:pageBreakBefore w:val="0"/>
        <w:widowControl w:val="0"/>
        <w:tabs>
          <w:tab w:val="left" w:pos="540"/>
        </w:tabs>
        <w:kinsoku/>
        <w:wordWrap/>
        <w:overflowPunct/>
        <w:topLinePunct w:val="0"/>
        <w:autoSpaceDE/>
        <w:autoSpaceDN/>
        <w:bidi w:val="0"/>
        <w:adjustRightInd w:val="0"/>
        <w:spacing w:line="336" w:lineRule="auto"/>
        <w:ind w:firstLine="480" w:firstLineChars="200"/>
        <w:textAlignment w:val="auto"/>
        <w:rPr>
          <w:rFonts w:hint="eastAsia" w:ascii="宋体" w:hAnsi="宋体"/>
          <w:sz w:val="24"/>
          <w:highlight w:val="none"/>
        </w:rPr>
      </w:pPr>
      <w:r>
        <w:rPr>
          <w:rFonts w:hint="eastAsia" w:ascii="宋体" w:hAnsi="宋体"/>
          <w:sz w:val="24"/>
          <w:highlight w:val="none"/>
        </w:rPr>
        <w:t>甲方：（盖章）                     乙方：（盖章）</w:t>
      </w:r>
    </w:p>
    <w:p w14:paraId="16AD56FA">
      <w:pPr>
        <w:keepNext w:val="0"/>
        <w:keepLines w:val="0"/>
        <w:pageBreakBefore w:val="0"/>
        <w:widowControl w:val="0"/>
        <w:tabs>
          <w:tab w:val="left" w:pos="540"/>
        </w:tabs>
        <w:kinsoku/>
        <w:wordWrap/>
        <w:overflowPunct/>
        <w:topLinePunct w:val="0"/>
        <w:autoSpaceDE/>
        <w:autoSpaceDN/>
        <w:bidi w:val="0"/>
        <w:adjustRightInd w:val="0"/>
        <w:spacing w:line="336" w:lineRule="auto"/>
        <w:ind w:left="1564" w:leftChars="200" w:hanging="1144" w:hangingChars="477"/>
        <w:textAlignment w:val="auto"/>
        <w:rPr>
          <w:rFonts w:hint="eastAsia" w:ascii="宋体" w:hAnsi="宋体"/>
          <w:sz w:val="24"/>
          <w:highlight w:val="none"/>
        </w:rPr>
      </w:pPr>
      <w:r>
        <w:rPr>
          <w:rFonts w:hint="eastAsia" w:ascii="宋体" w:hAnsi="宋体"/>
          <w:sz w:val="24"/>
          <w:highlight w:val="none"/>
        </w:rPr>
        <w:t>代表（签字）：                     代表（签字）：</w:t>
      </w:r>
    </w:p>
    <w:p w14:paraId="622E2FD6">
      <w:pPr>
        <w:keepNext w:val="0"/>
        <w:keepLines w:val="0"/>
        <w:pageBreakBefore w:val="0"/>
        <w:widowControl w:val="0"/>
        <w:tabs>
          <w:tab w:val="left" w:pos="540"/>
        </w:tabs>
        <w:kinsoku/>
        <w:wordWrap/>
        <w:overflowPunct/>
        <w:topLinePunct w:val="0"/>
        <w:autoSpaceDE/>
        <w:autoSpaceDN/>
        <w:bidi w:val="0"/>
        <w:adjustRightInd w:val="0"/>
        <w:spacing w:line="336" w:lineRule="auto"/>
        <w:ind w:left="1560" w:leftChars="84" w:hanging="1384" w:hangingChars="577"/>
        <w:textAlignment w:val="auto"/>
        <w:rPr>
          <w:rFonts w:hint="eastAsia" w:ascii="宋体" w:hAnsi="宋体"/>
          <w:sz w:val="24"/>
          <w:highlight w:val="none"/>
        </w:rPr>
      </w:pPr>
      <w:r>
        <w:rPr>
          <w:rFonts w:hint="eastAsia" w:ascii="宋体" w:hAnsi="宋体"/>
          <w:sz w:val="24"/>
          <w:highlight w:val="none"/>
        </w:rPr>
        <w:t xml:space="preserve">  日期：                  </w:t>
      </w:r>
      <w:r>
        <w:rPr>
          <w:rFonts w:hint="eastAsia" w:ascii="宋体" w:hAnsi="宋体"/>
          <w:sz w:val="24"/>
          <w:highlight w:val="none"/>
          <w:lang w:val="en-US" w:eastAsia="zh-CN"/>
        </w:rPr>
        <w:t xml:space="preserve"> </w:t>
      </w:r>
      <w:r>
        <w:rPr>
          <w:rFonts w:hint="eastAsia" w:ascii="宋体" w:hAnsi="宋体"/>
          <w:sz w:val="24"/>
          <w:highlight w:val="none"/>
        </w:rPr>
        <w:t xml:space="preserve">          日期：</w:t>
      </w:r>
    </w:p>
    <w:p w14:paraId="1582CB0E">
      <w:pPr>
        <w:tabs>
          <w:tab w:val="left" w:pos="540"/>
        </w:tabs>
        <w:spacing w:line="360" w:lineRule="auto"/>
        <w:ind w:firstLine="480" w:firstLineChars="200"/>
        <w:jc w:val="center"/>
        <w:rPr>
          <w:rFonts w:hint="eastAsia" w:hAnsi="宋体" w:cs="宋体"/>
          <w:sz w:val="24"/>
          <w:highlight w:val="none"/>
        </w:rPr>
      </w:pPr>
    </w:p>
    <w:p w14:paraId="540A7F13">
      <w:pPr>
        <w:tabs>
          <w:tab w:val="left" w:pos="540"/>
        </w:tabs>
        <w:spacing w:line="360" w:lineRule="auto"/>
        <w:ind w:firstLine="480" w:firstLineChars="200"/>
        <w:jc w:val="center"/>
        <w:rPr>
          <w:rFonts w:hint="eastAsia" w:hAnsi="宋体" w:cs="宋体"/>
          <w:sz w:val="24"/>
          <w:highlight w:val="none"/>
        </w:rPr>
      </w:pPr>
    </w:p>
    <w:p w14:paraId="49CA48F6">
      <w:pPr>
        <w:tabs>
          <w:tab w:val="left" w:pos="540"/>
        </w:tabs>
        <w:spacing w:line="360" w:lineRule="auto"/>
        <w:ind w:firstLine="480" w:firstLineChars="200"/>
        <w:jc w:val="center"/>
        <w:rPr>
          <w:rFonts w:hint="eastAsia" w:hAnsi="宋体" w:cs="宋体"/>
          <w:sz w:val="24"/>
          <w:highlight w:val="none"/>
        </w:rPr>
      </w:pPr>
    </w:p>
    <w:p w14:paraId="714EE67C">
      <w:pPr>
        <w:tabs>
          <w:tab w:val="left" w:pos="540"/>
        </w:tabs>
        <w:spacing w:line="360" w:lineRule="auto"/>
        <w:ind w:firstLine="480" w:firstLineChars="200"/>
        <w:jc w:val="center"/>
        <w:rPr>
          <w:rFonts w:hint="eastAsia" w:hAnsi="宋体" w:cs="宋体"/>
          <w:sz w:val="24"/>
          <w:highlight w:val="none"/>
        </w:rPr>
      </w:pPr>
    </w:p>
    <w:p w14:paraId="25BEDA4B">
      <w:pPr>
        <w:tabs>
          <w:tab w:val="left" w:pos="540"/>
        </w:tabs>
        <w:spacing w:line="360" w:lineRule="auto"/>
        <w:ind w:firstLine="480" w:firstLineChars="200"/>
        <w:jc w:val="center"/>
        <w:rPr>
          <w:rFonts w:hint="eastAsia" w:hAnsi="宋体" w:cs="宋体"/>
          <w:sz w:val="24"/>
          <w:highlight w:val="none"/>
        </w:rPr>
      </w:pPr>
    </w:p>
    <w:p w14:paraId="7029824B">
      <w:pPr>
        <w:tabs>
          <w:tab w:val="left" w:pos="540"/>
        </w:tabs>
        <w:spacing w:line="360" w:lineRule="auto"/>
        <w:ind w:firstLine="480" w:firstLineChars="200"/>
        <w:jc w:val="center"/>
        <w:rPr>
          <w:rFonts w:hint="eastAsia" w:hAnsi="宋体" w:cs="宋体"/>
          <w:sz w:val="24"/>
          <w:highlight w:val="none"/>
        </w:rPr>
      </w:pPr>
    </w:p>
    <w:p w14:paraId="0110F81C">
      <w:pPr>
        <w:tabs>
          <w:tab w:val="left" w:pos="540"/>
        </w:tabs>
        <w:spacing w:line="360" w:lineRule="auto"/>
        <w:ind w:firstLine="480" w:firstLineChars="200"/>
        <w:jc w:val="center"/>
        <w:rPr>
          <w:rFonts w:hint="eastAsia" w:hAnsi="宋体" w:cs="宋体"/>
          <w:sz w:val="24"/>
          <w:highlight w:val="none"/>
        </w:rPr>
      </w:pPr>
    </w:p>
    <w:p w14:paraId="2956238A">
      <w:pPr>
        <w:tabs>
          <w:tab w:val="left" w:pos="540"/>
        </w:tabs>
        <w:spacing w:line="360" w:lineRule="auto"/>
        <w:ind w:firstLine="480" w:firstLineChars="200"/>
        <w:jc w:val="center"/>
        <w:rPr>
          <w:rFonts w:hint="eastAsia" w:ascii="宋体" w:hAnsi="宋体"/>
          <w:b/>
          <w:sz w:val="24"/>
          <w:highlight w:val="none"/>
        </w:rPr>
      </w:pPr>
      <w:r>
        <w:rPr>
          <w:rFonts w:hint="eastAsia" w:hAnsi="宋体" w:cs="宋体"/>
          <w:sz w:val="24"/>
          <w:highlight w:val="none"/>
        </w:rPr>
        <w:t xml:space="preserve">   </w:t>
      </w:r>
      <w:r>
        <w:rPr>
          <w:rFonts w:hint="eastAsia" w:ascii="宋体" w:hAnsi="宋体"/>
          <w:b/>
          <w:sz w:val="24"/>
          <w:highlight w:val="none"/>
        </w:rPr>
        <w:t>养老服务补贴居家养老服务服务机构考核内容</w:t>
      </w:r>
    </w:p>
    <w:p w14:paraId="2114369F">
      <w:pPr>
        <w:tabs>
          <w:tab w:val="left" w:pos="540"/>
        </w:tabs>
        <w:spacing w:line="360" w:lineRule="auto"/>
        <w:ind w:firstLine="480" w:firstLineChars="200"/>
        <w:rPr>
          <w:rFonts w:hint="eastAsia" w:ascii="宋体" w:hAnsi="宋体"/>
          <w:sz w:val="24"/>
          <w:highlight w:val="none"/>
        </w:rPr>
      </w:pPr>
      <w:r>
        <w:rPr>
          <w:rFonts w:hint="eastAsia" w:ascii="宋体" w:hAnsi="宋体"/>
          <w:sz w:val="24"/>
          <w:highlight w:val="none"/>
        </w:rPr>
        <w:t>街道每季度对享受养老服务补贴居家养老服务老人（以下简称服务对象）进行满意度调查，要求满意率达到80%（含）以上。若未达到此要求，街道根据满意率酌情扣取服务机构履约保证金，并责令整改直至解除合约，具体标准如下：</w:t>
      </w:r>
    </w:p>
    <w:p w14:paraId="4DF227BB">
      <w:pPr>
        <w:tabs>
          <w:tab w:val="left" w:pos="540"/>
        </w:tabs>
        <w:spacing w:line="360" w:lineRule="auto"/>
        <w:ind w:firstLine="480" w:firstLineChars="200"/>
        <w:rPr>
          <w:rFonts w:hint="eastAsia" w:ascii="宋体" w:hAnsi="宋体"/>
          <w:sz w:val="24"/>
          <w:highlight w:val="none"/>
        </w:rPr>
      </w:pPr>
      <w:r>
        <w:rPr>
          <w:rFonts w:hint="eastAsia" w:ascii="宋体" w:hAnsi="宋体"/>
          <w:sz w:val="24"/>
          <w:highlight w:val="none"/>
        </w:rPr>
        <w:t>满意率在70%（含）至80%的，首次扣1000元，二次扣3000元，三次及以上扣5000元；</w:t>
      </w:r>
    </w:p>
    <w:p w14:paraId="0791A262">
      <w:pPr>
        <w:tabs>
          <w:tab w:val="left" w:pos="540"/>
        </w:tabs>
        <w:spacing w:line="360" w:lineRule="auto"/>
        <w:ind w:firstLine="480" w:firstLineChars="200"/>
        <w:rPr>
          <w:rFonts w:hint="eastAsia" w:ascii="宋体" w:hAnsi="宋体"/>
          <w:sz w:val="24"/>
          <w:highlight w:val="none"/>
        </w:rPr>
      </w:pPr>
      <w:r>
        <w:rPr>
          <w:rFonts w:hint="eastAsia" w:ascii="宋体" w:hAnsi="宋体"/>
          <w:sz w:val="24"/>
          <w:highlight w:val="none"/>
        </w:rPr>
        <w:t>满意率在60%（含）至70%的，首次扣3000元，二次扣5000元，三次及以上扣10000元并取消下一轮招标资格；</w:t>
      </w:r>
    </w:p>
    <w:p w14:paraId="6DE4BD11">
      <w:pPr>
        <w:tabs>
          <w:tab w:val="left" w:pos="540"/>
        </w:tabs>
        <w:spacing w:line="360" w:lineRule="auto"/>
        <w:ind w:firstLine="480" w:firstLineChars="200"/>
        <w:rPr>
          <w:rFonts w:hint="eastAsia" w:ascii="宋体" w:hAnsi="宋体"/>
          <w:sz w:val="24"/>
          <w:highlight w:val="none"/>
        </w:rPr>
      </w:pPr>
      <w:r>
        <w:rPr>
          <w:rFonts w:hint="eastAsia" w:ascii="宋体" w:hAnsi="宋体"/>
          <w:sz w:val="24"/>
          <w:highlight w:val="none"/>
        </w:rPr>
        <w:t>满意率在50%（含）至60%的，首次扣5000元，二次扣10000元取消下一轮招标资格，三次扣15000元并终止与服务机构的合约；</w:t>
      </w:r>
    </w:p>
    <w:p w14:paraId="2DBD2AC9">
      <w:pPr>
        <w:tabs>
          <w:tab w:val="left" w:pos="540"/>
        </w:tabs>
        <w:spacing w:line="360" w:lineRule="auto"/>
        <w:ind w:firstLine="480" w:firstLineChars="200"/>
        <w:rPr>
          <w:rFonts w:hint="eastAsia" w:ascii="宋体" w:hAnsi="宋体"/>
          <w:sz w:val="24"/>
          <w:highlight w:val="none"/>
        </w:rPr>
      </w:pPr>
      <w:r>
        <w:rPr>
          <w:rFonts w:hint="eastAsia" w:ascii="宋体" w:hAnsi="宋体"/>
          <w:sz w:val="24"/>
          <w:highlight w:val="none"/>
        </w:rPr>
        <w:t>满意率在50%以下的，扣20000元，终止与服务机构的合约并取消下一轮招标资格。</w:t>
      </w:r>
    </w:p>
    <w:p w14:paraId="0E28F294">
      <w:pPr>
        <w:tabs>
          <w:tab w:val="left" w:pos="540"/>
        </w:tabs>
        <w:spacing w:line="360" w:lineRule="auto"/>
        <w:ind w:firstLine="480" w:firstLineChars="200"/>
        <w:rPr>
          <w:rFonts w:hint="eastAsia" w:ascii="宋体" w:hAnsi="宋体"/>
          <w:sz w:val="24"/>
          <w:highlight w:val="none"/>
        </w:rPr>
      </w:pPr>
      <w:r>
        <w:rPr>
          <w:rFonts w:hint="eastAsia" w:ascii="宋体" w:hAnsi="宋体"/>
          <w:sz w:val="24"/>
          <w:highlight w:val="none"/>
        </w:rPr>
        <w:t>满意率调查表见附件1，10项内容分值在80分及以上，计算为满意，根据各村、社区调查合计，满意率等于80分及以上人数占被调查总人数的比值。</w:t>
      </w:r>
    </w:p>
    <w:p w14:paraId="4C36C2C9">
      <w:pPr>
        <w:spacing w:line="440" w:lineRule="exact"/>
        <w:jc w:val="left"/>
        <w:rPr>
          <w:rFonts w:hint="eastAsia" w:ascii="黑体" w:eastAsia="黑体"/>
          <w:highlight w:val="none"/>
        </w:rPr>
      </w:pPr>
    </w:p>
    <w:p w14:paraId="70629018">
      <w:pPr>
        <w:spacing w:line="440" w:lineRule="exact"/>
        <w:jc w:val="left"/>
        <w:rPr>
          <w:rFonts w:hint="eastAsia" w:ascii="黑体" w:eastAsia="黑体"/>
          <w:highlight w:val="none"/>
        </w:rPr>
      </w:pPr>
    </w:p>
    <w:p w14:paraId="10D11511">
      <w:pPr>
        <w:spacing w:line="440" w:lineRule="exact"/>
        <w:jc w:val="left"/>
        <w:rPr>
          <w:rFonts w:hint="eastAsia" w:ascii="黑体" w:eastAsia="黑体"/>
          <w:highlight w:val="none"/>
        </w:rPr>
      </w:pPr>
    </w:p>
    <w:p w14:paraId="54BE4D78">
      <w:pPr>
        <w:spacing w:line="440" w:lineRule="exact"/>
        <w:jc w:val="left"/>
        <w:rPr>
          <w:rFonts w:hint="eastAsia" w:ascii="宋体" w:hAnsi="宋体"/>
          <w:highlight w:val="none"/>
        </w:rPr>
      </w:pPr>
    </w:p>
    <w:p w14:paraId="47C90D85">
      <w:pPr>
        <w:spacing w:line="440" w:lineRule="exact"/>
        <w:jc w:val="left"/>
        <w:rPr>
          <w:rFonts w:hint="eastAsia" w:ascii="宋体" w:hAnsi="宋体"/>
          <w:highlight w:val="none"/>
        </w:rPr>
      </w:pPr>
    </w:p>
    <w:p w14:paraId="5FE0C20A">
      <w:pPr>
        <w:spacing w:line="440" w:lineRule="exact"/>
        <w:jc w:val="left"/>
        <w:rPr>
          <w:rFonts w:hint="eastAsia" w:ascii="宋体" w:hAnsi="宋体"/>
          <w:highlight w:val="none"/>
        </w:rPr>
      </w:pPr>
    </w:p>
    <w:p w14:paraId="4DAFD0B2">
      <w:pPr>
        <w:spacing w:line="440" w:lineRule="exact"/>
        <w:jc w:val="left"/>
        <w:rPr>
          <w:rFonts w:hint="eastAsia" w:ascii="宋体" w:hAnsi="宋体"/>
          <w:highlight w:val="none"/>
        </w:rPr>
      </w:pPr>
    </w:p>
    <w:p w14:paraId="23D909C9">
      <w:pPr>
        <w:spacing w:line="440" w:lineRule="exact"/>
        <w:jc w:val="left"/>
        <w:rPr>
          <w:rFonts w:hint="eastAsia" w:ascii="宋体" w:hAnsi="宋体"/>
          <w:highlight w:val="none"/>
        </w:rPr>
      </w:pPr>
    </w:p>
    <w:p w14:paraId="56086873">
      <w:pPr>
        <w:spacing w:line="440" w:lineRule="exact"/>
        <w:jc w:val="left"/>
        <w:rPr>
          <w:rFonts w:hint="eastAsia" w:ascii="宋体" w:hAnsi="宋体"/>
          <w:highlight w:val="none"/>
        </w:rPr>
      </w:pPr>
    </w:p>
    <w:p w14:paraId="684C6687">
      <w:pPr>
        <w:spacing w:line="440" w:lineRule="exact"/>
        <w:jc w:val="left"/>
        <w:rPr>
          <w:rFonts w:hint="eastAsia" w:ascii="宋体" w:hAnsi="宋体"/>
          <w:highlight w:val="none"/>
        </w:rPr>
      </w:pPr>
    </w:p>
    <w:p w14:paraId="321E25BB">
      <w:pPr>
        <w:spacing w:line="440" w:lineRule="exact"/>
        <w:jc w:val="left"/>
        <w:rPr>
          <w:rFonts w:hint="eastAsia" w:ascii="宋体" w:hAnsi="宋体"/>
          <w:highlight w:val="none"/>
        </w:rPr>
      </w:pPr>
    </w:p>
    <w:p w14:paraId="53E67ECA">
      <w:pPr>
        <w:spacing w:line="440" w:lineRule="exact"/>
        <w:jc w:val="left"/>
        <w:rPr>
          <w:rFonts w:hint="eastAsia" w:ascii="宋体" w:hAnsi="宋体"/>
          <w:highlight w:val="none"/>
        </w:rPr>
      </w:pPr>
    </w:p>
    <w:p w14:paraId="30D2B7C3">
      <w:pPr>
        <w:spacing w:line="440" w:lineRule="exact"/>
        <w:jc w:val="left"/>
        <w:rPr>
          <w:rFonts w:hint="eastAsia" w:ascii="宋体" w:hAnsi="宋体"/>
          <w:highlight w:val="none"/>
        </w:rPr>
      </w:pPr>
    </w:p>
    <w:p w14:paraId="12C64B13">
      <w:pPr>
        <w:spacing w:line="440" w:lineRule="exact"/>
        <w:jc w:val="left"/>
        <w:rPr>
          <w:rFonts w:hint="eastAsia" w:ascii="宋体" w:hAnsi="宋体"/>
          <w:highlight w:val="none"/>
        </w:rPr>
      </w:pPr>
    </w:p>
    <w:p w14:paraId="20925C4D">
      <w:pPr>
        <w:spacing w:line="440" w:lineRule="exact"/>
        <w:jc w:val="left"/>
        <w:rPr>
          <w:rFonts w:hint="eastAsia" w:ascii="宋体" w:hAnsi="宋体"/>
          <w:highlight w:val="none"/>
        </w:rPr>
      </w:pPr>
    </w:p>
    <w:p w14:paraId="67560221">
      <w:pPr>
        <w:spacing w:line="440" w:lineRule="exact"/>
        <w:jc w:val="left"/>
        <w:rPr>
          <w:rFonts w:hint="eastAsia" w:ascii="宋体" w:hAnsi="宋体"/>
          <w:highlight w:val="none"/>
        </w:rPr>
      </w:pPr>
    </w:p>
    <w:p w14:paraId="50C76B6D">
      <w:pPr>
        <w:spacing w:line="440" w:lineRule="exact"/>
        <w:jc w:val="left"/>
        <w:rPr>
          <w:rFonts w:hint="eastAsia" w:ascii="宋体" w:hAnsi="宋体"/>
          <w:highlight w:val="none"/>
        </w:rPr>
      </w:pPr>
    </w:p>
    <w:p w14:paraId="00370F59">
      <w:pPr>
        <w:spacing w:line="440" w:lineRule="exact"/>
        <w:jc w:val="left"/>
        <w:rPr>
          <w:rFonts w:hint="eastAsia" w:ascii="宋体" w:hAnsi="宋体"/>
          <w:highlight w:val="none"/>
        </w:rPr>
      </w:pPr>
      <w:r>
        <w:rPr>
          <w:rFonts w:hint="eastAsia" w:ascii="宋体" w:hAnsi="宋体"/>
          <w:highlight w:val="none"/>
        </w:rPr>
        <w:t>附件1：</w:t>
      </w:r>
    </w:p>
    <w:p w14:paraId="0885F676">
      <w:pPr>
        <w:spacing w:line="440" w:lineRule="exact"/>
        <w:jc w:val="center"/>
        <w:rPr>
          <w:rFonts w:hint="eastAsia" w:ascii="宋体" w:hAnsi="宋体"/>
          <w:sz w:val="36"/>
          <w:szCs w:val="36"/>
          <w:highlight w:val="none"/>
        </w:rPr>
      </w:pPr>
      <w:r>
        <w:rPr>
          <w:rFonts w:hint="eastAsia" w:ascii="宋体" w:hAnsi="宋体"/>
          <w:sz w:val="36"/>
          <w:szCs w:val="36"/>
          <w:highlight w:val="none"/>
        </w:rPr>
        <w:t>老年人满意率调查表</w:t>
      </w:r>
    </w:p>
    <w:p w14:paraId="42C76738">
      <w:pPr>
        <w:spacing w:line="440" w:lineRule="exact"/>
        <w:ind w:firstLine="560"/>
        <w:jc w:val="center"/>
        <w:rPr>
          <w:rFonts w:hint="eastAsia" w:ascii="宋体" w:hAnsi="宋体"/>
          <w:sz w:val="28"/>
          <w:szCs w:val="28"/>
          <w:highlight w:val="none"/>
        </w:rPr>
      </w:pPr>
    </w:p>
    <w:p w14:paraId="04EA8773">
      <w:pPr>
        <w:spacing w:line="440" w:lineRule="exact"/>
        <w:ind w:right="-624" w:rightChars="-297"/>
        <w:rPr>
          <w:rFonts w:hint="eastAsia"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社区（村）被调查者姓名：　　               调查时间：    年  月  日</w:t>
      </w:r>
    </w:p>
    <w:tbl>
      <w:tblPr>
        <w:tblStyle w:val="63"/>
        <w:tblpPr w:leftFromText="180" w:rightFromText="180" w:vertAnchor="text" w:horzAnchor="page" w:tblpXSpec="center" w:tblpY="210"/>
        <w:tblOverlap w:val="never"/>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384"/>
        <w:gridCol w:w="821"/>
        <w:gridCol w:w="821"/>
        <w:gridCol w:w="821"/>
        <w:gridCol w:w="823"/>
      </w:tblGrid>
      <w:tr w14:paraId="46A9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trPr>
        <w:tc>
          <w:tcPr>
            <w:tcW w:w="840" w:type="dxa"/>
            <w:tcBorders>
              <w:top w:val="single" w:color="auto" w:sz="4" w:space="0"/>
              <w:left w:val="single" w:color="auto" w:sz="4" w:space="0"/>
              <w:bottom w:val="single" w:color="auto" w:sz="4" w:space="0"/>
              <w:right w:val="single" w:color="auto" w:sz="4" w:space="0"/>
            </w:tcBorders>
            <w:noWrap w:val="0"/>
            <w:vAlign w:val="center"/>
          </w:tcPr>
          <w:p w14:paraId="1E3C20F5">
            <w:pPr>
              <w:spacing w:line="400" w:lineRule="exact"/>
              <w:jc w:val="center"/>
              <w:rPr>
                <w:rFonts w:ascii="宋体" w:hAnsi="宋体"/>
                <w:sz w:val="24"/>
                <w:highlight w:val="none"/>
              </w:rPr>
            </w:pPr>
            <w:r>
              <w:rPr>
                <w:rFonts w:hint="eastAsia" w:ascii="宋体" w:hAnsi="宋体"/>
                <w:sz w:val="24"/>
                <w:highlight w:val="none"/>
              </w:rPr>
              <w:t>序号</w:t>
            </w:r>
          </w:p>
        </w:tc>
        <w:tc>
          <w:tcPr>
            <w:tcW w:w="5384" w:type="dxa"/>
            <w:tcBorders>
              <w:top w:val="single" w:color="auto" w:sz="4" w:space="0"/>
              <w:left w:val="single" w:color="auto" w:sz="4" w:space="0"/>
              <w:bottom w:val="single" w:color="auto" w:sz="4" w:space="0"/>
              <w:right w:val="single" w:color="auto" w:sz="4" w:space="0"/>
            </w:tcBorders>
            <w:noWrap w:val="0"/>
            <w:vAlign w:val="center"/>
          </w:tcPr>
          <w:p w14:paraId="18C06FA6">
            <w:pPr>
              <w:spacing w:line="400" w:lineRule="exact"/>
              <w:jc w:val="center"/>
              <w:rPr>
                <w:rFonts w:ascii="宋体" w:hAnsi="宋体"/>
                <w:sz w:val="24"/>
                <w:highlight w:val="none"/>
              </w:rPr>
            </w:pPr>
            <w:r>
              <w:rPr>
                <w:rFonts w:hint="eastAsia" w:ascii="宋体" w:hAnsi="宋体"/>
                <w:sz w:val="24"/>
                <w:highlight w:val="none"/>
              </w:rPr>
              <w:t>调查内容</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54B26520">
            <w:pPr>
              <w:spacing w:line="400" w:lineRule="exact"/>
              <w:jc w:val="center"/>
              <w:rPr>
                <w:rFonts w:ascii="宋体" w:hAnsi="宋体"/>
                <w:spacing w:val="-20"/>
                <w:sz w:val="24"/>
                <w:highlight w:val="none"/>
              </w:rPr>
            </w:pPr>
            <w:r>
              <w:rPr>
                <w:rFonts w:hint="eastAsia" w:ascii="宋体" w:hAnsi="宋体"/>
                <w:spacing w:val="-20"/>
                <w:sz w:val="24"/>
                <w:highlight w:val="none"/>
              </w:rPr>
              <w:t>非常</w:t>
            </w:r>
          </w:p>
          <w:p w14:paraId="41E9106B">
            <w:pPr>
              <w:spacing w:line="400" w:lineRule="exact"/>
              <w:jc w:val="center"/>
              <w:rPr>
                <w:rFonts w:hint="eastAsia" w:ascii="宋体" w:hAnsi="宋体"/>
                <w:spacing w:val="-20"/>
                <w:sz w:val="24"/>
                <w:highlight w:val="none"/>
              </w:rPr>
            </w:pPr>
            <w:r>
              <w:rPr>
                <w:rFonts w:hint="eastAsia" w:ascii="宋体" w:hAnsi="宋体"/>
                <w:spacing w:val="-20"/>
                <w:sz w:val="24"/>
                <w:highlight w:val="none"/>
              </w:rPr>
              <w:t>满意</w:t>
            </w:r>
          </w:p>
          <w:p w14:paraId="72FA883F">
            <w:pPr>
              <w:spacing w:line="400" w:lineRule="exact"/>
              <w:jc w:val="center"/>
              <w:rPr>
                <w:rFonts w:ascii="宋体" w:hAnsi="宋体"/>
                <w:spacing w:val="-20"/>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51047E75">
            <w:pPr>
              <w:spacing w:line="400" w:lineRule="exact"/>
              <w:jc w:val="center"/>
              <w:rPr>
                <w:rFonts w:ascii="宋体" w:hAnsi="宋体"/>
                <w:spacing w:val="-20"/>
                <w:sz w:val="24"/>
                <w:highlight w:val="none"/>
              </w:rPr>
            </w:pPr>
            <w:r>
              <w:rPr>
                <w:rFonts w:hint="eastAsia" w:ascii="宋体" w:hAnsi="宋体"/>
                <w:spacing w:val="-20"/>
                <w:sz w:val="24"/>
                <w:highlight w:val="none"/>
              </w:rPr>
              <w:t>满意</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3917C7E7">
            <w:pPr>
              <w:spacing w:line="400" w:lineRule="exact"/>
              <w:jc w:val="center"/>
              <w:rPr>
                <w:rFonts w:ascii="宋体" w:hAnsi="宋体"/>
                <w:spacing w:val="-20"/>
                <w:sz w:val="24"/>
                <w:highlight w:val="none"/>
              </w:rPr>
            </w:pPr>
            <w:r>
              <w:rPr>
                <w:rFonts w:hint="eastAsia" w:ascii="宋体" w:hAnsi="宋体"/>
                <w:spacing w:val="-20"/>
                <w:sz w:val="24"/>
                <w:highlight w:val="none"/>
              </w:rPr>
              <w:t>基本</w:t>
            </w:r>
          </w:p>
          <w:p w14:paraId="40133129">
            <w:pPr>
              <w:spacing w:line="400" w:lineRule="exact"/>
              <w:jc w:val="center"/>
              <w:rPr>
                <w:rFonts w:hint="eastAsia" w:ascii="宋体" w:hAnsi="宋体"/>
                <w:spacing w:val="-20"/>
                <w:sz w:val="24"/>
                <w:highlight w:val="none"/>
              </w:rPr>
            </w:pPr>
            <w:r>
              <w:rPr>
                <w:rFonts w:hint="eastAsia" w:ascii="宋体" w:hAnsi="宋体"/>
                <w:spacing w:val="-20"/>
                <w:sz w:val="24"/>
                <w:highlight w:val="none"/>
              </w:rPr>
              <w:t>满意</w:t>
            </w:r>
          </w:p>
          <w:p w14:paraId="50FDC528">
            <w:pPr>
              <w:spacing w:line="400" w:lineRule="exact"/>
              <w:jc w:val="center"/>
              <w:rPr>
                <w:rFonts w:ascii="宋体" w:hAnsi="宋体"/>
                <w:spacing w:val="-20"/>
                <w:sz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68DA786E">
            <w:pPr>
              <w:spacing w:line="400" w:lineRule="exact"/>
              <w:jc w:val="center"/>
              <w:rPr>
                <w:rFonts w:ascii="宋体" w:hAnsi="宋体"/>
                <w:spacing w:val="-20"/>
                <w:sz w:val="24"/>
                <w:highlight w:val="none"/>
              </w:rPr>
            </w:pPr>
            <w:r>
              <w:rPr>
                <w:rFonts w:hint="eastAsia" w:ascii="宋体" w:hAnsi="宋体"/>
                <w:spacing w:val="-20"/>
                <w:sz w:val="24"/>
                <w:highlight w:val="none"/>
              </w:rPr>
              <w:t>不</w:t>
            </w:r>
          </w:p>
          <w:p w14:paraId="349123FF">
            <w:pPr>
              <w:spacing w:line="400" w:lineRule="exact"/>
              <w:jc w:val="center"/>
              <w:rPr>
                <w:rFonts w:hint="eastAsia" w:ascii="宋体" w:hAnsi="宋体"/>
                <w:spacing w:val="-20"/>
                <w:sz w:val="24"/>
                <w:highlight w:val="none"/>
              </w:rPr>
            </w:pPr>
            <w:r>
              <w:rPr>
                <w:rFonts w:hint="eastAsia" w:ascii="宋体" w:hAnsi="宋体"/>
                <w:spacing w:val="-20"/>
                <w:sz w:val="24"/>
                <w:highlight w:val="none"/>
              </w:rPr>
              <w:t>满意</w:t>
            </w:r>
          </w:p>
          <w:p w14:paraId="00D2FEB7">
            <w:pPr>
              <w:spacing w:line="400" w:lineRule="exact"/>
              <w:jc w:val="center"/>
              <w:rPr>
                <w:rFonts w:ascii="宋体" w:hAnsi="宋体" w:cs="宋体"/>
                <w:spacing w:val="-20"/>
                <w:sz w:val="24"/>
                <w:highlight w:val="none"/>
              </w:rPr>
            </w:pPr>
          </w:p>
        </w:tc>
      </w:tr>
      <w:tr w14:paraId="6250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3CE43B79">
            <w:pPr>
              <w:spacing w:line="400" w:lineRule="exact"/>
              <w:jc w:val="center"/>
              <w:rPr>
                <w:rFonts w:ascii="宋体" w:hAnsi="宋体"/>
                <w:sz w:val="24"/>
                <w:highlight w:val="none"/>
              </w:rPr>
            </w:pPr>
            <w:r>
              <w:rPr>
                <w:rFonts w:hint="eastAsia" w:ascii="宋体" w:hAnsi="宋体"/>
                <w:sz w:val="24"/>
                <w:highlight w:val="none"/>
              </w:rPr>
              <w:t>1</w:t>
            </w:r>
          </w:p>
        </w:tc>
        <w:tc>
          <w:tcPr>
            <w:tcW w:w="5384" w:type="dxa"/>
            <w:tcBorders>
              <w:top w:val="single" w:color="auto" w:sz="4" w:space="0"/>
              <w:left w:val="single" w:color="auto" w:sz="4" w:space="0"/>
              <w:bottom w:val="single" w:color="auto" w:sz="4" w:space="0"/>
              <w:right w:val="single" w:color="auto" w:sz="4" w:space="0"/>
            </w:tcBorders>
            <w:noWrap w:val="0"/>
            <w:vAlign w:val="center"/>
          </w:tcPr>
          <w:p w14:paraId="41C0F3DD">
            <w:pPr>
              <w:spacing w:line="400" w:lineRule="exact"/>
              <w:rPr>
                <w:rFonts w:ascii="宋体" w:hAnsi="宋体"/>
                <w:sz w:val="24"/>
                <w:highlight w:val="none"/>
              </w:rPr>
            </w:pPr>
            <w:r>
              <w:rPr>
                <w:rFonts w:hint="eastAsia" w:ascii="宋体" w:hAnsi="宋体"/>
                <w:sz w:val="24"/>
                <w:highlight w:val="none"/>
              </w:rPr>
              <w:t>对服务机构（单位）的管理是否满意？</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0FDB1D9D">
            <w:pPr>
              <w:spacing w:line="400" w:lineRule="exact"/>
              <w:jc w:val="center"/>
              <w:rPr>
                <w:rFonts w:ascii="宋体" w:hAnsi="宋体"/>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2E84C95E">
            <w:pPr>
              <w:spacing w:line="400" w:lineRule="exact"/>
              <w:jc w:val="center"/>
              <w:rPr>
                <w:rFonts w:ascii="宋体" w:hAnsi="宋体"/>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0775BBE6">
            <w:pPr>
              <w:spacing w:line="400" w:lineRule="exact"/>
              <w:jc w:val="center"/>
              <w:rPr>
                <w:rFonts w:ascii="宋体" w:hAnsi="宋体"/>
                <w:sz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74536A04">
            <w:pPr>
              <w:spacing w:line="400" w:lineRule="exact"/>
              <w:jc w:val="center"/>
              <w:rPr>
                <w:rFonts w:ascii="宋体" w:hAnsi="宋体"/>
                <w:sz w:val="24"/>
                <w:highlight w:val="none"/>
              </w:rPr>
            </w:pPr>
          </w:p>
        </w:tc>
      </w:tr>
      <w:tr w14:paraId="727F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0E81F548">
            <w:pPr>
              <w:spacing w:line="400" w:lineRule="exact"/>
              <w:jc w:val="center"/>
              <w:rPr>
                <w:rFonts w:ascii="宋体" w:hAnsi="宋体"/>
                <w:sz w:val="24"/>
                <w:highlight w:val="none"/>
              </w:rPr>
            </w:pPr>
            <w:r>
              <w:rPr>
                <w:rFonts w:hint="eastAsia" w:ascii="宋体" w:hAnsi="宋体"/>
                <w:sz w:val="24"/>
                <w:highlight w:val="none"/>
              </w:rPr>
              <w:t>2</w:t>
            </w:r>
          </w:p>
        </w:tc>
        <w:tc>
          <w:tcPr>
            <w:tcW w:w="5384" w:type="dxa"/>
            <w:tcBorders>
              <w:top w:val="single" w:color="auto" w:sz="4" w:space="0"/>
              <w:left w:val="single" w:color="auto" w:sz="4" w:space="0"/>
              <w:bottom w:val="single" w:color="auto" w:sz="4" w:space="0"/>
              <w:right w:val="single" w:color="auto" w:sz="4" w:space="0"/>
            </w:tcBorders>
            <w:noWrap w:val="0"/>
            <w:vAlign w:val="center"/>
          </w:tcPr>
          <w:p w14:paraId="27208FAC">
            <w:pPr>
              <w:spacing w:line="400" w:lineRule="exact"/>
              <w:rPr>
                <w:rFonts w:ascii="宋体" w:hAnsi="宋体"/>
                <w:sz w:val="24"/>
                <w:highlight w:val="none"/>
              </w:rPr>
            </w:pPr>
            <w:r>
              <w:rPr>
                <w:rFonts w:hint="eastAsia" w:ascii="宋体" w:hAnsi="宋体"/>
                <w:sz w:val="24"/>
                <w:highlight w:val="none"/>
              </w:rPr>
              <w:t>对服务机构提供的服务内容是否满意？</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6F917755">
            <w:pPr>
              <w:spacing w:line="400" w:lineRule="exact"/>
              <w:jc w:val="center"/>
              <w:rPr>
                <w:rFonts w:ascii="宋体" w:hAnsi="宋体"/>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0E387E2F">
            <w:pPr>
              <w:spacing w:line="400" w:lineRule="exact"/>
              <w:jc w:val="center"/>
              <w:rPr>
                <w:rFonts w:ascii="宋体" w:hAnsi="宋体"/>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56EC1C9C">
            <w:pPr>
              <w:spacing w:line="400" w:lineRule="exact"/>
              <w:jc w:val="center"/>
              <w:rPr>
                <w:rFonts w:ascii="宋体" w:hAnsi="宋体"/>
                <w:sz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4FF1D0A9">
            <w:pPr>
              <w:spacing w:line="400" w:lineRule="exact"/>
              <w:jc w:val="center"/>
              <w:rPr>
                <w:rFonts w:ascii="宋体" w:hAnsi="宋体"/>
                <w:sz w:val="24"/>
                <w:highlight w:val="none"/>
              </w:rPr>
            </w:pPr>
          </w:p>
        </w:tc>
      </w:tr>
      <w:tr w14:paraId="2884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0258994E">
            <w:pPr>
              <w:spacing w:line="400" w:lineRule="exact"/>
              <w:jc w:val="center"/>
              <w:rPr>
                <w:rFonts w:ascii="宋体" w:hAnsi="宋体"/>
                <w:sz w:val="24"/>
                <w:highlight w:val="none"/>
              </w:rPr>
            </w:pPr>
            <w:r>
              <w:rPr>
                <w:rFonts w:hint="eastAsia" w:ascii="宋体" w:hAnsi="宋体"/>
                <w:sz w:val="24"/>
                <w:highlight w:val="none"/>
              </w:rPr>
              <w:t>3</w:t>
            </w:r>
          </w:p>
        </w:tc>
        <w:tc>
          <w:tcPr>
            <w:tcW w:w="5384" w:type="dxa"/>
            <w:tcBorders>
              <w:top w:val="single" w:color="auto" w:sz="4" w:space="0"/>
              <w:left w:val="single" w:color="auto" w:sz="4" w:space="0"/>
              <w:bottom w:val="single" w:color="auto" w:sz="4" w:space="0"/>
              <w:right w:val="single" w:color="auto" w:sz="4" w:space="0"/>
            </w:tcBorders>
            <w:noWrap w:val="0"/>
            <w:vAlign w:val="center"/>
          </w:tcPr>
          <w:p w14:paraId="68F73CD2">
            <w:pPr>
              <w:spacing w:line="400" w:lineRule="exact"/>
              <w:rPr>
                <w:rFonts w:ascii="宋体" w:hAnsi="宋体"/>
                <w:sz w:val="24"/>
                <w:highlight w:val="none"/>
              </w:rPr>
            </w:pPr>
            <w:r>
              <w:rPr>
                <w:rFonts w:hint="eastAsia" w:ascii="宋体" w:hAnsi="宋体"/>
                <w:sz w:val="24"/>
                <w:highlight w:val="none"/>
              </w:rPr>
              <w:t>对服务机构履行协议（合同）的能力是否满意？</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2A0716D7">
            <w:pPr>
              <w:spacing w:line="400" w:lineRule="exact"/>
              <w:jc w:val="center"/>
              <w:rPr>
                <w:rFonts w:ascii="宋体" w:hAnsi="宋体"/>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5CCA1A06">
            <w:pPr>
              <w:spacing w:line="400" w:lineRule="exact"/>
              <w:jc w:val="center"/>
              <w:rPr>
                <w:rFonts w:ascii="宋体" w:hAnsi="宋体"/>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68B43E38">
            <w:pPr>
              <w:spacing w:line="400" w:lineRule="exact"/>
              <w:jc w:val="center"/>
              <w:rPr>
                <w:rFonts w:ascii="宋体" w:hAnsi="宋体"/>
                <w:sz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02628C13">
            <w:pPr>
              <w:spacing w:line="400" w:lineRule="exact"/>
              <w:jc w:val="center"/>
              <w:rPr>
                <w:rFonts w:ascii="宋体" w:hAnsi="宋体"/>
                <w:sz w:val="24"/>
                <w:highlight w:val="none"/>
              </w:rPr>
            </w:pPr>
          </w:p>
        </w:tc>
      </w:tr>
      <w:tr w14:paraId="7965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53DC3ABD">
            <w:pPr>
              <w:spacing w:line="400" w:lineRule="exact"/>
              <w:jc w:val="center"/>
              <w:rPr>
                <w:rFonts w:ascii="宋体" w:hAnsi="宋体"/>
                <w:sz w:val="24"/>
                <w:highlight w:val="none"/>
              </w:rPr>
            </w:pPr>
            <w:r>
              <w:rPr>
                <w:rFonts w:hint="eastAsia" w:ascii="宋体" w:hAnsi="宋体"/>
                <w:sz w:val="24"/>
                <w:highlight w:val="none"/>
              </w:rPr>
              <w:t>4</w:t>
            </w:r>
          </w:p>
        </w:tc>
        <w:tc>
          <w:tcPr>
            <w:tcW w:w="5384" w:type="dxa"/>
            <w:tcBorders>
              <w:top w:val="single" w:color="auto" w:sz="4" w:space="0"/>
              <w:left w:val="single" w:color="auto" w:sz="4" w:space="0"/>
              <w:bottom w:val="single" w:color="auto" w:sz="4" w:space="0"/>
              <w:right w:val="single" w:color="auto" w:sz="4" w:space="0"/>
            </w:tcBorders>
            <w:noWrap w:val="0"/>
            <w:vAlign w:val="center"/>
          </w:tcPr>
          <w:p w14:paraId="6EC2B2D6">
            <w:pPr>
              <w:spacing w:line="400" w:lineRule="exact"/>
              <w:rPr>
                <w:rFonts w:ascii="宋体" w:hAnsi="宋体"/>
                <w:sz w:val="24"/>
                <w:highlight w:val="none"/>
              </w:rPr>
            </w:pPr>
            <w:r>
              <w:rPr>
                <w:rFonts w:hint="eastAsia" w:ascii="宋体" w:hAnsi="宋体"/>
                <w:sz w:val="24"/>
                <w:highlight w:val="none"/>
              </w:rPr>
              <w:t>对服务机构工作人员的服务态度是否满意？</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1F54CDA3">
            <w:pPr>
              <w:spacing w:line="400" w:lineRule="exact"/>
              <w:jc w:val="center"/>
              <w:rPr>
                <w:rFonts w:ascii="宋体" w:hAnsi="宋体"/>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5AE31322">
            <w:pPr>
              <w:spacing w:line="400" w:lineRule="exact"/>
              <w:jc w:val="center"/>
              <w:rPr>
                <w:rFonts w:ascii="宋体" w:hAnsi="宋体"/>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786AE7B2">
            <w:pPr>
              <w:spacing w:line="400" w:lineRule="exact"/>
              <w:jc w:val="center"/>
              <w:rPr>
                <w:rFonts w:ascii="宋体" w:hAnsi="宋体"/>
                <w:sz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3414CA11">
            <w:pPr>
              <w:spacing w:line="400" w:lineRule="exact"/>
              <w:jc w:val="center"/>
              <w:rPr>
                <w:rFonts w:ascii="宋体" w:hAnsi="宋体"/>
                <w:sz w:val="24"/>
                <w:highlight w:val="none"/>
              </w:rPr>
            </w:pPr>
          </w:p>
        </w:tc>
      </w:tr>
      <w:tr w14:paraId="5D57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4D392799">
            <w:pPr>
              <w:spacing w:line="400" w:lineRule="exact"/>
              <w:jc w:val="center"/>
              <w:rPr>
                <w:rFonts w:ascii="宋体" w:hAnsi="宋体"/>
                <w:sz w:val="24"/>
                <w:highlight w:val="none"/>
              </w:rPr>
            </w:pPr>
            <w:r>
              <w:rPr>
                <w:rFonts w:hint="eastAsia" w:ascii="宋体" w:hAnsi="宋体"/>
                <w:sz w:val="24"/>
                <w:highlight w:val="none"/>
              </w:rPr>
              <w:t>5</w:t>
            </w:r>
          </w:p>
        </w:tc>
        <w:tc>
          <w:tcPr>
            <w:tcW w:w="5384" w:type="dxa"/>
            <w:tcBorders>
              <w:top w:val="single" w:color="auto" w:sz="4" w:space="0"/>
              <w:left w:val="single" w:color="auto" w:sz="4" w:space="0"/>
              <w:bottom w:val="single" w:color="auto" w:sz="4" w:space="0"/>
              <w:right w:val="single" w:color="auto" w:sz="4" w:space="0"/>
            </w:tcBorders>
            <w:noWrap w:val="0"/>
            <w:vAlign w:val="center"/>
          </w:tcPr>
          <w:p w14:paraId="7B9BE3FF">
            <w:pPr>
              <w:spacing w:line="400" w:lineRule="exact"/>
              <w:rPr>
                <w:rFonts w:ascii="宋体" w:hAnsi="宋体"/>
                <w:sz w:val="24"/>
                <w:highlight w:val="none"/>
              </w:rPr>
            </w:pPr>
            <w:r>
              <w:rPr>
                <w:rFonts w:hint="eastAsia" w:ascii="宋体" w:hAnsi="宋体"/>
                <w:sz w:val="24"/>
                <w:highlight w:val="none"/>
              </w:rPr>
              <w:t>对服务机构提供的服务设施是否满意？</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36507DC1">
            <w:pPr>
              <w:spacing w:line="400" w:lineRule="exact"/>
              <w:jc w:val="center"/>
              <w:rPr>
                <w:rFonts w:ascii="宋体" w:hAnsi="宋体"/>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6A0D5CD3">
            <w:pPr>
              <w:spacing w:line="400" w:lineRule="exact"/>
              <w:jc w:val="center"/>
              <w:rPr>
                <w:rFonts w:ascii="宋体" w:hAnsi="宋体"/>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532D3474">
            <w:pPr>
              <w:spacing w:line="400" w:lineRule="exact"/>
              <w:jc w:val="center"/>
              <w:rPr>
                <w:rFonts w:ascii="宋体" w:hAnsi="宋体"/>
                <w:sz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2388D9B5">
            <w:pPr>
              <w:spacing w:line="400" w:lineRule="exact"/>
              <w:jc w:val="center"/>
              <w:rPr>
                <w:rFonts w:ascii="宋体" w:hAnsi="宋体"/>
                <w:sz w:val="24"/>
                <w:highlight w:val="none"/>
              </w:rPr>
            </w:pPr>
          </w:p>
        </w:tc>
      </w:tr>
      <w:tr w14:paraId="7090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3E90F614">
            <w:pPr>
              <w:spacing w:line="400" w:lineRule="exact"/>
              <w:jc w:val="center"/>
              <w:rPr>
                <w:rFonts w:ascii="宋体" w:hAnsi="宋体"/>
                <w:sz w:val="24"/>
                <w:highlight w:val="none"/>
              </w:rPr>
            </w:pPr>
            <w:r>
              <w:rPr>
                <w:rFonts w:hint="eastAsia" w:ascii="宋体" w:hAnsi="宋体"/>
                <w:sz w:val="24"/>
                <w:highlight w:val="none"/>
              </w:rPr>
              <w:t>6</w:t>
            </w:r>
          </w:p>
        </w:tc>
        <w:tc>
          <w:tcPr>
            <w:tcW w:w="5384" w:type="dxa"/>
            <w:tcBorders>
              <w:top w:val="single" w:color="auto" w:sz="4" w:space="0"/>
              <w:left w:val="single" w:color="auto" w:sz="4" w:space="0"/>
              <w:bottom w:val="single" w:color="auto" w:sz="4" w:space="0"/>
              <w:right w:val="single" w:color="auto" w:sz="4" w:space="0"/>
            </w:tcBorders>
            <w:noWrap w:val="0"/>
            <w:vAlign w:val="center"/>
          </w:tcPr>
          <w:p w14:paraId="7CD88673">
            <w:pPr>
              <w:spacing w:line="400" w:lineRule="exact"/>
              <w:rPr>
                <w:rFonts w:ascii="宋体" w:hAnsi="宋体"/>
                <w:sz w:val="24"/>
                <w:highlight w:val="none"/>
              </w:rPr>
            </w:pPr>
            <w:r>
              <w:rPr>
                <w:rFonts w:hint="eastAsia" w:ascii="宋体" w:hAnsi="宋体"/>
                <w:sz w:val="24"/>
                <w:highlight w:val="none"/>
              </w:rPr>
              <w:t>对护理员处理应急问题的能力是否满意？</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07BAE6BF">
            <w:pPr>
              <w:spacing w:line="400" w:lineRule="exact"/>
              <w:jc w:val="center"/>
              <w:rPr>
                <w:rFonts w:ascii="宋体" w:hAnsi="宋体"/>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6B5ADE8B">
            <w:pPr>
              <w:spacing w:line="400" w:lineRule="exact"/>
              <w:jc w:val="center"/>
              <w:rPr>
                <w:rFonts w:ascii="宋体" w:hAnsi="宋体"/>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17563DA5">
            <w:pPr>
              <w:spacing w:line="400" w:lineRule="exact"/>
              <w:jc w:val="center"/>
              <w:rPr>
                <w:rFonts w:ascii="宋体" w:hAnsi="宋体"/>
                <w:sz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79620E99">
            <w:pPr>
              <w:spacing w:line="400" w:lineRule="exact"/>
              <w:jc w:val="center"/>
              <w:rPr>
                <w:rFonts w:ascii="宋体" w:hAnsi="宋体"/>
                <w:sz w:val="24"/>
                <w:highlight w:val="none"/>
              </w:rPr>
            </w:pPr>
          </w:p>
        </w:tc>
      </w:tr>
      <w:tr w14:paraId="0A79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10C4BC4E">
            <w:pPr>
              <w:spacing w:line="400" w:lineRule="exact"/>
              <w:jc w:val="center"/>
              <w:rPr>
                <w:rFonts w:ascii="宋体" w:hAnsi="宋体"/>
                <w:sz w:val="24"/>
                <w:highlight w:val="none"/>
              </w:rPr>
            </w:pPr>
            <w:r>
              <w:rPr>
                <w:rFonts w:hint="eastAsia" w:ascii="宋体" w:hAnsi="宋体"/>
                <w:sz w:val="24"/>
                <w:highlight w:val="none"/>
              </w:rPr>
              <w:t>7</w:t>
            </w:r>
          </w:p>
        </w:tc>
        <w:tc>
          <w:tcPr>
            <w:tcW w:w="5384" w:type="dxa"/>
            <w:tcBorders>
              <w:top w:val="single" w:color="auto" w:sz="4" w:space="0"/>
              <w:left w:val="single" w:color="auto" w:sz="4" w:space="0"/>
              <w:bottom w:val="single" w:color="auto" w:sz="4" w:space="0"/>
              <w:right w:val="single" w:color="auto" w:sz="4" w:space="0"/>
            </w:tcBorders>
            <w:noWrap w:val="0"/>
            <w:vAlign w:val="center"/>
          </w:tcPr>
          <w:p w14:paraId="5EFD9C52">
            <w:pPr>
              <w:spacing w:line="400" w:lineRule="exact"/>
              <w:rPr>
                <w:rFonts w:ascii="宋体" w:hAnsi="宋体"/>
                <w:sz w:val="24"/>
                <w:highlight w:val="none"/>
              </w:rPr>
            </w:pPr>
            <w:r>
              <w:rPr>
                <w:rFonts w:hint="eastAsia" w:ascii="宋体" w:hAnsi="宋体"/>
                <w:sz w:val="24"/>
                <w:highlight w:val="none"/>
              </w:rPr>
              <w:t>对护理员的工作效率是否满意？</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39A30277">
            <w:pPr>
              <w:spacing w:line="400" w:lineRule="exact"/>
              <w:jc w:val="center"/>
              <w:rPr>
                <w:rFonts w:ascii="宋体" w:hAnsi="宋体"/>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22941B5B">
            <w:pPr>
              <w:spacing w:line="400" w:lineRule="exact"/>
              <w:jc w:val="center"/>
              <w:rPr>
                <w:rFonts w:ascii="宋体" w:hAnsi="宋体"/>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1A627BB1">
            <w:pPr>
              <w:spacing w:line="400" w:lineRule="exact"/>
              <w:jc w:val="center"/>
              <w:rPr>
                <w:rFonts w:ascii="宋体" w:hAnsi="宋体"/>
                <w:sz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0E5447D3">
            <w:pPr>
              <w:spacing w:line="400" w:lineRule="exact"/>
              <w:jc w:val="center"/>
              <w:rPr>
                <w:rFonts w:ascii="宋体" w:hAnsi="宋体"/>
                <w:sz w:val="24"/>
                <w:highlight w:val="none"/>
              </w:rPr>
            </w:pPr>
          </w:p>
        </w:tc>
      </w:tr>
      <w:tr w14:paraId="79F5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075BD04F">
            <w:pPr>
              <w:spacing w:line="400" w:lineRule="exact"/>
              <w:jc w:val="center"/>
              <w:rPr>
                <w:rFonts w:ascii="宋体" w:hAnsi="宋体"/>
                <w:sz w:val="24"/>
                <w:highlight w:val="none"/>
              </w:rPr>
            </w:pPr>
            <w:r>
              <w:rPr>
                <w:rFonts w:hint="eastAsia" w:ascii="宋体" w:hAnsi="宋体"/>
                <w:sz w:val="24"/>
                <w:highlight w:val="none"/>
              </w:rPr>
              <w:t>8</w:t>
            </w:r>
          </w:p>
        </w:tc>
        <w:tc>
          <w:tcPr>
            <w:tcW w:w="5384" w:type="dxa"/>
            <w:tcBorders>
              <w:top w:val="single" w:color="auto" w:sz="4" w:space="0"/>
              <w:left w:val="single" w:color="auto" w:sz="4" w:space="0"/>
              <w:bottom w:val="single" w:color="auto" w:sz="4" w:space="0"/>
              <w:right w:val="single" w:color="auto" w:sz="4" w:space="0"/>
            </w:tcBorders>
            <w:noWrap w:val="0"/>
            <w:vAlign w:val="center"/>
          </w:tcPr>
          <w:p w14:paraId="1F5F4644">
            <w:pPr>
              <w:spacing w:line="400" w:lineRule="exact"/>
              <w:rPr>
                <w:rFonts w:ascii="宋体" w:hAnsi="宋体"/>
                <w:sz w:val="24"/>
                <w:highlight w:val="none"/>
              </w:rPr>
            </w:pPr>
            <w:r>
              <w:rPr>
                <w:rFonts w:hint="eastAsia" w:ascii="宋体" w:hAnsi="宋体"/>
                <w:sz w:val="24"/>
                <w:highlight w:val="none"/>
              </w:rPr>
              <w:t>对护理员上门服务时对老年人的关爱程度是否满意？</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78D9F0F0">
            <w:pPr>
              <w:spacing w:line="400" w:lineRule="exact"/>
              <w:jc w:val="center"/>
              <w:rPr>
                <w:rFonts w:ascii="宋体" w:hAnsi="宋体"/>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4E1DCE6E">
            <w:pPr>
              <w:spacing w:line="400" w:lineRule="exact"/>
              <w:jc w:val="center"/>
              <w:rPr>
                <w:rFonts w:ascii="宋体" w:hAnsi="宋体"/>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31103782">
            <w:pPr>
              <w:spacing w:line="400" w:lineRule="exact"/>
              <w:jc w:val="center"/>
              <w:rPr>
                <w:rFonts w:ascii="宋体" w:hAnsi="宋体"/>
                <w:sz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7AC420EC">
            <w:pPr>
              <w:spacing w:line="400" w:lineRule="exact"/>
              <w:jc w:val="center"/>
              <w:rPr>
                <w:rFonts w:ascii="宋体" w:hAnsi="宋体"/>
                <w:sz w:val="24"/>
                <w:highlight w:val="none"/>
              </w:rPr>
            </w:pPr>
          </w:p>
        </w:tc>
      </w:tr>
      <w:tr w14:paraId="61D1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360C0427">
            <w:pPr>
              <w:spacing w:line="400" w:lineRule="exact"/>
              <w:jc w:val="center"/>
              <w:rPr>
                <w:rFonts w:ascii="宋体" w:hAnsi="宋体"/>
                <w:sz w:val="24"/>
                <w:highlight w:val="none"/>
              </w:rPr>
            </w:pPr>
            <w:r>
              <w:rPr>
                <w:rFonts w:hint="eastAsia" w:ascii="宋体" w:hAnsi="宋体"/>
                <w:sz w:val="24"/>
                <w:highlight w:val="none"/>
              </w:rPr>
              <w:t>9</w:t>
            </w:r>
          </w:p>
        </w:tc>
        <w:tc>
          <w:tcPr>
            <w:tcW w:w="5384" w:type="dxa"/>
            <w:tcBorders>
              <w:top w:val="single" w:color="auto" w:sz="4" w:space="0"/>
              <w:left w:val="single" w:color="auto" w:sz="4" w:space="0"/>
              <w:bottom w:val="single" w:color="auto" w:sz="4" w:space="0"/>
              <w:right w:val="single" w:color="auto" w:sz="4" w:space="0"/>
            </w:tcBorders>
            <w:noWrap w:val="0"/>
            <w:vAlign w:val="center"/>
          </w:tcPr>
          <w:p w14:paraId="338FC431">
            <w:pPr>
              <w:spacing w:line="400" w:lineRule="exact"/>
              <w:rPr>
                <w:rFonts w:ascii="宋体" w:hAnsi="宋体"/>
                <w:sz w:val="24"/>
                <w:highlight w:val="none"/>
              </w:rPr>
            </w:pPr>
            <w:r>
              <w:rPr>
                <w:rFonts w:hint="eastAsia" w:ascii="宋体" w:hAnsi="宋体"/>
                <w:sz w:val="24"/>
                <w:highlight w:val="none"/>
              </w:rPr>
              <w:t>对护理员上门服务时的语言和行为表现是否满意？</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04FC3D5B">
            <w:pPr>
              <w:spacing w:line="400" w:lineRule="exact"/>
              <w:jc w:val="center"/>
              <w:rPr>
                <w:rFonts w:ascii="宋体" w:hAnsi="宋体"/>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4CEBA889">
            <w:pPr>
              <w:spacing w:line="400" w:lineRule="exact"/>
              <w:jc w:val="center"/>
              <w:rPr>
                <w:rFonts w:ascii="宋体" w:hAnsi="宋体"/>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06B9C18B">
            <w:pPr>
              <w:spacing w:line="400" w:lineRule="exact"/>
              <w:jc w:val="center"/>
              <w:rPr>
                <w:rFonts w:ascii="宋体" w:hAnsi="宋体"/>
                <w:sz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2D22DA7B">
            <w:pPr>
              <w:spacing w:line="400" w:lineRule="exact"/>
              <w:jc w:val="center"/>
              <w:rPr>
                <w:rFonts w:ascii="宋体" w:hAnsi="宋体"/>
                <w:sz w:val="24"/>
                <w:highlight w:val="none"/>
              </w:rPr>
            </w:pPr>
          </w:p>
        </w:tc>
      </w:tr>
      <w:tr w14:paraId="05CE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7C07C96E">
            <w:pPr>
              <w:spacing w:line="400" w:lineRule="exact"/>
              <w:jc w:val="center"/>
              <w:rPr>
                <w:rFonts w:ascii="宋体" w:hAnsi="宋体"/>
                <w:sz w:val="24"/>
                <w:highlight w:val="none"/>
              </w:rPr>
            </w:pPr>
            <w:r>
              <w:rPr>
                <w:rFonts w:hint="eastAsia" w:ascii="宋体" w:hAnsi="宋体"/>
                <w:sz w:val="24"/>
                <w:highlight w:val="none"/>
              </w:rPr>
              <w:t>10</w:t>
            </w:r>
          </w:p>
        </w:tc>
        <w:tc>
          <w:tcPr>
            <w:tcW w:w="5384" w:type="dxa"/>
            <w:tcBorders>
              <w:top w:val="single" w:color="auto" w:sz="4" w:space="0"/>
              <w:left w:val="single" w:color="auto" w:sz="4" w:space="0"/>
              <w:bottom w:val="single" w:color="auto" w:sz="4" w:space="0"/>
              <w:right w:val="single" w:color="auto" w:sz="4" w:space="0"/>
            </w:tcBorders>
            <w:noWrap w:val="0"/>
            <w:vAlign w:val="center"/>
          </w:tcPr>
          <w:p w14:paraId="24BAC6B5">
            <w:pPr>
              <w:spacing w:line="400" w:lineRule="exact"/>
              <w:rPr>
                <w:rFonts w:ascii="宋体" w:hAnsi="宋体"/>
                <w:sz w:val="24"/>
                <w:highlight w:val="none"/>
              </w:rPr>
            </w:pPr>
            <w:r>
              <w:rPr>
                <w:rFonts w:hint="eastAsia" w:ascii="宋体" w:hAnsi="宋体"/>
                <w:sz w:val="24"/>
                <w:highlight w:val="none"/>
              </w:rPr>
              <w:t>对护理员上门服务时的品德表现是否满意？</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254A36D4">
            <w:pPr>
              <w:spacing w:line="400" w:lineRule="exact"/>
              <w:jc w:val="center"/>
              <w:rPr>
                <w:rFonts w:ascii="宋体" w:hAnsi="宋体"/>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685A24B3">
            <w:pPr>
              <w:spacing w:line="400" w:lineRule="exact"/>
              <w:jc w:val="center"/>
              <w:rPr>
                <w:rFonts w:ascii="宋体" w:hAnsi="宋体"/>
                <w:sz w:val="24"/>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37DAB5D2">
            <w:pPr>
              <w:spacing w:line="400" w:lineRule="exact"/>
              <w:jc w:val="center"/>
              <w:rPr>
                <w:rFonts w:ascii="宋体" w:hAnsi="宋体"/>
                <w:sz w:val="24"/>
                <w:highlight w:val="none"/>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350598E8">
            <w:pPr>
              <w:spacing w:line="400" w:lineRule="exact"/>
              <w:jc w:val="center"/>
              <w:rPr>
                <w:rFonts w:ascii="宋体" w:hAnsi="宋体"/>
                <w:sz w:val="24"/>
                <w:highlight w:val="none"/>
              </w:rPr>
            </w:pPr>
          </w:p>
        </w:tc>
      </w:tr>
      <w:tr w14:paraId="736A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41326DCF">
            <w:pPr>
              <w:spacing w:line="400" w:lineRule="exact"/>
              <w:jc w:val="center"/>
              <w:rPr>
                <w:rFonts w:ascii="宋体" w:hAnsi="宋体"/>
                <w:sz w:val="24"/>
                <w:highlight w:val="none"/>
              </w:rPr>
            </w:pPr>
            <w:r>
              <w:rPr>
                <w:rFonts w:hint="eastAsia" w:ascii="宋体" w:hAnsi="宋体"/>
                <w:sz w:val="24"/>
                <w:highlight w:val="none"/>
              </w:rPr>
              <w:t>合计分值</w:t>
            </w:r>
          </w:p>
        </w:tc>
        <w:tc>
          <w:tcPr>
            <w:tcW w:w="5384" w:type="dxa"/>
            <w:tcBorders>
              <w:top w:val="single" w:color="auto" w:sz="4" w:space="0"/>
              <w:left w:val="single" w:color="auto" w:sz="4" w:space="0"/>
              <w:bottom w:val="single" w:color="auto" w:sz="4" w:space="0"/>
              <w:right w:val="single" w:color="auto" w:sz="4" w:space="0"/>
            </w:tcBorders>
            <w:noWrap w:val="0"/>
            <w:vAlign w:val="center"/>
          </w:tcPr>
          <w:p w14:paraId="6F478AFF">
            <w:pPr>
              <w:spacing w:line="400" w:lineRule="exact"/>
              <w:rPr>
                <w:rFonts w:ascii="宋体" w:hAnsi="宋体"/>
                <w:sz w:val="24"/>
                <w:highlight w:val="none"/>
              </w:rPr>
            </w:pPr>
          </w:p>
        </w:tc>
        <w:tc>
          <w:tcPr>
            <w:tcW w:w="3286" w:type="dxa"/>
            <w:gridSpan w:val="4"/>
            <w:tcBorders>
              <w:top w:val="single" w:color="auto" w:sz="4" w:space="0"/>
              <w:left w:val="single" w:color="auto" w:sz="4" w:space="0"/>
              <w:bottom w:val="single" w:color="auto" w:sz="4" w:space="0"/>
              <w:right w:val="single" w:color="auto" w:sz="4" w:space="0"/>
            </w:tcBorders>
            <w:noWrap w:val="0"/>
            <w:vAlign w:val="center"/>
          </w:tcPr>
          <w:p w14:paraId="7CF7423F">
            <w:pPr>
              <w:spacing w:line="400" w:lineRule="exact"/>
              <w:jc w:val="center"/>
              <w:rPr>
                <w:rFonts w:ascii="宋体" w:hAnsi="宋体"/>
                <w:sz w:val="24"/>
                <w:highlight w:val="none"/>
              </w:rPr>
            </w:pPr>
          </w:p>
        </w:tc>
      </w:tr>
    </w:tbl>
    <w:p w14:paraId="5996E215">
      <w:pPr>
        <w:spacing w:line="440" w:lineRule="exact"/>
        <w:ind w:right="-483" w:rightChars="-230"/>
        <w:jc w:val="left"/>
        <w:rPr>
          <w:rFonts w:hint="eastAsia" w:ascii="宋体" w:hAnsi="宋体"/>
          <w:sz w:val="24"/>
          <w:highlight w:val="none"/>
        </w:rPr>
      </w:pPr>
      <w:r>
        <w:rPr>
          <w:rFonts w:hint="eastAsia" w:ascii="宋体" w:hAnsi="宋体"/>
          <w:sz w:val="24"/>
          <w:highlight w:val="none"/>
        </w:rPr>
        <w:t>说明: 非常满意10分，满意8分，基本满意6分，不满意0分。总分值为100分。</w:t>
      </w:r>
    </w:p>
    <w:p w14:paraId="72B72BC9">
      <w:pPr>
        <w:spacing w:line="520" w:lineRule="exact"/>
        <w:rPr>
          <w:rFonts w:hint="eastAsia" w:ascii="宋体" w:hAnsi="宋体"/>
          <w:sz w:val="28"/>
          <w:szCs w:val="28"/>
          <w:highlight w:val="none"/>
        </w:rPr>
      </w:pPr>
      <w:r>
        <w:rPr>
          <w:rFonts w:ascii="宋体" w:hAnsi="宋体"/>
          <w:highlight w:val="none"/>
        </w:rPr>
        <w:br w:type="page"/>
      </w:r>
      <w:r>
        <w:rPr>
          <w:rFonts w:hint="eastAsia" w:ascii="宋体" w:hAnsi="宋体"/>
          <w:highlight w:val="none"/>
        </w:rPr>
        <w:t>附件2：</w:t>
      </w:r>
    </w:p>
    <w:p w14:paraId="08B22F32">
      <w:pPr>
        <w:spacing w:before="156" w:beforeLines="50" w:after="156" w:afterLines="50" w:line="440" w:lineRule="exact"/>
        <w:jc w:val="center"/>
        <w:rPr>
          <w:rFonts w:hint="eastAsia" w:ascii="宋体" w:hAnsi="宋体"/>
          <w:sz w:val="36"/>
          <w:szCs w:val="36"/>
          <w:highlight w:val="none"/>
        </w:rPr>
      </w:pPr>
      <w:r>
        <w:rPr>
          <w:rFonts w:hint="eastAsia" w:ascii="宋体" w:hAnsi="宋体"/>
          <w:sz w:val="36"/>
          <w:szCs w:val="36"/>
          <w:highlight w:val="none"/>
        </w:rPr>
        <w:t>老年人满意率调查汇总表</w:t>
      </w:r>
    </w:p>
    <w:p w14:paraId="50D9B130">
      <w:pPr>
        <w:spacing w:line="440" w:lineRule="exact"/>
        <w:rPr>
          <w:rFonts w:hint="eastAsia"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社区（村）  填表人：  　　         调查时间：    年  月  日</w:t>
      </w:r>
    </w:p>
    <w:tbl>
      <w:tblPr>
        <w:tblStyle w:val="63"/>
        <w:tblpPr w:leftFromText="180" w:rightFromText="180" w:vertAnchor="text" w:horzAnchor="page" w:tblpXSpec="center" w:tblpY="210"/>
        <w:tblOverlap w:val="never"/>
        <w:tblW w:w="48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985"/>
        <w:gridCol w:w="1985"/>
        <w:gridCol w:w="3033"/>
      </w:tblGrid>
      <w:tr w14:paraId="2A25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104" w:type="pct"/>
            <w:tcBorders>
              <w:top w:val="single" w:color="auto" w:sz="4" w:space="0"/>
              <w:left w:val="single" w:color="auto" w:sz="4" w:space="0"/>
              <w:bottom w:val="single" w:color="auto" w:sz="4" w:space="0"/>
              <w:right w:val="single" w:color="auto" w:sz="4" w:space="0"/>
            </w:tcBorders>
            <w:noWrap w:val="0"/>
            <w:vAlign w:val="center"/>
          </w:tcPr>
          <w:p w14:paraId="13DAACF6">
            <w:pPr>
              <w:spacing w:line="400" w:lineRule="exact"/>
              <w:jc w:val="center"/>
              <w:rPr>
                <w:rFonts w:hint="eastAsia" w:ascii="宋体" w:hAnsi="宋体"/>
                <w:sz w:val="24"/>
                <w:highlight w:val="none"/>
              </w:rPr>
            </w:pPr>
            <w:r>
              <w:rPr>
                <w:rFonts w:hint="eastAsia" w:ascii="宋体" w:hAnsi="宋体"/>
                <w:sz w:val="24"/>
                <w:highlight w:val="none"/>
              </w:rPr>
              <w:t>单位</w:t>
            </w:r>
          </w:p>
          <w:p w14:paraId="5EF40F79">
            <w:pPr>
              <w:spacing w:line="400" w:lineRule="exact"/>
              <w:jc w:val="center"/>
              <w:rPr>
                <w:rFonts w:ascii="宋体" w:hAnsi="宋体"/>
                <w:sz w:val="24"/>
                <w:highlight w:val="none"/>
              </w:rPr>
            </w:pPr>
            <w:r>
              <w:rPr>
                <w:rFonts w:hint="eastAsia" w:ascii="宋体" w:hAnsi="宋体"/>
                <w:sz w:val="24"/>
                <w:highlight w:val="none"/>
              </w:rPr>
              <w:t>（社区、村）</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5DA3B868">
            <w:pPr>
              <w:spacing w:line="400" w:lineRule="exact"/>
              <w:jc w:val="center"/>
              <w:rPr>
                <w:rFonts w:ascii="宋体" w:hAnsi="宋体"/>
                <w:sz w:val="24"/>
                <w:highlight w:val="none"/>
              </w:rPr>
            </w:pPr>
            <w:r>
              <w:rPr>
                <w:rFonts w:hint="eastAsia" w:ascii="宋体" w:hAnsi="宋体"/>
                <w:sz w:val="24"/>
                <w:highlight w:val="none"/>
              </w:rPr>
              <w:t>被调查老年人</w:t>
            </w:r>
          </w:p>
          <w:p w14:paraId="0D8EA5C0">
            <w:pPr>
              <w:spacing w:line="400" w:lineRule="exact"/>
              <w:jc w:val="center"/>
              <w:rPr>
                <w:rFonts w:ascii="宋体" w:hAnsi="宋体"/>
                <w:sz w:val="24"/>
                <w:highlight w:val="none"/>
              </w:rPr>
            </w:pPr>
            <w:r>
              <w:rPr>
                <w:rFonts w:hint="eastAsia" w:ascii="宋体" w:hAnsi="宋体"/>
                <w:sz w:val="24"/>
                <w:highlight w:val="none"/>
              </w:rPr>
              <w:t>总人数</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370B3E6E">
            <w:pPr>
              <w:spacing w:line="400" w:lineRule="exact"/>
              <w:jc w:val="center"/>
              <w:rPr>
                <w:rFonts w:ascii="宋体" w:hAnsi="宋体"/>
                <w:spacing w:val="-20"/>
                <w:sz w:val="24"/>
                <w:highlight w:val="none"/>
              </w:rPr>
            </w:pPr>
            <w:r>
              <w:rPr>
                <w:rFonts w:hint="eastAsia" w:ascii="宋体" w:hAnsi="宋体"/>
                <w:sz w:val="24"/>
                <w:highlight w:val="none"/>
              </w:rPr>
              <w:t>80分及以上人数</w:t>
            </w:r>
          </w:p>
        </w:tc>
        <w:tc>
          <w:tcPr>
            <w:tcW w:w="1687" w:type="pct"/>
            <w:tcBorders>
              <w:top w:val="single" w:color="auto" w:sz="4" w:space="0"/>
              <w:left w:val="single" w:color="auto" w:sz="4" w:space="0"/>
              <w:bottom w:val="single" w:color="auto" w:sz="4" w:space="0"/>
              <w:right w:val="single" w:color="auto" w:sz="4" w:space="0"/>
            </w:tcBorders>
            <w:noWrap w:val="0"/>
            <w:vAlign w:val="center"/>
          </w:tcPr>
          <w:p w14:paraId="30CF532F">
            <w:pPr>
              <w:spacing w:line="400" w:lineRule="exact"/>
              <w:jc w:val="center"/>
              <w:rPr>
                <w:rFonts w:ascii="宋体" w:hAnsi="宋体"/>
                <w:spacing w:val="-20"/>
                <w:sz w:val="24"/>
                <w:highlight w:val="none"/>
              </w:rPr>
            </w:pPr>
            <w:r>
              <w:rPr>
                <w:rFonts w:hint="eastAsia" w:ascii="宋体" w:hAnsi="宋体"/>
                <w:spacing w:val="-20"/>
                <w:sz w:val="24"/>
                <w:highlight w:val="none"/>
              </w:rPr>
              <w:t>满意率</w:t>
            </w:r>
          </w:p>
          <w:p w14:paraId="1D7B2850">
            <w:pPr>
              <w:spacing w:line="400" w:lineRule="exact"/>
              <w:jc w:val="center"/>
              <w:rPr>
                <w:rFonts w:hint="eastAsia" w:ascii="宋体" w:hAnsi="宋体"/>
                <w:sz w:val="24"/>
                <w:highlight w:val="none"/>
              </w:rPr>
            </w:pPr>
            <w:r>
              <w:rPr>
                <w:rFonts w:hint="eastAsia" w:ascii="宋体" w:hAnsi="宋体"/>
                <w:sz w:val="24"/>
                <w:highlight w:val="none"/>
              </w:rPr>
              <w:t>（80分及以上人数</w:t>
            </w:r>
          </w:p>
          <w:p w14:paraId="6C17C3B9">
            <w:pPr>
              <w:spacing w:line="400" w:lineRule="exact"/>
              <w:jc w:val="center"/>
              <w:rPr>
                <w:rFonts w:ascii="宋体" w:hAnsi="宋体"/>
                <w:spacing w:val="-20"/>
                <w:sz w:val="24"/>
                <w:highlight w:val="none"/>
              </w:rPr>
            </w:pPr>
            <w:r>
              <w:rPr>
                <w:rFonts w:hint="eastAsia" w:ascii="宋体" w:hAnsi="宋体"/>
                <w:sz w:val="24"/>
                <w:highlight w:val="none"/>
              </w:rPr>
              <w:t>/总人数*100%）</w:t>
            </w:r>
          </w:p>
        </w:tc>
      </w:tr>
      <w:tr w14:paraId="0136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4" w:type="pct"/>
            <w:tcBorders>
              <w:top w:val="single" w:color="auto" w:sz="4" w:space="0"/>
              <w:left w:val="single" w:color="auto" w:sz="4" w:space="0"/>
              <w:bottom w:val="single" w:color="auto" w:sz="4" w:space="0"/>
              <w:right w:val="single" w:color="auto" w:sz="4" w:space="0"/>
            </w:tcBorders>
            <w:noWrap w:val="0"/>
            <w:vAlign w:val="center"/>
          </w:tcPr>
          <w:p w14:paraId="0EDCACE8">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377B51BF">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6CFC6590">
            <w:pPr>
              <w:spacing w:line="400" w:lineRule="exact"/>
              <w:jc w:val="center"/>
              <w:rPr>
                <w:rFonts w:ascii="宋体" w:hAnsi="宋体"/>
                <w:sz w:val="24"/>
                <w:highlight w:val="none"/>
              </w:rPr>
            </w:pPr>
          </w:p>
        </w:tc>
        <w:tc>
          <w:tcPr>
            <w:tcW w:w="1687" w:type="pct"/>
            <w:tcBorders>
              <w:top w:val="single" w:color="auto" w:sz="4" w:space="0"/>
              <w:left w:val="single" w:color="auto" w:sz="4" w:space="0"/>
              <w:bottom w:val="single" w:color="auto" w:sz="4" w:space="0"/>
              <w:right w:val="single" w:color="auto" w:sz="4" w:space="0"/>
            </w:tcBorders>
            <w:noWrap w:val="0"/>
            <w:vAlign w:val="center"/>
          </w:tcPr>
          <w:p w14:paraId="4A443C79">
            <w:pPr>
              <w:spacing w:line="400" w:lineRule="exact"/>
              <w:jc w:val="center"/>
              <w:rPr>
                <w:rFonts w:ascii="宋体" w:hAnsi="宋体"/>
                <w:sz w:val="24"/>
                <w:highlight w:val="none"/>
              </w:rPr>
            </w:pPr>
          </w:p>
        </w:tc>
      </w:tr>
      <w:tr w14:paraId="4FFE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04" w:type="pct"/>
            <w:tcBorders>
              <w:top w:val="single" w:color="auto" w:sz="4" w:space="0"/>
              <w:left w:val="single" w:color="auto" w:sz="4" w:space="0"/>
              <w:bottom w:val="single" w:color="auto" w:sz="4" w:space="0"/>
              <w:right w:val="single" w:color="auto" w:sz="4" w:space="0"/>
            </w:tcBorders>
            <w:noWrap w:val="0"/>
            <w:vAlign w:val="center"/>
          </w:tcPr>
          <w:p w14:paraId="37319ED9">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4AF96AF7">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730F1669">
            <w:pPr>
              <w:spacing w:line="400" w:lineRule="exact"/>
              <w:jc w:val="center"/>
              <w:rPr>
                <w:rFonts w:ascii="宋体" w:hAnsi="宋体"/>
                <w:sz w:val="24"/>
                <w:highlight w:val="none"/>
              </w:rPr>
            </w:pPr>
          </w:p>
        </w:tc>
        <w:tc>
          <w:tcPr>
            <w:tcW w:w="1687" w:type="pct"/>
            <w:tcBorders>
              <w:top w:val="single" w:color="auto" w:sz="4" w:space="0"/>
              <w:left w:val="single" w:color="auto" w:sz="4" w:space="0"/>
              <w:bottom w:val="single" w:color="auto" w:sz="4" w:space="0"/>
              <w:right w:val="single" w:color="auto" w:sz="4" w:space="0"/>
            </w:tcBorders>
            <w:noWrap w:val="0"/>
            <w:vAlign w:val="center"/>
          </w:tcPr>
          <w:p w14:paraId="6F4FB22C">
            <w:pPr>
              <w:spacing w:line="400" w:lineRule="exact"/>
              <w:jc w:val="center"/>
              <w:rPr>
                <w:rFonts w:ascii="宋体" w:hAnsi="宋体"/>
                <w:sz w:val="24"/>
                <w:highlight w:val="none"/>
              </w:rPr>
            </w:pPr>
          </w:p>
        </w:tc>
      </w:tr>
      <w:tr w14:paraId="728D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4" w:type="pct"/>
            <w:tcBorders>
              <w:top w:val="single" w:color="auto" w:sz="4" w:space="0"/>
              <w:left w:val="single" w:color="auto" w:sz="4" w:space="0"/>
              <w:bottom w:val="single" w:color="auto" w:sz="4" w:space="0"/>
              <w:right w:val="single" w:color="auto" w:sz="4" w:space="0"/>
            </w:tcBorders>
            <w:noWrap w:val="0"/>
            <w:vAlign w:val="center"/>
          </w:tcPr>
          <w:p w14:paraId="77F3DB7A">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68C6F265">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4C2D2446">
            <w:pPr>
              <w:spacing w:line="400" w:lineRule="exact"/>
              <w:jc w:val="center"/>
              <w:rPr>
                <w:rFonts w:ascii="宋体" w:hAnsi="宋体"/>
                <w:sz w:val="24"/>
                <w:highlight w:val="none"/>
              </w:rPr>
            </w:pPr>
          </w:p>
        </w:tc>
        <w:tc>
          <w:tcPr>
            <w:tcW w:w="1687" w:type="pct"/>
            <w:tcBorders>
              <w:top w:val="single" w:color="auto" w:sz="4" w:space="0"/>
              <w:left w:val="single" w:color="auto" w:sz="4" w:space="0"/>
              <w:bottom w:val="single" w:color="auto" w:sz="4" w:space="0"/>
              <w:right w:val="single" w:color="auto" w:sz="4" w:space="0"/>
            </w:tcBorders>
            <w:noWrap w:val="0"/>
            <w:vAlign w:val="center"/>
          </w:tcPr>
          <w:p w14:paraId="317FF203">
            <w:pPr>
              <w:spacing w:line="400" w:lineRule="exact"/>
              <w:jc w:val="center"/>
              <w:rPr>
                <w:rFonts w:ascii="宋体" w:hAnsi="宋体"/>
                <w:sz w:val="24"/>
                <w:highlight w:val="none"/>
              </w:rPr>
            </w:pPr>
          </w:p>
        </w:tc>
      </w:tr>
      <w:tr w14:paraId="7885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4" w:type="pct"/>
            <w:tcBorders>
              <w:top w:val="single" w:color="auto" w:sz="4" w:space="0"/>
              <w:left w:val="single" w:color="auto" w:sz="4" w:space="0"/>
              <w:bottom w:val="single" w:color="auto" w:sz="4" w:space="0"/>
              <w:right w:val="single" w:color="auto" w:sz="4" w:space="0"/>
            </w:tcBorders>
            <w:noWrap w:val="0"/>
            <w:vAlign w:val="center"/>
          </w:tcPr>
          <w:p w14:paraId="71DC239E">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2E82BDF3">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66B7FAF7">
            <w:pPr>
              <w:spacing w:line="400" w:lineRule="exact"/>
              <w:jc w:val="center"/>
              <w:rPr>
                <w:rFonts w:ascii="宋体" w:hAnsi="宋体"/>
                <w:sz w:val="24"/>
                <w:highlight w:val="none"/>
              </w:rPr>
            </w:pPr>
          </w:p>
        </w:tc>
        <w:tc>
          <w:tcPr>
            <w:tcW w:w="1687" w:type="pct"/>
            <w:tcBorders>
              <w:top w:val="single" w:color="auto" w:sz="4" w:space="0"/>
              <w:left w:val="single" w:color="auto" w:sz="4" w:space="0"/>
              <w:bottom w:val="single" w:color="auto" w:sz="4" w:space="0"/>
              <w:right w:val="single" w:color="auto" w:sz="4" w:space="0"/>
            </w:tcBorders>
            <w:noWrap w:val="0"/>
            <w:vAlign w:val="center"/>
          </w:tcPr>
          <w:p w14:paraId="012DDD03">
            <w:pPr>
              <w:spacing w:line="400" w:lineRule="exact"/>
              <w:jc w:val="center"/>
              <w:rPr>
                <w:rFonts w:ascii="宋体" w:hAnsi="宋体"/>
                <w:sz w:val="24"/>
                <w:highlight w:val="none"/>
              </w:rPr>
            </w:pPr>
          </w:p>
        </w:tc>
      </w:tr>
      <w:tr w14:paraId="26E7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04" w:type="pct"/>
            <w:tcBorders>
              <w:top w:val="single" w:color="auto" w:sz="4" w:space="0"/>
              <w:left w:val="single" w:color="auto" w:sz="4" w:space="0"/>
              <w:bottom w:val="single" w:color="auto" w:sz="4" w:space="0"/>
              <w:right w:val="single" w:color="auto" w:sz="4" w:space="0"/>
            </w:tcBorders>
            <w:noWrap w:val="0"/>
            <w:vAlign w:val="center"/>
          </w:tcPr>
          <w:p w14:paraId="763FA6A4">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7B8C5373">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42C25CAC">
            <w:pPr>
              <w:spacing w:line="400" w:lineRule="exact"/>
              <w:jc w:val="center"/>
              <w:rPr>
                <w:rFonts w:ascii="宋体" w:hAnsi="宋体"/>
                <w:sz w:val="24"/>
                <w:highlight w:val="none"/>
              </w:rPr>
            </w:pPr>
          </w:p>
        </w:tc>
        <w:tc>
          <w:tcPr>
            <w:tcW w:w="1687" w:type="pct"/>
            <w:tcBorders>
              <w:top w:val="single" w:color="auto" w:sz="4" w:space="0"/>
              <w:left w:val="single" w:color="auto" w:sz="4" w:space="0"/>
              <w:bottom w:val="single" w:color="auto" w:sz="4" w:space="0"/>
              <w:right w:val="single" w:color="auto" w:sz="4" w:space="0"/>
            </w:tcBorders>
            <w:noWrap w:val="0"/>
            <w:vAlign w:val="center"/>
          </w:tcPr>
          <w:p w14:paraId="03789B20">
            <w:pPr>
              <w:spacing w:line="400" w:lineRule="exact"/>
              <w:jc w:val="center"/>
              <w:rPr>
                <w:rFonts w:ascii="宋体" w:hAnsi="宋体"/>
                <w:sz w:val="24"/>
                <w:highlight w:val="none"/>
              </w:rPr>
            </w:pPr>
          </w:p>
        </w:tc>
      </w:tr>
      <w:tr w14:paraId="6EA5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4" w:type="pct"/>
            <w:tcBorders>
              <w:top w:val="single" w:color="auto" w:sz="4" w:space="0"/>
              <w:left w:val="single" w:color="auto" w:sz="4" w:space="0"/>
              <w:bottom w:val="single" w:color="auto" w:sz="4" w:space="0"/>
              <w:right w:val="single" w:color="auto" w:sz="4" w:space="0"/>
            </w:tcBorders>
            <w:noWrap w:val="0"/>
            <w:vAlign w:val="center"/>
          </w:tcPr>
          <w:p w14:paraId="213567FB">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26FA4932">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7A45D30E">
            <w:pPr>
              <w:spacing w:line="400" w:lineRule="exact"/>
              <w:jc w:val="center"/>
              <w:rPr>
                <w:rFonts w:ascii="宋体" w:hAnsi="宋体"/>
                <w:sz w:val="24"/>
                <w:highlight w:val="none"/>
              </w:rPr>
            </w:pPr>
          </w:p>
        </w:tc>
        <w:tc>
          <w:tcPr>
            <w:tcW w:w="1687" w:type="pct"/>
            <w:tcBorders>
              <w:top w:val="single" w:color="auto" w:sz="4" w:space="0"/>
              <w:left w:val="single" w:color="auto" w:sz="4" w:space="0"/>
              <w:bottom w:val="single" w:color="auto" w:sz="4" w:space="0"/>
              <w:right w:val="single" w:color="auto" w:sz="4" w:space="0"/>
            </w:tcBorders>
            <w:noWrap w:val="0"/>
            <w:vAlign w:val="center"/>
          </w:tcPr>
          <w:p w14:paraId="62B51687">
            <w:pPr>
              <w:spacing w:line="400" w:lineRule="exact"/>
              <w:jc w:val="center"/>
              <w:rPr>
                <w:rFonts w:ascii="宋体" w:hAnsi="宋体"/>
                <w:sz w:val="24"/>
                <w:highlight w:val="none"/>
              </w:rPr>
            </w:pPr>
          </w:p>
        </w:tc>
      </w:tr>
      <w:tr w14:paraId="49DB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4" w:type="pct"/>
            <w:tcBorders>
              <w:top w:val="single" w:color="auto" w:sz="4" w:space="0"/>
              <w:left w:val="single" w:color="auto" w:sz="4" w:space="0"/>
              <w:bottom w:val="single" w:color="auto" w:sz="4" w:space="0"/>
              <w:right w:val="single" w:color="auto" w:sz="4" w:space="0"/>
            </w:tcBorders>
            <w:noWrap w:val="0"/>
            <w:vAlign w:val="center"/>
          </w:tcPr>
          <w:p w14:paraId="058559C8">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7F50F5FA">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794BC02B">
            <w:pPr>
              <w:spacing w:line="400" w:lineRule="exact"/>
              <w:jc w:val="center"/>
              <w:rPr>
                <w:rFonts w:ascii="宋体" w:hAnsi="宋体"/>
                <w:sz w:val="24"/>
                <w:highlight w:val="none"/>
              </w:rPr>
            </w:pPr>
          </w:p>
        </w:tc>
        <w:tc>
          <w:tcPr>
            <w:tcW w:w="1687" w:type="pct"/>
            <w:tcBorders>
              <w:top w:val="single" w:color="auto" w:sz="4" w:space="0"/>
              <w:left w:val="single" w:color="auto" w:sz="4" w:space="0"/>
              <w:bottom w:val="single" w:color="auto" w:sz="4" w:space="0"/>
              <w:right w:val="single" w:color="auto" w:sz="4" w:space="0"/>
            </w:tcBorders>
            <w:noWrap w:val="0"/>
            <w:vAlign w:val="center"/>
          </w:tcPr>
          <w:p w14:paraId="37BF423F">
            <w:pPr>
              <w:spacing w:line="400" w:lineRule="exact"/>
              <w:jc w:val="center"/>
              <w:rPr>
                <w:rFonts w:ascii="宋体" w:hAnsi="宋体"/>
                <w:sz w:val="24"/>
                <w:highlight w:val="none"/>
              </w:rPr>
            </w:pPr>
          </w:p>
        </w:tc>
      </w:tr>
      <w:tr w14:paraId="4663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04" w:type="pct"/>
            <w:tcBorders>
              <w:top w:val="single" w:color="auto" w:sz="4" w:space="0"/>
              <w:left w:val="single" w:color="auto" w:sz="4" w:space="0"/>
              <w:bottom w:val="single" w:color="auto" w:sz="4" w:space="0"/>
              <w:right w:val="single" w:color="auto" w:sz="4" w:space="0"/>
            </w:tcBorders>
            <w:noWrap w:val="0"/>
            <w:vAlign w:val="center"/>
          </w:tcPr>
          <w:p w14:paraId="7BE23B1E">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57CB3342">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5CCEA3D9">
            <w:pPr>
              <w:spacing w:line="400" w:lineRule="exact"/>
              <w:jc w:val="center"/>
              <w:rPr>
                <w:rFonts w:ascii="宋体" w:hAnsi="宋体"/>
                <w:sz w:val="24"/>
                <w:highlight w:val="none"/>
              </w:rPr>
            </w:pPr>
          </w:p>
        </w:tc>
        <w:tc>
          <w:tcPr>
            <w:tcW w:w="1687" w:type="pct"/>
            <w:tcBorders>
              <w:top w:val="single" w:color="auto" w:sz="4" w:space="0"/>
              <w:left w:val="single" w:color="auto" w:sz="4" w:space="0"/>
              <w:bottom w:val="single" w:color="auto" w:sz="4" w:space="0"/>
              <w:right w:val="single" w:color="auto" w:sz="4" w:space="0"/>
            </w:tcBorders>
            <w:noWrap w:val="0"/>
            <w:vAlign w:val="center"/>
          </w:tcPr>
          <w:p w14:paraId="5D0DDB26">
            <w:pPr>
              <w:spacing w:line="400" w:lineRule="exact"/>
              <w:jc w:val="center"/>
              <w:rPr>
                <w:rFonts w:ascii="宋体" w:hAnsi="宋体"/>
                <w:sz w:val="24"/>
                <w:highlight w:val="none"/>
              </w:rPr>
            </w:pPr>
          </w:p>
        </w:tc>
      </w:tr>
      <w:tr w14:paraId="4B35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4" w:type="pct"/>
            <w:tcBorders>
              <w:top w:val="single" w:color="auto" w:sz="4" w:space="0"/>
              <w:left w:val="single" w:color="auto" w:sz="4" w:space="0"/>
              <w:bottom w:val="single" w:color="auto" w:sz="4" w:space="0"/>
              <w:right w:val="single" w:color="auto" w:sz="4" w:space="0"/>
            </w:tcBorders>
            <w:noWrap w:val="0"/>
            <w:vAlign w:val="center"/>
          </w:tcPr>
          <w:p w14:paraId="0D0418C7">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571F65DD">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5769BB22">
            <w:pPr>
              <w:spacing w:line="400" w:lineRule="exact"/>
              <w:jc w:val="center"/>
              <w:rPr>
                <w:rFonts w:ascii="宋体" w:hAnsi="宋体"/>
                <w:sz w:val="24"/>
                <w:highlight w:val="none"/>
              </w:rPr>
            </w:pPr>
          </w:p>
        </w:tc>
        <w:tc>
          <w:tcPr>
            <w:tcW w:w="1687" w:type="pct"/>
            <w:tcBorders>
              <w:top w:val="single" w:color="auto" w:sz="4" w:space="0"/>
              <w:left w:val="single" w:color="auto" w:sz="4" w:space="0"/>
              <w:bottom w:val="single" w:color="auto" w:sz="4" w:space="0"/>
              <w:right w:val="single" w:color="auto" w:sz="4" w:space="0"/>
            </w:tcBorders>
            <w:noWrap w:val="0"/>
            <w:vAlign w:val="center"/>
          </w:tcPr>
          <w:p w14:paraId="5B857CF4">
            <w:pPr>
              <w:spacing w:line="400" w:lineRule="exact"/>
              <w:jc w:val="center"/>
              <w:rPr>
                <w:rFonts w:ascii="宋体" w:hAnsi="宋体"/>
                <w:sz w:val="24"/>
                <w:highlight w:val="none"/>
              </w:rPr>
            </w:pPr>
          </w:p>
        </w:tc>
      </w:tr>
      <w:tr w14:paraId="48EB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4" w:type="pct"/>
            <w:tcBorders>
              <w:top w:val="single" w:color="auto" w:sz="4" w:space="0"/>
              <w:left w:val="single" w:color="auto" w:sz="4" w:space="0"/>
              <w:bottom w:val="single" w:color="auto" w:sz="4" w:space="0"/>
              <w:right w:val="single" w:color="auto" w:sz="4" w:space="0"/>
            </w:tcBorders>
            <w:noWrap w:val="0"/>
            <w:vAlign w:val="center"/>
          </w:tcPr>
          <w:p w14:paraId="20628EA3">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0014446D">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42DA01AA">
            <w:pPr>
              <w:spacing w:line="400" w:lineRule="exact"/>
              <w:jc w:val="center"/>
              <w:rPr>
                <w:rFonts w:ascii="宋体" w:hAnsi="宋体"/>
                <w:sz w:val="24"/>
                <w:highlight w:val="none"/>
              </w:rPr>
            </w:pPr>
          </w:p>
        </w:tc>
        <w:tc>
          <w:tcPr>
            <w:tcW w:w="1687" w:type="pct"/>
            <w:tcBorders>
              <w:top w:val="single" w:color="auto" w:sz="4" w:space="0"/>
              <w:left w:val="single" w:color="auto" w:sz="4" w:space="0"/>
              <w:bottom w:val="single" w:color="auto" w:sz="4" w:space="0"/>
              <w:right w:val="single" w:color="auto" w:sz="4" w:space="0"/>
            </w:tcBorders>
            <w:noWrap w:val="0"/>
            <w:vAlign w:val="center"/>
          </w:tcPr>
          <w:p w14:paraId="65BFDDC8">
            <w:pPr>
              <w:spacing w:line="400" w:lineRule="exact"/>
              <w:jc w:val="center"/>
              <w:rPr>
                <w:rFonts w:ascii="宋体" w:hAnsi="宋体"/>
                <w:sz w:val="24"/>
                <w:highlight w:val="none"/>
              </w:rPr>
            </w:pPr>
          </w:p>
        </w:tc>
      </w:tr>
      <w:tr w14:paraId="008D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04" w:type="pct"/>
            <w:tcBorders>
              <w:top w:val="single" w:color="auto" w:sz="4" w:space="0"/>
              <w:left w:val="single" w:color="auto" w:sz="4" w:space="0"/>
              <w:bottom w:val="single" w:color="auto" w:sz="4" w:space="0"/>
              <w:right w:val="single" w:color="auto" w:sz="4" w:space="0"/>
            </w:tcBorders>
            <w:noWrap w:val="0"/>
            <w:vAlign w:val="center"/>
          </w:tcPr>
          <w:p w14:paraId="62B7BB9E">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22F8AE15">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03740640">
            <w:pPr>
              <w:spacing w:line="400" w:lineRule="exact"/>
              <w:jc w:val="center"/>
              <w:rPr>
                <w:rFonts w:ascii="宋体" w:hAnsi="宋体"/>
                <w:sz w:val="24"/>
                <w:highlight w:val="none"/>
              </w:rPr>
            </w:pPr>
          </w:p>
        </w:tc>
        <w:tc>
          <w:tcPr>
            <w:tcW w:w="1687" w:type="pct"/>
            <w:tcBorders>
              <w:top w:val="single" w:color="auto" w:sz="4" w:space="0"/>
              <w:left w:val="single" w:color="auto" w:sz="4" w:space="0"/>
              <w:bottom w:val="single" w:color="auto" w:sz="4" w:space="0"/>
              <w:right w:val="single" w:color="auto" w:sz="4" w:space="0"/>
            </w:tcBorders>
            <w:noWrap w:val="0"/>
            <w:vAlign w:val="center"/>
          </w:tcPr>
          <w:p w14:paraId="00DF948C">
            <w:pPr>
              <w:spacing w:line="400" w:lineRule="exact"/>
              <w:jc w:val="center"/>
              <w:rPr>
                <w:rFonts w:ascii="宋体" w:hAnsi="宋体"/>
                <w:sz w:val="24"/>
                <w:highlight w:val="none"/>
              </w:rPr>
            </w:pPr>
          </w:p>
        </w:tc>
      </w:tr>
      <w:tr w14:paraId="4A2E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4" w:type="pct"/>
            <w:tcBorders>
              <w:top w:val="single" w:color="auto" w:sz="4" w:space="0"/>
              <w:left w:val="single" w:color="auto" w:sz="4" w:space="0"/>
              <w:bottom w:val="single" w:color="auto" w:sz="4" w:space="0"/>
              <w:right w:val="single" w:color="auto" w:sz="4" w:space="0"/>
            </w:tcBorders>
            <w:noWrap w:val="0"/>
            <w:vAlign w:val="center"/>
          </w:tcPr>
          <w:p w14:paraId="19686656">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4CD0E40F">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748202F9">
            <w:pPr>
              <w:spacing w:line="400" w:lineRule="exact"/>
              <w:jc w:val="center"/>
              <w:rPr>
                <w:rFonts w:ascii="宋体" w:hAnsi="宋体"/>
                <w:sz w:val="24"/>
                <w:highlight w:val="none"/>
              </w:rPr>
            </w:pPr>
          </w:p>
        </w:tc>
        <w:tc>
          <w:tcPr>
            <w:tcW w:w="1687" w:type="pct"/>
            <w:tcBorders>
              <w:top w:val="single" w:color="auto" w:sz="4" w:space="0"/>
              <w:left w:val="single" w:color="auto" w:sz="4" w:space="0"/>
              <w:bottom w:val="single" w:color="auto" w:sz="4" w:space="0"/>
              <w:right w:val="single" w:color="auto" w:sz="4" w:space="0"/>
            </w:tcBorders>
            <w:noWrap w:val="0"/>
            <w:vAlign w:val="center"/>
          </w:tcPr>
          <w:p w14:paraId="72C299FD">
            <w:pPr>
              <w:spacing w:line="400" w:lineRule="exact"/>
              <w:jc w:val="center"/>
              <w:rPr>
                <w:rFonts w:ascii="宋体" w:hAnsi="宋体"/>
                <w:sz w:val="24"/>
                <w:highlight w:val="none"/>
              </w:rPr>
            </w:pPr>
          </w:p>
        </w:tc>
      </w:tr>
      <w:tr w14:paraId="2153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04" w:type="pct"/>
            <w:tcBorders>
              <w:top w:val="single" w:color="auto" w:sz="4" w:space="0"/>
              <w:left w:val="single" w:color="auto" w:sz="4" w:space="0"/>
              <w:bottom w:val="single" w:color="auto" w:sz="4" w:space="0"/>
              <w:right w:val="single" w:color="auto" w:sz="4" w:space="0"/>
            </w:tcBorders>
            <w:noWrap w:val="0"/>
            <w:vAlign w:val="center"/>
          </w:tcPr>
          <w:p w14:paraId="20036DB3">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2049CCA7">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7B535453">
            <w:pPr>
              <w:spacing w:line="400" w:lineRule="exact"/>
              <w:jc w:val="center"/>
              <w:rPr>
                <w:rFonts w:ascii="宋体" w:hAnsi="宋体"/>
                <w:sz w:val="24"/>
                <w:highlight w:val="none"/>
              </w:rPr>
            </w:pPr>
          </w:p>
        </w:tc>
        <w:tc>
          <w:tcPr>
            <w:tcW w:w="1687" w:type="pct"/>
            <w:tcBorders>
              <w:top w:val="single" w:color="auto" w:sz="4" w:space="0"/>
              <w:left w:val="single" w:color="auto" w:sz="4" w:space="0"/>
              <w:bottom w:val="single" w:color="auto" w:sz="4" w:space="0"/>
              <w:right w:val="single" w:color="auto" w:sz="4" w:space="0"/>
            </w:tcBorders>
            <w:noWrap w:val="0"/>
            <w:vAlign w:val="center"/>
          </w:tcPr>
          <w:p w14:paraId="253CFBE5">
            <w:pPr>
              <w:spacing w:line="400" w:lineRule="exact"/>
              <w:jc w:val="center"/>
              <w:rPr>
                <w:rFonts w:ascii="宋体" w:hAnsi="宋体"/>
                <w:sz w:val="24"/>
                <w:highlight w:val="none"/>
              </w:rPr>
            </w:pPr>
          </w:p>
        </w:tc>
      </w:tr>
      <w:tr w14:paraId="2427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4" w:type="pct"/>
            <w:tcBorders>
              <w:top w:val="single" w:color="auto" w:sz="4" w:space="0"/>
              <w:left w:val="single" w:color="auto" w:sz="4" w:space="0"/>
              <w:bottom w:val="single" w:color="auto" w:sz="4" w:space="0"/>
              <w:right w:val="single" w:color="auto" w:sz="4" w:space="0"/>
            </w:tcBorders>
            <w:noWrap w:val="0"/>
            <w:vAlign w:val="center"/>
          </w:tcPr>
          <w:p w14:paraId="5FB4AD07">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363C38BC">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2E52D8B9">
            <w:pPr>
              <w:spacing w:line="400" w:lineRule="exact"/>
              <w:jc w:val="center"/>
              <w:rPr>
                <w:rFonts w:ascii="宋体" w:hAnsi="宋体"/>
                <w:sz w:val="24"/>
                <w:highlight w:val="none"/>
              </w:rPr>
            </w:pPr>
          </w:p>
        </w:tc>
        <w:tc>
          <w:tcPr>
            <w:tcW w:w="1687" w:type="pct"/>
            <w:tcBorders>
              <w:top w:val="single" w:color="auto" w:sz="4" w:space="0"/>
              <w:left w:val="single" w:color="auto" w:sz="4" w:space="0"/>
              <w:bottom w:val="single" w:color="auto" w:sz="4" w:space="0"/>
              <w:right w:val="single" w:color="auto" w:sz="4" w:space="0"/>
            </w:tcBorders>
            <w:noWrap w:val="0"/>
            <w:vAlign w:val="center"/>
          </w:tcPr>
          <w:p w14:paraId="03A2017A">
            <w:pPr>
              <w:spacing w:line="400" w:lineRule="exact"/>
              <w:jc w:val="center"/>
              <w:rPr>
                <w:rFonts w:ascii="宋体" w:hAnsi="宋体"/>
                <w:sz w:val="24"/>
                <w:highlight w:val="none"/>
              </w:rPr>
            </w:pPr>
          </w:p>
        </w:tc>
      </w:tr>
      <w:tr w14:paraId="146D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4" w:type="pct"/>
            <w:tcBorders>
              <w:top w:val="single" w:color="auto" w:sz="4" w:space="0"/>
              <w:left w:val="single" w:color="auto" w:sz="4" w:space="0"/>
              <w:bottom w:val="single" w:color="auto" w:sz="4" w:space="0"/>
              <w:right w:val="single" w:color="auto" w:sz="4" w:space="0"/>
            </w:tcBorders>
            <w:noWrap w:val="0"/>
            <w:vAlign w:val="center"/>
          </w:tcPr>
          <w:p w14:paraId="171DB137">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10342D27">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09EFAE1E">
            <w:pPr>
              <w:spacing w:line="400" w:lineRule="exact"/>
              <w:jc w:val="center"/>
              <w:rPr>
                <w:rFonts w:ascii="宋体" w:hAnsi="宋体"/>
                <w:sz w:val="24"/>
                <w:highlight w:val="none"/>
              </w:rPr>
            </w:pPr>
          </w:p>
        </w:tc>
        <w:tc>
          <w:tcPr>
            <w:tcW w:w="1687" w:type="pct"/>
            <w:tcBorders>
              <w:top w:val="single" w:color="auto" w:sz="4" w:space="0"/>
              <w:left w:val="single" w:color="auto" w:sz="4" w:space="0"/>
              <w:bottom w:val="single" w:color="auto" w:sz="4" w:space="0"/>
              <w:right w:val="single" w:color="auto" w:sz="4" w:space="0"/>
            </w:tcBorders>
            <w:noWrap w:val="0"/>
            <w:vAlign w:val="center"/>
          </w:tcPr>
          <w:p w14:paraId="7FC425B0">
            <w:pPr>
              <w:spacing w:line="400" w:lineRule="exact"/>
              <w:jc w:val="center"/>
              <w:rPr>
                <w:rFonts w:ascii="宋体" w:hAnsi="宋体"/>
                <w:sz w:val="24"/>
                <w:highlight w:val="none"/>
              </w:rPr>
            </w:pPr>
          </w:p>
        </w:tc>
      </w:tr>
      <w:tr w14:paraId="721B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4" w:type="pct"/>
            <w:tcBorders>
              <w:top w:val="single" w:color="auto" w:sz="4" w:space="0"/>
              <w:left w:val="single" w:color="auto" w:sz="4" w:space="0"/>
              <w:bottom w:val="single" w:color="auto" w:sz="4" w:space="0"/>
              <w:right w:val="single" w:color="auto" w:sz="4" w:space="0"/>
            </w:tcBorders>
            <w:noWrap w:val="0"/>
            <w:vAlign w:val="center"/>
          </w:tcPr>
          <w:p w14:paraId="5F971320">
            <w:pPr>
              <w:spacing w:line="400" w:lineRule="exact"/>
              <w:jc w:val="center"/>
              <w:rPr>
                <w:rFonts w:ascii="宋体" w:hAnsi="宋体"/>
                <w:sz w:val="24"/>
                <w:highlight w:val="none"/>
              </w:rPr>
            </w:pPr>
            <w:r>
              <w:rPr>
                <w:rFonts w:hint="eastAsia" w:ascii="宋体" w:hAnsi="宋体"/>
                <w:sz w:val="24"/>
                <w:highlight w:val="none"/>
              </w:rPr>
              <w:t>合计</w:t>
            </w:r>
          </w:p>
        </w:tc>
        <w:tc>
          <w:tcPr>
            <w:tcW w:w="1104" w:type="pct"/>
            <w:tcBorders>
              <w:top w:val="single" w:color="auto" w:sz="4" w:space="0"/>
              <w:left w:val="single" w:color="auto" w:sz="4" w:space="0"/>
              <w:bottom w:val="single" w:color="auto" w:sz="4" w:space="0"/>
              <w:right w:val="single" w:color="auto" w:sz="4" w:space="0"/>
            </w:tcBorders>
            <w:noWrap w:val="0"/>
            <w:vAlign w:val="center"/>
          </w:tcPr>
          <w:p w14:paraId="2C4C38B0">
            <w:pPr>
              <w:spacing w:line="400" w:lineRule="exact"/>
              <w:jc w:val="center"/>
              <w:rPr>
                <w:rFonts w:ascii="宋体" w:hAnsi="宋体"/>
                <w:sz w:val="24"/>
                <w:highlight w:val="none"/>
              </w:rPr>
            </w:pPr>
          </w:p>
        </w:tc>
        <w:tc>
          <w:tcPr>
            <w:tcW w:w="1104" w:type="pct"/>
            <w:tcBorders>
              <w:top w:val="single" w:color="auto" w:sz="4" w:space="0"/>
              <w:left w:val="single" w:color="auto" w:sz="4" w:space="0"/>
              <w:bottom w:val="single" w:color="auto" w:sz="4" w:space="0"/>
              <w:right w:val="single" w:color="auto" w:sz="4" w:space="0"/>
            </w:tcBorders>
            <w:noWrap w:val="0"/>
            <w:vAlign w:val="center"/>
          </w:tcPr>
          <w:p w14:paraId="7B1305FB">
            <w:pPr>
              <w:spacing w:line="400" w:lineRule="exact"/>
              <w:jc w:val="center"/>
              <w:rPr>
                <w:rFonts w:ascii="宋体" w:hAnsi="宋体"/>
                <w:sz w:val="24"/>
                <w:highlight w:val="none"/>
              </w:rPr>
            </w:pPr>
          </w:p>
        </w:tc>
        <w:tc>
          <w:tcPr>
            <w:tcW w:w="1687" w:type="pct"/>
            <w:tcBorders>
              <w:top w:val="single" w:color="auto" w:sz="4" w:space="0"/>
              <w:left w:val="single" w:color="auto" w:sz="4" w:space="0"/>
              <w:bottom w:val="single" w:color="auto" w:sz="4" w:space="0"/>
              <w:right w:val="single" w:color="auto" w:sz="4" w:space="0"/>
            </w:tcBorders>
            <w:noWrap w:val="0"/>
            <w:vAlign w:val="center"/>
          </w:tcPr>
          <w:p w14:paraId="7A833B05">
            <w:pPr>
              <w:spacing w:line="400" w:lineRule="exact"/>
              <w:jc w:val="center"/>
              <w:rPr>
                <w:rFonts w:ascii="宋体" w:hAnsi="宋体"/>
                <w:sz w:val="24"/>
                <w:highlight w:val="none"/>
              </w:rPr>
            </w:pPr>
          </w:p>
        </w:tc>
      </w:tr>
    </w:tbl>
    <w:p w14:paraId="06384B65">
      <w:pPr>
        <w:widowControl/>
        <w:adjustRightInd/>
        <w:jc w:val="center"/>
        <w:rPr>
          <w:rFonts w:hint="eastAsia" w:ascii="宋体" w:hAnsi="宋体" w:cs="宋体"/>
          <w:b/>
          <w:color w:val="auto"/>
          <w:sz w:val="36"/>
          <w:szCs w:val="20"/>
          <w:highlight w:val="none"/>
        </w:rPr>
      </w:pPr>
    </w:p>
    <w:p w14:paraId="6CBA7E8F">
      <w:pPr>
        <w:widowControl/>
        <w:adjustRightInd/>
        <w:jc w:val="center"/>
        <w:rPr>
          <w:rFonts w:hint="eastAsia" w:ascii="宋体" w:hAnsi="宋体" w:cs="宋体"/>
          <w:b/>
          <w:color w:val="auto"/>
          <w:sz w:val="36"/>
          <w:szCs w:val="20"/>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0"/>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0"/>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1"/>
        <w:rPr>
          <w:rFonts w:hint="eastAsia"/>
          <w:color w:val="auto"/>
          <w:highlight w:val="none"/>
        </w:rPr>
      </w:pPr>
    </w:p>
    <w:p w14:paraId="4DA9F2CD">
      <w:pPr>
        <w:pStyle w:val="81"/>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1"/>
        <w:rPr>
          <w:rFonts w:hint="eastAsia" w:ascii="宋体" w:hAnsi="宋体" w:cs="宋体"/>
          <w:b/>
          <w:color w:val="auto"/>
          <w:sz w:val="24"/>
          <w:highlight w:val="none"/>
        </w:rPr>
      </w:pPr>
    </w:p>
    <w:p w14:paraId="1AA2EA6C">
      <w:pPr>
        <w:pStyle w:val="81"/>
        <w:rPr>
          <w:rFonts w:hint="eastAsia" w:ascii="宋体" w:hAnsi="宋体" w:cs="宋体"/>
          <w:b/>
          <w:color w:val="auto"/>
          <w:sz w:val="24"/>
          <w:highlight w:val="none"/>
        </w:rPr>
      </w:pPr>
    </w:p>
    <w:p w14:paraId="4AF87534">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396" w:name="OLE_LINK13"/>
      <w:bookmarkStart w:id="397" w:name="OLE_LINK14"/>
      <w:r>
        <w:rPr>
          <w:rFonts w:hint="eastAsia" w:ascii="宋体" w:hAnsi="宋体" w:cs="宋体"/>
          <w:b/>
          <w:color w:val="auto"/>
          <w:spacing w:val="6"/>
          <w:sz w:val="32"/>
          <w:szCs w:val="32"/>
          <w:highlight w:val="none"/>
        </w:rPr>
        <w:t>残疾人福利性单位声明函</w:t>
      </w:r>
    </w:p>
    <w:bookmarkEnd w:id="396"/>
    <w:bookmarkEnd w:id="397"/>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3"/>
      </w:rPr>
    </w:pPr>
    <w:r>
      <w:fldChar w:fldCharType="begin"/>
    </w:r>
    <w:r>
      <w:rPr>
        <w:rStyle w:val="73"/>
      </w:rPr>
      <w:instrText xml:space="preserve">PAGE  </w:instrText>
    </w:r>
    <w:r>
      <w:fldChar w:fldCharType="end"/>
    </w:r>
  </w:p>
  <w:p w14:paraId="65FC6C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164085800"/>
    <w:bookmarkStart w:id="402" w:name="_Toc131845147"/>
    <w:bookmarkStart w:id="403" w:name="_Toc36110187"/>
    <w:bookmarkStart w:id="404" w:name="_Toc91899912"/>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3"/>
      </w:rPr>
    </w:pPr>
    <w:r>
      <w:fldChar w:fldCharType="begin"/>
    </w:r>
    <w:r>
      <w:rPr>
        <w:rStyle w:val="73"/>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1"/>
    </w:pPr>
    <w:r>
      <w:t></w:t>
    </w:r>
    <w:r>
      <w:rPr>
        <w:rFonts w:hint="eastAsia"/>
      </w:rPr>
      <w:t xml:space="preserve">         </w:t>
    </w:r>
  </w:p>
  <w:p w14:paraId="6F97612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1C6FC5"/>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3236CD"/>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98196D"/>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2D752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503F74"/>
    <w:rsid w:val="2CE82D6F"/>
    <w:rsid w:val="2D343236"/>
    <w:rsid w:val="2DD15014"/>
    <w:rsid w:val="2DF72DE4"/>
    <w:rsid w:val="2E0220AF"/>
    <w:rsid w:val="2E4B082A"/>
    <w:rsid w:val="2E5D4E86"/>
    <w:rsid w:val="2E5D790B"/>
    <w:rsid w:val="2E9A3C18"/>
    <w:rsid w:val="2EBB0FEE"/>
    <w:rsid w:val="2EC63002"/>
    <w:rsid w:val="2F0A6B38"/>
    <w:rsid w:val="2F7E24DC"/>
    <w:rsid w:val="2F946CCB"/>
    <w:rsid w:val="2FD25781"/>
    <w:rsid w:val="2FDC745C"/>
    <w:rsid w:val="2FFD7934"/>
    <w:rsid w:val="303D5583"/>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C2371B"/>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5A0D6B"/>
    <w:rsid w:val="406E1CAE"/>
    <w:rsid w:val="40A0133A"/>
    <w:rsid w:val="40C31A53"/>
    <w:rsid w:val="40FF545D"/>
    <w:rsid w:val="410067C8"/>
    <w:rsid w:val="418F0D2A"/>
    <w:rsid w:val="41D01505"/>
    <w:rsid w:val="42474939"/>
    <w:rsid w:val="424C3C57"/>
    <w:rsid w:val="42613FF3"/>
    <w:rsid w:val="42660D96"/>
    <w:rsid w:val="428667D2"/>
    <w:rsid w:val="42BB5D8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7349F3"/>
    <w:rsid w:val="4D905305"/>
    <w:rsid w:val="4D964A72"/>
    <w:rsid w:val="4D9C1254"/>
    <w:rsid w:val="4E793892"/>
    <w:rsid w:val="4E800872"/>
    <w:rsid w:val="4EC569ED"/>
    <w:rsid w:val="4ED50EA1"/>
    <w:rsid w:val="4EEC050C"/>
    <w:rsid w:val="4F104EC3"/>
    <w:rsid w:val="4F47354A"/>
    <w:rsid w:val="4F6D4A83"/>
    <w:rsid w:val="4F911C54"/>
    <w:rsid w:val="4FE625E0"/>
    <w:rsid w:val="5021480F"/>
    <w:rsid w:val="505232A5"/>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44462"/>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A973BA"/>
    <w:rsid w:val="69CC2BFF"/>
    <w:rsid w:val="69FD55B8"/>
    <w:rsid w:val="6A0B1C62"/>
    <w:rsid w:val="6A1A77C4"/>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C3D19"/>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6B5CAF"/>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707A80"/>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D268C0"/>
    <w:rsid w:val="7DE60973"/>
    <w:rsid w:val="7DEF0916"/>
    <w:rsid w:val="7E1E5218"/>
    <w:rsid w:val="7E9A4E1F"/>
    <w:rsid w:val="7EA7723A"/>
    <w:rsid w:val="7EF56FBB"/>
    <w:rsid w:val="7F0768EB"/>
    <w:rsid w:val="7F143BEC"/>
    <w:rsid w:val="7F715AF2"/>
    <w:rsid w:val="7F886E69"/>
    <w:rsid w:val="7FE177A6"/>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basedOn w:val="1"/>
    <w:qFormat/>
    <w:uiPriority w:val="0"/>
    <w:pPr>
      <w:ind w:firstLine="200" w:firstLineChars="200"/>
    </w:pPr>
    <w:rPr>
      <w:rFonts w:ascii="Calibri" w:hAnsi="Calibri"/>
      <w:sz w:val="28"/>
      <w:szCs w:val="22"/>
    </w:rPr>
  </w:style>
  <w:style w:type="paragraph" w:styleId="25">
    <w:name w:val="Body Text Indent"/>
    <w:basedOn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next w:val="51"/>
    <w:link w:val="322"/>
    <w:qFormat/>
    <w:uiPriority w:val="0"/>
    <w:pPr>
      <w:ind w:firstLine="420"/>
    </w:pPr>
    <w:rPr>
      <w:rFonts w:hAnsi="Calibri" w:cs="Times New Roman"/>
      <w:snapToGrid/>
      <w:szCs w:val="20"/>
    </w:rPr>
  </w:style>
  <w:style w:type="paragraph" w:styleId="62">
    <w:name w:val="Body Text First Indent 2"/>
    <w:basedOn w:val="2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条2"/>
    <w:basedOn w:val="1"/>
    <w:next w:val="641"/>
    <w:autoRedefine/>
    <w:qFormat/>
    <w:uiPriority w:val="0"/>
    <w:pPr>
      <w:adjustRightInd/>
      <w:outlineLvl w:val="1"/>
    </w:pPr>
    <w:rPr>
      <w:rFonts w:ascii="黑体" w:eastAsia="黑体"/>
      <w:kern w:val="21"/>
      <w:szCs w:val="20"/>
    </w:rPr>
  </w:style>
  <w:style w:type="paragraph" w:customStyle="1" w:styleId="967">
    <w:name w:val="UserStyle_15"/>
    <w:basedOn w:val="1"/>
    <w:qFormat/>
    <w:uiPriority w:val="0"/>
    <w:pPr>
      <w:snapToGrid w:val="0"/>
      <w:ind w:firstLine="480" w:firstLineChars="200"/>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34711</Words>
  <Characters>36377</Characters>
  <Lines>281</Lines>
  <Paragraphs>79</Paragraphs>
  <TotalTime>21</TotalTime>
  <ScaleCrop>false</ScaleCrop>
  <LinksUpToDate>false</LinksUpToDate>
  <CharactersWithSpaces>40718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王尹</cp:lastModifiedBy>
  <cp:lastPrinted>2021-12-28T03:06:00Z</cp:lastPrinted>
  <dcterms:modified xsi:type="dcterms:W3CDTF">2025-06-30T03:20:41Z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eyJoZGlkIjoiMTY0ZWY0NmEyMTkwOWVmOTg5ZWQ1YWQ4MTBkYjNhZjkiLCJ1c2VySWQiOiIxMDg3NjY4NTkzIn0=</vt:lpwstr>
  </property>
</Properties>
</file>