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51BD5">
      <w:pPr>
        <w:pStyle w:val="3"/>
        <w:shd w:val="clear"/>
        <w:rPr>
          <w:rFonts w:hint="eastAsia"/>
          <w:highlight w:val="none"/>
        </w:rPr>
      </w:pPr>
      <w:bookmarkStart w:id="0" w:name="_Toc25017_WPSOffice_Type1"/>
    </w:p>
    <w:p w14:paraId="779437C0">
      <w:pPr>
        <w:shd w:val="clear"/>
        <w:spacing w:before="156" w:beforeLines="50"/>
        <w:jc w:val="center"/>
        <w:rPr>
          <w:rFonts w:hint="eastAsia" w:ascii="宋体" w:hAnsi="宋体"/>
          <w:b/>
          <w:bCs/>
          <w:sz w:val="48"/>
          <w:szCs w:val="48"/>
          <w:highlight w:val="none"/>
        </w:rPr>
      </w:pPr>
    </w:p>
    <w:p w14:paraId="3D16C497">
      <w:pPr>
        <w:shd w:val="clear"/>
        <w:spacing w:before="156" w:beforeLines="50"/>
        <w:jc w:val="center"/>
        <w:rPr>
          <w:rFonts w:hint="eastAsia" w:ascii="宋体" w:hAnsi="宋体"/>
          <w:b/>
          <w:bCs/>
          <w:sz w:val="48"/>
          <w:szCs w:val="48"/>
          <w:highlight w:val="none"/>
        </w:rPr>
      </w:pPr>
    </w:p>
    <w:p w14:paraId="25827A2C">
      <w:pPr>
        <w:shd w:val="clear"/>
        <w:spacing w:before="156" w:beforeLines="50"/>
        <w:jc w:val="center"/>
        <w:rPr>
          <w:rFonts w:hint="eastAsia" w:ascii="宋体" w:hAnsi="宋体"/>
          <w:b/>
          <w:bCs/>
          <w:sz w:val="44"/>
          <w:szCs w:val="44"/>
          <w:highlight w:val="none"/>
        </w:rPr>
      </w:pPr>
      <w:r>
        <w:rPr>
          <w:rFonts w:hint="eastAsia" w:ascii="宋体" w:hAnsi="宋体"/>
          <w:b/>
          <w:bCs/>
          <w:sz w:val="44"/>
          <w:szCs w:val="44"/>
          <w:highlight w:val="none"/>
        </w:rPr>
        <w:t>台州市椒江区职业中等专业学校</w:t>
      </w:r>
    </w:p>
    <w:p w14:paraId="08435DE6">
      <w:pPr>
        <w:shd w:val="clear"/>
        <w:spacing w:before="156" w:beforeLines="50"/>
        <w:jc w:val="center"/>
        <w:rPr>
          <w:rFonts w:hint="eastAsia" w:ascii="宋体" w:hAnsi="宋体" w:eastAsia="宋体"/>
          <w:sz w:val="52"/>
          <w:szCs w:val="52"/>
          <w:highlight w:val="none"/>
          <w:lang w:eastAsia="zh-CN"/>
        </w:rPr>
      </w:pPr>
      <w:r>
        <w:rPr>
          <w:rFonts w:hint="eastAsia" w:ascii="宋体" w:hAnsi="宋体"/>
          <w:b/>
          <w:bCs/>
          <w:sz w:val="44"/>
          <w:szCs w:val="44"/>
          <w:highlight w:val="none"/>
          <w:lang w:eastAsia="zh-CN"/>
        </w:rPr>
        <w:t>现代职业教育质量提升计划资金（机械装调实训平台）</w:t>
      </w:r>
    </w:p>
    <w:p w14:paraId="1798638C">
      <w:pPr>
        <w:pStyle w:val="24"/>
        <w:shd w:val="clear"/>
        <w:rPr>
          <w:highlight w:val="none"/>
        </w:rPr>
      </w:pPr>
    </w:p>
    <w:p w14:paraId="03BF2476">
      <w:pPr>
        <w:pStyle w:val="24"/>
        <w:shd w:val="clear"/>
        <w:rPr>
          <w:highlight w:val="none"/>
        </w:rPr>
      </w:pPr>
    </w:p>
    <w:p w14:paraId="54555E48">
      <w:pPr>
        <w:shd w:val="clear"/>
        <w:snapToGrid w:val="0"/>
        <w:spacing w:before="156" w:beforeLines="50"/>
        <w:jc w:val="center"/>
        <w:rPr>
          <w:rFonts w:hint="eastAsia" w:ascii="宋体" w:hAnsi="宋体"/>
          <w:sz w:val="30"/>
          <w:szCs w:val="72"/>
          <w:highlight w:val="none"/>
        </w:rPr>
      </w:pPr>
      <w:r>
        <w:rPr>
          <w:rFonts w:hint="eastAsia" w:ascii="宋体" w:hAnsi="宋体"/>
          <w:sz w:val="84"/>
          <w:szCs w:val="84"/>
          <w:highlight w:val="none"/>
        </w:rPr>
        <w:t>公开招标文件</w:t>
      </w:r>
    </w:p>
    <w:p w14:paraId="68D9AE14">
      <w:pPr>
        <w:shd w:val="clear"/>
        <w:snapToGrid w:val="0"/>
        <w:jc w:val="center"/>
        <w:rPr>
          <w:rFonts w:hint="eastAsia" w:ascii="宋体" w:hAnsi="宋体"/>
          <w:sz w:val="48"/>
          <w:szCs w:val="48"/>
          <w:highlight w:val="none"/>
        </w:rPr>
      </w:pPr>
      <w:r>
        <w:rPr>
          <w:rFonts w:ascii="宋体" w:hAnsi="宋体"/>
          <w:sz w:val="48"/>
          <w:szCs w:val="48"/>
          <w:highlight w:val="none"/>
        </w:rPr>
        <w:t>（电子招投标）</w:t>
      </w:r>
    </w:p>
    <w:p w14:paraId="1AC155D1">
      <w:pPr>
        <w:shd w:val="clear"/>
        <w:snapToGrid w:val="0"/>
        <w:spacing w:before="156" w:beforeLines="50" w:line="360" w:lineRule="auto"/>
        <w:rPr>
          <w:rFonts w:hint="eastAsia" w:ascii="宋体" w:hAnsi="宋体"/>
          <w:sz w:val="30"/>
          <w:szCs w:val="72"/>
          <w:highlight w:val="none"/>
        </w:rPr>
      </w:pPr>
    </w:p>
    <w:p w14:paraId="25D04505">
      <w:pPr>
        <w:pStyle w:val="12"/>
        <w:shd w:val="clear"/>
        <w:snapToGrid w:val="0"/>
        <w:spacing w:before="120" w:after="120" w:line="360" w:lineRule="auto"/>
        <w:ind w:firstLine="556"/>
        <w:rPr>
          <w:rFonts w:hint="eastAsia" w:hAnsi="宋体"/>
          <w:b/>
          <w:bCs/>
          <w:w w:val="95"/>
          <w:sz w:val="30"/>
          <w:szCs w:val="30"/>
          <w:highlight w:val="none"/>
        </w:rPr>
      </w:pPr>
    </w:p>
    <w:p w14:paraId="4DDAB622">
      <w:pPr>
        <w:pStyle w:val="13"/>
        <w:shd w:val="clear"/>
        <w:ind w:left="5250"/>
        <w:rPr>
          <w:highlight w:val="none"/>
        </w:rPr>
      </w:pPr>
    </w:p>
    <w:p w14:paraId="6EED750B">
      <w:pPr>
        <w:shd w:val="clear"/>
        <w:rPr>
          <w:highlight w:val="none"/>
        </w:rPr>
      </w:pPr>
    </w:p>
    <w:p w14:paraId="2D606133">
      <w:pPr>
        <w:pStyle w:val="12"/>
        <w:shd w:val="clear"/>
        <w:snapToGrid w:val="0"/>
        <w:spacing w:before="120" w:after="120" w:line="360" w:lineRule="auto"/>
        <w:ind w:firstLine="556"/>
        <w:jc w:val="center"/>
        <w:rPr>
          <w:rFonts w:hint="eastAsia" w:hAnsi="宋体"/>
          <w:b/>
          <w:bCs/>
          <w:w w:val="95"/>
          <w:sz w:val="30"/>
          <w:szCs w:val="30"/>
          <w:highlight w:val="none"/>
        </w:rPr>
      </w:pPr>
    </w:p>
    <w:p w14:paraId="398592F6">
      <w:pPr>
        <w:pStyle w:val="12"/>
        <w:shd w:val="clear"/>
        <w:snapToGrid w:val="0"/>
        <w:spacing w:before="120" w:after="120" w:line="360" w:lineRule="auto"/>
        <w:ind w:left="1275" w:leftChars="607" w:firstLine="563"/>
        <w:rPr>
          <w:rFonts w:hint="eastAsia" w:hAnsi="宋体"/>
          <w:b/>
          <w:bCs/>
          <w:w w:val="95"/>
          <w:sz w:val="30"/>
          <w:szCs w:val="30"/>
          <w:highlight w:val="none"/>
        </w:rPr>
      </w:pPr>
      <w:r>
        <w:rPr>
          <w:rFonts w:hint="eastAsia" w:hAnsi="宋体"/>
          <w:b/>
          <w:bCs/>
          <w:w w:val="95"/>
          <w:sz w:val="30"/>
          <w:szCs w:val="30"/>
          <w:highlight w:val="none"/>
        </w:rPr>
        <w:t>采 购 人：台州市椒江区职业中等专业学校</w:t>
      </w:r>
    </w:p>
    <w:p w14:paraId="68858C63">
      <w:pPr>
        <w:pStyle w:val="12"/>
        <w:shd w:val="clear"/>
        <w:snapToGrid w:val="0"/>
        <w:spacing w:before="120" w:after="120" w:line="360" w:lineRule="auto"/>
        <w:ind w:left="1275" w:leftChars="607" w:firstLine="563"/>
        <w:rPr>
          <w:rFonts w:hint="eastAsia" w:hAnsi="宋体"/>
          <w:b/>
          <w:sz w:val="30"/>
          <w:szCs w:val="48"/>
          <w:highlight w:val="none"/>
        </w:rPr>
      </w:pPr>
      <w:r>
        <w:rPr>
          <w:rFonts w:hint="eastAsia" w:hAnsi="宋体"/>
          <w:b/>
          <w:bCs/>
          <w:w w:val="95"/>
          <w:sz w:val="30"/>
          <w:szCs w:val="30"/>
          <w:highlight w:val="none"/>
        </w:rPr>
        <w:t>代理机构：</w:t>
      </w:r>
      <w:r>
        <w:rPr>
          <w:rFonts w:hint="eastAsia" w:hAnsi="宋体"/>
          <w:b/>
          <w:sz w:val="30"/>
          <w:szCs w:val="48"/>
          <w:highlight w:val="none"/>
        </w:rPr>
        <w:t>浙江天平投资咨询有限公司</w:t>
      </w:r>
    </w:p>
    <w:p w14:paraId="192603B9">
      <w:pPr>
        <w:shd w:val="clear"/>
        <w:snapToGrid w:val="0"/>
        <w:spacing w:before="156" w:beforeLines="50" w:line="360" w:lineRule="auto"/>
        <w:jc w:val="center"/>
        <w:rPr>
          <w:rFonts w:hint="eastAsia" w:ascii="宋体" w:hAnsi="宋体"/>
          <w:b/>
          <w:bCs/>
          <w:w w:val="95"/>
          <w:sz w:val="30"/>
          <w:szCs w:val="30"/>
          <w:highlight w:val="none"/>
        </w:rPr>
      </w:pPr>
      <w:r>
        <w:rPr>
          <w:rFonts w:hint="eastAsia" w:ascii="宋体" w:hAnsi="宋体"/>
          <w:b/>
          <w:bCs/>
          <w:w w:val="95"/>
          <w:sz w:val="30"/>
          <w:szCs w:val="30"/>
          <w:highlight w:val="none"/>
        </w:rPr>
        <w:t>二〇二</w:t>
      </w:r>
      <w:r>
        <w:rPr>
          <w:rFonts w:hint="eastAsia" w:ascii="宋体" w:hAnsi="宋体"/>
          <w:b/>
          <w:bCs/>
          <w:w w:val="95"/>
          <w:sz w:val="30"/>
          <w:szCs w:val="30"/>
          <w:highlight w:val="none"/>
          <w:lang w:val="en-US" w:eastAsia="zh-CN"/>
        </w:rPr>
        <w:t>五</w:t>
      </w:r>
      <w:r>
        <w:rPr>
          <w:rFonts w:hint="eastAsia" w:ascii="宋体" w:hAnsi="宋体"/>
          <w:b/>
          <w:bCs/>
          <w:w w:val="95"/>
          <w:sz w:val="30"/>
          <w:szCs w:val="30"/>
          <w:highlight w:val="none"/>
        </w:rPr>
        <w:t>年</w:t>
      </w:r>
      <w:r>
        <w:rPr>
          <w:rFonts w:hint="eastAsia" w:ascii="宋体" w:hAnsi="宋体"/>
          <w:b/>
          <w:bCs/>
          <w:w w:val="95"/>
          <w:sz w:val="30"/>
          <w:szCs w:val="30"/>
          <w:highlight w:val="none"/>
          <w:lang w:val="en-US" w:eastAsia="zh-CN"/>
        </w:rPr>
        <w:t>六</w:t>
      </w:r>
      <w:r>
        <w:rPr>
          <w:rFonts w:hint="eastAsia" w:ascii="宋体" w:hAnsi="宋体"/>
          <w:b/>
          <w:bCs/>
          <w:w w:val="95"/>
          <w:sz w:val="30"/>
          <w:szCs w:val="30"/>
          <w:highlight w:val="none"/>
        </w:rPr>
        <w:t>月</w:t>
      </w:r>
    </w:p>
    <w:p w14:paraId="00C90387">
      <w:pPr>
        <w:pStyle w:val="24"/>
        <w:shd w:val="clear"/>
        <w:rPr>
          <w:highlight w:val="none"/>
        </w:rPr>
      </w:pPr>
    </w:p>
    <w:p w14:paraId="737F41FC">
      <w:pPr>
        <w:pStyle w:val="24"/>
        <w:shd w:val="clear"/>
        <w:rPr>
          <w:highlight w:val="none"/>
        </w:rPr>
      </w:pPr>
    </w:p>
    <w:p w14:paraId="7F06AFE2">
      <w:pPr>
        <w:pStyle w:val="24"/>
        <w:shd w:val="clear"/>
        <w:rPr>
          <w:highlight w:val="none"/>
        </w:rPr>
      </w:pPr>
      <w:r>
        <w:rPr>
          <w:rFonts w:hint="eastAsia"/>
          <w:highlight w:val="none"/>
        </w:rPr>
        <w:t>\</w:t>
      </w:r>
    </w:p>
    <w:p w14:paraId="2C2603B0">
      <w:pPr>
        <w:pStyle w:val="24"/>
        <w:shd w:val="clear"/>
        <w:rPr>
          <w:highlight w:val="none"/>
        </w:rPr>
      </w:pPr>
    </w:p>
    <w:p w14:paraId="33FCA3C0">
      <w:pPr>
        <w:pStyle w:val="24"/>
        <w:shd w:val="clear"/>
        <w:rPr>
          <w:highlight w:val="none"/>
        </w:rPr>
      </w:pPr>
    </w:p>
    <w:sdt>
      <w:sdtPr>
        <w:rPr>
          <w:rFonts w:ascii="宋体" w:hAnsi="宋体"/>
          <w:kern w:val="0"/>
          <w:sz w:val="28"/>
          <w:szCs w:val="28"/>
          <w:highlight w:val="none"/>
        </w:rPr>
        <w:id w:val="147471336"/>
      </w:sdtPr>
      <w:sdtEndPr>
        <w:rPr>
          <w:rFonts w:ascii="宋体" w:hAnsi="宋体"/>
          <w:kern w:val="0"/>
          <w:sz w:val="20"/>
          <w:szCs w:val="20"/>
          <w:highlight w:val="none"/>
        </w:rPr>
      </w:sdtEndPr>
      <w:sdtContent>
        <w:p w14:paraId="071AA689">
          <w:pPr>
            <w:shd w:val="clear"/>
            <w:spacing w:line="480" w:lineRule="auto"/>
            <w:jc w:val="center"/>
            <w:rPr>
              <w:sz w:val="28"/>
              <w:szCs w:val="28"/>
              <w:highlight w:val="none"/>
            </w:rPr>
          </w:pPr>
          <w:r>
            <w:rPr>
              <w:rFonts w:ascii="宋体" w:hAnsi="宋体"/>
              <w:b/>
              <w:bCs/>
              <w:sz w:val="36"/>
              <w:szCs w:val="36"/>
              <w:highlight w:val="none"/>
            </w:rPr>
            <w:t>目录</w:t>
          </w:r>
        </w:p>
        <w:p w14:paraId="01424752">
          <w:pPr>
            <w:pStyle w:val="55"/>
            <w:shd w:val="clear"/>
            <w:tabs>
              <w:tab w:val="right" w:leader="dot" w:pos="8300"/>
            </w:tabs>
            <w:spacing w:line="480" w:lineRule="auto"/>
            <w:rPr>
              <w:sz w:val="28"/>
              <w:szCs w:val="28"/>
              <w:highlight w:val="none"/>
            </w:rPr>
          </w:pPr>
          <w:r>
            <w:rPr>
              <w:highlight w:val="none"/>
            </w:rPr>
            <w:fldChar w:fldCharType="begin"/>
          </w:r>
          <w:r>
            <w:rPr>
              <w:highlight w:val="none"/>
            </w:rPr>
            <w:instrText xml:space="preserve"> HYPERLINK \l "_Toc4350_WPSOffice_Level1" </w:instrText>
          </w:r>
          <w:r>
            <w:rPr>
              <w:highlight w:val="none"/>
            </w:rPr>
            <w:fldChar w:fldCharType="separate"/>
          </w:r>
          <w:r>
            <w:rPr>
              <w:rFonts w:hint="eastAsia" w:asciiTheme="majorEastAsia" w:hAnsiTheme="majorEastAsia" w:eastAsiaTheme="majorEastAsia"/>
              <w:sz w:val="28"/>
              <w:szCs w:val="28"/>
              <w:highlight w:val="none"/>
            </w:rPr>
            <w:t xml:space="preserve">第一章 招标公告 </w:t>
          </w:r>
          <w:r>
            <w:rPr>
              <w:sz w:val="28"/>
              <w:szCs w:val="28"/>
              <w:highlight w:val="none"/>
            </w:rPr>
            <w:tab/>
          </w:r>
          <w:r>
            <w:rPr>
              <w:rFonts w:hint="eastAsia"/>
              <w:sz w:val="28"/>
              <w:szCs w:val="28"/>
              <w:highlight w:val="none"/>
            </w:rPr>
            <w:t>2</w:t>
          </w:r>
          <w:r>
            <w:rPr>
              <w:rFonts w:hint="eastAsia"/>
              <w:sz w:val="28"/>
              <w:szCs w:val="28"/>
              <w:highlight w:val="none"/>
            </w:rPr>
            <w:fldChar w:fldCharType="end"/>
          </w:r>
        </w:p>
        <w:p w14:paraId="1BCFB43F">
          <w:pPr>
            <w:pStyle w:val="55"/>
            <w:shd w:val="clear"/>
            <w:tabs>
              <w:tab w:val="right" w:leader="dot" w:pos="8300"/>
            </w:tabs>
            <w:spacing w:line="480" w:lineRule="auto"/>
            <w:rPr>
              <w:sz w:val="28"/>
              <w:szCs w:val="28"/>
              <w:highlight w:val="none"/>
            </w:rPr>
          </w:pPr>
          <w:r>
            <w:rPr>
              <w:highlight w:val="none"/>
            </w:rPr>
            <w:fldChar w:fldCharType="begin"/>
          </w:r>
          <w:r>
            <w:rPr>
              <w:highlight w:val="none"/>
            </w:rPr>
            <w:instrText xml:space="preserve"> HYPERLINK \l "_Toc25017_WPSOffice_Level1" </w:instrText>
          </w:r>
          <w:r>
            <w:rPr>
              <w:highlight w:val="none"/>
            </w:rPr>
            <w:fldChar w:fldCharType="separate"/>
          </w:r>
          <w:r>
            <w:rPr>
              <w:rFonts w:hint="eastAsia" w:asciiTheme="minorEastAsia" w:hAnsiTheme="minorEastAsia" w:eastAsiaTheme="minorEastAsia"/>
              <w:sz w:val="28"/>
              <w:szCs w:val="28"/>
              <w:highlight w:val="none"/>
            </w:rPr>
            <w:t>第二章 投标供应商须知</w:t>
          </w:r>
          <w:r>
            <w:rPr>
              <w:sz w:val="28"/>
              <w:szCs w:val="28"/>
              <w:highlight w:val="none"/>
            </w:rPr>
            <w:tab/>
          </w:r>
          <w:r>
            <w:rPr>
              <w:rFonts w:hint="eastAsia"/>
              <w:sz w:val="28"/>
              <w:szCs w:val="28"/>
              <w:highlight w:val="none"/>
              <w:lang w:val="en-US" w:eastAsia="zh-CN"/>
            </w:rPr>
            <w:t>5</w:t>
          </w:r>
          <w:r>
            <w:rPr>
              <w:rFonts w:hint="eastAsia"/>
              <w:sz w:val="28"/>
              <w:szCs w:val="28"/>
              <w:highlight w:val="none"/>
            </w:rPr>
            <w:fldChar w:fldCharType="end"/>
          </w:r>
        </w:p>
        <w:p w14:paraId="049647A9">
          <w:pPr>
            <w:pStyle w:val="55"/>
            <w:shd w:val="clear"/>
            <w:tabs>
              <w:tab w:val="right" w:leader="dot" w:pos="8300"/>
            </w:tabs>
            <w:spacing w:line="480" w:lineRule="auto"/>
            <w:rPr>
              <w:sz w:val="28"/>
              <w:szCs w:val="28"/>
              <w:highlight w:val="none"/>
            </w:rPr>
          </w:pPr>
          <w:r>
            <w:rPr>
              <w:highlight w:val="none"/>
            </w:rPr>
            <w:fldChar w:fldCharType="begin"/>
          </w:r>
          <w:r>
            <w:rPr>
              <w:highlight w:val="none"/>
            </w:rPr>
            <w:instrText xml:space="preserve"> HYPERLINK \l "_Toc13072_WPSOffice_Level1" </w:instrText>
          </w:r>
          <w:r>
            <w:rPr>
              <w:highlight w:val="none"/>
            </w:rPr>
            <w:fldChar w:fldCharType="separate"/>
          </w:r>
          <w:r>
            <w:rPr>
              <w:rFonts w:hint="eastAsia" w:asciiTheme="minorEastAsia" w:hAnsiTheme="minorEastAsia" w:eastAsiaTheme="minorEastAsia"/>
              <w:sz w:val="28"/>
              <w:szCs w:val="28"/>
              <w:highlight w:val="none"/>
            </w:rPr>
            <w:t>第三章 招标需求</w:t>
          </w:r>
          <w:r>
            <w:rPr>
              <w:sz w:val="28"/>
              <w:szCs w:val="28"/>
              <w:highlight w:val="none"/>
            </w:rPr>
            <w:tab/>
          </w:r>
          <w:r>
            <w:rPr>
              <w:rFonts w:hint="eastAsia"/>
              <w:sz w:val="28"/>
              <w:szCs w:val="28"/>
              <w:highlight w:val="none"/>
            </w:rPr>
            <w:t>1</w:t>
          </w:r>
          <w:r>
            <w:rPr>
              <w:rFonts w:hint="eastAsia"/>
              <w:sz w:val="28"/>
              <w:szCs w:val="28"/>
              <w:highlight w:val="none"/>
            </w:rPr>
            <w:fldChar w:fldCharType="end"/>
          </w:r>
          <w:r>
            <w:rPr>
              <w:rFonts w:hint="eastAsia"/>
              <w:sz w:val="28"/>
              <w:szCs w:val="28"/>
              <w:highlight w:val="none"/>
            </w:rPr>
            <w:t>6</w:t>
          </w:r>
        </w:p>
        <w:p w14:paraId="0D0833B0">
          <w:pPr>
            <w:pStyle w:val="55"/>
            <w:shd w:val="clear"/>
            <w:tabs>
              <w:tab w:val="right" w:leader="dot" w:pos="8300"/>
            </w:tabs>
            <w:spacing w:line="480" w:lineRule="auto"/>
            <w:rPr>
              <w:rFonts w:hint="eastAsia" w:eastAsia="宋体"/>
              <w:sz w:val="28"/>
              <w:szCs w:val="28"/>
              <w:highlight w:val="none"/>
              <w:lang w:val="en-US" w:eastAsia="zh-CN"/>
            </w:rPr>
          </w:pPr>
          <w:r>
            <w:rPr>
              <w:highlight w:val="none"/>
            </w:rPr>
            <w:fldChar w:fldCharType="begin"/>
          </w:r>
          <w:r>
            <w:rPr>
              <w:highlight w:val="none"/>
            </w:rPr>
            <w:instrText xml:space="preserve"> HYPERLINK \l "_Toc31173_WPSOffice_Level1" </w:instrText>
          </w:r>
          <w:r>
            <w:rPr>
              <w:highlight w:val="none"/>
            </w:rPr>
            <w:fldChar w:fldCharType="separate"/>
          </w:r>
          <w:r>
            <w:rPr>
              <w:rFonts w:hint="eastAsia" w:asciiTheme="minorEastAsia" w:hAnsiTheme="minorEastAsia" w:eastAsiaTheme="minorEastAsia"/>
              <w:sz w:val="28"/>
              <w:szCs w:val="28"/>
              <w:highlight w:val="none"/>
            </w:rPr>
            <w:t>第四章 评标</w:t>
          </w:r>
          <w:r>
            <w:rPr>
              <w:sz w:val="28"/>
              <w:szCs w:val="28"/>
              <w:highlight w:val="none"/>
            </w:rPr>
            <w:tab/>
          </w:r>
          <w:r>
            <w:rPr>
              <w:rFonts w:hint="eastAsia"/>
              <w:sz w:val="28"/>
              <w:szCs w:val="28"/>
              <w:highlight w:val="none"/>
              <w:lang w:val="en-US" w:eastAsia="zh-CN"/>
            </w:rPr>
            <w:t>3</w:t>
          </w:r>
          <w:r>
            <w:rPr>
              <w:sz w:val="28"/>
              <w:szCs w:val="28"/>
              <w:highlight w:val="none"/>
            </w:rPr>
            <w:fldChar w:fldCharType="end"/>
          </w:r>
          <w:r>
            <w:rPr>
              <w:rFonts w:hint="eastAsia"/>
              <w:sz w:val="28"/>
              <w:szCs w:val="28"/>
              <w:highlight w:val="none"/>
              <w:lang w:val="en-US" w:eastAsia="zh-CN"/>
            </w:rPr>
            <w:t>3</w:t>
          </w:r>
        </w:p>
        <w:p w14:paraId="058D9BC6">
          <w:pPr>
            <w:pStyle w:val="55"/>
            <w:shd w:val="clear"/>
            <w:tabs>
              <w:tab w:val="right" w:leader="dot" w:pos="8300"/>
            </w:tabs>
            <w:spacing w:line="480" w:lineRule="auto"/>
            <w:rPr>
              <w:sz w:val="28"/>
              <w:szCs w:val="28"/>
              <w:highlight w:val="none"/>
            </w:rPr>
          </w:pPr>
          <w:r>
            <w:rPr>
              <w:highlight w:val="none"/>
            </w:rPr>
            <w:fldChar w:fldCharType="begin"/>
          </w:r>
          <w:r>
            <w:rPr>
              <w:highlight w:val="none"/>
            </w:rPr>
            <w:instrText xml:space="preserve"> HYPERLINK \l "_Toc27944_WPSOffice_Level1" </w:instrText>
          </w:r>
          <w:r>
            <w:rPr>
              <w:highlight w:val="none"/>
            </w:rPr>
            <w:fldChar w:fldCharType="separate"/>
          </w:r>
          <w:r>
            <w:rPr>
              <w:rFonts w:hint="eastAsia" w:asciiTheme="minorEastAsia" w:hAnsiTheme="minorEastAsia" w:eastAsiaTheme="minorEastAsia"/>
              <w:sz w:val="28"/>
              <w:szCs w:val="28"/>
              <w:highlight w:val="none"/>
            </w:rPr>
            <w:t>第五章 拟签订的合同文本</w:t>
          </w:r>
          <w:r>
            <w:rPr>
              <w:sz w:val="28"/>
              <w:szCs w:val="28"/>
              <w:highlight w:val="none"/>
            </w:rPr>
            <w:tab/>
          </w:r>
          <w:r>
            <w:rPr>
              <w:rFonts w:hint="eastAsia"/>
              <w:sz w:val="28"/>
              <w:szCs w:val="28"/>
              <w:highlight w:val="none"/>
              <w:lang w:val="en-US" w:eastAsia="zh-CN"/>
            </w:rPr>
            <w:t>4</w:t>
          </w:r>
          <w:r>
            <w:rPr>
              <w:rFonts w:hint="eastAsia"/>
              <w:sz w:val="28"/>
              <w:szCs w:val="28"/>
              <w:highlight w:val="none"/>
            </w:rPr>
            <w:t>1</w:t>
          </w:r>
          <w:r>
            <w:rPr>
              <w:rFonts w:hint="eastAsia"/>
              <w:sz w:val="28"/>
              <w:szCs w:val="28"/>
              <w:highlight w:val="none"/>
            </w:rPr>
            <w:fldChar w:fldCharType="end"/>
          </w:r>
        </w:p>
        <w:p w14:paraId="59E2D7BB">
          <w:pPr>
            <w:pStyle w:val="55"/>
            <w:shd w:val="clear"/>
            <w:tabs>
              <w:tab w:val="right" w:leader="dot" w:pos="8300"/>
            </w:tabs>
            <w:spacing w:line="480" w:lineRule="auto"/>
            <w:rPr>
              <w:highlight w:val="none"/>
            </w:rPr>
          </w:pPr>
          <w:r>
            <w:rPr>
              <w:highlight w:val="none"/>
            </w:rPr>
            <w:fldChar w:fldCharType="begin"/>
          </w:r>
          <w:r>
            <w:rPr>
              <w:highlight w:val="none"/>
            </w:rPr>
            <w:instrText xml:space="preserve"> HYPERLINK \l "_Toc5481_WPSOffice_Level1" </w:instrText>
          </w:r>
          <w:r>
            <w:rPr>
              <w:highlight w:val="none"/>
            </w:rPr>
            <w:fldChar w:fldCharType="separate"/>
          </w:r>
          <w:r>
            <w:rPr>
              <w:rFonts w:hint="eastAsia" w:asciiTheme="minorEastAsia" w:hAnsiTheme="minorEastAsia" w:eastAsiaTheme="minorEastAsia"/>
              <w:sz w:val="28"/>
              <w:szCs w:val="28"/>
              <w:highlight w:val="none"/>
            </w:rPr>
            <w:t>第六章 投标文件格式</w:t>
          </w:r>
          <w:r>
            <w:rPr>
              <w:sz w:val="28"/>
              <w:szCs w:val="28"/>
              <w:highlight w:val="none"/>
            </w:rPr>
            <w:tab/>
          </w:r>
          <w:bookmarkStart w:id="1" w:name="_Toc5481_WPSOffice_Level1Page"/>
          <w:r>
            <w:rPr>
              <w:sz w:val="28"/>
              <w:szCs w:val="28"/>
              <w:highlight w:val="none"/>
            </w:rPr>
            <w:t>4</w:t>
          </w:r>
          <w:bookmarkEnd w:id="1"/>
          <w:r>
            <w:rPr>
              <w:rFonts w:hint="eastAsia"/>
              <w:sz w:val="28"/>
              <w:szCs w:val="28"/>
              <w:highlight w:val="none"/>
              <w:lang w:val="en-US" w:eastAsia="zh-CN"/>
            </w:rPr>
            <w:t>8</w:t>
          </w:r>
          <w:r>
            <w:rPr>
              <w:rFonts w:hint="eastAsia"/>
              <w:sz w:val="28"/>
              <w:szCs w:val="28"/>
              <w:highlight w:val="none"/>
            </w:rPr>
            <w:fldChar w:fldCharType="end"/>
          </w:r>
        </w:p>
      </w:sdtContent>
    </w:sdt>
    <w:bookmarkEnd w:id="0"/>
    <w:p w14:paraId="0FF9C395">
      <w:pPr>
        <w:shd w:val="clear"/>
        <w:spacing w:line="480" w:lineRule="auto"/>
        <w:rPr>
          <w:sz w:val="28"/>
          <w:szCs w:val="28"/>
          <w:highlight w:val="none"/>
        </w:rPr>
      </w:pPr>
    </w:p>
    <w:p w14:paraId="74F3DBB1">
      <w:pPr>
        <w:shd w:val="clear"/>
        <w:spacing w:line="360" w:lineRule="auto"/>
        <w:rPr>
          <w:highlight w:val="none"/>
        </w:rPr>
      </w:pPr>
    </w:p>
    <w:p w14:paraId="4DD2216B">
      <w:pPr>
        <w:shd w:val="clear"/>
        <w:spacing w:line="360" w:lineRule="auto"/>
        <w:rPr>
          <w:highlight w:val="none"/>
        </w:rPr>
      </w:pPr>
    </w:p>
    <w:p w14:paraId="1E38624F">
      <w:pPr>
        <w:shd w:val="clear"/>
        <w:spacing w:line="360" w:lineRule="auto"/>
        <w:rPr>
          <w:highlight w:val="none"/>
        </w:rPr>
      </w:pPr>
    </w:p>
    <w:p w14:paraId="3D2FC1F9">
      <w:pPr>
        <w:shd w:val="clear"/>
        <w:spacing w:line="360" w:lineRule="auto"/>
        <w:rPr>
          <w:highlight w:val="none"/>
        </w:rPr>
      </w:pPr>
    </w:p>
    <w:p w14:paraId="3B1E126A">
      <w:pPr>
        <w:shd w:val="clear"/>
        <w:spacing w:line="360" w:lineRule="auto"/>
        <w:rPr>
          <w:highlight w:val="none"/>
        </w:rPr>
      </w:pPr>
    </w:p>
    <w:p w14:paraId="54DB7833">
      <w:pPr>
        <w:shd w:val="clear"/>
        <w:spacing w:line="360" w:lineRule="auto"/>
        <w:rPr>
          <w:highlight w:val="none"/>
        </w:rPr>
      </w:pPr>
    </w:p>
    <w:p w14:paraId="3001A5A1">
      <w:pPr>
        <w:shd w:val="clear"/>
        <w:spacing w:line="360" w:lineRule="auto"/>
        <w:rPr>
          <w:highlight w:val="none"/>
        </w:rPr>
      </w:pPr>
    </w:p>
    <w:p w14:paraId="4097C119">
      <w:pPr>
        <w:shd w:val="clear"/>
        <w:spacing w:line="360" w:lineRule="auto"/>
        <w:rPr>
          <w:highlight w:val="none"/>
        </w:rPr>
      </w:pPr>
    </w:p>
    <w:p w14:paraId="64BE0727">
      <w:pPr>
        <w:shd w:val="clear"/>
        <w:spacing w:line="360" w:lineRule="auto"/>
        <w:rPr>
          <w:highlight w:val="none"/>
        </w:rPr>
      </w:pPr>
    </w:p>
    <w:p w14:paraId="5EEFB223">
      <w:pPr>
        <w:shd w:val="clear"/>
        <w:spacing w:line="360" w:lineRule="auto"/>
        <w:rPr>
          <w:highlight w:val="none"/>
        </w:rPr>
      </w:pPr>
    </w:p>
    <w:p w14:paraId="3961D757">
      <w:pPr>
        <w:shd w:val="clear"/>
        <w:spacing w:line="360" w:lineRule="auto"/>
        <w:rPr>
          <w:highlight w:val="none"/>
        </w:rPr>
      </w:pPr>
    </w:p>
    <w:p w14:paraId="7ACF8418">
      <w:pPr>
        <w:shd w:val="clear"/>
        <w:spacing w:line="360" w:lineRule="auto"/>
        <w:rPr>
          <w:highlight w:val="none"/>
        </w:rPr>
      </w:pPr>
    </w:p>
    <w:p w14:paraId="6ACD8E67">
      <w:pPr>
        <w:shd w:val="clear"/>
        <w:spacing w:line="360" w:lineRule="auto"/>
        <w:rPr>
          <w:highlight w:val="none"/>
        </w:rPr>
      </w:pPr>
    </w:p>
    <w:p w14:paraId="47C55CBB">
      <w:pPr>
        <w:shd w:val="clear"/>
        <w:spacing w:line="360" w:lineRule="auto"/>
        <w:rPr>
          <w:highlight w:val="none"/>
        </w:rPr>
      </w:pPr>
    </w:p>
    <w:p w14:paraId="725321DD">
      <w:pPr>
        <w:shd w:val="clear"/>
        <w:spacing w:line="360" w:lineRule="auto"/>
        <w:rPr>
          <w:highlight w:val="none"/>
        </w:rPr>
      </w:pPr>
    </w:p>
    <w:p w14:paraId="57924D40">
      <w:pPr>
        <w:shd w:val="clear"/>
        <w:rPr>
          <w:rFonts w:hint="eastAsia" w:asciiTheme="majorEastAsia" w:hAnsiTheme="majorEastAsia" w:eastAsiaTheme="majorEastAsia"/>
          <w:b/>
          <w:sz w:val="36"/>
          <w:szCs w:val="36"/>
          <w:highlight w:val="none"/>
        </w:rPr>
      </w:pPr>
      <w:r>
        <w:rPr>
          <w:rFonts w:hint="eastAsia" w:asciiTheme="majorEastAsia" w:hAnsiTheme="majorEastAsia" w:eastAsiaTheme="majorEastAsia"/>
          <w:b/>
          <w:kern w:val="0"/>
          <w:sz w:val="36"/>
          <w:szCs w:val="36"/>
          <w:highlight w:val="none"/>
        </w:rPr>
        <w:br w:type="page"/>
      </w:r>
    </w:p>
    <w:p w14:paraId="6A0E763F">
      <w:pPr>
        <w:numPr>
          <w:ilvl w:val="0"/>
          <w:numId w:val="4"/>
        </w:numPr>
        <w:shd w:val="clea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sz w:val="36"/>
          <w:szCs w:val="36"/>
          <w:highlight w:val="none"/>
        </w:rPr>
      </w:pPr>
      <w:r>
        <w:rPr>
          <w:rFonts w:hint="eastAsia" w:ascii="宋体" w:hAnsi="宋体" w:cs="宋体"/>
          <w:b/>
          <w:kern w:val="0"/>
          <w:sz w:val="36"/>
          <w:szCs w:val="36"/>
          <w:highlight w:val="none"/>
        </w:rPr>
        <w:t xml:space="preserve">招标公告 </w:t>
      </w:r>
    </w:p>
    <w:p w14:paraId="36FCBEDE">
      <w:pPr>
        <w:pStyle w:val="3"/>
        <w:shd w:val="clear"/>
        <w:ind w:firstLine="480" w:firstLineChars="200"/>
        <w:rPr>
          <w:rFonts w:hint="eastAsia" w:cs="宋体"/>
          <w:b w:val="0"/>
          <w:sz w:val="24"/>
          <w:szCs w:val="24"/>
          <w:highlight w:val="none"/>
        </w:rPr>
      </w:pPr>
      <w:bookmarkStart w:id="2" w:name="_Toc35393790"/>
      <w:bookmarkStart w:id="3" w:name="_Toc28359002"/>
      <w:bookmarkStart w:id="4" w:name="_Toc35393621"/>
      <w:bookmarkStart w:id="5" w:name="_Toc28359079"/>
      <w:bookmarkStart w:id="6" w:name="_Hlk24379207"/>
      <w:bookmarkStart w:id="7" w:name="_Toc28359010"/>
      <w:bookmarkStart w:id="8" w:name="_Toc28359087"/>
      <w:r>
        <w:rPr>
          <w:rFonts w:hint="eastAsia" w:cs="宋体"/>
          <w:b w:val="0"/>
          <w:sz w:val="24"/>
          <w:szCs w:val="24"/>
          <w:highlight w:val="none"/>
        </w:rPr>
        <w:t>浙江天平投资咨询有限公司受台州市椒江区职业中等专业学校委托，就</w:t>
      </w:r>
      <w:r>
        <w:rPr>
          <w:rFonts w:hint="eastAsia" w:cs="宋体"/>
          <w:b w:val="0"/>
          <w:sz w:val="24"/>
          <w:szCs w:val="24"/>
          <w:highlight w:val="none"/>
          <w:lang w:eastAsia="zh-CN"/>
        </w:rPr>
        <w:t>现代职业教育质量提升计划资金（机械装调实训平台）</w:t>
      </w:r>
      <w:r>
        <w:rPr>
          <w:rFonts w:hint="eastAsia" w:cs="宋体"/>
          <w:b w:val="0"/>
          <w:sz w:val="24"/>
          <w:szCs w:val="24"/>
          <w:highlight w:val="none"/>
        </w:rPr>
        <w:t>进行公开招标，欢迎符合资格条件的国内投标供应商参加投标。</w:t>
      </w:r>
    </w:p>
    <w:p w14:paraId="77F824F1">
      <w:pPr>
        <w:pStyle w:val="3"/>
        <w:shd w:val="clear"/>
        <w:ind w:firstLine="482" w:firstLineChars="200"/>
        <w:rPr>
          <w:rFonts w:hint="eastAsia" w:cs="宋体"/>
          <w:bCs/>
          <w:sz w:val="24"/>
          <w:szCs w:val="24"/>
          <w:highlight w:val="none"/>
        </w:rPr>
      </w:pPr>
      <w:r>
        <w:rPr>
          <w:rFonts w:hint="eastAsia" w:cs="宋体"/>
          <w:bCs/>
          <w:sz w:val="24"/>
          <w:szCs w:val="24"/>
          <w:highlight w:val="none"/>
        </w:rPr>
        <w:t>一、项目基本情况</w:t>
      </w:r>
      <w:bookmarkEnd w:id="2"/>
      <w:bookmarkEnd w:id="3"/>
      <w:bookmarkEnd w:id="4"/>
      <w:bookmarkEnd w:id="5"/>
    </w:p>
    <w:p w14:paraId="2540483B">
      <w:pPr>
        <w:shd w:val="clea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项目编号：</w:t>
      </w:r>
      <w:bookmarkEnd w:id="6"/>
      <w:r>
        <w:rPr>
          <w:rFonts w:hint="eastAsia" w:ascii="宋体" w:hAnsi="宋体" w:cs="宋体"/>
          <w:sz w:val="24"/>
          <w:highlight w:val="none"/>
          <w:lang w:eastAsia="zh-CN"/>
        </w:rPr>
        <w:t>TPTZ-2025-TZ0602</w:t>
      </w:r>
    </w:p>
    <w:p w14:paraId="5C79A2AB">
      <w:pPr>
        <w:shd w:val="clea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项目名称：</w:t>
      </w:r>
      <w:r>
        <w:rPr>
          <w:rFonts w:hint="eastAsia" w:ascii="宋体" w:hAnsi="宋体" w:cs="宋体"/>
          <w:kern w:val="0"/>
          <w:sz w:val="24"/>
          <w:highlight w:val="none"/>
          <w:lang w:eastAsia="zh-CN"/>
        </w:rPr>
        <w:t>现代职业教育质量提升计划资金（机械装调实训平台）</w:t>
      </w:r>
    </w:p>
    <w:tbl>
      <w:tblPr>
        <w:tblStyle w:val="25"/>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311"/>
        <w:gridCol w:w="762"/>
        <w:gridCol w:w="696"/>
        <w:gridCol w:w="1514"/>
        <w:gridCol w:w="1514"/>
      </w:tblGrid>
      <w:tr w14:paraId="7E70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825" w:type="dxa"/>
            <w:vAlign w:val="center"/>
          </w:tcPr>
          <w:p w14:paraId="431A337A">
            <w:pPr>
              <w:shd w:val="clear"/>
              <w:tabs>
                <w:tab w:val="left" w:pos="8280"/>
              </w:tabs>
              <w:autoSpaceDE w:val="0"/>
              <w:autoSpaceDN w:val="0"/>
              <w:adjustRightInd w:val="0"/>
              <w:jc w:val="center"/>
              <w:rPr>
                <w:rFonts w:hint="eastAsia" w:ascii="宋体" w:hAnsi="宋体"/>
                <w:b/>
                <w:sz w:val="24"/>
                <w:highlight w:val="none"/>
              </w:rPr>
            </w:pPr>
            <w:r>
              <w:rPr>
                <w:rFonts w:hint="eastAsia" w:ascii="宋体" w:hAnsi="宋体"/>
                <w:b/>
                <w:sz w:val="24"/>
                <w:highlight w:val="none"/>
              </w:rPr>
              <w:t>序号</w:t>
            </w:r>
          </w:p>
        </w:tc>
        <w:tc>
          <w:tcPr>
            <w:tcW w:w="3311" w:type="dxa"/>
            <w:vAlign w:val="center"/>
          </w:tcPr>
          <w:p w14:paraId="40C6BFD8">
            <w:pPr>
              <w:shd w:val="clear"/>
              <w:tabs>
                <w:tab w:val="left" w:pos="8280"/>
              </w:tabs>
              <w:autoSpaceDE w:val="0"/>
              <w:autoSpaceDN w:val="0"/>
              <w:adjustRightInd w:val="0"/>
              <w:ind w:firstLine="120" w:firstLineChars="50"/>
              <w:jc w:val="center"/>
              <w:rPr>
                <w:rFonts w:hint="eastAsia" w:ascii="宋体" w:hAnsi="宋体"/>
                <w:b/>
                <w:sz w:val="24"/>
                <w:highlight w:val="none"/>
              </w:rPr>
            </w:pPr>
            <w:r>
              <w:rPr>
                <w:rFonts w:hint="eastAsia" w:ascii="宋体" w:hAnsi="宋体"/>
                <w:b/>
                <w:sz w:val="24"/>
                <w:highlight w:val="none"/>
              </w:rPr>
              <w:t>标项名称</w:t>
            </w:r>
          </w:p>
        </w:tc>
        <w:tc>
          <w:tcPr>
            <w:tcW w:w="762" w:type="dxa"/>
            <w:vAlign w:val="center"/>
          </w:tcPr>
          <w:p w14:paraId="0FE461F5">
            <w:pPr>
              <w:shd w:val="clear"/>
              <w:tabs>
                <w:tab w:val="left" w:pos="8280"/>
              </w:tabs>
              <w:autoSpaceDE w:val="0"/>
              <w:autoSpaceDN w:val="0"/>
              <w:adjustRightInd w:val="0"/>
              <w:jc w:val="center"/>
              <w:rPr>
                <w:rFonts w:hint="eastAsia" w:ascii="宋体" w:hAnsi="宋体"/>
                <w:b/>
                <w:sz w:val="24"/>
                <w:highlight w:val="none"/>
              </w:rPr>
            </w:pPr>
            <w:r>
              <w:rPr>
                <w:rFonts w:hint="eastAsia" w:ascii="宋体" w:hAnsi="宋体"/>
                <w:b/>
                <w:sz w:val="24"/>
                <w:highlight w:val="none"/>
              </w:rPr>
              <w:t>数量</w:t>
            </w:r>
          </w:p>
        </w:tc>
        <w:tc>
          <w:tcPr>
            <w:tcW w:w="696" w:type="dxa"/>
            <w:vAlign w:val="center"/>
          </w:tcPr>
          <w:p w14:paraId="47420DF0">
            <w:pPr>
              <w:shd w:val="clear"/>
              <w:tabs>
                <w:tab w:val="left" w:pos="8280"/>
              </w:tabs>
              <w:autoSpaceDE w:val="0"/>
              <w:autoSpaceDN w:val="0"/>
              <w:adjustRightInd w:val="0"/>
              <w:jc w:val="center"/>
              <w:rPr>
                <w:rFonts w:hint="eastAsia" w:ascii="宋体" w:hAnsi="宋体"/>
                <w:b/>
                <w:sz w:val="24"/>
                <w:highlight w:val="none"/>
              </w:rPr>
            </w:pPr>
            <w:r>
              <w:rPr>
                <w:rFonts w:hint="eastAsia" w:ascii="宋体" w:hAnsi="宋体"/>
                <w:b/>
                <w:sz w:val="24"/>
                <w:highlight w:val="none"/>
              </w:rPr>
              <w:t>单位</w:t>
            </w:r>
          </w:p>
        </w:tc>
        <w:tc>
          <w:tcPr>
            <w:tcW w:w="1514" w:type="dxa"/>
            <w:vAlign w:val="center"/>
          </w:tcPr>
          <w:p w14:paraId="658029AD">
            <w:pPr>
              <w:shd w:val="clear"/>
              <w:tabs>
                <w:tab w:val="left" w:pos="8280"/>
              </w:tabs>
              <w:autoSpaceDE w:val="0"/>
              <w:autoSpaceDN w:val="0"/>
              <w:adjustRightInd w:val="0"/>
              <w:jc w:val="center"/>
              <w:rPr>
                <w:rFonts w:hint="eastAsia" w:ascii="宋体" w:hAnsi="宋体"/>
                <w:b/>
                <w:sz w:val="24"/>
                <w:highlight w:val="none"/>
              </w:rPr>
            </w:pPr>
            <w:r>
              <w:rPr>
                <w:rFonts w:hint="eastAsia" w:ascii="宋体" w:hAnsi="宋体"/>
                <w:b/>
                <w:sz w:val="24"/>
                <w:highlight w:val="none"/>
              </w:rPr>
              <w:t>总预算</w:t>
            </w:r>
          </w:p>
          <w:p w14:paraId="01145C23">
            <w:pPr>
              <w:shd w:val="clear"/>
              <w:tabs>
                <w:tab w:val="left" w:pos="8280"/>
              </w:tabs>
              <w:autoSpaceDE w:val="0"/>
              <w:autoSpaceDN w:val="0"/>
              <w:adjustRightInd w:val="0"/>
              <w:jc w:val="center"/>
              <w:rPr>
                <w:rFonts w:hint="eastAsia" w:ascii="宋体" w:hAnsi="宋体"/>
                <w:b/>
                <w:sz w:val="24"/>
                <w:highlight w:val="none"/>
              </w:rPr>
            </w:pPr>
            <w:r>
              <w:rPr>
                <w:rFonts w:hint="eastAsia" w:ascii="宋体" w:hAnsi="宋体"/>
                <w:b/>
                <w:sz w:val="24"/>
                <w:highlight w:val="none"/>
              </w:rPr>
              <w:t>（万元）</w:t>
            </w:r>
          </w:p>
        </w:tc>
        <w:tc>
          <w:tcPr>
            <w:tcW w:w="1514" w:type="dxa"/>
            <w:vAlign w:val="center"/>
          </w:tcPr>
          <w:p w14:paraId="3DEEE6A7">
            <w:pPr>
              <w:shd w:val="clear"/>
              <w:jc w:val="center"/>
              <w:rPr>
                <w:rFonts w:hint="eastAsia" w:ascii="宋体" w:hAnsi="宋体"/>
                <w:b/>
                <w:sz w:val="24"/>
                <w:highlight w:val="none"/>
              </w:rPr>
            </w:pPr>
            <w:r>
              <w:rPr>
                <w:rFonts w:hint="eastAsia" w:ascii="宋体" w:hAnsi="宋体"/>
                <w:b/>
                <w:sz w:val="24"/>
                <w:highlight w:val="none"/>
              </w:rPr>
              <w:t>最高限价</w:t>
            </w:r>
          </w:p>
          <w:p w14:paraId="09AEC2B9">
            <w:pPr>
              <w:shd w:val="clear"/>
              <w:jc w:val="center"/>
              <w:rPr>
                <w:rFonts w:hint="eastAsia" w:ascii="宋体" w:hAnsi="宋体"/>
                <w:b/>
                <w:sz w:val="24"/>
                <w:highlight w:val="none"/>
              </w:rPr>
            </w:pPr>
            <w:r>
              <w:rPr>
                <w:rFonts w:hint="eastAsia" w:ascii="宋体" w:hAnsi="宋体"/>
                <w:b/>
                <w:sz w:val="24"/>
                <w:highlight w:val="none"/>
              </w:rPr>
              <w:t>（万元）</w:t>
            </w:r>
          </w:p>
        </w:tc>
      </w:tr>
      <w:tr w14:paraId="241D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25" w:type="dxa"/>
            <w:vAlign w:val="center"/>
          </w:tcPr>
          <w:p w14:paraId="42D30229">
            <w:pPr>
              <w:shd w:val="clear"/>
              <w:spacing w:line="360" w:lineRule="auto"/>
              <w:ind w:firstLine="240" w:firstLineChars="100"/>
              <w:rPr>
                <w:rFonts w:hint="eastAsia" w:ascii="宋体" w:hAnsi="宋体" w:cs="宋体"/>
                <w:kern w:val="0"/>
                <w:sz w:val="24"/>
                <w:highlight w:val="none"/>
              </w:rPr>
            </w:pPr>
            <w:r>
              <w:rPr>
                <w:rFonts w:hint="eastAsia" w:ascii="宋体" w:hAnsi="宋体" w:cs="宋体"/>
                <w:kern w:val="0"/>
                <w:sz w:val="24"/>
                <w:highlight w:val="none"/>
              </w:rPr>
              <w:t>1</w:t>
            </w:r>
          </w:p>
        </w:tc>
        <w:tc>
          <w:tcPr>
            <w:tcW w:w="3311" w:type="dxa"/>
            <w:vAlign w:val="center"/>
          </w:tcPr>
          <w:p w14:paraId="2E5BAB7E">
            <w:pPr>
              <w:shd w:val="clear"/>
              <w:spacing w:line="360" w:lineRule="auto"/>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现代职业教育质量提升计划资金（机械装调实训平台）</w:t>
            </w:r>
          </w:p>
        </w:tc>
        <w:tc>
          <w:tcPr>
            <w:tcW w:w="762" w:type="dxa"/>
            <w:vAlign w:val="center"/>
          </w:tcPr>
          <w:p w14:paraId="1CA65F05">
            <w:pPr>
              <w:shd w:val="clear"/>
              <w:spacing w:line="360" w:lineRule="auto"/>
              <w:ind w:firstLine="240" w:firstLineChars="100"/>
              <w:jc w:val="both"/>
              <w:rPr>
                <w:rFonts w:hint="eastAsia" w:ascii="宋体" w:hAnsi="宋体" w:cs="宋体"/>
                <w:kern w:val="0"/>
                <w:sz w:val="24"/>
                <w:highlight w:val="none"/>
              </w:rPr>
            </w:pPr>
            <w:r>
              <w:rPr>
                <w:rFonts w:hint="eastAsia" w:ascii="宋体" w:hAnsi="宋体" w:cs="宋体"/>
                <w:kern w:val="0"/>
                <w:sz w:val="24"/>
                <w:highlight w:val="none"/>
              </w:rPr>
              <w:t>1</w:t>
            </w:r>
          </w:p>
        </w:tc>
        <w:tc>
          <w:tcPr>
            <w:tcW w:w="696" w:type="dxa"/>
            <w:vAlign w:val="center"/>
          </w:tcPr>
          <w:p w14:paraId="57EC42E1">
            <w:pPr>
              <w:shd w:val="clea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批</w:t>
            </w:r>
          </w:p>
        </w:tc>
        <w:tc>
          <w:tcPr>
            <w:tcW w:w="1514" w:type="dxa"/>
            <w:vAlign w:val="center"/>
          </w:tcPr>
          <w:p w14:paraId="191C0BC5">
            <w:pPr>
              <w:shd w:val="clear"/>
              <w:spacing w:line="360" w:lineRule="auto"/>
              <w:ind w:firstLine="480" w:firstLineChars="200"/>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40</w:t>
            </w:r>
          </w:p>
        </w:tc>
        <w:tc>
          <w:tcPr>
            <w:tcW w:w="1514" w:type="dxa"/>
            <w:shd w:val="clear" w:color="auto" w:fill="auto"/>
            <w:vAlign w:val="center"/>
          </w:tcPr>
          <w:p w14:paraId="1E3C320A">
            <w:pPr>
              <w:shd w:val="clear"/>
              <w:spacing w:line="360" w:lineRule="auto"/>
              <w:ind w:firstLine="480" w:firstLineChars="200"/>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40</w:t>
            </w:r>
          </w:p>
        </w:tc>
      </w:tr>
    </w:tbl>
    <w:p w14:paraId="32C60B44">
      <w:pPr>
        <w:pStyle w:val="3"/>
        <w:shd w:val="clear"/>
        <w:ind w:right="0" w:firstLine="482" w:firstLineChars="200"/>
        <w:rPr>
          <w:rFonts w:hint="eastAsia" w:cs="宋体"/>
          <w:bCs/>
          <w:sz w:val="24"/>
          <w:szCs w:val="24"/>
          <w:highlight w:val="none"/>
        </w:rPr>
      </w:pPr>
      <w:bookmarkStart w:id="9" w:name="_Toc35393622"/>
      <w:bookmarkStart w:id="10" w:name="_Toc28359080"/>
      <w:bookmarkStart w:id="11" w:name="_Toc35393791"/>
      <w:bookmarkStart w:id="12" w:name="_Toc28359003"/>
      <w:r>
        <w:rPr>
          <w:rFonts w:hint="eastAsia" w:cs="宋体"/>
          <w:bCs/>
          <w:sz w:val="24"/>
          <w:szCs w:val="24"/>
          <w:highlight w:val="none"/>
        </w:rPr>
        <w:t>二、投标供应商的资格要求</w:t>
      </w:r>
      <w:bookmarkEnd w:id="9"/>
      <w:bookmarkEnd w:id="10"/>
      <w:bookmarkEnd w:id="11"/>
      <w:bookmarkEnd w:id="12"/>
    </w:p>
    <w:p w14:paraId="1F26A632">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（一）满足《中华人民共和国政府采购法》第二十二条规定</w:t>
      </w:r>
    </w:p>
    <w:p w14:paraId="22C4B137">
      <w:pPr>
        <w:shd w:val="clear"/>
        <w:spacing w:line="360" w:lineRule="auto"/>
        <w:ind w:firstLine="480" w:firstLineChars="200"/>
        <w:rPr>
          <w:rFonts w:hint="eastAsia" w:ascii="宋体" w:hAnsi="宋体" w:cs="宋体"/>
          <w:sz w:val="24"/>
          <w:highlight w:val="none"/>
        </w:rPr>
      </w:pPr>
      <w:bookmarkStart w:id="13" w:name="_Toc28359081"/>
      <w:bookmarkStart w:id="14" w:name="_Toc28359004"/>
      <w:bookmarkStart w:id="15" w:name="_Toc35393792"/>
      <w:bookmarkStart w:id="16" w:name="_Toc35393623"/>
      <w:r>
        <w:rPr>
          <w:rFonts w:hint="eastAsia" w:ascii="宋体" w:hAnsi="宋体" w:cs="宋体"/>
          <w:sz w:val="24"/>
          <w:highlight w:val="none"/>
        </w:rPr>
        <w:t>（二）本项目的特定资格要求：无</w:t>
      </w:r>
    </w:p>
    <w:p w14:paraId="233958AD">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（三）本项目</w:t>
      </w:r>
      <w:r>
        <w:rPr>
          <w:rFonts w:hint="eastAsia" w:ascii="宋体" w:hAnsi="宋体" w:cs="宋体"/>
          <w:b/>
          <w:bCs/>
          <w:sz w:val="24"/>
          <w:highlight w:val="none"/>
        </w:rPr>
        <w:t>(不接受)</w:t>
      </w:r>
      <w:r>
        <w:rPr>
          <w:rFonts w:hint="eastAsia" w:ascii="宋体" w:hAnsi="宋体" w:cs="宋体"/>
          <w:sz w:val="24"/>
          <w:highlight w:val="none"/>
        </w:rPr>
        <w:t>联合体投标</w:t>
      </w:r>
    </w:p>
    <w:p w14:paraId="22020E8D">
      <w:pPr>
        <w:shd w:val="clea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（四）</w:t>
      </w:r>
      <w:r>
        <w:rPr>
          <w:rFonts w:hint="eastAsia" w:ascii="宋体" w:hAnsi="宋体" w:cs="宋体"/>
          <w:b/>
          <w:sz w:val="24"/>
          <w:highlight w:val="none"/>
        </w:rPr>
        <w:t>落实政府采购政策需满足的资格要求：本项目按照《政府采购促进中小企业发展管理办法》【财库（2020）46号】第七条规定：</w:t>
      </w:r>
    </w:p>
    <w:p w14:paraId="2AB3BAF3">
      <w:pPr>
        <w:shd w:val="clear"/>
        <w:spacing w:line="360" w:lineRule="auto"/>
        <w:rPr>
          <w:rFonts w:hint="eastAsia" w:ascii="宋体" w:hAnsi="宋体" w:cs="宋体"/>
          <w:kern w:val="0"/>
          <w:sz w:val="24"/>
          <w:highlight w:val="none"/>
        </w:rPr>
      </w:pPr>
      <w:sdt>
        <w:sdtPr>
          <w:rPr>
            <w:rFonts w:hint="eastAsia" w:ascii="仿宋_GB2312" w:hAnsi="仿宋" w:eastAsia="仿宋_GB2312" w:cs="Arial"/>
            <w:kern w:val="0"/>
            <w:sz w:val="24"/>
            <w:highlight w:val="none"/>
          </w:rPr>
          <w:id w:val="-1"/>
        </w:sdtPr>
        <w:sdtEndPr>
          <w:rPr>
            <w:rFonts w:hint="eastAsia" w:ascii="宋体" w:hAnsi="宋体" w:eastAsia="宋体" w:cs="宋体"/>
            <w:kern w:val="0"/>
            <w:sz w:val="24"/>
            <w:highlight w:val="none"/>
          </w:rPr>
        </w:sdtEndPr>
        <w:sdtContent>
          <w:r>
            <w:rPr>
              <w:rFonts w:hint="eastAsia" w:ascii="仿宋_GB2312" w:hAnsi="仿宋" w:eastAsia="仿宋_GB2312" w:cs="Arial"/>
              <w:kern w:val="0"/>
              <w:sz w:val="24"/>
              <w:highlight w:val="none"/>
            </w:rPr>
            <w:t xml:space="preserve">  </w:t>
          </w:r>
          <w:r>
            <w:rPr>
              <w:rFonts w:ascii="宋体" w:hAnsi="宋体" w:cs="宋体"/>
              <w:kern w:val="0"/>
              <w:sz w:val="24"/>
              <w:highlight w:val="none"/>
            </w:rPr>
            <w:sym w:font="Wingdings" w:char="00FE"/>
          </w:r>
        </w:sdtContent>
      </w:sdt>
      <w:r>
        <w:rPr>
          <w:rFonts w:hint="eastAsia" w:ascii="宋体" w:hAnsi="宋体" w:cs="宋体"/>
          <w:kern w:val="0"/>
          <w:sz w:val="24"/>
          <w:highlight w:val="none"/>
        </w:rPr>
        <w:t>货物全部由符合政策要求的中小企业制造，提供中小企业声明函；</w:t>
      </w:r>
    </w:p>
    <w:p w14:paraId="2A8FC9BE">
      <w:pPr>
        <w:shd w:val="clear"/>
        <w:spacing w:line="360" w:lineRule="auto"/>
        <w:rPr>
          <w:rFonts w:hint="eastAsia" w:ascii="宋体" w:hAnsi="宋体" w:cs="宋体"/>
          <w:kern w:val="0"/>
          <w:sz w:val="24"/>
          <w:highlight w:val="none"/>
        </w:rPr>
      </w:pPr>
      <w:sdt>
        <w:sdtPr>
          <w:rPr>
            <w:rFonts w:hint="eastAsia" w:ascii="宋体" w:hAnsi="宋体" w:cs="宋体"/>
            <w:kern w:val="0"/>
            <w:sz w:val="24"/>
            <w:highlight w:val="none"/>
          </w:rPr>
          <w:id w:val="1096683920"/>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47275144"/>
            </w:sdtPr>
            <w:sdtEndPr>
              <w:rPr>
                <w:rFonts w:hint="eastAsia" w:ascii="宋体" w:hAnsi="宋体" w:cs="宋体"/>
                <w:kern w:val="0"/>
                <w:sz w:val="24"/>
                <w:highlight w:val="none"/>
              </w:rPr>
            </w:sdtEndPr>
            <w:sdtContent>
              <w:r>
                <w:rPr>
                  <w:rFonts w:hint="eastAsia" w:ascii="宋体" w:hAnsi="宋体" w:cs="宋体"/>
                  <w:kern w:val="0"/>
                  <w:sz w:val="24"/>
                  <w:highlight w:val="none"/>
                </w:rPr>
                <w:t xml:space="preserve">  </w:t>
              </w:r>
              <w:r>
                <w:rPr>
                  <w:rFonts w:ascii="宋体" w:hAnsi="宋体" w:cs="宋体"/>
                  <w:kern w:val="0"/>
                  <w:sz w:val="24"/>
                  <w:highlight w:val="none"/>
                </w:rPr>
                <w:t>☐</w:t>
              </w:r>
            </w:sdtContent>
          </w:sdt>
        </w:sdtContent>
      </w:sdt>
      <w:r>
        <w:rPr>
          <w:rFonts w:hint="eastAsia" w:ascii="宋体" w:hAnsi="宋体" w:cs="宋体"/>
          <w:kern w:val="0"/>
          <w:sz w:val="24"/>
          <w:highlight w:val="none"/>
        </w:rPr>
        <w:t>货物全部由符合政策要求的小微企业制造，提供中小企业声明函；</w:t>
      </w:r>
    </w:p>
    <w:p w14:paraId="6766A8B7">
      <w:pPr>
        <w:shd w:val="clear"/>
        <w:spacing w:line="360" w:lineRule="auto"/>
        <w:rPr>
          <w:rFonts w:hint="eastAsia" w:ascii="宋体" w:hAnsi="宋体" w:cs="宋体"/>
          <w:kern w:val="0"/>
          <w:sz w:val="24"/>
          <w:highlight w:val="none"/>
        </w:rPr>
      </w:pPr>
      <w:sdt>
        <w:sdtPr>
          <w:rPr>
            <w:rFonts w:hint="eastAsia" w:ascii="宋体" w:hAnsi="宋体" w:cs="宋体"/>
            <w:kern w:val="0"/>
            <w:sz w:val="24"/>
            <w:highlight w:val="none"/>
          </w:rPr>
          <w:id w:val="121904272"/>
        </w:sdtPr>
        <w:sdtEndPr>
          <w:rPr>
            <w:rFonts w:hint="eastAsia" w:ascii="宋体" w:hAnsi="宋体" w:cs="宋体"/>
            <w:kern w:val="0"/>
            <w:sz w:val="24"/>
            <w:highlight w:val="none"/>
          </w:rPr>
        </w:sdtEndPr>
        <w:sdtContent>
          <w:r>
            <w:rPr>
              <w:rFonts w:hint="eastAsia" w:ascii="宋体" w:hAnsi="宋体" w:cs="宋体"/>
              <w:kern w:val="0"/>
              <w:sz w:val="24"/>
              <w:highlight w:val="none"/>
            </w:rPr>
            <w:t xml:space="preserve">  </w:t>
          </w:r>
          <w:r>
            <w:rPr>
              <w:rFonts w:ascii="宋体" w:hAnsi="宋体" w:cs="宋体"/>
              <w:kern w:val="0"/>
              <w:sz w:val="24"/>
              <w:highlight w:val="none"/>
            </w:rPr>
            <w:t>☐</w:t>
          </w:r>
        </w:sdtContent>
      </w:sdt>
      <w:r>
        <w:rPr>
          <w:rFonts w:hint="eastAsia" w:ascii="宋体" w:hAnsi="宋体" w:cs="宋体"/>
          <w:kern w:val="0"/>
          <w:sz w:val="24"/>
          <w:highlight w:val="none"/>
        </w:rPr>
        <w:t xml:space="preserve">服务全部由符合政策要求的中小企业承接，提供中小企业声明函；         </w:t>
      </w:r>
    </w:p>
    <w:p w14:paraId="0EB60049">
      <w:pPr>
        <w:shd w:val="clear"/>
        <w:spacing w:line="360" w:lineRule="auto"/>
        <w:rPr>
          <w:rFonts w:hint="eastAsia" w:ascii="宋体" w:hAnsi="宋体" w:cs="宋体"/>
          <w:sz w:val="24"/>
          <w:highlight w:val="none"/>
        </w:rPr>
      </w:pPr>
      <w:r>
        <w:rPr>
          <w:rFonts w:hint="eastAsia" w:ascii="宋体" w:hAnsi="宋体" w:cs="宋体"/>
          <w:kern w:val="0"/>
          <w:sz w:val="24"/>
          <w:highlight w:val="none"/>
        </w:rPr>
        <w:t xml:space="preserve">  </w:t>
      </w:r>
      <w:r>
        <w:rPr>
          <w:rFonts w:ascii="宋体" w:hAnsi="宋体" w:cs="宋体"/>
          <w:kern w:val="0"/>
          <w:sz w:val="24"/>
          <w:highlight w:val="none"/>
        </w:rPr>
        <w:t>☐</w:t>
      </w:r>
      <w:r>
        <w:rPr>
          <w:rFonts w:hint="eastAsia" w:ascii="宋体" w:hAnsi="宋体" w:cs="宋体"/>
          <w:kern w:val="0"/>
          <w:sz w:val="24"/>
          <w:highlight w:val="none"/>
        </w:rPr>
        <w:t>服务全部由符合政策要求的小微企业承接，提供中小企业声明函；</w:t>
      </w:r>
    </w:p>
    <w:p w14:paraId="37188761">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（五）信用记录：未被列入“信用中国”失信被执行人或重大税收违法案件当事人名单；未处于“中国政府采购网”</w:t>
      </w:r>
      <w:r>
        <w:rPr>
          <w:highlight w:val="none"/>
        </w:rPr>
        <w:fldChar w:fldCharType="begin"/>
      </w:r>
      <w:r>
        <w:rPr>
          <w:highlight w:val="none"/>
        </w:rPr>
        <w:instrText xml:space="preserve"> HYPERLINK "http://www.ccgp.gov.cn）政府采购严重违法失信行为信息记录中的禁止参加政府采购活动期间。" </w:instrText>
      </w:r>
      <w:r>
        <w:rPr>
          <w:highlight w:val="none"/>
        </w:rPr>
        <w:fldChar w:fldCharType="separate"/>
      </w:r>
      <w:r>
        <w:rPr>
          <w:rFonts w:hint="eastAsia" w:ascii="宋体" w:hAnsi="宋体" w:cs="宋体"/>
          <w:sz w:val="24"/>
          <w:highlight w:val="none"/>
        </w:rPr>
        <w:t>政府采购严重违法失信行为信息记录中的禁止参加政府采购活动期间。</w:t>
      </w:r>
      <w:r>
        <w:rPr>
          <w:rFonts w:hint="eastAsia" w:ascii="宋体" w:hAnsi="宋体" w:cs="宋体"/>
          <w:sz w:val="24"/>
          <w:highlight w:val="none"/>
        </w:rPr>
        <w:fldChar w:fldCharType="end"/>
      </w:r>
    </w:p>
    <w:p w14:paraId="034FCD2F">
      <w:pPr>
        <w:pStyle w:val="3"/>
        <w:shd w:val="clear"/>
        <w:ind w:right="0" w:firstLine="482" w:firstLineChars="200"/>
        <w:rPr>
          <w:rFonts w:hint="eastAsia" w:cs="宋体"/>
          <w:bCs/>
          <w:sz w:val="24"/>
          <w:szCs w:val="24"/>
          <w:highlight w:val="none"/>
        </w:rPr>
      </w:pPr>
      <w:r>
        <w:rPr>
          <w:rFonts w:hint="eastAsia" w:cs="宋体"/>
          <w:bCs/>
          <w:sz w:val="24"/>
          <w:szCs w:val="24"/>
          <w:highlight w:val="none"/>
        </w:rPr>
        <w:t>三、获取招标文件</w:t>
      </w:r>
      <w:bookmarkEnd w:id="13"/>
      <w:bookmarkEnd w:id="14"/>
      <w:bookmarkEnd w:id="15"/>
      <w:bookmarkEnd w:id="16"/>
    </w:p>
    <w:p w14:paraId="1760E465">
      <w:pPr>
        <w:shd w:val="clear"/>
        <w:spacing w:line="360" w:lineRule="auto"/>
        <w:ind w:firstLine="480" w:firstLineChars="200"/>
        <w:rPr>
          <w:rFonts w:cs="宋体"/>
          <w:sz w:val="24"/>
          <w:highlight w:val="none"/>
        </w:rPr>
      </w:pPr>
      <w:r>
        <w:rPr>
          <w:rFonts w:hint="eastAsia" w:ascii="宋体" w:hAnsi="宋体" w:cs="宋体"/>
          <w:sz w:val="24"/>
          <w:highlight w:val="none"/>
        </w:rPr>
        <w:t>（一）时间：</w:t>
      </w:r>
      <w:r>
        <w:rPr>
          <w:rFonts w:hint="eastAsia" w:ascii="宋体" w:hAnsi="宋体" w:cs="Arial"/>
          <w:sz w:val="24"/>
          <w:highlight w:val="none"/>
        </w:rPr>
        <w:t>自本公告发布之日起至响应文件递交截止时间止（</w:t>
      </w:r>
      <w:r>
        <w:rPr>
          <w:rFonts w:hint="eastAsia" w:ascii="宋体" w:hAnsi="宋体" w:cs="宋体"/>
          <w:sz w:val="24"/>
          <w:highlight w:val="none"/>
        </w:rPr>
        <w:t>以浙江政府采购网（https://zfcg.czt.zj.gov.cn）公告时间为准</w:t>
      </w:r>
      <w:r>
        <w:rPr>
          <w:rFonts w:hint="eastAsia" w:cs="宋体"/>
          <w:sz w:val="24"/>
          <w:highlight w:val="none"/>
        </w:rPr>
        <w:t>）</w:t>
      </w:r>
    </w:p>
    <w:p w14:paraId="7BEB5B58">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（二）方式：浙江政府采购网（https://zfcg.czt.zj.gov.cn）免费下载</w:t>
      </w:r>
      <w:r>
        <w:rPr>
          <w:rFonts w:hint="eastAsia" w:ascii="宋体" w:hAnsi="宋体" w:cs="宋体"/>
          <w:sz w:val="24"/>
          <w:szCs w:val="32"/>
          <w:highlight w:val="none"/>
        </w:rPr>
        <w:t>（本项目实行网上报名，不接受现场报名。供应商登录浙江政府采购网进行报名。）</w:t>
      </w:r>
    </w:p>
    <w:p w14:paraId="39B4E88C">
      <w:pPr>
        <w:pStyle w:val="3"/>
        <w:shd w:val="clear"/>
        <w:ind w:right="0" w:firstLine="482" w:firstLineChars="200"/>
        <w:rPr>
          <w:rFonts w:hint="eastAsia" w:cs="宋体"/>
          <w:bCs/>
          <w:sz w:val="24"/>
          <w:szCs w:val="24"/>
          <w:highlight w:val="none"/>
        </w:rPr>
      </w:pPr>
      <w:bookmarkStart w:id="17" w:name="_Toc28359082"/>
      <w:bookmarkStart w:id="18" w:name="_Toc28359005"/>
      <w:bookmarkStart w:id="19" w:name="_Toc35393624"/>
      <w:bookmarkStart w:id="20" w:name="_Toc35393793"/>
      <w:r>
        <w:rPr>
          <w:rFonts w:hint="eastAsia" w:cs="宋体"/>
          <w:bCs/>
          <w:sz w:val="24"/>
          <w:szCs w:val="24"/>
          <w:highlight w:val="none"/>
        </w:rPr>
        <w:t>四、提交投标文件</w:t>
      </w:r>
      <w:bookmarkEnd w:id="17"/>
      <w:bookmarkEnd w:id="18"/>
      <w:bookmarkEnd w:id="19"/>
      <w:bookmarkEnd w:id="20"/>
    </w:p>
    <w:p w14:paraId="07DD8970">
      <w:pPr>
        <w:shd w:val="clear"/>
        <w:spacing w:line="360" w:lineRule="auto"/>
        <w:ind w:firstLine="480" w:firstLineChars="200"/>
        <w:rPr>
          <w:rFonts w:hint="eastAsia" w:ascii="宋体" w:hAnsi="宋体" w:cs="宋体"/>
          <w:iCs/>
          <w:sz w:val="24"/>
          <w:highlight w:val="none"/>
          <w:u w:val="single"/>
        </w:rPr>
      </w:pPr>
      <w:bookmarkStart w:id="21" w:name="_Toc35393794"/>
      <w:bookmarkStart w:id="22" w:name="_Toc35393625"/>
      <w:bookmarkStart w:id="23" w:name="_Toc28359084"/>
      <w:bookmarkStart w:id="24" w:name="_Toc28359007"/>
      <w:r>
        <w:rPr>
          <w:rFonts w:hint="eastAsia" w:ascii="宋体" w:hAnsi="宋体" w:cs="宋体"/>
          <w:sz w:val="24"/>
          <w:highlight w:val="none"/>
        </w:rPr>
        <w:t>（一）截止时间（开标时间）：以浙江政府采购网（https://zfcg.czt.zj.gov.cn）公告时间为准</w:t>
      </w:r>
    </w:p>
    <w:p w14:paraId="0760C8AD">
      <w:pPr>
        <w:pStyle w:val="7"/>
        <w:shd w:val="clea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（二）投标网址：浙江政府采购云平台（http://www.zcygov.cn）</w:t>
      </w:r>
      <w:bookmarkEnd w:id="21"/>
      <w:bookmarkEnd w:id="22"/>
      <w:bookmarkEnd w:id="23"/>
      <w:bookmarkEnd w:id="24"/>
    </w:p>
    <w:p w14:paraId="29A6856A">
      <w:pPr>
        <w:pStyle w:val="24"/>
        <w:shd w:val="clear"/>
        <w:spacing w:after="0" w:line="360" w:lineRule="auto"/>
        <w:ind w:left="0" w:leftChars="0" w:firstLine="482" w:firstLineChars="200"/>
        <w:rPr>
          <w:rFonts w:hint="eastAsia" w:ascii="宋体" w:hAnsi="宋体" w:cs="宋体"/>
          <w:b/>
          <w:bCs/>
          <w:kern w:val="0"/>
          <w:sz w:val="24"/>
          <w:highlight w:val="none"/>
        </w:rPr>
      </w:pPr>
      <w:r>
        <w:rPr>
          <w:rFonts w:hint="eastAsia" w:ascii="宋体" w:hAnsi="宋体" w:cs="宋体"/>
          <w:b/>
          <w:bCs/>
          <w:kern w:val="0"/>
          <w:sz w:val="24"/>
          <w:highlight w:val="none"/>
        </w:rPr>
        <w:t>五、发布公告</w:t>
      </w:r>
    </w:p>
    <w:p w14:paraId="5CF62B57">
      <w:pPr>
        <w:pStyle w:val="24"/>
        <w:shd w:val="clear"/>
        <w:spacing w:after="0" w:line="360" w:lineRule="auto"/>
        <w:ind w:left="0" w:leftChars="0" w:firstLine="480" w:firstLineChars="200"/>
        <w:rPr>
          <w:rFonts w:hint="eastAsia" w:ascii="宋体" w:hAnsi="宋体" w:cs="宋体"/>
          <w:kern w:val="0"/>
          <w:sz w:val="24"/>
          <w:highlight w:val="none"/>
        </w:rPr>
      </w:pPr>
      <w:r>
        <w:rPr>
          <w:rFonts w:hint="eastAsia" w:ascii="宋体" w:hAnsi="宋体" w:cs="宋体"/>
          <w:sz w:val="24"/>
          <w:highlight w:val="none"/>
        </w:rPr>
        <w:t>（一）公告网址：</w:t>
      </w:r>
      <w:r>
        <w:rPr>
          <w:rFonts w:hint="eastAsia" w:ascii="宋体" w:hAnsi="宋体" w:cs="宋体"/>
          <w:kern w:val="0"/>
          <w:sz w:val="24"/>
          <w:highlight w:val="none"/>
        </w:rPr>
        <w:t>浙江政府采购网（</w:t>
      </w:r>
      <w:r>
        <w:rPr>
          <w:rFonts w:hint="eastAsia" w:ascii="宋体" w:hAnsi="宋体" w:cs="宋体"/>
          <w:sz w:val="24"/>
          <w:highlight w:val="none"/>
        </w:rPr>
        <w:t>https://zfcg.czt.zj.gov.cn</w:t>
      </w:r>
      <w:r>
        <w:rPr>
          <w:rFonts w:hint="eastAsia" w:ascii="宋体" w:hAnsi="宋体" w:cs="宋体"/>
          <w:kern w:val="0"/>
          <w:sz w:val="24"/>
          <w:highlight w:val="none"/>
        </w:rPr>
        <w:t>）。</w:t>
      </w:r>
    </w:p>
    <w:p w14:paraId="2EECB6E0">
      <w:pPr>
        <w:pStyle w:val="24"/>
        <w:shd w:val="clear"/>
        <w:spacing w:after="0" w:line="360" w:lineRule="auto"/>
        <w:ind w:left="0" w:leftChars="0" w:firstLine="480" w:firstLineChars="200"/>
        <w:rPr>
          <w:rFonts w:hint="eastAsia" w:ascii="宋体" w:hAnsi="宋体" w:cs="宋体"/>
          <w:kern w:val="0"/>
          <w:sz w:val="24"/>
          <w:highlight w:val="none"/>
        </w:rPr>
      </w:pPr>
      <w:r>
        <w:rPr>
          <w:rFonts w:hint="eastAsia" w:ascii="宋体" w:hAnsi="宋体" w:cs="宋体"/>
          <w:sz w:val="24"/>
          <w:highlight w:val="none"/>
        </w:rPr>
        <w:t>（二）公告期限：</w:t>
      </w:r>
      <w:r>
        <w:rPr>
          <w:rFonts w:hint="eastAsia" w:ascii="宋体" w:hAnsi="宋体" w:cs="宋体"/>
          <w:kern w:val="0"/>
          <w:sz w:val="24"/>
          <w:highlight w:val="none"/>
        </w:rPr>
        <w:t>本公告期限自发布之日起五个工作日。</w:t>
      </w:r>
    </w:p>
    <w:p w14:paraId="232885CF">
      <w:pPr>
        <w:pStyle w:val="3"/>
        <w:shd w:val="clear"/>
        <w:ind w:right="0" w:firstLine="482" w:firstLineChars="200"/>
        <w:rPr>
          <w:rFonts w:hint="eastAsia" w:cs="宋体"/>
          <w:bCs/>
          <w:sz w:val="24"/>
          <w:szCs w:val="24"/>
          <w:highlight w:val="none"/>
        </w:rPr>
      </w:pPr>
      <w:bookmarkStart w:id="25" w:name="_Toc35393626"/>
      <w:bookmarkStart w:id="26" w:name="_Toc35393795"/>
      <w:r>
        <w:rPr>
          <w:rFonts w:hint="eastAsia" w:cs="宋体"/>
          <w:bCs/>
          <w:sz w:val="24"/>
          <w:szCs w:val="24"/>
          <w:highlight w:val="none"/>
        </w:rPr>
        <w:t>六、</w:t>
      </w:r>
      <w:bookmarkEnd w:id="25"/>
      <w:bookmarkEnd w:id="26"/>
      <w:r>
        <w:rPr>
          <w:rFonts w:hint="eastAsia" w:cs="宋体"/>
          <w:bCs/>
          <w:sz w:val="24"/>
          <w:szCs w:val="24"/>
          <w:highlight w:val="none"/>
        </w:rPr>
        <w:t>注册报名</w:t>
      </w:r>
    </w:p>
    <w:p w14:paraId="23F99B55">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投标供应商需登录浙江省政府采购网（https://zfcg.czt.zj.gov.cn/）进行注册后报名。</w:t>
      </w:r>
    </w:p>
    <w:p w14:paraId="54598858">
      <w:pPr>
        <w:pStyle w:val="3"/>
        <w:shd w:val="clear"/>
        <w:ind w:right="0" w:firstLine="482" w:firstLineChars="200"/>
        <w:rPr>
          <w:rFonts w:hint="eastAsia" w:cs="宋体"/>
          <w:bCs/>
          <w:sz w:val="24"/>
          <w:szCs w:val="24"/>
          <w:highlight w:val="none"/>
        </w:rPr>
      </w:pPr>
      <w:bookmarkStart w:id="27" w:name="_Toc28359008"/>
      <w:bookmarkStart w:id="28" w:name="_Toc35393627"/>
      <w:bookmarkStart w:id="29" w:name="_Toc28359085"/>
      <w:bookmarkStart w:id="30" w:name="_Toc35393796"/>
      <w:r>
        <w:rPr>
          <w:rFonts w:hint="eastAsia" w:cs="宋体"/>
          <w:bCs/>
          <w:sz w:val="24"/>
          <w:szCs w:val="24"/>
          <w:highlight w:val="none"/>
        </w:rPr>
        <w:t>七、</w:t>
      </w:r>
      <w:bookmarkEnd w:id="27"/>
      <w:bookmarkEnd w:id="28"/>
      <w:bookmarkEnd w:id="29"/>
      <w:bookmarkEnd w:id="30"/>
      <w:r>
        <w:rPr>
          <w:rFonts w:hint="eastAsia" w:cs="宋体"/>
          <w:bCs/>
          <w:sz w:val="24"/>
          <w:szCs w:val="24"/>
          <w:highlight w:val="none"/>
        </w:rPr>
        <w:t>联系方式</w:t>
      </w:r>
    </w:p>
    <w:p w14:paraId="51004BBE">
      <w:pPr>
        <w:shd w:val="clea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（一）采购人</w:t>
      </w:r>
    </w:p>
    <w:p w14:paraId="35E337CB">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名 称：</w:t>
      </w:r>
      <w:r>
        <w:rPr>
          <w:rFonts w:hint="eastAsia" w:asciiTheme="minorEastAsia" w:hAnsiTheme="minorEastAsia" w:eastAsiaTheme="minorEastAsia" w:cstheme="minorEastAsia"/>
          <w:sz w:val="24"/>
          <w:highlight w:val="none"/>
          <w:u w:val="single"/>
        </w:rPr>
        <w:t>　台州市椒江区职业中等专业学校　</w:t>
      </w:r>
    </w:p>
    <w:p w14:paraId="47D19F12">
      <w:pPr>
        <w:shd w:val="clear"/>
        <w:spacing w:line="360" w:lineRule="auto"/>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地址：</w:t>
      </w:r>
      <w:r>
        <w:rPr>
          <w:rFonts w:hint="eastAsia" w:asciiTheme="minorEastAsia" w:hAnsiTheme="minorEastAsia" w:eastAsiaTheme="minorEastAsia" w:cstheme="minorEastAsia"/>
          <w:sz w:val="24"/>
          <w:highlight w:val="none"/>
          <w:u w:val="single"/>
        </w:rPr>
        <w:t>　浙江省台州市椒江区椒金路5号　</w:t>
      </w:r>
    </w:p>
    <w:p w14:paraId="79862E6B">
      <w:pPr>
        <w:shd w:val="clear"/>
        <w:spacing w:line="360" w:lineRule="auto"/>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联系人：</w:t>
      </w:r>
      <w:r>
        <w:rPr>
          <w:rFonts w:hint="eastAsia" w:asciiTheme="minorEastAsia" w:hAnsiTheme="minorEastAsia" w:eastAsiaTheme="minorEastAsia" w:cstheme="minorEastAsia"/>
          <w:sz w:val="24"/>
          <w:highlight w:val="none"/>
          <w:u w:val="single"/>
        </w:rPr>
        <w:t>　　何先生　　</w:t>
      </w:r>
      <w:bookmarkStart w:id="31" w:name="_Toc28359086"/>
      <w:bookmarkStart w:id="32" w:name="_Toc28359009"/>
    </w:p>
    <w:p w14:paraId="3FBE3B44">
      <w:pPr>
        <w:shd w:val="clea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 xml:space="preserve">  13566829362  </w:t>
      </w:r>
    </w:p>
    <w:p w14:paraId="54D005F0">
      <w:pPr>
        <w:shd w:val="clear"/>
        <w:spacing w:line="360" w:lineRule="auto"/>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质疑联系人：</w:t>
      </w:r>
      <w:r>
        <w:rPr>
          <w:rFonts w:hint="eastAsia" w:asciiTheme="minorEastAsia" w:hAnsiTheme="minorEastAsia" w:eastAsiaTheme="minorEastAsia" w:cstheme="minorEastAsia"/>
          <w:sz w:val="24"/>
          <w:highlight w:val="none"/>
          <w:u w:val="single"/>
        </w:rPr>
        <w:t>陈先生</w:t>
      </w:r>
    </w:p>
    <w:p w14:paraId="3E25AA94">
      <w:pPr>
        <w:shd w:val="clear"/>
        <w:spacing w:line="360" w:lineRule="auto"/>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联系电话：</w:t>
      </w:r>
      <w:r>
        <w:rPr>
          <w:rFonts w:hint="eastAsia" w:ascii="宋体" w:hAnsi="宋体" w:cs="宋体"/>
          <w:sz w:val="24"/>
          <w:highlight w:val="none"/>
          <w:u w:val="single"/>
        </w:rPr>
        <w:t xml:space="preserve">0576-89018585 </w:t>
      </w:r>
      <w:r>
        <w:rPr>
          <w:rFonts w:hint="eastAsia" w:asciiTheme="minorEastAsia" w:hAnsiTheme="minorEastAsia" w:eastAsiaTheme="minorEastAsia" w:cstheme="minorEastAsia"/>
          <w:sz w:val="24"/>
          <w:highlight w:val="none"/>
          <w:u w:val="single"/>
        </w:rPr>
        <w:t> </w:t>
      </w:r>
      <w:bookmarkEnd w:id="31"/>
      <w:bookmarkEnd w:id="32"/>
    </w:p>
    <w:p w14:paraId="1F95CCE3">
      <w:pPr>
        <w:shd w:val="clear"/>
        <w:spacing w:line="360" w:lineRule="auto"/>
        <w:ind w:firstLine="482" w:firstLineChars="200"/>
        <w:rPr>
          <w:rFonts w:hint="eastAsia" w:ascii="宋体" w:hAnsi="宋体" w:cs="宋体"/>
          <w:b/>
          <w:sz w:val="24"/>
          <w:highlight w:val="none"/>
        </w:rPr>
      </w:pPr>
      <w:r>
        <w:rPr>
          <w:rFonts w:hint="eastAsia" w:ascii="宋体" w:hAnsi="宋体" w:cs="宋体"/>
          <w:b/>
          <w:bCs/>
          <w:sz w:val="24"/>
          <w:highlight w:val="none"/>
        </w:rPr>
        <w:t>（二）采购组织机构</w:t>
      </w:r>
    </w:p>
    <w:p w14:paraId="6E61F062">
      <w:pPr>
        <w:shd w:val="clea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名 称：</w:t>
      </w:r>
      <w:r>
        <w:rPr>
          <w:rFonts w:hint="eastAsia" w:ascii="宋体" w:hAnsi="宋体" w:cs="宋体"/>
          <w:sz w:val="24"/>
          <w:highlight w:val="none"/>
          <w:u w:val="single"/>
        </w:rPr>
        <w:t>浙江天平投资咨询有限公司</w:t>
      </w:r>
    </w:p>
    <w:p w14:paraId="2430A5FC">
      <w:pPr>
        <w:shd w:val="clea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台州市椒江区亿嘉路101号华中大厦2单元2003室</w:t>
      </w:r>
    </w:p>
    <w:p w14:paraId="6CBFA1E2">
      <w:pPr>
        <w:shd w:val="clea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项目联系人：</w:t>
      </w:r>
      <w:r>
        <w:rPr>
          <w:rFonts w:hint="eastAsia" w:ascii="宋体" w:hAnsi="宋体" w:cs="宋体"/>
          <w:sz w:val="24"/>
          <w:highlight w:val="none"/>
          <w:u w:val="single"/>
        </w:rPr>
        <w:t xml:space="preserve">郑先生  </w:t>
      </w:r>
      <w:r>
        <w:rPr>
          <w:rFonts w:hint="eastAsia" w:ascii="宋体" w:hAnsi="宋体" w:cs="宋体"/>
          <w:sz w:val="24"/>
          <w:highlight w:val="none"/>
        </w:rPr>
        <w:t>联系电话：</w:t>
      </w:r>
      <w:r>
        <w:rPr>
          <w:rFonts w:ascii="宋体" w:hAnsi="宋体" w:cs="宋体"/>
          <w:sz w:val="24"/>
          <w:highlight w:val="none"/>
          <w:u w:val="single"/>
        </w:rPr>
        <w:t>0576-</w:t>
      </w:r>
      <w:r>
        <w:rPr>
          <w:rFonts w:hint="eastAsia" w:ascii="宋体" w:hAnsi="宋体" w:cs="宋体"/>
          <w:sz w:val="24"/>
          <w:highlight w:val="none"/>
          <w:u w:val="single"/>
        </w:rPr>
        <w:t>88601313</w:t>
      </w:r>
    </w:p>
    <w:p w14:paraId="35698811">
      <w:pPr>
        <w:shd w:val="clea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质疑联系人：</w:t>
      </w:r>
      <w:r>
        <w:rPr>
          <w:rFonts w:hint="eastAsia" w:ascii="宋体" w:hAnsi="宋体" w:cs="宋体"/>
          <w:sz w:val="24"/>
          <w:highlight w:val="none"/>
          <w:u w:val="single"/>
        </w:rPr>
        <w:t xml:space="preserve">王先生  </w:t>
      </w:r>
      <w:r>
        <w:rPr>
          <w:rFonts w:hint="eastAsia" w:ascii="宋体" w:hAnsi="宋体" w:cs="宋体"/>
          <w:sz w:val="24"/>
          <w:highlight w:val="none"/>
        </w:rPr>
        <w:t>联系电话：</w:t>
      </w:r>
      <w:r>
        <w:rPr>
          <w:rFonts w:ascii="宋体" w:hAnsi="宋体" w:cs="宋体"/>
          <w:sz w:val="24"/>
          <w:highlight w:val="none"/>
          <w:u w:val="single"/>
        </w:rPr>
        <w:t>0576-</w:t>
      </w:r>
      <w:r>
        <w:rPr>
          <w:rFonts w:hint="eastAsia" w:ascii="宋体" w:hAnsi="宋体" w:cs="宋体"/>
          <w:sz w:val="24"/>
          <w:highlight w:val="none"/>
          <w:u w:val="single"/>
        </w:rPr>
        <w:t>88601313</w:t>
      </w:r>
    </w:p>
    <w:p w14:paraId="00836C0E">
      <w:pPr>
        <w:shd w:val="clea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（三）同级政府采购监管机构</w:t>
      </w:r>
    </w:p>
    <w:p w14:paraId="33858631">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台州市椒江区财政局政府采购监管科；</w:t>
      </w:r>
    </w:p>
    <w:p w14:paraId="2580B338">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single"/>
        </w:rPr>
        <w:t>李老师</w:t>
      </w:r>
      <w:r>
        <w:rPr>
          <w:rFonts w:hint="eastAsia" w:ascii="宋体" w:hAnsi="宋体" w:cs="宋体"/>
          <w:sz w:val="24"/>
          <w:highlight w:val="none"/>
        </w:rPr>
        <w:t>； 监督投诉电话：</w:t>
      </w:r>
      <w:r>
        <w:rPr>
          <w:rFonts w:hint="eastAsia" w:ascii="宋体" w:hAnsi="宋体" w:cs="宋体"/>
          <w:sz w:val="24"/>
          <w:highlight w:val="none"/>
          <w:u w:val="single"/>
        </w:rPr>
        <w:t>0576-88225817</w:t>
      </w:r>
      <w:r>
        <w:rPr>
          <w:rFonts w:hint="eastAsia" w:ascii="宋体" w:hAnsi="宋体" w:cs="宋体"/>
          <w:sz w:val="24"/>
          <w:highlight w:val="none"/>
        </w:rPr>
        <w:t>。</w:t>
      </w:r>
    </w:p>
    <w:p w14:paraId="2FD2C001">
      <w:pPr>
        <w:shd w:val="clea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（四）政采云平台</w:t>
      </w:r>
    </w:p>
    <w:p w14:paraId="074D779B">
      <w:pPr>
        <w:shd w:val="clear"/>
        <w:spacing w:line="360" w:lineRule="auto"/>
        <w:ind w:firstLine="480" w:firstLineChars="200"/>
        <w:rPr>
          <w:rStyle w:val="29"/>
          <w:highlight w:val="none"/>
        </w:rPr>
      </w:pPr>
      <w:r>
        <w:rPr>
          <w:rFonts w:hint="eastAsia" w:ascii="宋体" w:hAnsi="宋体" w:cs="宋体"/>
          <w:sz w:val="24"/>
          <w:highlight w:val="none"/>
        </w:rPr>
        <w:t>联系电话：</w:t>
      </w:r>
      <w:r>
        <w:rPr>
          <w:rFonts w:hint="eastAsia" w:ascii="宋体" w:hAnsi="宋体" w:cs="宋体"/>
          <w:sz w:val="24"/>
          <w:highlight w:val="none"/>
          <w:u w:val="single"/>
        </w:rPr>
        <w:t>95763</w:t>
      </w:r>
      <w:r>
        <w:rPr>
          <w:rFonts w:hint="eastAsia" w:ascii="宋体" w:hAnsi="宋体" w:cs="宋体"/>
          <w:sz w:val="24"/>
          <w:highlight w:val="none"/>
        </w:rPr>
        <w:t> </w:t>
      </w:r>
    </w:p>
    <w:p w14:paraId="6E2D28E2">
      <w:pPr>
        <w:shd w:val="clear"/>
        <w:spacing w:line="360" w:lineRule="auto"/>
        <w:ind w:firstLine="480" w:firstLineChars="200"/>
        <w:jc w:val="right"/>
        <w:rPr>
          <w:rFonts w:hint="eastAsia" w:ascii="宋体" w:hAnsi="宋体" w:cs="宋体"/>
          <w:sz w:val="24"/>
          <w:highlight w:val="none"/>
        </w:rPr>
      </w:pPr>
      <w:r>
        <w:rPr>
          <w:rFonts w:hint="eastAsia" w:ascii="宋体" w:hAnsi="宋体" w:cs="宋体"/>
          <w:sz w:val="24"/>
          <w:highlight w:val="none"/>
        </w:rPr>
        <w:t>浙江天平投资咨询有限公司</w:t>
      </w:r>
    </w:p>
    <w:p w14:paraId="0CFAC8A6">
      <w:pPr>
        <w:shd w:val="clear"/>
        <w:spacing w:line="360" w:lineRule="auto"/>
        <w:ind w:firstLine="420" w:firstLineChars="200"/>
        <w:jc w:val="right"/>
        <w:rPr>
          <w:rFonts w:hint="eastAsia" w:ascii="宋体" w:hAnsi="宋体" w:cs="宋体"/>
          <w:sz w:val="24"/>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17</w:t>
      </w:r>
      <w:r>
        <w:rPr>
          <w:rFonts w:hint="eastAsia"/>
          <w:highlight w:val="none"/>
        </w:rPr>
        <w:t>日</w:t>
      </w:r>
      <w:r>
        <w:rPr>
          <w:highlight w:val="none"/>
        </w:rPr>
        <w:br w:type="page"/>
      </w:r>
      <w:bookmarkEnd w:id="7"/>
      <w:bookmarkEnd w:id="8"/>
    </w:p>
    <w:p w14:paraId="7FDB63D2">
      <w:pPr>
        <w:numPr>
          <w:ilvl w:val="0"/>
          <w:numId w:val="5"/>
        </w:numPr>
        <w:shd w:val="clear"/>
        <w:spacing w:line="360" w:lineRule="auto"/>
        <w:jc w:val="center"/>
        <w:rPr>
          <w:rFonts w:hint="eastAsia" w:asciiTheme="minorEastAsia" w:hAnsiTheme="minorEastAsia" w:eastAsiaTheme="minorEastAsia"/>
          <w:b/>
          <w:sz w:val="36"/>
          <w:szCs w:val="36"/>
          <w:highlight w:val="none"/>
        </w:rPr>
      </w:pPr>
      <w:bookmarkStart w:id="33" w:name="_Toc25017_WPSOffice_Level1"/>
      <w:r>
        <w:rPr>
          <w:rFonts w:hint="eastAsia" w:asciiTheme="minorEastAsia" w:hAnsiTheme="minorEastAsia" w:eastAsiaTheme="minorEastAsia"/>
          <w:b/>
          <w:sz w:val="36"/>
          <w:szCs w:val="36"/>
          <w:highlight w:val="none"/>
        </w:rPr>
        <w:t>投标供应商须知</w:t>
      </w:r>
      <w:bookmarkEnd w:id="33"/>
    </w:p>
    <w:p w14:paraId="31E24494">
      <w:pPr>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一、前附表</w:t>
      </w:r>
    </w:p>
    <w:tbl>
      <w:tblPr>
        <w:tblStyle w:val="25"/>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14:paraId="61A4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DDD96BB">
            <w:pPr>
              <w:shd w:val="clear"/>
              <w:adjustRightInd w:val="0"/>
              <w:snapToGrid w:val="0"/>
              <w:spacing w:line="360" w:lineRule="auto"/>
              <w:jc w:val="center"/>
              <w:rPr>
                <w:rFonts w:hint="eastAsia" w:ascii="宋体" w:hAnsi="宋体" w:cs="宋体"/>
                <w:szCs w:val="21"/>
                <w:highlight w:val="none"/>
              </w:rPr>
            </w:pPr>
            <w:r>
              <w:rPr>
                <w:rFonts w:hint="eastAsia" w:ascii="仿宋_GB2312" w:hAnsi="仿宋" w:eastAsia="仿宋_GB2312" w:cs="仿宋_GB2312"/>
                <w:b/>
                <w:sz w:val="24"/>
                <w:highlight w:val="none"/>
              </w:rPr>
              <w:t>序号</w:t>
            </w:r>
          </w:p>
        </w:tc>
        <w:tc>
          <w:tcPr>
            <w:tcW w:w="1760" w:type="dxa"/>
            <w:tcBorders>
              <w:top w:val="single" w:color="auto" w:sz="4" w:space="0"/>
              <w:left w:val="single" w:color="auto" w:sz="4" w:space="0"/>
              <w:bottom w:val="single" w:color="auto" w:sz="4" w:space="0"/>
              <w:right w:val="single" w:color="auto" w:sz="4" w:space="0"/>
            </w:tcBorders>
            <w:vAlign w:val="center"/>
          </w:tcPr>
          <w:p w14:paraId="76484C38">
            <w:pPr>
              <w:shd w:val="clear"/>
              <w:adjustRightInd w:val="0"/>
              <w:snapToGrid w:val="0"/>
              <w:spacing w:line="360" w:lineRule="auto"/>
              <w:jc w:val="center"/>
              <w:rPr>
                <w:rFonts w:hint="eastAsia" w:ascii="宋体" w:hAnsi="宋体" w:cs="宋体"/>
                <w:szCs w:val="21"/>
                <w:highlight w:val="none"/>
              </w:rPr>
            </w:pPr>
            <w:r>
              <w:rPr>
                <w:rFonts w:hint="eastAsia" w:ascii="仿宋_GB2312" w:hAnsi="仿宋" w:eastAsia="仿宋_GB2312" w:cs="仿宋_GB2312"/>
                <w:b/>
                <w:sz w:val="24"/>
                <w:highlight w:val="none"/>
              </w:rPr>
              <w:t>事项</w:t>
            </w:r>
          </w:p>
        </w:tc>
        <w:tc>
          <w:tcPr>
            <w:tcW w:w="6501" w:type="dxa"/>
            <w:tcBorders>
              <w:top w:val="single" w:color="auto" w:sz="4" w:space="0"/>
              <w:left w:val="single" w:color="auto" w:sz="4" w:space="0"/>
              <w:bottom w:val="single" w:color="auto" w:sz="4" w:space="0"/>
              <w:right w:val="single" w:color="auto" w:sz="4" w:space="0"/>
            </w:tcBorders>
            <w:vAlign w:val="center"/>
          </w:tcPr>
          <w:p w14:paraId="3C05A74D">
            <w:pPr>
              <w:shd w:val="clear"/>
              <w:adjustRightInd w:val="0"/>
              <w:snapToGrid w:val="0"/>
              <w:spacing w:line="360" w:lineRule="auto"/>
              <w:jc w:val="center"/>
              <w:rPr>
                <w:rFonts w:hint="eastAsia" w:ascii="宋体" w:hAnsi="宋体" w:cs="宋体"/>
                <w:szCs w:val="21"/>
                <w:highlight w:val="none"/>
              </w:rPr>
            </w:pPr>
            <w:r>
              <w:rPr>
                <w:rFonts w:hint="eastAsia" w:ascii="仿宋_GB2312" w:hAnsi="仿宋" w:eastAsia="仿宋_GB2312" w:cs="仿宋_GB2312"/>
                <w:b/>
                <w:sz w:val="24"/>
                <w:highlight w:val="none"/>
              </w:rPr>
              <w:t>本项目的特别规定</w:t>
            </w:r>
          </w:p>
        </w:tc>
      </w:tr>
      <w:tr w14:paraId="5E6D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D70F8CA">
            <w:pPr>
              <w:shd w:val="clear"/>
              <w:jc w:val="center"/>
              <w:rPr>
                <w:rFonts w:hint="eastAsia" w:ascii="宋体" w:hAnsi="宋体" w:cs="宋体"/>
                <w:szCs w:val="21"/>
                <w:highlight w:val="none"/>
              </w:rPr>
            </w:pPr>
            <w:r>
              <w:rPr>
                <w:rFonts w:hint="eastAsia" w:ascii="宋体" w:hAnsi="宋体" w:cs="宋体"/>
                <w:szCs w:val="21"/>
                <w:highlight w:val="none"/>
              </w:rPr>
              <w:t>1</w:t>
            </w:r>
          </w:p>
        </w:tc>
        <w:tc>
          <w:tcPr>
            <w:tcW w:w="1760" w:type="dxa"/>
            <w:tcBorders>
              <w:top w:val="single" w:color="auto" w:sz="4" w:space="0"/>
              <w:left w:val="single" w:color="auto" w:sz="4" w:space="0"/>
              <w:bottom w:val="single" w:color="auto" w:sz="4" w:space="0"/>
              <w:right w:val="single" w:color="auto" w:sz="4" w:space="0"/>
            </w:tcBorders>
            <w:vAlign w:val="center"/>
          </w:tcPr>
          <w:p w14:paraId="7F8C2EEC">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14:paraId="4F0C3EB5">
            <w:pPr>
              <w:shd w:val="clear"/>
              <w:rPr>
                <w:highlight w:val="none"/>
              </w:rPr>
            </w:pPr>
            <w:r>
              <w:rPr>
                <w:rFonts w:hint="eastAsia"/>
                <w:highlight w:val="none"/>
              </w:rPr>
              <w:t>不接受</w:t>
            </w:r>
          </w:p>
        </w:tc>
      </w:tr>
      <w:tr w14:paraId="54FD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B6D9F2B">
            <w:pPr>
              <w:shd w:val="clear"/>
              <w:jc w:val="center"/>
              <w:rPr>
                <w:rFonts w:hint="eastAsia" w:ascii="宋体" w:hAnsi="宋体" w:cs="宋体"/>
                <w:szCs w:val="21"/>
                <w:highlight w:val="none"/>
              </w:rPr>
            </w:pPr>
            <w:r>
              <w:rPr>
                <w:rFonts w:hint="eastAsia" w:ascii="宋体" w:hAnsi="宋体" w:cs="宋体"/>
                <w:szCs w:val="21"/>
                <w:highlight w:val="none"/>
              </w:rPr>
              <w:t>2</w:t>
            </w:r>
          </w:p>
        </w:tc>
        <w:tc>
          <w:tcPr>
            <w:tcW w:w="1760" w:type="dxa"/>
            <w:tcBorders>
              <w:top w:val="single" w:color="auto" w:sz="4" w:space="0"/>
              <w:left w:val="single" w:color="auto" w:sz="4" w:space="0"/>
              <w:bottom w:val="single" w:color="auto" w:sz="4" w:space="0"/>
              <w:right w:val="single" w:color="auto" w:sz="4" w:space="0"/>
            </w:tcBorders>
            <w:vAlign w:val="center"/>
          </w:tcPr>
          <w:p w14:paraId="7F3D5C1C">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14:paraId="474FE76B">
            <w:pPr>
              <w:shd w:val="clear"/>
              <w:rPr>
                <w:highlight w:val="none"/>
              </w:rPr>
            </w:pPr>
            <w:r>
              <w:rPr>
                <w:rFonts w:hint="eastAsia"/>
                <w:highlight w:val="none"/>
              </w:rPr>
              <w:t>不允许</w:t>
            </w:r>
          </w:p>
        </w:tc>
      </w:tr>
      <w:tr w14:paraId="13CE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F2BDAB4">
            <w:pPr>
              <w:shd w:val="clear"/>
              <w:jc w:val="center"/>
              <w:rPr>
                <w:rFonts w:hint="eastAsia" w:ascii="宋体" w:hAnsi="宋体" w:cs="宋体"/>
                <w:szCs w:val="21"/>
                <w:highlight w:val="none"/>
              </w:rPr>
            </w:pPr>
            <w:r>
              <w:rPr>
                <w:rFonts w:hint="eastAsia" w:ascii="宋体" w:hAnsi="宋体" w:cs="宋体"/>
                <w:szCs w:val="21"/>
                <w:highlight w:val="none"/>
              </w:rPr>
              <w:t>3</w:t>
            </w:r>
          </w:p>
        </w:tc>
        <w:tc>
          <w:tcPr>
            <w:tcW w:w="1760" w:type="dxa"/>
            <w:tcBorders>
              <w:top w:val="single" w:color="auto" w:sz="4" w:space="0"/>
              <w:left w:val="single" w:color="auto" w:sz="4" w:space="0"/>
              <w:bottom w:val="single" w:color="auto" w:sz="4" w:space="0"/>
              <w:right w:val="single" w:color="auto" w:sz="4" w:space="0"/>
            </w:tcBorders>
            <w:vAlign w:val="center"/>
          </w:tcPr>
          <w:p w14:paraId="40592DCD">
            <w:pPr>
              <w:shd w:val="clear"/>
              <w:rPr>
                <w:rFonts w:hint="eastAsia" w:ascii="宋体" w:hAnsi="宋体" w:cs="宋体"/>
                <w:kern w:val="0"/>
                <w:szCs w:val="21"/>
                <w:highlight w:val="none"/>
              </w:rPr>
            </w:pPr>
            <w:r>
              <w:rPr>
                <w:rFonts w:hint="eastAsia" w:ascii="宋体" w:hAnsi="宋体" w:cs="宋体"/>
                <w:kern w:val="0"/>
                <w:szCs w:val="21"/>
                <w:highlight w:val="none"/>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14:paraId="74240F47">
            <w:pPr>
              <w:shd w:val="clear"/>
              <w:rPr>
                <w:highlight w:val="none"/>
              </w:rPr>
            </w:pPr>
            <w:r>
              <w:rPr>
                <w:rFonts w:hint="eastAsia"/>
                <w:highlight w:val="none"/>
              </w:rPr>
              <w:t>否</w:t>
            </w:r>
          </w:p>
        </w:tc>
      </w:tr>
      <w:tr w14:paraId="2A67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8952439">
            <w:pPr>
              <w:shd w:val="clear"/>
              <w:jc w:val="center"/>
              <w:rPr>
                <w:rFonts w:hint="eastAsia" w:ascii="宋体" w:hAnsi="宋体" w:cs="宋体"/>
                <w:szCs w:val="21"/>
                <w:highlight w:val="none"/>
              </w:rPr>
            </w:pPr>
            <w:r>
              <w:rPr>
                <w:rFonts w:hint="eastAsia" w:ascii="宋体" w:hAnsi="宋体" w:cs="宋体"/>
                <w:szCs w:val="21"/>
                <w:highlight w:val="none"/>
              </w:rPr>
              <w:t>4</w:t>
            </w:r>
          </w:p>
        </w:tc>
        <w:tc>
          <w:tcPr>
            <w:tcW w:w="1760" w:type="dxa"/>
            <w:tcBorders>
              <w:top w:val="single" w:color="auto" w:sz="4" w:space="0"/>
              <w:left w:val="single" w:color="auto" w:sz="4" w:space="0"/>
              <w:bottom w:val="single" w:color="auto" w:sz="4" w:space="0"/>
              <w:right w:val="single" w:color="auto" w:sz="4" w:space="0"/>
            </w:tcBorders>
            <w:vAlign w:val="center"/>
          </w:tcPr>
          <w:p w14:paraId="0560D428">
            <w:pPr>
              <w:shd w:val="clear"/>
              <w:rPr>
                <w:rFonts w:hint="eastAsia" w:ascii="宋体" w:hAnsi="宋体" w:cs="宋体"/>
                <w:kern w:val="0"/>
                <w:szCs w:val="21"/>
                <w:highlight w:val="none"/>
              </w:rPr>
            </w:pPr>
            <w:r>
              <w:rPr>
                <w:rFonts w:hint="eastAsia" w:ascii="宋体" w:hAnsi="宋体" w:cs="宋体"/>
                <w:kern w:val="0"/>
                <w:szCs w:val="21"/>
                <w:highlight w:val="none"/>
              </w:rPr>
              <w:t>答疑会或</w:t>
            </w:r>
          </w:p>
          <w:p w14:paraId="251D393C">
            <w:pPr>
              <w:shd w:val="clear"/>
              <w:rPr>
                <w:rFonts w:hint="eastAsia" w:ascii="宋体" w:hAnsi="宋体" w:cs="宋体"/>
                <w:kern w:val="0"/>
                <w:szCs w:val="21"/>
                <w:highlight w:val="none"/>
              </w:rPr>
            </w:pPr>
            <w:r>
              <w:rPr>
                <w:rFonts w:hint="eastAsia" w:ascii="宋体" w:hAnsi="宋体" w:cs="宋体"/>
                <w:szCs w:val="21"/>
                <w:highlight w:val="none"/>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14:paraId="19C99A7F">
            <w:pPr>
              <w:shd w:val="clear"/>
              <w:rPr>
                <w:highlight w:val="none"/>
              </w:rPr>
            </w:pPr>
            <w:r>
              <w:rPr>
                <w:rFonts w:hint="eastAsia"/>
                <w:highlight w:val="none"/>
              </w:rPr>
              <w:t>无</w:t>
            </w:r>
          </w:p>
        </w:tc>
      </w:tr>
      <w:tr w14:paraId="530E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5113F2F">
            <w:pPr>
              <w:shd w:val="clear"/>
              <w:jc w:val="center"/>
              <w:rPr>
                <w:rFonts w:hint="eastAsia" w:ascii="宋体" w:hAnsi="宋体" w:cs="宋体"/>
                <w:szCs w:val="21"/>
                <w:highlight w:val="none"/>
              </w:rPr>
            </w:pPr>
            <w:r>
              <w:rPr>
                <w:rFonts w:hint="eastAsia" w:ascii="宋体" w:hAnsi="宋体" w:cs="宋体"/>
                <w:szCs w:val="21"/>
                <w:highlight w:val="none"/>
              </w:rPr>
              <w:t>5</w:t>
            </w:r>
          </w:p>
        </w:tc>
        <w:tc>
          <w:tcPr>
            <w:tcW w:w="1760" w:type="dxa"/>
            <w:tcBorders>
              <w:top w:val="single" w:color="auto" w:sz="4" w:space="0"/>
              <w:left w:val="single" w:color="auto" w:sz="4" w:space="0"/>
              <w:bottom w:val="single" w:color="auto" w:sz="4" w:space="0"/>
              <w:right w:val="single" w:color="auto" w:sz="4" w:space="0"/>
            </w:tcBorders>
            <w:vAlign w:val="center"/>
          </w:tcPr>
          <w:p w14:paraId="4634C6AC">
            <w:pPr>
              <w:shd w:val="clear"/>
              <w:rPr>
                <w:rFonts w:hint="eastAsia" w:ascii="宋体" w:hAnsi="宋体" w:cs="宋体"/>
                <w:kern w:val="0"/>
                <w:szCs w:val="21"/>
                <w:highlight w:val="none"/>
              </w:rPr>
            </w:pPr>
            <w:r>
              <w:rPr>
                <w:rFonts w:hint="eastAsia" w:ascii="宋体" w:hAnsi="宋体" w:cs="宋体"/>
                <w:szCs w:val="21"/>
                <w:highlight w:val="none"/>
              </w:rPr>
              <w:t>投标文件的制作和投标</w:t>
            </w:r>
          </w:p>
        </w:tc>
        <w:tc>
          <w:tcPr>
            <w:tcW w:w="6501" w:type="dxa"/>
            <w:tcBorders>
              <w:top w:val="single" w:color="auto" w:sz="4" w:space="0"/>
              <w:left w:val="single" w:color="auto" w:sz="4" w:space="0"/>
              <w:bottom w:val="single" w:color="auto" w:sz="4" w:space="0"/>
              <w:right w:val="single" w:color="auto" w:sz="4" w:space="0"/>
            </w:tcBorders>
            <w:vAlign w:val="center"/>
          </w:tcPr>
          <w:p w14:paraId="577602D3">
            <w:pPr>
              <w:shd w:val="clear"/>
              <w:ind w:firstLine="420" w:firstLineChars="200"/>
              <w:rPr>
                <w:highlight w:val="none"/>
              </w:rPr>
            </w:pPr>
            <w:r>
              <w:rPr>
                <w:rFonts w:hint="eastAsia"/>
                <w:highlight w:val="none"/>
              </w:rPr>
              <w:t>请投标供应商在投标前仔细阅读“政府采购项目电子交易操作指南”。</w:t>
            </w:r>
          </w:p>
          <w:p w14:paraId="32A63CB5">
            <w:pPr>
              <w:shd w:val="clear"/>
              <w:ind w:firstLine="420" w:firstLineChars="200"/>
              <w:rPr>
                <w:highlight w:val="none"/>
              </w:rPr>
            </w:pPr>
            <w:r>
              <w:rPr>
                <w:rFonts w:hint="eastAsia"/>
                <w:highlight w:val="none"/>
              </w:rPr>
              <w:t>1.投标文件的制作：投标供应商按照本项目招标文件和政采云平台的要求,通过“政采云电子交易客户端”编制、加密并递交投标文件（下载网址：</w:t>
            </w:r>
            <w:r>
              <w:rPr>
                <w:highlight w:val="none"/>
              </w:rPr>
              <w:fldChar w:fldCharType="begin"/>
            </w:r>
            <w:r>
              <w:rPr>
                <w:highlight w:val="none"/>
              </w:rPr>
              <w:instrText xml:space="preserve"> HYPERLINK "http://www.zjzfcg.gov.cn/bidClientTemplate/2019-09-24/12975.html）。" </w:instrText>
            </w:r>
            <w:r>
              <w:rPr>
                <w:highlight w:val="none"/>
              </w:rPr>
              <w:fldChar w:fldCharType="separate"/>
            </w:r>
            <w:r>
              <w:rPr>
                <w:rFonts w:hint="eastAsia"/>
                <w:highlight w:val="none"/>
              </w:rPr>
              <w:t>https://zfcg.czt.zj.gov.cn/download/index.html）。</w:t>
            </w:r>
            <w:r>
              <w:rPr>
                <w:rFonts w:hint="eastAsia"/>
                <w:highlight w:val="none"/>
              </w:rPr>
              <w:fldChar w:fldCharType="end"/>
            </w:r>
          </w:p>
          <w:p w14:paraId="59514969">
            <w:pPr>
              <w:shd w:val="clear"/>
              <w:ind w:firstLine="420" w:firstLineChars="200"/>
              <w:rPr>
                <w:highlight w:val="none"/>
              </w:rPr>
            </w:pPr>
            <w:r>
              <w:rPr>
                <w:rFonts w:hint="eastAsia"/>
                <w:highlight w:val="none"/>
              </w:rPr>
              <w:t>2.投标：</w:t>
            </w:r>
            <w:r>
              <w:rPr>
                <w:rFonts w:hint="eastAsia" w:ascii="宋体" w:hAnsi="宋体" w:cs="宋体"/>
                <w:bCs/>
                <w:szCs w:val="21"/>
                <w:highlight w:val="none"/>
              </w:rPr>
              <w:t>▲</w:t>
            </w:r>
            <w:r>
              <w:rPr>
                <w:rFonts w:hint="eastAsia"/>
                <w:highlight w:val="none"/>
              </w:rPr>
              <w:t>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37036573">
            <w:pPr>
              <w:shd w:val="clear"/>
              <w:ind w:firstLine="420" w:firstLineChars="200"/>
              <w:rPr>
                <w:rFonts w:hint="eastAsia" w:ascii="宋体" w:hAnsi="宋体" w:cs="宋体"/>
                <w:kern w:val="0"/>
                <w:szCs w:val="21"/>
                <w:highlight w:val="none"/>
              </w:rPr>
            </w:pPr>
            <w:r>
              <w:rPr>
                <w:rFonts w:hint="eastAsia"/>
                <w:highlight w:val="none"/>
              </w:rPr>
              <w:t>3.投标文件解密：投标供应商应在开标后30分钟完成解密。</w:t>
            </w:r>
          </w:p>
        </w:tc>
      </w:tr>
      <w:tr w14:paraId="2487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3BDB5C3">
            <w:pPr>
              <w:shd w:val="clear"/>
              <w:jc w:val="center"/>
              <w:rPr>
                <w:rFonts w:hint="eastAsia" w:ascii="宋体" w:hAnsi="宋体" w:cs="宋体"/>
                <w:szCs w:val="21"/>
                <w:highlight w:val="none"/>
              </w:rPr>
            </w:pPr>
            <w:r>
              <w:rPr>
                <w:rFonts w:hint="eastAsia" w:ascii="宋体" w:hAnsi="宋体" w:cs="宋体"/>
                <w:szCs w:val="21"/>
                <w:highlight w:val="none"/>
              </w:rPr>
              <w:t>6</w:t>
            </w:r>
          </w:p>
        </w:tc>
        <w:tc>
          <w:tcPr>
            <w:tcW w:w="1760" w:type="dxa"/>
            <w:tcBorders>
              <w:top w:val="single" w:color="auto" w:sz="4" w:space="0"/>
              <w:left w:val="single" w:color="auto" w:sz="4" w:space="0"/>
              <w:bottom w:val="single" w:color="auto" w:sz="4" w:space="0"/>
              <w:right w:val="single" w:color="auto" w:sz="4" w:space="0"/>
            </w:tcBorders>
            <w:vAlign w:val="center"/>
          </w:tcPr>
          <w:p w14:paraId="148627FA">
            <w:pPr>
              <w:pStyle w:val="24"/>
              <w:shd w:val="clear"/>
              <w:spacing w:after="0"/>
              <w:ind w:left="0" w:leftChars="0" w:firstLine="0"/>
              <w:rPr>
                <w:rFonts w:hint="eastAsia" w:ascii="宋体" w:hAnsi="宋体" w:cs="宋体"/>
                <w:kern w:val="0"/>
                <w:szCs w:val="21"/>
                <w:highlight w:val="none"/>
              </w:rPr>
            </w:pPr>
            <w:r>
              <w:rPr>
                <w:rFonts w:hint="eastAsia" w:ascii="宋体" w:hAnsi="宋体" w:cs="宋体"/>
                <w:szCs w:val="21"/>
                <w:highlight w:val="none"/>
              </w:rPr>
              <w:t>备份投标文件的递交</w:t>
            </w:r>
          </w:p>
        </w:tc>
        <w:tc>
          <w:tcPr>
            <w:tcW w:w="6501" w:type="dxa"/>
            <w:tcBorders>
              <w:top w:val="single" w:color="auto" w:sz="4" w:space="0"/>
              <w:left w:val="single" w:color="auto" w:sz="4" w:space="0"/>
              <w:bottom w:val="single" w:color="auto" w:sz="4" w:space="0"/>
              <w:right w:val="single" w:color="auto" w:sz="4" w:space="0"/>
            </w:tcBorders>
            <w:vAlign w:val="center"/>
          </w:tcPr>
          <w:p w14:paraId="3BE25383">
            <w:pPr>
              <w:pStyle w:val="24"/>
              <w:shd w:val="clear"/>
              <w:spacing w:after="0"/>
              <w:ind w:left="0" w:leftChars="0" w:firstLineChars="200"/>
              <w:rPr>
                <w:rFonts w:hint="eastAsia" w:ascii="宋体" w:hAnsi="宋体" w:cs="宋体"/>
                <w:szCs w:val="21"/>
                <w:highlight w:val="none"/>
              </w:rPr>
            </w:pPr>
            <w:r>
              <w:rPr>
                <w:rFonts w:hint="eastAsia" w:ascii="宋体" w:hAnsi="宋体" w:cs="宋体"/>
                <w:szCs w:val="21"/>
                <w:highlight w:val="none"/>
              </w:rPr>
              <w:t>备份投标文件是通过政采云电子交易客户端制作投标文件产生的电子备份文件，请投标供应商自行妥善保管。</w:t>
            </w:r>
          </w:p>
          <w:p w14:paraId="0437A102">
            <w:pPr>
              <w:pStyle w:val="24"/>
              <w:shd w:val="clear"/>
              <w:spacing w:after="0"/>
              <w:ind w:left="0" w:leftChars="0" w:firstLineChars="200"/>
              <w:rPr>
                <w:rFonts w:hint="eastAsia" w:ascii="宋体" w:hAnsi="宋体" w:cs="宋体"/>
                <w:szCs w:val="21"/>
                <w:highlight w:val="none"/>
              </w:rPr>
            </w:pPr>
            <w:r>
              <w:rPr>
                <w:rFonts w:hint="eastAsia" w:ascii="宋体" w:hAnsi="宋体" w:cs="宋体"/>
                <w:szCs w:val="21"/>
                <w:highlight w:val="none"/>
              </w:rPr>
              <w:t>1.使用前提：投标供应商自行在线解密操作失败无法按时寻求技术人员帮助解密，或者投标供应商寻求技术人员帮助仍无法按时完成解密。</w:t>
            </w:r>
          </w:p>
          <w:p w14:paraId="16D88D40">
            <w:pPr>
              <w:pStyle w:val="24"/>
              <w:shd w:val="clear"/>
              <w:spacing w:after="0"/>
              <w:ind w:left="0" w:leftChars="0" w:firstLineChars="200"/>
              <w:rPr>
                <w:rFonts w:hint="eastAsia" w:ascii="宋体" w:hAnsi="宋体" w:cs="宋体"/>
                <w:szCs w:val="21"/>
                <w:highlight w:val="none"/>
              </w:rPr>
            </w:pPr>
            <w:r>
              <w:rPr>
                <w:rFonts w:hint="eastAsia" w:ascii="宋体" w:hAnsi="宋体" w:cs="宋体"/>
                <w:szCs w:val="21"/>
                <w:highlight w:val="none"/>
              </w:rPr>
              <w:t>2.递交截止时间：同投标截止时间</w:t>
            </w:r>
          </w:p>
          <w:p w14:paraId="142CFC28">
            <w:pPr>
              <w:pStyle w:val="24"/>
              <w:shd w:val="clear"/>
              <w:spacing w:after="0"/>
              <w:ind w:left="0" w:leftChars="0" w:firstLineChars="200"/>
              <w:rPr>
                <w:rFonts w:hint="eastAsia" w:ascii="宋体" w:hAnsi="宋体" w:cs="宋体"/>
                <w:szCs w:val="21"/>
                <w:highlight w:val="none"/>
              </w:rPr>
            </w:pPr>
            <w:r>
              <w:rPr>
                <w:rFonts w:hint="eastAsia" w:ascii="宋体" w:hAnsi="宋体" w:cs="宋体"/>
                <w:szCs w:val="21"/>
                <w:highlight w:val="none"/>
              </w:rPr>
              <w:t>3.投递邮箱：</w:t>
            </w:r>
            <w:r>
              <w:rPr>
                <w:rFonts w:hint="eastAsia" w:ascii="宋体" w:hAnsi="宋体" w:cs="宋体"/>
                <w:b/>
                <w:szCs w:val="21"/>
                <w:highlight w:val="none"/>
              </w:rPr>
              <w:t>879692120@qq.com</w:t>
            </w:r>
          </w:p>
          <w:p w14:paraId="305F51BF">
            <w:pPr>
              <w:pStyle w:val="24"/>
              <w:shd w:val="clear"/>
              <w:spacing w:after="0"/>
              <w:ind w:left="0" w:leftChars="0" w:firstLineChars="200"/>
              <w:rPr>
                <w:rFonts w:hint="eastAsia" w:ascii="宋体" w:hAnsi="宋体" w:cs="宋体"/>
                <w:kern w:val="0"/>
                <w:szCs w:val="21"/>
                <w:highlight w:val="none"/>
              </w:rPr>
            </w:pPr>
            <w:r>
              <w:rPr>
                <w:rFonts w:hint="eastAsia" w:ascii="宋体" w:hAnsi="宋体" w:cs="宋体"/>
                <w:szCs w:val="21"/>
                <w:highlight w:val="none"/>
              </w:rPr>
              <w:t>4.备份响应文件由供应商自行确定是否提交，因备份响应文件未加密而造成失密等情况，采购组织机构概不负责。</w:t>
            </w:r>
            <w:r>
              <w:rPr>
                <w:rFonts w:hint="eastAsia" w:ascii="宋体" w:hAnsi="宋体" w:cs="宋体"/>
                <w:bCs/>
                <w:szCs w:val="21"/>
                <w:highlight w:val="none"/>
              </w:rPr>
              <w:t>▲</w:t>
            </w:r>
            <w:r>
              <w:rPr>
                <w:rFonts w:hint="eastAsia" w:ascii="宋体" w:hAnsi="宋体" w:cs="宋体"/>
                <w:szCs w:val="21"/>
                <w:highlight w:val="none"/>
              </w:rPr>
              <w:t>未在系统上提交响应文件而仅提交备份响应文件的，其响应无效。</w:t>
            </w:r>
          </w:p>
        </w:tc>
      </w:tr>
      <w:tr w14:paraId="23FB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6830E3C">
            <w:pPr>
              <w:shd w:val="clear"/>
              <w:jc w:val="center"/>
              <w:rPr>
                <w:rFonts w:hint="eastAsia" w:ascii="宋体" w:hAnsi="宋体" w:cs="宋体"/>
                <w:szCs w:val="21"/>
                <w:highlight w:val="none"/>
              </w:rPr>
            </w:pPr>
            <w:r>
              <w:rPr>
                <w:rFonts w:hint="eastAsia" w:ascii="宋体" w:hAnsi="宋体" w:cs="宋体"/>
                <w:szCs w:val="21"/>
                <w:highlight w:val="none"/>
              </w:rPr>
              <w:t>7</w:t>
            </w:r>
          </w:p>
        </w:tc>
        <w:tc>
          <w:tcPr>
            <w:tcW w:w="1760" w:type="dxa"/>
            <w:tcBorders>
              <w:top w:val="single" w:color="auto" w:sz="4" w:space="0"/>
              <w:left w:val="single" w:color="auto" w:sz="4" w:space="0"/>
              <w:bottom w:val="single" w:color="auto" w:sz="4" w:space="0"/>
              <w:right w:val="single" w:color="auto" w:sz="4" w:space="0"/>
            </w:tcBorders>
            <w:vAlign w:val="center"/>
          </w:tcPr>
          <w:p w14:paraId="713E305A">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投标与开标注意事项</w:t>
            </w:r>
          </w:p>
        </w:tc>
        <w:tc>
          <w:tcPr>
            <w:tcW w:w="6501" w:type="dxa"/>
            <w:tcBorders>
              <w:top w:val="single" w:color="auto" w:sz="4" w:space="0"/>
              <w:left w:val="single" w:color="auto" w:sz="4" w:space="0"/>
              <w:bottom w:val="single" w:color="auto" w:sz="4" w:space="0"/>
              <w:right w:val="single" w:color="auto" w:sz="4" w:space="0"/>
            </w:tcBorders>
            <w:vAlign w:val="center"/>
          </w:tcPr>
          <w:p w14:paraId="6783D814">
            <w:pPr>
              <w:pStyle w:val="12"/>
              <w:shd w:val="clear"/>
              <w:adjustRightInd w:val="0"/>
              <w:snapToGrid w:val="0"/>
              <w:ind w:firstLine="420" w:firstLineChars="200"/>
              <w:rPr>
                <w:rFonts w:hint="eastAsia" w:hAnsi="宋体" w:cs="宋体"/>
                <w:bCs/>
                <w:szCs w:val="21"/>
                <w:highlight w:val="none"/>
              </w:rPr>
            </w:pPr>
            <w:r>
              <w:rPr>
                <w:rFonts w:hint="eastAsia" w:hAnsi="宋体" w:cs="宋体"/>
                <w:bCs/>
                <w:szCs w:val="21"/>
                <w:highlight w:val="none"/>
              </w:rPr>
              <w:t>1.本项目实行电子投标，投标供应商自行承担投标一切费用。</w:t>
            </w:r>
          </w:p>
          <w:p w14:paraId="39F70FCB">
            <w:pPr>
              <w:pStyle w:val="12"/>
              <w:shd w:val="clear"/>
              <w:adjustRightInd w:val="0"/>
              <w:snapToGrid w:val="0"/>
              <w:ind w:firstLine="420" w:firstLineChars="200"/>
              <w:rPr>
                <w:rFonts w:hint="eastAsia" w:hAnsi="宋体" w:cs="宋体"/>
                <w:szCs w:val="21"/>
                <w:highlight w:val="none"/>
              </w:rPr>
            </w:pPr>
            <w:r>
              <w:rPr>
                <w:rFonts w:hint="eastAsia" w:hAnsi="宋体" w:cs="宋体"/>
                <w:bCs/>
                <w:szCs w:val="21"/>
                <w:highlight w:val="none"/>
              </w:rPr>
              <w:t>2.标前准备：投标供应商在开标前确保成为浙江省政府采购网正式注册用户，并完成CA数字证书办理。（办理流程详见本招标公告附件：政采云CA签章申领操作流程）。因未注册入库、未办理CA数字证书等原因造成无法投标或投标失败等后果由投标供应商自行承担。</w:t>
            </w:r>
          </w:p>
        </w:tc>
      </w:tr>
      <w:tr w14:paraId="77E5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8B55BF9">
            <w:pPr>
              <w:shd w:val="clear"/>
              <w:jc w:val="center"/>
              <w:rPr>
                <w:rFonts w:hint="eastAsia" w:ascii="宋体" w:hAnsi="宋体" w:cs="宋体"/>
                <w:szCs w:val="21"/>
                <w:highlight w:val="none"/>
              </w:rPr>
            </w:pPr>
            <w:r>
              <w:rPr>
                <w:rFonts w:hint="eastAsia" w:ascii="宋体" w:hAnsi="宋体" w:cs="宋体"/>
                <w:szCs w:val="21"/>
                <w:highlight w:val="none"/>
              </w:rPr>
              <w:t>8</w:t>
            </w:r>
          </w:p>
        </w:tc>
        <w:tc>
          <w:tcPr>
            <w:tcW w:w="1760" w:type="dxa"/>
            <w:tcBorders>
              <w:top w:val="single" w:color="auto" w:sz="4" w:space="0"/>
              <w:left w:val="single" w:color="auto" w:sz="4" w:space="0"/>
              <w:bottom w:val="single" w:color="auto" w:sz="4" w:space="0"/>
              <w:right w:val="single" w:color="auto" w:sz="4" w:space="0"/>
            </w:tcBorders>
            <w:vAlign w:val="center"/>
          </w:tcPr>
          <w:p w14:paraId="0B8B6A62">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14:paraId="6ACF49D9">
            <w:pPr>
              <w:shd w:val="clear"/>
              <w:snapToGrid w:val="0"/>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信用中国（网址：</w:t>
            </w:r>
            <w:r>
              <w:rPr>
                <w:highlight w:val="none"/>
              </w:rPr>
              <w:fldChar w:fldCharType="begin"/>
            </w:r>
            <w:r>
              <w:rPr>
                <w:highlight w:val="none"/>
              </w:rPr>
              <w:instrText xml:space="preserve"> HYPERLINK "http://www.creditchina.gov.cn" </w:instrText>
            </w:r>
            <w:r>
              <w:rPr>
                <w:highlight w:val="none"/>
              </w:rPr>
              <w:fldChar w:fldCharType="separate"/>
            </w:r>
            <w:r>
              <w:rPr>
                <w:rFonts w:cs="Arial" w:asciiTheme="minorEastAsia" w:hAnsiTheme="minorEastAsia" w:eastAsiaTheme="minorEastAsia"/>
                <w:szCs w:val="21"/>
                <w:highlight w:val="none"/>
              </w:rPr>
              <w:t>http://www.creditchina.gov.cn</w:t>
            </w:r>
            <w:r>
              <w:rPr>
                <w:rFonts w:cs="Arial" w:asciiTheme="minorEastAsia" w:hAnsiTheme="minorEastAsia" w:eastAsiaTheme="minorEastAsia"/>
                <w:szCs w:val="21"/>
                <w:highlight w:val="none"/>
              </w:rPr>
              <w:fldChar w:fldCharType="end"/>
            </w:r>
            <w:r>
              <w:rPr>
                <w:rFonts w:hint="eastAsia" w:cs="Arial" w:asciiTheme="minorEastAsia" w:hAnsiTheme="minorEastAsia" w:eastAsiaTheme="minorEastAsia"/>
                <w:szCs w:val="21"/>
                <w:highlight w:val="none"/>
              </w:rPr>
              <w:t>)</w:t>
            </w:r>
          </w:p>
          <w:p w14:paraId="583BD85C">
            <w:pPr>
              <w:shd w:val="clear"/>
              <w:snapToGrid w:val="0"/>
              <w:rPr>
                <w:highlight w:val="none"/>
              </w:rPr>
            </w:pPr>
            <w:r>
              <w:rPr>
                <w:rFonts w:hint="eastAsia" w:cs="Arial" w:asciiTheme="minorEastAsia" w:hAnsiTheme="minorEastAsia" w:eastAsiaTheme="minorEastAsia"/>
                <w:szCs w:val="21"/>
                <w:highlight w:val="none"/>
              </w:rPr>
              <w:t>中国政府采购网（网址：</w:t>
            </w:r>
            <w:r>
              <w:rPr>
                <w:highlight w:val="none"/>
              </w:rPr>
              <w:fldChar w:fldCharType="begin"/>
            </w:r>
            <w:r>
              <w:rPr>
                <w:highlight w:val="none"/>
              </w:rPr>
              <w:instrText xml:space="preserve"> HYPERLINK "http://www.ccgp.gov.cn" </w:instrText>
            </w:r>
            <w:r>
              <w:rPr>
                <w:highlight w:val="none"/>
              </w:rPr>
              <w:fldChar w:fldCharType="separate"/>
            </w:r>
            <w:r>
              <w:rPr>
                <w:rStyle w:val="28"/>
                <w:rFonts w:cs="Arial" w:asciiTheme="minorEastAsia" w:hAnsiTheme="minorEastAsia" w:eastAsiaTheme="minorEastAsia"/>
                <w:color w:val="auto"/>
                <w:szCs w:val="21"/>
                <w:highlight w:val="none"/>
              </w:rPr>
              <w:t>http://www.ccgp.gov.cn</w:t>
            </w:r>
            <w:r>
              <w:rPr>
                <w:rStyle w:val="28"/>
                <w:rFonts w:cs="Arial" w:asciiTheme="minorEastAsia" w:hAnsiTheme="minorEastAsia" w:eastAsiaTheme="minorEastAsia"/>
                <w:color w:val="auto"/>
                <w:szCs w:val="21"/>
                <w:highlight w:val="none"/>
              </w:rPr>
              <w:fldChar w:fldCharType="end"/>
            </w:r>
            <w:r>
              <w:rPr>
                <w:rFonts w:cs="Arial" w:asciiTheme="minorEastAsia" w:hAnsiTheme="minorEastAsia" w:eastAsiaTheme="minorEastAsia"/>
                <w:szCs w:val="21"/>
                <w:highlight w:val="none"/>
              </w:rPr>
              <w:t>)</w:t>
            </w:r>
          </w:p>
        </w:tc>
      </w:tr>
      <w:tr w14:paraId="1F88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7276EF4">
            <w:pPr>
              <w:shd w:val="clear"/>
              <w:jc w:val="center"/>
              <w:rPr>
                <w:rFonts w:hint="eastAsia" w:ascii="宋体" w:hAnsi="宋体" w:cs="宋体"/>
                <w:szCs w:val="21"/>
                <w:highlight w:val="none"/>
              </w:rPr>
            </w:pPr>
            <w:r>
              <w:rPr>
                <w:rFonts w:hint="eastAsia" w:ascii="宋体" w:hAnsi="宋体" w:cs="宋体"/>
                <w:szCs w:val="21"/>
                <w:highlight w:val="none"/>
              </w:rPr>
              <w:t>9</w:t>
            </w:r>
          </w:p>
        </w:tc>
        <w:tc>
          <w:tcPr>
            <w:tcW w:w="1760" w:type="dxa"/>
            <w:tcBorders>
              <w:top w:val="single" w:color="auto" w:sz="4" w:space="0"/>
              <w:left w:val="single" w:color="auto" w:sz="4" w:space="0"/>
              <w:bottom w:val="single" w:color="auto" w:sz="4" w:space="0"/>
              <w:right w:val="single" w:color="auto" w:sz="4" w:space="0"/>
            </w:tcBorders>
            <w:vAlign w:val="center"/>
          </w:tcPr>
          <w:p w14:paraId="637009A2">
            <w:pPr>
              <w:shd w:val="clear"/>
              <w:autoSpaceDE w:val="0"/>
              <w:autoSpaceDN w:val="0"/>
              <w:adjustRightInd w:val="0"/>
              <w:rPr>
                <w:rFonts w:hint="eastAsia" w:ascii="宋体" w:hAnsi="宋体" w:cs="宋体"/>
                <w:szCs w:val="21"/>
                <w:highlight w:val="none"/>
              </w:rPr>
            </w:pPr>
            <w:r>
              <w:rPr>
                <w:rFonts w:hint="eastAsia"/>
                <w:highlight w:val="none"/>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14:paraId="001F5D2F">
            <w:pPr>
              <w:shd w:val="clear"/>
              <w:snapToGrid w:val="0"/>
              <w:rPr>
                <w:rFonts w:hint="eastAsia" w:ascii="黑体" w:hAnsi="黑体" w:eastAsia="黑体" w:cs="黑体"/>
                <w:szCs w:val="21"/>
                <w:highlight w:val="none"/>
                <w:shd w:val="clear" w:color="auto" w:fill="FFFFFF"/>
              </w:rPr>
            </w:pPr>
            <w:r>
              <w:rPr>
                <w:rFonts w:hint="eastAsia" w:cs="Arial" w:asciiTheme="minorEastAsia" w:hAnsiTheme="minorEastAsia" w:eastAsiaTheme="minorEastAsia"/>
                <w:szCs w:val="21"/>
                <w:highlight w:val="none"/>
              </w:rPr>
              <w:t>根据《政府采购促进中小企业发展管理办法》财库〔2020〕46号文件的规定，</w:t>
            </w:r>
            <w:r>
              <w:rPr>
                <w:rFonts w:hint="eastAsia" w:cs="Arial" w:asciiTheme="minorEastAsia" w:hAnsiTheme="minorEastAsia" w:eastAsiaTheme="minorEastAsia"/>
                <w:b/>
                <w:bCs/>
                <w:szCs w:val="21"/>
                <w:highlight w:val="none"/>
              </w:rPr>
              <w:t>本项目  是  属于专门面向中小企业采购的项目</w:t>
            </w:r>
            <w:r>
              <w:rPr>
                <w:rFonts w:hint="eastAsia" w:cs="Arial" w:asciiTheme="minorEastAsia" w:hAnsiTheme="minorEastAsia" w:eastAsiaTheme="minorEastAsia"/>
                <w:szCs w:val="21"/>
                <w:highlight w:val="none"/>
              </w:rPr>
              <w:t>。</w:t>
            </w:r>
          </w:p>
        </w:tc>
      </w:tr>
      <w:tr w14:paraId="66B9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45C8324">
            <w:pPr>
              <w:shd w:val="clear"/>
              <w:jc w:val="center"/>
              <w:rPr>
                <w:rFonts w:hint="eastAsia" w:ascii="宋体" w:hAnsi="宋体" w:cs="宋体"/>
                <w:szCs w:val="21"/>
                <w:highlight w:val="none"/>
              </w:rPr>
            </w:pPr>
            <w:r>
              <w:rPr>
                <w:rFonts w:hint="eastAsia" w:ascii="宋体" w:hAnsi="宋体" w:cs="宋体"/>
                <w:szCs w:val="21"/>
                <w:highlight w:val="none"/>
              </w:rPr>
              <w:t>10</w:t>
            </w:r>
          </w:p>
        </w:tc>
        <w:tc>
          <w:tcPr>
            <w:tcW w:w="1760" w:type="dxa"/>
            <w:tcBorders>
              <w:top w:val="single" w:color="auto" w:sz="4" w:space="0"/>
              <w:left w:val="single" w:color="auto" w:sz="4" w:space="0"/>
              <w:bottom w:val="single" w:color="auto" w:sz="4" w:space="0"/>
              <w:right w:val="single" w:color="auto" w:sz="4" w:space="0"/>
            </w:tcBorders>
            <w:vAlign w:val="center"/>
          </w:tcPr>
          <w:p w14:paraId="35F1F7C0">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14:paraId="32DD8842">
            <w:pPr>
              <w:shd w:val="clear"/>
              <w:snapToGrid w:val="0"/>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1.项目属性（货物类）</w:t>
            </w:r>
          </w:p>
          <w:p w14:paraId="1D22ECC9">
            <w:pPr>
              <w:shd w:val="clear"/>
              <w:snapToGrid w:val="0"/>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2.中小企业划分标准所属行业（具体根据《中小企业划型标准规定》执行），本项目所属行业：</w:t>
            </w:r>
            <w:r>
              <w:rPr>
                <w:rFonts w:hint="eastAsia" w:cs="Arial" w:asciiTheme="minorEastAsia" w:hAnsiTheme="minorEastAsia" w:eastAsiaTheme="minorEastAsia"/>
                <w:b/>
                <w:szCs w:val="21"/>
                <w:highlight w:val="none"/>
              </w:rPr>
              <w:t>工业</w:t>
            </w:r>
            <w:r>
              <w:rPr>
                <w:rFonts w:hint="eastAsia" w:cs="Arial" w:asciiTheme="minorEastAsia" w:hAnsiTheme="minorEastAsia" w:eastAsiaTheme="minorEastAsia"/>
                <w:szCs w:val="21"/>
                <w:highlight w:val="none"/>
              </w:rPr>
              <w:t>。</w:t>
            </w:r>
          </w:p>
          <w:p w14:paraId="08E57902">
            <w:pPr>
              <w:shd w:val="clear"/>
              <w:snapToGrid w:val="0"/>
              <w:rPr>
                <w:rFonts w:hint="eastAsia" w:ascii="宋体" w:hAnsi="宋体" w:cs="宋体"/>
                <w:szCs w:val="21"/>
                <w:highlight w:val="none"/>
              </w:rPr>
            </w:pPr>
            <w:r>
              <w:rPr>
                <w:rFonts w:hint="eastAsia" w:cs="Arial" w:asciiTheme="minorEastAsia" w:hAnsiTheme="minorEastAsia" w:eastAsiaTheme="minorEastAsia"/>
                <w:b/>
                <w:bCs/>
                <w:szCs w:val="21"/>
                <w:highlight w:val="none"/>
              </w:rPr>
              <w:t>3. 本项目根据《政府采购促进中小企业发展管理办法》（财库〔2020〕46号）第七条的规定，专门面向中小企业采购，货物制造供应商应为中小微企业或监狱企业或残疾人福利性单位，投标时需提供《中小企业声明函》等证明材料。</w:t>
            </w:r>
          </w:p>
        </w:tc>
      </w:tr>
      <w:tr w14:paraId="1054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988D755">
            <w:pPr>
              <w:shd w:val="clear"/>
              <w:jc w:val="center"/>
              <w:rPr>
                <w:rFonts w:hint="eastAsia" w:ascii="宋体" w:hAnsi="宋体" w:cs="宋体"/>
                <w:szCs w:val="21"/>
                <w:highlight w:val="none"/>
              </w:rPr>
            </w:pPr>
            <w:r>
              <w:rPr>
                <w:rFonts w:hint="eastAsia" w:ascii="宋体" w:hAnsi="宋体" w:cs="宋体"/>
                <w:szCs w:val="21"/>
                <w:highlight w:val="none"/>
              </w:rPr>
              <w:t>11</w:t>
            </w:r>
          </w:p>
        </w:tc>
        <w:tc>
          <w:tcPr>
            <w:tcW w:w="1760" w:type="dxa"/>
            <w:tcBorders>
              <w:top w:val="single" w:color="auto" w:sz="4" w:space="0"/>
              <w:left w:val="single" w:color="auto" w:sz="4" w:space="0"/>
              <w:bottom w:val="single" w:color="auto" w:sz="4" w:space="0"/>
              <w:right w:val="single" w:color="auto" w:sz="4" w:space="0"/>
            </w:tcBorders>
            <w:vAlign w:val="center"/>
          </w:tcPr>
          <w:p w14:paraId="5C7022F7">
            <w:pPr>
              <w:shd w:val="clear"/>
              <w:autoSpaceDE w:val="0"/>
              <w:autoSpaceDN w:val="0"/>
              <w:adjustRightInd w:val="0"/>
              <w:rPr>
                <w:rFonts w:hint="eastAsia" w:ascii="宋体" w:hAnsi="宋体" w:cs="宋体"/>
                <w:kern w:val="0"/>
                <w:szCs w:val="21"/>
                <w:highlight w:val="none"/>
              </w:rPr>
            </w:pPr>
            <w:r>
              <w:rPr>
                <w:rFonts w:hint="eastAsia" w:ascii="宋体" w:hAnsi="宋体" w:cs="宋体"/>
                <w:szCs w:val="21"/>
                <w:highlight w:val="none"/>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14:paraId="379C460F">
            <w:pPr>
              <w:shd w:val="clear"/>
              <w:snapToGrid w:val="0"/>
              <w:rPr>
                <w:rFonts w:hint="eastAsia" w:ascii="宋体" w:hAnsi="宋体" w:cs="宋体"/>
                <w:szCs w:val="21"/>
                <w:highlight w:val="none"/>
              </w:rPr>
            </w:pPr>
            <w:r>
              <w:rPr>
                <w:rFonts w:hint="eastAsia"/>
                <w:highlight w:val="none"/>
              </w:rPr>
              <w:t>本项目代理服务费</w:t>
            </w:r>
            <w:r>
              <w:rPr>
                <w:rFonts w:hint="eastAsia"/>
                <w:highlight w:val="none"/>
                <w:lang w:val="en-US" w:eastAsia="zh-CN"/>
              </w:rPr>
              <w:t>参照</w:t>
            </w:r>
            <w:r>
              <w:rPr>
                <w:rFonts w:hint="eastAsia"/>
                <w:highlight w:val="none"/>
              </w:rPr>
              <w:t>计价格〔2002〕1980号文件收费标准的“货物类”计取（低于捌仟元按捌仟元计取），在发中标通知书时由中标供应商支付，投标供应商在报价时综合考虑。</w:t>
            </w:r>
          </w:p>
        </w:tc>
      </w:tr>
      <w:tr w14:paraId="5DB4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22A66FD">
            <w:pPr>
              <w:shd w:val="clear"/>
              <w:jc w:val="center"/>
              <w:rPr>
                <w:rFonts w:hint="eastAsia" w:ascii="宋体" w:hAnsi="宋体" w:cs="宋体"/>
                <w:szCs w:val="21"/>
                <w:highlight w:val="none"/>
              </w:rPr>
            </w:pPr>
            <w:r>
              <w:rPr>
                <w:rFonts w:hint="eastAsia" w:ascii="宋体" w:hAnsi="宋体" w:cs="宋体"/>
                <w:szCs w:val="21"/>
                <w:highlight w:val="none"/>
              </w:rPr>
              <w:t>12</w:t>
            </w:r>
          </w:p>
        </w:tc>
        <w:tc>
          <w:tcPr>
            <w:tcW w:w="1760" w:type="dxa"/>
            <w:tcBorders>
              <w:top w:val="single" w:color="auto" w:sz="4" w:space="0"/>
              <w:left w:val="single" w:color="auto" w:sz="4" w:space="0"/>
              <w:bottom w:val="single" w:color="auto" w:sz="4" w:space="0"/>
              <w:right w:val="single" w:color="auto" w:sz="4" w:space="0"/>
            </w:tcBorders>
            <w:vAlign w:val="center"/>
          </w:tcPr>
          <w:p w14:paraId="35F085FD">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lang w:val="zh-CN"/>
              </w:rPr>
              <w:t>实质性条款</w:t>
            </w:r>
            <w:r>
              <w:rPr>
                <w:rFonts w:hint="eastAsia" w:ascii="宋体" w:hAnsi="宋体" w:cs="宋体"/>
                <w:bCs/>
                <w:szCs w:val="21"/>
                <w:highlight w:val="none"/>
              </w:rPr>
              <w:t>（如有）</w:t>
            </w:r>
          </w:p>
        </w:tc>
        <w:tc>
          <w:tcPr>
            <w:tcW w:w="6501" w:type="dxa"/>
            <w:tcBorders>
              <w:top w:val="single" w:color="auto" w:sz="4" w:space="0"/>
              <w:left w:val="single" w:color="auto" w:sz="4" w:space="0"/>
              <w:bottom w:val="single" w:color="auto" w:sz="4" w:space="0"/>
              <w:right w:val="single" w:color="auto" w:sz="4" w:space="0"/>
            </w:tcBorders>
            <w:vAlign w:val="center"/>
          </w:tcPr>
          <w:p w14:paraId="647D4551">
            <w:pPr>
              <w:shd w:val="clear"/>
              <w:autoSpaceDE w:val="0"/>
              <w:autoSpaceDN w:val="0"/>
              <w:adjustRightInd w:val="0"/>
              <w:rPr>
                <w:rFonts w:hint="eastAsia" w:ascii="宋体" w:hAnsi="宋体" w:cs="宋体"/>
                <w:szCs w:val="21"/>
                <w:highlight w:val="none"/>
              </w:rPr>
            </w:pPr>
            <w:r>
              <w:rPr>
                <w:rFonts w:hint="eastAsia" w:ascii="宋体" w:hAnsi="宋体" w:cs="宋体"/>
                <w:kern w:val="0"/>
                <w:szCs w:val="21"/>
                <w:highlight w:val="none"/>
                <w:lang w:val="zh-CN"/>
              </w:rPr>
              <w:t>带“</w:t>
            </w:r>
            <w:r>
              <w:rPr>
                <w:rFonts w:hint="eastAsia" w:ascii="宋体" w:hAnsi="宋体" w:cs="宋体"/>
                <w:bCs/>
                <w:szCs w:val="21"/>
                <w:highlight w:val="none"/>
              </w:rPr>
              <w:t>▲”的条款是实质性条款，投标文件须做出实质性响应，否则作无效投标处理。</w:t>
            </w:r>
          </w:p>
        </w:tc>
      </w:tr>
      <w:tr w14:paraId="0B76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60F9B96">
            <w:pPr>
              <w:shd w:val="clear"/>
              <w:jc w:val="center"/>
              <w:rPr>
                <w:rFonts w:hint="eastAsia" w:ascii="宋体" w:hAnsi="宋体" w:cs="宋体"/>
                <w:szCs w:val="21"/>
                <w:highlight w:val="none"/>
              </w:rPr>
            </w:pPr>
            <w:r>
              <w:rPr>
                <w:rFonts w:hint="eastAsia" w:ascii="宋体" w:hAnsi="宋体" w:cs="宋体"/>
                <w:szCs w:val="21"/>
                <w:highlight w:val="none"/>
              </w:rPr>
              <w:t>13</w:t>
            </w:r>
          </w:p>
        </w:tc>
        <w:tc>
          <w:tcPr>
            <w:tcW w:w="1760" w:type="dxa"/>
            <w:tcBorders>
              <w:top w:val="single" w:color="auto" w:sz="4" w:space="0"/>
              <w:left w:val="single" w:color="auto" w:sz="4" w:space="0"/>
              <w:bottom w:val="single" w:color="auto" w:sz="4" w:space="0"/>
              <w:right w:val="single" w:color="auto" w:sz="4" w:space="0"/>
            </w:tcBorders>
            <w:vAlign w:val="center"/>
          </w:tcPr>
          <w:p w14:paraId="03E944B2">
            <w:pPr>
              <w:shd w:val="clear"/>
              <w:autoSpaceDE w:val="0"/>
              <w:autoSpaceDN w:val="0"/>
              <w:adjustRightInd w:val="0"/>
              <w:rPr>
                <w:rFonts w:hint="eastAsia" w:ascii="宋体" w:hAnsi="宋体" w:cs="宋体"/>
                <w:szCs w:val="21"/>
                <w:highlight w:val="none"/>
              </w:rPr>
            </w:pPr>
            <w:r>
              <w:rPr>
                <w:rFonts w:asciiTheme="minorEastAsia" w:hAnsiTheme="minorEastAsia" w:eastAsiaTheme="minorEastAsia"/>
                <w:highlight w:val="none"/>
              </w:rPr>
              <w:t>主要性能参数</w:t>
            </w:r>
            <w:r>
              <w:rPr>
                <w:rFonts w:hint="eastAsia" w:asciiTheme="minorEastAsia" w:hAnsiTheme="minorEastAsia" w:eastAsiaTheme="minorEastAsia"/>
                <w:highlight w:val="none"/>
              </w:rPr>
              <w:t>（如有）</w:t>
            </w:r>
          </w:p>
        </w:tc>
        <w:tc>
          <w:tcPr>
            <w:tcW w:w="6501" w:type="dxa"/>
            <w:tcBorders>
              <w:top w:val="single" w:color="auto" w:sz="4" w:space="0"/>
              <w:left w:val="single" w:color="auto" w:sz="4" w:space="0"/>
              <w:bottom w:val="single" w:color="auto" w:sz="4" w:space="0"/>
              <w:right w:val="single" w:color="auto" w:sz="4" w:space="0"/>
            </w:tcBorders>
            <w:vAlign w:val="center"/>
          </w:tcPr>
          <w:p w14:paraId="0B82C360">
            <w:pPr>
              <w:shd w:val="clear"/>
              <w:autoSpaceDE w:val="0"/>
              <w:autoSpaceDN w:val="0"/>
              <w:adjustRightInd w:val="0"/>
              <w:rPr>
                <w:rFonts w:cs="宋体"/>
                <w:szCs w:val="21"/>
                <w:highlight w:val="none"/>
              </w:rPr>
            </w:pPr>
            <w:r>
              <w:rPr>
                <w:rFonts w:hint="eastAsia" w:ascii="宋体" w:hAnsi="宋体" w:cs="宋体"/>
                <w:szCs w:val="21"/>
                <w:highlight w:val="none"/>
              </w:rPr>
              <w:t>带“★”的条款是</w:t>
            </w:r>
            <w:r>
              <w:rPr>
                <w:rFonts w:asciiTheme="minorEastAsia" w:hAnsiTheme="minorEastAsia" w:eastAsiaTheme="minorEastAsia"/>
                <w:highlight w:val="none"/>
              </w:rPr>
              <w:t>主要性能参数</w:t>
            </w:r>
            <w:r>
              <w:rPr>
                <w:rFonts w:hint="eastAsia" w:asciiTheme="minorEastAsia" w:hAnsiTheme="minorEastAsia" w:eastAsiaTheme="minorEastAsia"/>
                <w:highlight w:val="none"/>
              </w:rPr>
              <w:t>。</w:t>
            </w:r>
          </w:p>
        </w:tc>
      </w:tr>
      <w:tr w14:paraId="0E47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565FA68">
            <w:pPr>
              <w:shd w:val="clear"/>
              <w:jc w:val="center"/>
              <w:rPr>
                <w:rFonts w:hint="eastAsia" w:ascii="宋体" w:hAnsi="宋体" w:cs="宋体"/>
                <w:szCs w:val="21"/>
                <w:highlight w:val="none"/>
              </w:rPr>
            </w:pPr>
            <w:r>
              <w:rPr>
                <w:rFonts w:hint="eastAsia" w:ascii="宋体" w:hAnsi="宋体" w:cs="宋体"/>
                <w:szCs w:val="21"/>
                <w:highlight w:val="none"/>
              </w:rPr>
              <w:t>14</w:t>
            </w:r>
          </w:p>
        </w:tc>
        <w:tc>
          <w:tcPr>
            <w:tcW w:w="1760" w:type="dxa"/>
            <w:tcBorders>
              <w:top w:val="single" w:color="auto" w:sz="4" w:space="0"/>
              <w:left w:val="single" w:color="auto" w:sz="4" w:space="0"/>
              <w:bottom w:val="single" w:color="auto" w:sz="4" w:space="0"/>
              <w:right w:val="single" w:color="auto" w:sz="4" w:space="0"/>
            </w:tcBorders>
            <w:vAlign w:val="center"/>
          </w:tcPr>
          <w:p w14:paraId="7A4D6AD4">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14:paraId="0CA8BBA1">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包括电子邮件、信函、传真。</w:t>
            </w:r>
          </w:p>
        </w:tc>
      </w:tr>
      <w:tr w14:paraId="3027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26FEF29">
            <w:pPr>
              <w:shd w:val="clear"/>
              <w:jc w:val="center"/>
              <w:rPr>
                <w:rFonts w:hint="eastAsia" w:ascii="宋体" w:hAnsi="宋体" w:cs="宋体"/>
                <w:szCs w:val="21"/>
                <w:highlight w:val="none"/>
              </w:rPr>
            </w:pPr>
            <w:r>
              <w:rPr>
                <w:rFonts w:hint="eastAsia" w:ascii="宋体" w:hAnsi="宋体" w:cs="宋体"/>
                <w:szCs w:val="21"/>
                <w:highlight w:val="none"/>
              </w:rPr>
              <w:t>15</w:t>
            </w:r>
          </w:p>
        </w:tc>
        <w:tc>
          <w:tcPr>
            <w:tcW w:w="1760" w:type="dxa"/>
            <w:tcBorders>
              <w:top w:val="single" w:color="auto" w:sz="4" w:space="0"/>
              <w:left w:val="single" w:color="auto" w:sz="4" w:space="0"/>
              <w:bottom w:val="single" w:color="auto" w:sz="4" w:space="0"/>
              <w:right w:val="single" w:color="auto" w:sz="4" w:space="0"/>
            </w:tcBorders>
            <w:vAlign w:val="center"/>
          </w:tcPr>
          <w:p w14:paraId="5E6E6617">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14:paraId="39DAB2E0">
            <w:pPr>
              <w:shd w:val="clear"/>
              <w:autoSpaceDE w:val="0"/>
              <w:autoSpaceDN w:val="0"/>
              <w:adjustRightInd w:val="0"/>
              <w:ind w:firstLine="396" w:firstLineChars="189"/>
              <w:rPr>
                <w:rFonts w:hint="eastAsia" w:ascii="宋体" w:hAnsi="宋体" w:cs="宋体"/>
                <w:szCs w:val="21"/>
                <w:highlight w:val="none"/>
              </w:rPr>
            </w:pPr>
            <w:r>
              <w:rPr>
                <w:rFonts w:hint="eastAsia" w:ascii="宋体" w:hAnsi="宋体" w:cs="宋体"/>
                <w:szCs w:val="21"/>
                <w:highlight w:val="none"/>
              </w:rPr>
              <w:t>合同签订后乙方须提交合同总价1%的履约担保，以支票、汇票、本票或者金融机构独立保函、保险机构保单等非现金形式提交。如以支票、汇票、本票形式提供的，在项目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tc>
      </w:tr>
      <w:tr w14:paraId="7E80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1B910F7">
            <w:pPr>
              <w:shd w:val="clear"/>
              <w:jc w:val="center"/>
              <w:rPr>
                <w:rFonts w:hint="eastAsia" w:ascii="宋体" w:hAnsi="宋体" w:cs="宋体"/>
                <w:szCs w:val="21"/>
                <w:highlight w:val="none"/>
              </w:rPr>
            </w:pPr>
            <w:r>
              <w:rPr>
                <w:rFonts w:hint="eastAsia" w:ascii="宋体" w:hAnsi="宋体" w:cs="宋体"/>
                <w:szCs w:val="21"/>
                <w:highlight w:val="none"/>
              </w:rPr>
              <w:t>16</w:t>
            </w:r>
          </w:p>
        </w:tc>
        <w:tc>
          <w:tcPr>
            <w:tcW w:w="1760" w:type="dxa"/>
            <w:tcBorders>
              <w:top w:val="single" w:color="auto" w:sz="4" w:space="0"/>
              <w:left w:val="single" w:color="auto" w:sz="4" w:space="0"/>
              <w:bottom w:val="single" w:color="auto" w:sz="4" w:space="0"/>
              <w:right w:val="single" w:color="auto" w:sz="4" w:space="0"/>
            </w:tcBorders>
            <w:vAlign w:val="center"/>
          </w:tcPr>
          <w:p w14:paraId="25D673AF">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解释权</w:t>
            </w:r>
          </w:p>
        </w:tc>
        <w:tc>
          <w:tcPr>
            <w:tcW w:w="6501" w:type="dxa"/>
            <w:tcBorders>
              <w:top w:val="single" w:color="auto" w:sz="4" w:space="0"/>
              <w:left w:val="single" w:color="auto" w:sz="4" w:space="0"/>
              <w:bottom w:val="single" w:color="auto" w:sz="4" w:space="0"/>
              <w:right w:val="single" w:color="auto" w:sz="4" w:space="0"/>
            </w:tcBorders>
            <w:vAlign w:val="center"/>
          </w:tcPr>
          <w:p w14:paraId="0CD0D933">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本招标文件解释权属于采购人和采购组织机构</w:t>
            </w:r>
          </w:p>
        </w:tc>
      </w:tr>
      <w:tr w14:paraId="11F2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3995C0C">
            <w:pPr>
              <w:shd w:val="clea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17</w:t>
            </w:r>
          </w:p>
        </w:tc>
        <w:tc>
          <w:tcPr>
            <w:tcW w:w="1760" w:type="dxa"/>
            <w:tcBorders>
              <w:top w:val="single" w:color="auto" w:sz="4" w:space="0"/>
              <w:left w:val="single" w:color="auto" w:sz="4" w:space="0"/>
              <w:bottom w:val="single" w:color="auto" w:sz="4" w:space="0"/>
              <w:right w:val="single" w:color="auto" w:sz="4" w:space="0"/>
            </w:tcBorders>
            <w:vAlign w:val="center"/>
          </w:tcPr>
          <w:p w14:paraId="1B24B623">
            <w:pPr>
              <w:pStyle w:val="23"/>
              <w:shd w:val="clear"/>
              <w:spacing w:line="480" w:lineRule="exact"/>
              <w:ind w:firstLine="0" w:firstLineChars="0"/>
              <w:rPr>
                <w:rFonts w:hint="eastAsia" w:ascii="宋体" w:hAnsi="宋体" w:cs="Arial"/>
                <w:highlight w:val="none"/>
              </w:rPr>
            </w:pPr>
            <w:r>
              <w:rPr>
                <w:rFonts w:hint="eastAsia" w:ascii="宋体" w:hAnsi="宋体" w:cs="Arial"/>
                <w:highlight w:val="none"/>
              </w:rPr>
              <w:t>中标（成交）供应商如有融资需求，可使用以下银行的政采贷服务。</w:t>
            </w:r>
          </w:p>
          <w:p w14:paraId="5BE8A21F">
            <w:pPr>
              <w:shd w:val="clear"/>
              <w:adjustRightInd w:val="0"/>
              <w:snapToGrid w:val="0"/>
              <w:spacing w:line="480" w:lineRule="exact"/>
              <w:jc w:val="center"/>
              <w:rPr>
                <w:rFonts w:hint="eastAsia" w:ascii="宋体" w:hAnsi="宋体" w:cs="宋体"/>
                <w:b/>
                <w:bCs/>
                <w:sz w:val="24"/>
                <w:highlight w:val="none"/>
              </w:rPr>
            </w:pP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5"/>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222"/>
              <w:gridCol w:w="1244"/>
              <w:gridCol w:w="1567"/>
            </w:tblGrid>
            <w:tr w14:paraId="1F7B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5D52F894">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银行</w:t>
                  </w:r>
                </w:p>
              </w:tc>
              <w:tc>
                <w:tcPr>
                  <w:tcW w:w="1222" w:type="dxa"/>
                  <w:vAlign w:val="center"/>
                </w:tcPr>
                <w:p w14:paraId="28535D1B">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贷款年利率</w:t>
                  </w:r>
                </w:p>
              </w:tc>
              <w:tc>
                <w:tcPr>
                  <w:tcW w:w="1244" w:type="dxa"/>
                  <w:vAlign w:val="center"/>
                </w:tcPr>
                <w:p w14:paraId="3EBA523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联系人</w:t>
                  </w:r>
                </w:p>
              </w:tc>
              <w:tc>
                <w:tcPr>
                  <w:tcW w:w="1567" w:type="dxa"/>
                  <w:vAlign w:val="center"/>
                </w:tcPr>
                <w:p w14:paraId="460293A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联系电话</w:t>
                  </w:r>
                </w:p>
              </w:tc>
            </w:tr>
            <w:tr w14:paraId="5AC5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636D0A72">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中国工商银行</w:t>
                  </w:r>
                </w:p>
              </w:tc>
              <w:tc>
                <w:tcPr>
                  <w:tcW w:w="1222" w:type="dxa"/>
                  <w:vAlign w:val="center"/>
                </w:tcPr>
                <w:p w14:paraId="7D9EBDF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3.8%起</w:t>
                  </w:r>
                </w:p>
              </w:tc>
              <w:tc>
                <w:tcPr>
                  <w:tcW w:w="1244" w:type="dxa"/>
                  <w:vAlign w:val="center"/>
                </w:tcPr>
                <w:p w14:paraId="4DD67333">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王霖</w:t>
                  </w:r>
                </w:p>
              </w:tc>
              <w:tc>
                <w:tcPr>
                  <w:tcW w:w="1567" w:type="dxa"/>
                  <w:vAlign w:val="center"/>
                </w:tcPr>
                <w:p w14:paraId="36A86945">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88588246  13857654562</w:t>
                  </w:r>
                </w:p>
              </w:tc>
            </w:tr>
            <w:tr w14:paraId="6C85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B1C054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中国农业银行</w:t>
                  </w:r>
                </w:p>
              </w:tc>
              <w:tc>
                <w:tcPr>
                  <w:tcW w:w="1222" w:type="dxa"/>
                  <w:vAlign w:val="center"/>
                </w:tcPr>
                <w:p w14:paraId="30CEF13A">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3.8%起</w:t>
                  </w:r>
                </w:p>
              </w:tc>
              <w:tc>
                <w:tcPr>
                  <w:tcW w:w="1244" w:type="dxa"/>
                  <w:vAlign w:val="center"/>
                </w:tcPr>
                <w:p w14:paraId="5EE50F3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龚盛</w:t>
                  </w:r>
                </w:p>
              </w:tc>
              <w:tc>
                <w:tcPr>
                  <w:tcW w:w="1567" w:type="dxa"/>
                  <w:vAlign w:val="center"/>
                </w:tcPr>
                <w:p w14:paraId="2795405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15858682216</w:t>
                  </w:r>
                </w:p>
              </w:tc>
            </w:tr>
            <w:tr w14:paraId="70EB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0C93D791">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中国建设银行</w:t>
                  </w:r>
                </w:p>
              </w:tc>
              <w:tc>
                <w:tcPr>
                  <w:tcW w:w="1222" w:type="dxa"/>
                  <w:vAlign w:val="center"/>
                </w:tcPr>
                <w:p w14:paraId="457FF89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3.8%起</w:t>
                  </w:r>
                </w:p>
              </w:tc>
              <w:tc>
                <w:tcPr>
                  <w:tcW w:w="1244" w:type="dxa"/>
                  <w:vAlign w:val="center"/>
                </w:tcPr>
                <w:p w14:paraId="032F056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梅晶晶</w:t>
                  </w:r>
                </w:p>
              </w:tc>
              <w:tc>
                <w:tcPr>
                  <w:tcW w:w="1567" w:type="dxa"/>
                  <w:vAlign w:val="center"/>
                </w:tcPr>
                <w:p w14:paraId="1AA12F71">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88525339</w:t>
                  </w:r>
                </w:p>
                <w:p w14:paraId="0C8EDD21">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13736585303</w:t>
                  </w:r>
                </w:p>
              </w:tc>
            </w:tr>
            <w:tr w14:paraId="3827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2C48A8FB">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中国银行</w:t>
                  </w:r>
                </w:p>
              </w:tc>
              <w:tc>
                <w:tcPr>
                  <w:tcW w:w="1222" w:type="dxa"/>
                  <w:vAlign w:val="center"/>
                </w:tcPr>
                <w:p w14:paraId="14FFF08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3.75%起</w:t>
                  </w:r>
                </w:p>
              </w:tc>
              <w:tc>
                <w:tcPr>
                  <w:tcW w:w="1244" w:type="dxa"/>
                  <w:vAlign w:val="center"/>
                </w:tcPr>
                <w:p w14:paraId="596BC583">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任茜</w:t>
                  </w:r>
                </w:p>
              </w:tc>
              <w:tc>
                <w:tcPr>
                  <w:tcW w:w="1567" w:type="dxa"/>
                  <w:vAlign w:val="center"/>
                </w:tcPr>
                <w:p w14:paraId="358377F1">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13857695378</w:t>
                  </w:r>
                </w:p>
              </w:tc>
            </w:tr>
            <w:tr w14:paraId="22D2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871279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浦发银行台州分行</w:t>
                  </w:r>
                </w:p>
              </w:tc>
              <w:tc>
                <w:tcPr>
                  <w:tcW w:w="1222" w:type="dxa"/>
                  <w:vAlign w:val="center"/>
                </w:tcPr>
                <w:p w14:paraId="7E531D2D">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4.05%起</w:t>
                  </w:r>
                </w:p>
              </w:tc>
              <w:tc>
                <w:tcPr>
                  <w:tcW w:w="1244" w:type="dxa"/>
                  <w:vAlign w:val="center"/>
                </w:tcPr>
                <w:p w14:paraId="11CEB26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王渊</w:t>
                  </w:r>
                </w:p>
              </w:tc>
              <w:tc>
                <w:tcPr>
                  <w:tcW w:w="1567" w:type="dxa"/>
                  <w:vAlign w:val="center"/>
                </w:tcPr>
                <w:p w14:paraId="3AF0D621">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13616676319</w:t>
                  </w:r>
                </w:p>
              </w:tc>
            </w:tr>
            <w:tr w14:paraId="04B0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0F1F7A1F">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浦发银行椒江分行</w:t>
                  </w:r>
                </w:p>
              </w:tc>
              <w:tc>
                <w:tcPr>
                  <w:tcW w:w="1222" w:type="dxa"/>
                  <w:vAlign w:val="center"/>
                </w:tcPr>
                <w:p w14:paraId="053DF8E9">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4.05%起</w:t>
                  </w:r>
                </w:p>
              </w:tc>
              <w:tc>
                <w:tcPr>
                  <w:tcW w:w="1244" w:type="dxa"/>
                  <w:vAlign w:val="center"/>
                </w:tcPr>
                <w:p w14:paraId="5E3766BB">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孙瑞华</w:t>
                  </w:r>
                </w:p>
              </w:tc>
              <w:tc>
                <w:tcPr>
                  <w:tcW w:w="1567" w:type="dxa"/>
                  <w:vAlign w:val="center"/>
                </w:tcPr>
                <w:p w14:paraId="46B1D7D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13857688081</w:t>
                  </w:r>
                </w:p>
              </w:tc>
            </w:tr>
            <w:tr w14:paraId="46D3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7636E128">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交通银行台州分行</w:t>
                  </w:r>
                </w:p>
              </w:tc>
              <w:tc>
                <w:tcPr>
                  <w:tcW w:w="1222" w:type="dxa"/>
                  <w:vAlign w:val="center"/>
                </w:tcPr>
                <w:p w14:paraId="596F973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3.75%起</w:t>
                  </w:r>
                </w:p>
              </w:tc>
              <w:tc>
                <w:tcPr>
                  <w:tcW w:w="1244" w:type="dxa"/>
                  <w:vAlign w:val="center"/>
                </w:tcPr>
                <w:p w14:paraId="6621C1CF">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周翔宇</w:t>
                  </w:r>
                </w:p>
              </w:tc>
              <w:tc>
                <w:tcPr>
                  <w:tcW w:w="1567" w:type="dxa"/>
                  <w:vAlign w:val="center"/>
                </w:tcPr>
                <w:p w14:paraId="489AA5C3">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13867697018</w:t>
                  </w:r>
                </w:p>
              </w:tc>
            </w:tr>
            <w:tr w14:paraId="4D36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505C07F9">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招商银行台州分行</w:t>
                  </w:r>
                </w:p>
              </w:tc>
              <w:tc>
                <w:tcPr>
                  <w:tcW w:w="1222" w:type="dxa"/>
                  <w:vAlign w:val="center"/>
                </w:tcPr>
                <w:p w14:paraId="17797C22">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4.32%起</w:t>
                  </w:r>
                </w:p>
              </w:tc>
              <w:tc>
                <w:tcPr>
                  <w:tcW w:w="1244" w:type="dxa"/>
                  <w:vAlign w:val="center"/>
                </w:tcPr>
                <w:p w14:paraId="2FC34C58">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王海玲</w:t>
                  </w:r>
                </w:p>
              </w:tc>
              <w:tc>
                <w:tcPr>
                  <w:tcW w:w="1567" w:type="dxa"/>
                  <w:vAlign w:val="center"/>
                </w:tcPr>
                <w:p w14:paraId="2160AB7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13566413827</w:t>
                  </w:r>
                </w:p>
              </w:tc>
            </w:tr>
            <w:tr w14:paraId="356D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1415C34D">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浙商银行台州分行</w:t>
                  </w:r>
                </w:p>
              </w:tc>
              <w:tc>
                <w:tcPr>
                  <w:tcW w:w="1222" w:type="dxa"/>
                  <w:vAlign w:val="center"/>
                </w:tcPr>
                <w:p w14:paraId="04D3DC4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5.01%起</w:t>
                  </w:r>
                </w:p>
              </w:tc>
              <w:tc>
                <w:tcPr>
                  <w:tcW w:w="1244" w:type="dxa"/>
                  <w:vAlign w:val="center"/>
                </w:tcPr>
                <w:p w14:paraId="558BFE58">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章涉漪</w:t>
                  </w:r>
                </w:p>
              </w:tc>
              <w:tc>
                <w:tcPr>
                  <w:tcW w:w="1567" w:type="dxa"/>
                  <w:vAlign w:val="center"/>
                </w:tcPr>
                <w:p w14:paraId="25B549FA">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81880185</w:t>
                  </w:r>
                </w:p>
                <w:p w14:paraId="1290D02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13606681262</w:t>
                  </w:r>
                </w:p>
              </w:tc>
            </w:tr>
            <w:tr w14:paraId="1ED8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E21C75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中信银行台州分行</w:t>
                  </w:r>
                </w:p>
              </w:tc>
              <w:tc>
                <w:tcPr>
                  <w:tcW w:w="1222" w:type="dxa"/>
                  <w:vAlign w:val="center"/>
                </w:tcPr>
                <w:p w14:paraId="191415D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4.15%起</w:t>
                  </w:r>
                </w:p>
              </w:tc>
              <w:tc>
                <w:tcPr>
                  <w:tcW w:w="1244" w:type="dxa"/>
                  <w:vAlign w:val="center"/>
                </w:tcPr>
                <w:p w14:paraId="03C43A2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陈金园</w:t>
                  </w:r>
                </w:p>
              </w:tc>
              <w:tc>
                <w:tcPr>
                  <w:tcW w:w="1567" w:type="dxa"/>
                  <w:vAlign w:val="center"/>
                </w:tcPr>
                <w:p w14:paraId="23F38CCF">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13586052161</w:t>
                  </w:r>
                </w:p>
              </w:tc>
            </w:tr>
            <w:tr w14:paraId="1CF5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41CE361D">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华夏银行台州分行</w:t>
                  </w:r>
                </w:p>
              </w:tc>
              <w:tc>
                <w:tcPr>
                  <w:tcW w:w="1222" w:type="dxa"/>
                  <w:vAlign w:val="center"/>
                </w:tcPr>
                <w:p w14:paraId="0F70F6DF">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4.5%起</w:t>
                  </w:r>
                </w:p>
              </w:tc>
              <w:tc>
                <w:tcPr>
                  <w:tcW w:w="1244" w:type="dxa"/>
                  <w:vAlign w:val="center"/>
                </w:tcPr>
                <w:p w14:paraId="4607C259">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邱明达</w:t>
                  </w:r>
                </w:p>
              </w:tc>
              <w:tc>
                <w:tcPr>
                  <w:tcW w:w="1567" w:type="dxa"/>
                  <w:vAlign w:val="center"/>
                </w:tcPr>
                <w:p w14:paraId="79156ECB">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81871518</w:t>
                  </w:r>
                </w:p>
                <w:p w14:paraId="2B4E7469">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13736252233</w:t>
                  </w:r>
                </w:p>
              </w:tc>
            </w:tr>
            <w:tr w14:paraId="0B5F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6A2F85F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泰隆银行开发区支行</w:t>
                  </w:r>
                </w:p>
              </w:tc>
              <w:tc>
                <w:tcPr>
                  <w:tcW w:w="1222" w:type="dxa"/>
                  <w:vAlign w:val="center"/>
                </w:tcPr>
                <w:p w14:paraId="484BC8B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5.6%起</w:t>
                  </w:r>
                </w:p>
              </w:tc>
              <w:tc>
                <w:tcPr>
                  <w:tcW w:w="1244" w:type="dxa"/>
                  <w:vAlign w:val="center"/>
                </w:tcPr>
                <w:p w14:paraId="4A6C7EA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梁宛莉</w:t>
                  </w:r>
                </w:p>
              </w:tc>
              <w:tc>
                <w:tcPr>
                  <w:tcW w:w="1567" w:type="dxa"/>
                  <w:vAlign w:val="center"/>
                </w:tcPr>
                <w:p w14:paraId="5C422A9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13306869100</w:t>
                  </w:r>
                </w:p>
              </w:tc>
            </w:tr>
            <w:tr w14:paraId="6746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0A4EC1E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民泰银行椒江支行</w:t>
                  </w:r>
                </w:p>
              </w:tc>
              <w:tc>
                <w:tcPr>
                  <w:tcW w:w="1222" w:type="dxa"/>
                  <w:vAlign w:val="center"/>
                </w:tcPr>
                <w:p w14:paraId="17DF83BD">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5.8%起</w:t>
                  </w:r>
                </w:p>
              </w:tc>
              <w:tc>
                <w:tcPr>
                  <w:tcW w:w="1244" w:type="dxa"/>
                  <w:vAlign w:val="center"/>
                </w:tcPr>
                <w:p w14:paraId="4BD2CA8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陈慧珠</w:t>
                  </w:r>
                </w:p>
              </w:tc>
              <w:tc>
                <w:tcPr>
                  <w:tcW w:w="1567" w:type="dxa"/>
                  <w:vAlign w:val="center"/>
                </w:tcPr>
                <w:p w14:paraId="51BA6A8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13857699669</w:t>
                  </w:r>
                </w:p>
              </w:tc>
            </w:tr>
            <w:tr w14:paraId="143F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118FD2FE">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绍兴银行台州分行</w:t>
                  </w:r>
                </w:p>
              </w:tc>
              <w:tc>
                <w:tcPr>
                  <w:tcW w:w="1222" w:type="dxa"/>
                  <w:vAlign w:val="center"/>
                </w:tcPr>
                <w:p w14:paraId="2C82269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5.1%起</w:t>
                  </w:r>
                </w:p>
              </w:tc>
              <w:tc>
                <w:tcPr>
                  <w:tcW w:w="1244" w:type="dxa"/>
                  <w:vAlign w:val="center"/>
                </w:tcPr>
                <w:p w14:paraId="03D072D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郭庭斌</w:t>
                  </w:r>
                </w:p>
              </w:tc>
              <w:tc>
                <w:tcPr>
                  <w:tcW w:w="1567" w:type="dxa"/>
                  <w:vAlign w:val="center"/>
                </w:tcPr>
                <w:p w14:paraId="2E36BE7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15958633119</w:t>
                  </w:r>
                </w:p>
              </w:tc>
            </w:tr>
            <w:tr w14:paraId="1E62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D98FC29">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温州银行台州分行</w:t>
                  </w:r>
                </w:p>
              </w:tc>
              <w:tc>
                <w:tcPr>
                  <w:tcW w:w="1222" w:type="dxa"/>
                  <w:vAlign w:val="center"/>
                </w:tcPr>
                <w:p w14:paraId="74B3CF7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4.55%起</w:t>
                  </w:r>
                </w:p>
              </w:tc>
              <w:tc>
                <w:tcPr>
                  <w:tcW w:w="1244" w:type="dxa"/>
                  <w:vAlign w:val="center"/>
                </w:tcPr>
                <w:p w14:paraId="7FB592E1">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王晓波</w:t>
                  </w:r>
                </w:p>
              </w:tc>
              <w:tc>
                <w:tcPr>
                  <w:tcW w:w="1567" w:type="dxa"/>
                  <w:vAlign w:val="center"/>
                </w:tcPr>
                <w:p w14:paraId="757ACC5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15824005475</w:t>
                  </w:r>
                </w:p>
              </w:tc>
            </w:tr>
            <w:tr w14:paraId="0333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19DC8A4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平安银行台州分行</w:t>
                  </w:r>
                </w:p>
              </w:tc>
              <w:tc>
                <w:tcPr>
                  <w:tcW w:w="1222" w:type="dxa"/>
                  <w:vAlign w:val="center"/>
                </w:tcPr>
                <w:p w14:paraId="64D66F3F">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6.53%起</w:t>
                  </w:r>
                </w:p>
              </w:tc>
              <w:tc>
                <w:tcPr>
                  <w:tcW w:w="1244" w:type="dxa"/>
                  <w:vAlign w:val="center"/>
                </w:tcPr>
                <w:p w14:paraId="763B6B1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李俊丽</w:t>
                  </w:r>
                </w:p>
              </w:tc>
              <w:tc>
                <w:tcPr>
                  <w:tcW w:w="1567" w:type="dxa"/>
                  <w:vAlign w:val="center"/>
                </w:tcPr>
                <w:p w14:paraId="5B3965AD">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15906861025</w:t>
                  </w:r>
                </w:p>
              </w:tc>
            </w:tr>
            <w:tr w14:paraId="31DC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21AF26D4">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宁波银行台州分行</w:t>
                  </w:r>
                </w:p>
              </w:tc>
              <w:tc>
                <w:tcPr>
                  <w:tcW w:w="1222" w:type="dxa"/>
                  <w:vAlign w:val="center"/>
                </w:tcPr>
                <w:p w14:paraId="3A55658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4.35%起</w:t>
                  </w:r>
                </w:p>
              </w:tc>
              <w:tc>
                <w:tcPr>
                  <w:tcW w:w="1244" w:type="dxa"/>
                  <w:vAlign w:val="center"/>
                </w:tcPr>
                <w:p w14:paraId="00F93EBF">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戴莉丽</w:t>
                  </w:r>
                </w:p>
              </w:tc>
              <w:tc>
                <w:tcPr>
                  <w:tcW w:w="1567" w:type="dxa"/>
                  <w:vAlign w:val="center"/>
                </w:tcPr>
                <w:p w14:paraId="1B6F87DE">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13566627207</w:t>
                  </w:r>
                </w:p>
              </w:tc>
            </w:tr>
            <w:tr w14:paraId="0B58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741AFDC4">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金华银行台州分行</w:t>
                  </w:r>
                </w:p>
              </w:tc>
              <w:tc>
                <w:tcPr>
                  <w:tcW w:w="1222" w:type="dxa"/>
                  <w:vAlign w:val="center"/>
                </w:tcPr>
                <w:p w14:paraId="2D8B00EE">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4.05%起</w:t>
                  </w:r>
                </w:p>
              </w:tc>
              <w:tc>
                <w:tcPr>
                  <w:tcW w:w="1244" w:type="dxa"/>
                  <w:vAlign w:val="center"/>
                </w:tcPr>
                <w:p w14:paraId="0865BD4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金雪婷</w:t>
                  </w:r>
                </w:p>
              </w:tc>
              <w:tc>
                <w:tcPr>
                  <w:tcW w:w="1567" w:type="dxa"/>
                  <w:vAlign w:val="center"/>
                </w:tcPr>
                <w:p w14:paraId="69C7BC5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81886670</w:t>
                  </w:r>
                </w:p>
                <w:p w14:paraId="375A360A">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15968661569</w:t>
                  </w:r>
                </w:p>
              </w:tc>
            </w:tr>
            <w:tr w14:paraId="76D5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42" w:type="dxa"/>
                  <w:vAlign w:val="center"/>
                </w:tcPr>
                <w:p w14:paraId="72A6C5F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台州银行</w:t>
                  </w:r>
                </w:p>
              </w:tc>
              <w:tc>
                <w:tcPr>
                  <w:tcW w:w="1222" w:type="dxa"/>
                  <w:vAlign w:val="center"/>
                </w:tcPr>
                <w:p w14:paraId="2247F66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5.6%起</w:t>
                  </w:r>
                </w:p>
              </w:tc>
              <w:tc>
                <w:tcPr>
                  <w:tcW w:w="1244" w:type="dxa"/>
                  <w:vAlign w:val="center"/>
                </w:tcPr>
                <w:p w14:paraId="336E03D3">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洪婷</w:t>
                  </w:r>
                </w:p>
              </w:tc>
              <w:tc>
                <w:tcPr>
                  <w:tcW w:w="1567" w:type="dxa"/>
                  <w:vAlign w:val="center"/>
                </w:tcPr>
                <w:p w14:paraId="68D75C44">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15858624999</w:t>
                  </w:r>
                </w:p>
              </w:tc>
            </w:tr>
          </w:tbl>
          <w:p w14:paraId="4CCB9C1D">
            <w:pPr>
              <w:shd w:val="clear"/>
              <w:adjustRightInd w:val="0"/>
              <w:snapToGrid w:val="0"/>
              <w:spacing w:line="480" w:lineRule="exact"/>
              <w:rPr>
                <w:rFonts w:hint="eastAsia" w:ascii="宋体" w:hAnsi="宋体"/>
                <w:b/>
                <w:sz w:val="24"/>
                <w:highlight w:val="none"/>
              </w:rPr>
            </w:pPr>
          </w:p>
        </w:tc>
      </w:tr>
      <w:tr w14:paraId="03AA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A131DFA">
            <w:pPr>
              <w:shd w:val="clea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18</w:t>
            </w:r>
          </w:p>
        </w:tc>
        <w:tc>
          <w:tcPr>
            <w:tcW w:w="1760" w:type="dxa"/>
            <w:tcBorders>
              <w:top w:val="single" w:color="auto" w:sz="4" w:space="0"/>
              <w:left w:val="single" w:color="auto" w:sz="4" w:space="0"/>
              <w:bottom w:val="single" w:color="auto" w:sz="4" w:space="0"/>
              <w:right w:val="single" w:color="auto" w:sz="4" w:space="0"/>
            </w:tcBorders>
            <w:vAlign w:val="center"/>
          </w:tcPr>
          <w:p w14:paraId="0D451851">
            <w:pPr>
              <w:pStyle w:val="23"/>
              <w:shd w:val="clear"/>
              <w:spacing w:line="480" w:lineRule="exact"/>
              <w:ind w:firstLine="0" w:firstLineChars="0"/>
              <w:rPr>
                <w:rFonts w:hint="eastAsia" w:ascii="宋体" w:hAnsi="宋体" w:cs="Arial"/>
                <w:highlight w:val="none"/>
              </w:rPr>
            </w:pPr>
            <w:r>
              <w:rPr>
                <w:rFonts w:hint="eastAsia" w:ascii="宋体" w:hAnsi="宋体" w:cs="Arial"/>
                <w:highlight w:val="none"/>
              </w:rPr>
              <w:t>合同履约保函联系方式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6"/>
              <w:tblW w:w="6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643"/>
              <w:gridCol w:w="817"/>
              <w:gridCol w:w="1372"/>
            </w:tblGrid>
            <w:tr w14:paraId="15F3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443" w:type="dxa"/>
                  <w:vAlign w:val="center"/>
                </w:tcPr>
                <w:p w14:paraId="3866F79C">
                  <w:pPr>
                    <w:shd w:val="clear"/>
                    <w:adjustRightInd w:val="0"/>
                    <w:snapToGrid w:val="0"/>
                    <w:jc w:val="both"/>
                    <w:rPr>
                      <w:rFonts w:ascii="Arial" w:hAnsi="Arial"/>
                      <w:sz w:val="18"/>
                      <w:szCs w:val="18"/>
                      <w:highlight w:val="none"/>
                    </w:rPr>
                  </w:pPr>
                  <w:r>
                    <w:rPr>
                      <w:rFonts w:hint="eastAsia" w:ascii="Arial" w:hAnsi="Arial"/>
                      <w:sz w:val="18"/>
                      <w:szCs w:val="18"/>
                      <w:highlight w:val="none"/>
                    </w:rPr>
                    <w:t>保险公司名称</w:t>
                  </w:r>
                </w:p>
              </w:tc>
              <w:tc>
                <w:tcPr>
                  <w:tcW w:w="1643" w:type="dxa"/>
                  <w:vAlign w:val="center"/>
                </w:tcPr>
                <w:p w14:paraId="594B3962">
                  <w:pPr>
                    <w:shd w:val="clear"/>
                    <w:adjustRightInd w:val="0"/>
                    <w:snapToGrid w:val="0"/>
                    <w:jc w:val="both"/>
                    <w:rPr>
                      <w:rFonts w:ascii="Arial" w:hAnsi="Arial"/>
                      <w:sz w:val="18"/>
                      <w:szCs w:val="18"/>
                      <w:highlight w:val="none"/>
                    </w:rPr>
                  </w:pPr>
                  <w:r>
                    <w:rPr>
                      <w:rFonts w:hint="eastAsia" w:ascii="Arial" w:hAnsi="Arial"/>
                      <w:sz w:val="18"/>
                      <w:szCs w:val="18"/>
                      <w:highlight w:val="none"/>
                    </w:rPr>
                    <w:t>保费率</w:t>
                  </w:r>
                </w:p>
              </w:tc>
              <w:tc>
                <w:tcPr>
                  <w:tcW w:w="817" w:type="dxa"/>
                  <w:vAlign w:val="center"/>
                </w:tcPr>
                <w:p w14:paraId="4446049E">
                  <w:pPr>
                    <w:shd w:val="clear"/>
                    <w:adjustRightInd w:val="0"/>
                    <w:snapToGrid w:val="0"/>
                    <w:jc w:val="both"/>
                    <w:rPr>
                      <w:rFonts w:ascii="Arial" w:hAnsi="Arial"/>
                      <w:sz w:val="18"/>
                      <w:szCs w:val="18"/>
                      <w:highlight w:val="none"/>
                    </w:rPr>
                  </w:pPr>
                  <w:r>
                    <w:rPr>
                      <w:rFonts w:hint="eastAsia" w:ascii="Arial" w:hAnsi="Arial"/>
                      <w:sz w:val="18"/>
                      <w:szCs w:val="18"/>
                      <w:highlight w:val="none"/>
                    </w:rPr>
                    <w:t>联系人</w:t>
                  </w:r>
                </w:p>
              </w:tc>
              <w:tc>
                <w:tcPr>
                  <w:tcW w:w="1372" w:type="dxa"/>
                  <w:vAlign w:val="center"/>
                </w:tcPr>
                <w:p w14:paraId="04B5D1FD">
                  <w:pPr>
                    <w:shd w:val="clear"/>
                    <w:adjustRightInd w:val="0"/>
                    <w:snapToGrid w:val="0"/>
                    <w:jc w:val="both"/>
                    <w:rPr>
                      <w:rFonts w:ascii="Arial" w:hAnsi="Arial"/>
                      <w:sz w:val="18"/>
                      <w:szCs w:val="18"/>
                      <w:highlight w:val="none"/>
                    </w:rPr>
                  </w:pPr>
                  <w:r>
                    <w:rPr>
                      <w:rFonts w:hint="eastAsia" w:ascii="Arial" w:hAnsi="Arial"/>
                      <w:sz w:val="18"/>
                      <w:szCs w:val="18"/>
                      <w:highlight w:val="none"/>
                    </w:rPr>
                    <w:t>联系电话</w:t>
                  </w:r>
                </w:p>
              </w:tc>
            </w:tr>
            <w:tr w14:paraId="4388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4D345B07">
                  <w:pPr>
                    <w:shd w:val="clear"/>
                    <w:adjustRightInd w:val="0"/>
                    <w:snapToGrid w:val="0"/>
                    <w:jc w:val="both"/>
                    <w:rPr>
                      <w:rFonts w:ascii="Arial" w:hAnsi="Arial"/>
                      <w:sz w:val="18"/>
                      <w:szCs w:val="18"/>
                      <w:highlight w:val="none"/>
                    </w:rPr>
                  </w:pPr>
                  <w:r>
                    <w:rPr>
                      <w:rFonts w:hint="eastAsia" w:ascii="Arial" w:hAnsi="Arial"/>
                      <w:sz w:val="18"/>
                      <w:szCs w:val="18"/>
                      <w:highlight w:val="none"/>
                    </w:rPr>
                    <w:t>中国人寿财产保险股份有限公司台州中心支公司</w:t>
                  </w:r>
                </w:p>
              </w:tc>
              <w:tc>
                <w:tcPr>
                  <w:tcW w:w="1643" w:type="dxa"/>
                </w:tcPr>
                <w:p w14:paraId="17F32FDB">
                  <w:pPr>
                    <w:shd w:val="clear"/>
                    <w:adjustRightInd w:val="0"/>
                    <w:snapToGrid w:val="0"/>
                    <w:jc w:val="both"/>
                    <w:rPr>
                      <w:rFonts w:ascii="Arial" w:hAnsi="Arial"/>
                      <w:sz w:val="18"/>
                      <w:szCs w:val="18"/>
                      <w:highlight w:val="none"/>
                    </w:rPr>
                  </w:pPr>
                  <w:r>
                    <w:rPr>
                      <w:rFonts w:hint="eastAsia" w:ascii="Arial" w:hAnsi="Arial"/>
                      <w:sz w:val="18"/>
                      <w:szCs w:val="18"/>
                      <w:highlight w:val="none"/>
                    </w:rPr>
                    <w:t>年费率1%，最低保费500元</w:t>
                  </w:r>
                </w:p>
              </w:tc>
              <w:tc>
                <w:tcPr>
                  <w:tcW w:w="817" w:type="dxa"/>
                </w:tcPr>
                <w:p w14:paraId="356BB8F1">
                  <w:pPr>
                    <w:shd w:val="clear"/>
                    <w:adjustRightInd w:val="0"/>
                    <w:snapToGrid w:val="0"/>
                    <w:jc w:val="both"/>
                    <w:rPr>
                      <w:rFonts w:ascii="Arial" w:hAnsi="Arial"/>
                      <w:sz w:val="18"/>
                      <w:szCs w:val="18"/>
                      <w:highlight w:val="none"/>
                    </w:rPr>
                  </w:pPr>
                  <w:r>
                    <w:rPr>
                      <w:rFonts w:hint="eastAsia" w:ascii="Arial" w:hAnsi="Arial"/>
                      <w:sz w:val="18"/>
                      <w:szCs w:val="18"/>
                      <w:highlight w:val="none"/>
                    </w:rPr>
                    <w:t>徐凌</w:t>
                  </w:r>
                </w:p>
              </w:tc>
              <w:tc>
                <w:tcPr>
                  <w:tcW w:w="1372" w:type="dxa"/>
                </w:tcPr>
                <w:p w14:paraId="64F51833">
                  <w:pPr>
                    <w:shd w:val="clear"/>
                    <w:adjustRightInd w:val="0"/>
                    <w:snapToGrid w:val="0"/>
                    <w:jc w:val="both"/>
                    <w:rPr>
                      <w:rFonts w:ascii="Arial" w:hAnsi="Arial"/>
                      <w:sz w:val="18"/>
                      <w:szCs w:val="18"/>
                      <w:highlight w:val="none"/>
                    </w:rPr>
                  </w:pPr>
                  <w:r>
                    <w:rPr>
                      <w:rFonts w:ascii="Arial" w:hAnsi="Arial"/>
                      <w:sz w:val="18"/>
                      <w:szCs w:val="18"/>
                      <w:highlight w:val="none"/>
                    </w:rPr>
                    <w:t>13905168070</w:t>
                  </w:r>
                </w:p>
              </w:tc>
            </w:tr>
            <w:tr w14:paraId="2AAB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4B7C25D9">
                  <w:pPr>
                    <w:shd w:val="clear"/>
                    <w:adjustRightInd w:val="0"/>
                    <w:snapToGrid w:val="0"/>
                    <w:jc w:val="both"/>
                    <w:rPr>
                      <w:rFonts w:ascii="Arial" w:hAnsi="Arial"/>
                      <w:sz w:val="18"/>
                      <w:szCs w:val="18"/>
                      <w:highlight w:val="none"/>
                    </w:rPr>
                  </w:pPr>
                  <w:r>
                    <w:rPr>
                      <w:rFonts w:hint="eastAsia" w:ascii="Arial" w:hAnsi="Arial"/>
                      <w:sz w:val="18"/>
                      <w:szCs w:val="18"/>
                      <w:highlight w:val="none"/>
                    </w:rPr>
                    <w:t>永诚财产保险股份有限公司台州分公司</w:t>
                  </w:r>
                </w:p>
              </w:tc>
              <w:tc>
                <w:tcPr>
                  <w:tcW w:w="1643" w:type="dxa"/>
                </w:tcPr>
                <w:p w14:paraId="03DE7CF5">
                  <w:pPr>
                    <w:shd w:val="clear"/>
                    <w:adjustRightInd w:val="0"/>
                    <w:snapToGrid w:val="0"/>
                    <w:jc w:val="both"/>
                    <w:rPr>
                      <w:rFonts w:ascii="Arial" w:hAnsi="Arial"/>
                      <w:sz w:val="18"/>
                      <w:szCs w:val="18"/>
                      <w:highlight w:val="none"/>
                    </w:rPr>
                  </w:pPr>
                  <w:r>
                    <w:rPr>
                      <w:rFonts w:hint="eastAsia" w:ascii="Arial" w:hAnsi="Arial"/>
                      <w:sz w:val="18"/>
                      <w:szCs w:val="18"/>
                      <w:highlight w:val="none"/>
                    </w:rPr>
                    <w:t>年费率1%，最低保费1000元</w:t>
                  </w:r>
                </w:p>
              </w:tc>
              <w:tc>
                <w:tcPr>
                  <w:tcW w:w="817" w:type="dxa"/>
                </w:tcPr>
                <w:p w14:paraId="70999E69">
                  <w:pPr>
                    <w:shd w:val="clear"/>
                    <w:adjustRightInd w:val="0"/>
                    <w:snapToGrid w:val="0"/>
                    <w:jc w:val="both"/>
                    <w:rPr>
                      <w:rFonts w:ascii="Arial" w:hAnsi="Arial"/>
                      <w:sz w:val="18"/>
                      <w:szCs w:val="18"/>
                      <w:highlight w:val="none"/>
                    </w:rPr>
                  </w:pPr>
                  <w:r>
                    <w:rPr>
                      <w:rFonts w:hint="eastAsia" w:ascii="Arial" w:hAnsi="Arial"/>
                      <w:sz w:val="18"/>
                      <w:szCs w:val="18"/>
                      <w:highlight w:val="none"/>
                    </w:rPr>
                    <w:t>尹刚强</w:t>
                  </w:r>
                </w:p>
              </w:tc>
              <w:tc>
                <w:tcPr>
                  <w:tcW w:w="1372" w:type="dxa"/>
                </w:tcPr>
                <w:p w14:paraId="601B60E0">
                  <w:pPr>
                    <w:shd w:val="clear"/>
                    <w:adjustRightInd w:val="0"/>
                    <w:snapToGrid w:val="0"/>
                    <w:jc w:val="both"/>
                    <w:rPr>
                      <w:rFonts w:ascii="Arial" w:hAnsi="Arial"/>
                      <w:sz w:val="18"/>
                      <w:szCs w:val="18"/>
                      <w:highlight w:val="none"/>
                    </w:rPr>
                  </w:pPr>
                  <w:r>
                    <w:rPr>
                      <w:rFonts w:ascii="Arial" w:hAnsi="Arial"/>
                      <w:sz w:val="18"/>
                      <w:szCs w:val="18"/>
                      <w:highlight w:val="none"/>
                    </w:rPr>
                    <w:t>13750668184</w:t>
                  </w:r>
                </w:p>
              </w:tc>
            </w:tr>
            <w:tr w14:paraId="1969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43" w:type="dxa"/>
                </w:tcPr>
                <w:p w14:paraId="4B9C25B9">
                  <w:pPr>
                    <w:shd w:val="clear"/>
                    <w:adjustRightInd w:val="0"/>
                    <w:snapToGrid w:val="0"/>
                    <w:jc w:val="both"/>
                    <w:rPr>
                      <w:rFonts w:ascii="Arial" w:hAnsi="Arial"/>
                      <w:sz w:val="18"/>
                      <w:szCs w:val="18"/>
                      <w:highlight w:val="none"/>
                    </w:rPr>
                  </w:pPr>
                  <w:r>
                    <w:rPr>
                      <w:rFonts w:hint="eastAsia" w:ascii="Arial" w:hAnsi="Arial"/>
                      <w:sz w:val="18"/>
                      <w:szCs w:val="18"/>
                      <w:highlight w:val="none"/>
                    </w:rPr>
                    <w:t>华泰财产保险有限公司台州中心支公司</w:t>
                  </w:r>
                </w:p>
              </w:tc>
              <w:tc>
                <w:tcPr>
                  <w:tcW w:w="1643" w:type="dxa"/>
                </w:tcPr>
                <w:p w14:paraId="1F4C6A80">
                  <w:pPr>
                    <w:shd w:val="clear"/>
                    <w:adjustRightInd w:val="0"/>
                    <w:snapToGrid w:val="0"/>
                    <w:jc w:val="both"/>
                    <w:rPr>
                      <w:rFonts w:ascii="Arial" w:hAnsi="Arial"/>
                      <w:sz w:val="18"/>
                      <w:szCs w:val="18"/>
                      <w:highlight w:val="none"/>
                    </w:rPr>
                  </w:pPr>
                  <w:r>
                    <w:rPr>
                      <w:rFonts w:hint="eastAsia" w:ascii="Arial" w:hAnsi="Arial"/>
                      <w:sz w:val="18"/>
                      <w:szCs w:val="18"/>
                      <w:highlight w:val="none"/>
                    </w:rPr>
                    <w:t>年费率0.5%，最低保费1000元</w:t>
                  </w:r>
                </w:p>
              </w:tc>
              <w:tc>
                <w:tcPr>
                  <w:tcW w:w="817" w:type="dxa"/>
                </w:tcPr>
                <w:p w14:paraId="53C22B85">
                  <w:pPr>
                    <w:shd w:val="clear"/>
                    <w:adjustRightInd w:val="0"/>
                    <w:snapToGrid w:val="0"/>
                    <w:jc w:val="both"/>
                    <w:rPr>
                      <w:rFonts w:ascii="Arial" w:hAnsi="Arial"/>
                      <w:sz w:val="18"/>
                      <w:szCs w:val="18"/>
                      <w:highlight w:val="none"/>
                    </w:rPr>
                  </w:pPr>
                  <w:r>
                    <w:rPr>
                      <w:rFonts w:hint="eastAsia" w:ascii="Arial" w:hAnsi="Arial"/>
                      <w:sz w:val="18"/>
                      <w:szCs w:val="18"/>
                      <w:highlight w:val="none"/>
                    </w:rPr>
                    <w:t>王灵芳</w:t>
                  </w:r>
                </w:p>
              </w:tc>
              <w:tc>
                <w:tcPr>
                  <w:tcW w:w="1372" w:type="dxa"/>
                </w:tcPr>
                <w:p w14:paraId="63FDB3DC">
                  <w:pPr>
                    <w:shd w:val="clear"/>
                    <w:adjustRightInd w:val="0"/>
                    <w:snapToGrid w:val="0"/>
                    <w:jc w:val="both"/>
                    <w:rPr>
                      <w:rFonts w:ascii="Arial" w:hAnsi="Arial"/>
                      <w:sz w:val="18"/>
                      <w:szCs w:val="18"/>
                      <w:highlight w:val="none"/>
                    </w:rPr>
                  </w:pPr>
                  <w:r>
                    <w:rPr>
                      <w:rFonts w:ascii="Arial" w:hAnsi="Arial"/>
                      <w:sz w:val="18"/>
                      <w:szCs w:val="18"/>
                      <w:highlight w:val="none"/>
                    </w:rPr>
                    <w:t>88869818 13586123199</w:t>
                  </w:r>
                </w:p>
              </w:tc>
            </w:tr>
            <w:tr w14:paraId="2A61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7FDB2FFF">
                  <w:pPr>
                    <w:shd w:val="clear"/>
                    <w:adjustRightInd w:val="0"/>
                    <w:snapToGrid w:val="0"/>
                    <w:jc w:val="both"/>
                    <w:rPr>
                      <w:rFonts w:ascii="Arial" w:hAnsi="Arial"/>
                      <w:sz w:val="18"/>
                      <w:szCs w:val="18"/>
                      <w:highlight w:val="none"/>
                    </w:rPr>
                  </w:pPr>
                  <w:r>
                    <w:rPr>
                      <w:rFonts w:hint="eastAsia" w:ascii="Arial" w:hAnsi="Arial"/>
                      <w:sz w:val="18"/>
                      <w:szCs w:val="18"/>
                      <w:highlight w:val="none"/>
                    </w:rPr>
                    <w:t>中国大地财产保险股份有限公司台州中心支公司</w:t>
                  </w:r>
                </w:p>
              </w:tc>
              <w:tc>
                <w:tcPr>
                  <w:tcW w:w="1643" w:type="dxa"/>
                </w:tcPr>
                <w:p w14:paraId="25C19184">
                  <w:pPr>
                    <w:shd w:val="clear"/>
                    <w:adjustRightInd w:val="0"/>
                    <w:snapToGrid w:val="0"/>
                    <w:jc w:val="both"/>
                    <w:rPr>
                      <w:rFonts w:ascii="Arial" w:hAnsi="Arial"/>
                      <w:sz w:val="18"/>
                      <w:szCs w:val="18"/>
                      <w:highlight w:val="none"/>
                    </w:rPr>
                  </w:pPr>
                  <w:r>
                    <w:rPr>
                      <w:rFonts w:hint="eastAsia" w:ascii="Arial" w:hAnsi="Arial"/>
                      <w:sz w:val="18"/>
                      <w:szCs w:val="18"/>
                      <w:highlight w:val="none"/>
                    </w:rPr>
                    <w:t>年费率1.5%，最低保费1000元</w:t>
                  </w:r>
                </w:p>
              </w:tc>
              <w:tc>
                <w:tcPr>
                  <w:tcW w:w="817" w:type="dxa"/>
                </w:tcPr>
                <w:p w14:paraId="0B5AE66E">
                  <w:pPr>
                    <w:shd w:val="clear"/>
                    <w:adjustRightInd w:val="0"/>
                    <w:snapToGrid w:val="0"/>
                    <w:jc w:val="both"/>
                    <w:rPr>
                      <w:rFonts w:ascii="Arial" w:hAnsi="Arial"/>
                      <w:sz w:val="18"/>
                      <w:szCs w:val="18"/>
                      <w:highlight w:val="none"/>
                    </w:rPr>
                  </w:pPr>
                  <w:r>
                    <w:rPr>
                      <w:rFonts w:hint="eastAsia" w:ascii="Arial" w:hAnsi="Arial"/>
                      <w:sz w:val="18"/>
                      <w:szCs w:val="18"/>
                      <w:highlight w:val="none"/>
                    </w:rPr>
                    <w:t>徐小明</w:t>
                  </w:r>
                </w:p>
              </w:tc>
              <w:tc>
                <w:tcPr>
                  <w:tcW w:w="1372" w:type="dxa"/>
                </w:tcPr>
                <w:p w14:paraId="300AD366">
                  <w:pPr>
                    <w:shd w:val="clear"/>
                    <w:adjustRightInd w:val="0"/>
                    <w:snapToGrid w:val="0"/>
                    <w:jc w:val="both"/>
                    <w:rPr>
                      <w:rFonts w:ascii="Arial" w:hAnsi="Arial"/>
                      <w:sz w:val="18"/>
                      <w:szCs w:val="18"/>
                      <w:highlight w:val="none"/>
                    </w:rPr>
                  </w:pPr>
                  <w:r>
                    <w:rPr>
                      <w:rFonts w:ascii="Arial" w:hAnsi="Arial"/>
                      <w:sz w:val="18"/>
                      <w:szCs w:val="18"/>
                      <w:highlight w:val="none"/>
                    </w:rPr>
                    <w:t>88552788      13968603112</w:t>
                  </w:r>
                </w:p>
              </w:tc>
            </w:tr>
            <w:tr w14:paraId="734A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52AE092F">
                  <w:pPr>
                    <w:shd w:val="clear"/>
                    <w:adjustRightInd w:val="0"/>
                    <w:snapToGrid w:val="0"/>
                    <w:jc w:val="both"/>
                    <w:rPr>
                      <w:rFonts w:ascii="Arial" w:hAnsi="Arial"/>
                      <w:sz w:val="18"/>
                      <w:szCs w:val="18"/>
                      <w:highlight w:val="none"/>
                    </w:rPr>
                  </w:pPr>
                  <w:r>
                    <w:rPr>
                      <w:rFonts w:hint="eastAsia" w:ascii="Arial" w:hAnsi="Arial"/>
                      <w:sz w:val="18"/>
                      <w:szCs w:val="18"/>
                      <w:highlight w:val="none"/>
                    </w:rPr>
                    <w:t>阳光保险台州中心支公司</w:t>
                  </w:r>
                </w:p>
              </w:tc>
              <w:tc>
                <w:tcPr>
                  <w:tcW w:w="1643" w:type="dxa"/>
                </w:tcPr>
                <w:p w14:paraId="4CDBF9C4">
                  <w:pPr>
                    <w:shd w:val="clear"/>
                    <w:adjustRightInd w:val="0"/>
                    <w:snapToGrid w:val="0"/>
                    <w:jc w:val="both"/>
                    <w:rPr>
                      <w:rFonts w:ascii="Arial" w:hAnsi="Arial"/>
                      <w:sz w:val="18"/>
                      <w:szCs w:val="18"/>
                      <w:highlight w:val="none"/>
                    </w:rPr>
                  </w:pPr>
                  <w:r>
                    <w:rPr>
                      <w:rFonts w:hint="eastAsia" w:ascii="Arial" w:hAnsi="Arial"/>
                      <w:sz w:val="18"/>
                      <w:szCs w:val="18"/>
                      <w:highlight w:val="none"/>
                    </w:rPr>
                    <w:t>年费率1%，最低保费500元</w:t>
                  </w:r>
                </w:p>
              </w:tc>
              <w:tc>
                <w:tcPr>
                  <w:tcW w:w="817" w:type="dxa"/>
                </w:tcPr>
                <w:p w14:paraId="68E49CE9">
                  <w:pPr>
                    <w:shd w:val="clear"/>
                    <w:adjustRightInd w:val="0"/>
                    <w:snapToGrid w:val="0"/>
                    <w:jc w:val="both"/>
                    <w:rPr>
                      <w:rFonts w:ascii="Arial" w:hAnsi="Arial"/>
                      <w:sz w:val="18"/>
                      <w:szCs w:val="18"/>
                      <w:highlight w:val="none"/>
                    </w:rPr>
                  </w:pPr>
                  <w:r>
                    <w:rPr>
                      <w:rFonts w:hint="eastAsia" w:ascii="Arial" w:hAnsi="Arial"/>
                      <w:sz w:val="18"/>
                      <w:szCs w:val="18"/>
                      <w:highlight w:val="none"/>
                    </w:rPr>
                    <w:t>林高明</w:t>
                  </w:r>
                </w:p>
              </w:tc>
              <w:tc>
                <w:tcPr>
                  <w:tcW w:w="1372" w:type="dxa"/>
                </w:tcPr>
                <w:p w14:paraId="3482F9BD">
                  <w:pPr>
                    <w:shd w:val="clear"/>
                    <w:adjustRightInd w:val="0"/>
                    <w:snapToGrid w:val="0"/>
                    <w:jc w:val="both"/>
                    <w:rPr>
                      <w:rFonts w:ascii="Arial" w:hAnsi="Arial"/>
                      <w:sz w:val="18"/>
                      <w:szCs w:val="18"/>
                      <w:highlight w:val="none"/>
                    </w:rPr>
                  </w:pPr>
                  <w:r>
                    <w:rPr>
                      <w:rFonts w:ascii="Arial" w:hAnsi="Arial"/>
                      <w:sz w:val="18"/>
                      <w:szCs w:val="18"/>
                      <w:highlight w:val="none"/>
                    </w:rPr>
                    <w:t>15888682693</w:t>
                  </w:r>
                </w:p>
              </w:tc>
            </w:tr>
            <w:tr w14:paraId="028F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3F55B6DC">
                  <w:pPr>
                    <w:shd w:val="clear"/>
                    <w:adjustRightInd w:val="0"/>
                    <w:snapToGrid w:val="0"/>
                    <w:jc w:val="both"/>
                    <w:rPr>
                      <w:rFonts w:ascii="Arial" w:hAnsi="Arial"/>
                      <w:sz w:val="18"/>
                      <w:szCs w:val="18"/>
                      <w:highlight w:val="none"/>
                    </w:rPr>
                  </w:pPr>
                  <w:r>
                    <w:rPr>
                      <w:rFonts w:hint="eastAsia" w:ascii="Arial" w:hAnsi="Arial"/>
                      <w:sz w:val="18"/>
                      <w:szCs w:val="18"/>
                      <w:highlight w:val="none"/>
                    </w:rPr>
                    <w:t>中华联合财产保险股份有限公司台州中心支公司</w:t>
                  </w:r>
                </w:p>
              </w:tc>
              <w:tc>
                <w:tcPr>
                  <w:tcW w:w="1643" w:type="dxa"/>
                </w:tcPr>
                <w:p w14:paraId="710A7468">
                  <w:pPr>
                    <w:shd w:val="clear"/>
                    <w:adjustRightInd w:val="0"/>
                    <w:snapToGrid w:val="0"/>
                    <w:jc w:val="both"/>
                    <w:rPr>
                      <w:rFonts w:ascii="Arial" w:hAnsi="Arial"/>
                      <w:sz w:val="18"/>
                      <w:szCs w:val="18"/>
                      <w:highlight w:val="none"/>
                    </w:rPr>
                  </w:pPr>
                  <w:r>
                    <w:rPr>
                      <w:rFonts w:hint="eastAsia" w:ascii="Arial" w:hAnsi="Arial"/>
                      <w:sz w:val="18"/>
                      <w:szCs w:val="18"/>
                      <w:highlight w:val="none"/>
                    </w:rPr>
                    <w:t>年费率2%，最低保费500元</w:t>
                  </w:r>
                </w:p>
              </w:tc>
              <w:tc>
                <w:tcPr>
                  <w:tcW w:w="817" w:type="dxa"/>
                </w:tcPr>
                <w:p w14:paraId="2855C5D7">
                  <w:pPr>
                    <w:shd w:val="clear"/>
                    <w:adjustRightInd w:val="0"/>
                    <w:snapToGrid w:val="0"/>
                    <w:jc w:val="both"/>
                    <w:rPr>
                      <w:rFonts w:ascii="Arial" w:hAnsi="Arial"/>
                      <w:sz w:val="18"/>
                      <w:szCs w:val="18"/>
                      <w:highlight w:val="none"/>
                    </w:rPr>
                  </w:pPr>
                  <w:r>
                    <w:rPr>
                      <w:rFonts w:hint="eastAsia" w:ascii="Arial" w:hAnsi="Arial"/>
                      <w:sz w:val="18"/>
                      <w:szCs w:val="18"/>
                      <w:highlight w:val="none"/>
                    </w:rPr>
                    <w:t>王仙高</w:t>
                  </w:r>
                </w:p>
              </w:tc>
              <w:tc>
                <w:tcPr>
                  <w:tcW w:w="1372" w:type="dxa"/>
                </w:tcPr>
                <w:p w14:paraId="7CC01642">
                  <w:pPr>
                    <w:shd w:val="clear"/>
                    <w:adjustRightInd w:val="0"/>
                    <w:snapToGrid w:val="0"/>
                    <w:jc w:val="both"/>
                    <w:rPr>
                      <w:rFonts w:ascii="Arial" w:hAnsi="Arial"/>
                      <w:sz w:val="18"/>
                      <w:szCs w:val="18"/>
                      <w:highlight w:val="none"/>
                    </w:rPr>
                  </w:pPr>
                  <w:r>
                    <w:rPr>
                      <w:rFonts w:ascii="Arial" w:hAnsi="Arial"/>
                      <w:sz w:val="18"/>
                      <w:szCs w:val="18"/>
                      <w:highlight w:val="none"/>
                    </w:rPr>
                    <w:t>13858600221</w:t>
                  </w:r>
                </w:p>
              </w:tc>
            </w:tr>
            <w:tr w14:paraId="70EA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6B83274E">
                  <w:pPr>
                    <w:shd w:val="clear"/>
                    <w:adjustRightInd w:val="0"/>
                    <w:snapToGrid w:val="0"/>
                    <w:jc w:val="both"/>
                    <w:rPr>
                      <w:rFonts w:ascii="Arial" w:hAnsi="Arial"/>
                      <w:sz w:val="18"/>
                      <w:szCs w:val="18"/>
                      <w:highlight w:val="none"/>
                    </w:rPr>
                  </w:pPr>
                  <w:r>
                    <w:rPr>
                      <w:rFonts w:hint="eastAsia" w:ascii="Arial" w:hAnsi="Arial"/>
                      <w:sz w:val="18"/>
                      <w:szCs w:val="18"/>
                      <w:highlight w:val="none"/>
                    </w:rPr>
                    <w:t>中国人民财产保险股份有限公司台州中心支公司</w:t>
                  </w:r>
                </w:p>
              </w:tc>
              <w:tc>
                <w:tcPr>
                  <w:tcW w:w="1643" w:type="dxa"/>
                </w:tcPr>
                <w:p w14:paraId="1ED7C66D">
                  <w:pPr>
                    <w:shd w:val="clear"/>
                    <w:adjustRightInd w:val="0"/>
                    <w:snapToGrid w:val="0"/>
                    <w:jc w:val="both"/>
                    <w:rPr>
                      <w:rFonts w:ascii="Arial" w:hAnsi="Arial"/>
                      <w:sz w:val="18"/>
                      <w:szCs w:val="18"/>
                      <w:highlight w:val="none"/>
                    </w:rPr>
                  </w:pPr>
                  <w:r>
                    <w:rPr>
                      <w:rFonts w:hint="eastAsia" w:ascii="Arial" w:hAnsi="Arial"/>
                      <w:sz w:val="18"/>
                      <w:szCs w:val="18"/>
                      <w:highlight w:val="none"/>
                    </w:rPr>
                    <w:t>年费率0.3%，最低保费1000元</w:t>
                  </w:r>
                </w:p>
              </w:tc>
              <w:tc>
                <w:tcPr>
                  <w:tcW w:w="817" w:type="dxa"/>
                </w:tcPr>
                <w:p w14:paraId="11E54C32">
                  <w:pPr>
                    <w:shd w:val="clear"/>
                    <w:adjustRightInd w:val="0"/>
                    <w:snapToGrid w:val="0"/>
                    <w:jc w:val="both"/>
                    <w:rPr>
                      <w:rFonts w:ascii="Arial" w:hAnsi="Arial"/>
                      <w:sz w:val="18"/>
                      <w:szCs w:val="18"/>
                      <w:highlight w:val="none"/>
                    </w:rPr>
                  </w:pPr>
                  <w:r>
                    <w:rPr>
                      <w:rFonts w:hint="eastAsia" w:ascii="Arial" w:hAnsi="Arial"/>
                      <w:sz w:val="18"/>
                      <w:szCs w:val="18"/>
                      <w:highlight w:val="none"/>
                    </w:rPr>
                    <w:t>王仙春</w:t>
                  </w:r>
                </w:p>
              </w:tc>
              <w:tc>
                <w:tcPr>
                  <w:tcW w:w="1372" w:type="dxa"/>
                </w:tcPr>
                <w:p w14:paraId="660E2350">
                  <w:pPr>
                    <w:shd w:val="clear"/>
                    <w:adjustRightInd w:val="0"/>
                    <w:snapToGrid w:val="0"/>
                    <w:jc w:val="both"/>
                    <w:rPr>
                      <w:rFonts w:ascii="Arial" w:hAnsi="Arial"/>
                      <w:sz w:val="18"/>
                      <w:szCs w:val="18"/>
                      <w:highlight w:val="none"/>
                    </w:rPr>
                  </w:pPr>
                  <w:r>
                    <w:rPr>
                      <w:rFonts w:ascii="Arial" w:hAnsi="Arial"/>
                      <w:sz w:val="18"/>
                      <w:szCs w:val="18"/>
                      <w:highlight w:val="none"/>
                    </w:rPr>
                    <w:t>13515769179</w:t>
                  </w:r>
                </w:p>
              </w:tc>
            </w:tr>
            <w:tr w14:paraId="4769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45CA2510">
                  <w:pPr>
                    <w:shd w:val="clear"/>
                    <w:adjustRightInd w:val="0"/>
                    <w:snapToGrid w:val="0"/>
                    <w:jc w:val="both"/>
                    <w:rPr>
                      <w:rFonts w:ascii="Arial" w:hAnsi="Arial"/>
                      <w:sz w:val="18"/>
                      <w:szCs w:val="18"/>
                      <w:highlight w:val="none"/>
                    </w:rPr>
                  </w:pPr>
                  <w:r>
                    <w:rPr>
                      <w:rFonts w:hint="eastAsia" w:ascii="Arial" w:hAnsi="Arial"/>
                      <w:sz w:val="18"/>
                      <w:szCs w:val="18"/>
                      <w:highlight w:val="none"/>
                    </w:rPr>
                    <w:t>永安财产保险股份有限公司台州中心支公司</w:t>
                  </w:r>
                </w:p>
              </w:tc>
              <w:tc>
                <w:tcPr>
                  <w:tcW w:w="1643" w:type="dxa"/>
                </w:tcPr>
                <w:p w14:paraId="1E77568D">
                  <w:pPr>
                    <w:shd w:val="clear"/>
                    <w:adjustRightInd w:val="0"/>
                    <w:snapToGrid w:val="0"/>
                    <w:jc w:val="both"/>
                    <w:rPr>
                      <w:rFonts w:ascii="Arial" w:hAnsi="Arial"/>
                      <w:sz w:val="18"/>
                      <w:szCs w:val="18"/>
                      <w:highlight w:val="none"/>
                    </w:rPr>
                  </w:pPr>
                  <w:r>
                    <w:rPr>
                      <w:rFonts w:hint="eastAsia" w:ascii="Arial" w:hAnsi="Arial"/>
                      <w:sz w:val="18"/>
                      <w:szCs w:val="18"/>
                      <w:highlight w:val="none"/>
                    </w:rPr>
                    <w:t>年费率0.3%，最低保费1000</w:t>
                  </w:r>
                </w:p>
              </w:tc>
              <w:tc>
                <w:tcPr>
                  <w:tcW w:w="817" w:type="dxa"/>
                </w:tcPr>
                <w:p w14:paraId="6FC733E2">
                  <w:pPr>
                    <w:shd w:val="clear"/>
                    <w:adjustRightInd w:val="0"/>
                    <w:snapToGrid w:val="0"/>
                    <w:jc w:val="both"/>
                    <w:rPr>
                      <w:rFonts w:ascii="Arial" w:hAnsi="Arial"/>
                      <w:sz w:val="18"/>
                      <w:szCs w:val="18"/>
                      <w:highlight w:val="none"/>
                    </w:rPr>
                  </w:pPr>
                  <w:r>
                    <w:rPr>
                      <w:rFonts w:hint="eastAsia" w:ascii="Arial" w:hAnsi="Arial"/>
                      <w:sz w:val="18"/>
                      <w:szCs w:val="18"/>
                      <w:highlight w:val="none"/>
                    </w:rPr>
                    <w:t>王春宇</w:t>
                  </w:r>
                </w:p>
              </w:tc>
              <w:tc>
                <w:tcPr>
                  <w:tcW w:w="1372" w:type="dxa"/>
                </w:tcPr>
                <w:p w14:paraId="7EDCFDC0">
                  <w:pPr>
                    <w:shd w:val="clear"/>
                    <w:adjustRightInd w:val="0"/>
                    <w:snapToGrid w:val="0"/>
                    <w:jc w:val="both"/>
                    <w:rPr>
                      <w:rFonts w:ascii="Arial" w:hAnsi="Arial"/>
                      <w:sz w:val="18"/>
                      <w:szCs w:val="18"/>
                      <w:highlight w:val="none"/>
                    </w:rPr>
                  </w:pPr>
                  <w:r>
                    <w:rPr>
                      <w:rFonts w:ascii="Arial" w:hAnsi="Arial"/>
                      <w:sz w:val="18"/>
                      <w:szCs w:val="18"/>
                      <w:highlight w:val="none"/>
                    </w:rPr>
                    <w:t>13676675331</w:t>
                  </w:r>
                </w:p>
              </w:tc>
            </w:tr>
          </w:tbl>
          <w:p w14:paraId="01D442FA">
            <w:pPr>
              <w:shd w:val="clear"/>
              <w:adjustRightInd w:val="0"/>
              <w:snapToGrid w:val="0"/>
              <w:jc w:val="center"/>
              <w:rPr>
                <w:sz w:val="18"/>
                <w:szCs w:val="18"/>
                <w:highlight w:val="none"/>
              </w:rPr>
            </w:pPr>
          </w:p>
        </w:tc>
      </w:tr>
      <w:tr w14:paraId="53FD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6AED7243">
            <w:pPr>
              <w:shd w:val="clea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1760" w:type="dxa"/>
            <w:tcBorders>
              <w:top w:val="single" w:color="auto" w:sz="4" w:space="0"/>
              <w:left w:val="single" w:color="auto" w:sz="4" w:space="0"/>
              <w:bottom w:val="single" w:color="auto" w:sz="4" w:space="0"/>
              <w:right w:val="single" w:color="auto" w:sz="4" w:space="0"/>
            </w:tcBorders>
            <w:vAlign w:val="center"/>
          </w:tcPr>
          <w:p w14:paraId="247F21CB">
            <w:pPr>
              <w:pStyle w:val="23"/>
              <w:shd w:val="clear"/>
              <w:spacing w:line="480" w:lineRule="exact"/>
              <w:ind w:firstLine="0" w:firstLineChars="0"/>
              <w:rPr>
                <w:rFonts w:hint="eastAsia" w:ascii="宋体" w:hAnsi="宋体" w:cs="Arial"/>
                <w:highlight w:val="none"/>
              </w:rPr>
            </w:pPr>
            <w:r>
              <w:rPr>
                <w:rFonts w:hint="eastAsia" w:ascii="宋体" w:hAnsi="宋体" w:cs="Arial"/>
                <w:highlight w:val="none"/>
              </w:rPr>
              <w:t>预付款保函联系方式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6"/>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651"/>
              <w:gridCol w:w="817"/>
              <w:gridCol w:w="1373"/>
            </w:tblGrid>
            <w:tr w14:paraId="3571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34" w:type="dxa"/>
                  <w:vAlign w:val="center"/>
                </w:tcPr>
                <w:p w14:paraId="6A35F19C">
                  <w:pPr>
                    <w:shd w:val="clear"/>
                    <w:jc w:val="center"/>
                    <w:rPr>
                      <w:rFonts w:ascii="Arial" w:hAnsi="Arial"/>
                      <w:sz w:val="18"/>
                      <w:szCs w:val="18"/>
                      <w:highlight w:val="none"/>
                    </w:rPr>
                  </w:pPr>
                  <w:r>
                    <w:rPr>
                      <w:rFonts w:hint="eastAsia" w:ascii="Arial" w:hAnsi="Arial"/>
                      <w:sz w:val="18"/>
                      <w:szCs w:val="18"/>
                      <w:highlight w:val="none"/>
                    </w:rPr>
                    <w:t>保险公司名称</w:t>
                  </w:r>
                </w:p>
              </w:tc>
              <w:tc>
                <w:tcPr>
                  <w:tcW w:w="1651" w:type="dxa"/>
                  <w:vAlign w:val="center"/>
                </w:tcPr>
                <w:p w14:paraId="5ACC6B3E">
                  <w:pPr>
                    <w:shd w:val="clear"/>
                    <w:jc w:val="center"/>
                    <w:rPr>
                      <w:rFonts w:ascii="Arial" w:hAnsi="Arial"/>
                      <w:sz w:val="18"/>
                      <w:szCs w:val="18"/>
                      <w:highlight w:val="none"/>
                    </w:rPr>
                  </w:pPr>
                  <w:r>
                    <w:rPr>
                      <w:rFonts w:hint="eastAsia" w:ascii="Arial" w:hAnsi="Arial"/>
                      <w:sz w:val="18"/>
                      <w:szCs w:val="18"/>
                      <w:highlight w:val="none"/>
                    </w:rPr>
                    <w:t>保费率</w:t>
                  </w:r>
                </w:p>
              </w:tc>
              <w:tc>
                <w:tcPr>
                  <w:tcW w:w="817" w:type="dxa"/>
                  <w:vAlign w:val="center"/>
                </w:tcPr>
                <w:p w14:paraId="51A3E9A6">
                  <w:pPr>
                    <w:shd w:val="clear"/>
                    <w:jc w:val="center"/>
                    <w:rPr>
                      <w:rFonts w:ascii="Arial" w:hAnsi="Arial"/>
                      <w:sz w:val="18"/>
                      <w:szCs w:val="18"/>
                      <w:highlight w:val="none"/>
                    </w:rPr>
                  </w:pPr>
                  <w:r>
                    <w:rPr>
                      <w:rFonts w:hint="eastAsia" w:ascii="Arial" w:hAnsi="Arial"/>
                      <w:sz w:val="18"/>
                      <w:szCs w:val="18"/>
                      <w:highlight w:val="none"/>
                    </w:rPr>
                    <w:t>联系人</w:t>
                  </w:r>
                </w:p>
              </w:tc>
              <w:tc>
                <w:tcPr>
                  <w:tcW w:w="1373" w:type="dxa"/>
                  <w:vAlign w:val="center"/>
                </w:tcPr>
                <w:p w14:paraId="3A38F95B">
                  <w:pPr>
                    <w:shd w:val="clear"/>
                    <w:jc w:val="center"/>
                    <w:rPr>
                      <w:rFonts w:ascii="Arial" w:hAnsi="Arial"/>
                      <w:sz w:val="18"/>
                      <w:szCs w:val="18"/>
                      <w:highlight w:val="none"/>
                    </w:rPr>
                  </w:pPr>
                  <w:r>
                    <w:rPr>
                      <w:rFonts w:hint="eastAsia" w:ascii="Arial" w:hAnsi="Arial"/>
                      <w:sz w:val="18"/>
                      <w:szCs w:val="18"/>
                      <w:highlight w:val="none"/>
                    </w:rPr>
                    <w:t>联系电话</w:t>
                  </w:r>
                </w:p>
              </w:tc>
            </w:tr>
            <w:tr w14:paraId="51EE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7C36A808">
                  <w:pPr>
                    <w:shd w:val="clear"/>
                    <w:jc w:val="both"/>
                    <w:rPr>
                      <w:rFonts w:ascii="Arial" w:hAnsi="Arial"/>
                      <w:sz w:val="18"/>
                      <w:szCs w:val="18"/>
                      <w:highlight w:val="none"/>
                    </w:rPr>
                  </w:pPr>
                  <w:r>
                    <w:rPr>
                      <w:rFonts w:hint="eastAsia" w:ascii="Arial" w:hAnsi="Arial"/>
                      <w:sz w:val="18"/>
                      <w:szCs w:val="18"/>
                      <w:highlight w:val="none"/>
                    </w:rPr>
                    <w:t>中国人寿财产保险股份有限公司台州中心支公司</w:t>
                  </w:r>
                </w:p>
              </w:tc>
              <w:tc>
                <w:tcPr>
                  <w:tcW w:w="1651" w:type="dxa"/>
                </w:tcPr>
                <w:p w14:paraId="04071464">
                  <w:pPr>
                    <w:shd w:val="clear"/>
                    <w:jc w:val="both"/>
                    <w:rPr>
                      <w:rFonts w:ascii="Arial" w:hAnsi="Arial"/>
                      <w:sz w:val="18"/>
                      <w:szCs w:val="18"/>
                      <w:highlight w:val="none"/>
                    </w:rPr>
                  </w:pPr>
                  <w:r>
                    <w:rPr>
                      <w:rFonts w:hint="eastAsia" w:ascii="Arial" w:hAnsi="Arial"/>
                      <w:sz w:val="18"/>
                      <w:szCs w:val="18"/>
                      <w:highlight w:val="none"/>
                    </w:rPr>
                    <w:t>年费率3%，最低保费500元</w:t>
                  </w:r>
                </w:p>
              </w:tc>
              <w:tc>
                <w:tcPr>
                  <w:tcW w:w="817" w:type="dxa"/>
                </w:tcPr>
                <w:p w14:paraId="73779017">
                  <w:pPr>
                    <w:shd w:val="clear"/>
                    <w:jc w:val="both"/>
                    <w:rPr>
                      <w:rFonts w:ascii="Arial" w:hAnsi="Arial"/>
                      <w:sz w:val="18"/>
                      <w:szCs w:val="18"/>
                      <w:highlight w:val="none"/>
                    </w:rPr>
                  </w:pPr>
                  <w:r>
                    <w:rPr>
                      <w:rFonts w:hint="eastAsia" w:ascii="Arial" w:hAnsi="Arial"/>
                      <w:sz w:val="18"/>
                      <w:szCs w:val="18"/>
                      <w:highlight w:val="none"/>
                    </w:rPr>
                    <w:t>徐凌</w:t>
                  </w:r>
                </w:p>
              </w:tc>
              <w:tc>
                <w:tcPr>
                  <w:tcW w:w="1373" w:type="dxa"/>
                </w:tcPr>
                <w:p w14:paraId="4C21ABA0">
                  <w:pPr>
                    <w:shd w:val="clear"/>
                    <w:jc w:val="both"/>
                    <w:rPr>
                      <w:rFonts w:ascii="Arial" w:hAnsi="Arial"/>
                      <w:sz w:val="18"/>
                      <w:szCs w:val="18"/>
                      <w:highlight w:val="none"/>
                    </w:rPr>
                  </w:pPr>
                  <w:r>
                    <w:rPr>
                      <w:rFonts w:ascii="Arial" w:hAnsi="Arial"/>
                      <w:sz w:val="18"/>
                      <w:szCs w:val="18"/>
                      <w:highlight w:val="none"/>
                    </w:rPr>
                    <w:t>13905168070</w:t>
                  </w:r>
                </w:p>
              </w:tc>
            </w:tr>
            <w:tr w14:paraId="1D9F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7A75BBAB">
                  <w:pPr>
                    <w:shd w:val="clear"/>
                    <w:jc w:val="both"/>
                    <w:rPr>
                      <w:rFonts w:ascii="Arial" w:hAnsi="Arial"/>
                      <w:sz w:val="18"/>
                      <w:szCs w:val="18"/>
                      <w:highlight w:val="none"/>
                    </w:rPr>
                  </w:pPr>
                  <w:r>
                    <w:rPr>
                      <w:rFonts w:hint="eastAsia" w:ascii="Arial" w:hAnsi="Arial"/>
                      <w:sz w:val="18"/>
                      <w:szCs w:val="18"/>
                      <w:highlight w:val="none"/>
                    </w:rPr>
                    <w:t>阳光保险台州中心支公司</w:t>
                  </w:r>
                </w:p>
              </w:tc>
              <w:tc>
                <w:tcPr>
                  <w:tcW w:w="1651" w:type="dxa"/>
                </w:tcPr>
                <w:p w14:paraId="5D039CBB">
                  <w:pPr>
                    <w:shd w:val="clear"/>
                    <w:jc w:val="both"/>
                    <w:rPr>
                      <w:rFonts w:ascii="Arial" w:hAnsi="Arial"/>
                      <w:sz w:val="18"/>
                      <w:szCs w:val="18"/>
                      <w:highlight w:val="none"/>
                    </w:rPr>
                  </w:pPr>
                  <w:r>
                    <w:rPr>
                      <w:rFonts w:hint="eastAsia" w:ascii="Arial" w:hAnsi="Arial"/>
                      <w:sz w:val="18"/>
                      <w:szCs w:val="18"/>
                      <w:highlight w:val="none"/>
                    </w:rPr>
                    <w:t>年费率1%，最低保费500元</w:t>
                  </w:r>
                </w:p>
              </w:tc>
              <w:tc>
                <w:tcPr>
                  <w:tcW w:w="817" w:type="dxa"/>
                </w:tcPr>
                <w:p w14:paraId="56C80D85">
                  <w:pPr>
                    <w:shd w:val="clear"/>
                    <w:jc w:val="both"/>
                    <w:rPr>
                      <w:rFonts w:ascii="Arial" w:hAnsi="Arial"/>
                      <w:sz w:val="18"/>
                      <w:szCs w:val="18"/>
                      <w:highlight w:val="none"/>
                    </w:rPr>
                  </w:pPr>
                  <w:r>
                    <w:rPr>
                      <w:rFonts w:hint="eastAsia" w:ascii="Arial" w:hAnsi="Arial"/>
                      <w:sz w:val="18"/>
                      <w:szCs w:val="18"/>
                      <w:highlight w:val="none"/>
                    </w:rPr>
                    <w:t>林高明</w:t>
                  </w:r>
                </w:p>
              </w:tc>
              <w:tc>
                <w:tcPr>
                  <w:tcW w:w="1373" w:type="dxa"/>
                </w:tcPr>
                <w:p w14:paraId="428DA79D">
                  <w:pPr>
                    <w:shd w:val="clear"/>
                    <w:jc w:val="both"/>
                    <w:rPr>
                      <w:rFonts w:ascii="Arial" w:hAnsi="Arial"/>
                      <w:sz w:val="18"/>
                      <w:szCs w:val="18"/>
                      <w:highlight w:val="none"/>
                    </w:rPr>
                  </w:pPr>
                  <w:r>
                    <w:rPr>
                      <w:rFonts w:ascii="Arial" w:hAnsi="Arial"/>
                      <w:sz w:val="18"/>
                      <w:szCs w:val="18"/>
                      <w:highlight w:val="none"/>
                    </w:rPr>
                    <w:cr/>
                  </w:r>
                  <w:r>
                    <w:rPr>
                      <w:rFonts w:ascii="Arial" w:hAnsi="Arial"/>
                      <w:sz w:val="18"/>
                      <w:szCs w:val="18"/>
                      <w:highlight w:val="none"/>
                    </w:rPr>
                    <w:t>5888682693</w:t>
                  </w:r>
                </w:p>
              </w:tc>
            </w:tr>
            <w:tr w14:paraId="3D1B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3A92F40E">
                  <w:pPr>
                    <w:shd w:val="clear"/>
                    <w:jc w:val="both"/>
                    <w:rPr>
                      <w:rFonts w:ascii="Arial" w:hAnsi="Arial"/>
                      <w:sz w:val="18"/>
                      <w:szCs w:val="18"/>
                      <w:highlight w:val="none"/>
                    </w:rPr>
                  </w:pPr>
                  <w:r>
                    <w:rPr>
                      <w:rFonts w:hint="eastAsia" w:ascii="Arial" w:hAnsi="Arial"/>
                      <w:sz w:val="18"/>
                      <w:szCs w:val="18"/>
                      <w:highlight w:val="none"/>
                    </w:rPr>
                    <w:t>天安财产保险股份有限公司台州中心支公司</w:t>
                  </w:r>
                </w:p>
              </w:tc>
              <w:tc>
                <w:tcPr>
                  <w:tcW w:w="1651" w:type="dxa"/>
                </w:tcPr>
                <w:p w14:paraId="58D2F2BD">
                  <w:pPr>
                    <w:shd w:val="clear"/>
                    <w:jc w:val="both"/>
                    <w:rPr>
                      <w:rFonts w:ascii="Arial" w:hAnsi="Arial"/>
                      <w:sz w:val="18"/>
                      <w:szCs w:val="18"/>
                      <w:highlight w:val="none"/>
                    </w:rPr>
                  </w:pPr>
                  <w:r>
                    <w:rPr>
                      <w:rFonts w:hint="eastAsia" w:ascii="Arial" w:hAnsi="Arial"/>
                      <w:sz w:val="18"/>
                      <w:szCs w:val="18"/>
                      <w:highlight w:val="none"/>
                    </w:rPr>
                    <w:t>年费率1%-2%，最低保费500元</w:t>
                  </w:r>
                </w:p>
              </w:tc>
              <w:tc>
                <w:tcPr>
                  <w:tcW w:w="817" w:type="dxa"/>
                </w:tcPr>
                <w:p w14:paraId="3D180680">
                  <w:pPr>
                    <w:shd w:val="clear"/>
                    <w:jc w:val="both"/>
                    <w:rPr>
                      <w:rFonts w:ascii="Arial" w:hAnsi="Arial"/>
                      <w:sz w:val="18"/>
                      <w:szCs w:val="18"/>
                      <w:highlight w:val="none"/>
                    </w:rPr>
                  </w:pPr>
                  <w:r>
                    <w:rPr>
                      <w:rFonts w:hint="eastAsia" w:ascii="Arial" w:hAnsi="Arial"/>
                      <w:sz w:val="18"/>
                      <w:szCs w:val="18"/>
                      <w:highlight w:val="none"/>
                    </w:rPr>
                    <w:t>罗赛</w:t>
                  </w:r>
                </w:p>
              </w:tc>
              <w:tc>
                <w:tcPr>
                  <w:tcW w:w="1373" w:type="dxa"/>
                </w:tcPr>
                <w:p w14:paraId="275D5CBA">
                  <w:pPr>
                    <w:shd w:val="clear"/>
                    <w:jc w:val="both"/>
                    <w:rPr>
                      <w:rFonts w:ascii="Arial" w:hAnsi="Arial"/>
                      <w:sz w:val="18"/>
                      <w:szCs w:val="18"/>
                      <w:highlight w:val="none"/>
                    </w:rPr>
                  </w:pPr>
                  <w:r>
                    <w:rPr>
                      <w:rFonts w:hint="eastAsia" w:ascii="Arial" w:hAnsi="Arial"/>
                      <w:sz w:val="18"/>
                      <w:szCs w:val="18"/>
                      <w:highlight w:val="none"/>
                    </w:rPr>
                    <w:t>13736605643</w:t>
                  </w:r>
                </w:p>
              </w:tc>
            </w:tr>
          </w:tbl>
          <w:p w14:paraId="681C5C6A">
            <w:pPr>
              <w:shd w:val="clear"/>
              <w:adjustRightInd w:val="0"/>
              <w:snapToGrid w:val="0"/>
              <w:jc w:val="center"/>
              <w:rPr>
                <w:sz w:val="18"/>
                <w:szCs w:val="18"/>
                <w:highlight w:val="none"/>
              </w:rPr>
            </w:pPr>
          </w:p>
        </w:tc>
      </w:tr>
      <w:tr w14:paraId="6968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641DF0D6">
            <w:pPr>
              <w:pStyle w:val="23"/>
              <w:shd w:val="clear"/>
              <w:spacing w:line="480" w:lineRule="exact"/>
              <w:ind w:firstLine="0" w:firstLineChars="0"/>
              <w:jc w:val="center"/>
              <w:rPr>
                <w:rFonts w:hint="default" w:ascii="宋体" w:hAnsi="宋体" w:cs="Arial"/>
                <w:highlight w:val="none"/>
                <w:lang w:val="en-US" w:eastAsia="zh-CN"/>
              </w:rPr>
            </w:pPr>
            <w:r>
              <w:rPr>
                <w:rFonts w:hint="eastAsia" w:ascii="宋体" w:hAnsi="宋体" w:cs="Arial"/>
                <w:highlight w:val="none"/>
                <w:lang w:val="en-US" w:eastAsia="zh-CN"/>
              </w:rPr>
              <w:t>20</w:t>
            </w:r>
          </w:p>
        </w:tc>
        <w:tc>
          <w:tcPr>
            <w:tcW w:w="1760" w:type="dxa"/>
            <w:tcBorders>
              <w:top w:val="single" w:color="auto" w:sz="4" w:space="0"/>
              <w:left w:val="single" w:color="auto" w:sz="4" w:space="0"/>
              <w:bottom w:val="single" w:color="auto" w:sz="4" w:space="0"/>
              <w:right w:val="single" w:color="auto" w:sz="4" w:space="0"/>
            </w:tcBorders>
            <w:vAlign w:val="center"/>
          </w:tcPr>
          <w:p w14:paraId="4B458B66">
            <w:pPr>
              <w:pStyle w:val="23"/>
              <w:shd w:val="clear"/>
              <w:spacing w:line="480" w:lineRule="exact"/>
              <w:ind w:firstLine="0" w:firstLineChars="0"/>
              <w:rPr>
                <w:rFonts w:hint="eastAsia" w:ascii="宋体" w:hAnsi="宋体" w:cs="Arial"/>
                <w:highlight w:val="none"/>
                <w:lang w:val="en-US" w:eastAsia="zh-CN"/>
              </w:rPr>
            </w:pPr>
            <w:r>
              <w:rPr>
                <w:rFonts w:hint="eastAsia" w:ascii="宋体" w:hAnsi="宋体" w:cs="Arial"/>
                <w:highlight w:val="none"/>
                <w:lang w:val="en-US" w:eastAsia="zh-CN"/>
              </w:rPr>
              <w:t>其他</w:t>
            </w:r>
          </w:p>
        </w:tc>
        <w:tc>
          <w:tcPr>
            <w:tcW w:w="6501" w:type="dxa"/>
            <w:tcBorders>
              <w:top w:val="single" w:color="auto" w:sz="4" w:space="0"/>
              <w:left w:val="single" w:color="auto" w:sz="4" w:space="0"/>
              <w:bottom w:val="single" w:color="auto" w:sz="4" w:space="0"/>
              <w:right w:val="single" w:color="auto" w:sz="4" w:space="0"/>
            </w:tcBorders>
            <w:vAlign w:val="center"/>
          </w:tcPr>
          <w:p w14:paraId="197621D4">
            <w:pPr>
              <w:pStyle w:val="23"/>
              <w:shd w:val="clear"/>
              <w:spacing w:line="480" w:lineRule="exact"/>
              <w:ind w:firstLine="0" w:firstLineChars="0"/>
              <w:rPr>
                <w:rFonts w:hint="eastAsia" w:ascii="宋体" w:hAnsi="宋体" w:cs="Arial"/>
                <w:highlight w:val="none"/>
              </w:rPr>
            </w:pPr>
            <w:r>
              <w:rPr>
                <w:rFonts w:hint="eastAsia" w:ascii="宋体" w:hAnsi="宋体" w:cs="Arial"/>
                <w:highlight w:val="none"/>
              </w:rPr>
              <w:t>如果发现本采购文件中存在歧视性不公正条款或违法违规等内容时,请投标人在获取采购文件后,在采购文件的质疑有效期内及时书面提出。</w:t>
            </w:r>
          </w:p>
        </w:tc>
      </w:tr>
    </w:tbl>
    <w:p w14:paraId="2702469B">
      <w:pPr>
        <w:pStyle w:val="12"/>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二、说 明</w:t>
      </w:r>
    </w:p>
    <w:p w14:paraId="70EDCD8E">
      <w:pPr>
        <w:pStyle w:val="13"/>
        <w:numPr>
          <w:ilvl w:val="0"/>
          <w:numId w:val="6"/>
        </w:numPr>
        <w:shd w:val="clear"/>
        <w:spacing w:line="360" w:lineRule="auto"/>
        <w:ind w:left="0" w:leftChars="0"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总则</w:t>
      </w:r>
    </w:p>
    <w:p w14:paraId="0BAAF7F3">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招标文件依据《中华人民共和国政府采购法》《中华人民共和国政府采购法实施条例》（国务院令第658号）和《政府采购货物和服务招标投标管理办法》（财政部令第87号）及国家和浙江省有关法律、法规、规章编制。</w:t>
      </w:r>
    </w:p>
    <w:p w14:paraId="34D11498">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供应商应仔细阅读本项目招标公告及招标文件的所有内容（包括变更、补充、澄清以及修改等，且均为招标文件的组成部分），按照招标文件要求以及格式编制投标文件，并保证其真实性，否则由此引起的一切后果应由投标供应商承担。</w:t>
      </w:r>
    </w:p>
    <w:p w14:paraId="5B1C03FD">
      <w:pPr>
        <w:numPr>
          <w:ilvl w:val="0"/>
          <w:numId w:val="6"/>
        </w:numPr>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适用范围</w:t>
      </w:r>
    </w:p>
    <w:p w14:paraId="6203F7D4">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本招标文件适用于</w:t>
      </w:r>
      <w:r>
        <w:rPr>
          <w:rFonts w:hint="eastAsia" w:asciiTheme="minorEastAsia" w:hAnsiTheme="minorEastAsia" w:eastAsiaTheme="minorEastAsia" w:cstheme="minorEastAsia"/>
          <w:bCs/>
          <w:sz w:val="24"/>
          <w:highlight w:val="none"/>
        </w:rPr>
        <w:t>本次</w:t>
      </w:r>
      <w:r>
        <w:rPr>
          <w:rFonts w:hint="eastAsia" w:asciiTheme="minorEastAsia" w:hAnsiTheme="minorEastAsia" w:eastAsiaTheme="minorEastAsia" w:cstheme="minorEastAsia"/>
          <w:sz w:val="24"/>
          <w:highlight w:val="none"/>
        </w:rPr>
        <w:t>项目的招标、投标、评标、定标、验收、合同履约、付款等行为（法律、法规另有规定的，从其规定）。</w:t>
      </w:r>
    </w:p>
    <w:p w14:paraId="1CE3D082">
      <w:pPr>
        <w:pStyle w:val="9"/>
        <w:shd w:val="clea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本招标文件仅适用于本次招标公告中所涉及的项目和内容。</w:t>
      </w:r>
    </w:p>
    <w:p w14:paraId="4F5D5D3A">
      <w:pPr>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（三）当事人</w:t>
      </w:r>
    </w:p>
    <w:p w14:paraId="3F104D29">
      <w:pPr>
        <w:pStyle w:val="4"/>
        <w:keepNext w:val="0"/>
        <w:keepLines w:val="0"/>
        <w:shd w:val="clear"/>
        <w:tabs>
          <w:tab w:val="left" w:pos="0"/>
          <w:tab w:val="left" w:pos="851"/>
        </w:tabs>
        <w:spacing w:before="0" w:after="0" w:line="360" w:lineRule="auto"/>
        <w:ind w:firstLine="480" w:firstLineChars="200"/>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bCs w:val="0"/>
          <w:sz w:val="24"/>
          <w:szCs w:val="24"/>
          <w:highlight w:val="none"/>
          <w:lang w:val="zh-CN"/>
        </w:rPr>
        <w:t>采购组织机构：</w:t>
      </w:r>
      <w:r>
        <w:rPr>
          <w:rFonts w:hint="eastAsia" w:asciiTheme="minorEastAsia" w:hAnsiTheme="minorEastAsia" w:eastAsiaTheme="minorEastAsia" w:cstheme="minorEastAsia"/>
          <w:sz w:val="24"/>
          <w:szCs w:val="24"/>
          <w:highlight w:val="none"/>
        </w:rPr>
        <w:t>是</w:t>
      </w:r>
      <w:r>
        <w:rPr>
          <w:rFonts w:hint="eastAsia" w:asciiTheme="minorEastAsia" w:hAnsiTheme="minorEastAsia" w:eastAsiaTheme="minorEastAsia" w:cstheme="minorEastAsia"/>
          <w:bCs w:val="0"/>
          <w:sz w:val="24"/>
          <w:szCs w:val="24"/>
          <w:highlight w:val="none"/>
          <w:lang w:val="zh-CN"/>
        </w:rPr>
        <w:t>指采购人委托组织招标的集中采购机构</w:t>
      </w:r>
      <w:r>
        <w:rPr>
          <w:rFonts w:hint="eastAsia" w:asciiTheme="minorEastAsia" w:hAnsiTheme="minorEastAsia" w:eastAsiaTheme="minorEastAsia" w:cstheme="minorEastAsia"/>
          <w:bCs w:val="0"/>
          <w:sz w:val="24"/>
          <w:szCs w:val="24"/>
          <w:highlight w:val="none"/>
        </w:rPr>
        <w:t>或</w:t>
      </w:r>
      <w:r>
        <w:rPr>
          <w:rFonts w:hint="eastAsia" w:asciiTheme="minorEastAsia" w:hAnsiTheme="minorEastAsia" w:eastAsiaTheme="minorEastAsia" w:cstheme="minorEastAsia"/>
          <w:bCs w:val="0"/>
          <w:sz w:val="24"/>
          <w:szCs w:val="24"/>
          <w:highlight w:val="none"/>
          <w:lang w:val="zh-CN"/>
        </w:rPr>
        <w:t>采购代理机构。</w:t>
      </w:r>
    </w:p>
    <w:p w14:paraId="1B741D22">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2.采购人：是指依法进行政府采购的国家机关、事业单位和团体组织。</w:t>
      </w:r>
    </w:p>
    <w:p w14:paraId="5479C6F1">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3.投标供应商/供应商：是指响应招标、参加投标竞争的法人、其他组织或者自然人。</w:t>
      </w:r>
    </w:p>
    <w:p w14:paraId="2BDF5F3A">
      <w:pPr>
        <w:shd w:val="clear"/>
        <w:spacing w:line="360" w:lineRule="auto"/>
        <w:ind w:firstLine="480" w:firstLineChars="200"/>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rPr>
        <w:t>4.中标供应商</w:t>
      </w:r>
      <w:r>
        <w:rPr>
          <w:rFonts w:hint="eastAsia" w:asciiTheme="minorEastAsia" w:hAnsiTheme="minorEastAsia" w:eastAsiaTheme="minorEastAsia" w:cstheme="minorEastAsia"/>
          <w:sz w:val="24"/>
          <w:highlight w:val="none"/>
          <w:lang w:val="zh-CN"/>
        </w:rPr>
        <w:t>：是指经评</w:t>
      </w:r>
      <w:r>
        <w:rPr>
          <w:rFonts w:hint="eastAsia" w:asciiTheme="minorEastAsia" w:hAnsiTheme="minorEastAsia" w:eastAsiaTheme="minorEastAsia" w:cstheme="minorEastAsia"/>
          <w:sz w:val="24"/>
          <w:highlight w:val="none"/>
        </w:rPr>
        <w:t>标</w:t>
      </w:r>
      <w:r>
        <w:rPr>
          <w:rFonts w:hint="eastAsia" w:asciiTheme="minorEastAsia" w:hAnsiTheme="minorEastAsia" w:eastAsiaTheme="minorEastAsia" w:cstheme="minorEastAsia"/>
          <w:sz w:val="24"/>
          <w:highlight w:val="none"/>
          <w:lang w:val="zh-CN"/>
        </w:rPr>
        <w:t>委员会评审确定的对招标文件</w:t>
      </w:r>
      <w:r>
        <w:rPr>
          <w:rFonts w:hint="eastAsia" w:asciiTheme="minorEastAsia" w:hAnsiTheme="minorEastAsia" w:eastAsiaTheme="minorEastAsia" w:cstheme="minorEastAsia"/>
          <w:sz w:val="24"/>
          <w:highlight w:val="none"/>
        </w:rPr>
        <w:t>做出</w:t>
      </w:r>
      <w:r>
        <w:rPr>
          <w:rFonts w:hint="eastAsia" w:asciiTheme="minorEastAsia" w:hAnsiTheme="minorEastAsia" w:eastAsiaTheme="minorEastAsia" w:cstheme="minorEastAsia"/>
          <w:sz w:val="24"/>
          <w:highlight w:val="none"/>
          <w:lang w:val="zh-CN"/>
        </w:rPr>
        <w:t>实质性响应，经采购人按照规定在评</w:t>
      </w:r>
      <w:r>
        <w:rPr>
          <w:rFonts w:hint="eastAsia" w:asciiTheme="minorEastAsia" w:hAnsiTheme="minorEastAsia" w:eastAsiaTheme="minorEastAsia" w:cstheme="minorEastAsia"/>
          <w:sz w:val="24"/>
          <w:highlight w:val="none"/>
        </w:rPr>
        <w:t>标</w:t>
      </w:r>
      <w:r>
        <w:rPr>
          <w:rFonts w:hint="eastAsia" w:asciiTheme="minorEastAsia" w:hAnsiTheme="minorEastAsia" w:eastAsiaTheme="minorEastAsia" w:cstheme="minorEastAsia"/>
          <w:sz w:val="24"/>
          <w:highlight w:val="none"/>
          <w:lang w:val="zh-CN"/>
        </w:rPr>
        <w:t>委员会推荐的中标候选人中确定的或受采购人委托直接确认的，与采购人签订合同资格的投标供应商。</w:t>
      </w:r>
    </w:p>
    <w:p w14:paraId="1E96E533">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r>
        <w:rPr>
          <w:rFonts w:hint="eastAsia" w:asciiTheme="minorEastAsia" w:hAnsiTheme="minorEastAsia" w:eastAsiaTheme="minorEastAsia" w:cstheme="minorEastAsia"/>
          <w:sz w:val="24"/>
          <w:highlight w:val="none"/>
          <w:lang w:val="zh-CN"/>
        </w:rPr>
        <w:t>.</w:t>
      </w:r>
      <w:r>
        <w:rPr>
          <w:rFonts w:hint="eastAsia" w:asciiTheme="minorEastAsia" w:hAnsiTheme="minorEastAsia" w:eastAsiaTheme="minorEastAsia" w:cstheme="minorEastAsia"/>
          <w:sz w:val="24"/>
          <w:highlight w:val="none"/>
        </w:rPr>
        <w:t>联合体：两个或两个以上法人或者其他组织可以组成一个联合体，以一个投标供应商的身份共同投标。</w:t>
      </w:r>
    </w:p>
    <w:p w14:paraId="781778AB">
      <w:pPr>
        <w:shd w:val="clear"/>
        <w:spacing w:line="36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rPr>
        <w:t>6、货物：是指各种形态和种类的物品，包括原材料、燃料、设备、产品等。</w:t>
      </w:r>
    </w:p>
    <w:p w14:paraId="76362B0A">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宋体" w:hAnsi="宋体" w:cs="宋体"/>
          <w:sz w:val="24"/>
          <w:szCs w:val="32"/>
          <w:highlight w:val="none"/>
        </w:rPr>
        <w:t>7、服务：是指除货物和工程以外的政府采购对象，包括各类专业服务、信息网络开发服务、金融保险服务、运输服务，以及维修与维护服务等。</w:t>
      </w:r>
    </w:p>
    <w:p w14:paraId="27EFFC82">
      <w:pPr>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（四）语言文字以及度量衡单位</w:t>
      </w:r>
    </w:p>
    <w:p w14:paraId="22CEEA7F">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文件以及投标供应商与采购代理机构就有关投标事宜的所有来往函电，均应以中文汉语书写，除签字、盖章、专用名称等特殊情形外。投标资料提供外文证书或者外国语视听资料的，应当附有中文译本，由翻译机构盖章或者翻译人员签名。</w:t>
      </w:r>
    </w:p>
    <w:p w14:paraId="42DB6034">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2.所有计量均采用中国法定的计量单位。</w:t>
      </w:r>
    </w:p>
    <w:p w14:paraId="7E345601">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3.所有报价一律使用人民币，货币单位：元。</w:t>
      </w:r>
    </w:p>
    <w:p w14:paraId="46FE05AA">
      <w:pPr>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）现场踏勘</w:t>
      </w:r>
    </w:p>
    <w:p w14:paraId="617B203A">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1.招标文件规定组织踏勘现场的，采购人按招标文件规定的时间、地点组织投标供应商踏勘项目现场。</w:t>
      </w:r>
    </w:p>
    <w:p w14:paraId="1E6BFEF7">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2.投标供应商自行承担踏勘现场发生的责任、风险和自身费用。</w:t>
      </w:r>
    </w:p>
    <w:p w14:paraId="3E9F3607">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3.采购人在踏勘现场中介绍的资料和数据等，不构成对招标文件的修改或不作为投标供应商编制投标文件的依据。</w:t>
      </w:r>
    </w:p>
    <w:p w14:paraId="2CDA0D1D">
      <w:pPr>
        <w:pStyle w:val="12"/>
        <w:shd w:val="clear"/>
        <w:spacing w:line="360" w:lineRule="auto"/>
        <w:ind w:left="2" w:leftChars="1"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w:t>
      </w:r>
      <w:r>
        <w:rPr>
          <w:rFonts w:hint="eastAsia" w:asciiTheme="minorEastAsia" w:hAnsiTheme="minorEastAsia" w:eastAsiaTheme="minorEastAsia" w:cstheme="minorEastAsia"/>
          <w:b/>
          <w:sz w:val="24"/>
          <w:highlight w:val="none"/>
          <w:lang w:val="en-US" w:eastAsia="zh-CN"/>
        </w:rPr>
        <w:t>六</w:t>
      </w:r>
      <w:r>
        <w:rPr>
          <w:rFonts w:hint="eastAsia" w:asciiTheme="minorEastAsia" w:hAnsiTheme="minorEastAsia" w:eastAsiaTheme="minorEastAsia" w:cstheme="minorEastAsia"/>
          <w:b/>
          <w:sz w:val="24"/>
          <w:highlight w:val="none"/>
        </w:rPr>
        <w:t>）特别说明</w:t>
      </w:r>
    </w:p>
    <w:p w14:paraId="6FCF09C8">
      <w:pPr>
        <w:pStyle w:val="12"/>
        <w:shd w:val="clear"/>
        <w:snapToGrid w:val="0"/>
        <w:spacing w:line="360" w:lineRule="auto"/>
        <w:ind w:left="2" w:leftChars="1"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1.投标供应商投标所使用的资格、信誉、荣誉、业绩与企业认证必须为本法人所拥有且所提供的资料都是真实有效的。投标供应商投标所使用的采购项目实施人员必须为本法人员工。</w:t>
      </w:r>
      <w:r>
        <w:rPr>
          <w:rFonts w:hint="eastAsia" w:hAnsi="宋体" w:cs="宋体"/>
          <w:sz w:val="24"/>
          <w:highlight w:val="none"/>
        </w:rPr>
        <w:t>▲其中涉及资格条件的如非本法人所拥有，则投标无效。</w:t>
      </w:r>
    </w:p>
    <w:p w14:paraId="1D217D03">
      <w:pPr>
        <w:pStyle w:val="35"/>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2.投标供应商所投产品除招标文件中明确规定要求“提供官网截图或相应证明材料”以外，所有技术参数描述均以投标文件为准。</w:t>
      </w:r>
      <w:r>
        <w:rPr>
          <w:rFonts w:hint="eastAsia" w:asciiTheme="minorEastAsia" w:hAnsiTheme="minorEastAsia" w:eastAsiaTheme="minorEastAsia" w:cstheme="minorEastAsia"/>
          <w:b/>
          <w:bCs/>
          <w:sz w:val="24"/>
          <w:szCs w:val="24"/>
          <w:highlight w:val="none"/>
        </w:rPr>
        <w:t>投标供应商对所投产品技术参数的真实性承担法律责任</w:t>
      </w:r>
      <w:r>
        <w:rPr>
          <w:rFonts w:hint="eastAsia" w:asciiTheme="minorEastAsia" w:hAnsiTheme="minorEastAsia" w:eastAsiaTheme="minorEastAsia" w:cstheme="minorEastAsia"/>
          <w:sz w:val="24"/>
          <w:szCs w:val="24"/>
          <w:highlight w:val="none"/>
        </w:rPr>
        <w:t>。项目招标结束后且在质疑期限内，如有投标供应商认为中标供应商所投产品、投标文件技术参数与招标需求存在重大偏离、错误，甚至造假的情况，应提供具体有效的证明材料。</w:t>
      </w:r>
    </w:p>
    <w:p w14:paraId="342EF661">
      <w:pPr>
        <w:pStyle w:val="35"/>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投标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0F7DF3F">
      <w:pPr>
        <w:pStyle w:val="35"/>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投标供应商不得相互串通投标报价，不得妨碍其他投标供应商的公平竞争，不得损害采购人或其他投标供应商的合法权益，投标供应商不得以向采购人、评标委员会成员行贿或者采取其他不正当手段谋取中标。</w:t>
      </w:r>
    </w:p>
    <w:p w14:paraId="42E9202E">
      <w:pPr>
        <w:pStyle w:val="35"/>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67AE3034">
      <w:pPr>
        <w:pStyle w:val="35"/>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6.本招标文件中关于电子招投标内容、流程如与政采云系统中最新的内容、操作不一致的，以政采云系统中的要求为准。</w:t>
      </w:r>
    </w:p>
    <w:p w14:paraId="3D5F929C">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2E39394C">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w:t>
      </w:r>
      <w:r>
        <w:rPr>
          <w:rFonts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rPr>
        <w:t>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故，参与本项目的中小企业，应当保证其提供的货物全部来自中小企业（如非提供自产货物的，应当在《中小企业声明函》中明确货物是否来源于中小企业,并对其真实性负责）。</w:t>
      </w:r>
    </w:p>
    <w:p w14:paraId="563F0AE9">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9</w:t>
      </w:r>
      <w:r>
        <w:rPr>
          <w:rFonts w:hint="eastAsia" w:asciiTheme="minorEastAsia" w:hAnsiTheme="minorEastAsia" w:eastAsiaTheme="minorEastAsia" w:cstheme="minorEastAsia"/>
          <w:sz w:val="24"/>
          <w:highlight w:val="none"/>
        </w:rPr>
        <w:t>.本项目不允许</w:t>
      </w:r>
      <w:r>
        <w:rPr>
          <w:rFonts w:hint="eastAsia" w:asciiTheme="minorEastAsia" w:hAnsiTheme="minorEastAsia" w:eastAsiaTheme="minorEastAsia" w:cstheme="minorEastAsia"/>
          <w:sz w:val="24"/>
          <w:highlight w:val="none"/>
          <w:lang w:eastAsia="zh-Hans"/>
        </w:rPr>
        <w:t>转包</w:t>
      </w:r>
      <w:r>
        <w:rPr>
          <w:rFonts w:asciiTheme="minorEastAsia" w:hAnsiTheme="minorEastAsia" w:eastAsiaTheme="minorEastAsia" w:cstheme="minorEastAsia"/>
          <w:sz w:val="24"/>
          <w:highlight w:val="none"/>
          <w:lang w:eastAsia="zh-Hans"/>
        </w:rPr>
        <w:t>、</w:t>
      </w:r>
      <w:r>
        <w:rPr>
          <w:rFonts w:hint="eastAsia" w:asciiTheme="minorEastAsia" w:hAnsiTheme="minorEastAsia" w:eastAsiaTheme="minorEastAsia" w:cstheme="minorEastAsia"/>
          <w:sz w:val="24"/>
          <w:highlight w:val="none"/>
        </w:rPr>
        <w:t>分包。</w:t>
      </w:r>
    </w:p>
    <w:p w14:paraId="054E8CE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rPr>
      </w:pP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rPr>
        <w:t>为采购项目提供整体设计、规范编制或者项目管理、监理、检测等服务的投标人，不得再参加该采购项目的其他采购活动。</w:t>
      </w:r>
    </w:p>
    <w:p w14:paraId="4D4A8D52">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三、招标文件</w:t>
      </w:r>
    </w:p>
    <w:p w14:paraId="2325CC08">
      <w:pPr>
        <w:pStyle w:val="35"/>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（一）招标文件由招标文件总目录所列内容组成。</w:t>
      </w:r>
    </w:p>
    <w:p w14:paraId="0E8A16D8">
      <w:pPr>
        <w:pStyle w:val="35"/>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（二）投标供应商在规定的时间内未对招标文件提出疑问、质疑或要求澄清的，将视其为无异议。</w:t>
      </w:r>
    </w:p>
    <w:p w14:paraId="479BECF7">
      <w:pPr>
        <w:pStyle w:val="35"/>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（三）对招标文件中描述有歧义或前后不一致的地方，评标委员会有权进行评判，但对同一条款的评判应适用于每个投标供应商。</w:t>
      </w:r>
    </w:p>
    <w:p w14:paraId="28EB3C4D">
      <w:pPr>
        <w:pStyle w:val="35"/>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采购组织机构对招标文件进行必要的澄清更正的，澄清或者修改的内容可能影响投标文件编制的，于投标截止时间的15日前在浙江省政府采购网上以更正公告的形式通知各潜在的投标供应商；不足15日的，采购组织机构应当顺延提交投标文件的截止时间。</w:t>
      </w:r>
    </w:p>
    <w:p w14:paraId="46064407">
      <w:pPr>
        <w:shd w:val="clear"/>
        <w:tabs>
          <w:tab w:val="left" w:pos="1418"/>
        </w:tabs>
        <w:autoSpaceDE w:val="0"/>
        <w:autoSpaceDN w:val="0"/>
        <w:adjustRightInd w:val="0"/>
        <w:spacing w:line="360"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四、投标文件</w:t>
      </w:r>
    </w:p>
    <w:p w14:paraId="6FFF1BC4">
      <w:pPr>
        <w:pStyle w:val="7"/>
        <w:shd w:val="clear"/>
        <w:spacing w:line="360" w:lineRule="auto"/>
        <w:ind w:firstLine="482" w:firstLineChars="20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（一）投标文件的编制</w:t>
      </w:r>
    </w:p>
    <w:p w14:paraId="00464CEF">
      <w:pPr>
        <w:pStyle w:val="7"/>
        <w:shd w:val="clear"/>
        <w:spacing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kern w:val="0"/>
          <w:sz w:val="24"/>
          <w:szCs w:val="24"/>
          <w:highlight w:val="none"/>
        </w:rPr>
        <w:t xml:space="preserve"> 投标供应商接到招标文件后，按照采购组织机构的要求提供：资格证明文件、商务与技术文件和报价</w:t>
      </w:r>
      <w:r>
        <w:rPr>
          <w:rFonts w:hint="eastAsia" w:asciiTheme="minorEastAsia" w:hAnsiTheme="minorEastAsia" w:eastAsiaTheme="minorEastAsia" w:cstheme="minorEastAsia"/>
          <w:kern w:val="0"/>
          <w:sz w:val="24"/>
          <w:szCs w:val="24"/>
          <w:highlight w:val="none"/>
          <w:lang w:val="zh-CN"/>
        </w:rPr>
        <w:t>文件。【特别提示：如在投标时有要求提供资料原件的，将原件扫描放入投标文件。】</w:t>
      </w:r>
    </w:p>
    <w:p w14:paraId="295E5A7F">
      <w:pPr>
        <w:shd w:val="clear"/>
        <w:spacing w:line="360" w:lineRule="auto"/>
        <w:ind w:firstLine="482"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sz w:val="24"/>
          <w:highlight w:val="none"/>
        </w:rPr>
        <w:t>▲1、资格证明文件的组成：</w:t>
      </w:r>
    </w:p>
    <w:p w14:paraId="2B331FCA">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投标声明书（附件2）；</w:t>
      </w:r>
    </w:p>
    <w:p w14:paraId="31FD1CAC">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授权委托书（附件3，法定代表人亲自办理投标事宜的，则无需提交本授权书)；</w:t>
      </w:r>
    </w:p>
    <w:p w14:paraId="62BFA314">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法人或者其他组织的营业执照等证明文件；</w:t>
      </w:r>
    </w:p>
    <w:p w14:paraId="5187168C">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提供关于供应商具有良好的商业信誉、健全的财务会计制度和依法缴纳税收及社会保障资金的书面承诺（格式见附件4）；</w:t>
      </w:r>
    </w:p>
    <w:p w14:paraId="0FFE9398">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具备履行合同所必需的设备和专业技术能力的承诺函(附件5)；</w:t>
      </w:r>
    </w:p>
    <w:p w14:paraId="2F638C80">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落实</w:t>
      </w:r>
      <w:r>
        <w:rPr>
          <w:rFonts w:hint="eastAsia" w:asciiTheme="minorEastAsia" w:hAnsiTheme="minorEastAsia" w:eastAsiaTheme="minorEastAsia" w:cstheme="minorEastAsia"/>
          <w:sz w:val="24"/>
          <w:highlight w:val="none"/>
        </w:rPr>
        <w:t>政府采购政策需满足资格要求声明函等[提供中小企业声明函（见附件6）或残疾人福利性单位声明函（见附件6）或监狱企业证明文件]；</w:t>
      </w:r>
    </w:p>
    <w:p w14:paraId="24B04DCC">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要说明的其他资料（如有）。</w:t>
      </w:r>
    </w:p>
    <w:p w14:paraId="2FABA4C3">
      <w:pPr>
        <w:numPr>
          <w:ilvl w:val="0"/>
          <w:numId w:val="8"/>
        </w:numPr>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商务与技术文件的组成：</w:t>
      </w:r>
    </w:p>
    <w:p w14:paraId="6ED20E37">
      <w:pPr>
        <w:pStyle w:val="7"/>
        <w:shd w:val="clear"/>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（1）评分索引表（附件8）</w:t>
      </w:r>
    </w:p>
    <w:p w14:paraId="6E70143C">
      <w:pPr>
        <w:pStyle w:val="7"/>
        <w:shd w:val="clear"/>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（2）技术方案描述部分</w:t>
      </w:r>
    </w:p>
    <w:p w14:paraId="4EE6D6FD">
      <w:pPr>
        <w:pStyle w:val="7"/>
        <w:numPr>
          <w:ilvl w:val="0"/>
          <w:numId w:val="9"/>
        </w:numPr>
        <w:shd w:val="clear"/>
        <w:adjustRightInd w:val="0"/>
        <w:spacing w:line="360" w:lineRule="auto"/>
        <w:ind w:firstLine="6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技术需求响应表（附件9）；</w:t>
      </w:r>
    </w:p>
    <w:p w14:paraId="64F16085">
      <w:pPr>
        <w:pStyle w:val="7"/>
        <w:numPr>
          <w:ilvl w:val="0"/>
          <w:numId w:val="9"/>
        </w:numPr>
        <w:shd w:val="clear"/>
        <w:adjustRightInd w:val="0"/>
        <w:spacing w:line="360" w:lineRule="auto"/>
        <w:ind w:firstLine="6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技术方案及服务承诺（对应“第四章评标”相关评分细则内容分章节编写，格式自拟）；</w:t>
      </w:r>
    </w:p>
    <w:p w14:paraId="28497469">
      <w:pPr>
        <w:pStyle w:val="7"/>
        <w:numPr>
          <w:ilvl w:val="0"/>
          <w:numId w:val="9"/>
        </w:numPr>
        <w:shd w:val="clear"/>
        <w:adjustRightInd w:val="0"/>
        <w:spacing w:line="360" w:lineRule="auto"/>
        <w:ind w:firstLine="64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项目实施人员一览表（附件10）；</w:t>
      </w:r>
    </w:p>
    <w:p w14:paraId="6A0FFE30">
      <w:pPr>
        <w:pStyle w:val="7"/>
        <w:numPr>
          <w:ilvl w:val="0"/>
          <w:numId w:val="9"/>
        </w:numPr>
        <w:shd w:val="clear"/>
        <w:adjustRightInd w:val="0"/>
        <w:spacing w:line="360" w:lineRule="auto"/>
        <w:ind w:firstLine="6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供应商认为需要提供的其他资料（包括可能影响供应商技术内容评分的各类证明材料）。</w:t>
      </w:r>
    </w:p>
    <w:p w14:paraId="3DD4C36D">
      <w:pPr>
        <w:pStyle w:val="7"/>
        <w:shd w:val="clear"/>
        <w:adjustRightInd w:val="0"/>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w:t>
      </w:r>
      <w:r>
        <w:rPr>
          <w:rFonts w:hint="eastAsia" w:asciiTheme="minorEastAsia" w:hAnsiTheme="minorEastAsia" w:eastAsiaTheme="minorEastAsia" w:cstheme="minorEastAsia"/>
          <w:sz w:val="24"/>
          <w:szCs w:val="24"/>
          <w:highlight w:val="none"/>
        </w:rPr>
        <w:t>商务</w:t>
      </w:r>
      <w:r>
        <w:rPr>
          <w:rFonts w:hint="eastAsia" w:asciiTheme="minorEastAsia" w:hAnsiTheme="minorEastAsia" w:eastAsiaTheme="minorEastAsia" w:cstheme="minorEastAsia"/>
          <w:kern w:val="0"/>
          <w:sz w:val="24"/>
          <w:szCs w:val="24"/>
          <w:highlight w:val="none"/>
        </w:rPr>
        <w:t>响应及其他部分</w:t>
      </w:r>
    </w:p>
    <w:p w14:paraId="5F752B95">
      <w:pPr>
        <w:pStyle w:val="7"/>
        <w:numPr>
          <w:ilvl w:val="0"/>
          <w:numId w:val="10"/>
        </w:numPr>
        <w:shd w:val="clear"/>
        <w:adjustRightInd w:val="0"/>
        <w:spacing w:line="360" w:lineRule="auto"/>
        <w:ind w:firstLine="6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供应商基本情况表（附件11）；</w:t>
      </w:r>
    </w:p>
    <w:p w14:paraId="0F3781F3">
      <w:pPr>
        <w:pStyle w:val="7"/>
        <w:numPr>
          <w:ilvl w:val="0"/>
          <w:numId w:val="10"/>
        </w:numPr>
        <w:shd w:val="clear"/>
        <w:adjustRightInd w:val="0"/>
        <w:spacing w:line="360" w:lineRule="auto"/>
        <w:ind w:firstLine="6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商务需求响应表（附件12）；</w:t>
      </w:r>
    </w:p>
    <w:p w14:paraId="27EEC380">
      <w:pPr>
        <w:pStyle w:val="7"/>
        <w:numPr>
          <w:ilvl w:val="0"/>
          <w:numId w:val="10"/>
        </w:numPr>
        <w:shd w:val="clear"/>
        <w:adjustRightInd w:val="0"/>
        <w:spacing w:line="360" w:lineRule="auto"/>
        <w:ind w:firstLine="6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供应商认为需要提供的其他资料（包括可能影响供应商商务内容评分的各类证明材料）。</w:t>
      </w:r>
    </w:p>
    <w:p w14:paraId="371B61DA">
      <w:pPr>
        <w:shd w:val="clear"/>
        <w:autoSpaceDE w:val="0"/>
        <w:autoSpaceDN w:val="0"/>
        <w:adjustRightInd w:val="0"/>
        <w:spacing w:line="360" w:lineRule="auto"/>
        <w:ind w:left="426" w:firstLine="65" w:firstLineChars="27"/>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3、报价内容的组成</w:t>
      </w:r>
    </w:p>
    <w:p w14:paraId="7721EE87">
      <w:pPr>
        <w:shd w:val="clea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（1）开标一览表（附件14）；</w:t>
      </w:r>
    </w:p>
    <w:p w14:paraId="03D4E421">
      <w:pPr>
        <w:shd w:val="clea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（2）报价明细表（附件15）；</w:t>
      </w:r>
    </w:p>
    <w:p w14:paraId="15D0A68C">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kern w:val="0"/>
          <w:sz w:val="24"/>
          <w:highlight w:val="none"/>
        </w:rPr>
        <w:t>（3）针对报价投标供应商认为其他需要说明的内容（如有）。</w:t>
      </w:r>
    </w:p>
    <w:p w14:paraId="481AF8F3">
      <w:pPr>
        <w:pStyle w:val="7"/>
        <w:shd w:val="clear"/>
        <w:spacing w:line="360" w:lineRule="auto"/>
        <w:ind w:firstLine="482" w:firstLineChars="20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（二）投标报价</w:t>
      </w:r>
    </w:p>
    <w:p w14:paraId="0F674831">
      <w:pPr>
        <w:pStyle w:val="7"/>
        <w:shd w:val="clear"/>
        <w:spacing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1.投标供应商应按照招标需求内容、责任范围以及合同条款进行报价。并按“开标一览表”和“报价明细表”规定的格式报出总价和分项价格。投标总价中不得包含招标文件要求以外的内容，否则，在评标时不予核减。</w:t>
      </w:r>
    </w:p>
    <w:p w14:paraId="1DEF6914">
      <w:pPr>
        <w:pStyle w:val="7"/>
        <w:shd w:val="clear"/>
        <w:spacing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2.投标报价是</w:t>
      </w:r>
      <w:r>
        <w:rPr>
          <w:rFonts w:hint="eastAsia" w:asciiTheme="minorEastAsia" w:hAnsiTheme="minorEastAsia" w:eastAsiaTheme="minorEastAsia" w:cstheme="minorEastAsia"/>
          <w:kern w:val="0"/>
          <w:sz w:val="24"/>
          <w:szCs w:val="24"/>
          <w:highlight w:val="none"/>
        </w:rPr>
        <w:t>招标文件所确定的招标范围内全部工作内容的价格表现</w:t>
      </w:r>
      <w:r>
        <w:rPr>
          <w:rFonts w:hint="eastAsia" w:asciiTheme="minorEastAsia" w:hAnsiTheme="minorEastAsia" w:eastAsiaTheme="minorEastAsia" w:cstheme="minorEastAsia"/>
          <w:sz w:val="24"/>
          <w:szCs w:val="24"/>
          <w:highlight w:val="none"/>
        </w:rPr>
        <w:t>。</w:t>
      </w:r>
    </w:p>
    <w:p w14:paraId="1ACB3FF0">
      <w:pPr>
        <w:pStyle w:val="7"/>
        <w:shd w:val="clear"/>
        <w:spacing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lang w:val="en-US" w:eastAsia="zh-CN"/>
        </w:rPr>
        <w:t>▲</w:t>
      </w:r>
      <w:r>
        <w:rPr>
          <w:rFonts w:hint="eastAsia" w:asciiTheme="minorEastAsia" w:hAnsiTheme="minorEastAsia" w:eastAsiaTheme="minorEastAsia" w:cstheme="minorEastAsia"/>
          <w:bCs/>
          <w:kern w:val="0"/>
          <w:sz w:val="24"/>
          <w:szCs w:val="24"/>
          <w:highlight w:val="none"/>
        </w:rPr>
        <w:t>3.投标报价不得为选择性报价和附有条件的报价。</w:t>
      </w:r>
    </w:p>
    <w:p w14:paraId="7F012B2B">
      <w:pPr>
        <w:pStyle w:val="7"/>
        <w:shd w:val="clear"/>
        <w:spacing w:line="360" w:lineRule="auto"/>
        <w:ind w:firstLine="482" w:firstLineChars="20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（三）投标文件的有效期</w:t>
      </w:r>
    </w:p>
    <w:p w14:paraId="26754EF8">
      <w:pPr>
        <w:pStyle w:val="7"/>
        <w:shd w:val="clear"/>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rPr>
        <w:t>1.投标文件有效期为</w:t>
      </w:r>
      <w:r>
        <w:rPr>
          <w:rFonts w:hint="eastAsia" w:asciiTheme="minorEastAsia" w:hAnsiTheme="minorEastAsia" w:eastAsiaTheme="minorEastAsia" w:cstheme="minorEastAsia"/>
          <w:sz w:val="24"/>
          <w:szCs w:val="24"/>
          <w:highlight w:val="none"/>
          <w:lang w:val="en-GB"/>
        </w:rPr>
        <w:t>投标截止日起90天。</w:t>
      </w:r>
    </w:p>
    <w:p w14:paraId="60FC4502">
      <w:pPr>
        <w:pStyle w:val="7"/>
        <w:shd w:val="clear"/>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GB"/>
        </w:rPr>
        <w:t>在特殊情况下，采购人可与投标供应商协商延长投标文件的有效期，这种要求和答复均以书面形式进行。</w:t>
      </w:r>
    </w:p>
    <w:p w14:paraId="1EDB278E">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 中标供应商的电子投标文件自开标之日起至合同履行完毕均应保持有效。</w:t>
      </w:r>
    </w:p>
    <w:p w14:paraId="189FDBD6">
      <w:pPr>
        <w:shd w:val="clear"/>
        <w:spacing w:line="360"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（四）投标文件的制作与签署</w:t>
      </w:r>
    </w:p>
    <w:p w14:paraId="1BB91F99">
      <w:pPr>
        <w:pStyle w:val="7"/>
        <w:shd w:val="clear"/>
        <w:spacing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hAnsi="宋体" w:cs="宋体"/>
          <w:sz w:val="24"/>
          <w:highlight w:val="none"/>
        </w:rPr>
        <w:t>▲</w:t>
      </w:r>
      <w:r>
        <w:rPr>
          <w:rFonts w:hint="eastAsia" w:asciiTheme="minorEastAsia" w:hAnsiTheme="minorEastAsia" w:eastAsiaTheme="minorEastAsia" w:cstheme="minorEastAsia"/>
          <w:bCs/>
          <w:kern w:val="0"/>
          <w:sz w:val="24"/>
          <w:szCs w:val="24"/>
          <w:highlight w:val="none"/>
        </w:rPr>
        <w:t>1.投标文件需由法定代表人或经其正式授权的代表签字或盖章。授权代表须出具书面授权证明，其《法定代表人授权书》应附在投标文件中。</w:t>
      </w:r>
    </w:p>
    <w:p w14:paraId="123BD39D">
      <w:pPr>
        <w:pStyle w:val="7"/>
        <w:shd w:val="clear"/>
        <w:spacing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2.投标文件中所有的插字、涂改和增删，必须由法定代表人或经其正式授权的代表在旁边签字或盖章才有效。</w:t>
      </w:r>
    </w:p>
    <w:p w14:paraId="23870237">
      <w:pPr>
        <w:shd w:val="clear"/>
        <w:spacing w:line="360" w:lineRule="auto"/>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Cs/>
          <w:kern w:val="0"/>
          <w:sz w:val="24"/>
          <w:highlight w:val="none"/>
        </w:rPr>
        <w:t>3.</w:t>
      </w:r>
      <w:r>
        <w:rPr>
          <w:rFonts w:hint="eastAsia" w:asciiTheme="minorEastAsia" w:hAnsiTheme="minorEastAsia" w:eastAsiaTheme="minorEastAsia" w:cstheme="minorEastAsia"/>
          <w:sz w:val="24"/>
          <w:highlight w:val="none"/>
          <w:lang w:bidi="ar"/>
        </w:rPr>
        <w:t xml:space="preserve"> 本项目通过“政府采购云平台（www.zcygov.cn）”实行在线投标（电子投标）。供应商应通过“政采云电子交易客户端”，并按照本招标文件和“政府采购云平台”的要求编制并加密投标文件。本文件中有提供格式的，投标人须参照格式进行编制（格式中要求提供相关证明材料的还需后附相关证明材料），并按格式要求在指定位置根据要求进行电子签章，否则视为未提供；本文件未提供格式的，请各投标单位自行拟定格式。</w:t>
      </w:r>
    </w:p>
    <w:p w14:paraId="0A60B559">
      <w:pPr>
        <w:shd w:val="clear"/>
        <w:spacing w:line="360" w:lineRule="auto"/>
        <w:ind w:firstLine="360" w:firstLineChars="150"/>
        <w:rPr>
          <w:rFonts w:hint="eastAsia" w:asciiTheme="minorEastAsia" w:hAnsiTheme="minorEastAsia" w:eastAsiaTheme="minorEastAsia" w:cstheme="minorEastAsia"/>
          <w:sz w:val="24"/>
          <w:highlight w:val="none"/>
          <w:lang w:bidi="ar"/>
        </w:rPr>
      </w:pPr>
      <w:r>
        <w:rPr>
          <w:rFonts w:hint="eastAsia" w:asciiTheme="minorEastAsia" w:hAnsiTheme="minorEastAsia" w:eastAsiaTheme="minorEastAsia" w:cstheme="minorEastAsia"/>
          <w:sz w:val="24"/>
          <w:highlight w:val="none"/>
          <w:lang w:bidi="ar"/>
        </w:rPr>
        <w:t>4.供应商应对所提供的全部资料的真实性承担法律责任。若投标人不按招标文件的要求提供资格审查材料，其风险由投标人自行承担。与本次招标无关的内容请不要制作在内，确保投标文件有针对性、简洁明了。</w:t>
      </w:r>
    </w:p>
    <w:p w14:paraId="2C2374D6">
      <w:pPr>
        <w:shd w:val="clear"/>
        <w:spacing w:line="360" w:lineRule="auto"/>
        <w:ind w:firstLine="360" w:firstLineChars="150"/>
        <w:rPr>
          <w:rFonts w:hint="eastAsia" w:asciiTheme="minorEastAsia" w:hAnsiTheme="minorEastAsia" w:eastAsiaTheme="minorEastAsia" w:cstheme="minorEastAsia"/>
          <w:sz w:val="24"/>
          <w:highlight w:val="none"/>
          <w:lang w:bidi="ar"/>
        </w:rPr>
      </w:pPr>
      <w:r>
        <w:rPr>
          <w:rFonts w:hint="eastAsia" w:asciiTheme="minorEastAsia" w:hAnsiTheme="minorEastAsia" w:eastAsiaTheme="minorEastAsia" w:cstheme="minorEastAsia"/>
          <w:sz w:val="24"/>
          <w:highlight w:val="none"/>
          <w:lang w:bidi="ar"/>
        </w:rPr>
        <w:t>5.投标文件以及投标人与采购组织机构就有关招标事宜的所有来往函电，均应以中文汉语书写。除签字、盖章、专用名称等特殊情形外，以中文汉语以外的文字表述的投标文件视同未提供。</w:t>
      </w:r>
    </w:p>
    <w:p w14:paraId="7DF19553">
      <w:pPr>
        <w:shd w:val="clear"/>
        <w:spacing w:line="360" w:lineRule="auto"/>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bidi="ar"/>
        </w:rPr>
        <w:t>6.投标计量单位，</w:t>
      </w:r>
      <w:r>
        <w:rPr>
          <w:rFonts w:hint="eastAsia" w:asciiTheme="minorEastAsia" w:hAnsiTheme="minorEastAsia" w:eastAsiaTheme="minorEastAsia" w:cstheme="minorEastAsia"/>
          <w:bCs/>
          <w:sz w:val="24"/>
          <w:highlight w:val="none"/>
          <w:lang w:bidi="ar"/>
        </w:rPr>
        <w:t>招标采购文件</w:t>
      </w:r>
      <w:r>
        <w:rPr>
          <w:rFonts w:hint="eastAsia" w:asciiTheme="minorEastAsia" w:hAnsiTheme="minorEastAsia" w:eastAsiaTheme="minorEastAsia" w:cstheme="minorEastAsia"/>
          <w:sz w:val="24"/>
          <w:highlight w:val="none"/>
          <w:lang w:bidi="ar"/>
        </w:rPr>
        <w:t>已有明确规定的，使用</w:t>
      </w:r>
      <w:r>
        <w:rPr>
          <w:rFonts w:hint="eastAsia" w:asciiTheme="minorEastAsia" w:hAnsiTheme="minorEastAsia" w:eastAsiaTheme="minorEastAsia" w:cstheme="minorEastAsia"/>
          <w:bCs/>
          <w:sz w:val="24"/>
          <w:highlight w:val="none"/>
          <w:lang w:bidi="ar"/>
        </w:rPr>
        <w:t>招标采购文件</w:t>
      </w:r>
      <w:r>
        <w:rPr>
          <w:rFonts w:hint="eastAsia" w:asciiTheme="minorEastAsia" w:hAnsiTheme="minorEastAsia" w:eastAsiaTheme="minorEastAsia" w:cstheme="minorEastAsia"/>
          <w:sz w:val="24"/>
          <w:highlight w:val="none"/>
          <w:lang w:bidi="ar"/>
        </w:rPr>
        <w:t>规定的计量单位；</w:t>
      </w:r>
      <w:r>
        <w:rPr>
          <w:rFonts w:hint="eastAsia" w:asciiTheme="minorEastAsia" w:hAnsiTheme="minorEastAsia" w:eastAsiaTheme="minorEastAsia" w:cstheme="minorEastAsia"/>
          <w:bCs/>
          <w:sz w:val="24"/>
          <w:highlight w:val="none"/>
          <w:lang w:bidi="ar"/>
        </w:rPr>
        <w:t>招标采购文件</w:t>
      </w:r>
      <w:r>
        <w:rPr>
          <w:rFonts w:hint="eastAsia" w:asciiTheme="minorEastAsia" w:hAnsiTheme="minorEastAsia" w:eastAsiaTheme="minorEastAsia" w:cstheme="minorEastAsia"/>
          <w:sz w:val="24"/>
          <w:highlight w:val="none"/>
          <w:lang w:bidi="ar"/>
        </w:rPr>
        <w:t>没有规定的，应采用中华人民共和国法定计量单位（货币单位：人民币元），否则视同未响应。</w:t>
      </w:r>
    </w:p>
    <w:p w14:paraId="494A6B4F">
      <w:pPr>
        <w:shd w:val="clear"/>
        <w:autoSpaceDE w:val="0"/>
        <w:autoSpaceDN w:val="0"/>
        <w:adjustRightInd w:val="0"/>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（五）投标文件的递交要求</w:t>
      </w:r>
    </w:p>
    <w:p w14:paraId="03B26A3B">
      <w:pPr>
        <w:shd w:val="clear"/>
        <w:tabs>
          <w:tab w:val="left" w:pos="1418"/>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按照前附表要求提交，</w:t>
      </w:r>
      <w:r>
        <w:rPr>
          <w:rFonts w:hint="eastAsia" w:asciiTheme="minorEastAsia" w:hAnsiTheme="minorEastAsia" w:eastAsiaTheme="minorEastAsia" w:cstheme="minorEastAsia"/>
          <w:kern w:val="0"/>
          <w:sz w:val="24"/>
          <w:highlight w:val="none"/>
        </w:rPr>
        <w:t>如采购组织机构延长截止时间和开标时间，采购组织机构和投标供应商的权利和义务将受到新的截止时间和开标时间的约束。</w:t>
      </w:r>
    </w:p>
    <w:p w14:paraId="618D21D8">
      <w:pPr>
        <w:shd w:val="clear"/>
        <w:spacing w:line="360" w:lineRule="auto"/>
        <w:ind w:firstLine="480" w:firstLineChars="200"/>
        <w:outlineLvl w:val="0"/>
        <w:rPr>
          <w:rFonts w:hint="eastAsia" w:asciiTheme="minorEastAsia" w:hAnsiTheme="minorEastAsia" w:eastAsiaTheme="minorEastAsia" w:cstheme="minorEastAsia"/>
          <w:kern w:val="0"/>
          <w:sz w:val="24"/>
          <w:highlight w:val="none"/>
        </w:rPr>
      </w:pPr>
      <w:r>
        <w:rPr>
          <w:rFonts w:hint="eastAsia" w:hAnsi="宋体" w:cs="宋体"/>
          <w:sz w:val="24"/>
          <w:highlight w:val="none"/>
        </w:rPr>
        <w:t>▲</w:t>
      </w:r>
      <w:r>
        <w:rPr>
          <w:rFonts w:hint="eastAsia" w:asciiTheme="minorEastAsia" w:hAnsiTheme="minorEastAsia" w:eastAsiaTheme="minorEastAsia" w:cstheme="minorEastAsia"/>
          <w:kern w:val="0"/>
          <w:sz w:val="24"/>
          <w:highlight w:val="none"/>
          <w:lang w:bidi="ar"/>
        </w:rPr>
        <w:t>投标人不得递交任何的投标备选（替代）方案，否则其投标文件将作无效标处理。</w:t>
      </w:r>
      <w:r>
        <w:rPr>
          <w:rFonts w:hint="eastAsia" w:asciiTheme="minorEastAsia" w:hAnsiTheme="minorEastAsia" w:eastAsiaTheme="minorEastAsia" w:cstheme="minorEastAsia"/>
          <w:b/>
          <w:bCs/>
          <w:kern w:val="0"/>
          <w:sz w:val="24"/>
          <w:highlight w:val="none"/>
          <w:lang w:bidi="ar"/>
        </w:rPr>
        <w:t>与“电子加密投标文件”同时生成的“备份投标文件”不是投标备选（替代）方案。</w:t>
      </w:r>
    </w:p>
    <w:p w14:paraId="0DCCFCA7">
      <w:pPr>
        <w:shd w:val="clear"/>
        <w:spacing w:line="360"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五、开标</w:t>
      </w:r>
    </w:p>
    <w:p w14:paraId="5227DC98">
      <w:pPr>
        <w:shd w:val="clear"/>
        <w:autoSpaceDE w:val="0"/>
        <w:autoSpaceDN w:val="0"/>
        <w:adjustRightInd w:val="0"/>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（一）开标程序</w:t>
      </w:r>
    </w:p>
    <w:p w14:paraId="5B9CBB5E">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1.开标时间到后，主持人准时组织开标；</w:t>
      </w:r>
    </w:p>
    <w:p w14:paraId="37F9B2B4">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2.宣布开标纪律；</w:t>
      </w:r>
    </w:p>
    <w:p w14:paraId="14BF699F">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3.宣布采购组织机构工作人员；</w:t>
      </w:r>
    </w:p>
    <w:p w14:paraId="517302D8">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4.投标供应商登录政采云平台，用“项目采购-开标评标”功能对电子投标文件进行在线解密，在线解密时间为开标时间起半个小时内；</w:t>
      </w:r>
    </w:p>
    <w:p w14:paraId="14FE752A">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5.采购组织机构工作人员当众宣布投标供应商名称、投标价格和招标文件规定的需要宣布的其他内容；（以开标一览表要求为准）</w:t>
      </w:r>
    </w:p>
    <w:p w14:paraId="6F496CD6">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6.公布开标结果。</w:t>
      </w:r>
    </w:p>
    <w:p w14:paraId="7944EC0A">
      <w:pPr>
        <w:pStyle w:val="7"/>
        <w:shd w:val="clea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（二）开标异议</w:t>
      </w:r>
    </w:p>
    <w:p w14:paraId="5AEFF864">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投标供应商代表对开标过程和开标记录有</w:t>
      </w:r>
      <w:r>
        <w:rPr>
          <w:rFonts w:hint="eastAsia" w:asciiTheme="minorEastAsia" w:hAnsiTheme="minorEastAsia" w:eastAsiaTheme="minorEastAsia" w:cstheme="minorEastAsia"/>
          <w:sz w:val="24"/>
          <w:szCs w:val="24"/>
          <w:highlight w:val="none"/>
          <w:lang w:eastAsia="zh-CN"/>
        </w:rPr>
        <w:t>异议</w:t>
      </w:r>
      <w:r>
        <w:rPr>
          <w:rFonts w:hint="eastAsia" w:asciiTheme="minorEastAsia" w:hAnsiTheme="minorEastAsia" w:eastAsiaTheme="minorEastAsia" w:cstheme="minorEastAsia"/>
          <w:sz w:val="24"/>
          <w:szCs w:val="24"/>
          <w:highlight w:val="none"/>
        </w:rPr>
        <w:t>，以及认为采购人、采购组织机构相关工作人员有需要回避的情形的，应在法律法规规定的期限内提出。</w:t>
      </w:r>
    </w:p>
    <w:p w14:paraId="5D904157">
      <w:pPr>
        <w:pStyle w:val="7"/>
        <w:shd w:val="clear"/>
        <w:spacing w:line="360"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（三）</w:t>
      </w:r>
      <w:r>
        <w:rPr>
          <w:rFonts w:hint="eastAsia" w:asciiTheme="minorEastAsia" w:hAnsiTheme="minorEastAsia" w:eastAsiaTheme="minorEastAsia" w:cstheme="minorEastAsia"/>
          <w:sz w:val="24"/>
          <w:szCs w:val="24"/>
          <w:highlight w:val="none"/>
        </w:rPr>
        <w:t>投标供应商不足三家，不得开标。</w:t>
      </w:r>
    </w:p>
    <w:p w14:paraId="007063A2">
      <w:pPr>
        <w:pStyle w:val="12"/>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五、评标（详见第四章）</w:t>
      </w:r>
    </w:p>
    <w:p w14:paraId="6D1040A4">
      <w:pPr>
        <w:pStyle w:val="20"/>
        <w:shd w:val="clear"/>
        <w:spacing w:before="0" w:beforeAutospacing="0" w:after="0" w:afterAutospacing="0" w:line="360" w:lineRule="auto"/>
        <w:ind w:firstLine="482" w:firstLineChars="200"/>
        <w:jc w:val="both"/>
        <w:rPr>
          <w:rFonts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六、定标</w:t>
      </w:r>
    </w:p>
    <w:p w14:paraId="604DC5B4">
      <w:pPr>
        <w:pStyle w:val="20"/>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一）确定中标供应商。评标委员会根据采购单位的《授权意见确认书》，推荐中标候选人或确定中标供应商。其中推荐中标候选人的，采购组织机构在评标结束后2个工作日内将评标报告送采购人，采购人自收到评标报告之日起5个工作日内在评标报告推荐的中标候选人中确定中标供应商。</w:t>
      </w:r>
    </w:p>
    <w:p w14:paraId="76064466">
      <w:pPr>
        <w:shd w:val="clea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（二）</w:t>
      </w:r>
      <w:r>
        <w:rPr>
          <w:rFonts w:hint="eastAsia" w:asciiTheme="minorEastAsia" w:hAnsiTheme="minorEastAsia" w:eastAsiaTheme="minorEastAsia" w:cstheme="minorEastAsia"/>
          <w:kern w:val="0"/>
          <w:sz w:val="24"/>
          <w:highlight w:val="none"/>
        </w:rPr>
        <w:t>发布</w:t>
      </w:r>
      <w:r>
        <w:rPr>
          <w:rFonts w:hint="eastAsia" w:asciiTheme="minorEastAsia" w:hAnsiTheme="minorEastAsia" w:eastAsiaTheme="minorEastAsia" w:cstheme="minorEastAsia"/>
          <w:sz w:val="24"/>
          <w:highlight w:val="none"/>
        </w:rPr>
        <w:t>中标</w:t>
      </w:r>
      <w:r>
        <w:rPr>
          <w:rFonts w:hint="eastAsia" w:asciiTheme="minorEastAsia" w:hAnsiTheme="minorEastAsia" w:eastAsiaTheme="minorEastAsia" w:cstheme="minorEastAsia"/>
          <w:kern w:val="0"/>
          <w:sz w:val="24"/>
          <w:highlight w:val="none"/>
        </w:rPr>
        <w:t>结果公告。采购组织机构自中标供应商确定之日起2个工作日内，在浙江省政府采购网上公告中标结果，</w:t>
      </w:r>
      <w:r>
        <w:rPr>
          <w:rFonts w:hint="eastAsia" w:asciiTheme="minorEastAsia" w:hAnsiTheme="minorEastAsia" w:eastAsiaTheme="minorEastAsia" w:cstheme="minorEastAsia"/>
          <w:sz w:val="24"/>
          <w:highlight w:val="none"/>
        </w:rPr>
        <w:t>中标结果公告期为 1 个工作日</w:t>
      </w:r>
      <w:r>
        <w:rPr>
          <w:rFonts w:hint="eastAsia" w:asciiTheme="minorEastAsia" w:hAnsiTheme="minorEastAsia" w:eastAsiaTheme="minorEastAsia" w:cstheme="minorEastAsia"/>
          <w:kern w:val="0"/>
          <w:sz w:val="24"/>
          <w:highlight w:val="none"/>
        </w:rPr>
        <w:t>。</w:t>
      </w:r>
    </w:p>
    <w:p w14:paraId="2CBC011B">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（三）</w:t>
      </w:r>
      <w:r>
        <w:rPr>
          <w:rFonts w:hint="eastAsia" w:asciiTheme="minorEastAsia" w:hAnsiTheme="minorEastAsia" w:eastAsiaTheme="minorEastAsia" w:cstheme="minorEastAsia"/>
          <w:sz w:val="24"/>
          <w:highlight w:val="none"/>
        </w:rPr>
        <w:t>发放中标通知书</w:t>
      </w:r>
      <w:r>
        <w:rPr>
          <w:rFonts w:hint="eastAsia" w:asciiTheme="minorEastAsia" w:hAnsiTheme="minorEastAsia" w:eastAsiaTheme="minorEastAsia" w:cstheme="minorEastAsia"/>
          <w:kern w:val="0"/>
          <w:sz w:val="24"/>
          <w:highlight w:val="none"/>
        </w:rPr>
        <w:t>。采购组织机构在发布中标结果公告的同时向中标供应商发出中标通知书。</w:t>
      </w:r>
    </w:p>
    <w:p w14:paraId="10D33442">
      <w:pPr>
        <w:shd w:val="clear"/>
        <w:spacing w:line="360" w:lineRule="auto"/>
        <w:ind w:firstLine="482"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sz w:val="24"/>
          <w:highlight w:val="none"/>
        </w:rPr>
        <w:t>七、</w:t>
      </w:r>
      <w:r>
        <w:rPr>
          <w:rFonts w:hint="eastAsia" w:asciiTheme="minorEastAsia" w:hAnsiTheme="minorEastAsia" w:eastAsiaTheme="minorEastAsia" w:cstheme="minorEastAsia"/>
          <w:b/>
          <w:kern w:val="0"/>
          <w:sz w:val="24"/>
          <w:highlight w:val="none"/>
        </w:rPr>
        <w:t>合同签订及公告</w:t>
      </w:r>
    </w:p>
    <w:p w14:paraId="13DEDDB3">
      <w:pPr>
        <w:shd w:val="clear"/>
        <w:spacing w:line="360"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（一）签订合同</w:t>
      </w:r>
    </w:p>
    <w:p w14:paraId="05062FA6">
      <w:pPr>
        <w:pStyle w:val="20"/>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采购人应当自中标通知书发出之日起30日内，按照招标文件和中标供应商投标文件内容要求，与中标供应商签订书面合同或者电子合同。所签订的合同不得对招标文件确定的事项和中标供应商电子投标文件作实质性修改。</w:t>
      </w:r>
    </w:p>
    <w:p w14:paraId="09FB5006">
      <w:pPr>
        <w:pStyle w:val="20"/>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2.采购人不得向中标供应商提出任何不合理的要求作为签订合同的条件。</w:t>
      </w:r>
    </w:p>
    <w:p w14:paraId="583F2E49">
      <w:pPr>
        <w:pStyle w:val="20"/>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3.中标供应商无故拖延、拒签合同的,将取消中标资格。</w:t>
      </w:r>
    </w:p>
    <w:p w14:paraId="1A169164">
      <w:pPr>
        <w:pStyle w:val="20"/>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中标供应商拒绝与采购人签订合同的，采购人可以按照评标报告推荐的中标候选人名单排序，确定下一候选人为中标供应商，也可以重新开展政府采购活动。同时，拒绝与采购人签订合同的中标供应商，由同级财政部门依法做出处理。</w:t>
      </w:r>
    </w:p>
    <w:p w14:paraId="1FCC4DF7">
      <w:pPr>
        <w:pStyle w:val="20"/>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5.询问或者质疑事项可能影响中标结果的，采购人应当暂停签订合同，已经签订合同的，应当中止履行合同。</w:t>
      </w:r>
    </w:p>
    <w:p w14:paraId="0B703086">
      <w:pPr>
        <w:pStyle w:val="20"/>
        <w:shd w:val="clear"/>
        <w:spacing w:before="0" w:beforeAutospacing="0" w:after="0" w:afterAutospacing="0" w:line="360" w:lineRule="auto"/>
        <w:ind w:firstLine="482" w:firstLineChars="200"/>
        <w:jc w:val="both"/>
        <w:rPr>
          <w:rFonts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（二）合同公告及备案</w:t>
      </w:r>
    </w:p>
    <w:p w14:paraId="0631F040">
      <w:pPr>
        <w:pStyle w:val="10"/>
        <w:shd w:val="clear"/>
        <w:spacing w:after="0" w:line="360" w:lineRule="auto"/>
        <w:ind w:left="0" w:leftChars="0"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1.采购人应当自合同签订之日起2个工作日内，</w:t>
      </w:r>
      <w:r>
        <w:rPr>
          <w:rFonts w:hint="eastAsia" w:asciiTheme="minorEastAsia" w:hAnsiTheme="minorEastAsia" w:eastAsiaTheme="minorEastAsia" w:cstheme="minorEastAsia"/>
          <w:kern w:val="0"/>
          <w:sz w:val="24"/>
          <w:highlight w:val="none"/>
        </w:rPr>
        <w:t>在省级以上财政部门指定的政府采购信息发布媒体及相关网站上公告</w:t>
      </w:r>
      <w:r>
        <w:rPr>
          <w:rFonts w:hint="eastAsia" w:asciiTheme="minorEastAsia" w:hAnsiTheme="minorEastAsia" w:eastAsiaTheme="minorEastAsia" w:cstheme="minorEastAsia"/>
          <w:sz w:val="24"/>
          <w:highlight w:val="none"/>
        </w:rPr>
        <w:t>。</w:t>
      </w:r>
    </w:p>
    <w:p w14:paraId="5C0C3C91">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2.采购人应当自合同签订之日起7个工作日内，将合同通过政采云平台提交至同级人民政府财政部门备案存档。</w:t>
      </w:r>
    </w:p>
    <w:p w14:paraId="3DF16F84">
      <w:pPr>
        <w:pStyle w:val="8"/>
        <w:shd w:val="clear"/>
        <w:spacing w:line="360" w:lineRule="auto"/>
        <w:ind w:firstLine="482" w:firstLineChars="200"/>
        <w:jc w:val="both"/>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八、询问、质疑与投诉</w:t>
      </w:r>
    </w:p>
    <w:p w14:paraId="3E290034">
      <w:pPr>
        <w:pStyle w:val="8"/>
        <w:shd w:val="clear"/>
        <w:spacing w:line="360" w:lineRule="auto"/>
        <w:ind w:firstLine="482" w:firstLineChars="200"/>
        <w:jc w:val="both"/>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（一）询问</w:t>
      </w:r>
    </w:p>
    <w:p w14:paraId="237AA565">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供应商对政府采购活动事项（招标文件、采购过程和中标结果）有疑问的，可以向采购人或采购组织机构提出询问，采购人或采购组织机构将及时做出答复，但答复的内容不涉及商业秘密。询问可以口头方式提出，也可以书面方式提出。联系方式见第一章“招标公告 ”中“采购人、采购组织机构的名称、地址和联系方式”。</w:t>
      </w:r>
    </w:p>
    <w:p w14:paraId="4FEEF095">
      <w:pPr>
        <w:pStyle w:val="8"/>
        <w:shd w:val="clear"/>
        <w:spacing w:line="360" w:lineRule="auto"/>
        <w:ind w:firstLine="482" w:firstLineChars="200"/>
        <w:jc w:val="both"/>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（二）质疑</w:t>
      </w:r>
    </w:p>
    <w:p w14:paraId="7D9A1061">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1.报名本项目的投标供应商认为招标文件、采购过程和中标结果使自己的权益受到损害的，以书面形式或政采云平台的质疑系统一次性针对同一环节向采购人或采购组织机构提出质疑：</w:t>
      </w:r>
    </w:p>
    <w:p w14:paraId="68B8089B">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（1）投标供应商认为招标文件的内容损害其权益的，应当自获取采购文件之日起或公告期限届满之日起7个工作日内一次性以书面形式提出质疑；</w:t>
      </w:r>
    </w:p>
    <w:p w14:paraId="6436BCCE">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（2）投标供应商对采购过程提出质疑的，应当在各采购程序环节结束之日起7个工作日内一次性以书面形式提出质疑；</w:t>
      </w:r>
    </w:p>
    <w:p w14:paraId="7D6EA814">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（3）投标供应商对中标结果提出质疑的，应当在中标结果公告期限届满之日起7个工作日内一次性以书面形式提出质疑；</w:t>
      </w:r>
    </w:p>
    <w:p w14:paraId="795A4FCB">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2.采购人或采购组织机构在收到投标供应商的书面质疑后7个工作日内做出答复，并以书面形式或政采云平台回复质疑投标供应商和其他有关投标供应商，但答复内容不涉及商业秘密。</w:t>
      </w:r>
    </w:p>
    <w:p w14:paraId="49674837">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0E99D4CB">
      <w:pPr>
        <w:pStyle w:val="8"/>
        <w:shd w:val="clear"/>
        <w:spacing w:line="360" w:lineRule="auto"/>
        <w:ind w:firstLine="482" w:firstLineChars="200"/>
        <w:jc w:val="both"/>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（三）投诉</w:t>
      </w:r>
    </w:p>
    <w:p w14:paraId="327DC18B">
      <w:pPr>
        <w:pStyle w:val="8"/>
        <w:shd w:val="clear"/>
        <w:spacing w:line="360" w:lineRule="auto"/>
        <w:ind w:firstLine="480" w:firstLineChars="200"/>
        <w:jc w:val="both"/>
        <w:rPr>
          <w:rFonts w:hint="eastAsia" w:ascii="宋体" w:hAnsi="宋体"/>
          <w:sz w:val="24"/>
          <w:highlight w:val="none"/>
        </w:rPr>
      </w:pPr>
      <w:r>
        <w:rPr>
          <w:rFonts w:hint="eastAsia" w:asciiTheme="minorEastAsia" w:hAnsiTheme="minorEastAsia" w:eastAsiaTheme="minorEastAsia" w:cstheme="minorEastAsia"/>
          <w:sz w:val="24"/>
          <w:highlight w:val="none"/>
        </w:rPr>
        <w:t>投标供应商对采购人或采购组织机构的质疑答复不满意或在规定时间内未得到答复的，可以在答复期满后15个工作日内，向同级政府采购监督管理机构投诉。</w:t>
      </w:r>
    </w:p>
    <w:p w14:paraId="1A83C355">
      <w:pPr>
        <w:pStyle w:val="8"/>
        <w:shd w:val="clear"/>
        <w:spacing w:line="360" w:lineRule="auto"/>
        <w:ind w:firstLine="480" w:firstLineChars="200"/>
        <w:jc w:val="both"/>
        <w:rPr>
          <w:rFonts w:hint="eastAsia" w:asciiTheme="minorEastAsia" w:hAnsiTheme="minorEastAsia" w:eastAsiaTheme="minorEastAsia"/>
          <w:b/>
          <w:sz w:val="36"/>
          <w:szCs w:val="36"/>
          <w:highlight w:val="none"/>
        </w:rPr>
      </w:pPr>
      <w:r>
        <w:rPr>
          <w:rFonts w:hint="eastAsia" w:ascii="宋体" w:hAnsi="宋体"/>
          <w:sz w:val="24"/>
          <w:highlight w:val="none"/>
        </w:rPr>
        <w:br w:type="page"/>
      </w:r>
    </w:p>
    <w:p w14:paraId="2BED9284">
      <w:pPr>
        <w:numPr>
          <w:ilvl w:val="0"/>
          <w:numId w:val="5"/>
        </w:numPr>
        <w:shd w:val="clear"/>
        <w:spacing w:line="360" w:lineRule="auto"/>
        <w:jc w:val="center"/>
        <w:rPr>
          <w:rFonts w:hint="eastAsia" w:asciiTheme="minorEastAsia" w:hAnsiTheme="minorEastAsia" w:eastAsiaTheme="minorEastAsia"/>
          <w:b/>
          <w:sz w:val="36"/>
          <w:szCs w:val="36"/>
          <w:highlight w:val="none"/>
        </w:rPr>
      </w:pPr>
      <w:bookmarkStart w:id="34" w:name="_Toc13072_WPSOffice_Level1"/>
      <w:r>
        <w:rPr>
          <w:rFonts w:hint="eastAsia" w:asciiTheme="minorEastAsia" w:hAnsiTheme="minorEastAsia" w:eastAsiaTheme="minorEastAsia"/>
          <w:b/>
          <w:sz w:val="36"/>
          <w:szCs w:val="36"/>
          <w:highlight w:val="none"/>
        </w:rPr>
        <w:t>招标需求</w:t>
      </w:r>
      <w:bookmarkEnd w:id="34"/>
    </w:p>
    <w:p w14:paraId="13C19490">
      <w:pPr>
        <w:shd w:val="clear"/>
        <w:tabs>
          <w:tab w:val="left" w:pos="8280"/>
        </w:tabs>
        <w:autoSpaceDE w:val="0"/>
        <w:autoSpaceDN w:val="0"/>
        <w:adjustRightInd w:val="0"/>
        <w:spacing w:line="360" w:lineRule="auto"/>
        <w:ind w:right="25" w:firstLine="482" w:firstLineChars="200"/>
        <w:rPr>
          <w:rFonts w:hint="eastAsia" w:asciiTheme="minorEastAsia" w:hAnsiTheme="minorEastAsia" w:eastAsiaTheme="minorEastAsia"/>
          <w:sz w:val="24"/>
          <w:highlight w:val="none"/>
        </w:rPr>
      </w:pPr>
      <w:r>
        <w:rPr>
          <w:rFonts w:hint="eastAsia" w:asciiTheme="minorEastAsia" w:hAnsiTheme="minorEastAsia" w:eastAsiaTheme="minorEastAsia"/>
          <w:b/>
          <w:sz w:val="24"/>
          <w:highlight w:val="none"/>
        </w:rPr>
        <w:t>一、招标项目一览表</w:t>
      </w:r>
    </w:p>
    <w:p w14:paraId="69247F9A">
      <w:pPr>
        <w:shd w:val="clear"/>
        <w:tabs>
          <w:tab w:val="left" w:pos="8280"/>
        </w:tabs>
        <w:autoSpaceDE w:val="0"/>
        <w:autoSpaceDN w:val="0"/>
        <w:adjustRightInd w:val="0"/>
        <w:spacing w:line="360" w:lineRule="auto"/>
        <w:ind w:right="25"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本次招标共</w:t>
      </w:r>
      <w:r>
        <w:rPr>
          <w:rFonts w:hint="eastAsia" w:asciiTheme="minorEastAsia" w:hAnsiTheme="minorEastAsia" w:eastAsiaTheme="minorEastAsia"/>
          <w:sz w:val="24"/>
          <w:highlight w:val="none"/>
          <w:u w:val="single"/>
        </w:rPr>
        <w:t xml:space="preserve">  一  </w:t>
      </w:r>
      <w:r>
        <w:rPr>
          <w:rFonts w:hint="eastAsia" w:asciiTheme="minorEastAsia" w:hAnsiTheme="minorEastAsia" w:eastAsiaTheme="minorEastAsia"/>
          <w:sz w:val="24"/>
          <w:highlight w:val="none"/>
        </w:rPr>
        <w:t>个标项，具体内容如下表：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286"/>
        <w:gridCol w:w="1525"/>
        <w:gridCol w:w="1985"/>
      </w:tblGrid>
      <w:tr w14:paraId="035A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tcPr>
          <w:p w14:paraId="17643266">
            <w:pPr>
              <w:pStyle w:val="77"/>
              <w:shd w:val="clear"/>
              <w:rPr>
                <w:rFonts w:hint="eastAsia"/>
                <w:b/>
                <w:sz w:val="24"/>
                <w:szCs w:val="24"/>
                <w:highlight w:val="none"/>
              </w:rPr>
            </w:pPr>
            <w:r>
              <w:rPr>
                <w:b/>
                <w:sz w:val="24"/>
                <w:szCs w:val="24"/>
                <w:highlight w:val="none"/>
              </w:rPr>
              <w:t>序号</w:t>
            </w:r>
          </w:p>
        </w:tc>
        <w:tc>
          <w:tcPr>
            <w:tcW w:w="4286" w:type="dxa"/>
          </w:tcPr>
          <w:p w14:paraId="3323EF22">
            <w:pPr>
              <w:pStyle w:val="77"/>
              <w:shd w:val="clear"/>
              <w:rPr>
                <w:rFonts w:hint="eastAsia"/>
                <w:b/>
                <w:highlight w:val="none"/>
              </w:rPr>
            </w:pPr>
            <w:r>
              <w:rPr>
                <w:rFonts w:hint="eastAsia"/>
                <w:b/>
                <w:highlight w:val="none"/>
              </w:rPr>
              <w:t>设备</w:t>
            </w:r>
            <w:r>
              <w:rPr>
                <w:b/>
                <w:highlight w:val="none"/>
              </w:rPr>
              <w:t>名称</w:t>
            </w:r>
          </w:p>
        </w:tc>
        <w:tc>
          <w:tcPr>
            <w:tcW w:w="1525" w:type="dxa"/>
          </w:tcPr>
          <w:p w14:paraId="2E52EB9A">
            <w:pPr>
              <w:pStyle w:val="77"/>
              <w:shd w:val="clear"/>
              <w:rPr>
                <w:rFonts w:hint="eastAsia"/>
                <w:b/>
                <w:sz w:val="24"/>
                <w:szCs w:val="24"/>
                <w:highlight w:val="none"/>
              </w:rPr>
            </w:pPr>
            <w:r>
              <w:rPr>
                <w:b/>
                <w:sz w:val="24"/>
                <w:szCs w:val="24"/>
                <w:highlight w:val="none"/>
              </w:rPr>
              <w:t>数量</w:t>
            </w:r>
          </w:p>
        </w:tc>
        <w:tc>
          <w:tcPr>
            <w:tcW w:w="1985" w:type="dxa"/>
          </w:tcPr>
          <w:p w14:paraId="6974D420">
            <w:pPr>
              <w:pStyle w:val="77"/>
              <w:shd w:val="clear"/>
              <w:rPr>
                <w:rFonts w:hint="eastAsia"/>
                <w:b/>
                <w:sz w:val="24"/>
                <w:szCs w:val="24"/>
                <w:highlight w:val="none"/>
              </w:rPr>
            </w:pPr>
            <w:r>
              <w:rPr>
                <w:rFonts w:hint="eastAsia"/>
                <w:b/>
                <w:sz w:val="24"/>
                <w:szCs w:val="24"/>
                <w:highlight w:val="none"/>
              </w:rPr>
              <w:t>单位</w:t>
            </w:r>
          </w:p>
        </w:tc>
      </w:tr>
      <w:tr w14:paraId="77C7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71764B52">
            <w:pPr>
              <w:pStyle w:val="77"/>
              <w:shd w:val="clear"/>
              <w:rPr>
                <w:rFonts w:hint="eastAsia"/>
                <w:highlight w:val="none"/>
              </w:rPr>
            </w:pPr>
            <w:r>
              <w:rPr>
                <w:rFonts w:hint="eastAsia"/>
                <w:highlight w:val="none"/>
              </w:rPr>
              <w:t>1</w:t>
            </w:r>
          </w:p>
        </w:tc>
        <w:tc>
          <w:tcPr>
            <w:tcW w:w="4286" w:type="dxa"/>
            <w:vAlign w:val="center"/>
          </w:tcPr>
          <w:p w14:paraId="23A8E976">
            <w:pPr>
              <w:pStyle w:val="77"/>
              <w:shd w:val="clear"/>
              <w:rPr>
                <w:rFonts w:hint="eastAsia"/>
                <w:highlight w:val="none"/>
              </w:rPr>
            </w:pPr>
            <w:r>
              <w:rPr>
                <w:rFonts w:hint="eastAsia"/>
                <w:highlight w:val="none"/>
              </w:rPr>
              <w:t>机械装调竞赛设备</w:t>
            </w:r>
          </w:p>
        </w:tc>
        <w:tc>
          <w:tcPr>
            <w:tcW w:w="1525" w:type="dxa"/>
            <w:vAlign w:val="center"/>
          </w:tcPr>
          <w:p w14:paraId="62DF2C36">
            <w:pPr>
              <w:pStyle w:val="77"/>
              <w:shd w:val="clear"/>
              <w:rPr>
                <w:rFonts w:hint="eastAsia"/>
                <w:highlight w:val="none"/>
              </w:rPr>
            </w:pPr>
            <w:r>
              <w:rPr>
                <w:rFonts w:hint="eastAsia"/>
                <w:highlight w:val="none"/>
              </w:rPr>
              <w:t>1</w:t>
            </w:r>
          </w:p>
        </w:tc>
        <w:tc>
          <w:tcPr>
            <w:tcW w:w="1985" w:type="dxa"/>
          </w:tcPr>
          <w:p w14:paraId="0F5C64CD">
            <w:pPr>
              <w:pStyle w:val="77"/>
              <w:shd w:val="clear"/>
              <w:rPr>
                <w:rFonts w:hint="eastAsia"/>
                <w:highlight w:val="none"/>
              </w:rPr>
            </w:pPr>
            <w:r>
              <w:rPr>
                <w:rFonts w:hint="eastAsia"/>
                <w:highlight w:val="none"/>
              </w:rPr>
              <w:t>套</w:t>
            </w:r>
          </w:p>
        </w:tc>
      </w:tr>
      <w:tr w14:paraId="61A5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4C1DE4F6">
            <w:pPr>
              <w:pStyle w:val="77"/>
              <w:shd w:val="clear"/>
              <w:rPr>
                <w:rFonts w:hint="eastAsia"/>
                <w:highlight w:val="none"/>
              </w:rPr>
            </w:pPr>
            <w:r>
              <w:rPr>
                <w:rFonts w:hint="eastAsia"/>
                <w:highlight w:val="none"/>
              </w:rPr>
              <w:t>2</w:t>
            </w:r>
          </w:p>
        </w:tc>
        <w:tc>
          <w:tcPr>
            <w:tcW w:w="4286" w:type="dxa"/>
            <w:vAlign w:val="center"/>
          </w:tcPr>
          <w:p w14:paraId="2BF2684B">
            <w:pPr>
              <w:pStyle w:val="77"/>
              <w:shd w:val="clear"/>
              <w:rPr>
                <w:rFonts w:hint="eastAsia"/>
                <w:highlight w:val="none"/>
              </w:rPr>
            </w:pPr>
            <w:r>
              <w:rPr>
                <w:rFonts w:hint="eastAsia"/>
                <w:highlight w:val="none"/>
              </w:rPr>
              <w:t>机械结构原理实训拆装组件及对应拆装软件</w:t>
            </w:r>
          </w:p>
        </w:tc>
        <w:tc>
          <w:tcPr>
            <w:tcW w:w="1525" w:type="dxa"/>
            <w:vAlign w:val="center"/>
          </w:tcPr>
          <w:p w14:paraId="67A02272">
            <w:pPr>
              <w:pStyle w:val="77"/>
              <w:shd w:val="clear"/>
              <w:rPr>
                <w:rFonts w:hint="eastAsia" w:eastAsia="宋体"/>
                <w:highlight w:val="none"/>
                <w:lang w:eastAsia="zh-CN"/>
              </w:rPr>
            </w:pPr>
            <w:r>
              <w:rPr>
                <w:rFonts w:hint="eastAsia"/>
                <w:highlight w:val="none"/>
                <w:lang w:val="en-US" w:eastAsia="zh-CN"/>
              </w:rPr>
              <w:t>1</w:t>
            </w:r>
          </w:p>
        </w:tc>
        <w:tc>
          <w:tcPr>
            <w:tcW w:w="1985" w:type="dxa"/>
          </w:tcPr>
          <w:p w14:paraId="6362FBAC">
            <w:pPr>
              <w:pStyle w:val="77"/>
              <w:shd w:val="clear"/>
              <w:rPr>
                <w:rFonts w:hint="eastAsia" w:eastAsia="宋体"/>
                <w:highlight w:val="none"/>
                <w:lang w:eastAsia="zh-CN"/>
              </w:rPr>
            </w:pPr>
            <w:r>
              <w:rPr>
                <w:rFonts w:hint="eastAsia"/>
                <w:highlight w:val="none"/>
                <w:lang w:val="en-US" w:eastAsia="zh-CN"/>
              </w:rPr>
              <w:t>组</w:t>
            </w:r>
          </w:p>
        </w:tc>
      </w:tr>
      <w:tr w14:paraId="483F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57D23921">
            <w:pPr>
              <w:pStyle w:val="77"/>
              <w:shd w:val="clear"/>
              <w:rPr>
                <w:rFonts w:hint="eastAsia"/>
                <w:highlight w:val="none"/>
              </w:rPr>
            </w:pPr>
            <w:r>
              <w:rPr>
                <w:rFonts w:hint="eastAsia"/>
                <w:highlight w:val="none"/>
              </w:rPr>
              <w:t>3</w:t>
            </w:r>
          </w:p>
        </w:tc>
        <w:tc>
          <w:tcPr>
            <w:tcW w:w="4286" w:type="dxa"/>
            <w:vAlign w:val="center"/>
          </w:tcPr>
          <w:p w14:paraId="5EF6433A">
            <w:pPr>
              <w:pStyle w:val="77"/>
              <w:shd w:val="clear"/>
              <w:rPr>
                <w:rFonts w:hint="eastAsia"/>
                <w:highlight w:val="none"/>
              </w:rPr>
            </w:pPr>
            <w:r>
              <w:rPr>
                <w:rFonts w:hint="eastAsia" w:ascii="宋体" w:hAnsi="宋体" w:eastAsia="宋体" w:cs="宋体"/>
                <w:kern w:val="0"/>
                <w:szCs w:val="21"/>
              </w:rPr>
              <w:t>拆装工具</w:t>
            </w:r>
          </w:p>
        </w:tc>
        <w:tc>
          <w:tcPr>
            <w:tcW w:w="1525" w:type="dxa"/>
            <w:vAlign w:val="center"/>
          </w:tcPr>
          <w:p w14:paraId="33CE8471">
            <w:pPr>
              <w:pStyle w:val="77"/>
              <w:shd w:val="clear"/>
              <w:rPr>
                <w:rFonts w:hint="eastAsia" w:eastAsia="宋体"/>
                <w:highlight w:val="none"/>
                <w:lang w:val="en-US" w:eastAsia="zh-CN"/>
              </w:rPr>
            </w:pPr>
            <w:r>
              <w:rPr>
                <w:rFonts w:hint="eastAsia"/>
                <w:highlight w:val="none"/>
              </w:rPr>
              <w:t>1</w:t>
            </w:r>
            <w:r>
              <w:rPr>
                <w:rFonts w:hint="eastAsia"/>
                <w:highlight w:val="none"/>
                <w:lang w:val="en-US" w:eastAsia="zh-CN"/>
              </w:rPr>
              <w:t>2</w:t>
            </w:r>
          </w:p>
        </w:tc>
        <w:tc>
          <w:tcPr>
            <w:tcW w:w="1985" w:type="dxa"/>
          </w:tcPr>
          <w:p w14:paraId="4BF84EDF">
            <w:pPr>
              <w:pStyle w:val="77"/>
              <w:shd w:val="clear"/>
              <w:rPr>
                <w:rFonts w:hint="eastAsia"/>
                <w:highlight w:val="none"/>
              </w:rPr>
            </w:pPr>
            <w:r>
              <w:rPr>
                <w:rFonts w:hint="eastAsia"/>
                <w:highlight w:val="none"/>
              </w:rPr>
              <w:t>套</w:t>
            </w:r>
          </w:p>
        </w:tc>
      </w:tr>
      <w:tr w14:paraId="7D1D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14:paraId="4223515A">
            <w:pPr>
              <w:pStyle w:val="77"/>
              <w:shd w:val="clear"/>
              <w:rPr>
                <w:rFonts w:hint="eastAsia"/>
                <w:highlight w:val="none"/>
              </w:rPr>
            </w:pPr>
            <w:r>
              <w:rPr>
                <w:rFonts w:hint="eastAsia"/>
                <w:highlight w:val="none"/>
              </w:rPr>
              <w:t>4</w:t>
            </w:r>
          </w:p>
        </w:tc>
        <w:tc>
          <w:tcPr>
            <w:tcW w:w="4286" w:type="dxa"/>
            <w:vAlign w:val="center"/>
          </w:tcPr>
          <w:p w14:paraId="3C82E701">
            <w:pPr>
              <w:pStyle w:val="77"/>
              <w:shd w:val="clear"/>
              <w:rPr>
                <w:rFonts w:hint="eastAsia"/>
                <w:highlight w:val="none"/>
              </w:rPr>
            </w:pPr>
            <w:r>
              <w:rPr>
                <w:rFonts w:hint="eastAsia"/>
                <w:highlight w:val="none"/>
              </w:rPr>
              <w:t>工具柜</w:t>
            </w:r>
          </w:p>
        </w:tc>
        <w:tc>
          <w:tcPr>
            <w:tcW w:w="1525" w:type="dxa"/>
            <w:vAlign w:val="center"/>
          </w:tcPr>
          <w:p w14:paraId="0419C1AC">
            <w:pPr>
              <w:pStyle w:val="77"/>
              <w:shd w:val="clear"/>
              <w:rPr>
                <w:rFonts w:hint="eastAsia" w:eastAsia="宋体"/>
                <w:highlight w:val="none"/>
                <w:lang w:eastAsia="zh-CN"/>
              </w:rPr>
            </w:pPr>
            <w:r>
              <w:rPr>
                <w:rFonts w:hint="eastAsia"/>
                <w:highlight w:val="none"/>
                <w:lang w:val="en-US" w:eastAsia="zh-CN"/>
              </w:rPr>
              <w:t>4</w:t>
            </w:r>
          </w:p>
        </w:tc>
        <w:tc>
          <w:tcPr>
            <w:tcW w:w="1985" w:type="dxa"/>
          </w:tcPr>
          <w:p w14:paraId="36B21115">
            <w:pPr>
              <w:pStyle w:val="77"/>
              <w:shd w:val="clear"/>
              <w:rPr>
                <w:rFonts w:hint="eastAsia" w:eastAsia="宋体"/>
                <w:highlight w:val="none"/>
                <w:lang w:eastAsia="zh-CN"/>
              </w:rPr>
            </w:pPr>
            <w:r>
              <w:rPr>
                <w:rFonts w:hint="eastAsia"/>
                <w:highlight w:val="none"/>
                <w:lang w:val="en-US" w:eastAsia="zh-CN"/>
              </w:rPr>
              <w:t>个</w:t>
            </w:r>
          </w:p>
        </w:tc>
      </w:tr>
    </w:tbl>
    <w:p w14:paraId="785B83E1">
      <w:pPr>
        <w:shd w:val="clear"/>
        <w:tabs>
          <w:tab w:val="left" w:pos="8280"/>
        </w:tabs>
        <w:autoSpaceDE w:val="0"/>
        <w:autoSpaceDN w:val="0"/>
        <w:adjustRightInd w:val="0"/>
        <w:ind w:right="25"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二、具体技术需求</w:t>
      </w:r>
    </w:p>
    <w:tbl>
      <w:tblPr>
        <w:tblStyle w:val="25"/>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8"/>
        <w:gridCol w:w="1134"/>
        <w:gridCol w:w="1131"/>
        <w:gridCol w:w="6662"/>
      </w:tblGrid>
      <w:tr w14:paraId="6DC5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8" w:type="dxa"/>
            <w:shd w:val="clear" w:color="auto" w:fill="auto"/>
          </w:tcPr>
          <w:p w14:paraId="29795B4A">
            <w:pPr>
              <w:pStyle w:val="77"/>
              <w:shd w:val="clear"/>
              <w:rPr>
                <w:rFonts w:hint="eastAsia"/>
                <w:b/>
                <w:sz w:val="24"/>
                <w:szCs w:val="24"/>
                <w:highlight w:val="none"/>
              </w:rPr>
            </w:pPr>
            <w:bookmarkStart w:id="35" w:name="_Hlk167787684"/>
            <w:r>
              <w:rPr>
                <w:b/>
                <w:sz w:val="24"/>
                <w:szCs w:val="24"/>
                <w:highlight w:val="none"/>
              </w:rPr>
              <w:t>序号</w:t>
            </w:r>
          </w:p>
        </w:tc>
        <w:tc>
          <w:tcPr>
            <w:tcW w:w="1134" w:type="dxa"/>
            <w:shd w:val="clear" w:color="auto" w:fill="auto"/>
          </w:tcPr>
          <w:p w14:paraId="189A46B9">
            <w:pPr>
              <w:pStyle w:val="77"/>
              <w:shd w:val="clear"/>
              <w:rPr>
                <w:rFonts w:hint="eastAsia"/>
                <w:b/>
                <w:highlight w:val="none"/>
              </w:rPr>
            </w:pPr>
            <w:r>
              <w:rPr>
                <w:b/>
                <w:highlight w:val="none"/>
              </w:rPr>
              <w:t>组件名称</w:t>
            </w:r>
          </w:p>
        </w:tc>
        <w:tc>
          <w:tcPr>
            <w:tcW w:w="1131" w:type="dxa"/>
            <w:shd w:val="clear" w:color="auto" w:fill="auto"/>
          </w:tcPr>
          <w:p w14:paraId="2662DC40">
            <w:pPr>
              <w:pStyle w:val="77"/>
              <w:shd w:val="clear"/>
              <w:rPr>
                <w:rFonts w:hint="eastAsia"/>
                <w:b/>
                <w:sz w:val="24"/>
                <w:szCs w:val="24"/>
                <w:highlight w:val="none"/>
              </w:rPr>
            </w:pPr>
            <w:r>
              <w:rPr>
                <w:b/>
                <w:sz w:val="24"/>
                <w:szCs w:val="24"/>
                <w:highlight w:val="none"/>
              </w:rPr>
              <w:t>数量</w:t>
            </w:r>
          </w:p>
        </w:tc>
        <w:tc>
          <w:tcPr>
            <w:tcW w:w="6662" w:type="dxa"/>
            <w:shd w:val="clear" w:color="auto" w:fill="auto"/>
          </w:tcPr>
          <w:p w14:paraId="134B1F63">
            <w:pPr>
              <w:pStyle w:val="77"/>
              <w:shd w:val="clear"/>
              <w:rPr>
                <w:rFonts w:hint="eastAsia"/>
                <w:b/>
                <w:highlight w:val="none"/>
              </w:rPr>
            </w:pPr>
            <w:r>
              <w:rPr>
                <w:b/>
                <w:highlight w:val="none"/>
              </w:rPr>
              <w:t>详细技术参数</w:t>
            </w:r>
          </w:p>
        </w:tc>
      </w:tr>
      <w:tr w14:paraId="7976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8" w:type="dxa"/>
            <w:shd w:val="clear" w:color="auto" w:fill="auto"/>
            <w:vAlign w:val="center"/>
          </w:tcPr>
          <w:p w14:paraId="0626A817">
            <w:pPr>
              <w:pStyle w:val="77"/>
              <w:shd w:val="clear"/>
              <w:rPr>
                <w:rFonts w:hint="eastAsia"/>
                <w:highlight w:val="none"/>
              </w:rPr>
            </w:pPr>
            <w:r>
              <w:rPr>
                <w:rFonts w:hint="eastAsia"/>
                <w:highlight w:val="none"/>
              </w:rPr>
              <w:t>1</w:t>
            </w:r>
          </w:p>
        </w:tc>
        <w:tc>
          <w:tcPr>
            <w:tcW w:w="1134" w:type="dxa"/>
            <w:shd w:val="clear" w:color="auto" w:fill="auto"/>
            <w:vAlign w:val="center"/>
          </w:tcPr>
          <w:p w14:paraId="0DA7F56A">
            <w:pPr>
              <w:pStyle w:val="77"/>
              <w:shd w:val="clear"/>
              <w:rPr>
                <w:rFonts w:hint="eastAsia"/>
                <w:highlight w:val="none"/>
              </w:rPr>
            </w:pPr>
            <w:r>
              <w:rPr>
                <w:rFonts w:hint="eastAsia"/>
                <w:highlight w:val="none"/>
              </w:rPr>
              <w:t>机械装调竞赛设备</w:t>
            </w:r>
          </w:p>
        </w:tc>
        <w:tc>
          <w:tcPr>
            <w:tcW w:w="1131" w:type="dxa"/>
            <w:shd w:val="clear" w:color="auto" w:fill="auto"/>
            <w:vAlign w:val="center"/>
          </w:tcPr>
          <w:p w14:paraId="0FB55522">
            <w:pPr>
              <w:pStyle w:val="77"/>
              <w:shd w:val="clear"/>
              <w:rPr>
                <w:rFonts w:hint="eastAsia"/>
                <w:highlight w:val="none"/>
              </w:rPr>
            </w:pPr>
            <w:r>
              <w:rPr>
                <w:rFonts w:hint="eastAsia"/>
                <w:highlight w:val="none"/>
              </w:rPr>
              <w:t>1套</w:t>
            </w:r>
          </w:p>
        </w:tc>
        <w:tc>
          <w:tcPr>
            <w:tcW w:w="6662" w:type="dxa"/>
            <w:shd w:val="clear" w:color="auto" w:fill="auto"/>
            <w:vAlign w:val="center"/>
          </w:tcPr>
          <w:p w14:paraId="072CB9A0">
            <w:pPr>
              <w:shd w:val="clear"/>
              <w:jc w:val="both"/>
              <w:rPr>
                <w:rFonts w:hint="eastAsia" w:ascii="宋体" w:hAnsi="宋体" w:cs="仿宋"/>
                <w:b/>
                <w:bCs/>
                <w:color w:val="auto"/>
                <w:szCs w:val="21"/>
                <w:highlight w:val="none"/>
              </w:rPr>
            </w:pPr>
            <w:r>
              <w:rPr>
                <w:rFonts w:hint="eastAsia" w:ascii="宋体" w:hAnsi="宋体" w:cs="仿宋"/>
                <w:b/>
                <w:bCs/>
                <w:color w:val="auto"/>
                <w:szCs w:val="21"/>
                <w:highlight w:val="none"/>
              </w:rPr>
              <w:t>一</w:t>
            </w:r>
            <w:r>
              <w:rPr>
                <w:rFonts w:hint="eastAsia" w:ascii="宋体" w:hAnsi="宋体" w:cs="仿宋"/>
                <w:b/>
                <w:bCs/>
                <w:color w:val="auto"/>
                <w:szCs w:val="21"/>
                <w:highlight w:val="none"/>
                <w:lang w:eastAsia="zh-CN"/>
              </w:rPr>
              <w:t>、</w:t>
            </w:r>
            <w:r>
              <w:rPr>
                <w:rFonts w:hint="eastAsia" w:ascii="宋体" w:hAnsi="宋体" w:cs="仿宋"/>
                <w:b/>
                <w:bCs/>
                <w:color w:val="auto"/>
                <w:szCs w:val="21"/>
                <w:highlight w:val="none"/>
              </w:rPr>
              <w:t>设备参数</w:t>
            </w:r>
          </w:p>
          <w:p w14:paraId="6FCB6951">
            <w:pPr>
              <w:shd w:val="clear"/>
              <w:jc w:val="both"/>
              <w:rPr>
                <w:rFonts w:hint="eastAsia" w:ascii="宋体" w:hAnsi="宋体" w:cs="仿宋"/>
                <w:color w:val="auto"/>
                <w:szCs w:val="21"/>
                <w:highlight w:val="none"/>
              </w:rPr>
            </w:pPr>
            <w:r>
              <w:rPr>
                <w:rFonts w:hint="eastAsia" w:ascii="宋体" w:hAnsi="宋体" w:cs="仿宋"/>
                <w:color w:val="auto"/>
                <w:szCs w:val="21"/>
                <w:highlight w:val="none"/>
              </w:rPr>
              <w:t>1、三相交流电源 AC380V±10%</w:t>
            </w:r>
          </w:p>
          <w:p w14:paraId="159D6339">
            <w:pPr>
              <w:shd w:val="clear"/>
              <w:jc w:val="both"/>
              <w:rPr>
                <w:rFonts w:hint="eastAsia" w:ascii="宋体" w:hAnsi="宋体" w:cs="仿宋"/>
                <w:color w:val="auto"/>
                <w:szCs w:val="21"/>
                <w:highlight w:val="none"/>
              </w:rPr>
            </w:pPr>
            <w:r>
              <w:rPr>
                <w:rFonts w:hint="eastAsia" w:ascii="宋体" w:hAnsi="宋体" w:cs="仿宋"/>
                <w:color w:val="auto"/>
                <w:szCs w:val="21"/>
                <w:highlight w:val="none"/>
              </w:rPr>
              <w:t>2、工作环境：温度 -10℃～＜+40℃  相对湿度＜85%（25℃） 海拨＜4000m</w:t>
            </w:r>
          </w:p>
          <w:p w14:paraId="2400447F">
            <w:pPr>
              <w:shd w:val="clear"/>
              <w:jc w:val="both"/>
              <w:rPr>
                <w:rFonts w:hint="eastAsia" w:ascii="宋体" w:hAnsi="宋体" w:cs="仿宋"/>
                <w:color w:val="auto"/>
                <w:szCs w:val="21"/>
                <w:highlight w:val="none"/>
              </w:rPr>
            </w:pPr>
            <w:r>
              <w:rPr>
                <w:rFonts w:hint="eastAsia" w:ascii="宋体" w:hAnsi="宋体" w:cs="仿宋"/>
                <w:color w:val="auto"/>
                <w:szCs w:val="21"/>
                <w:highlight w:val="none"/>
              </w:rPr>
              <w:t>3、电流型漏电保护，I△n ≤30mA，动作时间≤0.1s，容量10A</w:t>
            </w:r>
          </w:p>
          <w:p w14:paraId="336B8359">
            <w:pPr>
              <w:shd w:val="clear"/>
              <w:jc w:val="both"/>
              <w:rPr>
                <w:rFonts w:hint="eastAsia" w:ascii="宋体" w:hAnsi="宋体" w:cs="仿宋"/>
                <w:color w:val="auto"/>
                <w:szCs w:val="21"/>
                <w:highlight w:val="none"/>
              </w:rPr>
            </w:pPr>
            <w:r>
              <w:rPr>
                <w:rFonts w:hint="eastAsia" w:ascii="宋体" w:hAnsi="宋体" w:cs="仿宋"/>
                <w:color w:val="auto"/>
                <w:szCs w:val="21"/>
                <w:highlight w:val="none"/>
              </w:rPr>
              <w:t>4、外形尺寸： 1100mm×800mm×1450mm</w:t>
            </w:r>
          </w:p>
          <w:p w14:paraId="15D259E1">
            <w:pPr>
              <w:shd w:val="clear"/>
              <w:jc w:val="both"/>
              <w:rPr>
                <w:rFonts w:hint="eastAsia" w:ascii="宋体" w:hAnsi="宋体" w:cs="仿宋"/>
                <w:color w:val="auto"/>
                <w:szCs w:val="21"/>
                <w:highlight w:val="none"/>
              </w:rPr>
            </w:pPr>
            <w:r>
              <w:rPr>
                <w:rFonts w:hint="eastAsia" w:ascii="宋体" w:hAnsi="宋体" w:cs="仿宋"/>
                <w:color w:val="auto"/>
                <w:szCs w:val="21"/>
                <w:highlight w:val="none"/>
              </w:rPr>
              <w:t>5、★为保障实训教学稳定，提供高效的报修服务和需求响应，设备融入互联网+设备运维系统，具有功能要求如下：用户通过手机扫描后就可以快速提交服务需求，能够通过文字、现场照片和视频精准描述设备故障。设备信息包括产品型号名称、出厂日期、过保日期、设备装箱单、实训指导书等。客户端发送服务请求后，服务端自动生成服务工单，内容包括负责人、联系方式、工单进度链接，客户可以通过链接了解服务进度。投标时提供技术佐证材料。提供上述软件为其自主研发的官方证明材料扫描件及加盖其公章。</w:t>
            </w:r>
          </w:p>
          <w:p w14:paraId="5B0F9739">
            <w:pPr>
              <w:shd w:val="clear"/>
              <w:jc w:val="both"/>
              <w:rPr>
                <w:rFonts w:hint="eastAsia" w:ascii="宋体" w:hAnsi="宋体" w:cs="仿宋"/>
                <w:color w:val="auto"/>
                <w:szCs w:val="21"/>
                <w:highlight w:val="none"/>
              </w:rPr>
            </w:pPr>
            <w:r>
              <w:rPr>
                <w:rFonts w:hint="eastAsia" w:ascii="宋体" w:hAnsi="宋体" w:cs="仿宋"/>
                <w:color w:val="auto"/>
                <w:szCs w:val="21"/>
                <w:highlight w:val="none"/>
              </w:rPr>
              <w:t>6、为保证后期的实训教学能够顺利进行，及时响应教师在实验实训过程中遇到的各种问题，设备融入在线服务平台，及时快速解决突发情况，具有功能要求如下：</w:t>
            </w:r>
          </w:p>
          <w:p w14:paraId="69CCFC7D">
            <w:pPr>
              <w:shd w:val="clear"/>
              <w:jc w:val="both"/>
              <w:rPr>
                <w:rFonts w:hint="eastAsia" w:ascii="宋体" w:hAnsi="宋体" w:cs="仿宋"/>
                <w:color w:val="auto"/>
                <w:szCs w:val="21"/>
                <w:highlight w:val="none"/>
              </w:rPr>
            </w:pPr>
            <w:r>
              <w:rPr>
                <w:rFonts w:hint="eastAsia" w:ascii="宋体" w:hAnsi="宋体" w:cs="仿宋"/>
                <w:color w:val="auto"/>
                <w:szCs w:val="21"/>
                <w:highlight w:val="none"/>
              </w:rPr>
              <w:t>（1）基于第三方开发，平台集专业建设、技术即时交流、课程设计、问题搜索、问题发帖、售后服务、24小时智能机器人等功能于一身，支持PC、Android、IOS、HarmonyOS多平台互动。</w:t>
            </w:r>
          </w:p>
          <w:p w14:paraId="07F9A035">
            <w:pPr>
              <w:shd w:val="clear"/>
              <w:jc w:val="both"/>
              <w:rPr>
                <w:rFonts w:hint="eastAsia" w:ascii="宋体" w:hAnsi="宋体" w:cs="仿宋"/>
                <w:color w:val="auto"/>
                <w:szCs w:val="21"/>
                <w:highlight w:val="none"/>
              </w:rPr>
            </w:pPr>
            <w:r>
              <w:rPr>
                <w:rFonts w:hint="eastAsia" w:ascii="宋体" w:hAnsi="宋体" w:cs="仿宋"/>
                <w:color w:val="auto"/>
                <w:szCs w:val="21"/>
                <w:highlight w:val="none"/>
              </w:rPr>
              <w:t>（2）平台有教授、博士、行业高级技师、在校教师、企业高级工程师、一线技术员等长期驻扎，能够全方位服务不同人群。</w:t>
            </w:r>
          </w:p>
          <w:p w14:paraId="45CBD1EA">
            <w:pPr>
              <w:shd w:val="clear"/>
              <w:jc w:val="both"/>
              <w:rPr>
                <w:rFonts w:hint="eastAsia" w:ascii="宋体" w:hAnsi="宋体" w:cs="仿宋"/>
                <w:color w:val="auto"/>
                <w:szCs w:val="21"/>
                <w:highlight w:val="none"/>
              </w:rPr>
            </w:pPr>
            <w:r>
              <w:rPr>
                <w:rFonts w:hint="eastAsia" w:ascii="宋体" w:hAnsi="宋体" w:cs="仿宋"/>
                <w:color w:val="auto"/>
                <w:szCs w:val="21"/>
                <w:highlight w:val="none"/>
              </w:rPr>
              <w:t>（3）平台可设置日程、投票、知识充电站、重要通知等功能，通知支持礼物、拍摄、文件等内容。</w:t>
            </w:r>
          </w:p>
          <w:p w14:paraId="794DFCA4">
            <w:pPr>
              <w:shd w:val="clear"/>
              <w:jc w:val="both"/>
              <w:rPr>
                <w:rFonts w:hint="eastAsia" w:ascii="宋体" w:hAnsi="宋体" w:cs="仿宋"/>
                <w:color w:val="auto"/>
                <w:szCs w:val="21"/>
                <w:highlight w:val="none"/>
              </w:rPr>
            </w:pPr>
            <w:r>
              <w:rPr>
                <w:rFonts w:hint="eastAsia" w:ascii="宋体" w:hAnsi="宋体" w:cs="仿宋"/>
                <w:color w:val="auto"/>
                <w:szCs w:val="21"/>
                <w:highlight w:val="none"/>
              </w:rPr>
              <w:t>（4）平台提供专业建设板块、课程设计板块、教学资源板块、师资培训板块、技术交流板块、技能竞赛板块、售后服务板块等。投标时提供平台功能截图。</w:t>
            </w:r>
          </w:p>
          <w:p w14:paraId="05342C61">
            <w:pPr>
              <w:shd w:val="clear"/>
              <w:jc w:val="both"/>
              <w:rPr>
                <w:rFonts w:hint="eastAsia" w:ascii="宋体" w:hAnsi="宋体" w:cs="仿宋"/>
                <w:color w:val="auto"/>
                <w:szCs w:val="21"/>
                <w:highlight w:val="none"/>
              </w:rPr>
            </w:pPr>
            <w:r>
              <w:rPr>
                <w:rFonts w:hint="eastAsia" w:ascii="宋体" w:hAnsi="宋体" w:cs="仿宋"/>
                <w:color w:val="auto"/>
                <w:szCs w:val="21"/>
                <w:highlight w:val="none"/>
              </w:rPr>
              <w:t>（5）每个板块均可进行即时语音交流、专题直播在线讨论，可设置频次，平台可搜索历史提问查找答案，问题内容支持文档排版、表情包、图片、视屏、超链接等功能。投标时提供平台功能截图。</w:t>
            </w:r>
          </w:p>
          <w:p w14:paraId="010345D1">
            <w:pPr>
              <w:shd w:val="clear"/>
              <w:jc w:val="both"/>
              <w:rPr>
                <w:rFonts w:hint="eastAsia" w:ascii="宋体" w:hAnsi="宋体" w:cs="仿宋"/>
                <w:b/>
                <w:bCs/>
                <w:color w:val="auto"/>
                <w:szCs w:val="21"/>
                <w:highlight w:val="none"/>
              </w:rPr>
            </w:pPr>
            <w:r>
              <w:rPr>
                <w:rFonts w:hint="eastAsia" w:ascii="宋体" w:hAnsi="宋体" w:cs="仿宋"/>
                <w:b/>
                <w:bCs/>
                <w:color w:val="auto"/>
                <w:szCs w:val="21"/>
                <w:highlight w:val="none"/>
              </w:rPr>
              <w:t>二</w:t>
            </w:r>
            <w:r>
              <w:rPr>
                <w:rFonts w:hint="eastAsia" w:ascii="宋体" w:hAnsi="宋体" w:cs="仿宋"/>
                <w:b/>
                <w:bCs/>
                <w:color w:val="auto"/>
                <w:szCs w:val="21"/>
                <w:highlight w:val="none"/>
                <w:lang w:eastAsia="zh-CN"/>
              </w:rPr>
              <w:t>、</w:t>
            </w:r>
            <w:r>
              <w:rPr>
                <w:rFonts w:hint="eastAsia" w:ascii="宋体" w:hAnsi="宋体" w:cs="仿宋"/>
                <w:b/>
                <w:bCs/>
                <w:color w:val="auto"/>
                <w:szCs w:val="21"/>
                <w:highlight w:val="none"/>
              </w:rPr>
              <w:t>主要配置及功能</w:t>
            </w:r>
          </w:p>
          <w:p w14:paraId="3B59B597">
            <w:pPr>
              <w:shd w:val="clear"/>
              <w:jc w:val="both"/>
              <w:rPr>
                <w:rFonts w:hint="eastAsia" w:ascii="宋体" w:hAnsi="宋体" w:cs="仿宋"/>
                <w:color w:val="auto"/>
                <w:szCs w:val="21"/>
                <w:highlight w:val="none"/>
              </w:rPr>
            </w:pPr>
            <w:r>
              <w:rPr>
                <w:rFonts w:hint="eastAsia" w:ascii="宋体" w:hAnsi="宋体" w:cs="仿宋"/>
                <w:color w:val="auto"/>
                <w:szCs w:val="21"/>
                <w:highlight w:val="none"/>
              </w:rPr>
              <w:t>1、装调平台</w:t>
            </w:r>
          </w:p>
          <w:p w14:paraId="41FE18A1">
            <w:pPr>
              <w:shd w:val="clear"/>
              <w:jc w:val="both"/>
              <w:rPr>
                <w:rFonts w:hint="eastAsia" w:ascii="宋体" w:hAnsi="宋体" w:cs="仿宋"/>
                <w:color w:val="auto"/>
                <w:szCs w:val="21"/>
                <w:highlight w:val="none"/>
              </w:rPr>
            </w:pPr>
            <w:r>
              <w:rPr>
                <w:rFonts w:hint="eastAsia" w:ascii="宋体" w:hAnsi="宋体" w:cs="仿宋"/>
                <w:color w:val="auto"/>
                <w:szCs w:val="21"/>
                <w:highlight w:val="none"/>
              </w:rPr>
              <w:t>（1）须采用钢质框架，组装式结构设计，双色亚光密纹喷塑处理；</w:t>
            </w:r>
          </w:p>
          <w:p w14:paraId="66C3C657">
            <w:pPr>
              <w:shd w:val="clear"/>
              <w:jc w:val="both"/>
              <w:rPr>
                <w:rFonts w:hint="eastAsia" w:ascii="宋体" w:hAnsi="宋体" w:cs="仿宋"/>
                <w:color w:val="auto"/>
                <w:szCs w:val="21"/>
                <w:highlight w:val="none"/>
              </w:rPr>
            </w:pPr>
            <w:r>
              <w:rPr>
                <w:rFonts w:hint="eastAsia" w:ascii="宋体" w:hAnsi="宋体" w:cs="仿宋"/>
                <w:color w:val="auto"/>
                <w:szCs w:val="21"/>
                <w:highlight w:val="none"/>
              </w:rPr>
              <w:t>（2）须采用带槽的铸铁平板台面，槽宽≥12mm，铸铁平板尺寸：≥1000×750×40mm，重量：≥280kg，铸铁平板台面经研磨、刮研处理，粗糙精度不低于1.6μm，微见刀路痕迹。</w:t>
            </w:r>
          </w:p>
          <w:p w14:paraId="56C7252C">
            <w:pPr>
              <w:shd w:val="clear"/>
              <w:jc w:val="both"/>
              <w:rPr>
                <w:rFonts w:hint="eastAsia" w:ascii="宋体" w:hAnsi="宋体" w:cs="仿宋"/>
                <w:color w:val="auto"/>
                <w:szCs w:val="21"/>
                <w:highlight w:val="none"/>
              </w:rPr>
            </w:pPr>
            <w:r>
              <w:rPr>
                <w:rFonts w:hint="eastAsia" w:ascii="宋体" w:hAnsi="宋体" w:cs="仿宋"/>
                <w:color w:val="auto"/>
                <w:szCs w:val="21"/>
                <w:highlight w:val="none"/>
              </w:rPr>
              <w:t>（3）应配有上槽轨组件6条，槽宽≥10mm；上槽轨组件应可调节地设置在下槽轨组件上，实训组件可调节地设置在所述上槽轨组件上。</w:t>
            </w:r>
          </w:p>
          <w:p w14:paraId="0657C5C5">
            <w:pPr>
              <w:shd w:val="clear"/>
              <w:jc w:val="both"/>
              <w:rPr>
                <w:rFonts w:hint="eastAsia" w:ascii="宋体" w:hAnsi="宋体" w:cs="仿宋"/>
                <w:color w:val="auto"/>
                <w:szCs w:val="21"/>
                <w:highlight w:val="none"/>
              </w:rPr>
            </w:pPr>
            <w:r>
              <w:rPr>
                <w:rFonts w:hint="eastAsia" w:ascii="宋体" w:hAnsi="宋体" w:cs="仿宋"/>
                <w:color w:val="auto"/>
                <w:szCs w:val="21"/>
                <w:highlight w:val="none"/>
              </w:rPr>
              <w:t>（4）平板台面左右两侧须安装有方便快速定位安装的辅助器件。</w:t>
            </w:r>
          </w:p>
          <w:p w14:paraId="5694C3DE">
            <w:pPr>
              <w:shd w:val="clear"/>
              <w:jc w:val="both"/>
              <w:rPr>
                <w:rFonts w:hint="eastAsia" w:ascii="宋体" w:hAnsi="宋体" w:cs="仿宋"/>
                <w:color w:val="auto"/>
                <w:szCs w:val="21"/>
                <w:highlight w:val="none"/>
              </w:rPr>
            </w:pPr>
            <w:r>
              <w:rPr>
                <w:rFonts w:hint="eastAsia" w:ascii="宋体" w:hAnsi="宋体" w:cs="仿宋"/>
                <w:color w:val="auto"/>
                <w:szCs w:val="21"/>
                <w:highlight w:val="none"/>
              </w:rPr>
              <w:t>（5）★安全防护装置</w:t>
            </w:r>
          </w:p>
          <w:p w14:paraId="2DEE3989">
            <w:pPr>
              <w:shd w:val="clear"/>
              <w:jc w:val="both"/>
              <w:rPr>
                <w:rFonts w:hint="eastAsia" w:ascii="宋体" w:hAnsi="宋体" w:cs="仿宋"/>
                <w:color w:val="auto"/>
                <w:szCs w:val="21"/>
                <w:highlight w:val="none"/>
              </w:rPr>
            </w:pPr>
            <w:r>
              <w:rPr>
                <w:rFonts w:hint="eastAsia" w:ascii="宋体" w:hAnsi="宋体" w:cs="仿宋"/>
                <w:color w:val="auto"/>
                <w:szCs w:val="21"/>
                <w:highlight w:val="none"/>
              </w:rPr>
              <w:t>1）配套有安全防护装置（2×2面），为便于使用管理，须与实训平台一体创新设计，即可展开防护、也可撤防收纳，并提供相关佐证材料（如展开防护及撤防收纳的实物图片、自主创新设计官方证明文件及与实物图片一致的官网检索附图）；</w:t>
            </w:r>
          </w:p>
          <w:p w14:paraId="699A34F0">
            <w:pPr>
              <w:shd w:val="clear"/>
              <w:jc w:val="both"/>
              <w:rPr>
                <w:rFonts w:hint="eastAsia" w:ascii="宋体" w:hAnsi="宋体" w:cs="仿宋"/>
                <w:color w:val="auto"/>
                <w:szCs w:val="21"/>
                <w:highlight w:val="none"/>
              </w:rPr>
            </w:pPr>
            <w:r>
              <w:rPr>
                <w:rFonts w:hint="eastAsia" w:ascii="宋体" w:hAnsi="宋体" w:cs="仿宋"/>
                <w:color w:val="auto"/>
                <w:szCs w:val="21"/>
                <w:highlight w:val="none"/>
              </w:rPr>
              <w:t>2）防护高度≥1.25m，在防护高度范围内禁止细微物体伸入，防护面积约为0.8m2；</w:t>
            </w:r>
          </w:p>
          <w:p w14:paraId="1BCA563A">
            <w:pPr>
              <w:shd w:val="clear"/>
              <w:jc w:val="both"/>
              <w:rPr>
                <w:rFonts w:hint="eastAsia" w:ascii="宋体" w:hAnsi="宋体" w:cs="仿宋"/>
                <w:color w:val="auto"/>
                <w:szCs w:val="21"/>
                <w:highlight w:val="none"/>
              </w:rPr>
            </w:pPr>
            <w:r>
              <w:rPr>
                <w:rFonts w:hint="eastAsia" w:ascii="宋体" w:hAnsi="宋体" w:cs="仿宋"/>
                <w:color w:val="auto"/>
                <w:szCs w:val="21"/>
                <w:highlight w:val="none"/>
              </w:rPr>
              <w:t>3）防护状态下可将所有机械对象运行系统与操作者隔离，但不影响操作者观察；</w:t>
            </w:r>
          </w:p>
          <w:p w14:paraId="277C63DE">
            <w:pPr>
              <w:shd w:val="clear"/>
              <w:jc w:val="both"/>
              <w:rPr>
                <w:rFonts w:hint="eastAsia" w:ascii="宋体" w:hAnsi="宋体" w:cs="仿宋"/>
                <w:color w:val="auto"/>
                <w:szCs w:val="21"/>
                <w:highlight w:val="none"/>
              </w:rPr>
            </w:pPr>
            <w:r>
              <w:rPr>
                <w:rFonts w:hint="eastAsia" w:ascii="宋体" w:hAnsi="宋体" w:cs="仿宋"/>
                <w:color w:val="auto"/>
                <w:szCs w:val="21"/>
                <w:highlight w:val="none"/>
              </w:rPr>
              <w:t>4）防护装置与对象部件的运行具有联锁保护功能，解除防护状态后不影响装调操作。</w:t>
            </w:r>
          </w:p>
          <w:p w14:paraId="54A22131">
            <w:pPr>
              <w:shd w:val="clear"/>
              <w:jc w:val="both"/>
              <w:rPr>
                <w:rFonts w:hint="eastAsia" w:ascii="宋体" w:hAnsi="宋体" w:cs="仿宋"/>
                <w:color w:val="auto"/>
                <w:szCs w:val="21"/>
                <w:highlight w:val="none"/>
              </w:rPr>
            </w:pPr>
            <w:r>
              <w:rPr>
                <w:rFonts w:hint="eastAsia" w:ascii="宋体" w:hAnsi="宋体" w:cs="仿宋"/>
                <w:color w:val="auto"/>
                <w:szCs w:val="21"/>
                <w:highlight w:val="none"/>
              </w:rPr>
              <w:t>5）安全防护装置一面的扭矩阻尼值不小于1.8N.M，各面厚度：≦15mm；</w:t>
            </w:r>
          </w:p>
          <w:p w14:paraId="717367DC">
            <w:pPr>
              <w:shd w:val="clear"/>
              <w:jc w:val="both"/>
              <w:rPr>
                <w:rFonts w:hint="eastAsia" w:ascii="宋体" w:hAnsi="宋体" w:cs="仿宋"/>
                <w:color w:val="auto"/>
                <w:szCs w:val="21"/>
                <w:highlight w:val="none"/>
              </w:rPr>
            </w:pPr>
            <w:r>
              <w:rPr>
                <w:rFonts w:hint="eastAsia" w:ascii="宋体" w:hAnsi="宋体" w:cs="仿宋"/>
                <w:color w:val="auto"/>
                <w:szCs w:val="21"/>
                <w:highlight w:val="none"/>
              </w:rPr>
              <w:t>6）应设有存储柜，柜内存储面积≥1.9m2，方便实训零件、工量具、资料等的放置及管理；底部采用工业脚轮，单轮承重不小于500kg。</w:t>
            </w:r>
          </w:p>
          <w:p w14:paraId="6331AA0C">
            <w:pPr>
              <w:shd w:val="clear"/>
              <w:jc w:val="both"/>
              <w:rPr>
                <w:rFonts w:hint="eastAsia" w:ascii="宋体" w:hAnsi="宋体" w:cs="仿宋"/>
                <w:color w:val="auto"/>
                <w:szCs w:val="21"/>
                <w:highlight w:val="none"/>
              </w:rPr>
            </w:pPr>
            <w:r>
              <w:rPr>
                <w:rFonts w:hint="eastAsia" w:ascii="宋体" w:hAnsi="宋体" w:cs="仿宋"/>
                <w:color w:val="auto"/>
                <w:szCs w:val="21"/>
                <w:highlight w:val="none"/>
              </w:rPr>
              <w:t>7）应配套有专用零件内腔存放盒，总数不少于5个，内腔传动零件可实现一对一存放管理；每个内腔存放盒尺寸≥500×580×50mm，重量：≤1kg；器件取放及管理方便。</w:t>
            </w:r>
          </w:p>
          <w:p w14:paraId="03708DDB">
            <w:pPr>
              <w:shd w:val="clear"/>
              <w:jc w:val="both"/>
              <w:rPr>
                <w:rFonts w:hint="eastAsia" w:ascii="宋体" w:hAnsi="宋体" w:cs="仿宋"/>
                <w:color w:val="auto"/>
                <w:szCs w:val="21"/>
                <w:highlight w:val="none"/>
              </w:rPr>
            </w:pPr>
            <w:r>
              <w:rPr>
                <w:rFonts w:hint="eastAsia" w:ascii="宋体" w:hAnsi="宋体" w:cs="仿宋"/>
                <w:color w:val="auto"/>
                <w:szCs w:val="21"/>
                <w:highlight w:val="none"/>
              </w:rPr>
              <w:t>2、电控箱</w:t>
            </w:r>
          </w:p>
          <w:p w14:paraId="5B71C707">
            <w:pPr>
              <w:shd w:val="clear"/>
              <w:jc w:val="both"/>
              <w:rPr>
                <w:rFonts w:hint="eastAsia" w:ascii="宋体" w:hAnsi="宋体" w:cs="仿宋"/>
                <w:color w:val="auto"/>
                <w:szCs w:val="21"/>
                <w:highlight w:val="none"/>
              </w:rPr>
            </w:pPr>
            <w:r>
              <w:rPr>
                <w:rFonts w:hint="eastAsia" w:ascii="宋体" w:hAnsi="宋体" w:cs="仿宋"/>
                <w:color w:val="auto"/>
                <w:szCs w:val="21"/>
                <w:highlight w:val="none"/>
              </w:rPr>
              <w:t>（1）电控箱为优质冷轧钢板材质，表面密纹喷塑处理，应采用滑动隐藏收纳设计；</w:t>
            </w:r>
          </w:p>
          <w:p w14:paraId="4F549A62">
            <w:pPr>
              <w:shd w:val="clear"/>
              <w:jc w:val="both"/>
              <w:rPr>
                <w:rFonts w:hint="eastAsia" w:ascii="宋体" w:hAnsi="宋体" w:cs="仿宋"/>
                <w:color w:val="auto"/>
                <w:szCs w:val="21"/>
                <w:highlight w:val="none"/>
              </w:rPr>
            </w:pPr>
            <w:r>
              <w:rPr>
                <w:rFonts w:hint="eastAsia" w:ascii="宋体" w:hAnsi="宋体" w:cs="仿宋"/>
                <w:color w:val="auto"/>
                <w:szCs w:val="21"/>
                <w:highlight w:val="none"/>
              </w:rPr>
              <w:t>（2）工业变频器1个：额定功率≧0.37 kW，有 60 秒 150 % 过载，I/O 接口：4DI/2DO/2AI，支持USS/MODBUS RTU总线通讯。</w:t>
            </w:r>
          </w:p>
          <w:p w14:paraId="1B95BDE0">
            <w:pPr>
              <w:shd w:val="clear"/>
              <w:jc w:val="both"/>
              <w:rPr>
                <w:rFonts w:hint="eastAsia" w:ascii="宋体" w:hAnsi="宋体" w:cs="仿宋"/>
                <w:color w:val="auto"/>
                <w:szCs w:val="21"/>
                <w:highlight w:val="none"/>
              </w:rPr>
            </w:pPr>
            <w:r>
              <w:rPr>
                <w:rFonts w:hint="eastAsia" w:ascii="宋体" w:hAnsi="宋体" w:cs="仿宋"/>
                <w:color w:val="auto"/>
                <w:szCs w:val="21"/>
                <w:highlight w:val="none"/>
              </w:rPr>
              <w:t>（3）配有快动按钮2个、急停按钮1个、三位旋钮1个、指示灯1个、转换开关1个、保护器1个、接触器、继电器5个、24VDC/5A直流电源1个、RJ45接口模块1个、外置接口模块1个等电气部件。</w:t>
            </w:r>
          </w:p>
          <w:p w14:paraId="43EBA4C7">
            <w:pPr>
              <w:shd w:val="clear"/>
              <w:jc w:val="both"/>
              <w:rPr>
                <w:rFonts w:hint="eastAsia" w:ascii="宋体" w:hAnsi="宋体" w:cs="仿宋"/>
                <w:color w:val="auto"/>
                <w:szCs w:val="21"/>
                <w:highlight w:val="none"/>
              </w:rPr>
            </w:pPr>
            <w:r>
              <w:rPr>
                <w:rFonts w:hint="eastAsia" w:ascii="宋体" w:hAnsi="宋体" w:cs="仿宋"/>
                <w:color w:val="auto"/>
                <w:szCs w:val="21"/>
                <w:highlight w:val="none"/>
              </w:rPr>
              <w:t>（4）外部操作面板1块，具有工作状态液晶显示、工作模式控制、运行和停止控制、运行速度控制控制等功能。</w:t>
            </w:r>
          </w:p>
          <w:p w14:paraId="5A329322">
            <w:pPr>
              <w:shd w:val="clear"/>
              <w:jc w:val="both"/>
              <w:rPr>
                <w:rFonts w:hint="eastAsia" w:ascii="宋体" w:hAnsi="宋体" w:cs="仿宋"/>
                <w:color w:val="auto"/>
                <w:szCs w:val="21"/>
                <w:highlight w:val="none"/>
              </w:rPr>
            </w:pPr>
            <w:r>
              <w:rPr>
                <w:rFonts w:hint="eastAsia" w:ascii="宋体" w:hAnsi="宋体" w:cs="仿宋"/>
                <w:color w:val="auto"/>
                <w:szCs w:val="21"/>
                <w:highlight w:val="none"/>
              </w:rPr>
              <w:t>3、基本实训组件</w:t>
            </w:r>
          </w:p>
          <w:p w14:paraId="393CEAD2">
            <w:pPr>
              <w:shd w:val="clear"/>
              <w:jc w:val="both"/>
              <w:rPr>
                <w:rFonts w:hint="eastAsia" w:ascii="宋体" w:hAnsi="宋体" w:cs="仿宋"/>
                <w:color w:val="auto"/>
                <w:szCs w:val="21"/>
                <w:highlight w:val="none"/>
              </w:rPr>
            </w:pPr>
            <w:r>
              <w:rPr>
                <w:rFonts w:hint="eastAsia" w:ascii="宋体" w:hAnsi="宋体" w:cs="仿宋"/>
                <w:color w:val="auto"/>
                <w:szCs w:val="21"/>
                <w:highlight w:val="none"/>
              </w:rPr>
              <w:t>（1）变频驱动电机1台：额定功率≥0.25kW，输入电压AC380V。</w:t>
            </w:r>
          </w:p>
          <w:p w14:paraId="152FE6B5">
            <w:pPr>
              <w:shd w:val="clear"/>
              <w:jc w:val="both"/>
              <w:rPr>
                <w:rFonts w:hint="eastAsia" w:ascii="宋体" w:hAnsi="宋体" w:cs="仿宋"/>
                <w:color w:val="auto"/>
                <w:szCs w:val="21"/>
                <w:highlight w:val="none"/>
              </w:rPr>
            </w:pPr>
            <w:r>
              <w:rPr>
                <w:rFonts w:hint="eastAsia" w:ascii="宋体" w:hAnsi="宋体" w:cs="仿宋"/>
                <w:color w:val="auto"/>
                <w:szCs w:val="21"/>
                <w:highlight w:val="none"/>
              </w:rPr>
              <w:t>（2）机械部件：配有轴、联轴器、轴承座等公用机械零部件。</w:t>
            </w:r>
          </w:p>
          <w:p w14:paraId="2137F485">
            <w:pPr>
              <w:shd w:val="clear"/>
              <w:jc w:val="both"/>
              <w:rPr>
                <w:rFonts w:hint="eastAsia" w:ascii="宋体" w:hAnsi="宋体" w:cs="仿宋"/>
                <w:color w:val="auto"/>
                <w:szCs w:val="21"/>
                <w:highlight w:val="none"/>
              </w:rPr>
            </w:pPr>
            <w:r>
              <w:rPr>
                <w:rFonts w:hint="eastAsia" w:ascii="宋体" w:hAnsi="宋体" w:cs="仿宋"/>
                <w:color w:val="auto"/>
                <w:szCs w:val="21"/>
                <w:highlight w:val="none"/>
              </w:rPr>
              <w:t>配置如下：</w:t>
            </w:r>
          </w:p>
          <w:p w14:paraId="1BF57920">
            <w:pPr>
              <w:shd w:val="clear"/>
              <w:jc w:val="both"/>
              <w:rPr>
                <w:rFonts w:hint="eastAsia" w:ascii="宋体" w:hAnsi="宋体" w:cs="仿宋"/>
                <w:color w:val="auto"/>
                <w:szCs w:val="21"/>
                <w:highlight w:val="none"/>
              </w:rPr>
            </w:pPr>
            <w:r>
              <w:rPr>
                <w:rFonts w:hint="eastAsia" w:ascii="宋体" w:hAnsi="宋体" w:cs="仿宋"/>
                <w:color w:val="auto"/>
                <w:szCs w:val="21"/>
                <w:highlight w:val="none"/>
              </w:rPr>
              <w:t>传动轴</w:t>
            </w:r>
            <w:r>
              <w:rPr>
                <w:rFonts w:hint="eastAsia" w:ascii="宋体" w:hAnsi="宋体" w:cs="仿宋"/>
                <w:color w:val="auto"/>
                <w:szCs w:val="21"/>
                <w:highlight w:val="none"/>
              </w:rPr>
              <w:tab/>
            </w:r>
            <w:r>
              <w:rPr>
                <w:rFonts w:hint="eastAsia" w:ascii="宋体" w:hAnsi="宋体" w:cs="仿宋"/>
                <w:color w:val="auto"/>
                <w:szCs w:val="21"/>
                <w:highlight w:val="none"/>
              </w:rPr>
              <w:t>Ø20mm×225mm，带键槽</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2根</w:t>
            </w:r>
          </w:p>
          <w:p w14:paraId="4A13E381">
            <w:pPr>
              <w:shd w:val="clear"/>
              <w:jc w:val="both"/>
              <w:rPr>
                <w:rFonts w:hint="eastAsia" w:ascii="宋体" w:hAnsi="宋体" w:cs="仿宋"/>
                <w:color w:val="auto"/>
                <w:szCs w:val="21"/>
                <w:highlight w:val="none"/>
              </w:rPr>
            </w:pPr>
            <w:r>
              <w:rPr>
                <w:rFonts w:hint="eastAsia" w:ascii="宋体" w:hAnsi="宋体" w:cs="仿宋"/>
                <w:color w:val="auto"/>
                <w:szCs w:val="21"/>
                <w:highlight w:val="none"/>
              </w:rPr>
              <w:t>传动轴</w:t>
            </w:r>
            <w:r>
              <w:rPr>
                <w:rFonts w:hint="eastAsia" w:ascii="宋体" w:hAnsi="宋体" w:cs="仿宋"/>
                <w:color w:val="auto"/>
                <w:szCs w:val="21"/>
                <w:highlight w:val="none"/>
              </w:rPr>
              <w:tab/>
            </w:r>
            <w:r>
              <w:rPr>
                <w:rFonts w:hint="eastAsia" w:ascii="宋体" w:hAnsi="宋体" w:cs="仿宋"/>
                <w:color w:val="auto"/>
                <w:szCs w:val="21"/>
                <w:highlight w:val="none"/>
              </w:rPr>
              <w:t>Ø20mm×350mm，带键槽   3根</w:t>
            </w:r>
          </w:p>
          <w:p w14:paraId="11ECBC89">
            <w:pPr>
              <w:shd w:val="clear"/>
              <w:jc w:val="both"/>
              <w:rPr>
                <w:rFonts w:hint="eastAsia" w:ascii="宋体" w:hAnsi="宋体" w:cs="仿宋"/>
                <w:color w:val="auto"/>
                <w:szCs w:val="21"/>
                <w:highlight w:val="none"/>
              </w:rPr>
            </w:pPr>
            <w:r>
              <w:rPr>
                <w:rFonts w:hint="eastAsia" w:ascii="宋体" w:hAnsi="宋体" w:cs="仿宋"/>
                <w:color w:val="auto"/>
                <w:szCs w:val="21"/>
                <w:highlight w:val="none"/>
              </w:rPr>
              <w:t>梅花联轴器</w:t>
            </w:r>
            <w:r>
              <w:rPr>
                <w:rFonts w:hint="eastAsia" w:ascii="宋体" w:hAnsi="宋体" w:cs="仿宋"/>
                <w:color w:val="auto"/>
                <w:szCs w:val="21"/>
                <w:highlight w:val="none"/>
              </w:rPr>
              <w:tab/>
            </w:r>
            <w:r>
              <w:rPr>
                <w:rFonts w:hint="eastAsia" w:ascii="宋体" w:hAnsi="宋体" w:cs="仿宋"/>
                <w:color w:val="auto"/>
                <w:szCs w:val="21"/>
                <w:highlight w:val="none"/>
              </w:rPr>
              <w:t>外径65，长度90，轴孔14/20，轴孔20/20，带键槽和顶丝各1个</w:t>
            </w:r>
          </w:p>
          <w:p w14:paraId="7FD7CC21">
            <w:pPr>
              <w:shd w:val="clear"/>
              <w:jc w:val="both"/>
              <w:rPr>
                <w:rFonts w:hint="eastAsia" w:ascii="宋体" w:hAnsi="宋体" w:cs="仿宋"/>
                <w:color w:val="auto"/>
                <w:szCs w:val="21"/>
                <w:highlight w:val="none"/>
              </w:rPr>
            </w:pPr>
            <w:r>
              <w:rPr>
                <w:rFonts w:hint="eastAsia" w:ascii="宋体" w:hAnsi="宋体" w:cs="仿宋"/>
                <w:color w:val="auto"/>
                <w:szCs w:val="21"/>
                <w:highlight w:val="none"/>
              </w:rPr>
              <w:t>凸缘联轴器</w:t>
            </w:r>
            <w:r>
              <w:rPr>
                <w:rFonts w:hint="eastAsia" w:ascii="宋体" w:hAnsi="宋体" w:cs="仿宋"/>
                <w:color w:val="auto"/>
                <w:szCs w:val="21"/>
                <w:highlight w:val="none"/>
              </w:rPr>
              <w:tab/>
            </w:r>
            <w:r>
              <w:rPr>
                <w:rFonts w:hint="eastAsia" w:ascii="宋体" w:hAnsi="宋体" w:cs="仿宋"/>
                <w:color w:val="auto"/>
                <w:szCs w:val="21"/>
                <w:highlight w:val="none"/>
              </w:rPr>
              <w:t>轴孔14/20，带键槽和顶丝，两端轴长45mm</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1套</w:t>
            </w:r>
          </w:p>
          <w:p w14:paraId="6CA909D1">
            <w:pPr>
              <w:shd w:val="clear"/>
              <w:jc w:val="both"/>
              <w:rPr>
                <w:rFonts w:hint="eastAsia" w:ascii="宋体" w:hAnsi="宋体" w:cs="仿宋"/>
                <w:color w:val="auto"/>
                <w:szCs w:val="21"/>
                <w:highlight w:val="none"/>
              </w:rPr>
            </w:pPr>
            <w:r>
              <w:rPr>
                <w:rFonts w:hint="eastAsia" w:ascii="宋体" w:hAnsi="宋体" w:cs="仿宋"/>
                <w:color w:val="auto"/>
                <w:szCs w:val="21"/>
                <w:highlight w:val="none"/>
              </w:rPr>
              <w:t>刚性联轴器</w:t>
            </w:r>
            <w:r>
              <w:rPr>
                <w:rFonts w:hint="eastAsia" w:ascii="宋体" w:hAnsi="宋体" w:cs="仿宋"/>
                <w:color w:val="auto"/>
                <w:szCs w:val="21"/>
                <w:highlight w:val="none"/>
              </w:rPr>
              <w:tab/>
            </w:r>
            <w:r>
              <w:rPr>
                <w:rFonts w:hint="eastAsia" w:ascii="宋体" w:hAnsi="宋体" w:cs="仿宋"/>
                <w:color w:val="auto"/>
                <w:szCs w:val="21"/>
                <w:highlight w:val="none"/>
              </w:rPr>
              <w:t>轴孔14/20</w:t>
            </w:r>
            <w:r>
              <w:rPr>
                <w:rFonts w:hint="eastAsia" w:ascii="宋体" w:hAnsi="宋体" w:cs="仿宋"/>
                <w:color w:val="auto"/>
                <w:szCs w:val="21"/>
                <w:highlight w:val="none"/>
              </w:rPr>
              <w:tab/>
            </w:r>
            <w:r>
              <w:rPr>
                <w:rFonts w:hint="eastAsia" w:ascii="宋体" w:hAnsi="宋体" w:cs="仿宋"/>
                <w:color w:val="auto"/>
                <w:szCs w:val="21"/>
                <w:highlight w:val="none"/>
              </w:rPr>
              <w:t xml:space="preserve">  1个</w:t>
            </w:r>
          </w:p>
          <w:p w14:paraId="6AD46278">
            <w:pPr>
              <w:shd w:val="clear"/>
              <w:jc w:val="both"/>
              <w:rPr>
                <w:rFonts w:hint="eastAsia" w:ascii="宋体" w:hAnsi="宋体" w:cs="仿宋"/>
                <w:color w:val="auto"/>
                <w:szCs w:val="21"/>
                <w:highlight w:val="none"/>
              </w:rPr>
            </w:pPr>
            <w:r>
              <w:rPr>
                <w:rFonts w:hint="eastAsia" w:ascii="宋体" w:hAnsi="宋体" w:cs="仿宋"/>
                <w:color w:val="auto"/>
                <w:szCs w:val="21"/>
                <w:highlight w:val="none"/>
              </w:rPr>
              <w:t>弹性套柱销联轴器   轴孔14/20，带键槽和顶丝，两端轴长45mm 1套</w:t>
            </w:r>
          </w:p>
          <w:p w14:paraId="6C565A9D">
            <w:pPr>
              <w:shd w:val="clear"/>
              <w:jc w:val="both"/>
              <w:rPr>
                <w:rFonts w:hint="eastAsia" w:ascii="宋体" w:hAnsi="宋体" w:cs="仿宋"/>
                <w:color w:val="auto"/>
                <w:szCs w:val="21"/>
                <w:highlight w:val="none"/>
              </w:rPr>
            </w:pPr>
            <w:r>
              <w:rPr>
                <w:rFonts w:hint="eastAsia" w:ascii="宋体" w:hAnsi="宋体" w:cs="仿宋"/>
                <w:color w:val="auto"/>
                <w:szCs w:val="21"/>
                <w:highlight w:val="none"/>
              </w:rPr>
              <w:t>弹性柱销联轴器</w:t>
            </w:r>
            <w:r>
              <w:rPr>
                <w:rFonts w:hint="eastAsia" w:ascii="宋体" w:hAnsi="宋体" w:cs="仿宋"/>
                <w:color w:val="auto"/>
                <w:szCs w:val="21"/>
                <w:highlight w:val="none"/>
              </w:rPr>
              <w:tab/>
            </w:r>
            <w:r>
              <w:rPr>
                <w:rFonts w:hint="eastAsia" w:ascii="宋体" w:hAnsi="宋体" w:cs="仿宋"/>
                <w:color w:val="auto"/>
                <w:szCs w:val="21"/>
                <w:highlight w:val="none"/>
              </w:rPr>
              <w:t xml:space="preserve">  轴孔14/20，带键槽和顶丝，两端轴长45mm </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1套</w:t>
            </w:r>
          </w:p>
          <w:p w14:paraId="518910A7">
            <w:pPr>
              <w:shd w:val="clear"/>
              <w:jc w:val="both"/>
              <w:rPr>
                <w:rFonts w:hint="eastAsia" w:ascii="宋体" w:hAnsi="宋体" w:cs="仿宋"/>
                <w:color w:val="auto"/>
                <w:szCs w:val="21"/>
                <w:highlight w:val="none"/>
              </w:rPr>
            </w:pPr>
            <w:r>
              <w:rPr>
                <w:rFonts w:hint="eastAsia" w:ascii="宋体" w:hAnsi="宋体" w:cs="仿宋"/>
                <w:color w:val="auto"/>
                <w:szCs w:val="21"/>
                <w:highlight w:val="none"/>
              </w:rPr>
              <w:t>JM型膜片联轴器</w:t>
            </w:r>
            <w:r>
              <w:rPr>
                <w:rFonts w:hint="eastAsia" w:ascii="宋体" w:hAnsi="宋体" w:cs="仿宋"/>
                <w:color w:val="auto"/>
                <w:szCs w:val="21"/>
                <w:highlight w:val="none"/>
              </w:rPr>
              <w:tab/>
            </w:r>
            <w:r>
              <w:rPr>
                <w:rFonts w:hint="eastAsia" w:ascii="宋体" w:hAnsi="宋体" w:cs="仿宋"/>
                <w:color w:val="auto"/>
                <w:szCs w:val="21"/>
                <w:highlight w:val="none"/>
              </w:rPr>
              <w:t xml:space="preserve">  轴孔14/20，带键槽和顶丝，两端轴长45mm  1套</w:t>
            </w:r>
          </w:p>
          <w:p w14:paraId="20B2625C">
            <w:pPr>
              <w:shd w:val="clear"/>
              <w:jc w:val="both"/>
              <w:rPr>
                <w:rFonts w:hint="eastAsia" w:ascii="宋体" w:hAnsi="宋体" w:cs="仿宋"/>
                <w:color w:val="auto"/>
                <w:szCs w:val="21"/>
                <w:highlight w:val="none"/>
              </w:rPr>
            </w:pPr>
            <w:r>
              <w:rPr>
                <w:rFonts w:hint="eastAsia" w:ascii="宋体" w:hAnsi="宋体" w:cs="仿宋"/>
                <w:color w:val="auto"/>
                <w:szCs w:val="21"/>
                <w:highlight w:val="none"/>
              </w:rPr>
              <w:t>电机安装座</w:t>
            </w:r>
            <w:r>
              <w:rPr>
                <w:rFonts w:hint="eastAsia" w:ascii="宋体" w:hAnsi="宋体" w:cs="仿宋"/>
                <w:color w:val="auto"/>
                <w:szCs w:val="21"/>
                <w:highlight w:val="none"/>
              </w:rPr>
              <w:tab/>
            </w:r>
            <w:r>
              <w:rPr>
                <w:rFonts w:hint="eastAsia" w:ascii="宋体" w:hAnsi="宋体" w:cs="仿宋"/>
                <w:color w:val="auto"/>
                <w:szCs w:val="21"/>
                <w:highlight w:val="none"/>
              </w:rPr>
              <w:t>220×120×20mm       1个</w:t>
            </w:r>
          </w:p>
          <w:p w14:paraId="0CED2C48">
            <w:pPr>
              <w:shd w:val="clear"/>
              <w:jc w:val="both"/>
              <w:rPr>
                <w:rFonts w:hint="eastAsia" w:ascii="宋体" w:hAnsi="宋体" w:cs="仿宋"/>
                <w:color w:val="auto"/>
                <w:szCs w:val="21"/>
                <w:highlight w:val="none"/>
              </w:rPr>
            </w:pPr>
            <w:r>
              <w:rPr>
                <w:rFonts w:hint="eastAsia" w:ascii="宋体" w:hAnsi="宋体" w:cs="仿宋"/>
                <w:color w:val="auto"/>
                <w:szCs w:val="21"/>
                <w:highlight w:val="none"/>
              </w:rPr>
              <w:t>轴承座垫高块</w:t>
            </w:r>
            <w:r>
              <w:rPr>
                <w:rFonts w:hint="eastAsia" w:ascii="宋体" w:hAnsi="宋体" w:cs="仿宋"/>
                <w:color w:val="auto"/>
                <w:szCs w:val="21"/>
                <w:highlight w:val="none"/>
              </w:rPr>
              <w:tab/>
            </w:r>
            <w:r>
              <w:rPr>
                <w:rFonts w:hint="eastAsia" w:ascii="宋体" w:hAnsi="宋体" w:cs="仿宋"/>
                <w:color w:val="auto"/>
                <w:szCs w:val="21"/>
                <w:highlight w:val="none"/>
              </w:rPr>
              <w:t>170×40×57mm    10个</w:t>
            </w:r>
          </w:p>
          <w:p w14:paraId="31AF77AA">
            <w:pPr>
              <w:shd w:val="clear"/>
              <w:jc w:val="both"/>
              <w:rPr>
                <w:rFonts w:hint="eastAsia" w:ascii="宋体" w:hAnsi="宋体" w:cs="仿宋"/>
                <w:color w:val="auto"/>
                <w:szCs w:val="21"/>
                <w:highlight w:val="none"/>
              </w:rPr>
            </w:pPr>
            <w:r>
              <w:rPr>
                <w:rFonts w:hint="eastAsia" w:ascii="宋体" w:hAnsi="宋体" w:cs="仿宋"/>
                <w:color w:val="auto"/>
                <w:szCs w:val="21"/>
                <w:highlight w:val="none"/>
              </w:rPr>
              <w:t>带立式座外球面轴承</w:t>
            </w:r>
            <w:r>
              <w:rPr>
                <w:rFonts w:hint="eastAsia" w:ascii="宋体" w:hAnsi="宋体" w:cs="仿宋"/>
                <w:color w:val="auto"/>
                <w:szCs w:val="21"/>
                <w:highlight w:val="none"/>
              </w:rPr>
              <w:tab/>
            </w:r>
            <w:r>
              <w:rPr>
                <w:rFonts w:hint="eastAsia" w:ascii="宋体" w:hAnsi="宋体" w:cs="仿宋"/>
                <w:color w:val="auto"/>
                <w:szCs w:val="21"/>
                <w:highlight w:val="none"/>
              </w:rPr>
              <w:t xml:space="preserve">             10个</w:t>
            </w:r>
          </w:p>
          <w:p w14:paraId="3DC746FA">
            <w:pPr>
              <w:shd w:val="clear"/>
              <w:jc w:val="both"/>
              <w:rPr>
                <w:rFonts w:hint="eastAsia" w:ascii="宋体" w:hAnsi="宋体" w:cs="仿宋"/>
                <w:color w:val="auto"/>
                <w:szCs w:val="21"/>
                <w:highlight w:val="none"/>
              </w:rPr>
            </w:pPr>
            <w:r>
              <w:rPr>
                <w:rFonts w:hint="eastAsia" w:ascii="宋体" w:hAnsi="宋体" w:cs="仿宋"/>
                <w:color w:val="auto"/>
                <w:szCs w:val="21"/>
                <w:highlight w:val="none"/>
              </w:rPr>
              <w:t>槽轨一</w:t>
            </w:r>
            <w:r>
              <w:rPr>
                <w:rFonts w:hint="eastAsia" w:ascii="宋体" w:hAnsi="宋体" w:cs="仿宋"/>
                <w:color w:val="auto"/>
                <w:szCs w:val="21"/>
                <w:highlight w:val="none"/>
              </w:rPr>
              <w:tab/>
            </w:r>
            <w:r>
              <w:rPr>
                <w:rFonts w:hint="eastAsia" w:ascii="宋体" w:hAnsi="宋体" w:cs="仿宋"/>
                <w:color w:val="auto"/>
                <w:szCs w:val="21"/>
                <w:highlight w:val="none"/>
              </w:rPr>
              <w:t>45×45×300mm    2根</w:t>
            </w:r>
          </w:p>
          <w:p w14:paraId="4AC2A9D8">
            <w:pPr>
              <w:shd w:val="clear"/>
              <w:jc w:val="both"/>
              <w:rPr>
                <w:rFonts w:hint="eastAsia" w:ascii="宋体" w:hAnsi="宋体" w:cs="仿宋"/>
                <w:color w:val="auto"/>
                <w:szCs w:val="21"/>
                <w:highlight w:val="none"/>
              </w:rPr>
            </w:pPr>
            <w:r>
              <w:rPr>
                <w:rFonts w:hint="eastAsia" w:ascii="宋体" w:hAnsi="宋体" w:cs="仿宋"/>
                <w:color w:val="auto"/>
                <w:szCs w:val="21"/>
                <w:highlight w:val="none"/>
              </w:rPr>
              <w:t>槽轨二</w:t>
            </w:r>
            <w:r>
              <w:rPr>
                <w:rFonts w:hint="eastAsia" w:ascii="宋体" w:hAnsi="宋体" w:cs="仿宋"/>
                <w:color w:val="auto"/>
                <w:szCs w:val="21"/>
                <w:highlight w:val="none"/>
              </w:rPr>
              <w:tab/>
            </w:r>
            <w:r>
              <w:rPr>
                <w:rFonts w:hint="eastAsia" w:ascii="宋体" w:hAnsi="宋体" w:cs="仿宋"/>
                <w:color w:val="auto"/>
                <w:szCs w:val="21"/>
                <w:highlight w:val="none"/>
              </w:rPr>
              <w:t>45×45×365mm    4根</w:t>
            </w:r>
          </w:p>
          <w:p w14:paraId="282DD290">
            <w:pPr>
              <w:shd w:val="clear"/>
              <w:jc w:val="both"/>
              <w:rPr>
                <w:rFonts w:hint="eastAsia" w:ascii="宋体" w:hAnsi="宋体" w:cs="仿宋"/>
                <w:color w:val="auto"/>
                <w:szCs w:val="21"/>
                <w:highlight w:val="none"/>
              </w:rPr>
            </w:pPr>
            <w:r>
              <w:rPr>
                <w:rFonts w:hint="eastAsia" w:ascii="宋体" w:hAnsi="宋体" w:cs="仿宋"/>
                <w:color w:val="auto"/>
                <w:szCs w:val="21"/>
                <w:highlight w:val="none"/>
              </w:rPr>
              <w:t>槽轨三</w:t>
            </w:r>
            <w:r>
              <w:rPr>
                <w:rFonts w:hint="eastAsia" w:ascii="宋体" w:hAnsi="宋体" w:cs="仿宋"/>
                <w:color w:val="auto"/>
                <w:szCs w:val="21"/>
                <w:highlight w:val="none"/>
              </w:rPr>
              <w:tab/>
            </w:r>
            <w:r>
              <w:rPr>
                <w:rFonts w:hint="eastAsia" w:ascii="宋体" w:hAnsi="宋体" w:cs="仿宋"/>
                <w:color w:val="auto"/>
                <w:szCs w:val="21"/>
                <w:highlight w:val="none"/>
              </w:rPr>
              <w:t>45×45×637mm    4根</w:t>
            </w:r>
          </w:p>
          <w:p w14:paraId="24032FB4">
            <w:pPr>
              <w:shd w:val="clear"/>
              <w:jc w:val="both"/>
              <w:rPr>
                <w:rFonts w:hint="eastAsia" w:ascii="宋体" w:hAnsi="宋体" w:cs="仿宋"/>
                <w:color w:val="auto"/>
                <w:szCs w:val="21"/>
                <w:highlight w:val="none"/>
              </w:rPr>
            </w:pPr>
            <w:r>
              <w:rPr>
                <w:rFonts w:hint="eastAsia" w:ascii="宋体" w:hAnsi="宋体" w:cs="仿宋"/>
                <w:color w:val="auto"/>
                <w:szCs w:val="21"/>
                <w:highlight w:val="none"/>
              </w:rPr>
              <w:t>槽轨四</w:t>
            </w:r>
            <w:r>
              <w:rPr>
                <w:rFonts w:hint="eastAsia" w:ascii="宋体" w:hAnsi="宋体" w:cs="仿宋"/>
                <w:color w:val="auto"/>
                <w:szCs w:val="21"/>
                <w:highlight w:val="none"/>
              </w:rPr>
              <w:tab/>
            </w:r>
            <w:r>
              <w:rPr>
                <w:rFonts w:hint="eastAsia" w:ascii="宋体" w:hAnsi="宋体" w:cs="仿宋"/>
                <w:color w:val="auto"/>
                <w:szCs w:val="21"/>
                <w:highlight w:val="none"/>
              </w:rPr>
              <w:t>45×45×952mm    6根</w:t>
            </w:r>
          </w:p>
          <w:p w14:paraId="6546C5E2">
            <w:pPr>
              <w:shd w:val="clear"/>
              <w:jc w:val="both"/>
              <w:rPr>
                <w:rFonts w:hint="eastAsia" w:ascii="宋体" w:hAnsi="宋体" w:cs="仿宋"/>
                <w:color w:val="auto"/>
                <w:szCs w:val="21"/>
                <w:highlight w:val="none"/>
              </w:rPr>
            </w:pPr>
            <w:r>
              <w:rPr>
                <w:rFonts w:hint="eastAsia" w:ascii="宋体" w:hAnsi="宋体" w:cs="仿宋"/>
                <w:color w:val="auto"/>
                <w:szCs w:val="21"/>
                <w:highlight w:val="none"/>
              </w:rPr>
              <w:t>轴上固定测量杆件</w:t>
            </w:r>
            <w:r>
              <w:rPr>
                <w:rFonts w:hint="eastAsia" w:ascii="宋体" w:hAnsi="宋体" w:cs="仿宋"/>
                <w:color w:val="auto"/>
                <w:szCs w:val="21"/>
                <w:highlight w:val="none"/>
              </w:rPr>
              <w:tab/>
            </w:r>
            <w:r>
              <w:rPr>
                <w:rFonts w:hint="eastAsia" w:ascii="宋体" w:hAnsi="宋体" w:cs="仿宋"/>
                <w:color w:val="auto"/>
                <w:szCs w:val="21"/>
                <w:highlight w:val="none"/>
              </w:rPr>
              <w:t>110×38×15mm    2套</w:t>
            </w:r>
          </w:p>
          <w:p w14:paraId="638D8047">
            <w:pPr>
              <w:shd w:val="clear"/>
              <w:jc w:val="both"/>
              <w:rPr>
                <w:rFonts w:hint="eastAsia" w:ascii="宋体" w:hAnsi="宋体" w:cs="仿宋"/>
                <w:color w:val="auto"/>
                <w:szCs w:val="21"/>
                <w:highlight w:val="none"/>
              </w:rPr>
            </w:pPr>
            <w:r>
              <w:rPr>
                <w:rFonts w:hint="eastAsia" w:ascii="宋体" w:hAnsi="宋体" w:cs="仿宋"/>
                <w:color w:val="auto"/>
                <w:szCs w:val="21"/>
                <w:highlight w:val="none"/>
              </w:rPr>
              <w:t>轴承座调整块</w:t>
            </w:r>
            <w:r>
              <w:rPr>
                <w:rFonts w:hint="eastAsia" w:ascii="宋体" w:hAnsi="宋体" w:cs="仿宋"/>
                <w:color w:val="auto"/>
                <w:szCs w:val="21"/>
                <w:highlight w:val="none"/>
              </w:rPr>
              <w:tab/>
            </w:r>
            <w:r>
              <w:rPr>
                <w:rFonts w:hint="eastAsia" w:ascii="宋体" w:hAnsi="宋体" w:cs="仿宋"/>
                <w:color w:val="auto"/>
                <w:szCs w:val="21"/>
                <w:highlight w:val="none"/>
              </w:rPr>
              <w:t>55×25×40mm         2个</w:t>
            </w:r>
          </w:p>
          <w:p w14:paraId="7AB3BE48">
            <w:pPr>
              <w:shd w:val="clear"/>
              <w:jc w:val="both"/>
              <w:rPr>
                <w:rFonts w:hint="eastAsia" w:ascii="宋体" w:hAnsi="宋体" w:cs="仿宋"/>
                <w:color w:val="auto"/>
                <w:szCs w:val="21"/>
                <w:highlight w:val="none"/>
              </w:rPr>
            </w:pPr>
            <w:r>
              <w:rPr>
                <w:rFonts w:hint="eastAsia" w:ascii="宋体" w:hAnsi="宋体" w:cs="仿宋"/>
                <w:color w:val="auto"/>
                <w:szCs w:val="21"/>
                <w:highlight w:val="none"/>
              </w:rPr>
              <w:t>磁性座滑块</w:t>
            </w:r>
            <w:r>
              <w:rPr>
                <w:rFonts w:hint="eastAsia" w:ascii="宋体" w:hAnsi="宋体" w:cs="仿宋"/>
                <w:color w:val="auto"/>
                <w:szCs w:val="21"/>
                <w:highlight w:val="none"/>
              </w:rPr>
              <w:tab/>
            </w:r>
            <w:r>
              <w:rPr>
                <w:rFonts w:hint="eastAsia" w:ascii="宋体" w:hAnsi="宋体" w:cs="仿宋"/>
                <w:color w:val="auto"/>
                <w:szCs w:val="21"/>
                <w:highlight w:val="none"/>
              </w:rPr>
              <w:t>50×60×20mm             1个</w:t>
            </w:r>
          </w:p>
          <w:p w14:paraId="79653943">
            <w:pPr>
              <w:shd w:val="clear"/>
              <w:jc w:val="both"/>
              <w:rPr>
                <w:rFonts w:hint="eastAsia" w:ascii="宋体" w:hAnsi="宋体" w:cs="仿宋"/>
                <w:b/>
                <w:bCs/>
                <w:color w:val="auto"/>
                <w:szCs w:val="21"/>
                <w:highlight w:val="none"/>
              </w:rPr>
            </w:pPr>
            <w:r>
              <w:rPr>
                <w:rFonts w:hint="eastAsia" w:ascii="宋体" w:hAnsi="宋体" w:cs="仿宋"/>
                <w:b/>
                <w:bCs/>
                <w:color w:val="auto"/>
                <w:szCs w:val="21"/>
                <w:highlight w:val="none"/>
              </w:rPr>
              <w:t>三、机械传动组件（一）</w:t>
            </w:r>
          </w:p>
          <w:p w14:paraId="6C6E73DF">
            <w:pPr>
              <w:shd w:val="clear"/>
              <w:jc w:val="both"/>
              <w:rPr>
                <w:rFonts w:hint="eastAsia" w:ascii="宋体" w:hAnsi="宋体" w:cs="仿宋"/>
                <w:color w:val="auto"/>
                <w:szCs w:val="21"/>
                <w:highlight w:val="none"/>
              </w:rPr>
            </w:pPr>
            <w:r>
              <w:rPr>
                <w:rFonts w:hint="eastAsia" w:ascii="宋体" w:hAnsi="宋体" w:cs="仿宋"/>
                <w:color w:val="auto"/>
                <w:szCs w:val="21"/>
                <w:highlight w:val="none"/>
              </w:rPr>
              <w:t>需配有带传动、链传动、齿轮传动相关部件，可完成带轮、链轮和齿轮安装调整，以及皮带张紧力、链条松紧和齿轮齿隙的安装调整实训。</w:t>
            </w:r>
          </w:p>
          <w:p w14:paraId="5F43DDB3">
            <w:pPr>
              <w:shd w:val="clear"/>
              <w:jc w:val="both"/>
              <w:rPr>
                <w:rFonts w:hint="eastAsia" w:ascii="宋体" w:hAnsi="宋体" w:cs="仿宋"/>
                <w:color w:val="auto"/>
                <w:szCs w:val="21"/>
                <w:highlight w:val="none"/>
              </w:rPr>
            </w:pPr>
            <w:r>
              <w:rPr>
                <w:rFonts w:hint="eastAsia" w:ascii="宋体" w:hAnsi="宋体" w:cs="仿宋"/>
                <w:color w:val="auto"/>
                <w:szCs w:val="21"/>
                <w:highlight w:val="none"/>
              </w:rPr>
              <w:t>（1）带传动部分</w:t>
            </w:r>
          </w:p>
          <w:p w14:paraId="76647E52">
            <w:pPr>
              <w:shd w:val="clear"/>
              <w:jc w:val="both"/>
              <w:rPr>
                <w:rFonts w:hint="eastAsia" w:ascii="宋体" w:hAnsi="宋体" w:cs="仿宋"/>
                <w:color w:val="auto"/>
                <w:szCs w:val="21"/>
                <w:highlight w:val="none"/>
              </w:rPr>
            </w:pPr>
            <w:r>
              <w:rPr>
                <w:rFonts w:hint="eastAsia" w:ascii="宋体" w:hAnsi="宋体" w:cs="仿宋"/>
                <w:color w:val="auto"/>
                <w:szCs w:val="21"/>
                <w:highlight w:val="none"/>
              </w:rPr>
              <w:t>主要由V型皮带轮、V型皮带、弹性张紧器等组成。</w:t>
            </w:r>
          </w:p>
          <w:p w14:paraId="47343CF3">
            <w:pPr>
              <w:shd w:val="clear"/>
              <w:jc w:val="both"/>
              <w:rPr>
                <w:rFonts w:hint="eastAsia" w:ascii="宋体" w:hAnsi="宋体" w:cs="仿宋"/>
                <w:color w:val="auto"/>
                <w:szCs w:val="21"/>
                <w:highlight w:val="none"/>
              </w:rPr>
            </w:pPr>
            <w:r>
              <w:rPr>
                <w:rFonts w:hint="eastAsia" w:ascii="宋体" w:hAnsi="宋体" w:cs="仿宋"/>
                <w:color w:val="auto"/>
                <w:szCs w:val="21"/>
                <w:highlight w:val="none"/>
              </w:rPr>
              <w:t>带传动部分配置</w:t>
            </w:r>
          </w:p>
          <w:p w14:paraId="28A393D3">
            <w:pPr>
              <w:shd w:val="clear"/>
              <w:jc w:val="both"/>
              <w:rPr>
                <w:rFonts w:hint="eastAsia" w:ascii="宋体" w:hAnsi="宋体" w:cs="仿宋"/>
                <w:color w:val="auto"/>
                <w:szCs w:val="21"/>
                <w:highlight w:val="none"/>
              </w:rPr>
            </w:pPr>
            <w:r>
              <w:rPr>
                <w:rFonts w:hint="eastAsia" w:ascii="宋体" w:hAnsi="宋体" w:cs="仿宋"/>
                <w:color w:val="auto"/>
                <w:szCs w:val="21"/>
                <w:highlight w:val="none"/>
              </w:rPr>
              <w:t>单槽V型带轮</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节径80 mm，孔径20 mm和14mm，带键槽和顶丝各1个</w:t>
            </w:r>
          </w:p>
          <w:p w14:paraId="0161CC6E">
            <w:pPr>
              <w:shd w:val="clear"/>
              <w:jc w:val="both"/>
              <w:rPr>
                <w:rFonts w:hint="eastAsia" w:ascii="宋体" w:hAnsi="宋体" w:cs="仿宋"/>
                <w:color w:val="auto"/>
                <w:szCs w:val="21"/>
                <w:highlight w:val="none"/>
              </w:rPr>
            </w:pPr>
            <w:r>
              <w:rPr>
                <w:rFonts w:hint="eastAsia" w:ascii="宋体" w:hAnsi="宋体" w:cs="仿宋"/>
                <w:color w:val="auto"/>
                <w:szCs w:val="21"/>
                <w:highlight w:val="none"/>
              </w:rPr>
              <w:t>单槽V型带轮</w:t>
            </w:r>
            <w:r>
              <w:rPr>
                <w:rFonts w:hint="eastAsia" w:ascii="宋体" w:hAnsi="宋体" w:cs="仿宋"/>
                <w:color w:val="auto"/>
                <w:szCs w:val="21"/>
                <w:highlight w:val="none"/>
              </w:rPr>
              <w:tab/>
            </w:r>
            <w:r>
              <w:rPr>
                <w:rFonts w:hint="eastAsia" w:ascii="宋体" w:hAnsi="宋体" w:cs="仿宋"/>
                <w:color w:val="auto"/>
                <w:szCs w:val="21"/>
                <w:highlight w:val="none"/>
              </w:rPr>
              <w:t>节径100 mm，孔径20 mm，带键槽和顶丝</w:t>
            </w:r>
            <w:r>
              <w:rPr>
                <w:rFonts w:hint="eastAsia" w:ascii="宋体" w:hAnsi="宋体" w:cs="仿宋"/>
                <w:color w:val="auto"/>
                <w:szCs w:val="21"/>
                <w:highlight w:val="none"/>
              </w:rPr>
              <w:tab/>
            </w:r>
            <w:r>
              <w:rPr>
                <w:rFonts w:hint="eastAsia" w:ascii="宋体" w:hAnsi="宋体" w:cs="仿宋"/>
                <w:color w:val="auto"/>
                <w:szCs w:val="21"/>
                <w:highlight w:val="none"/>
              </w:rPr>
              <w:t>1个</w:t>
            </w:r>
          </w:p>
          <w:p w14:paraId="296B131D">
            <w:pPr>
              <w:shd w:val="clear"/>
              <w:jc w:val="both"/>
              <w:rPr>
                <w:rFonts w:hint="eastAsia" w:ascii="宋体" w:hAnsi="宋体" w:cs="仿宋"/>
                <w:color w:val="auto"/>
                <w:szCs w:val="21"/>
                <w:highlight w:val="none"/>
              </w:rPr>
            </w:pPr>
            <w:r>
              <w:rPr>
                <w:rFonts w:hint="eastAsia" w:ascii="宋体" w:hAnsi="宋体" w:cs="仿宋"/>
                <w:color w:val="auto"/>
                <w:szCs w:val="21"/>
                <w:highlight w:val="none"/>
              </w:rPr>
              <w:t>单槽V型带轮</w:t>
            </w:r>
            <w:r>
              <w:rPr>
                <w:rFonts w:hint="eastAsia" w:ascii="宋体" w:hAnsi="宋体" w:cs="仿宋"/>
                <w:color w:val="auto"/>
                <w:szCs w:val="21"/>
                <w:highlight w:val="none"/>
              </w:rPr>
              <w:tab/>
            </w:r>
            <w:r>
              <w:rPr>
                <w:rFonts w:hint="eastAsia" w:ascii="宋体" w:hAnsi="宋体" w:cs="仿宋"/>
                <w:color w:val="auto"/>
                <w:szCs w:val="21"/>
                <w:highlight w:val="none"/>
              </w:rPr>
              <w:t>节径125 mm，孔径20 mm，带键槽和顶丝</w:t>
            </w:r>
            <w:r>
              <w:rPr>
                <w:rFonts w:hint="eastAsia" w:ascii="宋体" w:hAnsi="宋体" w:cs="仿宋"/>
                <w:color w:val="auto"/>
                <w:szCs w:val="21"/>
                <w:highlight w:val="none"/>
              </w:rPr>
              <w:tab/>
            </w:r>
            <w:r>
              <w:rPr>
                <w:rFonts w:hint="eastAsia" w:ascii="宋体" w:hAnsi="宋体" w:cs="仿宋"/>
                <w:color w:val="auto"/>
                <w:szCs w:val="21"/>
                <w:highlight w:val="none"/>
              </w:rPr>
              <w:t>1个</w:t>
            </w:r>
          </w:p>
          <w:p w14:paraId="1A879782">
            <w:pPr>
              <w:shd w:val="clear"/>
              <w:jc w:val="both"/>
              <w:rPr>
                <w:rFonts w:hint="eastAsia" w:ascii="宋体" w:hAnsi="宋体" w:cs="仿宋"/>
                <w:color w:val="auto"/>
                <w:szCs w:val="21"/>
                <w:highlight w:val="none"/>
              </w:rPr>
            </w:pPr>
            <w:r>
              <w:rPr>
                <w:rFonts w:hint="eastAsia" w:ascii="宋体" w:hAnsi="宋体" w:cs="仿宋"/>
                <w:color w:val="auto"/>
                <w:szCs w:val="21"/>
                <w:highlight w:val="none"/>
              </w:rPr>
              <w:t>V型皮带</w:t>
            </w:r>
            <w:r>
              <w:rPr>
                <w:rFonts w:hint="eastAsia" w:ascii="宋体" w:hAnsi="宋体" w:cs="仿宋"/>
                <w:color w:val="auto"/>
                <w:szCs w:val="21"/>
                <w:highlight w:val="none"/>
              </w:rPr>
              <w:tab/>
            </w:r>
            <w:r>
              <w:rPr>
                <w:rFonts w:hint="eastAsia" w:ascii="宋体" w:hAnsi="宋体" w:cs="仿宋"/>
                <w:color w:val="auto"/>
                <w:szCs w:val="21"/>
                <w:highlight w:val="none"/>
              </w:rPr>
              <w:t xml:space="preserve">        有效节圆周长1000mm</w:t>
            </w:r>
            <w:r>
              <w:rPr>
                <w:rFonts w:hint="eastAsia" w:ascii="宋体" w:hAnsi="宋体" w:cs="仿宋"/>
                <w:color w:val="auto"/>
                <w:szCs w:val="21"/>
                <w:highlight w:val="none"/>
              </w:rPr>
              <w:tab/>
            </w:r>
            <w:r>
              <w:rPr>
                <w:rFonts w:hint="eastAsia" w:ascii="宋体" w:hAnsi="宋体" w:cs="仿宋"/>
                <w:color w:val="auto"/>
                <w:szCs w:val="21"/>
                <w:highlight w:val="none"/>
              </w:rPr>
              <w:t xml:space="preserve">    1套</w:t>
            </w:r>
          </w:p>
          <w:p w14:paraId="6B4AF760">
            <w:pPr>
              <w:shd w:val="clear"/>
              <w:jc w:val="both"/>
              <w:rPr>
                <w:rFonts w:hint="eastAsia" w:ascii="宋体" w:hAnsi="宋体" w:cs="仿宋"/>
                <w:color w:val="auto"/>
                <w:szCs w:val="21"/>
                <w:highlight w:val="none"/>
              </w:rPr>
            </w:pPr>
            <w:r>
              <w:rPr>
                <w:rFonts w:hint="eastAsia" w:ascii="宋体" w:hAnsi="宋体" w:cs="仿宋"/>
                <w:color w:val="auto"/>
                <w:szCs w:val="21"/>
                <w:highlight w:val="none"/>
              </w:rPr>
              <w:t>弹性张紧器</w:t>
            </w:r>
            <w:r>
              <w:rPr>
                <w:rFonts w:hint="eastAsia" w:ascii="宋体" w:hAnsi="宋体" w:cs="仿宋"/>
                <w:color w:val="auto"/>
                <w:szCs w:val="21"/>
                <w:highlight w:val="none"/>
              </w:rPr>
              <w:tab/>
            </w:r>
            <w:r>
              <w:rPr>
                <w:rFonts w:hint="eastAsia" w:ascii="宋体" w:hAnsi="宋体" w:cs="仿宋"/>
                <w:color w:val="auto"/>
                <w:szCs w:val="21"/>
                <w:highlight w:val="none"/>
              </w:rPr>
              <w:t>Ø40×50mm，配张紧器支架</w:t>
            </w:r>
            <w:r>
              <w:rPr>
                <w:rFonts w:hint="eastAsia" w:ascii="宋体" w:hAnsi="宋体" w:cs="仿宋"/>
                <w:color w:val="auto"/>
                <w:szCs w:val="21"/>
                <w:highlight w:val="none"/>
              </w:rPr>
              <w:tab/>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1套</w:t>
            </w:r>
          </w:p>
          <w:p w14:paraId="5651D972">
            <w:pPr>
              <w:shd w:val="clear"/>
              <w:jc w:val="both"/>
              <w:rPr>
                <w:rFonts w:hint="eastAsia" w:ascii="宋体" w:hAnsi="宋体" w:cs="仿宋"/>
                <w:color w:val="auto"/>
                <w:szCs w:val="21"/>
                <w:highlight w:val="none"/>
              </w:rPr>
            </w:pPr>
            <w:r>
              <w:rPr>
                <w:rFonts w:hint="eastAsia" w:ascii="宋体" w:hAnsi="宋体" w:cs="仿宋"/>
                <w:color w:val="auto"/>
                <w:szCs w:val="21"/>
                <w:highlight w:val="none"/>
              </w:rPr>
              <w:t>（2）链传动部分</w:t>
            </w:r>
          </w:p>
          <w:p w14:paraId="249B573A">
            <w:pPr>
              <w:shd w:val="clear"/>
              <w:jc w:val="both"/>
              <w:rPr>
                <w:rFonts w:hint="eastAsia" w:ascii="宋体" w:hAnsi="宋体" w:cs="仿宋"/>
                <w:color w:val="auto"/>
                <w:szCs w:val="21"/>
                <w:highlight w:val="none"/>
              </w:rPr>
            </w:pPr>
            <w:r>
              <w:rPr>
                <w:rFonts w:hint="eastAsia" w:ascii="宋体" w:hAnsi="宋体" w:cs="仿宋"/>
                <w:color w:val="auto"/>
                <w:szCs w:val="21"/>
                <w:highlight w:val="none"/>
              </w:rPr>
              <w:t>主要由链轮、单排滚子传动链条、链条接头、弹性张紧链轮组等组成。</w:t>
            </w:r>
          </w:p>
          <w:p w14:paraId="787A0699">
            <w:pPr>
              <w:shd w:val="clear"/>
              <w:jc w:val="both"/>
              <w:rPr>
                <w:rFonts w:hint="eastAsia" w:ascii="宋体" w:hAnsi="宋体" w:cs="仿宋"/>
                <w:color w:val="auto"/>
                <w:szCs w:val="21"/>
                <w:highlight w:val="none"/>
              </w:rPr>
            </w:pPr>
            <w:r>
              <w:rPr>
                <w:rFonts w:hint="eastAsia" w:ascii="宋体" w:hAnsi="宋体" w:cs="仿宋"/>
                <w:color w:val="auto"/>
                <w:szCs w:val="21"/>
                <w:highlight w:val="none"/>
              </w:rPr>
              <w:t>链传动部分配置</w:t>
            </w:r>
          </w:p>
          <w:p w14:paraId="042D3538">
            <w:pPr>
              <w:shd w:val="clear"/>
              <w:jc w:val="both"/>
              <w:rPr>
                <w:rFonts w:hint="eastAsia" w:ascii="宋体" w:hAnsi="宋体" w:cs="仿宋"/>
                <w:color w:val="auto"/>
                <w:szCs w:val="21"/>
                <w:highlight w:val="none"/>
              </w:rPr>
            </w:pPr>
            <w:r>
              <w:rPr>
                <w:rFonts w:hint="eastAsia" w:ascii="宋体" w:hAnsi="宋体" w:cs="仿宋"/>
                <w:color w:val="auto"/>
                <w:szCs w:val="21"/>
                <w:highlight w:val="none"/>
              </w:rPr>
              <w:t>单排滚子链</w:t>
            </w:r>
            <w:r>
              <w:rPr>
                <w:rFonts w:hint="eastAsia" w:ascii="宋体" w:hAnsi="宋体" w:cs="仿宋"/>
                <w:color w:val="auto"/>
                <w:szCs w:val="21"/>
                <w:highlight w:val="none"/>
              </w:rPr>
              <w:tab/>
            </w:r>
            <w:r>
              <w:rPr>
                <w:rFonts w:hint="eastAsia" w:ascii="宋体" w:hAnsi="宋体" w:cs="仿宋"/>
                <w:color w:val="auto"/>
                <w:szCs w:val="21"/>
                <w:highlight w:val="none"/>
              </w:rPr>
              <w:t>08B-1-84</w:t>
            </w:r>
            <w:r>
              <w:rPr>
                <w:rFonts w:hint="eastAsia" w:ascii="宋体" w:hAnsi="宋体" w:cs="仿宋"/>
                <w:color w:val="auto"/>
                <w:szCs w:val="21"/>
                <w:highlight w:val="none"/>
              </w:rPr>
              <w:tab/>
            </w:r>
            <w:r>
              <w:rPr>
                <w:rFonts w:hint="eastAsia" w:ascii="宋体" w:hAnsi="宋体" w:cs="仿宋"/>
                <w:color w:val="auto"/>
                <w:szCs w:val="21"/>
                <w:highlight w:val="none"/>
              </w:rPr>
              <w:t>1条</w:t>
            </w:r>
          </w:p>
          <w:p w14:paraId="6AA05004">
            <w:pPr>
              <w:shd w:val="clear"/>
              <w:jc w:val="both"/>
              <w:rPr>
                <w:rFonts w:hint="eastAsia" w:ascii="宋体" w:hAnsi="宋体" w:cs="仿宋"/>
                <w:color w:val="auto"/>
                <w:szCs w:val="21"/>
                <w:highlight w:val="none"/>
              </w:rPr>
            </w:pPr>
            <w:r>
              <w:rPr>
                <w:rFonts w:hint="eastAsia" w:ascii="宋体" w:hAnsi="宋体" w:cs="仿宋"/>
                <w:color w:val="auto"/>
                <w:szCs w:val="21"/>
                <w:highlight w:val="none"/>
              </w:rPr>
              <w:t>单排滚子链</w:t>
            </w:r>
            <w:r>
              <w:rPr>
                <w:rFonts w:hint="eastAsia" w:ascii="宋体" w:hAnsi="宋体" w:cs="仿宋"/>
                <w:color w:val="auto"/>
                <w:szCs w:val="21"/>
                <w:highlight w:val="none"/>
              </w:rPr>
              <w:tab/>
            </w:r>
            <w:r>
              <w:rPr>
                <w:rFonts w:hint="eastAsia" w:ascii="宋体" w:hAnsi="宋体" w:cs="仿宋"/>
                <w:color w:val="auto"/>
                <w:szCs w:val="21"/>
                <w:highlight w:val="none"/>
              </w:rPr>
              <w:t>08B-1-100</w:t>
            </w:r>
            <w:r>
              <w:rPr>
                <w:rFonts w:hint="eastAsia" w:ascii="宋体" w:hAnsi="宋体" w:cs="仿宋"/>
                <w:color w:val="auto"/>
                <w:szCs w:val="21"/>
                <w:highlight w:val="none"/>
              </w:rPr>
              <w:tab/>
            </w:r>
            <w:r>
              <w:rPr>
                <w:rFonts w:hint="eastAsia" w:ascii="宋体" w:hAnsi="宋体" w:cs="仿宋"/>
                <w:color w:val="auto"/>
                <w:szCs w:val="21"/>
                <w:highlight w:val="none"/>
              </w:rPr>
              <w:t>1条</w:t>
            </w:r>
          </w:p>
          <w:p w14:paraId="712827A8">
            <w:pPr>
              <w:shd w:val="clear"/>
              <w:jc w:val="both"/>
              <w:rPr>
                <w:rFonts w:hint="eastAsia" w:ascii="宋体" w:hAnsi="宋体" w:cs="仿宋"/>
                <w:color w:val="auto"/>
                <w:szCs w:val="21"/>
                <w:highlight w:val="none"/>
              </w:rPr>
            </w:pPr>
            <w:r>
              <w:rPr>
                <w:rFonts w:hint="eastAsia" w:ascii="宋体" w:hAnsi="宋体" w:cs="仿宋"/>
                <w:color w:val="auto"/>
                <w:szCs w:val="21"/>
                <w:highlight w:val="none"/>
              </w:rPr>
              <w:t>单排链轮</w:t>
            </w:r>
            <w:r>
              <w:rPr>
                <w:rFonts w:hint="eastAsia" w:ascii="宋体" w:hAnsi="宋体" w:cs="仿宋"/>
                <w:color w:val="auto"/>
                <w:szCs w:val="21"/>
                <w:highlight w:val="none"/>
              </w:rPr>
              <w:tab/>
            </w:r>
            <w:r>
              <w:rPr>
                <w:rFonts w:hint="eastAsia" w:ascii="宋体" w:hAnsi="宋体" w:cs="仿宋"/>
                <w:color w:val="auto"/>
                <w:szCs w:val="21"/>
                <w:highlight w:val="none"/>
              </w:rPr>
              <w:t>08B，齿数15，孔径20 mm和14mm；</w:t>
            </w:r>
          </w:p>
          <w:p w14:paraId="122F03C3">
            <w:pPr>
              <w:shd w:val="clear"/>
              <w:jc w:val="both"/>
              <w:rPr>
                <w:rFonts w:hint="eastAsia" w:ascii="宋体" w:hAnsi="宋体" w:cs="仿宋"/>
                <w:color w:val="auto"/>
                <w:szCs w:val="21"/>
                <w:highlight w:val="none"/>
              </w:rPr>
            </w:pPr>
            <w:r>
              <w:rPr>
                <w:rFonts w:hint="eastAsia" w:ascii="宋体" w:hAnsi="宋体" w:cs="仿宋"/>
                <w:color w:val="auto"/>
                <w:szCs w:val="21"/>
                <w:highlight w:val="none"/>
              </w:rPr>
              <w:t>带键槽和顶丝</w:t>
            </w:r>
            <w:r>
              <w:rPr>
                <w:rFonts w:hint="eastAsia" w:ascii="宋体" w:hAnsi="宋体" w:cs="仿宋"/>
                <w:color w:val="auto"/>
                <w:szCs w:val="21"/>
                <w:highlight w:val="none"/>
              </w:rPr>
              <w:tab/>
            </w:r>
            <w:r>
              <w:rPr>
                <w:rFonts w:hint="eastAsia" w:ascii="宋体" w:hAnsi="宋体" w:cs="仿宋"/>
                <w:color w:val="auto"/>
                <w:szCs w:val="21"/>
                <w:highlight w:val="none"/>
              </w:rPr>
              <w:t>各1</w:t>
            </w:r>
            <w:r>
              <w:rPr>
                <w:rFonts w:hint="eastAsia" w:ascii="宋体" w:hAnsi="宋体" w:cs="仿宋"/>
                <w:color w:val="auto"/>
                <w:szCs w:val="21"/>
                <w:highlight w:val="none"/>
              </w:rPr>
              <w:tab/>
            </w:r>
            <w:r>
              <w:rPr>
                <w:rFonts w:hint="eastAsia" w:ascii="宋体" w:hAnsi="宋体" w:cs="仿宋"/>
                <w:color w:val="auto"/>
                <w:szCs w:val="21"/>
                <w:highlight w:val="none"/>
              </w:rPr>
              <w:t>个</w:t>
            </w:r>
          </w:p>
          <w:p w14:paraId="0D726A8B">
            <w:pPr>
              <w:shd w:val="clear"/>
              <w:jc w:val="both"/>
              <w:rPr>
                <w:rFonts w:hint="eastAsia" w:ascii="宋体" w:hAnsi="宋体" w:cs="仿宋"/>
                <w:color w:val="auto"/>
                <w:szCs w:val="21"/>
                <w:highlight w:val="none"/>
              </w:rPr>
            </w:pPr>
            <w:r>
              <w:rPr>
                <w:rFonts w:hint="eastAsia" w:ascii="宋体" w:hAnsi="宋体" w:cs="仿宋"/>
                <w:color w:val="auto"/>
                <w:szCs w:val="21"/>
                <w:highlight w:val="none"/>
              </w:rPr>
              <w:t>单排链轮</w:t>
            </w:r>
            <w:r>
              <w:rPr>
                <w:rFonts w:hint="eastAsia" w:ascii="宋体" w:hAnsi="宋体" w:cs="仿宋"/>
                <w:color w:val="auto"/>
                <w:szCs w:val="21"/>
                <w:highlight w:val="none"/>
              </w:rPr>
              <w:tab/>
            </w:r>
            <w:r>
              <w:rPr>
                <w:rFonts w:hint="eastAsia" w:ascii="宋体" w:hAnsi="宋体" w:cs="仿宋"/>
                <w:color w:val="auto"/>
                <w:szCs w:val="21"/>
                <w:highlight w:val="none"/>
              </w:rPr>
              <w:t>08B，齿数20，孔径20 mm，带键槽和顶丝</w:t>
            </w:r>
            <w:r>
              <w:rPr>
                <w:rFonts w:hint="eastAsia" w:ascii="宋体" w:hAnsi="宋体" w:cs="仿宋"/>
                <w:color w:val="auto"/>
                <w:szCs w:val="21"/>
                <w:highlight w:val="none"/>
              </w:rPr>
              <w:tab/>
            </w:r>
            <w:r>
              <w:rPr>
                <w:rFonts w:hint="eastAsia" w:ascii="宋体" w:hAnsi="宋体" w:cs="仿宋"/>
                <w:color w:val="auto"/>
                <w:szCs w:val="21"/>
                <w:highlight w:val="none"/>
              </w:rPr>
              <w:t>1个</w:t>
            </w:r>
          </w:p>
          <w:p w14:paraId="24481016">
            <w:pPr>
              <w:shd w:val="clear"/>
              <w:jc w:val="both"/>
              <w:rPr>
                <w:rFonts w:hint="eastAsia" w:ascii="宋体" w:hAnsi="宋体" w:cs="仿宋"/>
                <w:color w:val="auto"/>
                <w:szCs w:val="21"/>
                <w:highlight w:val="none"/>
              </w:rPr>
            </w:pPr>
            <w:r>
              <w:rPr>
                <w:rFonts w:hint="eastAsia" w:ascii="宋体" w:hAnsi="宋体" w:cs="仿宋"/>
                <w:color w:val="auto"/>
                <w:szCs w:val="21"/>
                <w:highlight w:val="none"/>
              </w:rPr>
              <w:t>单排链轮</w:t>
            </w:r>
            <w:r>
              <w:rPr>
                <w:rFonts w:hint="eastAsia" w:ascii="宋体" w:hAnsi="宋体" w:cs="仿宋"/>
                <w:color w:val="auto"/>
                <w:szCs w:val="21"/>
                <w:highlight w:val="none"/>
              </w:rPr>
              <w:tab/>
            </w:r>
            <w:r>
              <w:rPr>
                <w:rFonts w:hint="eastAsia" w:ascii="宋体" w:hAnsi="宋体" w:cs="仿宋"/>
                <w:color w:val="auto"/>
                <w:szCs w:val="21"/>
                <w:highlight w:val="none"/>
              </w:rPr>
              <w:t>08B，齿数25，孔径20 mm，带键槽和顶丝</w:t>
            </w:r>
            <w:r>
              <w:rPr>
                <w:rFonts w:hint="eastAsia" w:ascii="宋体" w:hAnsi="宋体" w:cs="仿宋"/>
                <w:color w:val="auto"/>
                <w:szCs w:val="21"/>
                <w:highlight w:val="none"/>
              </w:rPr>
              <w:tab/>
            </w:r>
            <w:r>
              <w:rPr>
                <w:rFonts w:hint="eastAsia" w:ascii="宋体" w:hAnsi="宋体" w:cs="仿宋"/>
                <w:color w:val="auto"/>
                <w:szCs w:val="21"/>
                <w:highlight w:val="none"/>
              </w:rPr>
              <w:t>1个</w:t>
            </w:r>
          </w:p>
          <w:p w14:paraId="734833AF">
            <w:pPr>
              <w:shd w:val="clear"/>
              <w:jc w:val="both"/>
              <w:rPr>
                <w:rFonts w:hint="eastAsia" w:ascii="宋体" w:hAnsi="宋体" w:cs="仿宋"/>
                <w:color w:val="auto"/>
                <w:szCs w:val="21"/>
                <w:highlight w:val="none"/>
              </w:rPr>
            </w:pPr>
            <w:r>
              <w:rPr>
                <w:rFonts w:hint="eastAsia" w:ascii="宋体" w:hAnsi="宋体" w:cs="仿宋"/>
                <w:color w:val="auto"/>
                <w:szCs w:val="21"/>
                <w:highlight w:val="none"/>
              </w:rPr>
              <w:t>链条接头</w:t>
            </w:r>
            <w:r>
              <w:rPr>
                <w:rFonts w:hint="eastAsia" w:ascii="宋体" w:hAnsi="宋体" w:cs="仿宋"/>
                <w:color w:val="auto"/>
                <w:szCs w:val="21"/>
                <w:highlight w:val="none"/>
              </w:rPr>
              <w:tab/>
            </w:r>
            <w:r>
              <w:rPr>
                <w:rFonts w:hint="eastAsia" w:ascii="宋体" w:hAnsi="宋体" w:cs="仿宋"/>
                <w:color w:val="auto"/>
                <w:szCs w:val="21"/>
                <w:highlight w:val="none"/>
              </w:rPr>
              <w:t>08单排滚子链用</w:t>
            </w:r>
            <w:r>
              <w:rPr>
                <w:rFonts w:hint="eastAsia" w:ascii="宋体" w:hAnsi="宋体" w:cs="仿宋"/>
                <w:color w:val="auto"/>
                <w:szCs w:val="21"/>
                <w:highlight w:val="none"/>
              </w:rPr>
              <w:tab/>
            </w:r>
            <w:r>
              <w:rPr>
                <w:rFonts w:hint="eastAsia" w:ascii="宋体" w:hAnsi="宋体" w:cs="仿宋"/>
                <w:color w:val="auto"/>
                <w:szCs w:val="21"/>
                <w:highlight w:val="none"/>
              </w:rPr>
              <w:t>5个</w:t>
            </w:r>
          </w:p>
          <w:p w14:paraId="7F52BB61">
            <w:pPr>
              <w:shd w:val="clear"/>
              <w:jc w:val="both"/>
              <w:rPr>
                <w:rFonts w:hint="eastAsia" w:ascii="宋体" w:hAnsi="宋体" w:cs="仿宋"/>
                <w:color w:val="auto"/>
                <w:szCs w:val="21"/>
                <w:highlight w:val="none"/>
              </w:rPr>
            </w:pPr>
            <w:r>
              <w:rPr>
                <w:rFonts w:hint="eastAsia" w:ascii="宋体" w:hAnsi="宋体" w:cs="仿宋"/>
                <w:color w:val="auto"/>
                <w:szCs w:val="21"/>
                <w:highlight w:val="none"/>
              </w:rPr>
              <w:t>单排张紧链轮组件</w:t>
            </w:r>
            <w:r>
              <w:rPr>
                <w:rFonts w:hint="eastAsia" w:ascii="宋体" w:hAnsi="宋体" w:cs="仿宋"/>
                <w:color w:val="auto"/>
                <w:szCs w:val="21"/>
                <w:highlight w:val="none"/>
              </w:rPr>
              <w:tab/>
            </w:r>
            <w:r>
              <w:rPr>
                <w:rFonts w:hint="eastAsia" w:ascii="宋体" w:hAnsi="宋体" w:cs="仿宋"/>
                <w:color w:val="auto"/>
                <w:szCs w:val="21"/>
                <w:highlight w:val="none"/>
              </w:rPr>
              <w:t>08B，齿数15，配张紧器</w:t>
            </w:r>
            <w:r>
              <w:rPr>
                <w:rFonts w:hint="eastAsia" w:ascii="宋体" w:hAnsi="宋体" w:cs="仿宋"/>
                <w:color w:val="auto"/>
                <w:szCs w:val="21"/>
                <w:highlight w:val="none"/>
              </w:rPr>
              <w:tab/>
            </w:r>
            <w:r>
              <w:rPr>
                <w:rFonts w:hint="eastAsia" w:ascii="宋体" w:hAnsi="宋体" w:cs="仿宋"/>
                <w:color w:val="auto"/>
                <w:szCs w:val="21"/>
                <w:highlight w:val="none"/>
              </w:rPr>
              <w:t xml:space="preserve">        1套</w:t>
            </w:r>
          </w:p>
          <w:p w14:paraId="7C92AA99">
            <w:pPr>
              <w:shd w:val="clear"/>
              <w:jc w:val="both"/>
              <w:rPr>
                <w:rFonts w:hint="eastAsia" w:ascii="宋体" w:hAnsi="宋体" w:cs="仿宋"/>
                <w:color w:val="auto"/>
                <w:szCs w:val="21"/>
                <w:highlight w:val="none"/>
              </w:rPr>
            </w:pPr>
            <w:r>
              <w:rPr>
                <w:rFonts w:hint="eastAsia" w:ascii="宋体" w:hAnsi="宋体" w:cs="仿宋"/>
                <w:color w:val="auto"/>
                <w:szCs w:val="21"/>
                <w:highlight w:val="none"/>
              </w:rPr>
              <w:t>（3）齿轮传动部分</w:t>
            </w:r>
          </w:p>
          <w:p w14:paraId="6266B357">
            <w:pPr>
              <w:shd w:val="clear"/>
              <w:jc w:val="both"/>
              <w:rPr>
                <w:rFonts w:hint="eastAsia" w:ascii="宋体" w:hAnsi="宋体" w:cs="仿宋"/>
                <w:color w:val="auto"/>
                <w:szCs w:val="21"/>
                <w:highlight w:val="none"/>
              </w:rPr>
            </w:pPr>
            <w:r>
              <w:rPr>
                <w:rFonts w:hint="eastAsia" w:ascii="宋体" w:hAnsi="宋体" w:cs="仿宋"/>
                <w:color w:val="auto"/>
                <w:szCs w:val="21"/>
                <w:highlight w:val="none"/>
              </w:rPr>
              <w:t>齿轮传动部分配置</w:t>
            </w:r>
          </w:p>
          <w:p w14:paraId="2F8FE07E">
            <w:pPr>
              <w:shd w:val="clear"/>
              <w:jc w:val="both"/>
              <w:rPr>
                <w:rFonts w:hint="eastAsia" w:ascii="宋体" w:hAnsi="宋体" w:cs="仿宋"/>
                <w:color w:val="auto"/>
                <w:szCs w:val="21"/>
                <w:highlight w:val="none"/>
              </w:rPr>
            </w:pPr>
            <w:r>
              <w:rPr>
                <w:rFonts w:hint="eastAsia" w:ascii="宋体" w:hAnsi="宋体" w:cs="仿宋"/>
                <w:color w:val="auto"/>
                <w:szCs w:val="21"/>
                <w:highlight w:val="none"/>
              </w:rPr>
              <w:t>直齿圆柱齿轮</w:t>
            </w:r>
            <w:r>
              <w:rPr>
                <w:rFonts w:hint="eastAsia" w:ascii="宋体" w:hAnsi="宋体" w:cs="仿宋"/>
                <w:color w:val="auto"/>
                <w:szCs w:val="21"/>
                <w:highlight w:val="none"/>
              </w:rPr>
              <w:tab/>
            </w:r>
            <w:r>
              <w:rPr>
                <w:rFonts w:hint="eastAsia" w:ascii="宋体" w:hAnsi="宋体" w:cs="仿宋"/>
                <w:color w:val="auto"/>
                <w:szCs w:val="21"/>
                <w:highlight w:val="none"/>
              </w:rPr>
              <w:t>齿数48，模数1.5，压力角20°，配孔径20 mm免键式胀紧套</w:t>
            </w:r>
            <w:r>
              <w:rPr>
                <w:rFonts w:hint="eastAsia" w:ascii="宋体" w:hAnsi="宋体" w:cs="仿宋"/>
                <w:color w:val="auto"/>
                <w:szCs w:val="21"/>
                <w:highlight w:val="none"/>
              </w:rPr>
              <w:tab/>
            </w:r>
            <w:r>
              <w:rPr>
                <w:rFonts w:hint="eastAsia" w:ascii="宋体" w:hAnsi="宋体" w:cs="仿宋"/>
                <w:color w:val="auto"/>
                <w:szCs w:val="21"/>
                <w:highlight w:val="none"/>
              </w:rPr>
              <w:t>1个</w:t>
            </w:r>
          </w:p>
          <w:p w14:paraId="1D6121CE">
            <w:pPr>
              <w:shd w:val="clear"/>
              <w:jc w:val="both"/>
              <w:rPr>
                <w:rFonts w:hint="eastAsia" w:ascii="宋体" w:hAnsi="宋体" w:cs="仿宋"/>
                <w:color w:val="auto"/>
                <w:szCs w:val="21"/>
                <w:highlight w:val="none"/>
              </w:rPr>
            </w:pPr>
            <w:r>
              <w:rPr>
                <w:rFonts w:hint="eastAsia" w:ascii="宋体" w:hAnsi="宋体" w:cs="仿宋"/>
                <w:color w:val="auto"/>
                <w:szCs w:val="21"/>
                <w:highlight w:val="none"/>
              </w:rPr>
              <w:t>直齿圆柱齿轮</w:t>
            </w:r>
            <w:r>
              <w:rPr>
                <w:rFonts w:hint="eastAsia" w:ascii="宋体" w:hAnsi="宋体" w:cs="仿宋"/>
                <w:color w:val="auto"/>
                <w:szCs w:val="21"/>
                <w:highlight w:val="none"/>
              </w:rPr>
              <w:tab/>
            </w:r>
            <w:r>
              <w:rPr>
                <w:rFonts w:hint="eastAsia" w:ascii="宋体" w:hAnsi="宋体" w:cs="仿宋"/>
                <w:color w:val="auto"/>
                <w:szCs w:val="21"/>
                <w:highlight w:val="none"/>
              </w:rPr>
              <w:t>齿数60，模数1.5，压力角20°，配孔径20 mm免键式胀紧套</w:t>
            </w:r>
            <w:r>
              <w:rPr>
                <w:rFonts w:hint="eastAsia" w:ascii="宋体" w:hAnsi="宋体" w:cs="仿宋"/>
                <w:color w:val="auto"/>
                <w:szCs w:val="21"/>
                <w:highlight w:val="none"/>
              </w:rPr>
              <w:tab/>
            </w:r>
            <w:r>
              <w:rPr>
                <w:rFonts w:hint="eastAsia" w:ascii="宋体" w:hAnsi="宋体" w:cs="仿宋"/>
                <w:color w:val="auto"/>
                <w:szCs w:val="21"/>
                <w:highlight w:val="none"/>
              </w:rPr>
              <w:t>1个</w:t>
            </w:r>
          </w:p>
          <w:p w14:paraId="61B891AF">
            <w:pPr>
              <w:shd w:val="clear"/>
              <w:jc w:val="both"/>
              <w:rPr>
                <w:rFonts w:hint="eastAsia" w:ascii="宋体" w:hAnsi="宋体" w:cs="仿宋"/>
                <w:color w:val="auto"/>
                <w:szCs w:val="21"/>
                <w:highlight w:val="none"/>
              </w:rPr>
            </w:pPr>
            <w:r>
              <w:rPr>
                <w:rFonts w:hint="eastAsia" w:ascii="宋体" w:hAnsi="宋体" w:cs="仿宋"/>
                <w:color w:val="auto"/>
                <w:szCs w:val="21"/>
                <w:highlight w:val="none"/>
              </w:rPr>
              <w:t>直齿圆柱齿轮</w:t>
            </w:r>
            <w:r>
              <w:rPr>
                <w:rFonts w:hint="eastAsia" w:ascii="宋体" w:hAnsi="宋体" w:cs="仿宋"/>
                <w:color w:val="auto"/>
                <w:szCs w:val="21"/>
                <w:highlight w:val="none"/>
              </w:rPr>
              <w:tab/>
            </w:r>
            <w:r>
              <w:rPr>
                <w:rFonts w:hint="eastAsia" w:ascii="宋体" w:hAnsi="宋体" w:cs="仿宋"/>
                <w:color w:val="auto"/>
                <w:szCs w:val="21"/>
                <w:highlight w:val="none"/>
              </w:rPr>
              <w:t>齿数30，模数2，压力角20°，孔径20 mm和14mm，带键槽和顶丝</w:t>
            </w:r>
            <w:r>
              <w:rPr>
                <w:rFonts w:hint="eastAsia" w:ascii="宋体" w:hAnsi="宋体" w:cs="仿宋"/>
                <w:color w:val="auto"/>
                <w:szCs w:val="21"/>
                <w:highlight w:val="none"/>
              </w:rPr>
              <w:tab/>
            </w:r>
            <w:r>
              <w:rPr>
                <w:rFonts w:hint="eastAsia" w:ascii="宋体" w:hAnsi="宋体" w:cs="仿宋"/>
                <w:color w:val="auto"/>
                <w:szCs w:val="21"/>
                <w:highlight w:val="none"/>
              </w:rPr>
              <w:t>各1</w:t>
            </w:r>
            <w:r>
              <w:rPr>
                <w:rFonts w:hint="eastAsia" w:ascii="宋体" w:hAnsi="宋体" w:cs="仿宋"/>
                <w:color w:val="auto"/>
                <w:szCs w:val="21"/>
                <w:highlight w:val="none"/>
              </w:rPr>
              <w:tab/>
            </w:r>
            <w:r>
              <w:rPr>
                <w:rFonts w:hint="eastAsia" w:ascii="宋体" w:hAnsi="宋体" w:cs="仿宋"/>
                <w:color w:val="auto"/>
                <w:szCs w:val="21"/>
                <w:highlight w:val="none"/>
              </w:rPr>
              <w:t>个</w:t>
            </w:r>
          </w:p>
          <w:p w14:paraId="2DA81488">
            <w:pPr>
              <w:shd w:val="clear"/>
              <w:jc w:val="both"/>
              <w:rPr>
                <w:rFonts w:hint="eastAsia" w:ascii="宋体" w:hAnsi="宋体" w:cs="仿宋"/>
                <w:color w:val="auto"/>
                <w:szCs w:val="21"/>
                <w:highlight w:val="none"/>
              </w:rPr>
            </w:pPr>
            <w:r>
              <w:rPr>
                <w:rFonts w:hint="eastAsia" w:ascii="宋体" w:hAnsi="宋体" w:cs="仿宋"/>
                <w:color w:val="auto"/>
                <w:szCs w:val="21"/>
                <w:highlight w:val="none"/>
              </w:rPr>
              <w:t>直齿圆柱齿轮</w:t>
            </w:r>
            <w:r>
              <w:rPr>
                <w:rFonts w:hint="eastAsia" w:ascii="宋体" w:hAnsi="宋体" w:cs="仿宋"/>
                <w:color w:val="auto"/>
                <w:szCs w:val="21"/>
                <w:highlight w:val="none"/>
              </w:rPr>
              <w:tab/>
            </w:r>
            <w:r>
              <w:rPr>
                <w:rFonts w:hint="eastAsia" w:ascii="宋体" w:hAnsi="宋体" w:cs="仿宋"/>
                <w:color w:val="auto"/>
                <w:szCs w:val="21"/>
                <w:highlight w:val="none"/>
              </w:rPr>
              <w:t>齿数40，模数2，压力角20°，孔径20 mm，</w:t>
            </w:r>
          </w:p>
          <w:p w14:paraId="1307FC94">
            <w:pPr>
              <w:shd w:val="clear"/>
              <w:jc w:val="both"/>
              <w:rPr>
                <w:rFonts w:hint="eastAsia" w:ascii="宋体" w:hAnsi="宋体" w:cs="仿宋"/>
                <w:color w:val="auto"/>
                <w:szCs w:val="21"/>
                <w:highlight w:val="none"/>
              </w:rPr>
            </w:pPr>
            <w:r>
              <w:rPr>
                <w:rFonts w:hint="eastAsia" w:ascii="宋体" w:hAnsi="宋体" w:cs="仿宋"/>
                <w:color w:val="auto"/>
                <w:szCs w:val="21"/>
                <w:highlight w:val="none"/>
              </w:rPr>
              <w:t>带键槽和顶丝</w:t>
            </w:r>
            <w:r>
              <w:rPr>
                <w:rFonts w:hint="eastAsia" w:ascii="宋体" w:hAnsi="宋体" w:cs="仿宋"/>
                <w:color w:val="auto"/>
                <w:szCs w:val="21"/>
                <w:highlight w:val="none"/>
              </w:rPr>
              <w:tab/>
            </w:r>
            <w:r>
              <w:rPr>
                <w:rFonts w:hint="eastAsia" w:ascii="宋体" w:hAnsi="宋体" w:cs="仿宋"/>
                <w:color w:val="auto"/>
                <w:szCs w:val="21"/>
                <w:highlight w:val="none"/>
              </w:rPr>
              <w:t>1个</w:t>
            </w:r>
          </w:p>
          <w:p w14:paraId="6FBB5681">
            <w:pPr>
              <w:shd w:val="clear"/>
              <w:jc w:val="both"/>
              <w:rPr>
                <w:rFonts w:hint="eastAsia" w:ascii="宋体" w:hAnsi="宋体" w:cs="仿宋"/>
                <w:color w:val="auto"/>
                <w:szCs w:val="21"/>
                <w:highlight w:val="none"/>
              </w:rPr>
            </w:pPr>
            <w:r>
              <w:rPr>
                <w:rFonts w:hint="eastAsia" w:ascii="宋体" w:hAnsi="宋体" w:cs="仿宋"/>
                <w:color w:val="auto"/>
                <w:szCs w:val="21"/>
                <w:highlight w:val="none"/>
              </w:rPr>
              <w:t>直齿圆柱齿轮</w:t>
            </w:r>
            <w:r>
              <w:rPr>
                <w:rFonts w:hint="eastAsia" w:ascii="宋体" w:hAnsi="宋体" w:cs="仿宋"/>
                <w:color w:val="auto"/>
                <w:szCs w:val="21"/>
                <w:highlight w:val="none"/>
              </w:rPr>
              <w:tab/>
            </w:r>
            <w:r>
              <w:rPr>
                <w:rFonts w:hint="eastAsia" w:ascii="宋体" w:hAnsi="宋体" w:cs="仿宋"/>
                <w:color w:val="auto"/>
                <w:szCs w:val="21"/>
                <w:highlight w:val="none"/>
              </w:rPr>
              <w:t>齿数50，模数2，压力角20°，孔径20 mm，</w:t>
            </w:r>
          </w:p>
          <w:p w14:paraId="229EC2B3">
            <w:pPr>
              <w:shd w:val="clear"/>
              <w:jc w:val="both"/>
              <w:rPr>
                <w:rFonts w:hint="eastAsia" w:ascii="宋体" w:hAnsi="宋体" w:cs="仿宋"/>
                <w:color w:val="auto"/>
                <w:szCs w:val="21"/>
                <w:highlight w:val="none"/>
              </w:rPr>
            </w:pPr>
            <w:r>
              <w:rPr>
                <w:rFonts w:hint="eastAsia" w:ascii="宋体" w:hAnsi="宋体" w:cs="仿宋"/>
                <w:color w:val="auto"/>
                <w:szCs w:val="21"/>
                <w:highlight w:val="none"/>
              </w:rPr>
              <w:t>带键槽和顶丝</w:t>
            </w:r>
            <w:r>
              <w:rPr>
                <w:rFonts w:hint="eastAsia" w:ascii="宋体" w:hAnsi="宋体" w:cs="仿宋"/>
                <w:color w:val="auto"/>
                <w:szCs w:val="21"/>
                <w:highlight w:val="none"/>
              </w:rPr>
              <w:tab/>
            </w:r>
            <w:r>
              <w:rPr>
                <w:rFonts w:hint="eastAsia" w:ascii="宋体" w:hAnsi="宋体" w:cs="仿宋"/>
                <w:color w:val="auto"/>
                <w:szCs w:val="21"/>
                <w:highlight w:val="none"/>
              </w:rPr>
              <w:t>1个</w:t>
            </w:r>
          </w:p>
          <w:p w14:paraId="770F145B">
            <w:pPr>
              <w:shd w:val="clear"/>
              <w:jc w:val="both"/>
              <w:rPr>
                <w:rFonts w:hint="eastAsia" w:ascii="宋体" w:hAnsi="宋体" w:cs="仿宋"/>
                <w:color w:val="auto"/>
                <w:szCs w:val="21"/>
                <w:highlight w:val="none"/>
              </w:rPr>
            </w:pPr>
            <w:r>
              <w:rPr>
                <w:rFonts w:hint="eastAsia" w:ascii="宋体" w:hAnsi="宋体" w:cs="仿宋"/>
                <w:color w:val="auto"/>
                <w:szCs w:val="21"/>
                <w:highlight w:val="none"/>
              </w:rPr>
              <w:t>直齿圆柱齿轮</w:t>
            </w:r>
            <w:r>
              <w:rPr>
                <w:rFonts w:hint="eastAsia" w:ascii="宋体" w:hAnsi="宋体" w:cs="仿宋"/>
                <w:color w:val="auto"/>
                <w:szCs w:val="21"/>
                <w:highlight w:val="none"/>
              </w:rPr>
              <w:tab/>
            </w:r>
            <w:r>
              <w:rPr>
                <w:rFonts w:hint="eastAsia" w:ascii="宋体" w:hAnsi="宋体" w:cs="仿宋"/>
                <w:color w:val="auto"/>
                <w:szCs w:val="21"/>
                <w:highlight w:val="none"/>
              </w:rPr>
              <w:t>齿数60，模数2，压力角20°，配有孔径20 mm免键式胀紧套</w:t>
            </w:r>
            <w:r>
              <w:rPr>
                <w:rFonts w:hint="eastAsia" w:ascii="宋体" w:hAnsi="宋体" w:cs="仿宋"/>
                <w:color w:val="auto"/>
                <w:szCs w:val="21"/>
                <w:highlight w:val="none"/>
              </w:rPr>
              <w:tab/>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1个</w:t>
            </w:r>
          </w:p>
          <w:p w14:paraId="39A321D3">
            <w:pPr>
              <w:shd w:val="clear"/>
              <w:jc w:val="both"/>
              <w:rPr>
                <w:rFonts w:hint="eastAsia" w:ascii="宋体" w:hAnsi="宋体" w:cs="仿宋"/>
                <w:b/>
                <w:bCs/>
                <w:color w:val="auto"/>
                <w:szCs w:val="21"/>
                <w:highlight w:val="none"/>
              </w:rPr>
            </w:pPr>
            <w:r>
              <w:rPr>
                <w:rFonts w:hint="eastAsia" w:ascii="宋体" w:hAnsi="宋体" w:cs="仿宋"/>
                <w:b/>
                <w:bCs/>
                <w:color w:val="auto"/>
                <w:szCs w:val="21"/>
                <w:highlight w:val="none"/>
              </w:rPr>
              <w:t>四、机械传动组件（二）</w:t>
            </w:r>
          </w:p>
          <w:p w14:paraId="124198A6">
            <w:pPr>
              <w:shd w:val="clear"/>
              <w:jc w:val="both"/>
              <w:rPr>
                <w:rFonts w:hint="eastAsia" w:ascii="宋体" w:hAnsi="宋体" w:cs="仿宋"/>
                <w:color w:val="auto"/>
                <w:szCs w:val="21"/>
                <w:highlight w:val="none"/>
              </w:rPr>
            </w:pPr>
            <w:r>
              <w:rPr>
                <w:rFonts w:hint="eastAsia" w:ascii="宋体" w:hAnsi="宋体" w:cs="仿宋"/>
                <w:color w:val="auto"/>
                <w:szCs w:val="21"/>
                <w:highlight w:val="none"/>
              </w:rPr>
              <w:t>需在机械传动组件（一）基础上，提供更多样式的带传动、链传动和齿轮传动形式，主要配置如下：</w:t>
            </w:r>
          </w:p>
          <w:p w14:paraId="6408EC5F">
            <w:pPr>
              <w:shd w:val="clear"/>
              <w:jc w:val="both"/>
              <w:rPr>
                <w:rFonts w:hint="eastAsia" w:ascii="宋体" w:hAnsi="宋体" w:cs="仿宋"/>
                <w:color w:val="auto"/>
                <w:szCs w:val="21"/>
                <w:highlight w:val="none"/>
              </w:rPr>
            </w:pPr>
            <w:r>
              <w:rPr>
                <w:rFonts w:hint="eastAsia" w:ascii="宋体" w:hAnsi="宋体" w:cs="仿宋"/>
                <w:color w:val="auto"/>
                <w:szCs w:val="21"/>
                <w:highlight w:val="none"/>
              </w:rPr>
              <w:t>（1）带传动部分</w:t>
            </w:r>
          </w:p>
          <w:p w14:paraId="649ACFA2">
            <w:pPr>
              <w:shd w:val="clear"/>
              <w:jc w:val="both"/>
              <w:rPr>
                <w:rFonts w:hint="eastAsia" w:ascii="宋体" w:hAnsi="宋体" w:cs="仿宋"/>
                <w:color w:val="auto"/>
                <w:szCs w:val="21"/>
                <w:highlight w:val="none"/>
              </w:rPr>
            </w:pPr>
            <w:r>
              <w:rPr>
                <w:rFonts w:hint="eastAsia" w:ascii="宋体" w:hAnsi="宋体" w:cs="仿宋"/>
                <w:color w:val="auto"/>
                <w:szCs w:val="21"/>
                <w:highlight w:val="none"/>
              </w:rPr>
              <w:t>主要由级进V型带轮、同步带轮、锥套式同步带轮、组合式变径带轮，锥套式双槽皮带轮、配套皮带等组成。</w:t>
            </w:r>
          </w:p>
          <w:p w14:paraId="220C718B">
            <w:pPr>
              <w:shd w:val="clear"/>
              <w:jc w:val="both"/>
              <w:rPr>
                <w:rFonts w:hint="eastAsia" w:ascii="宋体" w:hAnsi="宋体" w:cs="仿宋"/>
                <w:color w:val="auto"/>
                <w:szCs w:val="21"/>
                <w:highlight w:val="none"/>
              </w:rPr>
            </w:pPr>
            <w:r>
              <w:rPr>
                <w:rFonts w:hint="eastAsia" w:ascii="宋体" w:hAnsi="宋体" w:cs="仿宋"/>
                <w:color w:val="auto"/>
                <w:szCs w:val="21"/>
                <w:highlight w:val="none"/>
              </w:rPr>
              <w:t>级进V型带轮</w:t>
            </w:r>
            <w:r>
              <w:rPr>
                <w:rFonts w:hint="eastAsia" w:ascii="宋体" w:hAnsi="宋体" w:cs="仿宋"/>
                <w:color w:val="auto"/>
                <w:szCs w:val="21"/>
                <w:highlight w:val="none"/>
              </w:rPr>
              <w:tab/>
            </w:r>
            <w:r>
              <w:rPr>
                <w:rFonts w:hint="eastAsia" w:ascii="宋体" w:hAnsi="宋体" w:cs="仿宋"/>
                <w:color w:val="auto"/>
                <w:szCs w:val="21"/>
                <w:highlight w:val="none"/>
              </w:rPr>
              <w:t>A型槽，节径55mm和90mm，孔径20 mm；带键槽和顶丝</w:t>
            </w:r>
            <w:r>
              <w:rPr>
                <w:rFonts w:hint="eastAsia" w:ascii="宋体" w:hAnsi="宋体" w:cs="仿宋"/>
                <w:color w:val="auto"/>
                <w:szCs w:val="21"/>
                <w:highlight w:val="none"/>
              </w:rPr>
              <w:tab/>
            </w:r>
            <w:r>
              <w:rPr>
                <w:rFonts w:hint="eastAsia" w:ascii="宋体" w:hAnsi="宋体" w:cs="仿宋"/>
                <w:color w:val="auto"/>
                <w:szCs w:val="21"/>
                <w:highlight w:val="none"/>
              </w:rPr>
              <w:t>2个</w:t>
            </w:r>
          </w:p>
          <w:p w14:paraId="289DB45B">
            <w:pPr>
              <w:shd w:val="clear"/>
              <w:jc w:val="both"/>
              <w:rPr>
                <w:rFonts w:hint="eastAsia" w:ascii="宋体" w:hAnsi="宋体" w:cs="仿宋"/>
                <w:color w:val="auto"/>
                <w:szCs w:val="21"/>
                <w:highlight w:val="none"/>
              </w:rPr>
            </w:pPr>
            <w:r>
              <w:rPr>
                <w:rFonts w:hint="eastAsia" w:ascii="宋体" w:hAnsi="宋体" w:cs="仿宋"/>
                <w:color w:val="auto"/>
                <w:szCs w:val="21"/>
                <w:highlight w:val="none"/>
              </w:rPr>
              <w:t>同步带轮T10型，24齿，孔径20 mm和14mm；带键槽和顶丝</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3个</w:t>
            </w:r>
          </w:p>
          <w:p w14:paraId="4CFF77D9">
            <w:pPr>
              <w:shd w:val="clear"/>
              <w:jc w:val="both"/>
              <w:rPr>
                <w:rFonts w:hint="eastAsia" w:ascii="宋体" w:hAnsi="宋体" w:cs="仿宋"/>
                <w:color w:val="auto"/>
                <w:szCs w:val="21"/>
                <w:highlight w:val="none"/>
              </w:rPr>
            </w:pPr>
            <w:r>
              <w:rPr>
                <w:rFonts w:hint="eastAsia" w:ascii="宋体" w:hAnsi="宋体" w:cs="仿宋"/>
                <w:color w:val="auto"/>
                <w:szCs w:val="21"/>
                <w:highlight w:val="none"/>
              </w:rPr>
              <w:t>锥套式同步带轮</w:t>
            </w:r>
            <w:r>
              <w:rPr>
                <w:rFonts w:hint="eastAsia" w:ascii="宋体" w:hAnsi="宋体" w:cs="仿宋"/>
                <w:color w:val="auto"/>
                <w:szCs w:val="21"/>
                <w:highlight w:val="none"/>
              </w:rPr>
              <w:tab/>
            </w:r>
            <w:r>
              <w:rPr>
                <w:rFonts w:hint="eastAsia" w:ascii="宋体" w:hAnsi="宋体" w:cs="仿宋"/>
                <w:color w:val="auto"/>
                <w:szCs w:val="21"/>
                <w:highlight w:val="none"/>
              </w:rPr>
              <w:t>8M型，24齿；配孔径20mm锥形衬套，带键槽</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1个</w:t>
            </w:r>
          </w:p>
          <w:p w14:paraId="16D7246E">
            <w:pPr>
              <w:shd w:val="clear"/>
              <w:jc w:val="both"/>
              <w:rPr>
                <w:rFonts w:hint="eastAsia" w:ascii="宋体" w:hAnsi="宋体" w:cs="仿宋"/>
                <w:color w:val="auto"/>
                <w:szCs w:val="21"/>
                <w:highlight w:val="none"/>
              </w:rPr>
            </w:pPr>
            <w:r>
              <w:rPr>
                <w:rFonts w:hint="eastAsia" w:ascii="宋体" w:hAnsi="宋体" w:cs="仿宋"/>
                <w:color w:val="auto"/>
                <w:szCs w:val="21"/>
                <w:highlight w:val="none"/>
              </w:rPr>
              <w:t>锥套式同步带轮</w:t>
            </w:r>
            <w:r>
              <w:rPr>
                <w:rFonts w:hint="eastAsia" w:ascii="宋体" w:hAnsi="宋体" w:cs="仿宋"/>
                <w:color w:val="auto"/>
                <w:szCs w:val="21"/>
                <w:highlight w:val="none"/>
              </w:rPr>
              <w:tab/>
            </w:r>
            <w:r>
              <w:rPr>
                <w:rFonts w:hint="eastAsia" w:ascii="宋体" w:hAnsi="宋体" w:cs="仿宋"/>
                <w:color w:val="auto"/>
                <w:szCs w:val="21"/>
                <w:highlight w:val="none"/>
              </w:rPr>
              <w:t>8M型，30齿，配孔径20mm锥形衬套，带键槽</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1个</w:t>
            </w:r>
          </w:p>
          <w:p w14:paraId="117B3929">
            <w:pPr>
              <w:shd w:val="clear"/>
              <w:jc w:val="both"/>
              <w:rPr>
                <w:rFonts w:hint="eastAsia" w:ascii="宋体" w:hAnsi="宋体" w:cs="仿宋"/>
                <w:color w:val="auto"/>
                <w:szCs w:val="21"/>
                <w:highlight w:val="none"/>
              </w:rPr>
            </w:pPr>
            <w:r>
              <w:rPr>
                <w:rFonts w:hint="eastAsia" w:ascii="宋体" w:hAnsi="宋体" w:cs="仿宋"/>
                <w:color w:val="auto"/>
                <w:szCs w:val="21"/>
                <w:highlight w:val="none"/>
              </w:rPr>
              <w:t>组合式变径V带轮</w:t>
            </w:r>
            <w:r>
              <w:rPr>
                <w:rFonts w:hint="eastAsia" w:ascii="宋体" w:hAnsi="宋体" w:cs="仿宋"/>
                <w:color w:val="auto"/>
                <w:szCs w:val="21"/>
                <w:highlight w:val="none"/>
              </w:rPr>
              <w:tab/>
            </w:r>
            <w:r>
              <w:rPr>
                <w:rFonts w:hint="eastAsia" w:ascii="宋体" w:hAnsi="宋体" w:cs="仿宋"/>
                <w:color w:val="auto"/>
                <w:szCs w:val="21"/>
                <w:highlight w:val="none"/>
              </w:rPr>
              <w:t xml:space="preserve">孔径20mm，带键槽和顶丝 </w:t>
            </w:r>
            <w:r>
              <w:rPr>
                <w:rFonts w:hint="eastAsia" w:ascii="宋体" w:hAnsi="宋体" w:cs="仿宋"/>
                <w:color w:val="auto"/>
                <w:szCs w:val="21"/>
                <w:highlight w:val="none"/>
              </w:rPr>
              <w:tab/>
            </w:r>
            <w:r>
              <w:rPr>
                <w:rFonts w:hint="eastAsia" w:ascii="宋体" w:hAnsi="宋体" w:cs="仿宋"/>
                <w:color w:val="auto"/>
                <w:szCs w:val="21"/>
                <w:highlight w:val="none"/>
              </w:rPr>
              <w:t>1套</w:t>
            </w:r>
          </w:p>
          <w:p w14:paraId="5180E4A7">
            <w:pPr>
              <w:shd w:val="clear"/>
              <w:jc w:val="both"/>
              <w:rPr>
                <w:rFonts w:hint="eastAsia" w:ascii="宋体" w:hAnsi="宋体" w:cs="仿宋"/>
                <w:color w:val="auto"/>
                <w:szCs w:val="21"/>
                <w:highlight w:val="none"/>
              </w:rPr>
            </w:pPr>
            <w:r>
              <w:rPr>
                <w:rFonts w:hint="eastAsia" w:ascii="宋体" w:hAnsi="宋体" w:cs="仿宋"/>
                <w:color w:val="auto"/>
                <w:szCs w:val="21"/>
                <w:highlight w:val="none"/>
              </w:rPr>
              <w:t>锥套式双槽V带轮</w:t>
            </w:r>
            <w:r>
              <w:rPr>
                <w:rFonts w:hint="eastAsia" w:ascii="宋体" w:hAnsi="宋体" w:cs="仿宋"/>
                <w:color w:val="auto"/>
                <w:szCs w:val="21"/>
                <w:highlight w:val="none"/>
              </w:rPr>
              <w:tab/>
            </w:r>
            <w:r>
              <w:rPr>
                <w:rFonts w:hint="eastAsia" w:ascii="宋体" w:hAnsi="宋体" w:cs="仿宋"/>
                <w:color w:val="auto"/>
                <w:szCs w:val="21"/>
                <w:highlight w:val="none"/>
              </w:rPr>
              <w:t>双槽A型，节径90mm；配孔径20 mm的锥形衬套带键槽</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 xml:space="preserve"> 1个</w:t>
            </w:r>
          </w:p>
          <w:p w14:paraId="0E5C6379">
            <w:pPr>
              <w:shd w:val="clear"/>
              <w:jc w:val="both"/>
              <w:rPr>
                <w:rFonts w:hint="eastAsia" w:ascii="宋体" w:hAnsi="宋体" w:cs="仿宋"/>
                <w:color w:val="auto"/>
                <w:szCs w:val="21"/>
                <w:highlight w:val="none"/>
              </w:rPr>
            </w:pPr>
            <w:r>
              <w:rPr>
                <w:rFonts w:hint="eastAsia" w:ascii="宋体" w:hAnsi="宋体" w:cs="仿宋"/>
                <w:color w:val="auto"/>
                <w:szCs w:val="21"/>
                <w:highlight w:val="none"/>
              </w:rPr>
              <w:t>锥套式双槽V带轮</w:t>
            </w:r>
            <w:r>
              <w:rPr>
                <w:rFonts w:hint="eastAsia" w:ascii="宋体" w:hAnsi="宋体" w:cs="仿宋"/>
                <w:color w:val="auto"/>
                <w:szCs w:val="21"/>
                <w:highlight w:val="none"/>
              </w:rPr>
              <w:tab/>
            </w:r>
            <w:r>
              <w:rPr>
                <w:rFonts w:hint="eastAsia" w:ascii="宋体" w:hAnsi="宋体" w:cs="仿宋"/>
                <w:color w:val="auto"/>
                <w:szCs w:val="21"/>
                <w:highlight w:val="none"/>
              </w:rPr>
              <w:t>双槽A型，节径125 mm；配孔径20 mm的锥形衬套带键槽</w:t>
            </w:r>
            <w:r>
              <w:rPr>
                <w:rFonts w:hint="eastAsia" w:ascii="宋体" w:hAnsi="宋体" w:cs="仿宋"/>
                <w:color w:val="auto"/>
                <w:szCs w:val="21"/>
                <w:highlight w:val="none"/>
              </w:rPr>
              <w:tab/>
            </w:r>
            <w:r>
              <w:rPr>
                <w:rFonts w:hint="eastAsia" w:ascii="宋体" w:hAnsi="宋体" w:cs="仿宋"/>
                <w:color w:val="auto"/>
                <w:szCs w:val="21"/>
                <w:highlight w:val="none"/>
              </w:rPr>
              <w:t>1个</w:t>
            </w:r>
          </w:p>
          <w:p w14:paraId="0EE8321D">
            <w:pPr>
              <w:shd w:val="clear"/>
              <w:jc w:val="both"/>
              <w:rPr>
                <w:rFonts w:hint="eastAsia" w:ascii="宋体" w:hAnsi="宋体" w:cs="仿宋"/>
                <w:color w:val="auto"/>
                <w:szCs w:val="21"/>
                <w:highlight w:val="none"/>
              </w:rPr>
            </w:pPr>
            <w:r>
              <w:rPr>
                <w:rFonts w:hint="eastAsia" w:ascii="宋体" w:hAnsi="宋体" w:cs="仿宋"/>
                <w:color w:val="auto"/>
                <w:szCs w:val="21"/>
                <w:highlight w:val="none"/>
              </w:rPr>
              <w:t>V型皮带</w:t>
            </w:r>
            <w:r>
              <w:rPr>
                <w:rFonts w:hint="eastAsia" w:ascii="宋体" w:hAnsi="宋体" w:cs="仿宋"/>
                <w:color w:val="auto"/>
                <w:szCs w:val="21"/>
                <w:highlight w:val="none"/>
              </w:rPr>
              <w:tab/>
            </w:r>
            <w:r>
              <w:rPr>
                <w:rFonts w:hint="eastAsia" w:ascii="宋体" w:hAnsi="宋体" w:cs="仿宋"/>
                <w:color w:val="auto"/>
                <w:szCs w:val="21"/>
                <w:highlight w:val="none"/>
              </w:rPr>
              <w:t>A48</w:t>
            </w:r>
            <w:r>
              <w:rPr>
                <w:rFonts w:hint="eastAsia" w:ascii="宋体" w:hAnsi="宋体" w:cs="仿宋"/>
                <w:color w:val="auto"/>
                <w:szCs w:val="21"/>
                <w:highlight w:val="none"/>
              </w:rPr>
              <w:tab/>
            </w:r>
            <w:r>
              <w:rPr>
                <w:rFonts w:hint="eastAsia" w:ascii="宋体" w:hAnsi="宋体" w:cs="仿宋"/>
                <w:color w:val="auto"/>
                <w:szCs w:val="21"/>
                <w:highlight w:val="none"/>
              </w:rPr>
              <w:t xml:space="preserve">    1条</w:t>
            </w:r>
          </w:p>
          <w:p w14:paraId="2F0F012D">
            <w:pPr>
              <w:shd w:val="clear"/>
              <w:jc w:val="both"/>
              <w:rPr>
                <w:rFonts w:hint="eastAsia" w:ascii="宋体" w:hAnsi="宋体" w:cs="仿宋"/>
                <w:color w:val="auto"/>
                <w:szCs w:val="21"/>
                <w:highlight w:val="none"/>
              </w:rPr>
            </w:pPr>
            <w:r>
              <w:rPr>
                <w:rFonts w:hint="eastAsia" w:ascii="宋体" w:hAnsi="宋体" w:cs="仿宋"/>
                <w:color w:val="auto"/>
                <w:szCs w:val="21"/>
                <w:highlight w:val="none"/>
              </w:rPr>
              <w:t>V型皮带</w:t>
            </w:r>
            <w:r>
              <w:rPr>
                <w:rFonts w:hint="eastAsia" w:ascii="宋体" w:hAnsi="宋体" w:cs="仿宋"/>
                <w:color w:val="auto"/>
                <w:szCs w:val="21"/>
                <w:highlight w:val="none"/>
              </w:rPr>
              <w:tab/>
            </w:r>
            <w:r>
              <w:rPr>
                <w:rFonts w:hint="eastAsia" w:ascii="宋体" w:hAnsi="宋体" w:cs="仿宋"/>
                <w:color w:val="auto"/>
                <w:szCs w:val="21"/>
                <w:highlight w:val="none"/>
              </w:rPr>
              <w:t>A38</w:t>
            </w:r>
            <w:r>
              <w:rPr>
                <w:rFonts w:hint="eastAsia" w:ascii="宋体" w:hAnsi="宋体" w:cs="仿宋"/>
                <w:color w:val="auto"/>
                <w:szCs w:val="21"/>
                <w:highlight w:val="none"/>
              </w:rPr>
              <w:tab/>
            </w:r>
            <w:r>
              <w:rPr>
                <w:rFonts w:hint="eastAsia" w:ascii="宋体" w:hAnsi="宋体" w:cs="仿宋"/>
                <w:color w:val="auto"/>
                <w:szCs w:val="21"/>
                <w:highlight w:val="none"/>
              </w:rPr>
              <w:t xml:space="preserve">    2条</w:t>
            </w:r>
          </w:p>
          <w:p w14:paraId="610D4173">
            <w:pPr>
              <w:shd w:val="clear"/>
              <w:jc w:val="both"/>
              <w:rPr>
                <w:rFonts w:hint="eastAsia" w:ascii="宋体" w:hAnsi="宋体" w:cs="仿宋"/>
                <w:color w:val="auto"/>
                <w:szCs w:val="21"/>
                <w:highlight w:val="none"/>
              </w:rPr>
            </w:pPr>
            <w:r>
              <w:rPr>
                <w:rFonts w:hint="eastAsia" w:ascii="宋体" w:hAnsi="宋体" w:cs="仿宋"/>
                <w:color w:val="auto"/>
                <w:szCs w:val="21"/>
                <w:highlight w:val="none"/>
              </w:rPr>
              <w:t>齿形带</w:t>
            </w:r>
            <w:r>
              <w:rPr>
                <w:rFonts w:hint="eastAsia" w:ascii="宋体" w:hAnsi="宋体" w:cs="仿宋"/>
                <w:color w:val="auto"/>
                <w:szCs w:val="21"/>
                <w:highlight w:val="none"/>
              </w:rPr>
              <w:tab/>
            </w:r>
            <w:r>
              <w:rPr>
                <w:rFonts w:hint="eastAsia" w:ascii="宋体" w:hAnsi="宋体" w:cs="仿宋"/>
                <w:color w:val="auto"/>
                <w:szCs w:val="21"/>
                <w:highlight w:val="none"/>
              </w:rPr>
              <w:t xml:space="preserve">XPA型，有效节圆周长1000 mm  </w:t>
            </w:r>
            <w:r>
              <w:rPr>
                <w:rFonts w:hint="eastAsia" w:ascii="宋体" w:hAnsi="宋体" w:cs="仿宋"/>
                <w:color w:val="auto"/>
                <w:szCs w:val="21"/>
                <w:highlight w:val="none"/>
              </w:rPr>
              <w:tab/>
            </w:r>
            <w:r>
              <w:rPr>
                <w:rFonts w:hint="eastAsia" w:ascii="宋体" w:hAnsi="宋体" w:cs="仿宋"/>
                <w:color w:val="auto"/>
                <w:szCs w:val="21"/>
                <w:highlight w:val="none"/>
              </w:rPr>
              <w:t>1条</w:t>
            </w:r>
          </w:p>
          <w:p w14:paraId="3611D498">
            <w:pPr>
              <w:shd w:val="clear"/>
              <w:jc w:val="both"/>
              <w:rPr>
                <w:rFonts w:hint="eastAsia" w:ascii="宋体" w:hAnsi="宋体" w:cs="仿宋"/>
                <w:color w:val="auto"/>
                <w:szCs w:val="21"/>
                <w:highlight w:val="none"/>
              </w:rPr>
            </w:pPr>
            <w:r>
              <w:rPr>
                <w:rFonts w:hint="eastAsia" w:ascii="宋体" w:hAnsi="宋体" w:cs="仿宋"/>
                <w:color w:val="auto"/>
                <w:szCs w:val="21"/>
                <w:highlight w:val="none"/>
              </w:rPr>
              <w:t>同步带</w:t>
            </w:r>
            <w:r>
              <w:rPr>
                <w:rFonts w:hint="eastAsia" w:ascii="宋体" w:hAnsi="宋体" w:cs="仿宋"/>
                <w:color w:val="auto"/>
                <w:szCs w:val="21"/>
                <w:highlight w:val="none"/>
              </w:rPr>
              <w:tab/>
            </w:r>
            <w:r>
              <w:rPr>
                <w:rFonts w:hint="eastAsia" w:ascii="宋体" w:hAnsi="宋体" w:cs="仿宋"/>
                <w:color w:val="auto"/>
                <w:szCs w:val="21"/>
                <w:highlight w:val="none"/>
              </w:rPr>
              <w:t>T10型，98齿</w:t>
            </w:r>
            <w:r>
              <w:rPr>
                <w:rFonts w:hint="eastAsia" w:ascii="宋体" w:hAnsi="宋体" w:cs="仿宋"/>
                <w:color w:val="auto"/>
                <w:szCs w:val="21"/>
                <w:highlight w:val="none"/>
              </w:rPr>
              <w:tab/>
            </w:r>
            <w:r>
              <w:rPr>
                <w:rFonts w:hint="eastAsia" w:ascii="宋体" w:hAnsi="宋体" w:cs="仿宋"/>
                <w:color w:val="auto"/>
                <w:szCs w:val="21"/>
                <w:highlight w:val="none"/>
              </w:rPr>
              <w:t xml:space="preserve">   1条</w:t>
            </w:r>
          </w:p>
          <w:p w14:paraId="42B1A79C">
            <w:pPr>
              <w:shd w:val="clear"/>
              <w:jc w:val="both"/>
              <w:rPr>
                <w:rFonts w:hint="eastAsia" w:ascii="宋体" w:hAnsi="宋体" w:cs="仿宋"/>
                <w:color w:val="auto"/>
                <w:szCs w:val="21"/>
                <w:highlight w:val="none"/>
              </w:rPr>
            </w:pPr>
            <w:r>
              <w:rPr>
                <w:rFonts w:hint="eastAsia" w:ascii="宋体" w:hAnsi="宋体" w:cs="仿宋"/>
                <w:color w:val="auto"/>
                <w:szCs w:val="21"/>
                <w:highlight w:val="none"/>
              </w:rPr>
              <w:t>同步带</w:t>
            </w:r>
            <w:r>
              <w:rPr>
                <w:rFonts w:hint="eastAsia" w:ascii="宋体" w:hAnsi="宋体" w:cs="仿宋"/>
                <w:color w:val="auto"/>
                <w:szCs w:val="21"/>
                <w:highlight w:val="none"/>
              </w:rPr>
              <w:tab/>
            </w:r>
            <w:r>
              <w:rPr>
                <w:rFonts w:hint="eastAsia" w:ascii="宋体" w:hAnsi="宋体" w:cs="仿宋"/>
                <w:color w:val="auto"/>
                <w:szCs w:val="21"/>
                <w:highlight w:val="none"/>
              </w:rPr>
              <w:t>HTD型号，120齿</w:t>
            </w:r>
            <w:r>
              <w:rPr>
                <w:rFonts w:hint="eastAsia" w:ascii="宋体" w:hAnsi="宋体" w:cs="仿宋"/>
                <w:color w:val="auto"/>
                <w:szCs w:val="21"/>
                <w:highlight w:val="none"/>
              </w:rPr>
              <w:tab/>
            </w:r>
            <w:r>
              <w:rPr>
                <w:rFonts w:hint="eastAsia" w:ascii="宋体" w:hAnsi="宋体" w:cs="仿宋"/>
                <w:color w:val="auto"/>
                <w:szCs w:val="21"/>
                <w:highlight w:val="none"/>
              </w:rPr>
              <w:t xml:space="preserve">   1条</w:t>
            </w:r>
          </w:p>
          <w:p w14:paraId="3FD40242">
            <w:pPr>
              <w:shd w:val="clear"/>
              <w:jc w:val="both"/>
              <w:rPr>
                <w:rFonts w:hint="eastAsia" w:ascii="宋体" w:hAnsi="宋体" w:cs="仿宋"/>
                <w:color w:val="auto"/>
                <w:szCs w:val="21"/>
                <w:highlight w:val="none"/>
              </w:rPr>
            </w:pPr>
            <w:r>
              <w:rPr>
                <w:rFonts w:hint="eastAsia" w:ascii="宋体" w:hAnsi="宋体" w:cs="仿宋"/>
                <w:color w:val="auto"/>
                <w:szCs w:val="21"/>
                <w:highlight w:val="none"/>
              </w:rPr>
              <w:t>（2）链传动部分</w:t>
            </w:r>
          </w:p>
          <w:p w14:paraId="21949B11">
            <w:pPr>
              <w:shd w:val="clear"/>
              <w:jc w:val="both"/>
              <w:rPr>
                <w:rFonts w:hint="eastAsia" w:ascii="宋体" w:hAnsi="宋体" w:cs="仿宋"/>
                <w:color w:val="auto"/>
                <w:szCs w:val="21"/>
                <w:highlight w:val="none"/>
              </w:rPr>
            </w:pPr>
            <w:r>
              <w:rPr>
                <w:rFonts w:hint="eastAsia" w:ascii="宋体" w:hAnsi="宋体" w:cs="仿宋"/>
                <w:color w:val="auto"/>
                <w:szCs w:val="21"/>
                <w:highlight w:val="none"/>
              </w:rPr>
              <w:t>主要由双排链轮、配套双排滚子链条、双排滚子链条接头及双排张紧链轮组件等组成。</w:t>
            </w:r>
          </w:p>
          <w:p w14:paraId="6806F35C">
            <w:pPr>
              <w:shd w:val="clear"/>
              <w:jc w:val="both"/>
              <w:rPr>
                <w:rFonts w:hint="eastAsia" w:ascii="宋体" w:hAnsi="宋体" w:cs="仿宋"/>
                <w:color w:val="auto"/>
                <w:szCs w:val="21"/>
                <w:highlight w:val="none"/>
              </w:rPr>
            </w:pPr>
            <w:r>
              <w:rPr>
                <w:rFonts w:hint="eastAsia" w:ascii="宋体" w:hAnsi="宋体" w:cs="仿宋"/>
                <w:color w:val="auto"/>
                <w:szCs w:val="21"/>
                <w:highlight w:val="none"/>
              </w:rPr>
              <w:t>锥套式双排链轮</w:t>
            </w:r>
            <w:r>
              <w:rPr>
                <w:rFonts w:hint="eastAsia" w:ascii="宋体" w:hAnsi="宋体" w:cs="仿宋"/>
                <w:color w:val="auto"/>
                <w:szCs w:val="21"/>
                <w:highlight w:val="none"/>
              </w:rPr>
              <w:tab/>
            </w:r>
            <w:r>
              <w:rPr>
                <w:rFonts w:hint="eastAsia" w:ascii="宋体" w:hAnsi="宋体" w:cs="仿宋"/>
                <w:color w:val="auto"/>
                <w:szCs w:val="21"/>
                <w:highlight w:val="none"/>
              </w:rPr>
              <w:t>08B-2，齿数17，配孔径20 mm的锥形衬套带键槽1个</w:t>
            </w:r>
          </w:p>
          <w:p w14:paraId="34238906">
            <w:pPr>
              <w:shd w:val="clear"/>
              <w:jc w:val="both"/>
              <w:rPr>
                <w:rFonts w:hint="eastAsia" w:ascii="宋体" w:hAnsi="宋体" w:cs="仿宋"/>
                <w:color w:val="auto"/>
                <w:szCs w:val="21"/>
                <w:highlight w:val="none"/>
              </w:rPr>
            </w:pPr>
            <w:r>
              <w:rPr>
                <w:rFonts w:hint="eastAsia" w:ascii="宋体" w:hAnsi="宋体" w:cs="仿宋"/>
                <w:color w:val="auto"/>
                <w:szCs w:val="21"/>
                <w:highlight w:val="none"/>
              </w:rPr>
              <w:t>锥套式双排链轮</w:t>
            </w:r>
            <w:r>
              <w:rPr>
                <w:rFonts w:hint="eastAsia" w:ascii="宋体" w:hAnsi="宋体" w:cs="仿宋"/>
                <w:color w:val="auto"/>
                <w:szCs w:val="21"/>
                <w:highlight w:val="none"/>
              </w:rPr>
              <w:tab/>
            </w:r>
            <w:r>
              <w:rPr>
                <w:rFonts w:hint="eastAsia" w:ascii="宋体" w:hAnsi="宋体" w:cs="仿宋"/>
                <w:color w:val="auto"/>
                <w:szCs w:val="21"/>
                <w:highlight w:val="none"/>
              </w:rPr>
              <w:t>08B-2，齿数20，配孔径20 mm的锥形衬套带键槽1个</w:t>
            </w:r>
          </w:p>
          <w:p w14:paraId="59F81A7E">
            <w:pPr>
              <w:shd w:val="clear"/>
              <w:jc w:val="both"/>
              <w:rPr>
                <w:rFonts w:hint="eastAsia" w:ascii="宋体" w:hAnsi="宋体" w:cs="仿宋"/>
                <w:color w:val="auto"/>
                <w:szCs w:val="21"/>
                <w:highlight w:val="none"/>
              </w:rPr>
            </w:pPr>
            <w:r>
              <w:rPr>
                <w:rFonts w:hint="eastAsia" w:ascii="宋体" w:hAnsi="宋体" w:cs="仿宋"/>
                <w:color w:val="auto"/>
                <w:szCs w:val="21"/>
                <w:highlight w:val="none"/>
              </w:rPr>
              <w:t>双排滚子链条</w:t>
            </w:r>
            <w:r>
              <w:rPr>
                <w:rFonts w:hint="eastAsia" w:ascii="宋体" w:hAnsi="宋体" w:cs="仿宋"/>
                <w:color w:val="auto"/>
                <w:szCs w:val="21"/>
                <w:highlight w:val="none"/>
              </w:rPr>
              <w:tab/>
            </w:r>
            <w:r>
              <w:rPr>
                <w:rFonts w:hint="eastAsia" w:ascii="宋体" w:hAnsi="宋体" w:cs="仿宋"/>
                <w:color w:val="auto"/>
                <w:szCs w:val="21"/>
                <w:highlight w:val="none"/>
              </w:rPr>
              <w:t xml:space="preserve">08B双排  100节  </w:t>
            </w:r>
            <w:r>
              <w:rPr>
                <w:rFonts w:hint="eastAsia" w:ascii="宋体" w:hAnsi="宋体" w:cs="仿宋"/>
                <w:color w:val="auto"/>
                <w:szCs w:val="21"/>
                <w:highlight w:val="none"/>
              </w:rPr>
              <w:tab/>
            </w:r>
            <w:r>
              <w:rPr>
                <w:rFonts w:hint="eastAsia" w:ascii="宋体" w:hAnsi="宋体" w:cs="仿宋"/>
                <w:color w:val="auto"/>
                <w:szCs w:val="21"/>
                <w:highlight w:val="none"/>
              </w:rPr>
              <w:t>1个</w:t>
            </w:r>
          </w:p>
          <w:p w14:paraId="22141274">
            <w:pPr>
              <w:shd w:val="clear"/>
              <w:jc w:val="both"/>
              <w:rPr>
                <w:rFonts w:hint="eastAsia" w:ascii="宋体" w:hAnsi="宋体" w:cs="仿宋"/>
                <w:color w:val="auto"/>
                <w:szCs w:val="21"/>
                <w:highlight w:val="none"/>
              </w:rPr>
            </w:pPr>
            <w:r>
              <w:rPr>
                <w:rFonts w:hint="eastAsia" w:ascii="宋体" w:hAnsi="宋体" w:cs="仿宋"/>
                <w:color w:val="auto"/>
                <w:szCs w:val="21"/>
                <w:highlight w:val="none"/>
              </w:rPr>
              <w:t>链条接头</w:t>
            </w:r>
            <w:r>
              <w:rPr>
                <w:rFonts w:hint="eastAsia" w:ascii="宋体" w:hAnsi="宋体" w:cs="仿宋"/>
                <w:color w:val="auto"/>
                <w:szCs w:val="21"/>
                <w:highlight w:val="none"/>
              </w:rPr>
              <w:tab/>
            </w:r>
            <w:r>
              <w:rPr>
                <w:rFonts w:hint="eastAsia" w:ascii="宋体" w:hAnsi="宋体" w:cs="仿宋"/>
                <w:color w:val="auto"/>
                <w:szCs w:val="21"/>
                <w:highlight w:val="none"/>
              </w:rPr>
              <w:t xml:space="preserve">    双排滚子链用 </w:t>
            </w:r>
            <w:r>
              <w:rPr>
                <w:rFonts w:hint="eastAsia" w:ascii="宋体" w:hAnsi="宋体" w:cs="仿宋"/>
                <w:color w:val="auto"/>
                <w:szCs w:val="21"/>
                <w:highlight w:val="none"/>
              </w:rPr>
              <w:tab/>
            </w:r>
            <w:r>
              <w:rPr>
                <w:rFonts w:hint="eastAsia" w:ascii="宋体" w:hAnsi="宋体" w:cs="仿宋"/>
                <w:color w:val="auto"/>
                <w:szCs w:val="21"/>
                <w:highlight w:val="none"/>
              </w:rPr>
              <w:t xml:space="preserve">    5 个</w:t>
            </w:r>
          </w:p>
          <w:p w14:paraId="7F0B6B51">
            <w:pPr>
              <w:shd w:val="clear"/>
              <w:jc w:val="both"/>
              <w:rPr>
                <w:rFonts w:hint="eastAsia" w:ascii="宋体" w:hAnsi="宋体" w:cs="仿宋"/>
                <w:color w:val="auto"/>
                <w:szCs w:val="21"/>
                <w:highlight w:val="none"/>
              </w:rPr>
            </w:pPr>
            <w:r>
              <w:rPr>
                <w:rFonts w:hint="eastAsia" w:ascii="宋体" w:hAnsi="宋体" w:cs="仿宋"/>
                <w:color w:val="auto"/>
                <w:szCs w:val="21"/>
                <w:highlight w:val="none"/>
              </w:rPr>
              <w:t>双排张紧链轮组件</w:t>
            </w:r>
            <w:r>
              <w:rPr>
                <w:rFonts w:hint="eastAsia" w:ascii="宋体" w:hAnsi="宋体" w:cs="仿宋"/>
                <w:color w:val="auto"/>
                <w:szCs w:val="21"/>
                <w:highlight w:val="none"/>
              </w:rPr>
              <w:tab/>
            </w:r>
            <w:r>
              <w:rPr>
                <w:rFonts w:hint="eastAsia" w:ascii="宋体" w:hAnsi="宋体" w:cs="仿宋"/>
                <w:color w:val="auto"/>
                <w:szCs w:val="21"/>
                <w:highlight w:val="none"/>
              </w:rPr>
              <w:t>08B双排，齿数15，内配滚动轴承</w:t>
            </w:r>
            <w:r>
              <w:rPr>
                <w:rFonts w:hint="eastAsia" w:ascii="宋体" w:hAnsi="宋体" w:cs="仿宋"/>
                <w:color w:val="auto"/>
                <w:szCs w:val="21"/>
                <w:highlight w:val="none"/>
              </w:rPr>
              <w:tab/>
            </w:r>
            <w:r>
              <w:rPr>
                <w:rFonts w:hint="eastAsia" w:ascii="宋体" w:hAnsi="宋体" w:cs="仿宋"/>
                <w:color w:val="auto"/>
                <w:szCs w:val="21"/>
                <w:highlight w:val="none"/>
              </w:rPr>
              <w:t>1个</w:t>
            </w:r>
          </w:p>
          <w:p w14:paraId="1131BD6D">
            <w:pPr>
              <w:shd w:val="clear"/>
              <w:jc w:val="both"/>
              <w:rPr>
                <w:rFonts w:hint="eastAsia" w:ascii="宋体" w:hAnsi="宋体" w:cs="仿宋"/>
                <w:color w:val="auto"/>
                <w:szCs w:val="21"/>
                <w:highlight w:val="none"/>
              </w:rPr>
            </w:pPr>
            <w:r>
              <w:rPr>
                <w:rFonts w:hint="eastAsia" w:ascii="宋体" w:hAnsi="宋体" w:cs="仿宋"/>
                <w:color w:val="auto"/>
                <w:szCs w:val="21"/>
                <w:highlight w:val="none"/>
              </w:rPr>
              <w:t>（3）齿轮传动部分</w:t>
            </w:r>
          </w:p>
          <w:p w14:paraId="45D248D1">
            <w:pPr>
              <w:shd w:val="clear"/>
              <w:jc w:val="both"/>
              <w:rPr>
                <w:rFonts w:hint="eastAsia" w:ascii="宋体" w:hAnsi="宋体" w:cs="仿宋"/>
                <w:color w:val="auto"/>
                <w:szCs w:val="21"/>
                <w:highlight w:val="none"/>
              </w:rPr>
            </w:pPr>
            <w:r>
              <w:rPr>
                <w:rFonts w:hint="eastAsia" w:ascii="宋体" w:hAnsi="宋体" w:cs="仿宋"/>
                <w:color w:val="auto"/>
                <w:szCs w:val="21"/>
                <w:highlight w:val="none"/>
              </w:rPr>
              <w:t>主要由直齿锥齿轮、蜗轮蜗杆、斜齿轮、安装组件等组成。</w:t>
            </w:r>
          </w:p>
          <w:p w14:paraId="5FB736A7">
            <w:pPr>
              <w:shd w:val="clear"/>
              <w:jc w:val="both"/>
              <w:rPr>
                <w:rFonts w:hint="eastAsia" w:ascii="宋体" w:hAnsi="宋体" w:cs="仿宋"/>
                <w:color w:val="auto"/>
                <w:szCs w:val="21"/>
                <w:highlight w:val="none"/>
              </w:rPr>
            </w:pPr>
            <w:r>
              <w:rPr>
                <w:rFonts w:hint="eastAsia" w:ascii="宋体" w:hAnsi="宋体" w:cs="仿宋"/>
                <w:color w:val="auto"/>
                <w:szCs w:val="21"/>
                <w:highlight w:val="none"/>
              </w:rPr>
              <w:t>直齿锥齿轮</w:t>
            </w:r>
            <w:r>
              <w:rPr>
                <w:rFonts w:hint="eastAsia" w:ascii="宋体" w:hAnsi="宋体" w:cs="仿宋"/>
                <w:color w:val="auto"/>
                <w:szCs w:val="21"/>
                <w:highlight w:val="none"/>
              </w:rPr>
              <w:tab/>
            </w:r>
            <w:r>
              <w:rPr>
                <w:rFonts w:hint="eastAsia" w:ascii="宋体" w:hAnsi="宋体" w:cs="仿宋"/>
                <w:color w:val="auto"/>
                <w:szCs w:val="21"/>
                <w:highlight w:val="none"/>
              </w:rPr>
              <w:t xml:space="preserve">齿数30，模数2，孔径20 mm；带键槽和顶丝   </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2个</w:t>
            </w:r>
          </w:p>
          <w:p w14:paraId="52A8D3B2">
            <w:pPr>
              <w:shd w:val="clear"/>
              <w:jc w:val="both"/>
              <w:rPr>
                <w:rFonts w:hint="eastAsia" w:ascii="宋体" w:hAnsi="宋体" w:cs="仿宋"/>
                <w:color w:val="auto"/>
                <w:szCs w:val="21"/>
                <w:highlight w:val="none"/>
              </w:rPr>
            </w:pPr>
            <w:r>
              <w:rPr>
                <w:rFonts w:hint="eastAsia" w:ascii="宋体" w:hAnsi="宋体" w:cs="仿宋"/>
                <w:color w:val="auto"/>
                <w:szCs w:val="21"/>
                <w:highlight w:val="none"/>
              </w:rPr>
              <w:t>蜗杆</w:t>
            </w:r>
            <w:r>
              <w:rPr>
                <w:rFonts w:hint="eastAsia" w:ascii="宋体" w:hAnsi="宋体" w:cs="仿宋"/>
                <w:color w:val="auto"/>
                <w:szCs w:val="21"/>
                <w:highlight w:val="none"/>
              </w:rPr>
              <w:tab/>
            </w:r>
            <w:r>
              <w:rPr>
                <w:rFonts w:hint="eastAsia" w:ascii="宋体" w:hAnsi="宋体" w:cs="仿宋"/>
                <w:color w:val="auto"/>
                <w:szCs w:val="21"/>
                <w:highlight w:val="none"/>
              </w:rPr>
              <w:t>模数2.5，压力角20°；带键槽和顶丝</w:t>
            </w:r>
            <w:r>
              <w:rPr>
                <w:rFonts w:hint="eastAsia" w:ascii="宋体" w:hAnsi="宋体" w:cs="仿宋"/>
                <w:color w:val="auto"/>
                <w:szCs w:val="21"/>
                <w:highlight w:val="none"/>
              </w:rPr>
              <w:tab/>
            </w:r>
            <w:r>
              <w:rPr>
                <w:rFonts w:hint="eastAsia" w:ascii="宋体" w:hAnsi="宋体" w:cs="仿宋"/>
                <w:color w:val="auto"/>
                <w:szCs w:val="21"/>
                <w:highlight w:val="none"/>
              </w:rPr>
              <w:t xml:space="preserve">            1个</w:t>
            </w:r>
          </w:p>
          <w:p w14:paraId="50793C6A">
            <w:pPr>
              <w:shd w:val="clear"/>
              <w:jc w:val="both"/>
              <w:rPr>
                <w:rFonts w:hint="eastAsia" w:ascii="宋体" w:hAnsi="宋体" w:cs="仿宋"/>
                <w:color w:val="auto"/>
                <w:szCs w:val="21"/>
                <w:highlight w:val="none"/>
              </w:rPr>
            </w:pPr>
            <w:r>
              <w:rPr>
                <w:rFonts w:hint="eastAsia" w:ascii="宋体" w:hAnsi="宋体" w:cs="仿宋"/>
                <w:color w:val="auto"/>
                <w:szCs w:val="21"/>
                <w:highlight w:val="none"/>
              </w:rPr>
              <w:t>蜗轮</w:t>
            </w:r>
            <w:r>
              <w:rPr>
                <w:rFonts w:hint="eastAsia" w:ascii="宋体" w:hAnsi="宋体" w:cs="仿宋"/>
                <w:color w:val="auto"/>
                <w:szCs w:val="21"/>
                <w:highlight w:val="none"/>
              </w:rPr>
              <w:tab/>
            </w:r>
            <w:r>
              <w:rPr>
                <w:rFonts w:hint="eastAsia" w:ascii="宋体" w:hAnsi="宋体" w:cs="仿宋"/>
                <w:color w:val="auto"/>
                <w:szCs w:val="21"/>
                <w:highlight w:val="none"/>
              </w:rPr>
              <w:t>模数2.5，齿数46，压力角为20°</w:t>
            </w:r>
            <w:r>
              <w:rPr>
                <w:rFonts w:hint="eastAsia" w:ascii="宋体" w:hAnsi="宋体" w:cs="仿宋"/>
                <w:color w:val="auto"/>
                <w:szCs w:val="21"/>
                <w:highlight w:val="none"/>
              </w:rPr>
              <w:tab/>
            </w:r>
            <w:r>
              <w:rPr>
                <w:rFonts w:hint="eastAsia" w:ascii="宋体" w:hAnsi="宋体" w:cs="仿宋"/>
                <w:color w:val="auto"/>
                <w:szCs w:val="21"/>
                <w:highlight w:val="none"/>
              </w:rPr>
              <w:t xml:space="preserve">                1个</w:t>
            </w:r>
          </w:p>
          <w:p w14:paraId="4186AFD6">
            <w:pPr>
              <w:shd w:val="clear"/>
              <w:jc w:val="both"/>
              <w:rPr>
                <w:rFonts w:hint="eastAsia" w:ascii="宋体" w:hAnsi="宋体" w:cs="仿宋"/>
                <w:color w:val="auto"/>
                <w:szCs w:val="21"/>
                <w:highlight w:val="none"/>
              </w:rPr>
            </w:pPr>
            <w:r>
              <w:rPr>
                <w:rFonts w:hint="eastAsia" w:ascii="宋体" w:hAnsi="宋体" w:cs="仿宋"/>
                <w:color w:val="auto"/>
                <w:szCs w:val="21"/>
                <w:highlight w:val="none"/>
              </w:rPr>
              <w:t>斜齿轮</w:t>
            </w:r>
            <w:r>
              <w:rPr>
                <w:rFonts w:hint="eastAsia" w:ascii="宋体" w:hAnsi="宋体" w:cs="仿宋"/>
                <w:color w:val="auto"/>
                <w:szCs w:val="21"/>
                <w:highlight w:val="none"/>
              </w:rPr>
              <w:tab/>
            </w:r>
            <w:r>
              <w:rPr>
                <w:rFonts w:hint="eastAsia" w:ascii="宋体" w:hAnsi="宋体" w:cs="仿宋"/>
                <w:color w:val="auto"/>
                <w:szCs w:val="21"/>
                <w:highlight w:val="none"/>
              </w:rPr>
              <w:t>左旋，模数2，齿数30，孔径20 mm，带键槽和顶丝</w:t>
            </w:r>
            <w:r>
              <w:rPr>
                <w:rFonts w:hint="eastAsia" w:ascii="宋体" w:hAnsi="宋体" w:cs="仿宋"/>
                <w:color w:val="auto"/>
                <w:szCs w:val="21"/>
                <w:highlight w:val="none"/>
              </w:rPr>
              <w:tab/>
            </w:r>
            <w:r>
              <w:rPr>
                <w:rFonts w:hint="eastAsia" w:ascii="宋体" w:hAnsi="宋体" w:cs="仿宋"/>
                <w:color w:val="auto"/>
                <w:szCs w:val="21"/>
                <w:highlight w:val="none"/>
              </w:rPr>
              <w:t>1个</w:t>
            </w:r>
          </w:p>
          <w:p w14:paraId="549E7C3E">
            <w:pPr>
              <w:shd w:val="clear"/>
              <w:jc w:val="both"/>
              <w:rPr>
                <w:rFonts w:hint="eastAsia" w:ascii="宋体" w:hAnsi="宋体" w:cs="仿宋"/>
                <w:color w:val="auto"/>
                <w:szCs w:val="21"/>
                <w:highlight w:val="none"/>
              </w:rPr>
            </w:pPr>
            <w:r>
              <w:rPr>
                <w:rFonts w:hint="eastAsia" w:ascii="宋体" w:hAnsi="宋体" w:cs="仿宋"/>
                <w:color w:val="auto"/>
                <w:szCs w:val="21"/>
                <w:highlight w:val="none"/>
              </w:rPr>
              <w:t>斜齿轮</w:t>
            </w:r>
            <w:r>
              <w:rPr>
                <w:rFonts w:hint="eastAsia" w:ascii="宋体" w:hAnsi="宋体" w:cs="仿宋"/>
                <w:color w:val="auto"/>
                <w:szCs w:val="21"/>
                <w:highlight w:val="none"/>
              </w:rPr>
              <w:tab/>
            </w:r>
            <w:r>
              <w:rPr>
                <w:rFonts w:hint="eastAsia" w:ascii="宋体" w:hAnsi="宋体" w:cs="仿宋"/>
                <w:color w:val="auto"/>
                <w:szCs w:val="21"/>
                <w:highlight w:val="none"/>
              </w:rPr>
              <w:t>右旋，模数2，齿数30，孔径20 mm，带键槽和顶丝</w:t>
            </w:r>
            <w:r>
              <w:rPr>
                <w:rFonts w:hint="eastAsia" w:ascii="宋体" w:hAnsi="宋体" w:cs="仿宋"/>
                <w:color w:val="auto"/>
                <w:szCs w:val="21"/>
                <w:highlight w:val="none"/>
              </w:rPr>
              <w:tab/>
            </w:r>
            <w:r>
              <w:rPr>
                <w:rFonts w:hint="eastAsia" w:ascii="宋体" w:hAnsi="宋体" w:cs="仿宋"/>
                <w:color w:val="auto"/>
                <w:szCs w:val="21"/>
                <w:highlight w:val="none"/>
              </w:rPr>
              <w:t>2个</w:t>
            </w:r>
          </w:p>
          <w:p w14:paraId="79EAC736">
            <w:pPr>
              <w:shd w:val="clear"/>
              <w:jc w:val="both"/>
              <w:rPr>
                <w:rFonts w:hint="eastAsia" w:ascii="宋体" w:hAnsi="宋体" w:cs="仿宋"/>
                <w:color w:val="auto"/>
                <w:szCs w:val="21"/>
                <w:highlight w:val="none"/>
              </w:rPr>
            </w:pPr>
            <w:r>
              <w:rPr>
                <w:rFonts w:hint="eastAsia" w:ascii="宋体" w:hAnsi="宋体" w:cs="仿宋"/>
                <w:color w:val="auto"/>
                <w:szCs w:val="21"/>
                <w:highlight w:val="none"/>
              </w:rPr>
              <w:t>传动轴止推环</w:t>
            </w:r>
            <w:r>
              <w:rPr>
                <w:rFonts w:hint="eastAsia" w:ascii="宋体" w:hAnsi="宋体" w:cs="仿宋"/>
                <w:color w:val="auto"/>
                <w:szCs w:val="21"/>
                <w:highlight w:val="none"/>
              </w:rPr>
              <w:tab/>
            </w:r>
            <w:r>
              <w:rPr>
                <w:rFonts w:hint="eastAsia" w:ascii="宋体" w:hAnsi="宋体" w:cs="仿宋"/>
                <w:color w:val="auto"/>
                <w:szCs w:val="21"/>
                <w:highlight w:val="none"/>
              </w:rPr>
              <w:t xml:space="preserve">    20×40×12</w:t>
            </w:r>
            <w:r>
              <w:rPr>
                <w:rFonts w:hint="eastAsia" w:ascii="宋体" w:hAnsi="宋体" w:cs="仿宋"/>
                <w:color w:val="auto"/>
                <w:szCs w:val="21"/>
                <w:highlight w:val="none"/>
              </w:rPr>
              <w:tab/>
            </w:r>
            <w:r>
              <w:rPr>
                <w:rFonts w:hint="eastAsia" w:ascii="宋体" w:hAnsi="宋体" w:cs="仿宋"/>
                <w:color w:val="auto"/>
                <w:szCs w:val="21"/>
                <w:highlight w:val="none"/>
              </w:rPr>
              <w:t xml:space="preserve">                       10个</w:t>
            </w:r>
          </w:p>
          <w:p w14:paraId="676CEE96">
            <w:pPr>
              <w:shd w:val="clear"/>
              <w:jc w:val="both"/>
              <w:rPr>
                <w:rFonts w:hint="eastAsia" w:ascii="宋体" w:hAnsi="宋体" w:cs="仿宋"/>
                <w:color w:val="auto"/>
                <w:szCs w:val="21"/>
                <w:highlight w:val="none"/>
              </w:rPr>
            </w:pPr>
            <w:r>
              <w:rPr>
                <w:rFonts w:hint="eastAsia" w:ascii="宋体" w:hAnsi="宋体" w:cs="仿宋"/>
                <w:color w:val="auto"/>
                <w:szCs w:val="21"/>
                <w:highlight w:val="none"/>
              </w:rPr>
              <w:t>蜗轮、蜗杆安装座</w:t>
            </w:r>
            <w:r>
              <w:rPr>
                <w:rFonts w:hint="eastAsia" w:ascii="宋体" w:hAnsi="宋体" w:cs="仿宋"/>
                <w:color w:val="auto"/>
                <w:szCs w:val="21"/>
                <w:highlight w:val="none"/>
              </w:rPr>
              <w:tab/>
            </w:r>
            <w:r>
              <w:rPr>
                <w:rFonts w:hint="eastAsia" w:ascii="宋体" w:hAnsi="宋体" w:cs="仿宋"/>
                <w:color w:val="auto"/>
                <w:szCs w:val="21"/>
                <w:highlight w:val="none"/>
              </w:rPr>
              <w:t>170×40×35</w:t>
            </w:r>
            <w:r>
              <w:rPr>
                <w:rFonts w:hint="eastAsia" w:ascii="宋体" w:hAnsi="宋体" w:cs="仿宋"/>
                <w:color w:val="auto"/>
                <w:szCs w:val="21"/>
                <w:highlight w:val="none"/>
              </w:rPr>
              <w:tab/>
            </w:r>
            <w:r>
              <w:rPr>
                <w:rFonts w:hint="eastAsia" w:ascii="宋体" w:hAnsi="宋体" w:cs="仿宋"/>
                <w:color w:val="auto"/>
                <w:szCs w:val="21"/>
                <w:highlight w:val="none"/>
              </w:rPr>
              <w:t xml:space="preserve">                        2个</w:t>
            </w:r>
            <w:r>
              <w:rPr>
                <w:rFonts w:hint="eastAsia" w:ascii="宋体" w:hAnsi="宋体" w:cs="仿宋"/>
                <w:b/>
                <w:bCs/>
                <w:color w:val="auto"/>
                <w:szCs w:val="21"/>
                <w:highlight w:val="none"/>
              </w:rPr>
              <w:t>五、★实训模型及实训套件</w:t>
            </w:r>
          </w:p>
          <w:p w14:paraId="5C4F5CD5">
            <w:pPr>
              <w:shd w:val="clear"/>
              <w:jc w:val="both"/>
              <w:rPr>
                <w:rFonts w:hint="eastAsia" w:ascii="宋体" w:hAnsi="宋体" w:cs="仿宋"/>
                <w:color w:val="auto"/>
                <w:szCs w:val="21"/>
                <w:highlight w:val="none"/>
              </w:rPr>
            </w:pPr>
            <w:r>
              <w:rPr>
                <w:rFonts w:hint="eastAsia" w:ascii="宋体" w:hAnsi="宋体" w:cs="仿宋"/>
                <w:color w:val="auto"/>
                <w:szCs w:val="21"/>
                <w:highlight w:val="none"/>
              </w:rPr>
              <w:t>（1）轮毂模型</w:t>
            </w:r>
          </w:p>
          <w:p w14:paraId="0ADD3C0F">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zh-CN"/>
              </w:rPr>
              <w:t>主要由前盖、后盖、主轴、主体、骨架油封、圆锥滚子轴承、圆螺母用止动垫圈、圆螺母等零部件组成；投标文件提供轮毂模型配置表及实物图片。</w:t>
            </w:r>
          </w:p>
          <w:p w14:paraId="6606712F">
            <w:pPr>
              <w:shd w:val="clear"/>
              <w:jc w:val="both"/>
              <w:rPr>
                <w:rFonts w:hint="eastAsia" w:ascii="宋体" w:hAnsi="宋体" w:cs="仿宋"/>
                <w:color w:val="auto"/>
                <w:szCs w:val="21"/>
                <w:highlight w:val="none"/>
              </w:rPr>
            </w:pPr>
            <w:r>
              <w:rPr>
                <w:rFonts w:hint="eastAsia" w:ascii="宋体" w:hAnsi="宋体" w:cs="仿宋"/>
                <w:color w:val="auto"/>
                <w:szCs w:val="21"/>
                <w:highlight w:val="none"/>
              </w:rPr>
              <w:t>（2）泵浦模型</w:t>
            </w:r>
          </w:p>
          <w:p w14:paraId="1576888D">
            <w:pPr>
              <w:shd w:val="clear"/>
              <w:jc w:val="both"/>
              <w:rPr>
                <w:rFonts w:hint="eastAsia" w:ascii="宋体" w:hAnsi="宋体" w:cs="仿宋"/>
                <w:color w:val="auto"/>
                <w:szCs w:val="21"/>
                <w:highlight w:val="none"/>
              </w:rPr>
            </w:pPr>
            <w:r>
              <w:rPr>
                <w:rFonts w:hint="eastAsia" w:ascii="宋体" w:hAnsi="宋体" w:cs="仿宋"/>
                <w:color w:val="auto"/>
                <w:szCs w:val="21"/>
                <w:highlight w:val="none"/>
              </w:rPr>
              <w:t>主要由主轴、透盖、马达侧座、叶轮侧座、机械密封座、泵浦叶轮、泵浦锥杯、VA水封、骨架油封、孔用弹性挡圈、轴用弹性挡圈、圆螺母用止动垫圈、圆螺母、深沟球轴承、角接触球轴承、O型圈、水泵用机械式密封等零部件组成；投标文件提供泵浦模型配置表及实物图片。</w:t>
            </w:r>
          </w:p>
          <w:p w14:paraId="4E2A70B5">
            <w:pPr>
              <w:shd w:val="clear"/>
              <w:jc w:val="both"/>
              <w:rPr>
                <w:rFonts w:hint="eastAsia" w:ascii="宋体" w:hAnsi="宋体" w:cs="仿宋"/>
                <w:b/>
                <w:bCs/>
                <w:color w:val="auto"/>
                <w:szCs w:val="21"/>
                <w:highlight w:val="none"/>
              </w:rPr>
            </w:pPr>
            <w:r>
              <w:rPr>
                <w:rFonts w:hint="eastAsia" w:ascii="宋体" w:hAnsi="宋体" w:cs="仿宋"/>
                <w:b/>
                <w:bCs/>
                <w:color w:val="auto"/>
                <w:szCs w:val="21"/>
                <w:highlight w:val="none"/>
              </w:rPr>
              <w:t>六、配件（含工具及量具）</w:t>
            </w:r>
          </w:p>
          <w:p w14:paraId="136102A8">
            <w:pPr>
              <w:shd w:val="clear"/>
              <w:jc w:val="both"/>
              <w:rPr>
                <w:rFonts w:hint="eastAsia" w:ascii="宋体" w:hAnsi="宋体" w:cs="仿宋"/>
                <w:color w:val="auto"/>
                <w:szCs w:val="21"/>
                <w:highlight w:val="none"/>
              </w:rPr>
            </w:pPr>
            <w:r>
              <w:rPr>
                <w:rFonts w:hint="eastAsia" w:ascii="宋体" w:hAnsi="宋体" w:cs="仿宋"/>
                <w:color w:val="auto"/>
                <w:szCs w:val="21"/>
                <w:highlight w:val="none"/>
              </w:rPr>
              <w:t>主要工具有橡胶锤、铁锤、紫铜棒、内六角扳手、扭力扳手、皮带扳手、活扳手等；主要量具有钢直尺、卷尺、数显游标卡尺、百分表（带万向磁力表座）、塞尺、笔式皮带张力计等。具体配置如下：</w:t>
            </w:r>
          </w:p>
          <w:p w14:paraId="0715F27D">
            <w:pPr>
              <w:shd w:val="clear"/>
              <w:jc w:val="both"/>
              <w:rPr>
                <w:rFonts w:hint="eastAsia" w:ascii="宋体" w:hAnsi="宋体" w:cs="仿宋"/>
                <w:color w:val="auto"/>
                <w:szCs w:val="21"/>
                <w:highlight w:val="none"/>
              </w:rPr>
            </w:pPr>
            <w:r>
              <w:rPr>
                <w:rFonts w:hint="eastAsia" w:ascii="宋体" w:hAnsi="宋体" w:cs="仿宋"/>
                <w:color w:val="auto"/>
                <w:szCs w:val="21"/>
                <w:highlight w:val="none"/>
              </w:rPr>
              <w:t>工具配置清单</w:t>
            </w:r>
          </w:p>
          <w:p w14:paraId="03BCFA51">
            <w:pPr>
              <w:shd w:val="clear"/>
              <w:jc w:val="both"/>
              <w:rPr>
                <w:rFonts w:hint="eastAsia" w:ascii="宋体" w:hAnsi="宋体" w:cs="仿宋"/>
                <w:color w:val="auto"/>
                <w:szCs w:val="21"/>
                <w:highlight w:val="none"/>
              </w:rPr>
            </w:pPr>
            <w:r>
              <w:rPr>
                <w:rFonts w:hint="eastAsia" w:ascii="宋体" w:hAnsi="宋体" w:cs="仿宋"/>
                <w:color w:val="auto"/>
                <w:szCs w:val="21"/>
                <w:highlight w:val="none"/>
              </w:rPr>
              <w:t>橡胶锤</w:t>
            </w:r>
            <w:r>
              <w:rPr>
                <w:rFonts w:hint="eastAsia" w:ascii="宋体" w:hAnsi="宋体" w:cs="仿宋"/>
                <w:color w:val="auto"/>
                <w:szCs w:val="21"/>
                <w:highlight w:val="none"/>
              </w:rPr>
              <w:tab/>
            </w:r>
            <w:r>
              <w:rPr>
                <w:rFonts w:hint="eastAsia" w:ascii="宋体" w:hAnsi="宋体" w:cs="仿宋"/>
                <w:color w:val="auto"/>
                <w:szCs w:val="21"/>
                <w:highlight w:val="none"/>
              </w:rPr>
              <w:t>57-527-23</w:t>
            </w:r>
            <w:r>
              <w:rPr>
                <w:rFonts w:hint="eastAsia" w:ascii="宋体" w:hAnsi="宋体" w:cs="仿宋"/>
                <w:color w:val="auto"/>
                <w:szCs w:val="21"/>
                <w:highlight w:val="none"/>
              </w:rPr>
              <w:tab/>
            </w:r>
            <w:r>
              <w:rPr>
                <w:rFonts w:hint="eastAsia" w:ascii="宋体" w:hAnsi="宋体" w:cs="仿宋"/>
                <w:color w:val="auto"/>
                <w:szCs w:val="21"/>
                <w:highlight w:val="none"/>
              </w:rPr>
              <w:t xml:space="preserve">                    1把</w:t>
            </w:r>
          </w:p>
          <w:p w14:paraId="36CC480E">
            <w:pPr>
              <w:shd w:val="clear"/>
              <w:jc w:val="both"/>
              <w:rPr>
                <w:rFonts w:hint="eastAsia" w:ascii="宋体" w:hAnsi="宋体" w:cs="仿宋"/>
                <w:color w:val="auto"/>
                <w:szCs w:val="21"/>
                <w:highlight w:val="none"/>
              </w:rPr>
            </w:pPr>
            <w:r>
              <w:rPr>
                <w:rFonts w:hint="eastAsia" w:ascii="宋体" w:hAnsi="宋体" w:cs="仿宋"/>
                <w:color w:val="auto"/>
                <w:szCs w:val="21"/>
                <w:highlight w:val="none"/>
              </w:rPr>
              <w:t>铁锤</w:t>
            </w:r>
            <w:r>
              <w:rPr>
                <w:rFonts w:hint="eastAsia" w:ascii="宋体" w:hAnsi="宋体" w:cs="仿宋"/>
                <w:color w:val="auto"/>
                <w:szCs w:val="21"/>
                <w:highlight w:val="none"/>
              </w:rPr>
              <w:tab/>
            </w:r>
            <w:r>
              <w:rPr>
                <w:rFonts w:hint="eastAsia" w:ascii="宋体" w:hAnsi="宋体" w:cs="仿宋"/>
                <w:color w:val="auto"/>
                <w:szCs w:val="21"/>
                <w:highlight w:val="none"/>
              </w:rPr>
              <w:t>92306</w:t>
            </w:r>
            <w:r>
              <w:rPr>
                <w:rFonts w:hint="eastAsia" w:ascii="宋体" w:hAnsi="宋体" w:cs="仿宋"/>
                <w:color w:val="auto"/>
                <w:szCs w:val="21"/>
                <w:highlight w:val="none"/>
              </w:rPr>
              <w:tab/>
            </w:r>
            <w:r>
              <w:rPr>
                <w:rFonts w:hint="eastAsia" w:ascii="宋体" w:hAnsi="宋体" w:cs="仿宋"/>
                <w:color w:val="auto"/>
                <w:szCs w:val="21"/>
                <w:highlight w:val="none"/>
              </w:rPr>
              <w:t xml:space="preserve">                        1把</w:t>
            </w:r>
          </w:p>
          <w:p w14:paraId="049D9C30">
            <w:pPr>
              <w:shd w:val="clear"/>
              <w:jc w:val="both"/>
              <w:rPr>
                <w:rFonts w:hint="eastAsia" w:ascii="宋体" w:hAnsi="宋体" w:cs="仿宋"/>
                <w:color w:val="auto"/>
                <w:szCs w:val="21"/>
                <w:highlight w:val="none"/>
              </w:rPr>
            </w:pPr>
            <w:r>
              <w:rPr>
                <w:rFonts w:hint="eastAsia" w:ascii="宋体" w:hAnsi="宋体" w:cs="仿宋"/>
                <w:color w:val="auto"/>
                <w:szCs w:val="21"/>
                <w:highlight w:val="none"/>
              </w:rPr>
              <w:t>紫铜棒</w:t>
            </w:r>
            <w:r>
              <w:rPr>
                <w:rFonts w:hint="eastAsia" w:ascii="宋体" w:hAnsi="宋体" w:cs="仿宋"/>
                <w:color w:val="auto"/>
                <w:szCs w:val="21"/>
                <w:highlight w:val="none"/>
              </w:rPr>
              <w:tab/>
            </w:r>
            <w:r>
              <w:rPr>
                <w:rFonts w:hint="eastAsia" w:ascii="宋体" w:hAnsi="宋体" w:cs="仿宋"/>
                <w:color w:val="auto"/>
                <w:szCs w:val="21"/>
                <w:highlight w:val="none"/>
              </w:rPr>
              <w:t>Ø14-Ø18/250mm，</w:t>
            </w:r>
            <w:r>
              <w:rPr>
                <w:rFonts w:hint="eastAsia" w:ascii="宋体" w:hAnsi="宋体" w:cs="仿宋"/>
                <w:color w:val="auto"/>
                <w:szCs w:val="21"/>
                <w:highlight w:val="none"/>
              </w:rPr>
              <w:tab/>
            </w:r>
            <w:r>
              <w:rPr>
                <w:rFonts w:hint="eastAsia" w:ascii="宋体" w:hAnsi="宋体" w:cs="仿宋"/>
                <w:color w:val="auto"/>
                <w:szCs w:val="21"/>
                <w:highlight w:val="none"/>
              </w:rPr>
              <w:t xml:space="preserve">           </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 xml:space="preserve"> 1把</w:t>
            </w:r>
          </w:p>
          <w:p w14:paraId="2DAF1108">
            <w:pPr>
              <w:shd w:val="clear"/>
              <w:jc w:val="both"/>
              <w:rPr>
                <w:rFonts w:hint="eastAsia" w:ascii="宋体" w:hAnsi="宋体" w:cs="仿宋"/>
                <w:color w:val="auto"/>
                <w:szCs w:val="21"/>
                <w:highlight w:val="none"/>
              </w:rPr>
            </w:pPr>
            <w:r>
              <w:rPr>
                <w:rFonts w:hint="eastAsia" w:ascii="宋体" w:hAnsi="宋体" w:cs="仿宋"/>
                <w:color w:val="auto"/>
                <w:szCs w:val="21"/>
                <w:highlight w:val="none"/>
              </w:rPr>
              <w:t>内六角扳手（9件套）</w:t>
            </w:r>
            <w:r>
              <w:rPr>
                <w:rFonts w:hint="eastAsia" w:ascii="宋体" w:hAnsi="宋体" w:cs="仿宋"/>
                <w:color w:val="auto"/>
                <w:szCs w:val="21"/>
                <w:highlight w:val="none"/>
              </w:rPr>
              <w:tab/>
            </w:r>
            <w:r>
              <w:rPr>
                <w:rFonts w:hint="eastAsia" w:ascii="宋体" w:hAnsi="宋体" w:cs="仿宋"/>
                <w:color w:val="auto"/>
                <w:szCs w:val="21"/>
                <w:highlight w:val="none"/>
              </w:rPr>
              <w:t>09105</w:t>
            </w:r>
            <w:r>
              <w:rPr>
                <w:rFonts w:hint="eastAsia" w:ascii="宋体" w:hAnsi="宋体" w:cs="仿宋"/>
                <w:color w:val="auto"/>
                <w:szCs w:val="21"/>
                <w:highlight w:val="none"/>
              </w:rPr>
              <w:tab/>
            </w:r>
            <w:r>
              <w:rPr>
                <w:rFonts w:hint="eastAsia" w:ascii="宋体" w:hAnsi="宋体" w:cs="仿宋"/>
                <w:color w:val="auto"/>
                <w:szCs w:val="21"/>
                <w:highlight w:val="none"/>
              </w:rPr>
              <w:t xml:space="preserve">            1套</w:t>
            </w:r>
          </w:p>
          <w:p w14:paraId="0C9A4CED">
            <w:pPr>
              <w:shd w:val="clear"/>
              <w:jc w:val="both"/>
              <w:rPr>
                <w:rFonts w:hint="eastAsia" w:ascii="宋体" w:hAnsi="宋体" w:cs="仿宋"/>
                <w:color w:val="auto"/>
                <w:szCs w:val="21"/>
                <w:highlight w:val="none"/>
              </w:rPr>
            </w:pPr>
            <w:r>
              <w:rPr>
                <w:rFonts w:hint="eastAsia" w:ascii="宋体" w:hAnsi="宋体" w:cs="仿宋"/>
                <w:color w:val="auto"/>
                <w:szCs w:val="21"/>
                <w:highlight w:val="none"/>
              </w:rPr>
              <w:t>开口扳手套组</w:t>
            </w:r>
            <w:r>
              <w:rPr>
                <w:rFonts w:hint="eastAsia" w:ascii="宋体" w:hAnsi="宋体" w:cs="仿宋"/>
                <w:color w:val="auto"/>
                <w:szCs w:val="21"/>
                <w:highlight w:val="none"/>
              </w:rPr>
              <w:tab/>
            </w:r>
            <w:r>
              <w:rPr>
                <w:rFonts w:hint="eastAsia" w:ascii="宋体" w:hAnsi="宋体" w:cs="仿宋"/>
                <w:color w:val="auto"/>
                <w:szCs w:val="21"/>
                <w:highlight w:val="none"/>
              </w:rPr>
              <w:t>08009（5.5×7-30×32）</w:t>
            </w:r>
            <w:r>
              <w:rPr>
                <w:rFonts w:hint="eastAsia" w:ascii="宋体" w:hAnsi="宋体" w:cs="仿宋"/>
                <w:color w:val="auto"/>
                <w:szCs w:val="21"/>
                <w:highlight w:val="none"/>
              </w:rPr>
              <w:tab/>
            </w:r>
            <w:r>
              <w:rPr>
                <w:rFonts w:hint="eastAsia" w:ascii="宋体" w:hAnsi="宋体" w:cs="仿宋"/>
                <w:color w:val="auto"/>
                <w:szCs w:val="21"/>
                <w:highlight w:val="none"/>
              </w:rPr>
              <w:t>1套</w:t>
            </w:r>
          </w:p>
          <w:p w14:paraId="146C580A">
            <w:pPr>
              <w:shd w:val="clear"/>
              <w:jc w:val="both"/>
              <w:rPr>
                <w:rFonts w:hint="eastAsia" w:ascii="宋体" w:hAnsi="宋体" w:cs="仿宋"/>
                <w:color w:val="auto"/>
                <w:szCs w:val="21"/>
                <w:highlight w:val="none"/>
              </w:rPr>
            </w:pPr>
            <w:r>
              <w:rPr>
                <w:rFonts w:hint="eastAsia" w:ascii="宋体" w:hAnsi="宋体" w:cs="仿宋"/>
                <w:color w:val="auto"/>
                <w:szCs w:val="21"/>
                <w:highlight w:val="none"/>
              </w:rPr>
              <w:t>扭力扳手96212 扭力范围5-25N·m，驱动头3/8"，L=257mm</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1套</w:t>
            </w:r>
          </w:p>
          <w:p w14:paraId="4D1127B1">
            <w:pPr>
              <w:shd w:val="clear"/>
              <w:jc w:val="both"/>
              <w:rPr>
                <w:rFonts w:hint="eastAsia" w:ascii="宋体" w:hAnsi="宋体" w:cs="仿宋"/>
                <w:color w:val="auto"/>
                <w:szCs w:val="21"/>
                <w:highlight w:val="none"/>
              </w:rPr>
            </w:pPr>
            <w:r>
              <w:rPr>
                <w:rFonts w:hint="eastAsia" w:ascii="宋体" w:hAnsi="宋体" w:cs="仿宋"/>
                <w:color w:val="auto"/>
                <w:szCs w:val="21"/>
                <w:highlight w:val="none"/>
              </w:rPr>
              <w:t>扭力扳手延长杆</w:t>
            </w:r>
            <w:r>
              <w:rPr>
                <w:rFonts w:hint="eastAsia" w:ascii="宋体" w:hAnsi="宋体" w:cs="仿宋"/>
                <w:color w:val="auto"/>
                <w:szCs w:val="21"/>
                <w:highlight w:val="none"/>
              </w:rPr>
              <w:tab/>
            </w:r>
            <w:r>
              <w:rPr>
                <w:rFonts w:hint="eastAsia" w:ascii="宋体" w:hAnsi="宋体" w:cs="仿宋"/>
                <w:color w:val="auto"/>
                <w:szCs w:val="21"/>
                <w:highlight w:val="none"/>
              </w:rPr>
              <w:t>150mm</w:t>
            </w:r>
            <w:r>
              <w:rPr>
                <w:rFonts w:hint="eastAsia" w:ascii="宋体" w:hAnsi="宋体" w:cs="仿宋"/>
                <w:color w:val="auto"/>
                <w:szCs w:val="21"/>
                <w:highlight w:val="none"/>
              </w:rPr>
              <w:tab/>
            </w:r>
            <w:r>
              <w:rPr>
                <w:rFonts w:hint="eastAsia" w:ascii="宋体" w:hAnsi="宋体" w:cs="仿宋"/>
                <w:color w:val="auto"/>
                <w:szCs w:val="21"/>
                <w:highlight w:val="none"/>
              </w:rPr>
              <w:t xml:space="preserve">                1把</w:t>
            </w:r>
          </w:p>
          <w:p w14:paraId="513F1A12">
            <w:pPr>
              <w:shd w:val="clear"/>
              <w:jc w:val="both"/>
              <w:rPr>
                <w:rFonts w:hint="eastAsia" w:ascii="宋体" w:hAnsi="宋体" w:cs="仿宋"/>
                <w:color w:val="auto"/>
                <w:szCs w:val="21"/>
                <w:highlight w:val="none"/>
              </w:rPr>
            </w:pPr>
            <w:r>
              <w:rPr>
                <w:rFonts w:hint="eastAsia" w:ascii="宋体" w:hAnsi="宋体" w:cs="仿宋"/>
                <w:color w:val="auto"/>
                <w:szCs w:val="21"/>
                <w:highlight w:val="none"/>
              </w:rPr>
              <w:t>棘轮套筒扳手套装</w:t>
            </w:r>
            <w:r>
              <w:rPr>
                <w:rFonts w:hint="eastAsia" w:ascii="宋体" w:hAnsi="宋体" w:cs="仿宋"/>
                <w:color w:val="auto"/>
                <w:szCs w:val="21"/>
                <w:highlight w:val="none"/>
              </w:rPr>
              <w:tab/>
            </w:r>
            <w:r>
              <w:rPr>
                <w:rFonts w:hint="eastAsia" w:ascii="宋体" w:hAnsi="宋体" w:cs="仿宋"/>
                <w:color w:val="auto"/>
                <w:szCs w:val="21"/>
                <w:highlight w:val="none"/>
              </w:rPr>
              <w:t>12901棘轮套筒扳手，22201-22207内六角套筒共7件</w:t>
            </w:r>
            <w:r>
              <w:rPr>
                <w:rFonts w:hint="eastAsia" w:ascii="宋体" w:hAnsi="宋体" w:cs="仿宋"/>
                <w:color w:val="auto"/>
                <w:szCs w:val="21"/>
                <w:highlight w:val="none"/>
              </w:rPr>
              <w:tab/>
            </w:r>
            <w:r>
              <w:rPr>
                <w:rFonts w:hint="eastAsia" w:ascii="宋体" w:hAnsi="宋体" w:cs="仿宋"/>
                <w:color w:val="auto"/>
                <w:szCs w:val="21"/>
                <w:highlight w:val="none"/>
              </w:rPr>
              <w:t xml:space="preserve">                            </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1套</w:t>
            </w:r>
          </w:p>
          <w:p w14:paraId="2B1F83D3">
            <w:pPr>
              <w:shd w:val="clear"/>
              <w:jc w:val="both"/>
              <w:rPr>
                <w:rFonts w:hint="eastAsia" w:ascii="宋体" w:hAnsi="宋体" w:cs="仿宋"/>
                <w:color w:val="auto"/>
                <w:szCs w:val="21"/>
                <w:highlight w:val="none"/>
              </w:rPr>
            </w:pPr>
            <w:r>
              <w:rPr>
                <w:rFonts w:hint="eastAsia" w:ascii="宋体" w:hAnsi="宋体" w:cs="仿宋"/>
                <w:color w:val="auto"/>
                <w:szCs w:val="21"/>
                <w:highlight w:val="none"/>
              </w:rPr>
              <w:t>皮带扳手</w:t>
            </w:r>
            <w:r>
              <w:rPr>
                <w:rFonts w:hint="eastAsia" w:ascii="宋体" w:hAnsi="宋体" w:cs="仿宋"/>
                <w:color w:val="auto"/>
                <w:szCs w:val="21"/>
                <w:highlight w:val="none"/>
              </w:rPr>
              <w:tab/>
            </w:r>
            <w:r>
              <w:rPr>
                <w:rFonts w:hint="eastAsia" w:ascii="宋体" w:hAnsi="宋体" w:cs="仿宋"/>
                <w:color w:val="auto"/>
                <w:szCs w:val="21"/>
                <w:highlight w:val="none"/>
              </w:rPr>
              <w:t>KEN5881500K</w:t>
            </w:r>
            <w:r>
              <w:rPr>
                <w:rFonts w:hint="eastAsia" w:ascii="宋体" w:hAnsi="宋体" w:cs="仿宋"/>
                <w:color w:val="auto"/>
                <w:szCs w:val="21"/>
                <w:highlight w:val="none"/>
              </w:rPr>
              <w:tab/>
            </w:r>
            <w:r>
              <w:rPr>
                <w:rFonts w:hint="eastAsia" w:ascii="宋体" w:hAnsi="宋体" w:cs="仿宋"/>
                <w:color w:val="auto"/>
                <w:szCs w:val="21"/>
                <w:highlight w:val="none"/>
              </w:rPr>
              <w:t xml:space="preserve">                1把</w:t>
            </w:r>
          </w:p>
          <w:p w14:paraId="776585CF">
            <w:pPr>
              <w:shd w:val="clear"/>
              <w:jc w:val="both"/>
              <w:rPr>
                <w:rFonts w:hint="eastAsia" w:ascii="宋体" w:hAnsi="宋体" w:cs="仿宋"/>
                <w:color w:val="auto"/>
                <w:szCs w:val="21"/>
                <w:highlight w:val="none"/>
              </w:rPr>
            </w:pPr>
            <w:r>
              <w:rPr>
                <w:rFonts w:hint="eastAsia" w:ascii="宋体" w:hAnsi="宋体" w:cs="仿宋"/>
                <w:color w:val="auto"/>
                <w:szCs w:val="21"/>
                <w:highlight w:val="none"/>
              </w:rPr>
              <w:t>截链器</w:t>
            </w:r>
            <w:r>
              <w:rPr>
                <w:rFonts w:hint="eastAsia" w:ascii="宋体" w:hAnsi="宋体" w:cs="仿宋"/>
                <w:color w:val="auto"/>
                <w:szCs w:val="21"/>
                <w:highlight w:val="none"/>
              </w:rPr>
              <w:tab/>
            </w:r>
            <w:r>
              <w:rPr>
                <w:rFonts w:hint="eastAsia" w:ascii="宋体" w:hAnsi="宋体" w:cs="仿宋"/>
                <w:color w:val="auto"/>
                <w:szCs w:val="21"/>
                <w:highlight w:val="none"/>
              </w:rPr>
              <w:t>适用08B单、双排链</w:t>
            </w:r>
            <w:r>
              <w:rPr>
                <w:rFonts w:hint="eastAsia" w:ascii="宋体" w:hAnsi="宋体" w:cs="仿宋"/>
                <w:color w:val="auto"/>
                <w:szCs w:val="21"/>
                <w:highlight w:val="none"/>
              </w:rPr>
              <w:tab/>
            </w:r>
            <w:r>
              <w:rPr>
                <w:rFonts w:hint="eastAsia" w:ascii="宋体" w:hAnsi="宋体" w:cs="仿宋"/>
                <w:color w:val="auto"/>
                <w:szCs w:val="21"/>
                <w:highlight w:val="none"/>
              </w:rPr>
              <w:t xml:space="preserve">            1把</w:t>
            </w:r>
          </w:p>
          <w:p w14:paraId="7562ED92">
            <w:pPr>
              <w:shd w:val="clear"/>
              <w:jc w:val="both"/>
              <w:rPr>
                <w:rFonts w:hint="eastAsia" w:ascii="宋体" w:hAnsi="宋体" w:cs="仿宋"/>
                <w:color w:val="auto"/>
                <w:szCs w:val="21"/>
                <w:highlight w:val="none"/>
              </w:rPr>
            </w:pPr>
            <w:r>
              <w:rPr>
                <w:rFonts w:hint="eastAsia" w:ascii="宋体" w:hAnsi="宋体" w:cs="仿宋"/>
                <w:color w:val="auto"/>
                <w:szCs w:val="21"/>
                <w:highlight w:val="none"/>
              </w:rPr>
              <w:t>紧链器</w:t>
            </w:r>
            <w:r>
              <w:rPr>
                <w:rFonts w:hint="eastAsia" w:ascii="宋体" w:hAnsi="宋体" w:cs="仿宋"/>
                <w:color w:val="auto"/>
                <w:szCs w:val="21"/>
                <w:highlight w:val="none"/>
              </w:rPr>
              <w:tab/>
            </w:r>
            <w:r>
              <w:rPr>
                <w:rFonts w:hint="eastAsia" w:ascii="宋体" w:hAnsi="宋体" w:cs="仿宋"/>
                <w:color w:val="auto"/>
                <w:szCs w:val="21"/>
                <w:highlight w:val="none"/>
              </w:rPr>
              <w:t>25-60</w:t>
            </w:r>
            <w:r>
              <w:rPr>
                <w:rFonts w:hint="eastAsia" w:ascii="宋体" w:hAnsi="宋体" w:cs="仿宋"/>
                <w:color w:val="auto"/>
                <w:szCs w:val="21"/>
                <w:highlight w:val="none"/>
              </w:rPr>
              <w:tab/>
            </w:r>
            <w:r>
              <w:rPr>
                <w:rFonts w:hint="eastAsia" w:ascii="宋体" w:hAnsi="宋体" w:cs="仿宋"/>
                <w:color w:val="auto"/>
                <w:szCs w:val="21"/>
                <w:highlight w:val="none"/>
              </w:rPr>
              <w:t xml:space="preserve">                        1把</w:t>
            </w:r>
          </w:p>
          <w:p w14:paraId="4DCF0511">
            <w:pPr>
              <w:shd w:val="clear"/>
              <w:jc w:val="both"/>
              <w:rPr>
                <w:rFonts w:hint="eastAsia" w:ascii="宋体" w:hAnsi="宋体" w:cs="仿宋"/>
                <w:color w:val="auto"/>
                <w:szCs w:val="21"/>
                <w:highlight w:val="none"/>
              </w:rPr>
            </w:pPr>
            <w:r>
              <w:rPr>
                <w:rFonts w:hint="eastAsia" w:ascii="宋体" w:hAnsi="宋体" w:cs="仿宋"/>
                <w:color w:val="auto"/>
                <w:szCs w:val="21"/>
                <w:highlight w:val="none"/>
              </w:rPr>
              <w:t>内卡簧钳</w:t>
            </w:r>
            <w:r>
              <w:rPr>
                <w:rFonts w:hint="eastAsia" w:ascii="宋体" w:hAnsi="宋体" w:cs="仿宋"/>
                <w:color w:val="auto"/>
                <w:szCs w:val="21"/>
                <w:highlight w:val="none"/>
              </w:rPr>
              <w:tab/>
            </w:r>
            <w:r>
              <w:rPr>
                <w:rFonts w:hint="eastAsia" w:ascii="宋体" w:hAnsi="宋体" w:cs="仿宋"/>
                <w:color w:val="auto"/>
                <w:szCs w:val="21"/>
                <w:highlight w:val="none"/>
              </w:rPr>
              <w:t>7寸72032卡簧范围19-60mm</w:t>
            </w:r>
            <w:r>
              <w:rPr>
                <w:rFonts w:hint="eastAsia" w:ascii="宋体" w:hAnsi="宋体" w:cs="仿宋"/>
                <w:color w:val="auto"/>
                <w:szCs w:val="21"/>
                <w:highlight w:val="none"/>
              </w:rPr>
              <w:tab/>
            </w:r>
            <w:r>
              <w:rPr>
                <w:rFonts w:hint="eastAsia" w:ascii="宋体" w:hAnsi="宋体" w:cs="仿宋"/>
                <w:color w:val="auto"/>
                <w:szCs w:val="21"/>
                <w:highlight w:val="none"/>
              </w:rPr>
              <w:t>1把</w:t>
            </w:r>
          </w:p>
          <w:p w14:paraId="79E65BEE">
            <w:pPr>
              <w:shd w:val="clear"/>
              <w:jc w:val="both"/>
              <w:rPr>
                <w:rFonts w:hint="eastAsia" w:ascii="宋体" w:hAnsi="宋体" w:cs="仿宋"/>
                <w:color w:val="auto"/>
                <w:szCs w:val="21"/>
                <w:highlight w:val="none"/>
              </w:rPr>
            </w:pPr>
            <w:r>
              <w:rPr>
                <w:rFonts w:hint="eastAsia" w:ascii="宋体" w:hAnsi="宋体" w:cs="仿宋"/>
                <w:color w:val="auto"/>
                <w:szCs w:val="21"/>
                <w:highlight w:val="none"/>
              </w:rPr>
              <w:t>外卡簧钳</w:t>
            </w:r>
            <w:r>
              <w:rPr>
                <w:rFonts w:hint="eastAsia" w:ascii="宋体" w:hAnsi="宋体" w:cs="仿宋"/>
                <w:color w:val="auto"/>
                <w:szCs w:val="21"/>
                <w:highlight w:val="none"/>
              </w:rPr>
              <w:tab/>
            </w:r>
            <w:r>
              <w:rPr>
                <w:rFonts w:hint="eastAsia" w:ascii="宋体" w:hAnsi="宋体" w:cs="仿宋"/>
                <w:color w:val="auto"/>
                <w:szCs w:val="21"/>
                <w:highlight w:val="none"/>
              </w:rPr>
              <w:t>5寸72021卡簧范围10-22mm</w:t>
            </w:r>
          </w:p>
          <w:p w14:paraId="026C91C0">
            <w:pPr>
              <w:shd w:val="clear"/>
              <w:jc w:val="both"/>
              <w:rPr>
                <w:rFonts w:hint="eastAsia" w:ascii="宋体" w:hAnsi="宋体" w:cs="仿宋"/>
                <w:color w:val="auto"/>
                <w:szCs w:val="21"/>
                <w:highlight w:val="none"/>
              </w:rPr>
            </w:pPr>
            <w:r>
              <w:rPr>
                <w:rFonts w:hint="eastAsia" w:ascii="宋体" w:hAnsi="宋体" w:cs="仿宋"/>
                <w:color w:val="auto"/>
                <w:szCs w:val="21"/>
                <w:highlight w:val="none"/>
              </w:rPr>
              <w:t>7寸72022卡簧范围19-60mm</w:t>
            </w:r>
            <w:r>
              <w:rPr>
                <w:rFonts w:hint="eastAsia" w:ascii="宋体" w:hAnsi="宋体" w:cs="仿宋"/>
                <w:color w:val="auto"/>
                <w:szCs w:val="21"/>
                <w:highlight w:val="none"/>
              </w:rPr>
              <w:tab/>
            </w:r>
            <w:r>
              <w:rPr>
                <w:rFonts w:hint="eastAsia" w:ascii="宋体" w:hAnsi="宋体" w:cs="仿宋"/>
                <w:color w:val="auto"/>
                <w:szCs w:val="21"/>
                <w:highlight w:val="none"/>
              </w:rPr>
              <w:t xml:space="preserve">          各1把</w:t>
            </w:r>
          </w:p>
          <w:p w14:paraId="4327A353">
            <w:pPr>
              <w:shd w:val="clear"/>
              <w:jc w:val="both"/>
              <w:rPr>
                <w:rFonts w:hint="eastAsia" w:ascii="宋体" w:hAnsi="宋体" w:cs="仿宋"/>
                <w:color w:val="auto"/>
                <w:szCs w:val="21"/>
                <w:highlight w:val="none"/>
              </w:rPr>
            </w:pPr>
            <w:r>
              <w:rPr>
                <w:rFonts w:hint="eastAsia" w:ascii="宋体" w:hAnsi="宋体" w:cs="仿宋"/>
                <w:color w:val="auto"/>
                <w:szCs w:val="21"/>
                <w:highlight w:val="none"/>
              </w:rPr>
              <w:t>板锉</w:t>
            </w:r>
            <w:r>
              <w:rPr>
                <w:rFonts w:hint="eastAsia" w:ascii="宋体" w:hAnsi="宋体" w:cs="仿宋"/>
                <w:color w:val="auto"/>
                <w:szCs w:val="21"/>
                <w:highlight w:val="none"/>
              </w:rPr>
              <w:tab/>
            </w:r>
            <w:r>
              <w:rPr>
                <w:rFonts w:hint="eastAsia" w:ascii="宋体" w:hAnsi="宋体" w:cs="仿宋"/>
                <w:color w:val="auto"/>
                <w:szCs w:val="21"/>
                <w:highlight w:val="none"/>
              </w:rPr>
              <w:t>6寸 03915</w:t>
            </w:r>
            <w:r>
              <w:rPr>
                <w:rFonts w:hint="eastAsia" w:ascii="宋体" w:hAnsi="宋体" w:cs="仿宋"/>
                <w:color w:val="auto"/>
                <w:szCs w:val="21"/>
                <w:highlight w:val="none"/>
              </w:rPr>
              <w:tab/>
            </w:r>
            <w:r>
              <w:rPr>
                <w:rFonts w:hint="eastAsia" w:ascii="宋体" w:hAnsi="宋体" w:cs="仿宋"/>
                <w:color w:val="auto"/>
                <w:szCs w:val="21"/>
                <w:highlight w:val="none"/>
              </w:rPr>
              <w:t xml:space="preserve">                    1把</w:t>
            </w:r>
          </w:p>
          <w:p w14:paraId="689F50B1">
            <w:pPr>
              <w:shd w:val="clear"/>
              <w:jc w:val="both"/>
              <w:rPr>
                <w:rFonts w:hint="eastAsia" w:ascii="宋体" w:hAnsi="宋体" w:cs="仿宋"/>
                <w:color w:val="auto"/>
                <w:szCs w:val="21"/>
                <w:highlight w:val="none"/>
              </w:rPr>
            </w:pPr>
            <w:r>
              <w:rPr>
                <w:rFonts w:hint="eastAsia" w:ascii="宋体" w:hAnsi="宋体" w:cs="仿宋"/>
                <w:color w:val="auto"/>
                <w:szCs w:val="21"/>
                <w:highlight w:val="none"/>
              </w:rPr>
              <w:t>什锦锉</w:t>
            </w:r>
            <w:r>
              <w:rPr>
                <w:rFonts w:hint="eastAsia" w:ascii="宋体" w:hAnsi="宋体" w:cs="仿宋"/>
                <w:color w:val="auto"/>
                <w:szCs w:val="21"/>
                <w:highlight w:val="none"/>
              </w:rPr>
              <w:tab/>
            </w:r>
            <w:r>
              <w:rPr>
                <w:rFonts w:hint="eastAsia" w:ascii="宋体" w:hAnsi="宋体" w:cs="仿宋"/>
                <w:color w:val="auto"/>
                <w:szCs w:val="21"/>
                <w:highlight w:val="none"/>
              </w:rPr>
              <w:t>03850</w:t>
            </w:r>
            <w:r>
              <w:rPr>
                <w:rFonts w:hint="eastAsia" w:ascii="宋体" w:hAnsi="宋体" w:cs="仿宋"/>
                <w:color w:val="auto"/>
                <w:szCs w:val="21"/>
                <w:highlight w:val="none"/>
              </w:rPr>
              <w:tab/>
            </w:r>
            <w:r>
              <w:rPr>
                <w:rFonts w:hint="eastAsia" w:ascii="宋体" w:hAnsi="宋体" w:cs="仿宋"/>
                <w:color w:val="auto"/>
                <w:szCs w:val="21"/>
                <w:highlight w:val="none"/>
              </w:rPr>
              <w:t xml:space="preserve">                        1套</w:t>
            </w:r>
          </w:p>
          <w:p w14:paraId="52215CDC">
            <w:pPr>
              <w:shd w:val="clear"/>
              <w:jc w:val="both"/>
              <w:rPr>
                <w:rFonts w:hint="eastAsia" w:ascii="宋体" w:hAnsi="宋体" w:cs="仿宋"/>
                <w:color w:val="auto"/>
                <w:szCs w:val="21"/>
                <w:highlight w:val="none"/>
              </w:rPr>
            </w:pPr>
            <w:r>
              <w:rPr>
                <w:rFonts w:hint="eastAsia" w:ascii="宋体" w:hAnsi="宋体" w:cs="仿宋"/>
                <w:color w:val="auto"/>
                <w:szCs w:val="21"/>
                <w:highlight w:val="none"/>
              </w:rPr>
              <w:t>一字、十字螺丝刀</w:t>
            </w:r>
            <w:r>
              <w:rPr>
                <w:rFonts w:hint="eastAsia" w:ascii="宋体" w:hAnsi="宋体" w:cs="仿宋"/>
                <w:color w:val="auto"/>
                <w:szCs w:val="21"/>
                <w:highlight w:val="none"/>
              </w:rPr>
              <w:tab/>
            </w:r>
            <w:r>
              <w:rPr>
                <w:rFonts w:hint="eastAsia" w:ascii="宋体" w:hAnsi="宋体" w:cs="仿宋"/>
                <w:color w:val="auto"/>
                <w:szCs w:val="21"/>
                <w:highlight w:val="none"/>
              </w:rPr>
              <w:t>63414、63514</w:t>
            </w:r>
            <w:r>
              <w:rPr>
                <w:rFonts w:hint="eastAsia" w:ascii="宋体" w:hAnsi="宋体" w:cs="仿宋"/>
                <w:color w:val="auto"/>
                <w:szCs w:val="21"/>
                <w:highlight w:val="none"/>
              </w:rPr>
              <w:tab/>
            </w:r>
            <w:r>
              <w:rPr>
                <w:rFonts w:hint="eastAsia" w:ascii="宋体" w:hAnsi="宋体" w:cs="仿宋"/>
                <w:color w:val="auto"/>
                <w:szCs w:val="21"/>
                <w:highlight w:val="none"/>
              </w:rPr>
              <w:t xml:space="preserve">  各1把</w:t>
            </w:r>
          </w:p>
          <w:p w14:paraId="415670FF">
            <w:pPr>
              <w:shd w:val="clear"/>
              <w:jc w:val="both"/>
              <w:rPr>
                <w:rFonts w:hint="eastAsia" w:ascii="宋体" w:hAnsi="宋体" w:cs="仿宋"/>
                <w:color w:val="auto"/>
                <w:szCs w:val="21"/>
                <w:highlight w:val="none"/>
              </w:rPr>
            </w:pPr>
            <w:r>
              <w:rPr>
                <w:rFonts w:hint="eastAsia" w:ascii="宋体" w:hAnsi="宋体" w:cs="仿宋"/>
                <w:color w:val="auto"/>
                <w:szCs w:val="21"/>
                <w:highlight w:val="none"/>
              </w:rPr>
              <w:t>钩头扳手</w:t>
            </w:r>
            <w:r>
              <w:rPr>
                <w:rFonts w:hint="eastAsia" w:ascii="宋体" w:hAnsi="宋体" w:cs="仿宋"/>
                <w:color w:val="auto"/>
                <w:szCs w:val="21"/>
                <w:highlight w:val="none"/>
              </w:rPr>
              <w:tab/>
            </w:r>
            <w:r>
              <w:rPr>
                <w:rFonts w:hint="eastAsia" w:ascii="宋体" w:hAnsi="宋体" w:cs="仿宋"/>
                <w:color w:val="auto"/>
                <w:szCs w:val="21"/>
                <w:highlight w:val="none"/>
              </w:rPr>
              <w:t>型号：38-42、45-52</w:t>
            </w:r>
            <w:r>
              <w:rPr>
                <w:rFonts w:hint="eastAsia" w:ascii="宋体" w:hAnsi="宋体" w:cs="仿宋"/>
                <w:color w:val="auto"/>
                <w:szCs w:val="21"/>
                <w:highlight w:val="none"/>
              </w:rPr>
              <w:tab/>
            </w:r>
            <w:r>
              <w:rPr>
                <w:rFonts w:hint="eastAsia" w:ascii="宋体" w:hAnsi="宋体" w:cs="仿宋"/>
                <w:color w:val="auto"/>
                <w:szCs w:val="21"/>
                <w:highlight w:val="none"/>
              </w:rPr>
              <w:t xml:space="preserve">      各1把</w:t>
            </w:r>
          </w:p>
          <w:p w14:paraId="7DE6DD1E">
            <w:pPr>
              <w:shd w:val="clear"/>
              <w:jc w:val="both"/>
              <w:rPr>
                <w:rFonts w:hint="eastAsia" w:ascii="宋体" w:hAnsi="宋体" w:cs="仿宋"/>
                <w:color w:val="auto"/>
                <w:szCs w:val="21"/>
                <w:highlight w:val="none"/>
              </w:rPr>
            </w:pPr>
            <w:r>
              <w:rPr>
                <w:rFonts w:hint="eastAsia" w:ascii="宋体" w:hAnsi="宋体" w:cs="仿宋"/>
                <w:color w:val="auto"/>
                <w:szCs w:val="21"/>
                <w:highlight w:val="none"/>
              </w:rPr>
              <w:t>尖嘴钳</w:t>
            </w:r>
            <w:r>
              <w:rPr>
                <w:rFonts w:hint="eastAsia" w:ascii="宋体" w:hAnsi="宋体" w:cs="仿宋"/>
                <w:color w:val="auto"/>
                <w:szCs w:val="21"/>
                <w:highlight w:val="none"/>
              </w:rPr>
              <w:tab/>
            </w:r>
            <w:r>
              <w:rPr>
                <w:rFonts w:hint="eastAsia" w:ascii="宋体" w:hAnsi="宋体" w:cs="仿宋"/>
                <w:color w:val="auto"/>
                <w:szCs w:val="21"/>
                <w:highlight w:val="none"/>
              </w:rPr>
              <w:t>6寸</w:t>
            </w:r>
            <w:r>
              <w:rPr>
                <w:rFonts w:hint="eastAsia" w:ascii="宋体" w:hAnsi="宋体" w:cs="仿宋"/>
                <w:color w:val="auto"/>
                <w:szCs w:val="21"/>
                <w:highlight w:val="none"/>
              </w:rPr>
              <w:tab/>
            </w:r>
            <w:r>
              <w:rPr>
                <w:rFonts w:hint="eastAsia" w:ascii="宋体" w:hAnsi="宋体" w:cs="仿宋"/>
                <w:color w:val="auto"/>
                <w:szCs w:val="21"/>
                <w:highlight w:val="none"/>
              </w:rPr>
              <w:t xml:space="preserve">                             1把</w:t>
            </w:r>
          </w:p>
          <w:p w14:paraId="7253D606">
            <w:pPr>
              <w:shd w:val="clear"/>
              <w:jc w:val="both"/>
              <w:rPr>
                <w:rFonts w:hint="eastAsia" w:ascii="宋体" w:hAnsi="宋体" w:cs="仿宋"/>
                <w:color w:val="auto"/>
                <w:szCs w:val="21"/>
                <w:highlight w:val="none"/>
              </w:rPr>
            </w:pPr>
            <w:r>
              <w:rPr>
                <w:rFonts w:hint="eastAsia" w:ascii="宋体" w:hAnsi="宋体" w:cs="仿宋"/>
                <w:color w:val="auto"/>
                <w:szCs w:val="21"/>
                <w:highlight w:val="none"/>
              </w:rPr>
              <w:t>二爪拉马</w:t>
            </w:r>
            <w:r>
              <w:rPr>
                <w:rFonts w:hint="eastAsia" w:ascii="宋体" w:hAnsi="宋体" w:cs="仿宋"/>
                <w:color w:val="auto"/>
                <w:szCs w:val="21"/>
                <w:highlight w:val="none"/>
              </w:rPr>
              <w:tab/>
            </w:r>
            <w:r>
              <w:rPr>
                <w:rFonts w:hint="eastAsia" w:ascii="宋体" w:hAnsi="宋体" w:cs="仿宋"/>
                <w:color w:val="auto"/>
                <w:szCs w:val="21"/>
                <w:highlight w:val="none"/>
              </w:rPr>
              <w:t>6寸</w:t>
            </w:r>
            <w:r>
              <w:rPr>
                <w:rFonts w:hint="eastAsia" w:ascii="宋体" w:hAnsi="宋体" w:cs="仿宋"/>
                <w:color w:val="auto"/>
                <w:szCs w:val="21"/>
                <w:highlight w:val="none"/>
              </w:rPr>
              <w:tab/>
            </w:r>
            <w:r>
              <w:rPr>
                <w:rFonts w:hint="eastAsia" w:ascii="宋体" w:hAnsi="宋体" w:cs="仿宋"/>
                <w:color w:val="auto"/>
                <w:szCs w:val="21"/>
                <w:highlight w:val="none"/>
              </w:rPr>
              <w:t xml:space="preserve">                         1只</w:t>
            </w:r>
          </w:p>
          <w:p w14:paraId="22714E3D">
            <w:pPr>
              <w:shd w:val="clear"/>
              <w:jc w:val="both"/>
              <w:rPr>
                <w:rFonts w:hint="eastAsia" w:ascii="宋体" w:hAnsi="宋体" w:cs="仿宋"/>
                <w:color w:val="auto"/>
                <w:szCs w:val="21"/>
                <w:highlight w:val="none"/>
              </w:rPr>
            </w:pPr>
            <w:r>
              <w:rPr>
                <w:rFonts w:hint="eastAsia" w:ascii="宋体" w:hAnsi="宋体" w:cs="仿宋"/>
                <w:color w:val="auto"/>
                <w:szCs w:val="21"/>
                <w:highlight w:val="none"/>
              </w:rPr>
              <w:t>黄油枪</w:t>
            </w:r>
            <w:r>
              <w:rPr>
                <w:rFonts w:hint="eastAsia" w:ascii="宋体" w:hAnsi="宋体" w:cs="仿宋"/>
                <w:color w:val="auto"/>
                <w:szCs w:val="21"/>
                <w:highlight w:val="none"/>
              </w:rPr>
              <w:tab/>
            </w:r>
            <w:r>
              <w:rPr>
                <w:rFonts w:hint="eastAsia" w:ascii="宋体" w:hAnsi="宋体" w:cs="仿宋"/>
                <w:color w:val="auto"/>
                <w:szCs w:val="21"/>
                <w:highlight w:val="none"/>
              </w:rPr>
              <w:t>97203</w:t>
            </w:r>
            <w:r>
              <w:rPr>
                <w:rFonts w:hint="eastAsia" w:ascii="宋体" w:hAnsi="宋体" w:cs="仿宋"/>
                <w:color w:val="auto"/>
                <w:szCs w:val="21"/>
                <w:highlight w:val="none"/>
              </w:rPr>
              <w:tab/>
            </w:r>
            <w:r>
              <w:rPr>
                <w:rFonts w:hint="eastAsia" w:ascii="宋体" w:hAnsi="宋体" w:cs="仿宋"/>
                <w:color w:val="auto"/>
                <w:szCs w:val="21"/>
                <w:highlight w:val="none"/>
              </w:rPr>
              <w:t xml:space="preserve">                         1把</w:t>
            </w:r>
          </w:p>
          <w:p w14:paraId="5EEDCF6E">
            <w:pPr>
              <w:shd w:val="clear"/>
              <w:jc w:val="both"/>
              <w:rPr>
                <w:rFonts w:hint="eastAsia" w:ascii="宋体" w:hAnsi="宋体" w:cs="仿宋"/>
                <w:color w:val="auto"/>
                <w:szCs w:val="21"/>
                <w:highlight w:val="none"/>
              </w:rPr>
            </w:pPr>
            <w:r>
              <w:rPr>
                <w:rFonts w:hint="eastAsia" w:ascii="宋体" w:hAnsi="宋体" w:cs="仿宋"/>
                <w:color w:val="auto"/>
                <w:szCs w:val="21"/>
                <w:highlight w:val="none"/>
              </w:rPr>
              <w:t>油枪（含机油）</w:t>
            </w:r>
            <w:r>
              <w:rPr>
                <w:rFonts w:hint="eastAsia" w:ascii="宋体" w:hAnsi="宋体" w:cs="仿宋"/>
                <w:color w:val="auto"/>
                <w:szCs w:val="21"/>
                <w:highlight w:val="none"/>
              </w:rPr>
              <w:tab/>
            </w:r>
            <w:r>
              <w:rPr>
                <w:rFonts w:hint="eastAsia" w:ascii="宋体" w:hAnsi="宋体" w:cs="仿宋"/>
                <w:color w:val="auto"/>
                <w:szCs w:val="21"/>
                <w:highlight w:val="none"/>
              </w:rPr>
              <w:t>250ml</w:t>
            </w:r>
            <w:r>
              <w:rPr>
                <w:rFonts w:hint="eastAsia" w:ascii="宋体" w:hAnsi="宋体" w:cs="仿宋"/>
                <w:color w:val="auto"/>
                <w:szCs w:val="21"/>
                <w:highlight w:val="none"/>
              </w:rPr>
              <w:tab/>
            </w:r>
            <w:r>
              <w:rPr>
                <w:rFonts w:hint="eastAsia" w:ascii="宋体" w:hAnsi="宋体" w:cs="仿宋"/>
                <w:color w:val="auto"/>
                <w:szCs w:val="21"/>
                <w:highlight w:val="none"/>
              </w:rPr>
              <w:t xml:space="preserve">                 1把</w:t>
            </w:r>
          </w:p>
          <w:p w14:paraId="712B06A6">
            <w:pPr>
              <w:shd w:val="clear"/>
              <w:jc w:val="both"/>
              <w:rPr>
                <w:rFonts w:hint="eastAsia" w:ascii="宋体" w:hAnsi="宋体" w:cs="仿宋"/>
                <w:color w:val="auto"/>
                <w:szCs w:val="21"/>
                <w:highlight w:val="none"/>
              </w:rPr>
            </w:pPr>
            <w:r>
              <w:rPr>
                <w:rFonts w:hint="eastAsia" w:ascii="宋体" w:hAnsi="宋体" w:cs="仿宋"/>
                <w:color w:val="auto"/>
                <w:szCs w:val="21"/>
                <w:highlight w:val="none"/>
              </w:rPr>
              <w:t>不锈钢调整垫片</w:t>
            </w:r>
            <w:r>
              <w:rPr>
                <w:rFonts w:hint="eastAsia" w:ascii="宋体" w:hAnsi="宋体" w:cs="仿宋"/>
                <w:color w:val="auto"/>
                <w:szCs w:val="21"/>
                <w:highlight w:val="none"/>
              </w:rPr>
              <w:tab/>
            </w:r>
            <w:r>
              <w:rPr>
                <w:rFonts w:hint="eastAsia" w:ascii="宋体" w:hAnsi="宋体" w:cs="仿宋"/>
                <w:color w:val="auto"/>
                <w:szCs w:val="21"/>
                <w:highlight w:val="none"/>
              </w:rPr>
              <w:t>0.02mm                  10片</w:t>
            </w:r>
          </w:p>
          <w:p w14:paraId="01FAEEDD">
            <w:pPr>
              <w:shd w:val="clear"/>
              <w:jc w:val="both"/>
              <w:rPr>
                <w:rFonts w:hint="eastAsia" w:ascii="宋体" w:hAnsi="宋体" w:cs="仿宋"/>
                <w:color w:val="auto"/>
                <w:szCs w:val="21"/>
                <w:highlight w:val="none"/>
              </w:rPr>
            </w:pPr>
            <w:r>
              <w:rPr>
                <w:rFonts w:hint="eastAsia" w:ascii="宋体" w:hAnsi="宋体" w:cs="仿宋"/>
                <w:color w:val="auto"/>
                <w:szCs w:val="21"/>
                <w:highlight w:val="none"/>
              </w:rPr>
              <w:t>0.05mm                                  10片</w:t>
            </w:r>
          </w:p>
          <w:p w14:paraId="69C89830">
            <w:pPr>
              <w:shd w:val="clear"/>
              <w:jc w:val="both"/>
              <w:rPr>
                <w:rFonts w:hint="eastAsia" w:ascii="宋体" w:hAnsi="宋体" w:cs="仿宋"/>
                <w:color w:val="auto"/>
                <w:szCs w:val="21"/>
                <w:highlight w:val="none"/>
              </w:rPr>
            </w:pPr>
            <w:r>
              <w:rPr>
                <w:rFonts w:hint="eastAsia" w:ascii="宋体" w:hAnsi="宋体" w:cs="仿宋"/>
                <w:color w:val="auto"/>
                <w:szCs w:val="21"/>
                <w:highlight w:val="none"/>
              </w:rPr>
              <w:t>0.1mm                                   10片</w:t>
            </w:r>
          </w:p>
          <w:p w14:paraId="6E660769">
            <w:pPr>
              <w:shd w:val="clear"/>
              <w:jc w:val="both"/>
              <w:rPr>
                <w:rFonts w:hint="eastAsia" w:ascii="宋体" w:hAnsi="宋体" w:cs="仿宋"/>
                <w:color w:val="auto"/>
                <w:szCs w:val="21"/>
                <w:highlight w:val="none"/>
              </w:rPr>
            </w:pPr>
            <w:r>
              <w:rPr>
                <w:rFonts w:hint="eastAsia" w:ascii="宋体" w:hAnsi="宋体" w:cs="仿宋"/>
                <w:color w:val="auto"/>
                <w:szCs w:val="21"/>
                <w:highlight w:val="none"/>
              </w:rPr>
              <w:t>0.15mm                                  10片</w:t>
            </w:r>
          </w:p>
          <w:p w14:paraId="1BD19D78">
            <w:pPr>
              <w:shd w:val="clear"/>
              <w:jc w:val="both"/>
              <w:rPr>
                <w:rFonts w:hint="eastAsia" w:ascii="宋体" w:hAnsi="宋体" w:cs="仿宋"/>
                <w:color w:val="auto"/>
                <w:szCs w:val="21"/>
                <w:highlight w:val="none"/>
              </w:rPr>
            </w:pPr>
            <w:r>
              <w:rPr>
                <w:rFonts w:hint="eastAsia" w:ascii="宋体" w:hAnsi="宋体" w:cs="仿宋"/>
                <w:color w:val="auto"/>
                <w:szCs w:val="21"/>
                <w:highlight w:val="none"/>
              </w:rPr>
              <w:t>0.2mm                                   10片</w:t>
            </w:r>
          </w:p>
          <w:p w14:paraId="2807D0F7">
            <w:pPr>
              <w:shd w:val="clear"/>
              <w:jc w:val="both"/>
              <w:rPr>
                <w:rFonts w:hint="eastAsia" w:ascii="宋体" w:hAnsi="宋体" w:cs="仿宋"/>
                <w:color w:val="auto"/>
                <w:szCs w:val="21"/>
                <w:highlight w:val="none"/>
              </w:rPr>
            </w:pPr>
            <w:r>
              <w:rPr>
                <w:rFonts w:hint="eastAsia" w:ascii="宋体" w:hAnsi="宋体" w:cs="仿宋"/>
                <w:color w:val="auto"/>
                <w:szCs w:val="21"/>
                <w:highlight w:val="none"/>
              </w:rPr>
              <w:t>0.5mm                                   10片</w:t>
            </w:r>
            <w:r>
              <w:rPr>
                <w:rFonts w:hint="eastAsia" w:ascii="宋体" w:hAnsi="宋体" w:cs="仿宋"/>
                <w:color w:val="auto"/>
                <w:szCs w:val="21"/>
                <w:highlight w:val="none"/>
              </w:rPr>
              <w:tab/>
            </w:r>
            <w:r>
              <w:rPr>
                <w:rFonts w:hint="eastAsia" w:ascii="宋体" w:hAnsi="宋体" w:cs="仿宋"/>
                <w:color w:val="auto"/>
                <w:szCs w:val="21"/>
                <w:highlight w:val="none"/>
              </w:rPr>
              <w:t>1套</w:t>
            </w:r>
          </w:p>
          <w:p w14:paraId="027D6F2B">
            <w:pPr>
              <w:shd w:val="clear"/>
              <w:jc w:val="both"/>
              <w:rPr>
                <w:rFonts w:hint="eastAsia" w:ascii="宋体" w:hAnsi="宋体" w:cs="仿宋"/>
                <w:color w:val="auto"/>
                <w:szCs w:val="21"/>
                <w:highlight w:val="none"/>
              </w:rPr>
            </w:pPr>
            <w:r>
              <w:rPr>
                <w:rFonts w:hint="eastAsia" w:ascii="宋体" w:hAnsi="宋体" w:cs="仿宋"/>
                <w:color w:val="auto"/>
                <w:szCs w:val="21"/>
                <w:highlight w:val="none"/>
              </w:rPr>
              <w:t>活动扳手</w:t>
            </w:r>
            <w:r>
              <w:rPr>
                <w:rFonts w:hint="eastAsia" w:ascii="宋体" w:hAnsi="宋体" w:cs="仿宋"/>
                <w:color w:val="auto"/>
                <w:szCs w:val="21"/>
                <w:highlight w:val="none"/>
              </w:rPr>
              <w:tab/>
            </w:r>
            <w:r>
              <w:rPr>
                <w:rFonts w:hint="eastAsia" w:ascii="宋体" w:hAnsi="宋体" w:cs="仿宋"/>
                <w:color w:val="auto"/>
                <w:szCs w:val="21"/>
                <w:highlight w:val="none"/>
              </w:rPr>
              <w:t>10寸 250mm</w:t>
            </w:r>
            <w:r>
              <w:rPr>
                <w:rFonts w:hint="eastAsia" w:ascii="宋体" w:hAnsi="宋体" w:cs="仿宋"/>
                <w:color w:val="auto"/>
                <w:szCs w:val="21"/>
                <w:highlight w:val="none"/>
              </w:rPr>
              <w:tab/>
            </w:r>
            <w:r>
              <w:rPr>
                <w:rFonts w:hint="eastAsia" w:ascii="宋体" w:hAnsi="宋体" w:cs="仿宋"/>
                <w:color w:val="auto"/>
                <w:szCs w:val="21"/>
                <w:highlight w:val="none"/>
              </w:rPr>
              <w:t xml:space="preserve">                 1把</w:t>
            </w:r>
          </w:p>
          <w:p w14:paraId="73D43B9E">
            <w:pPr>
              <w:shd w:val="clear"/>
              <w:jc w:val="both"/>
              <w:rPr>
                <w:rFonts w:hint="eastAsia" w:ascii="宋体" w:hAnsi="宋体" w:cs="仿宋"/>
                <w:color w:val="auto"/>
                <w:szCs w:val="21"/>
                <w:highlight w:val="none"/>
              </w:rPr>
            </w:pPr>
            <w:r>
              <w:rPr>
                <w:rFonts w:hint="eastAsia" w:ascii="宋体" w:hAnsi="宋体" w:cs="仿宋"/>
                <w:color w:val="auto"/>
                <w:szCs w:val="21"/>
                <w:highlight w:val="none"/>
              </w:rPr>
              <w:t>活动扳手</w:t>
            </w:r>
            <w:r>
              <w:rPr>
                <w:rFonts w:hint="eastAsia" w:ascii="宋体" w:hAnsi="宋体" w:cs="仿宋"/>
                <w:color w:val="auto"/>
                <w:szCs w:val="21"/>
                <w:highlight w:val="none"/>
              </w:rPr>
              <w:tab/>
            </w:r>
            <w:r>
              <w:rPr>
                <w:rFonts w:hint="eastAsia" w:ascii="宋体" w:hAnsi="宋体" w:cs="仿宋"/>
                <w:color w:val="auto"/>
                <w:szCs w:val="21"/>
                <w:highlight w:val="none"/>
              </w:rPr>
              <w:t>12寸 300mm                 1把</w:t>
            </w:r>
          </w:p>
          <w:p w14:paraId="0EA9C062">
            <w:pPr>
              <w:shd w:val="clear"/>
              <w:jc w:val="both"/>
              <w:rPr>
                <w:rFonts w:hint="eastAsia" w:ascii="宋体" w:hAnsi="宋体" w:cs="仿宋"/>
                <w:color w:val="auto"/>
                <w:szCs w:val="21"/>
                <w:highlight w:val="none"/>
              </w:rPr>
            </w:pPr>
            <w:r>
              <w:rPr>
                <w:rFonts w:hint="eastAsia" w:ascii="宋体" w:hAnsi="宋体" w:cs="仿宋"/>
                <w:color w:val="auto"/>
                <w:szCs w:val="21"/>
                <w:highlight w:val="none"/>
              </w:rPr>
              <w:t>轴平行度测量套件</w:t>
            </w:r>
            <w:r>
              <w:rPr>
                <w:rFonts w:hint="eastAsia" w:ascii="宋体" w:hAnsi="宋体" w:cs="仿宋"/>
                <w:color w:val="auto"/>
                <w:szCs w:val="21"/>
                <w:highlight w:val="none"/>
              </w:rPr>
              <w:tab/>
            </w:r>
            <w:r>
              <w:rPr>
                <w:rFonts w:hint="eastAsia" w:ascii="宋体" w:hAnsi="宋体" w:cs="仿宋"/>
                <w:color w:val="auto"/>
                <w:szCs w:val="21"/>
                <w:highlight w:val="none"/>
              </w:rPr>
              <w:t>与设备配套</w:t>
            </w:r>
            <w:r>
              <w:rPr>
                <w:rFonts w:hint="eastAsia" w:ascii="宋体" w:hAnsi="宋体" w:cs="仿宋"/>
                <w:color w:val="auto"/>
                <w:szCs w:val="21"/>
                <w:highlight w:val="none"/>
              </w:rPr>
              <w:tab/>
            </w:r>
            <w:r>
              <w:rPr>
                <w:rFonts w:hint="eastAsia" w:ascii="宋体" w:hAnsi="宋体" w:cs="仿宋"/>
                <w:color w:val="auto"/>
                <w:szCs w:val="21"/>
                <w:highlight w:val="none"/>
              </w:rPr>
              <w:t xml:space="preserve">         1套</w:t>
            </w:r>
          </w:p>
          <w:p w14:paraId="2A4207A7">
            <w:pPr>
              <w:shd w:val="clear"/>
              <w:jc w:val="both"/>
              <w:rPr>
                <w:rFonts w:hint="eastAsia" w:ascii="宋体" w:hAnsi="宋体" w:cs="仿宋"/>
                <w:color w:val="auto"/>
                <w:szCs w:val="21"/>
                <w:highlight w:val="none"/>
              </w:rPr>
            </w:pPr>
            <w:r>
              <w:rPr>
                <w:rFonts w:hint="eastAsia" w:ascii="宋体" w:hAnsi="宋体" w:cs="仿宋"/>
                <w:color w:val="auto"/>
                <w:szCs w:val="21"/>
                <w:highlight w:val="none"/>
              </w:rPr>
              <w:t>塑料存放盒</w:t>
            </w:r>
            <w:r>
              <w:rPr>
                <w:rFonts w:hint="eastAsia" w:ascii="宋体" w:hAnsi="宋体" w:cs="仿宋"/>
                <w:color w:val="auto"/>
                <w:szCs w:val="21"/>
                <w:highlight w:val="none"/>
              </w:rPr>
              <w:tab/>
            </w:r>
            <w:r>
              <w:rPr>
                <w:rFonts w:hint="eastAsia" w:ascii="宋体" w:hAnsi="宋体" w:cs="仿宋"/>
                <w:color w:val="auto"/>
                <w:szCs w:val="21"/>
                <w:highlight w:val="none"/>
              </w:rPr>
              <w:t>F300                         1个</w:t>
            </w:r>
          </w:p>
          <w:p w14:paraId="0FA14CA9">
            <w:pPr>
              <w:shd w:val="clear"/>
              <w:jc w:val="both"/>
              <w:rPr>
                <w:rFonts w:hint="eastAsia" w:ascii="宋体" w:hAnsi="宋体" w:cs="仿宋"/>
                <w:color w:val="auto"/>
                <w:szCs w:val="21"/>
                <w:highlight w:val="none"/>
              </w:rPr>
            </w:pPr>
            <w:r>
              <w:rPr>
                <w:rFonts w:hint="eastAsia" w:ascii="宋体" w:hAnsi="宋体" w:cs="仿宋"/>
                <w:color w:val="auto"/>
                <w:szCs w:val="21"/>
                <w:highlight w:val="none"/>
              </w:rPr>
              <w:t>（2）量具配置清单</w:t>
            </w:r>
          </w:p>
          <w:p w14:paraId="35F251AC">
            <w:pPr>
              <w:shd w:val="clear"/>
              <w:jc w:val="both"/>
              <w:rPr>
                <w:rFonts w:hint="eastAsia" w:ascii="宋体" w:hAnsi="宋体" w:cs="仿宋"/>
                <w:color w:val="auto"/>
                <w:szCs w:val="21"/>
                <w:highlight w:val="none"/>
              </w:rPr>
            </w:pPr>
            <w:r>
              <w:rPr>
                <w:rFonts w:hint="eastAsia" w:ascii="宋体" w:hAnsi="宋体" w:cs="仿宋"/>
                <w:color w:val="auto"/>
                <w:szCs w:val="21"/>
                <w:highlight w:val="none"/>
              </w:rPr>
              <w:t>钢直尺</w:t>
            </w:r>
            <w:r>
              <w:rPr>
                <w:rFonts w:hint="eastAsia" w:ascii="宋体" w:hAnsi="宋体" w:cs="仿宋"/>
                <w:color w:val="auto"/>
                <w:szCs w:val="21"/>
                <w:highlight w:val="none"/>
              </w:rPr>
              <w:tab/>
            </w:r>
            <w:r>
              <w:rPr>
                <w:rFonts w:hint="eastAsia" w:ascii="宋体" w:hAnsi="宋体" w:cs="仿宋"/>
                <w:color w:val="auto"/>
                <w:szCs w:val="21"/>
                <w:highlight w:val="none"/>
              </w:rPr>
              <w:t>7110-500C（0-500）</w:t>
            </w:r>
            <w:r>
              <w:rPr>
                <w:rFonts w:hint="eastAsia" w:ascii="宋体" w:hAnsi="宋体" w:cs="仿宋"/>
                <w:color w:val="auto"/>
                <w:szCs w:val="21"/>
                <w:highlight w:val="none"/>
              </w:rPr>
              <w:tab/>
            </w:r>
            <w:r>
              <w:rPr>
                <w:rFonts w:hint="eastAsia" w:ascii="宋体" w:hAnsi="宋体" w:cs="仿宋"/>
                <w:color w:val="auto"/>
                <w:szCs w:val="21"/>
                <w:highlight w:val="none"/>
              </w:rPr>
              <w:t xml:space="preserve">             1把</w:t>
            </w:r>
          </w:p>
          <w:p w14:paraId="5002CA69">
            <w:pPr>
              <w:shd w:val="clear"/>
              <w:jc w:val="both"/>
              <w:rPr>
                <w:rFonts w:hint="eastAsia" w:ascii="宋体" w:hAnsi="宋体" w:cs="仿宋"/>
                <w:color w:val="auto"/>
                <w:szCs w:val="21"/>
                <w:highlight w:val="none"/>
              </w:rPr>
            </w:pPr>
            <w:r>
              <w:rPr>
                <w:rFonts w:hint="eastAsia" w:ascii="宋体" w:hAnsi="宋体" w:cs="仿宋"/>
                <w:color w:val="auto"/>
                <w:szCs w:val="21"/>
                <w:highlight w:val="none"/>
              </w:rPr>
              <w:t>卷尺</w:t>
            </w:r>
            <w:r>
              <w:rPr>
                <w:rFonts w:hint="eastAsia" w:ascii="宋体" w:hAnsi="宋体" w:cs="仿宋"/>
                <w:color w:val="auto"/>
                <w:szCs w:val="21"/>
                <w:highlight w:val="none"/>
              </w:rPr>
              <w:tab/>
            </w:r>
            <w:r>
              <w:rPr>
                <w:rFonts w:hint="eastAsia" w:ascii="宋体" w:hAnsi="宋体" w:cs="仿宋"/>
                <w:color w:val="auto"/>
                <w:szCs w:val="21"/>
                <w:highlight w:val="none"/>
              </w:rPr>
              <w:t>7140-3（3米）</w:t>
            </w:r>
            <w:r>
              <w:rPr>
                <w:rFonts w:hint="eastAsia" w:ascii="宋体" w:hAnsi="宋体" w:cs="仿宋"/>
                <w:color w:val="auto"/>
                <w:szCs w:val="21"/>
                <w:highlight w:val="none"/>
              </w:rPr>
              <w:tab/>
            </w:r>
            <w:r>
              <w:rPr>
                <w:rFonts w:hint="eastAsia" w:ascii="宋体" w:hAnsi="宋体" w:cs="仿宋"/>
                <w:color w:val="auto"/>
                <w:szCs w:val="21"/>
                <w:highlight w:val="none"/>
              </w:rPr>
              <w:t xml:space="preserve">                 1把</w:t>
            </w:r>
          </w:p>
          <w:p w14:paraId="449C724E">
            <w:pPr>
              <w:shd w:val="clear"/>
              <w:jc w:val="both"/>
              <w:rPr>
                <w:rFonts w:hint="eastAsia" w:ascii="宋体" w:hAnsi="宋体" w:cs="仿宋"/>
                <w:color w:val="auto"/>
                <w:szCs w:val="21"/>
                <w:highlight w:val="none"/>
              </w:rPr>
            </w:pPr>
            <w:r>
              <w:rPr>
                <w:rFonts w:hint="eastAsia" w:ascii="宋体" w:hAnsi="宋体" w:cs="仿宋"/>
                <w:color w:val="auto"/>
                <w:szCs w:val="21"/>
                <w:highlight w:val="none"/>
              </w:rPr>
              <w:t>组合角尺</w:t>
            </w:r>
            <w:r>
              <w:rPr>
                <w:rFonts w:hint="eastAsia" w:ascii="宋体" w:hAnsi="宋体" w:cs="仿宋"/>
                <w:color w:val="auto"/>
                <w:szCs w:val="21"/>
                <w:highlight w:val="none"/>
              </w:rPr>
              <w:tab/>
            </w:r>
            <w:r>
              <w:rPr>
                <w:rFonts w:hint="eastAsia" w:ascii="宋体" w:hAnsi="宋体" w:cs="仿宋"/>
                <w:color w:val="auto"/>
                <w:szCs w:val="21"/>
                <w:highlight w:val="none"/>
              </w:rPr>
              <w:t>300mm</w:t>
            </w:r>
            <w:r>
              <w:rPr>
                <w:rFonts w:hint="eastAsia" w:ascii="宋体" w:hAnsi="宋体" w:cs="仿宋"/>
                <w:color w:val="auto"/>
                <w:szCs w:val="21"/>
                <w:highlight w:val="none"/>
              </w:rPr>
              <w:tab/>
            </w:r>
            <w:r>
              <w:rPr>
                <w:rFonts w:hint="eastAsia" w:ascii="宋体" w:hAnsi="宋体" w:cs="仿宋"/>
                <w:color w:val="auto"/>
                <w:szCs w:val="21"/>
                <w:highlight w:val="none"/>
              </w:rPr>
              <w:t xml:space="preserve">                     1把</w:t>
            </w:r>
          </w:p>
          <w:p w14:paraId="181259D5">
            <w:pPr>
              <w:shd w:val="clear"/>
              <w:jc w:val="both"/>
              <w:rPr>
                <w:rFonts w:hint="eastAsia" w:ascii="宋体" w:hAnsi="宋体" w:cs="仿宋"/>
                <w:color w:val="auto"/>
                <w:szCs w:val="21"/>
                <w:highlight w:val="none"/>
              </w:rPr>
            </w:pPr>
            <w:r>
              <w:rPr>
                <w:rFonts w:hint="eastAsia" w:ascii="宋体" w:hAnsi="宋体" w:cs="仿宋"/>
                <w:color w:val="auto"/>
                <w:szCs w:val="21"/>
                <w:highlight w:val="none"/>
              </w:rPr>
              <w:t>刀口角尺</w:t>
            </w:r>
            <w:r>
              <w:rPr>
                <w:rFonts w:hint="eastAsia" w:ascii="宋体" w:hAnsi="宋体" w:cs="仿宋"/>
                <w:color w:val="auto"/>
                <w:szCs w:val="21"/>
                <w:highlight w:val="none"/>
              </w:rPr>
              <w:tab/>
            </w:r>
            <w:r>
              <w:rPr>
                <w:rFonts w:hint="eastAsia" w:ascii="宋体" w:hAnsi="宋体" w:cs="仿宋"/>
                <w:color w:val="auto"/>
                <w:szCs w:val="21"/>
                <w:highlight w:val="none"/>
              </w:rPr>
              <w:t>50×80</w:t>
            </w:r>
            <w:r>
              <w:rPr>
                <w:rFonts w:hint="eastAsia" w:ascii="宋体" w:hAnsi="宋体" w:cs="仿宋"/>
                <w:color w:val="auto"/>
                <w:szCs w:val="21"/>
                <w:highlight w:val="none"/>
              </w:rPr>
              <w:tab/>
            </w:r>
            <w:r>
              <w:rPr>
                <w:rFonts w:hint="eastAsia" w:ascii="宋体" w:hAnsi="宋体" w:cs="仿宋"/>
                <w:color w:val="auto"/>
                <w:szCs w:val="21"/>
                <w:highlight w:val="none"/>
              </w:rPr>
              <w:t xml:space="preserve">                     1把</w:t>
            </w:r>
          </w:p>
          <w:p w14:paraId="06DFCC77">
            <w:pPr>
              <w:shd w:val="clear"/>
              <w:jc w:val="both"/>
              <w:rPr>
                <w:rFonts w:hint="eastAsia" w:ascii="宋体" w:hAnsi="宋体" w:cs="仿宋"/>
                <w:color w:val="auto"/>
                <w:szCs w:val="21"/>
                <w:highlight w:val="none"/>
              </w:rPr>
            </w:pPr>
            <w:r>
              <w:rPr>
                <w:rFonts w:hint="eastAsia" w:ascii="宋体" w:hAnsi="宋体" w:cs="仿宋"/>
                <w:color w:val="auto"/>
                <w:szCs w:val="21"/>
                <w:highlight w:val="none"/>
              </w:rPr>
              <w:t>角尺</w:t>
            </w:r>
            <w:r>
              <w:rPr>
                <w:rFonts w:hint="eastAsia" w:ascii="宋体" w:hAnsi="宋体" w:cs="仿宋"/>
                <w:color w:val="auto"/>
                <w:szCs w:val="21"/>
                <w:highlight w:val="none"/>
              </w:rPr>
              <w:tab/>
            </w:r>
            <w:r>
              <w:rPr>
                <w:rFonts w:hint="eastAsia" w:ascii="宋体" w:hAnsi="宋体" w:cs="仿宋"/>
                <w:color w:val="auto"/>
                <w:szCs w:val="21"/>
                <w:highlight w:val="none"/>
              </w:rPr>
              <w:t>130×200×26</w:t>
            </w:r>
            <w:r>
              <w:rPr>
                <w:rFonts w:hint="eastAsia" w:ascii="宋体" w:hAnsi="宋体" w:cs="仿宋"/>
                <w:color w:val="auto"/>
                <w:szCs w:val="21"/>
                <w:highlight w:val="none"/>
              </w:rPr>
              <w:tab/>
            </w:r>
            <w:r>
              <w:rPr>
                <w:rFonts w:hint="eastAsia" w:ascii="宋体" w:hAnsi="宋体" w:cs="仿宋"/>
                <w:color w:val="auto"/>
                <w:szCs w:val="21"/>
                <w:highlight w:val="none"/>
              </w:rPr>
              <w:t xml:space="preserve">                 1把</w:t>
            </w:r>
          </w:p>
          <w:p w14:paraId="480D7C1F">
            <w:pPr>
              <w:shd w:val="clear"/>
              <w:jc w:val="both"/>
              <w:rPr>
                <w:rFonts w:hint="eastAsia" w:ascii="宋体" w:hAnsi="宋体" w:cs="仿宋"/>
                <w:color w:val="auto"/>
                <w:szCs w:val="21"/>
                <w:highlight w:val="none"/>
              </w:rPr>
            </w:pPr>
            <w:r>
              <w:rPr>
                <w:rFonts w:hint="eastAsia" w:ascii="宋体" w:hAnsi="宋体" w:cs="仿宋"/>
                <w:color w:val="auto"/>
                <w:szCs w:val="21"/>
                <w:highlight w:val="none"/>
              </w:rPr>
              <w:t>数显游标卡尺</w:t>
            </w:r>
            <w:r>
              <w:rPr>
                <w:rFonts w:hint="eastAsia" w:ascii="宋体" w:hAnsi="宋体" w:cs="仿宋"/>
                <w:color w:val="auto"/>
                <w:szCs w:val="21"/>
                <w:highlight w:val="none"/>
              </w:rPr>
              <w:tab/>
            </w:r>
            <w:r>
              <w:rPr>
                <w:rFonts w:hint="eastAsia" w:ascii="宋体" w:hAnsi="宋体" w:cs="仿宋"/>
                <w:color w:val="auto"/>
                <w:szCs w:val="21"/>
                <w:highlight w:val="none"/>
              </w:rPr>
              <w:t>1108-150C（0-150mm）</w:t>
            </w:r>
            <w:r>
              <w:rPr>
                <w:rFonts w:hint="eastAsia" w:ascii="宋体" w:hAnsi="宋体" w:cs="仿宋"/>
                <w:color w:val="auto"/>
                <w:szCs w:val="21"/>
                <w:highlight w:val="none"/>
              </w:rPr>
              <w:tab/>
            </w:r>
            <w:r>
              <w:rPr>
                <w:rFonts w:hint="eastAsia" w:ascii="宋体" w:hAnsi="宋体" w:cs="仿宋"/>
                <w:color w:val="auto"/>
                <w:szCs w:val="21"/>
                <w:highlight w:val="none"/>
              </w:rPr>
              <w:t xml:space="preserve"> 1把</w:t>
            </w:r>
          </w:p>
          <w:p w14:paraId="287EC36C">
            <w:pPr>
              <w:shd w:val="clear"/>
              <w:jc w:val="both"/>
              <w:rPr>
                <w:rFonts w:hint="eastAsia" w:ascii="宋体" w:hAnsi="宋体" w:cs="仿宋"/>
                <w:color w:val="auto"/>
                <w:szCs w:val="21"/>
                <w:highlight w:val="none"/>
              </w:rPr>
            </w:pPr>
            <w:r>
              <w:rPr>
                <w:rFonts w:hint="eastAsia" w:ascii="宋体" w:hAnsi="宋体" w:cs="仿宋"/>
                <w:color w:val="auto"/>
                <w:szCs w:val="21"/>
                <w:highlight w:val="none"/>
              </w:rPr>
              <w:t>游标卡尺</w:t>
            </w:r>
            <w:r>
              <w:rPr>
                <w:rFonts w:hint="eastAsia" w:ascii="宋体" w:hAnsi="宋体" w:cs="仿宋"/>
                <w:color w:val="auto"/>
                <w:szCs w:val="21"/>
                <w:highlight w:val="none"/>
              </w:rPr>
              <w:tab/>
            </w:r>
            <w:r>
              <w:rPr>
                <w:rFonts w:hint="eastAsia" w:ascii="宋体" w:hAnsi="宋体" w:cs="仿宋"/>
                <w:color w:val="auto"/>
                <w:szCs w:val="21"/>
                <w:highlight w:val="none"/>
              </w:rPr>
              <w:t>0-500mm</w:t>
            </w:r>
            <w:r>
              <w:rPr>
                <w:rFonts w:hint="eastAsia" w:ascii="宋体" w:hAnsi="宋体" w:cs="仿宋"/>
                <w:color w:val="auto"/>
                <w:szCs w:val="21"/>
                <w:highlight w:val="none"/>
              </w:rPr>
              <w:tab/>
            </w:r>
            <w:r>
              <w:rPr>
                <w:rFonts w:hint="eastAsia" w:ascii="宋体" w:hAnsi="宋体" w:cs="仿宋"/>
                <w:color w:val="auto"/>
                <w:szCs w:val="21"/>
                <w:highlight w:val="none"/>
              </w:rPr>
              <w:t xml:space="preserve">                </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 xml:space="preserve"> 1把</w:t>
            </w:r>
          </w:p>
          <w:p w14:paraId="0B55B741">
            <w:pPr>
              <w:shd w:val="clear"/>
              <w:jc w:val="both"/>
              <w:rPr>
                <w:rFonts w:hint="eastAsia" w:ascii="宋体" w:hAnsi="宋体" w:cs="仿宋"/>
                <w:color w:val="auto"/>
                <w:szCs w:val="21"/>
                <w:highlight w:val="none"/>
              </w:rPr>
            </w:pPr>
            <w:r>
              <w:rPr>
                <w:rFonts w:hint="eastAsia" w:ascii="宋体" w:hAnsi="宋体" w:cs="仿宋"/>
                <w:color w:val="auto"/>
                <w:szCs w:val="21"/>
                <w:highlight w:val="none"/>
              </w:rPr>
              <w:t>百分表</w:t>
            </w:r>
            <w:r>
              <w:rPr>
                <w:rFonts w:hint="eastAsia" w:ascii="宋体" w:hAnsi="宋体" w:cs="仿宋"/>
                <w:color w:val="auto"/>
                <w:szCs w:val="21"/>
                <w:highlight w:val="none"/>
              </w:rPr>
              <w:tab/>
            </w:r>
            <w:r>
              <w:rPr>
                <w:rFonts w:hint="eastAsia" w:ascii="宋体" w:hAnsi="宋体" w:cs="仿宋"/>
                <w:color w:val="auto"/>
                <w:szCs w:val="21"/>
                <w:highlight w:val="none"/>
              </w:rPr>
              <w:t>2308-10FAC平后盖（0-10mm）</w:t>
            </w:r>
            <w:r>
              <w:rPr>
                <w:rFonts w:hint="eastAsia" w:ascii="宋体" w:hAnsi="宋体" w:cs="仿宋"/>
                <w:color w:val="auto"/>
                <w:szCs w:val="21"/>
                <w:highlight w:val="none"/>
              </w:rPr>
              <w:tab/>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 xml:space="preserve"> 1套</w:t>
            </w:r>
          </w:p>
          <w:p w14:paraId="074D8DDA">
            <w:pPr>
              <w:shd w:val="clear"/>
              <w:jc w:val="both"/>
              <w:rPr>
                <w:rFonts w:hint="eastAsia" w:ascii="宋体" w:hAnsi="宋体" w:cs="仿宋"/>
                <w:color w:val="auto"/>
                <w:szCs w:val="21"/>
                <w:highlight w:val="none"/>
              </w:rPr>
            </w:pPr>
            <w:r>
              <w:rPr>
                <w:rFonts w:hint="eastAsia" w:ascii="宋体" w:hAnsi="宋体" w:cs="仿宋"/>
                <w:color w:val="auto"/>
                <w:szCs w:val="21"/>
                <w:highlight w:val="none"/>
              </w:rPr>
              <w:t>杠杠百分表</w:t>
            </w:r>
            <w:r>
              <w:rPr>
                <w:rFonts w:hint="eastAsia" w:ascii="宋体" w:hAnsi="宋体" w:cs="仿宋"/>
                <w:color w:val="auto"/>
                <w:szCs w:val="21"/>
                <w:highlight w:val="none"/>
              </w:rPr>
              <w:tab/>
            </w:r>
            <w:r>
              <w:rPr>
                <w:rFonts w:hint="eastAsia" w:ascii="宋体" w:hAnsi="宋体" w:cs="仿宋"/>
                <w:color w:val="auto"/>
                <w:szCs w:val="21"/>
                <w:highlight w:val="none"/>
              </w:rPr>
              <w:t>2380-08</w:t>
            </w:r>
            <w:r>
              <w:rPr>
                <w:rFonts w:hint="eastAsia" w:ascii="宋体" w:hAnsi="宋体" w:cs="仿宋"/>
                <w:color w:val="auto"/>
                <w:szCs w:val="21"/>
                <w:highlight w:val="none"/>
              </w:rPr>
              <w:tab/>
            </w:r>
            <w:r>
              <w:rPr>
                <w:rFonts w:hint="eastAsia" w:ascii="宋体" w:hAnsi="宋体" w:cs="仿宋"/>
                <w:color w:val="auto"/>
                <w:szCs w:val="21"/>
                <w:highlight w:val="none"/>
              </w:rPr>
              <w:t xml:space="preserve">                     1套</w:t>
            </w:r>
          </w:p>
          <w:p w14:paraId="6A815F7E">
            <w:pPr>
              <w:shd w:val="clear"/>
              <w:jc w:val="both"/>
              <w:rPr>
                <w:rFonts w:hint="eastAsia" w:ascii="宋体" w:hAnsi="宋体" w:cs="仿宋"/>
                <w:color w:val="auto"/>
                <w:szCs w:val="21"/>
                <w:highlight w:val="none"/>
              </w:rPr>
            </w:pPr>
            <w:r>
              <w:rPr>
                <w:rFonts w:hint="eastAsia" w:ascii="宋体" w:hAnsi="宋体" w:cs="仿宋"/>
                <w:color w:val="auto"/>
                <w:szCs w:val="21"/>
                <w:highlight w:val="none"/>
              </w:rPr>
              <w:t>万向磁力表座</w:t>
            </w:r>
            <w:r>
              <w:rPr>
                <w:rFonts w:hint="eastAsia" w:ascii="宋体" w:hAnsi="宋体" w:cs="仿宋"/>
                <w:color w:val="auto"/>
                <w:szCs w:val="21"/>
                <w:highlight w:val="none"/>
              </w:rPr>
              <w:tab/>
            </w:r>
            <w:r>
              <w:rPr>
                <w:rFonts w:hint="eastAsia" w:ascii="宋体" w:hAnsi="宋体" w:cs="仿宋"/>
                <w:color w:val="auto"/>
                <w:szCs w:val="21"/>
                <w:highlight w:val="none"/>
              </w:rPr>
              <w:t>6210-80 夹持孔径φ8mm</w:t>
            </w:r>
            <w:r>
              <w:rPr>
                <w:rFonts w:hint="eastAsia" w:ascii="宋体" w:hAnsi="宋体" w:cs="仿宋"/>
                <w:color w:val="auto"/>
                <w:szCs w:val="21"/>
                <w:highlight w:val="none"/>
              </w:rPr>
              <w:tab/>
            </w:r>
            <w:r>
              <w:rPr>
                <w:rFonts w:hint="eastAsia" w:ascii="宋体" w:hAnsi="宋体" w:cs="仿宋"/>
                <w:color w:val="auto"/>
                <w:szCs w:val="21"/>
                <w:highlight w:val="none"/>
              </w:rPr>
              <w:t xml:space="preserve"> 1套</w:t>
            </w:r>
          </w:p>
          <w:p w14:paraId="724FCBE9">
            <w:pPr>
              <w:shd w:val="clear"/>
              <w:jc w:val="both"/>
              <w:rPr>
                <w:rFonts w:hint="eastAsia" w:ascii="宋体" w:hAnsi="宋体" w:cs="仿宋"/>
                <w:color w:val="auto"/>
                <w:szCs w:val="21"/>
                <w:highlight w:val="none"/>
              </w:rPr>
            </w:pPr>
            <w:r>
              <w:rPr>
                <w:rFonts w:hint="eastAsia" w:ascii="宋体" w:hAnsi="宋体" w:cs="仿宋"/>
                <w:color w:val="auto"/>
                <w:szCs w:val="21"/>
                <w:highlight w:val="none"/>
              </w:rPr>
              <w:t>袖珍磁力表座</w:t>
            </w:r>
            <w:r>
              <w:rPr>
                <w:rFonts w:hint="eastAsia" w:ascii="宋体" w:hAnsi="宋体" w:cs="仿宋"/>
                <w:color w:val="auto"/>
                <w:szCs w:val="21"/>
                <w:highlight w:val="none"/>
              </w:rPr>
              <w:tab/>
            </w:r>
            <w:r>
              <w:rPr>
                <w:rFonts w:hint="eastAsia" w:ascii="宋体" w:hAnsi="宋体" w:cs="仿宋"/>
                <w:color w:val="auto"/>
                <w:szCs w:val="21"/>
                <w:highlight w:val="none"/>
              </w:rPr>
              <w:t>6224-40 夹持孔径φ8mm带燕尾</w:t>
            </w:r>
            <w:r>
              <w:rPr>
                <w:rFonts w:hint="eastAsia" w:ascii="宋体" w:hAnsi="宋体" w:cs="仿宋"/>
                <w:color w:val="auto"/>
                <w:szCs w:val="21"/>
                <w:highlight w:val="none"/>
              </w:rPr>
              <w:tab/>
            </w:r>
            <w:r>
              <w:rPr>
                <w:rFonts w:hint="eastAsia" w:ascii="宋体" w:hAnsi="宋体" w:cs="仿宋"/>
                <w:color w:val="auto"/>
                <w:szCs w:val="21"/>
                <w:highlight w:val="none"/>
              </w:rPr>
              <w:t>1套</w:t>
            </w:r>
          </w:p>
          <w:p w14:paraId="39E2C7F6">
            <w:pPr>
              <w:shd w:val="clear"/>
              <w:jc w:val="both"/>
              <w:rPr>
                <w:rFonts w:hint="eastAsia" w:ascii="宋体" w:hAnsi="宋体" w:cs="仿宋"/>
                <w:color w:val="auto"/>
                <w:szCs w:val="21"/>
                <w:highlight w:val="none"/>
              </w:rPr>
            </w:pPr>
            <w:r>
              <w:rPr>
                <w:rFonts w:hint="eastAsia" w:ascii="宋体" w:hAnsi="宋体" w:cs="仿宋"/>
                <w:color w:val="auto"/>
                <w:szCs w:val="21"/>
                <w:highlight w:val="none"/>
              </w:rPr>
              <w:t>平测头（钢）</w:t>
            </w:r>
            <w:r>
              <w:rPr>
                <w:rFonts w:hint="eastAsia" w:ascii="宋体" w:hAnsi="宋体" w:cs="仿宋"/>
                <w:color w:val="auto"/>
                <w:szCs w:val="21"/>
                <w:highlight w:val="none"/>
              </w:rPr>
              <w:tab/>
            </w:r>
            <w:r>
              <w:rPr>
                <w:rFonts w:hint="eastAsia" w:ascii="宋体" w:hAnsi="宋体" w:cs="仿宋"/>
                <w:color w:val="auto"/>
                <w:szCs w:val="21"/>
                <w:highlight w:val="none"/>
              </w:rPr>
              <w:t>M2.5×0.45,D=20mm</w:t>
            </w:r>
            <w:r>
              <w:rPr>
                <w:rFonts w:hint="eastAsia" w:ascii="宋体" w:hAnsi="宋体" w:cs="仿宋"/>
                <w:color w:val="auto"/>
                <w:szCs w:val="21"/>
                <w:highlight w:val="none"/>
              </w:rPr>
              <w:tab/>
            </w:r>
            <w:r>
              <w:rPr>
                <w:rFonts w:hint="eastAsia" w:ascii="宋体" w:hAnsi="宋体" w:cs="仿宋"/>
                <w:color w:val="auto"/>
                <w:szCs w:val="21"/>
                <w:highlight w:val="none"/>
              </w:rPr>
              <w:t xml:space="preserve">     1个</w:t>
            </w:r>
          </w:p>
          <w:p w14:paraId="6DFC4430">
            <w:pPr>
              <w:shd w:val="clear"/>
              <w:jc w:val="both"/>
              <w:rPr>
                <w:rFonts w:hint="eastAsia" w:ascii="宋体" w:hAnsi="宋体" w:cs="仿宋"/>
                <w:color w:val="auto"/>
                <w:szCs w:val="21"/>
                <w:highlight w:val="none"/>
              </w:rPr>
            </w:pPr>
            <w:r>
              <w:rPr>
                <w:rFonts w:hint="eastAsia" w:ascii="宋体" w:hAnsi="宋体" w:cs="仿宋"/>
                <w:color w:val="auto"/>
                <w:szCs w:val="21"/>
                <w:highlight w:val="none"/>
              </w:rPr>
              <w:t>塞尺</w:t>
            </w:r>
            <w:r>
              <w:rPr>
                <w:rFonts w:hint="eastAsia" w:ascii="宋体" w:hAnsi="宋体" w:cs="仿宋"/>
                <w:color w:val="auto"/>
                <w:szCs w:val="21"/>
                <w:highlight w:val="none"/>
              </w:rPr>
              <w:tab/>
            </w:r>
            <w:r>
              <w:rPr>
                <w:rFonts w:hint="eastAsia" w:ascii="宋体" w:hAnsi="宋体" w:cs="仿宋"/>
                <w:color w:val="auto"/>
                <w:szCs w:val="21"/>
                <w:highlight w:val="none"/>
              </w:rPr>
              <w:t>0.02-1.0mm</w:t>
            </w:r>
            <w:r>
              <w:rPr>
                <w:rFonts w:hint="eastAsia" w:ascii="宋体" w:hAnsi="宋体" w:cs="仿宋"/>
                <w:color w:val="auto"/>
                <w:szCs w:val="21"/>
                <w:highlight w:val="none"/>
              </w:rPr>
              <w:tab/>
            </w:r>
            <w:r>
              <w:rPr>
                <w:rFonts w:hint="eastAsia" w:ascii="宋体" w:hAnsi="宋体" w:cs="仿宋"/>
                <w:color w:val="auto"/>
                <w:szCs w:val="21"/>
                <w:highlight w:val="none"/>
              </w:rPr>
              <w:t xml:space="preserve">                     1套</w:t>
            </w:r>
          </w:p>
          <w:p w14:paraId="2C3DF0B1">
            <w:pPr>
              <w:shd w:val="clear"/>
              <w:jc w:val="both"/>
              <w:rPr>
                <w:rFonts w:hint="eastAsia" w:ascii="宋体" w:hAnsi="宋体" w:cs="仿宋"/>
                <w:color w:val="auto"/>
                <w:szCs w:val="21"/>
                <w:highlight w:val="none"/>
              </w:rPr>
            </w:pPr>
            <w:r>
              <w:rPr>
                <w:rFonts w:hint="eastAsia" w:ascii="宋体" w:hAnsi="宋体" w:cs="仿宋"/>
                <w:color w:val="auto"/>
                <w:szCs w:val="21"/>
                <w:highlight w:val="none"/>
              </w:rPr>
              <w:t>皮尺</w:t>
            </w:r>
            <w:r>
              <w:rPr>
                <w:rFonts w:hint="eastAsia" w:ascii="宋体" w:hAnsi="宋体" w:cs="仿宋"/>
                <w:color w:val="auto"/>
                <w:szCs w:val="21"/>
                <w:highlight w:val="none"/>
              </w:rPr>
              <w:tab/>
            </w:r>
            <w:r>
              <w:rPr>
                <w:rFonts w:hint="eastAsia" w:ascii="宋体" w:hAnsi="宋体" w:cs="仿宋"/>
                <w:color w:val="auto"/>
                <w:szCs w:val="21"/>
                <w:highlight w:val="none"/>
              </w:rPr>
              <w:t>5m</w:t>
            </w:r>
            <w:r>
              <w:rPr>
                <w:rFonts w:hint="eastAsia" w:ascii="宋体" w:hAnsi="宋体" w:cs="仿宋"/>
                <w:color w:val="auto"/>
                <w:szCs w:val="21"/>
                <w:highlight w:val="none"/>
              </w:rPr>
              <w:tab/>
            </w:r>
            <w:r>
              <w:rPr>
                <w:rFonts w:hint="eastAsia" w:ascii="宋体" w:hAnsi="宋体" w:cs="仿宋"/>
                <w:color w:val="auto"/>
                <w:szCs w:val="21"/>
                <w:highlight w:val="none"/>
              </w:rPr>
              <w:t xml:space="preserve">                             1根</w:t>
            </w:r>
          </w:p>
          <w:p w14:paraId="2068C372">
            <w:pPr>
              <w:shd w:val="clear"/>
              <w:jc w:val="both"/>
              <w:rPr>
                <w:rFonts w:hint="eastAsia" w:ascii="宋体" w:hAnsi="宋体" w:cs="仿宋"/>
                <w:color w:val="auto"/>
                <w:szCs w:val="21"/>
                <w:highlight w:val="none"/>
              </w:rPr>
            </w:pPr>
            <w:r>
              <w:rPr>
                <w:rFonts w:hint="eastAsia" w:ascii="宋体" w:hAnsi="宋体" w:cs="仿宋"/>
                <w:color w:val="auto"/>
                <w:szCs w:val="21"/>
                <w:highlight w:val="none"/>
              </w:rPr>
              <w:t>笔式皮带张力计</w:t>
            </w:r>
            <w:r>
              <w:rPr>
                <w:rFonts w:hint="eastAsia" w:ascii="宋体" w:hAnsi="宋体" w:cs="仿宋"/>
                <w:color w:val="auto"/>
                <w:szCs w:val="21"/>
                <w:highlight w:val="none"/>
              </w:rPr>
              <w:tab/>
            </w:r>
            <w:r>
              <w:rPr>
                <w:rFonts w:hint="eastAsia" w:ascii="宋体" w:hAnsi="宋体" w:cs="仿宋"/>
                <w:color w:val="auto"/>
                <w:szCs w:val="21"/>
                <w:highlight w:val="none"/>
              </w:rPr>
              <w:t>7401-0076</w:t>
            </w:r>
            <w:r>
              <w:rPr>
                <w:rFonts w:hint="eastAsia" w:ascii="宋体" w:hAnsi="宋体" w:cs="仿宋"/>
                <w:color w:val="auto"/>
                <w:szCs w:val="21"/>
                <w:highlight w:val="none"/>
              </w:rPr>
              <w:tab/>
            </w:r>
            <w:r>
              <w:rPr>
                <w:rFonts w:hint="eastAsia" w:ascii="宋体" w:hAnsi="宋体" w:cs="仿宋"/>
                <w:color w:val="auto"/>
                <w:szCs w:val="21"/>
                <w:highlight w:val="none"/>
              </w:rPr>
              <w:t xml:space="preserve">            </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1把</w:t>
            </w:r>
          </w:p>
          <w:p w14:paraId="3C27B91B">
            <w:pPr>
              <w:shd w:val="clear"/>
              <w:jc w:val="both"/>
              <w:rPr>
                <w:rFonts w:hint="eastAsia" w:ascii="宋体" w:hAnsi="宋体" w:cs="仿宋"/>
                <w:color w:val="auto"/>
                <w:szCs w:val="21"/>
                <w:highlight w:val="none"/>
              </w:rPr>
            </w:pPr>
            <w:r>
              <w:rPr>
                <w:rFonts w:hint="eastAsia" w:ascii="宋体" w:hAnsi="宋体" w:cs="仿宋"/>
                <w:color w:val="auto"/>
                <w:szCs w:val="21"/>
                <w:highlight w:val="none"/>
              </w:rPr>
              <w:t>测速仪</w:t>
            </w:r>
            <w:r>
              <w:rPr>
                <w:rFonts w:hint="eastAsia" w:ascii="宋体" w:hAnsi="宋体" w:cs="仿宋"/>
                <w:color w:val="auto"/>
                <w:szCs w:val="21"/>
                <w:highlight w:val="none"/>
              </w:rPr>
              <w:tab/>
            </w:r>
            <w:r>
              <w:rPr>
                <w:rFonts w:hint="eastAsia" w:ascii="宋体" w:hAnsi="宋体" w:cs="仿宋"/>
                <w:color w:val="auto"/>
                <w:szCs w:val="21"/>
                <w:highlight w:val="none"/>
              </w:rPr>
              <w:t>VC6236P，支持3种测速模式</w:t>
            </w:r>
            <w:r>
              <w:rPr>
                <w:rFonts w:hint="eastAsia" w:ascii="宋体" w:hAnsi="宋体" w:cs="仿宋"/>
                <w:color w:val="auto"/>
                <w:szCs w:val="21"/>
                <w:highlight w:val="none"/>
              </w:rPr>
              <w:tab/>
            </w:r>
            <w:r>
              <w:rPr>
                <w:rFonts w:hint="eastAsia" w:ascii="宋体" w:hAnsi="宋体" w:cs="仿宋"/>
                <w:color w:val="auto"/>
                <w:szCs w:val="21"/>
                <w:highlight w:val="none"/>
              </w:rPr>
              <w:t xml:space="preserve">   </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 xml:space="preserve"> 1套</w:t>
            </w:r>
          </w:p>
          <w:p w14:paraId="2D6B6F40">
            <w:pPr>
              <w:shd w:val="clear"/>
              <w:jc w:val="both"/>
              <w:rPr>
                <w:rFonts w:hint="eastAsia" w:ascii="宋体" w:hAnsi="宋体" w:cs="仿宋"/>
                <w:color w:val="auto"/>
                <w:szCs w:val="21"/>
                <w:highlight w:val="none"/>
              </w:rPr>
            </w:pPr>
            <w:r>
              <w:rPr>
                <w:rFonts w:hint="eastAsia" w:ascii="宋体" w:hAnsi="宋体" w:cs="仿宋"/>
                <w:color w:val="auto"/>
                <w:szCs w:val="21"/>
                <w:highlight w:val="none"/>
              </w:rPr>
              <w:t>红外线测温仪</w:t>
            </w:r>
            <w:r>
              <w:rPr>
                <w:rFonts w:hint="eastAsia" w:ascii="宋体" w:hAnsi="宋体" w:cs="仿宋"/>
                <w:color w:val="auto"/>
                <w:szCs w:val="21"/>
                <w:highlight w:val="none"/>
              </w:rPr>
              <w:tab/>
            </w:r>
            <w:r>
              <w:rPr>
                <w:rFonts w:hint="eastAsia" w:ascii="宋体" w:hAnsi="宋体" w:cs="仿宋"/>
                <w:color w:val="auto"/>
                <w:szCs w:val="21"/>
                <w:highlight w:val="none"/>
              </w:rPr>
              <w:t>UT301A</w:t>
            </w:r>
            <w:r>
              <w:rPr>
                <w:rFonts w:hint="eastAsia" w:ascii="宋体" w:hAnsi="宋体" w:cs="仿宋"/>
                <w:color w:val="auto"/>
                <w:szCs w:val="21"/>
                <w:highlight w:val="none"/>
              </w:rPr>
              <w:tab/>
            </w:r>
            <w:r>
              <w:rPr>
                <w:rFonts w:hint="eastAsia" w:ascii="宋体" w:hAnsi="宋体" w:cs="仿宋"/>
                <w:color w:val="auto"/>
                <w:szCs w:val="21"/>
                <w:highlight w:val="none"/>
              </w:rPr>
              <w:t xml:space="preserve">              </w:t>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 xml:space="preserve">  1套</w:t>
            </w:r>
          </w:p>
          <w:p w14:paraId="6A17E2A5">
            <w:pPr>
              <w:shd w:val="clear"/>
              <w:jc w:val="both"/>
              <w:rPr>
                <w:rFonts w:hint="eastAsia" w:ascii="宋体" w:hAnsi="宋体" w:cs="仿宋"/>
                <w:b/>
                <w:bCs/>
                <w:color w:val="auto"/>
                <w:szCs w:val="21"/>
                <w:highlight w:val="none"/>
              </w:rPr>
            </w:pPr>
            <w:r>
              <w:rPr>
                <w:rFonts w:hint="eastAsia" w:ascii="宋体" w:hAnsi="宋体" w:cs="仿宋"/>
                <w:b/>
                <w:bCs/>
                <w:color w:val="auto"/>
                <w:szCs w:val="21"/>
                <w:highlight w:val="none"/>
              </w:rPr>
              <w:t>七、教学资源（1套）</w:t>
            </w:r>
          </w:p>
          <w:p w14:paraId="0699B3AF">
            <w:pPr>
              <w:shd w:val="clear"/>
              <w:jc w:val="both"/>
              <w:rPr>
                <w:rFonts w:hint="eastAsia" w:ascii="宋体" w:hAnsi="宋体" w:cs="仿宋"/>
                <w:color w:val="auto"/>
                <w:szCs w:val="21"/>
                <w:highlight w:val="none"/>
              </w:rPr>
            </w:pPr>
            <w:r>
              <w:rPr>
                <w:rFonts w:hint="eastAsia" w:ascii="宋体" w:hAnsi="宋体" w:cs="仿宋"/>
                <w:color w:val="auto"/>
                <w:szCs w:val="21"/>
                <w:highlight w:val="none"/>
              </w:rPr>
              <w:t>1、★齿轮范成仿真测试软件要求</w:t>
            </w:r>
          </w:p>
          <w:p w14:paraId="2FC87FCE">
            <w:pPr>
              <w:shd w:val="clear"/>
              <w:jc w:val="both"/>
              <w:rPr>
                <w:rFonts w:hint="eastAsia" w:ascii="宋体" w:hAnsi="宋体" w:cs="仿宋"/>
                <w:color w:val="auto"/>
                <w:szCs w:val="21"/>
                <w:highlight w:val="none"/>
              </w:rPr>
            </w:pPr>
            <w:r>
              <w:rPr>
                <w:rFonts w:hint="eastAsia" w:ascii="宋体" w:hAnsi="宋体" w:cs="仿宋"/>
                <w:color w:val="auto"/>
                <w:szCs w:val="21"/>
                <w:highlight w:val="none"/>
              </w:rPr>
              <w:t>具有齿轮范成相关参数设置选项，内置国标一、二系列模数数据。既可自动计算出齿轮相关参数并自动生成范成轮廓；也可采用手动方式，可以一步步看到整个范成过程。可由“数字化立体教材软件平台”调用仿真范成过程视频，投标文件提供软件截图证明。</w:t>
            </w:r>
          </w:p>
          <w:p w14:paraId="37306C70">
            <w:pPr>
              <w:shd w:val="clear"/>
              <w:jc w:val="both"/>
              <w:rPr>
                <w:rFonts w:hint="eastAsia" w:ascii="宋体" w:hAnsi="宋体" w:cs="仿宋"/>
                <w:color w:val="auto"/>
                <w:szCs w:val="21"/>
                <w:highlight w:val="none"/>
              </w:rPr>
            </w:pPr>
            <w:r>
              <w:rPr>
                <w:rFonts w:hint="eastAsia" w:ascii="宋体" w:hAnsi="宋体" w:cs="仿宋"/>
                <w:color w:val="auto"/>
                <w:szCs w:val="21"/>
                <w:highlight w:val="none"/>
              </w:rPr>
              <w:t>2、联轴器对中辅助软件要求</w:t>
            </w:r>
          </w:p>
          <w:p w14:paraId="19A3A3AB">
            <w:pPr>
              <w:shd w:val="clear"/>
              <w:jc w:val="both"/>
              <w:rPr>
                <w:rFonts w:hint="eastAsia" w:ascii="宋体" w:hAnsi="宋体" w:cs="仿宋"/>
                <w:color w:val="auto"/>
                <w:szCs w:val="21"/>
                <w:highlight w:val="none"/>
              </w:rPr>
            </w:pPr>
            <w:r>
              <w:rPr>
                <w:rFonts w:hint="eastAsia" w:ascii="宋体" w:hAnsi="宋体" w:cs="仿宋"/>
                <w:color w:val="auto"/>
                <w:szCs w:val="21"/>
                <w:highlight w:val="none"/>
              </w:rPr>
              <w:t>联轴器对中辅助软件须至少包含以下功能：</w:t>
            </w:r>
          </w:p>
          <w:p w14:paraId="6491A847">
            <w:pPr>
              <w:shd w:val="clear"/>
              <w:jc w:val="both"/>
              <w:rPr>
                <w:rFonts w:hint="eastAsia" w:ascii="宋体" w:hAnsi="宋体" w:cs="仿宋"/>
                <w:color w:val="auto"/>
                <w:szCs w:val="21"/>
                <w:highlight w:val="none"/>
              </w:rPr>
            </w:pPr>
            <w:r>
              <w:rPr>
                <w:rFonts w:hint="eastAsia" w:ascii="宋体" w:hAnsi="宋体" w:cs="仿宋"/>
                <w:color w:val="auto"/>
                <w:szCs w:val="21"/>
                <w:highlight w:val="none"/>
              </w:rPr>
              <w:t>（1）软件支持Android平台；</w:t>
            </w:r>
          </w:p>
          <w:p w14:paraId="1BCB1555">
            <w:pPr>
              <w:shd w:val="clear"/>
              <w:jc w:val="both"/>
              <w:rPr>
                <w:rFonts w:hint="eastAsia" w:ascii="宋体" w:hAnsi="宋体" w:cs="仿宋"/>
                <w:color w:val="auto"/>
                <w:szCs w:val="21"/>
                <w:highlight w:val="none"/>
              </w:rPr>
            </w:pPr>
            <w:r>
              <w:rPr>
                <w:rFonts w:hint="eastAsia" w:ascii="宋体" w:hAnsi="宋体" w:cs="仿宋"/>
                <w:color w:val="auto"/>
                <w:szCs w:val="21"/>
                <w:highlight w:val="none"/>
              </w:rPr>
              <w:t>（2）公英制单位设置选择；</w:t>
            </w:r>
          </w:p>
          <w:p w14:paraId="39D8E020">
            <w:pPr>
              <w:shd w:val="clear"/>
              <w:jc w:val="both"/>
              <w:rPr>
                <w:rFonts w:hint="eastAsia" w:ascii="宋体" w:hAnsi="宋体" w:cs="仿宋"/>
                <w:color w:val="auto"/>
                <w:szCs w:val="21"/>
                <w:highlight w:val="none"/>
              </w:rPr>
            </w:pPr>
            <w:r>
              <w:rPr>
                <w:rFonts w:hint="eastAsia" w:ascii="宋体" w:hAnsi="宋体" w:cs="仿宋"/>
                <w:color w:val="auto"/>
                <w:szCs w:val="21"/>
                <w:highlight w:val="none"/>
              </w:rPr>
              <w:t>（3）3D动画界面设计；</w:t>
            </w:r>
          </w:p>
          <w:p w14:paraId="1D77DBFB">
            <w:pPr>
              <w:shd w:val="clear"/>
              <w:jc w:val="both"/>
              <w:rPr>
                <w:rFonts w:hint="eastAsia" w:ascii="宋体" w:hAnsi="宋体" w:cs="仿宋"/>
                <w:color w:val="auto"/>
                <w:szCs w:val="21"/>
                <w:highlight w:val="none"/>
              </w:rPr>
            </w:pPr>
            <w:r>
              <w:rPr>
                <w:rFonts w:hint="eastAsia" w:ascii="宋体" w:hAnsi="宋体" w:cs="仿宋"/>
                <w:color w:val="auto"/>
                <w:szCs w:val="21"/>
                <w:highlight w:val="none"/>
              </w:rPr>
              <w:t>（4）对中步骤引导；</w:t>
            </w:r>
          </w:p>
          <w:p w14:paraId="0B059CD3">
            <w:pPr>
              <w:shd w:val="clear"/>
              <w:jc w:val="both"/>
              <w:rPr>
                <w:rFonts w:hint="eastAsia" w:ascii="宋体" w:hAnsi="宋体" w:cs="仿宋"/>
                <w:color w:val="auto"/>
                <w:szCs w:val="21"/>
                <w:highlight w:val="none"/>
              </w:rPr>
            </w:pPr>
            <w:r>
              <w:rPr>
                <w:rFonts w:hint="eastAsia" w:ascii="宋体" w:hAnsi="宋体" w:cs="仿宋"/>
                <w:color w:val="auto"/>
                <w:szCs w:val="21"/>
                <w:highlight w:val="none"/>
              </w:rPr>
              <w:t>（5）测量数据修正；</w:t>
            </w:r>
          </w:p>
          <w:p w14:paraId="41B84602">
            <w:pPr>
              <w:shd w:val="clear"/>
              <w:jc w:val="both"/>
              <w:rPr>
                <w:rFonts w:hint="eastAsia" w:ascii="宋体" w:hAnsi="宋体" w:cs="仿宋"/>
                <w:color w:val="auto"/>
                <w:szCs w:val="21"/>
                <w:highlight w:val="none"/>
              </w:rPr>
            </w:pPr>
            <w:r>
              <w:rPr>
                <w:rFonts w:hint="eastAsia" w:ascii="宋体" w:hAnsi="宋体" w:cs="仿宋"/>
                <w:color w:val="auto"/>
                <w:szCs w:val="21"/>
                <w:highlight w:val="none"/>
              </w:rPr>
              <w:t>（6）夹具挠度补偿；</w:t>
            </w:r>
          </w:p>
          <w:p w14:paraId="6CF79B3E">
            <w:pPr>
              <w:shd w:val="clear"/>
              <w:jc w:val="both"/>
              <w:rPr>
                <w:rFonts w:hint="eastAsia" w:ascii="宋体" w:hAnsi="宋体" w:cs="仿宋"/>
                <w:color w:val="auto"/>
                <w:szCs w:val="21"/>
                <w:highlight w:val="none"/>
              </w:rPr>
            </w:pPr>
            <w:r>
              <w:rPr>
                <w:rFonts w:hint="eastAsia" w:ascii="宋体" w:hAnsi="宋体" w:cs="仿宋"/>
                <w:color w:val="auto"/>
                <w:szCs w:val="21"/>
                <w:highlight w:val="none"/>
              </w:rPr>
              <w:t>（7）★自动计算对中结果、调整量提示。可由“数字化立体教材软件平台”调用软件对中过程视频，投标文件提供软件截图证明。</w:t>
            </w:r>
          </w:p>
          <w:p w14:paraId="4BF6B593">
            <w:pPr>
              <w:shd w:val="clear"/>
              <w:jc w:val="both"/>
              <w:rPr>
                <w:rFonts w:hint="eastAsia" w:ascii="宋体" w:hAnsi="宋体" w:cs="仿宋"/>
                <w:color w:val="auto"/>
                <w:szCs w:val="21"/>
                <w:highlight w:val="none"/>
              </w:rPr>
            </w:pPr>
            <w:r>
              <w:rPr>
                <w:rFonts w:hint="eastAsia" w:ascii="宋体" w:hAnsi="宋体" w:cs="仿宋"/>
                <w:color w:val="auto"/>
                <w:szCs w:val="21"/>
                <w:highlight w:val="none"/>
              </w:rPr>
              <w:t>3、★机械传动平台世赛资源包要求</w:t>
            </w:r>
          </w:p>
          <w:p w14:paraId="1898BFD5">
            <w:pPr>
              <w:shd w:val="clear"/>
              <w:jc w:val="both"/>
              <w:rPr>
                <w:rFonts w:hint="eastAsia" w:ascii="宋体" w:hAnsi="宋体" w:cs="仿宋"/>
                <w:color w:val="auto"/>
                <w:szCs w:val="21"/>
                <w:highlight w:val="none"/>
              </w:rPr>
            </w:pPr>
            <w:r>
              <w:rPr>
                <w:rFonts w:hint="eastAsia" w:ascii="宋体" w:hAnsi="宋体" w:cs="仿宋"/>
                <w:color w:val="auto"/>
                <w:szCs w:val="21"/>
                <w:highlight w:val="none"/>
              </w:rPr>
              <w:t>须提供基于世赛工业机械赛项机械传动平台模块的相关资源，须包含以下内容：</w:t>
            </w:r>
          </w:p>
          <w:p w14:paraId="0D3C4A25">
            <w:pPr>
              <w:shd w:val="clear"/>
              <w:jc w:val="both"/>
              <w:rPr>
                <w:rFonts w:hint="eastAsia" w:ascii="宋体" w:hAnsi="宋体" w:cs="仿宋"/>
                <w:color w:val="auto"/>
                <w:szCs w:val="21"/>
                <w:highlight w:val="none"/>
              </w:rPr>
            </w:pPr>
            <w:r>
              <w:rPr>
                <w:rFonts w:hint="eastAsia" w:ascii="宋体" w:hAnsi="宋体" w:cs="仿宋"/>
                <w:color w:val="auto"/>
                <w:szCs w:val="21"/>
                <w:highlight w:val="none"/>
              </w:rPr>
              <w:t>（1）最近一届工业机械赛项机械传动平台模块的试题；</w:t>
            </w:r>
          </w:p>
          <w:p w14:paraId="447E5BB0">
            <w:pPr>
              <w:shd w:val="clear"/>
              <w:jc w:val="both"/>
              <w:rPr>
                <w:rFonts w:hint="eastAsia" w:ascii="宋体" w:hAnsi="宋体" w:cs="仿宋"/>
                <w:color w:val="auto"/>
                <w:szCs w:val="21"/>
                <w:highlight w:val="none"/>
              </w:rPr>
            </w:pPr>
            <w:r>
              <w:rPr>
                <w:rFonts w:hint="eastAsia" w:ascii="宋体" w:hAnsi="宋体" w:cs="仿宋"/>
                <w:color w:val="auto"/>
                <w:szCs w:val="21"/>
                <w:highlight w:val="none"/>
              </w:rPr>
              <w:t>（2）工业机械赛项机械传动模块比赛平台配套资源。</w:t>
            </w:r>
          </w:p>
          <w:p w14:paraId="76C8ADFC">
            <w:pPr>
              <w:shd w:val="clear"/>
              <w:jc w:val="both"/>
              <w:rPr>
                <w:rFonts w:hint="eastAsia" w:ascii="宋体" w:hAnsi="宋体" w:cs="仿宋"/>
                <w:color w:val="auto"/>
                <w:szCs w:val="21"/>
                <w:highlight w:val="none"/>
              </w:rPr>
            </w:pPr>
            <w:r>
              <w:rPr>
                <w:rFonts w:hint="eastAsia" w:ascii="宋体" w:hAnsi="宋体" w:cs="仿宋"/>
                <w:color w:val="auto"/>
                <w:szCs w:val="21"/>
                <w:highlight w:val="none"/>
              </w:rPr>
              <w:t>1）齿轮传动1：齿轮传动概述、正齿轮安装、齿轮间隙调整、速度与速比等。</w:t>
            </w:r>
          </w:p>
          <w:p w14:paraId="480B6CEE">
            <w:pPr>
              <w:shd w:val="clear"/>
              <w:jc w:val="both"/>
              <w:rPr>
                <w:rFonts w:hint="eastAsia" w:ascii="宋体" w:hAnsi="宋体" w:cs="仿宋"/>
                <w:color w:val="auto"/>
                <w:szCs w:val="21"/>
                <w:highlight w:val="none"/>
              </w:rPr>
            </w:pPr>
            <w:r>
              <w:rPr>
                <w:rFonts w:hint="eastAsia" w:ascii="宋体" w:hAnsi="宋体" w:cs="仿宋"/>
                <w:color w:val="auto"/>
                <w:szCs w:val="21"/>
                <w:highlight w:val="none"/>
              </w:rPr>
              <w:t>2）带传动1：带传动概述、带传动安装与带轮对中、带传动张力计算、带轮节圆直径、速度与扭矩比等。</w:t>
            </w:r>
          </w:p>
          <w:p w14:paraId="6C36300E">
            <w:pPr>
              <w:shd w:val="clear"/>
              <w:jc w:val="both"/>
              <w:rPr>
                <w:rFonts w:hint="eastAsia" w:ascii="宋体" w:hAnsi="宋体" w:cs="仿宋"/>
                <w:color w:val="auto"/>
                <w:szCs w:val="21"/>
                <w:highlight w:val="none"/>
              </w:rPr>
            </w:pPr>
            <w:r>
              <w:rPr>
                <w:rFonts w:hint="eastAsia" w:ascii="宋体" w:hAnsi="宋体" w:cs="仿宋"/>
                <w:color w:val="auto"/>
                <w:szCs w:val="21"/>
                <w:highlight w:val="none"/>
              </w:rPr>
              <w:t>3）链传动1：链出的弄概述、链条安装与链轮对中、链条张力计算、速度、扭矩与链轮速比。</w:t>
            </w:r>
          </w:p>
          <w:p w14:paraId="36AA90AE">
            <w:pPr>
              <w:shd w:val="clear"/>
              <w:jc w:val="both"/>
              <w:rPr>
                <w:rFonts w:hint="eastAsia" w:ascii="宋体" w:hAnsi="宋体" w:cs="仿宋"/>
                <w:color w:val="auto"/>
                <w:szCs w:val="21"/>
                <w:highlight w:val="none"/>
              </w:rPr>
            </w:pPr>
            <w:r>
              <w:rPr>
                <w:rFonts w:hint="eastAsia" w:ascii="宋体" w:hAnsi="宋体" w:cs="仿宋"/>
                <w:color w:val="auto"/>
                <w:szCs w:val="21"/>
                <w:highlight w:val="none"/>
              </w:rPr>
              <w:t>4）齿轮传动2：斜齿轮、蜗轮蜗杆、锥齿轮、齿轮箱等。</w:t>
            </w:r>
          </w:p>
          <w:p w14:paraId="443D2674">
            <w:pPr>
              <w:shd w:val="clear"/>
              <w:jc w:val="both"/>
              <w:rPr>
                <w:rFonts w:hint="eastAsia" w:ascii="宋体" w:hAnsi="宋体" w:cs="仿宋"/>
                <w:color w:val="auto"/>
                <w:szCs w:val="21"/>
                <w:highlight w:val="none"/>
              </w:rPr>
            </w:pPr>
            <w:r>
              <w:rPr>
                <w:rFonts w:hint="eastAsia" w:ascii="宋体" w:hAnsi="宋体" w:cs="仿宋"/>
                <w:color w:val="auto"/>
                <w:szCs w:val="21"/>
                <w:highlight w:val="none"/>
              </w:rPr>
              <w:t>5）带传动2：同步带传动、变速带传动、多速带传动、多槽带传动等。</w:t>
            </w:r>
          </w:p>
          <w:p w14:paraId="11B983A9">
            <w:pPr>
              <w:shd w:val="clear"/>
              <w:jc w:val="both"/>
              <w:rPr>
                <w:rFonts w:hint="eastAsia" w:ascii="宋体" w:hAnsi="宋体" w:cs="仿宋"/>
                <w:color w:val="auto"/>
                <w:szCs w:val="21"/>
                <w:highlight w:val="none"/>
              </w:rPr>
            </w:pPr>
            <w:r>
              <w:rPr>
                <w:rFonts w:hint="eastAsia" w:ascii="宋体" w:hAnsi="宋体" w:cs="仿宋"/>
                <w:color w:val="auto"/>
                <w:szCs w:val="21"/>
                <w:highlight w:val="none"/>
              </w:rPr>
              <w:t>6）链传动2：多排链传动、惰轮等。</w:t>
            </w:r>
          </w:p>
          <w:p w14:paraId="2B3879BB">
            <w:pPr>
              <w:shd w:val="clear"/>
              <w:jc w:val="both"/>
              <w:rPr>
                <w:rFonts w:hint="eastAsia" w:ascii="宋体" w:hAnsi="宋体" w:cs="仿宋"/>
                <w:color w:val="auto"/>
                <w:szCs w:val="21"/>
                <w:highlight w:val="none"/>
              </w:rPr>
            </w:pPr>
            <w:r>
              <w:rPr>
                <w:rFonts w:hint="eastAsia" w:ascii="宋体" w:hAnsi="宋体" w:cs="仿宋"/>
                <w:color w:val="auto"/>
                <w:szCs w:val="21"/>
                <w:highlight w:val="none"/>
              </w:rPr>
              <w:t>7）轴承与密封：相关轴承与密封模型。</w:t>
            </w:r>
          </w:p>
          <w:p w14:paraId="1D00D15C">
            <w:pPr>
              <w:shd w:val="clear"/>
              <w:jc w:val="both"/>
              <w:rPr>
                <w:rFonts w:hint="eastAsia" w:ascii="宋体" w:hAnsi="宋体" w:cs="仿宋"/>
                <w:color w:val="auto"/>
                <w:szCs w:val="21"/>
                <w:highlight w:val="none"/>
              </w:rPr>
            </w:pPr>
            <w:r>
              <w:rPr>
                <w:rFonts w:hint="eastAsia" w:ascii="宋体" w:hAnsi="宋体" w:cs="仿宋"/>
                <w:color w:val="auto"/>
                <w:szCs w:val="21"/>
                <w:highlight w:val="none"/>
              </w:rPr>
              <w:t>8）轴对中：直尺与塞尺、机械表打表、激光对中、法兰联轴器、挠性联轴器等。</w:t>
            </w:r>
          </w:p>
          <w:p w14:paraId="28CBF193">
            <w:pPr>
              <w:shd w:val="clear"/>
              <w:jc w:val="both"/>
              <w:rPr>
                <w:rFonts w:hint="eastAsia" w:ascii="宋体" w:hAnsi="宋体" w:cs="仿宋"/>
                <w:color w:val="auto"/>
                <w:szCs w:val="21"/>
                <w:highlight w:val="none"/>
              </w:rPr>
            </w:pPr>
            <w:r>
              <w:rPr>
                <w:rFonts w:hint="eastAsia" w:ascii="宋体" w:hAnsi="宋体" w:cs="仿宋"/>
                <w:color w:val="auto"/>
                <w:szCs w:val="21"/>
                <w:highlight w:val="none"/>
              </w:rPr>
              <w:t>9）振动测量、离合制动器等。</w:t>
            </w:r>
          </w:p>
          <w:p w14:paraId="54DFB736">
            <w:pPr>
              <w:shd w:val="clear"/>
              <w:jc w:val="both"/>
              <w:rPr>
                <w:rFonts w:hint="eastAsia" w:ascii="宋体" w:hAnsi="宋体" w:cs="仿宋"/>
                <w:color w:val="auto"/>
                <w:szCs w:val="21"/>
                <w:highlight w:val="none"/>
              </w:rPr>
            </w:pPr>
            <w:r>
              <w:rPr>
                <w:rFonts w:hint="eastAsia" w:ascii="宋体" w:hAnsi="宋体" w:cs="仿宋"/>
                <w:color w:val="auto"/>
                <w:szCs w:val="21"/>
                <w:highlight w:val="none"/>
              </w:rPr>
              <w:t>4、★教学课程资源要求</w:t>
            </w:r>
          </w:p>
          <w:p w14:paraId="1520C801">
            <w:pPr>
              <w:shd w:val="clear"/>
              <w:jc w:val="both"/>
              <w:rPr>
                <w:rFonts w:hint="eastAsia" w:ascii="宋体" w:hAnsi="宋体" w:cs="仿宋"/>
                <w:color w:val="auto"/>
                <w:szCs w:val="21"/>
                <w:highlight w:val="none"/>
              </w:rPr>
            </w:pPr>
            <w:r>
              <w:rPr>
                <w:rFonts w:hint="eastAsia" w:ascii="宋体" w:hAnsi="宋体" w:cs="仿宋"/>
                <w:color w:val="auto"/>
                <w:szCs w:val="21"/>
                <w:highlight w:val="none"/>
              </w:rPr>
              <w:t>（1）提供与设备配套正规出版社出版的国家级规划教材、符合世赛标准，</w:t>
            </w:r>
          </w:p>
          <w:p w14:paraId="2E8D16B4">
            <w:pPr>
              <w:shd w:val="clear"/>
              <w:jc w:val="both"/>
              <w:rPr>
                <w:rFonts w:hint="eastAsia" w:ascii="宋体" w:hAnsi="宋体" w:cs="仿宋"/>
                <w:color w:val="auto"/>
                <w:szCs w:val="21"/>
                <w:highlight w:val="none"/>
              </w:rPr>
            </w:pPr>
            <w:r>
              <w:rPr>
                <w:rFonts w:hint="eastAsia" w:ascii="宋体" w:hAnsi="宋体" w:cs="仿宋"/>
                <w:color w:val="auto"/>
                <w:szCs w:val="21"/>
                <w:highlight w:val="none"/>
              </w:rPr>
              <w:t>（2）要求教材涉及机械传动装配与调试教学模块不少于10个，教学课题不少于35个，实训教材应与设备配套，教材内传动装调所用设备的结构布局、功能样式等与投标产品一致。要求投标文件提供佐证材料（教材封面截图、ISBN页截图、设备与投标产品一致的内容截图等）。</w:t>
            </w:r>
          </w:p>
          <w:p w14:paraId="54F42187">
            <w:pPr>
              <w:shd w:val="clear"/>
              <w:jc w:val="both"/>
              <w:rPr>
                <w:rFonts w:hint="eastAsia" w:ascii="宋体" w:hAnsi="宋体" w:cs="仿宋"/>
                <w:color w:val="auto"/>
                <w:szCs w:val="21"/>
                <w:highlight w:val="none"/>
              </w:rPr>
            </w:pPr>
            <w:r>
              <w:rPr>
                <w:rFonts w:hint="eastAsia" w:ascii="宋体" w:hAnsi="宋体" w:cs="仿宋"/>
                <w:color w:val="auto"/>
                <w:szCs w:val="21"/>
                <w:highlight w:val="none"/>
              </w:rPr>
              <w:t>5、机械装配与调试微课</w:t>
            </w:r>
          </w:p>
          <w:p w14:paraId="0E908907">
            <w:pPr>
              <w:shd w:val="clear"/>
              <w:jc w:val="both"/>
              <w:rPr>
                <w:rFonts w:hint="eastAsia" w:ascii="宋体" w:hAnsi="宋体" w:cs="仿宋"/>
                <w:color w:val="auto"/>
                <w:szCs w:val="21"/>
                <w:highlight w:val="none"/>
              </w:rPr>
            </w:pPr>
            <w:r>
              <w:rPr>
                <w:rFonts w:hint="eastAsia" w:ascii="宋体" w:hAnsi="宋体" w:cs="仿宋"/>
                <w:color w:val="auto"/>
                <w:szCs w:val="21"/>
                <w:highlight w:val="none"/>
              </w:rPr>
              <w:t>要求微课基于投标设备制作，与设备教材配套，内容至少包含：</w:t>
            </w:r>
          </w:p>
          <w:p w14:paraId="3D45DD3B">
            <w:pPr>
              <w:shd w:val="clear"/>
              <w:jc w:val="both"/>
              <w:rPr>
                <w:rFonts w:hint="eastAsia" w:ascii="宋体" w:hAnsi="宋体" w:cs="仿宋"/>
                <w:color w:val="auto"/>
                <w:szCs w:val="21"/>
                <w:highlight w:val="none"/>
              </w:rPr>
            </w:pPr>
            <w:r>
              <w:rPr>
                <w:rFonts w:hint="eastAsia" w:ascii="宋体" w:hAnsi="宋体" w:cs="仿宋"/>
                <w:color w:val="auto"/>
                <w:szCs w:val="21"/>
                <w:highlight w:val="none"/>
              </w:rPr>
              <w:t>（1）带传动的组成及工作原理</w:t>
            </w:r>
          </w:p>
          <w:p w14:paraId="6F8F666A">
            <w:pPr>
              <w:shd w:val="clear"/>
              <w:jc w:val="both"/>
              <w:rPr>
                <w:rFonts w:hint="eastAsia" w:ascii="宋体" w:hAnsi="宋体" w:cs="仿宋"/>
                <w:color w:val="auto"/>
                <w:szCs w:val="21"/>
                <w:highlight w:val="none"/>
              </w:rPr>
            </w:pPr>
            <w:r>
              <w:rPr>
                <w:rFonts w:hint="eastAsia" w:ascii="宋体" w:hAnsi="宋体" w:cs="仿宋"/>
                <w:color w:val="auto"/>
                <w:szCs w:val="21"/>
                <w:highlight w:val="none"/>
              </w:rPr>
              <w:t>（2）V带传动的安装与调试</w:t>
            </w:r>
          </w:p>
          <w:p w14:paraId="35750EAF">
            <w:pPr>
              <w:shd w:val="clear"/>
              <w:jc w:val="both"/>
              <w:rPr>
                <w:rFonts w:hint="eastAsia" w:ascii="宋体" w:hAnsi="宋体" w:cs="仿宋"/>
                <w:color w:val="auto"/>
                <w:szCs w:val="21"/>
                <w:highlight w:val="none"/>
              </w:rPr>
            </w:pPr>
            <w:r>
              <w:rPr>
                <w:rFonts w:hint="eastAsia" w:ascii="宋体" w:hAnsi="宋体" w:cs="仿宋"/>
                <w:color w:val="auto"/>
                <w:szCs w:val="21"/>
                <w:highlight w:val="none"/>
              </w:rPr>
              <w:t>（3）用笔型传动带张力测试仪检测张力</w:t>
            </w:r>
          </w:p>
          <w:p w14:paraId="2B478A51">
            <w:pPr>
              <w:shd w:val="clear"/>
              <w:jc w:val="both"/>
              <w:rPr>
                <w:rFonts w:hint="eastAsia" w:ascii="宋体" w:hAnsi="宋体" w:cs="仿宋"/>
                <w:color w:val="auto"/>
                <w:szCs w:val="21"/>
                <w:highlight w:val="none"/>
              </w:rPr>
            </w:pPr>
            <w:r>
              <w:rPr>
                <w:rFonts w:hint="eastAsia" w:ascii="宋体" w:hAnsi="宋体" w:cs="仿宋"/>
                <w:color w:val="auto"/>
                <w:szCs w:val="21"/>
                <w:highlight w:val="none"/>
              </w:rPr>
              <w:t>（4）链传动的组成及工作原理</w:t>
            </w:r>
          </w:p>
          <w:p w14:paraId="028BEEE3">
            <w:pPr>
              <w:shd w:val="clear"/>
              <w:jc w:val="both"/>
              <w:rPr>
                <w:rFonts w:hint="eastAsia" w:ascii="宋体" w:hAnsi="宋体" w:cs="仿宋"/>
                <w:color w:val="auto"/>
                <w:szCs w:val="21"/>
                <w:highlight w:val="none"/>
              </w:rPr>
            </w:pPr>
            <w:r>
              <w:rPr>
                <w:rFonts w:hint="eastAsia" w:ascii="宋体" w:hAnsi="宋体" w:cs="仿宋"/>
                <w:color w:val="auto"/>
                <w:szCs w:val="21"/>
                <w:highlight w:val="none"/>
              </w:rPr>
              <w:t>（5）链传动的安装与调试</w:t>
            </w:r>
          </w:p>
          <w:p w14:paraId="476E6BB7">
            <w:pPr>
              <w:shd w:val="clear"/>
              <w:jc w:val="both"/>
              <w:rPr>
                <w:rFonts w:hint="eastAsia" w:ascii="宋体" w:hAnsi="宋体" w:cs="仿宋"/>
                <w:color w:val="auto"/>
                <w:szCs w:val="21"/>
                <w:highlight w:val="none"/>
              </w:rPr>
            </w:pPr>
            <w:r>
              <w:rPr>
                <w:rFonts w:hint="eastAsia" w:ascii="宋体" w:hAnsi="宋体" w:cs="仿宋"/>
                <w:color w:val="auto"/>
                <w:szCs w:val="21"/>
                <w:highlight w:val="none"/>
              </w:rPr>
              <w:t>（6）齿侧间隙的检验</w:t>
            </w:r>
          </w:p>
          <w:p w14:paraId="742FCE8A">
            <w:pPr>
              <w:shd w:val="clear"/>
              <w:jc w:val="both"/>
              <w:rPr>
                <w:rFonts w:hint="eastAsia" w:ascii="宋体" w:hAnsi="宋体" w:cs="仿宋"/>
                <w:color w:val="auto"/>
                <w:szCs w:val="21"/>
                <w:highlight w:val="none"/>
              </w:rPr>
            </w:pPr>
            <w:r>
              <w:rPr>
                <w:rFonts w:hint="eastAsia" w:ascii="宋体" w:hAnsi="宋体" w:cs="仿宋"/>
                <w:color w:val="auto"/>
                <w:szCs w:val="21"/>
                <w:highlight w:val="none"/>
              </w:rPr>
              <w:t>（7）齿轮与轴的装配</w:t>
            </w:r>
          </w:p>
          <w:p w14:paraId="730CD369">
            <w:pPr>
              <w:shd w:val="clear"/>
              <w:jc w:val="both"/>
              <w:rPr>
                <w:rFonts w:hint="eastAsia" w:ascii="宋体" w:hAnsi="宋体" w:cs="仿宋"/>
                <w:color w:val="auto"/>
                <w:szCs w:val="21"/>
                <w:highlight w:val="none"/>
              </w:rPr>
            </w:pPr>
            <w:r>
              <w:rPr>
                <w:rFonts w:hint="eastAsia" w:ascii="宋体" w:hAnsi="宋体" w:cs="仿宋"/>
                <w:color w:val="auto"/>
                <w:szCs w:val="21"/>
                <w:highlight w:val="none"/>
              </w:rPr>
              <w:t>6、机械系统设计分析教程</w:t>
            </w:r>
          </w:p>
          <w:p w14:paraId="2EDE10F4">
            <w:pPr>
              <w:shd w:val="clear"/>
              <w:jc w:val="both"/>
              <w:rPr>
                <w:rFonts w:hint="eastAsia" w:ascii="宋体" w:hAnsi="宋体" w:cs="仿宋"/>
                <w:color w:val="auto"/>
                <w:szCs w:val="21"/>
                <w:highlight w:val="none"/>
              </w:rPr>
            </w:pPr>
            <w:r>
              <w:rPr>
                <w:rFonts w:hint="eastAsia" w:ascii="宋体" w:hAnsi="宋体" w:cs="仿宋"/>
                <w:color w:val="auto"/>
                <w:szCs w:val="21"/>
                <w:highlight w:val="none"/>
              </w:rPr>
              <w:t>采用多媒体视频教程形式，主要内容包含以下内容：</w:t>
            </w:r>
          </w:p>
          <w:p w14:paraId="778EE813">
            <w:pPr>
              <w:shd w:val="clear"/>
              <w:jc w:val="both"/>
              <w:rPr>
                <w:rFonts w:hint="eastAsia" w:ascii="宋体" w:hAnsi="宋体" w:cs="仿宋"/>
                <w:color w:val="auto"/>
                <w:szCs w:val="21"/>
                <w:highlight w:val="none"/>
              </w:rPr>
            </w:pPr>
            <w:r>
              <w:rPr>
                <w:rFonts w:hint="eastAsia" w:ascii="宋体" w:hAnsi="宋体" w:cs="仿宋"/>
                <w:color w:val="auto"/>
                <w:szCs w:val="21"/>
                <w:highlight w:val="none"/>
              </w:rPr>
              <w:t>（1）坐标体系介绍</w:t>
            </w:r>
          </w:p>
          <w:p w14:paraId="323B0DAD">
            <w:pPr>
              <w:shd w:val="clear"/>
              <w:jc w:val="both"/>
              <w:rPr>
                <w:rFonts w:hint="eastAsia" w:ascii="宋体" w:hAnsi="宋体" w:cs="仿宋"/>
                <w:color w:val="auto"/>
                <w:szCs w:val="21"/>
                <w:highlight w:val="none"/>
              </w:rPr>
            </w:pPr>
            <w:r>
              <w:rPr>
                <w:rFonts w:hint="eastAsia" w:ascii="宋体" w:hAnsi="宋体" w:cs="仿宋"/>
                <w:color w:val="auto"/>
                <w:szCs w:val="21"/>
                <w:highlight w:val="none"/>
              </w:rPr>
              <w:t>（2）旋转副</w:t>
            </w:r>
          </w:p>
          <w:p w14:paraId="11B46571">
            <w:pPr>
              <w:shd w:val="clear"/>
              <w:jc w:val="both"/>
              <w:rPr>
                <w:rFonts w:hint="eastAsia" w:ascii="宋体" w:hAnsi="宋体" w:cs="仿宋"/>
                <w:color w:val="auto"/>
                <w:szCs w:val="21"/>
                <w:highlight w:val="none"/>
              </w:rPr>
            </w:pPr>
            <w:r>
              <w:rPr>
                <w:rFonts w:hint="eastAsia" w:ascii="宋体" w:hAnsi="宋体" w:cs="仿宋"/>
                <w:color w:val="auto"/>
                <w:szCs w:val="21"/>
                <w:highlight w:val="none"/>
              </w:rPr>
              <w:t>（3）滑动副</w:t>
            </w:r>
          </w:p>
          <w:p w14:paraId="6C4C3276">
            <w:pPr>
              <w:shd w:val="clear"/>
              <w:jc w:val="both"/>
              <w:rPr>
                <w:rFonts w:hint="eastAsia" w:ascii="宋体" w:hAnsi="宋体" w:cs="仿宋"/>
                <w:color w:val="auto"/>
                <w:szCs w:val="21"/>
                <w:highlight w:val="none"/>
              </w:rPr>
            </w:pPr>
            <w:r>
              <w:rPr>
                <w:rFonts w:hint="eastAsia" w:ascii="宋体" w:hAnsi="宋体" w:cs="仿宋"/>
                <w:color w:val="auto"/>
                <w:szCs w:val="21"/>
                <w:highlight w:val="none"/>
              </w:rPr>
              <w:t>（4）滑动旋转副</w:t>
            </w:r>
          </w:p>
          <w:p w14:paraId="2447DF81">
            <w:pPr>
              <w:shd w:val="clear"/>
              <w:jc w:val="both"/>
              <w:rPr>
                <w:rFonts w:hint="eastAsia" w:ascii="宋体" w:hAnsi="宋体" w:cs="仿宋"/>
                <w:color w:val="auto"/>
                <w:szCs w:val="21"/>
                <w:highlight w:val="none"/>
              </w:rPr>
            </w:pPr>
            <w:r>
              <w:rPr>
                <w:rFonts w:hint="eastAsia" w:ascii="宋体" w:hAnsi="宋体" w:cs="仿宋"/>
                <w:color w:val="auto"/>
                <w:szCs w:val="21"/>
                <w:highlight w:val="none"/>
              </w:rPr>
              <w:t>（5）模型制作、碰撞模拟</w:t>
            </w:r>
          </w:p>
          <w:p w14:paraId="28B4DF05">
            <w:pPr>
              <w:shd w:val="clear"/>
              <w:jc w:val="both"/>
              <w:rPr>
                <w:rFonts w:hint="eastAsia" w:ascii="宋体" w:hAnsi="宋体" w:cs="仿宋"/>
                <w:color w:val="auto"/>
                <w:szCs w:val="21"/>
                <w:highlight w:val="none"/>
              </w:rPr>
            </w:pPr>
            <w:r>
              <w:rPr>
                <w:rFonts w:hint="eastAsia" w:ascii="宋体" w:hAnsi="宋体" w:cs="仿宋"/>
                <w:color w:val="auto"/>
                <w:szCs w:val="21"/>
                <w:highlight w:val="none"/>
              </w:rPr>
              <w:t>（6）柔性绳缆</w:t>
            </w:r>
          </w:p>
          <w:p w14:paraId="6EB13D1D">
            <w:pPr>
              <w:shd w:val="clear"/>
              <w:jc w:val="both"/>
              <w:rPr>
                <w:rFonts w:hint="eastAsia" w:ascii="宋体" w:hAnsi="宋体" w:cs="仿宋"/>
                <w:color w:val="auto"/>
                <w:szCs w:val="21"/>
                <w:highlight w:val="none"/>
              </w:rPr>
            </w:pPr>
            <w:r>
              <w:rPr>
                <w:rFonts w:hint="eastAsia" w:ascii="宋体" w:hAnsi="宋体" w:cs="仿宋"/>
                <w:color w:val="auto"/>
                <w:szCs w:val="21"/>
                <w:highlight w:val="none"/>
              </w:rPr>
              <w:t>（7）滑轮组模拟</w:t>
            </w:r>
          </w:p>
          <w:p w14:paraId="66025722">
            <w:pPr>
              <w:shd w:val="clear"/>
              <w:jc w:val="both"/>
              <w:rPr>
                <w:rFonts w:hint="eastAsia" w:ascii="宋体" w:hAnsi="宋体" w:cs="仿宋"/>
                <w:color w:val="auto"/>
                <w:szCs w:val="21"/>
                <w:highlight w:val="none"/>
              </w:rPr>
            </w:pPr>
            <w:r>
              <w:rPr>
                <w:rFonts w:hint="eastAsia" w:ascii="宋体" w:hAnsi="宋体" w:cs="仿宋"/>
                <w:color w:val="auto"/>
                <w:szCs w:val="21"/>
                <w:highlight w:val="none"/>
              </w:rPr>
              <w:t>（8）弹性杆模拟</w:t>
            </w:r>
          </w:p>
          <w:p w14:paraId="62A2ECA3">
            <w:pPr>
              <w:shd w:val="clear"/>
              <w:jc w:val="both"/>
              <w:rPr>
                <w:rFonts w:hint="eastAsia" w:ascii="宋体" w:hAnsi="宋体" w:cs="仿宋"/>
                <w:color w:val="auto"/>
                <w:szCs w:val="21"/>
                <w:highlight w:val="none"/>
              </w:rPr>
            </w:pPr>
            <w:r>
              <w:rPr>
                <w:rFonts w:hint="eastAsia" w:ascii="宋体" w:hAnsi="宋体" w:cs="仿宋"/>
                <w:color w:val="auto"/>
                <w:szCs w:val="21"/>
                <w:highlight w:val="none"/>
              </w:rPr>
              <w:t>（9）导入外部CAD模型和参数继承</w:t>
            </w:r>
          </w:p>
          <w:p w14:paraId="7EC7408C">
            <w:pPr>
              <w:shd w:val="clear"/>
              <w:jc w:val="both"/>
              <w:rPr>
                <w:rFonts w:hint="eastAsia" w:ascii="宋体" w:hAnsi="宋体" w:cs="仿宋"/>
                <w:color w:val="auto"/>
                <w:szCs w:val="21"/>
                <w:highlight w:val="none"/>
              </w:rPr>
            </w:pPr>
            <w:r>
              <w:rPr>
                <w:rFonts w:hint="eastAsia" w:ascii="宋体" w:hAnsi="宋体" w:cs="仿宋"/>
                <w:color w:val="auto"/>
                <w:szCs w:val="21"/>
                <w:highlight w:val="none"/>
              </w:rPr>
              <w:t>（10）投标文件需提供系统截图不少于5张</w:t>
            </w:r>
          </w:p>
          <w:p w14:paraId="1F703610">
            <w:pPr>
              <w:shd w:val="clear"/>
              <w:jc w:val="both"/>
              <w:rPr>
                <w:rFonts w:hint="eastAsia" w:ascii="宋体" w:hAnsi="宋体" w:cs="仿宋"/>
                <w:color w:val="auto"/>
                <w:szCs w:val="21"/>
                <w:highlight w:val="none"/>
              </w:rPr>
            </w:pPr>
            <w:r>
              <w:rPr>
                <w:rFonts w:hint="eastAsia" w:ascii="宋体" w:hAnsi="宋体" w:cs="仿宋"/>
                <w:color w:val="auto"/>
                <w:szCs w:val="21"/>
                <w:highlight w:val="none"/>
              </w:rPr>
              <w:t>7、数字化立体教材软件平台要求</w:t>
            </w:r>
          </w:p>
          <w:p w14:paraId="616A6871">
            <w:pPr>
              <w:shd w:val="clear"/>
              <w:jc w:val="both"/>
              <w:rPr>
                <w:rFonts w:hint="eastAsia" w:ascii="宋体" w:hAnsi="宋体" w:cs="仿宋"/>
                <w:color w:val="auto"/>
                <w:szCs w:val="21"/>
                <w:highlight w:val="none"/>
              </w:rPr>
            </w:pPr>
            <w:r>
              <w:rPr>
                <w:rFonts w:hint="eastAsia" w:ascii="宋体" w:hAnsi="宋体" w:cs="仿宋"/>
                <w:color w:val="auto"/>
                <w:szCs w:val="21"/>
                <w:highlight w:val="none"/>
              </w:rPr>
              <w:t>（1）软件平台要求基于云端的开放性平台，采用HTML 5网页技术开发，支持离线和在线访问，可与学校数字化校园网互联互通，可无缝进行数据互传，可开放连接校园网网络接口，通过账号或密码可访问该资源，后台资源实时更新。</w:t>
            </w:r>
          </w:p>
          <w:p w14:paraId="35DBE920">
            <w:pPr>
              <w:shd w:val="clear"/>
              <w:jc w:val="both"/>
              <w:rPr>
                <w:rFonts w:hint="eastAsia" w:ascii="宋体" w:hAnsi="宋体" w:cs="仿宋"/>
                <w:color w:val="auto"/>
                <w:szCs w:val="21"/>
                <w:highlight w:val="none"/>
              </w:rPr>
            </w:pPr>
            <w:r>
              <w:rPr>
                <w:rFonts w:hint="eastAsia" w:ascii="宋体" w:hAnsi="宋体" w:cs="仿宋"/>
                <w:color w:val="auto"/>
                <w:szCs w:val="21"/>
                <w:highlight w:val="none"/>
              </w:rPr>
              <w:t>（2）平台发布资源要求具有3D效果，支持文档搜索、复制、放大、缩小、打印、文档处理等功能。</w:t>
            </w:r>
          </w:p>
          <w:p w14:paraId="57DFF816">
            <w:pPr>
              <w:shd w:val="clear"/>
              <w:jc w:val="both"/>
              <w:rPr>
                <w:rFonts w:hint="eastAsia" w:ascii="宋体" w:hAnsi="宋体" w:cs="仿宋"/>
                <w:color w:val="auto"/>
                <w:szCs w:val="21"/>
                <w:highlight w:val="none"/>
              </w:rPr>
            </w:pPr>
            <w:r>
              <w:rPr>
                <w:rFonts w:hint="eastAsia" w:ascii="宋体" w:hAnsi="宋体" w:cs="仿宋"/>
                <w:color w:val="auto"/>
                <w:szCs w:val="21"/>
                <w:highlight w:val="none"/>
              </w:rPr>
              <w:t>（3）平台集成设备服务系统，可完成查看设备信息包含技术配置、使用说明，质检报告等，可完成设备远程保修及技术支持，通过文字描述、图片等寻求厂家技术服务；支持查看服务进度，支持评价及投诉。</w:t>
            </w:r>
          </w:p>
          <w:p w14:paraId="4048E1C9">
            <w:pPr>
              <w:shd w:val="clear"/>
              <w:jc w:val="both"/>
              <w:rPr>
                <w:rFonts w:hint="eastAsia" w:ascii="宋体" w:hAnsi="宋体" w:cs="仿宋"/>
                <w:color w:val="auto"/>
                <w:szCs w:val="21"/>
                <w:highlight w:val="none"/>
              </w:rPr>
            </w:pPr>
            <w:r>
              <w:rPr>
                <w:rFonts w:hint="eastAsia" w:ascii="宋体" w:hAnsi="宋体" w:cs="仿宋"/>
                <w:color w:val="auto"/>
                <w:szCs w:val="21"/>
                <w:highlight w:val="none"/>
              </w:rPr>
              <w:t>（4）资源集成设备实训指导书，具有3D翻书效果，并有搜索、复制、放大、缩小、打印等功能；</w:t>
            </w:r>
          </w:p>
          <w:p w14:paraId="4A67007C">
            <w:pPr>
              <w:shd w:val="clear"/>
              <w:jc w:val="both"/>
              <w:rPr>
                <w:rFonts w:hint="eastAsia" w:ascii="宋体" w:hAnsi="宋体" w:cs="仿宋"/>
                <w:color w:val="auto"/>
                <w:szCs w:val="21"/>
                <w:highlight w:val="none"/>
              </w:rPr>
            </w:pPr>
            <w:r>
              <w:rPr>
                <w:rFonts w:hint="eastAsia" w:ascii="宋体" w:hAnsi="宋体" w:cs="仿宋"/>
                <w:color w:val="auto"/>
                <w:szCs w:val="21"/>
                <w:highlight w:val="none"/>
              </w:rPr>
              <w:t>（5）提供有机械传动平台的相关的各种赛事试题。赛事种类共5种。</w:t>
            </w:r>
          </w:p>
          <w:p w14:paraId="5409DD14">
            <w:pPr>
              <w:shd w:val="clear"/>
              <w:jc w:val="both"/>
              <w:rPr>
                <w:rFonts w:hint="eastAsia" w:ascii="宋体" w:hAnsi="宋体" w:cs="仿宋"/>
                <w:color w:val="auto"/>
                <w:szCs w:val="21"/>
                <w:highlight w:val="none"/>
              </w:rPr>
            </w:pPr>
            <w:r>
              <w:rPr>
                <w:rFonts w:hint="eastAsia" w:ascii="宋体" w:hAnsi="宋体" w:cs="仿宋"/>
                <w:color w:val="auto"/>
                <w:szCs w:val="21"/>
                <w:highlight w:val="none"/>
              </w:rPr>
              <w:t>（6）★集成世界技能大赛“工业机械项目”阶段性考核试题库。</w:t>
            </w:r>
          </w:p>
          <w:p w14:paraId="2F3E5297">
            <w:pPr>
              <w:shd w:val="clear"/>
              <w:jc w:val="both"/>
              <w:rPr>
                <w:rFonts w:hint="eastAsia" w:ascii="宋体" w:hAnsi="宋体" w:cs="仿宋"/>
                <w:color w:val="auto"/>
                <w:szCs w:val="21"/>
                <w:highlight w:val="none"/>
              </w:rPr>
            </w:pPr>
            <w:r>
              <w:rPr>
                <w:rFonts w:hint="eastAsia" w:ascii="宋体" w:hAnsi="宋体" w:cs="仿宋"/>
                <w:color w:val="auto"/>
                <w:szCs w:val="21"/>
                <w:highlight w:val="none"/>
              </w:rPr>
              <w:t>（7）可调用演示“联轴器对中辅助软件”功能及对中过程视频。</w:t>
            </w:r>
          </w:p>
          <w:p w14:paraId="71940C08">
            <w:pPr>
              <w:shd w:val="clear"/>
              <w:jc w:val="both"/>
              <w:rPr>
                <w:rFonts w:hint="eastAsia" w:ascii="宋体" w:hAnsi="宋体" w:cs="仿宋"/>
                <w:color w:val="auto"/>
                <w:szCs w:val="21"/>
                <w:highlight w:val="none"/>
              </w:rPr>
            </w:pPr>
            <w:r>
              <w:rPr>
                <w:rFonts w:hint="eastAsia" w:ascii="宋体" w:hAnsi="宋体" w:cs="仿宋"/>
                <w:color w:val="auto"/>
                <w:szCs w:val="21"/>
                <w:highlight w:val="none"/>
              </w:rPr>
              <w:t>（8）可调用演示齿轮范成仿真过程。</w:t>
            </w:r>
          </w:p>
          <w:p w14:paraId="6B864B59">
            <w:pPr>
              <w:shd w:val="clear"/>
              <w:jc w:val="both"/>
              <w:rPr>
                <w:rFonts w:hint="eastAsia" w:ascii="宋体" w:hAnsi="宋体" w:cs="仿宋"/>
                <w:color w:val="auto"/>
                <w:szCs w:val="21"/>
                <w:highlight w:val="none"/>
              </w:rPr>
            </w:pPr>
            <w:r>
              <w:rPr>
                <w:rFonts w:hint="eastAsia" w:ascii="宋体" w:hAnsi="宋体" w:cs="仿宋"/>
                <w:color w:val="auto"/>
                <w:szCs w:val="21"/>
                <w:highlight w:val="none"/>
              </w:rPr>
              <w:t>（9）可调用演示机械装配与调试微课。</w:t>
            </w:r>
          </w:p>
          <w:p w14:paraId="29958EAD">
            <w:pPr>
              <w:shd w:val="clear"/>
              <w:jc w:val="both"/>
              <w:rPr>
                <w:rFonts w:hint="eastAsia" w:ascii="宋体" w:hAnsi="宋体" w:cs="仿宋"/>
                <w:color w:val="auto"/>
                <w:szCs w:val="21"/>
                <w:highlight w:val="none"/>
              </w:rPr>
            </w:pPr>
            <w:r>
              <w:rPr>
                <w:rFonts w:hint="eastAsia" w:ascii="宋体" w:hAnsi="宋体" w:cs="仿宋"/>
                <w:color w:val="auto"/>
                <w:szCs w:val="21"/>
                <w:highlight w:val="none"/>
              </w:rPr>
              <w:t>（10）可由微信访问，方便碎片化学习。</w:t>
            </w:r>
          </w:p>
          <w:p w14:paraId="699987F8">
            <w:pPr>
              <w:shd w:val="clear"/>
              <w:jc w:val="both"/>
              <w:rPr>
                <w:rFonts w:hint="eastAsia" w:ascii="宋体" w:hAnsi="宋体" w:cs="仿宋"/>
                <w:color w:val="auto"/>
                <w:szCs w:val="21"/>
                <w:highlight w:val="none"/>
              </w:rPr>
            </w:pPr>
            <w:r>
              <w:rPr>
                <w:rFonts w:hint="eastAsia" w:ascii="宋体" w:hAnsi="宋体" w:cs="仿宋"/>
                <w:color w:val="auto"/>
                <w:szCs w:val="21"/>
                <w:highlight w:val="none"/>
              </w:rPr>
              <w:t>（11）资源由一个统一的目录链接访问，方便管理。</w:t>
            </w:r>
          </w:p>
          <w:p w14:paraId="1DCA7B0D">
            <w:pPr>
              <w:shd w:val="clear"/>
              <w:jc w:val="both"/>
              <w:rPr>
                <w:rFonts w:hint="eastAsia" w:ascii="宋体" w:hAnsi="宋体" w:cs="仿宋"/>
                <w:color w:val="auto"/>
                <w:szCs w:val="21"/>
                <w:highlight w:val="none"/>
              </w:rPr>
            </w:pPr>
            <w:r>
              <w:rPr>
                <w:rFonts w:hint="eastAsia" w:ascii="宋体" w:hAnsi="宋体" w:cs="仿宋"/>
                <w:color w:val="auto"/>
                <w:szCs w:val="21"/>
                <w:highlight w:val="none"/>
              </w:rPr>
              <w:t>8.互联网+实训室文化交互系统：系统基于云端的开放性平台，支持PC、PAD、手机操作。采用模块化设计，支持可视化交互学习。软件支持公网云端部署，也支持实验室私有部署。</w:t>
            </w:r>
          </w:p>
          <w:p w14:paraId="4E5BA6A1">
            <w:pPr>
              <w:shd w:val="clear"/>
              <w:jc w:val="both"/>
              <w:rPr>
                <w:rFonts w:hint="eastAsia" w:ascii="宋体" w:hAnsi="宋体" w:cs="仿宋"/>
                <w:color w:val="auto"/>
                <w:szCs w:val="21"/>
                <w:highlight w:val="none"/>
              </w:rPr>
            </w:pPr>
            <w:r>
              <w:rPr>
                <w:rFonts w:hint="eastAsia" w:ascii="宋体" w:hAnsi="宋体" w:cs="仿宋"/>
                <w:color w:val="auto"/>
                <w:szCs w:val="21"/>
                <w:highlight w:val="none"/>
              </w:rPr>
              <w:t>1）软件主要包含虚拟实训室漫游、数字孪生教室、实训室安全教育、实训室规章制度、专业新技术、操作规范等内容。</w:t>
            </w:r>
          </w:p>
          <w:p w14:paraId="352AE041">
            <w:pPr>
              <w:shd w:val="clear"/>
              <w:jc w:val="both"/>
              <w:rPr>
                <w:rFonts w:hint="eastAsia" w:ascii="宋体" w:hAnsi="宋体" w:cs="仿宋"/>
                <w:color w:val="auto"/>
                <w:szCs w:val="21"/>
                <w:highlight w:val="none"/>
              </w:rPr>
            </w:pPr>
            <w:r>
              <w:rPr>
                <w:rFonts w:hint="eastAsia" w:ascii="宋体" w:hAnsi="宋体" w:cs="仿宋"/>
                <w:color w:val="auto"/>
                <w:szCs w:val="21"/>
                <w:highlight w:val="none"/>
              </w:rPr>
              <w:t>2）软件具有分享、尺寸线、VR全景模式、音乐、二维码一键分享等功能。投标时提供技术佐证材料。</w:t>
            </w:r>
          </w:p>
          <w:p w14:paraId="5F37CECD">
            <w:pPr>
              <w:shd w:val="clear"/>
              <w:jc w:val="both"/>
              <w:rPr>
                <w:rFonts w:hint="eastAsia" w:ascii="宋体" w:hAnsi="宋体" w:cs="仿宋"/>
                <w:color w:val="auto"/>
                <w:szCs w:val="21"/>
                <w:highlight w:val="none"/>
              </w:rPr>
            </w:pPr>
            <w:r>
              <w:rPr>
                <w:rFonts w:hint="eastAsia" w:ascii="宋体" w:hAnsi="宋体" w:cs="仿宋"/>
                <w:color w:val="auto"/>
                <w:szCs w:val="21"/>
                <w:highlight w:val="none"/>
              </w:rPr>
              <w:t>3）提供上述软件为其自主研发的官方证明材料扫描件及加盖其公章。</w:t>
            </w:r>
          </w:p>
          <w:p w14:paraId="12930553">
            <w:pPr>
              <w:shd w:val="clear"/>
              <w:jc w:val="both"/>
              <w:rPr>
                <w:rFonts w:hint="eastAsia" w:ascii="宋体" w:hAnsi="宋体" w:cs="仿宋"/>
                <w:color w:val="auto"/>
                <w:szCs w:val="21"/>
                <w:highlight w:val="none"/>
              </w:rPr>
            </w:pPr>
            <w:r>
              <w:rPr>
                <w:rFonts w:hint="eastAsia" w:ascii="宋体" w:hAnsi="宋体" w:cs="仿宋"/>
                <w:color w:val="auto"/>
                <w:szCs w:val="21"/>
                <w:highlight w:val="none"/>
                <w:lang w:val="en-US" w:eastAsia="zh-CN"/>
              </w:rPr>
              <w:t>9</w:t>
            </w:r>
            <w:r>
              <w:rPr>
                <w:rFonts w:hint="eastAsia" w:ascii="宋体" w:hAnsi="宋体" w:cs="仿宋"/>
                <w:color w:val="auto"/>
                <w:szCs w:val="21"/>
                <w:highlight w:val="none"/>
              </w:rPr>
              <w:t>.实验导线：根据不同实验项目，配备不同长度的实验连接线，导线采用弹性铍轻铜裸露结构连接线，保证了实验的安全及合理性。</w:t>
            </w:r>
          </w:p>
          <w:p w14:paraId="6CD1B5C7">
            <w:pPr>
              <w:shd w:val="clear"/>
              <w:jc w:val="both"/>
              <w:rPr>
                <w:rFonts w:hint="eastAsia" w:ascii="宋体" w:hAnsi="宋体" w:eastAsia="宋体" w:cs="仿宋"/>
                <w:color w:val="auto"/>
                <w:szCs w:val="21"/>
                <w:highlight w:val="none"/>
                <w:lang w:eastAsia="zh-CN"/>
              </w:rPr>
            </w:pPr>
            <w:r>
              <w:rPr>
                <w:rFonts w:hint="eastAsia" w:ascii="宋体" w:hAnsi="宋体" w:cs="仿宋"/>
                <w:color w:val="auto"/>
                <w:szCs w:val="21"/>
                <w:highlight w:val="none"/>
                <w:lang w:val="en-US" w:eastAsia="zh-CN"/>
              </w:rPr>
              <w:t>10</w:t>
            </w:r>
            <w:r>
              <w:rPr>
                <w:rFonts w:hint="eastAsia" w:ascii="宋体" w:hAnsi="宋体" w:eastAsia="宋体" w:cs="仿宋"/>
                <w:color w:val="auto"/>
                <w:szCs w:val="21"/>
                <w:highlight w:val="none"/>
              </w:rPr>
              <w:t>.工业自动化电气设计软件：</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rPr>
              <w:t>提供上述软件为其自主研发的官方证明材料扫描件及加盖其公章。</w:t>
            </w:r>
            <w:r>
              <w:rPr>
                <w:rFonts w:hint="eastAsia" w:ascii="宋体" w:hAnsi="宋体" w:eastAsia="宋体" w:cs="仿宋"/>
                <w:color w:val="auto"/>
                <w:szCs w:val="21"/>
                <w:highlight w:val="none"/>
                <w:lang w:eastAsia="zh-CN"/>
              </w:rPr>
              <w:t>）</w:t>
            </w:r>
          </w:p>
          <w:p w14:paraId="507D0E92">
            <w:pPr>
              <w:shd w:val="clear"/>
              <w:jc w:val="both"/>
              <w:rPr>
                <w:rFonts w:hint="eastAsia" w:ascii="宋体" w:hAnsi="宋体" w:eastAsia="宋体" w:cs="仿宋"/>
                <w:color w:val="auto"/>
                <w:szCs w:val="21"/>
                <w:highlight w:val="none"/>
              </w:rPr>
            </w:pPr>
            <w:r>
              <w:rPr>
                <w:rFonts w:hint="eastAsia" w:ascii="宋体" w:hAnsi="宋体" w:eastAsia="宋体" w:cs="仿宋"/>
                <w:color w:val="auto"/>
                <w:szCs w:val="21"/>
                <w:highlight w:val="none"/>
              </w:rPr>
              <w:t>1）软件可以对传感器、驱动器和运动等进行设计与分析，编写程序可进行虚拟调试，调试完成可直接与实物同步。</w:t>
            </w:r>
          </w:p>
          <w:p w14:paraId="439FDA08">
            <w:pPr>
              <w:shd w:val="clear"/>
              <w:jc w:val="both"/>
              <w:rPr>
                <w:rFonts w:hint="eastAsia" w:ascii="宋体" w:hAnsi="宋体" w:eastAsia="宋体" w:cs="仿宋"/>
                <w:color w:val="auto"/>
                <w:szCs w:val="21"/>
                <w:highlight w:val="none"/>
              </w:rPr>
            </w:pPr>
            <w:r>
              <w:rPr>
                <w:rFonts w:hint="eastAsia" w:ascii="宋体" w:hAnsi="宋体" w:eastAsia="宋体" w:cs="仿宋"/>
                <w:color w:val="auto"/>
                <w:szCs w:val="21"/>
                <w:highlight w:val="none"/>
              </w:rPr>
              <w:t>2）软件具有建模、钣金设计、制图、运动等功能，至少支持格式有CAD(DXF/DWG)、IGS、TXT等不少于36种，能够满足对文件的打开、另存为、导入、导出、编辑、保存等操作。</w:t>
            </w:r>
          </w:p>
          <w:p w14:paraId="62DB16F9">
            <w:pPr>
              <w:shd w:val="clear"/>
              <w:jc w:val="both"/>
              <w:rPr>
                <w:rFonts w:hint="eastAsia" w:ascii="宋体" w:hAnsi="宋体" w:eastAsia="宋体" w:cs="仿宋"/>
                <w:color w:val="auto"/>
                <w:szCs w:val="21"/>
                <w:highlight w:val="none"/>
              </w:rPr>
            </w:pPr>
            <w:r>
              <w:rPr>
                <w:rFonts w:hint="eastAsia" w:ascii="宋体" w:hAnsi="宋体" w:eastAsia="宋体" w:cs="仿宋"/>
                <w:color w:val="auto"/>
                <w:szCs w:val="21"/>
                <w:highlight w:val="none"/>
              </w:rPr>
              <w:t>3）软件选择并定义传感器、气缸、电磁阀、气源等元器件的选型以及布线；包含有碰撞传感器、距离传感器、位置传感器、液压缸、液压阀、气缸、气动阀等。</w:t>
            </w:r>
          </w:p>
          <w:p w14:paraId="40905BB7">
            <w:pPr>
              <w:shd w:val="clear"/>
              <w:jc w:val="both"/>
              <w:rPr>
                <w:rFonts w:hint="eastAsia" w:ascii="宋体" w:hAnsi="宋体" w:eastAsia="宋体" w:cs="仿宋"/>
                <w:color w:val="auto"/>
                <w:szCs w:val="21"/>
                <w:highlight w:val="none"/>
              </w:rPr>
            </w:pPr>
            <w:r>
              <w:rPr>
                <w:rFonts w:hint="eastAsia" w:ascii="宋体" w:hAnsi="宋体" w:eastAsia="宋体" w:cs="仿宋"/>
                <w:color w:val="auto"/>
                <w:szCs w:val="21"/>
                <w:highlight w:val="none"/>
              </w:rPr>
              <w:t>4）支持二次开发，运行动作支持VB脚本运行，外部通讯支持OPCDA、OPCUD、MATLAB、TCP、UDP、PROFINET等。</w:t>
            </w:r>
          </w:p>
          <w:p w14:paraId="57433530">
            <w:pPr>
              <w:shd w:val="clear"/>
              <w:jc w:val="both"/>
              <w:rPr>
                <w:rFonts w:hint="eastAsia" w:ascii="宋体" w:hAnsi="宋体" w:eastAsia="宋体" w:cs="仿宋"/>
                <w:color w:val="auto"/>
                <w:szCs w:val="21"/>
                <w:highlight w:val="none"/>
              </w:rPr>
            </w:pPr>
            <w:r>
              <w:rPr>
                <w:rFonts w:hint="eastAsia" w:ascii="宋体" w:hAnsi="宋体" w:eastAsia="宋体" w:cs="仿宋"/>
                <w:color w:val="auto"/>
                <w:szCs w:val="21"/>
                <w:highlight w:val="none"/>
              </w:rPr>
              <w:t>5）样例工程至少有上料模块、按钮模块、传输模块、分拣模块和整体智能分拣系统的虚拟工程以及虚实结合的工程和PLC程序，可根TIA Portal V15、GX Works3等软件进行纯虚拟仿真。</w:t>
            </w:r>
          </w:p>
          <w:p w14:paraId="31FBC3FA">
            <w:pPr>
              <w:shd w:val="clear"/>
              <w:jc w:val="both"/>
              <w:rPr>
                <w:rFonts w:hint="eastAsia" w:ascii="宋体" w:hAnsi="宋体" w:eastAsia="宋体" w:cs="仿宋"/>
                <w:color w:val="auto"/>
                <w:szCs w:val="21"/>
                <w:highlight w:val="none"/>
              </w:rPr>
            </w:pPr>
            <w:r>
              <w:rPr>
                <w:rFonts w:hint="eastAsia" w:ascii="宋体" w:hAnsi="宋体" w:eastAsia="宋体" w:cs="仿宋"/>
                <w:color w:val="auto"/>
                <w:szCs w:val="21"/>
                <w:highlight w:val="none"/>
              </w:rPr>
              <w:t>6）提供VR接口，可支持与HTC VIVE完美兼容，实现虚拟现实环境中的仿真运行。</w:t>
            </w:r>
          </w:p>
          <w:p w14:paraId="62E67B34">
            <w:pPr>
              <w:shd w:val="clear"/>
              <w:jc w:val="both"/>
              <w:rPr>
                <w:rFonts w:hint="eastAsia" w:ascii="宋体" w:hAnsi="宋体" w:cs="仿宋"/>
                <w:color w:val="auto"/>
                <w:szCs w:val="21"/>
                <w:highlight w:val="none"/>
              </w:rPr>
            </w:pPr>
            <w:r>
              <w:rPr>
                <w:rFonts w:hint="eastAsia" w:ascii="宋体" w:hAnsi="宋体" w:cs="仿宋"/>
                <w:color w:val="auto"/>
                <w:szCs w:val="21"/>
                <w:highlight w:val="none"/>
              </w:rPr>
              <w:t>1</w:t>
            </w:r>
            <w:r>
              <w:rPr>
                <w:rFonts w:hint="eastAsia" w:ascii="宋体" w:hAnsi="宋体" w:cs="仿宋"/>
                <w:color w:val="auto"/>
                <w:szCs w:val="21"/>
                <w:highlight w:val="none"/>
                <w:lang w:val="en-US" w:eastAsia="zh-CN"/>
              </w:rPr>
              <w:t>1</w:t>
            </w:r>
            <w:r>
              <w:rPr>
                <w:rFonts w:hint="eastAsia" w:ascii="宋体" w:hAnsi="宋体" w:cs="仿宋"/>
                <w:color w:val="auto"/>
                <w:szCs w:val="21"/>
                <w:highlight w:val="none"/>
              </w:rPr>
              <w:t>.智慧实验室综合管理系统：</w:t>
            </w:r>
          </w:p>
          <w:p w14:paraId="620713DA">
            <w:pPr>
              <w:shd w:val="clear"/>
              <w:jc w:val="both"/>
              <w:rPr>
                <w:rFonts w:hint="eastAsia" w:ascii="宋体" w:hAnsi="宋体" w:cs="仿宋"/>
                <w:color w:val="auto"/>
                <w:szCs w:val="21"/>
                <w:highlight w:val="none"/>
                <w:shd w:val="clear" w:fill="FF0000"/>
              </w:rPr>
            </w:pPr>
            <w:r>
              <w:rPr>
                <w:rFonts w:hint="eastAsia" w:ascii="宋体" w:hAnsi="宋体" w:cs="仿宋"/>
                <w:color w:val="auto"/>
                <w:szCs w:val="21"/>
                <w:highlight w:val="none"/>
              </w:rPr>
              <w:t>★智慧实验室综合管理系统集学、仿、考、评、存、修六位一体。可实现课前视频自主学习、理论在线仿真、知识掌握考核、学习质量评价、实验报告云端存储、实训设备报修等功能。整个系统采用跨平台的B/S框架，并且能够同时满足微信小程序、平板和计算机等多终端设备的访问。满足以下功能要求：</w:t>
            </w:r>
          </w:p>
          <w:p w14:paraId="3788F036">
            <w:pPr>
              <w:shd w:val="clear"/>
              <w:jc w:val="both"/>
              <w:rPr>
                <w:rFonts w:hint="eastAsia" w:ascii="宋体" w:hAnsi="宋体" w:cs="仿宋"/>
                <w:color w:val="auto"/>
                <w:szCs w:val="21"/>
                <w:highlight w:val="none"/>
              </w:rPr>
            </w:pPr>
            <w:r>
              <w:rPr>
                <w:rFonts w:hint="eastAsia" w:ascii="宋体" w:hAnsi="宋体" w:cs="仿宋"/>
                <w:color w:val="auto"/>
                <w:szCs w:val="21"/>
                <w:highlight w:val="none"/>
              </w:rPr>
              <w:t>1）云图书馆模块：提供一个云端图书，可能根据实训设备找到相应配套资料，至少包含文档、图片、音频、动画等文件，以良好的3D仿真形式翻阅使用。可进行文本搜索、文本黏贴复制、放大、缩小、设置下载、打印、分享等功能。</w:t>
            </w:r>
          </w:p>
          <w:p w14:paraId="0CF6B8E1">
            <w:pPr>
              <w:shd w:val="clear"/>
              <w:jc w:val="both"/>
              <w:rPr>
                <w:rFonts w:hint="eastAsia" w:ascii="宋体" w:hAnsi="宋体" w:cs="仿宋"/>
                <w:color w:val="auto"/>
                <w:szCs w:val="21"/>
                <w:highlight w:val="none"/>
              </w:rPr>
            </w:pPr>
            <w:r>
              <w:rPr>
                <w:rFonts w:hint="eastAsia" w:ascii="宋体" w:hAnsi="宋体" w:cs="仿宋"/>
                <w:color w:val="auto"/>
                <w:szCs w:val="21"/>
                <w:highlight w:val="none"/>
              </w:rPr>
              <w:t>2）自主学习模块：主要包含①工业机器人资源：不少于七种品牌，ABB课时不少于15节，FANUC课时不少于60节，KUKA课时不少于25节，YASKAWA课时不少于25节，其它每种品牌课时均不少于15节。②可编程控制器资源：不少于4种，200 SMART课时不少于25节，1200课时不少于70节，FX5U课时不少于100节，FX3U课时不少于40节。③工业驱动资源：V90伺服课时不少于40节，V20变频器课时不少于20节，G120变频器课时不少于7节。④其它资源：智能电梯课时不少于12节，气动技术课时不少于25节，液压技术课时不少于60节，触摸屏课时不少于15节，电气控制技术课时不少于70节，工业机械课时不少于25节，钳工课时不小于45节。</w:t>
            </w:r>
          </w:p>
          <w:p w14:paraId="01BB08FD">
            <w:pPr>
              <w:shd w:val="clear"/>
              <w:jc w:val="both"/>
              <w:rPr>
                <w:rFonts w:hint="eastAsia" w:ascii="宋体" w:hAnsi="宋体" w:cs="仿宋"/>
                <w:color w:val="auto"/>
                <w:szCs w:val="21"/>
                <w:highlight w:val="none"/>
              </w:rPr>
            </w:pPr>
            <w:r>
              <w:rPr>
                <w:rFonts w:hint="eastAsia" w:ascii="宋体" w:hAnsi="宋体" w:cs="仿宋"/>
                <w:color w:val="auto"/>
                <w:szCs w:val="21"/>
                <w:highlight w:val="none"/>
              </w:rPr>
              <w:t>3）在线仿真模块：平台设有在线仿真实验模块，提供标准实验类别不少于18种，具体实验仿真项目少于105个，利用元件库可进行设计性实验，支持Dropdox导入实验，可作为链接、文本、图片等多种形式导出以及打印。</w:t>
            </w:r>
          </w:p>
          <w:p w14:paraId="2178B1FA">
            <w:pPr>
              <w:shd w:val="clear"/>
              <w:jc w:val="both"/>
              <w:rPr>
                <w:rFonts w:hint="eastAsia" w:ascii="宋体" w:hAnsi="宋体" w:cs="仿宋"/>
                <w:color w:val="auto"/>
                <w:szCs w:val="21"/>
                <w:highlight w:val="none"/>
              </w:rPr>
            </w:pPr>
            <w:r>
              <w:rPr>
                <w:rFonts w:hint="eastAsia" w:ascii="宋体" w:hAnsi="宋体" w:cs="仿宋"/>
                <w:color w:val="auto"/>
                <w:szCs w:val="21"/>
                <w:highlight w:val="none"/>
              </w:rPr>
              <w:t>4）学习考评模块：平台应设有考核系统，后台题库数量：≥850题。组卷方式应支持选题组卷、抽题组卷、随机组卷、综合组卷；答题时长可设置为整卷限时和单题限时两种模式，试卷具有单选题、多选题、填空题、判断题、问答题、组合题、录音题七种大题。创建的试卷支持在线预览和word下载操作；学生考试可指定答卷时长、不限次数和及格线；支持微信扫码和分享链接等方式考试。</w:t>
            </w:r>
          </w:p>
          <w:p w14:paraId="377CA988">
            <w:pPr>
              <w:shd w:val="clear"/>
              <w:jc w:val="both"/>
              <w:rPr>
                <w:rFonts w:hint="eastAsia" w:ascii="宋体" w:hAnsi="宋体" w:cs="仿宋"/>
                <w:color w:val="auto"/>
                <w:szCs w:val="21"/>
                <w:highlight w:val="none"/>
              </w:rPr>
            </w:pPr>
            <w:r>
              <w:rPr>
                <w:rFonts w:hint="eastAsia" w:ascii="宋体" w:hAnsi="宋体" w:cs="仿宋"/>
                <w:color w:val="auto"/>
                <w:szCs w:val="21"/>
                <w:highlight w:val="none"/>
              </w:rPr>
              <w:t>1</w:t>
            </w:r>
            <w:r>
              <w:rPr>
                <w:rFonts w:hint="eastAsia" w:ascii="宋体" w:hAnsi="宋体" w:cs="仿宋"/>
                <w:color w:val="auto"/>
                <w:szCs w:val="21"/>
                <w:highlight w:val="none"/>
                <w:lang w:val="en-US" w:eastAsia="zh-CN"/>
              </w:rPr>
              <w:t>2</w:t>
            </w:r>
            <w:r>
              <w:rPr>
                <w:rFonts w:hint="eastAsia" w:ascii="宋体" w:hAnsi="宋体" w:cs="仿宋"/>
                <w:color w:val="auto"/>
                <w:szCs w:val="21"/>
                <w:highlight w:val="none"/>
              </w:rPr>
              <w:t>.智慧工厂训练系统：</w:t>
            </w:r>
          </w:p>
          <w:p w14:paraId="7C8182C9">
            <w:pPr>
              <w:shd w:val="clear"/>
              <w:jc w:val="both"/>
              <w:rPr>
                <w:rFonts w:hint="eastAsia" w:ascii="宋体" w:hAnsi="宋体" w:cs="仿宋"/>
                <w:color w:val="auto"/>
                <w:szCs w:val="21"/>
                <w:highlight w:val="none"/>
              </w:rPr>
            </w:pPr>
            <w:r>
              <w:rPr>
                <w:rFonts w:hint="eastAsia" w:ascii="宋体" w:hAnsi="宋体" w:cs="仿宋"/>
                <w:color w:val="auto"/>
                <w:szCs w:val="21"/>
                <w:highlight w:val="none"/>
              </w:rPr>
              <w:t>支持中文、英文、德文、日文等多种软件语言；</w:t>
            </w:r>
          </w:p>
          <w:p w14:paraId="3C6B10D0">
            <w:pPr>
              <w:shd w:val="clear"/>
              <w:jc w:val="both"/>
              <w:rPr>
                <w:rFonts w:hint="eastAsia" w:ascii="宋体" w:hAnsi="宋体" w:cs="仿宋"/>
                <w:color w:val="auto"/>
                <w:szCs w:val="21"/>
                <w:highlight w:val="none"/>
              </w:rPr>
            </w:pPr>
            <w:r>
              <w:rPr>
                <w:rFonts w:hint="eastAsia" w:ascii="宋体" w:hAnsi="宋体" w:cs="仿宋"/>
                <w:color w:val="auto"/>
                <w:szCs w:val="21"/>
                <w:highlight w:val="none"/>
              </w:rPr>
              <w:t>包含不少于ABB、Adept、Codian、Comau、Denso、Dobot、Epson、EverRobot、Exechon、Fanuc、FOXCONN、Gudel、HIWIN、Kawasaki、KUKA、Mitsubishi、Nachi、Omron、OTC Daihen、Panasonic、Precise Automation、Reis、Schneider Electric、Schunk、Siasun、Staubli、Techman Robot、Toshiba、Universal Robots、Visual Components、Yamaha、Yaskawa等主流品牌的工业机器人模型库、不少于1800组的工业机器人仿真模型及AGV、数控机床、传送带等仿真模型，且模型库可根据用户需求进行编辑与扩展；</w:t>
            </w:r>
          </w:p>
          <w:p w14:paraId="71E5C8BB">
            <w:pPr>
              <w:shd w:val="clear"/>
              <w:jc w:val="both"/>
              <w:rPr>
                <w:rFonts w:hint="eastAsia" w:ascii="宋体" w:hAnsi="宋体" w:cs="仿宋"/>
                <w:color w:val="auto"/>
                <w:szCs w:val="21"/>
                <w:highlight w:val="none"/>
              </w:rPr>
            </w:pPr>
            <w:r>
              <w:rPr>
                <w:rFonts w:hint="eastAsia" w:ascii="宋体" w:hAnsi="宋体" w:cs="仿宋"/>
                <w:color w:val="auto"/>
                <w:szCs w:val="21"/>
                <w:highlight w:val="none"/>
              </w:rPr>
              <w:t>支持将人作为虚拟仿真对象，考虑人和机器的特征与功能，分配人和机器承担的操作职能，在智能工厂虚拟仿真过程中相互配合工作；</w:t>
            </w:r>
          </w:p>
          <w:p w14:paraId="69731CCF">
            <w:pPr>
              <w:shd w:val="clear"/>
              <w:jc w:val="both"/>
              <w:rPr>
                <w:rFonts w:hint="eastAsia" w:ascii="宋体" w:hAnsi="宋体" w:eastAsia="宋体" w:cs="仿宋"/>
                <w:color w:val="auto"/>
                <w:szCs w:val="21"/>
                <w:highlight w:val="none"/>
                <w:lang w:eastAsia="zh-CN"/>
              </w:rPr>
            </w:pPr>
            <w:r>
              <w:rPr>
                <w:rFonts w:hint="eastAsia" w:ascii="宋体" w:hAnsi="宋体" w:cs="仿宋"/>
                <w:color w:val="auto"/>
                <w:szCs w:val="21"/>
                <w:highlight w:val="none"/>
              </w:rPr>
              <w:t>可以创建包含物理规律的虚拟环境，能模拟仿真现实生活中的物理现象，如：重力、弹性碰撞等</w:t>
            </w:r>
            <w:r>
              <w:rPr>
                <w:rFonts w:hint="eastAsia" w:ascii="宋体" w:hAnsi="宋体" w:cs="仿宋"/>
                <w:color w:val="auto"/>
                <w:szCs w:val="21"/>
                <w:highlight w:val="none"/>
                <w:lang w:eastAsia="zh-CN"/>
              </w:rPr>
              <w:t>；</w:t>
            </w:r>
          </w:p>
          <w:p w14:paraId="24073B68">
            <w:pPr>
              <w:shd w:val="clear"/>
              <w:jc w:val="both"/>
              <w:rPr>
                <w:rFonts w:hint="eastAsia" w:ascii="宋体" w:hAnsi="宋体" w:cs="仿宋"/>
                <w:color w:val="auto"/>
                <w:szCs w:val="21"/>
                <w:highlight w:val="none"/>
              </w:rPr>
            </w:pPr>
            <w:r>
              <w:rPr>
                <w:rFonts w:hint="eastAsia" w:ascii="宋体" w:hAnsi="宋体" w:cs="仿宋"/>
                <w:color w:val="auto"/>
                <w:szCs w:val="21"/>
                <w:highlight w:val="none"/>
              </w:rPr>
              <w:t>可以进行复杂的智能工厂或智能生产线的虚拟仿真设计，包含工业机器人、AGV、数控机床、滑轨与变位机、传送带等仿真布局方案；（投标文件中须需提供呈现以上功能的彩色高清照片不少于 1 张）</w:t>
            </w:r>
          </w:p>
          <w:p w14:paraId="197413A2">
            <w:pPr>
              <w:shd w:val="clear"/>
              <w:jc w:val="both"/>
              <w:rPr>
                <w:rFonts w:hint="eastAsia" w:ascii="宋体" w:hAnsi="宋体" w:cs="仿宋"/>
                <w:color w:val="auto"/>
                <w:szCs w:val="21"/>
                <w:highlight w:val="none"/>
              </w:rPr>
            </w:pPr>
            <w:r>
              <w:rPr>
                <w:rFonts w:hint="eastAsia" w:ascii="宋体" w:hAnsi="宋体" w:cs="仿宋"/>
                <w:color w:val="auto"/>
                <w:szCs w:val="21"/>
                <w:highlight w:val="none"/>
              </w:rPr>
              <w:t>具备轻量化的仿真设计，可提供上百台加工中心、工业机器人及物流线的海量仿真的处理能力，包含不少于4-6轴机床、6关节工业机器人、双臂机器人、Delta、SCARA等各种结构以及耦合好的各种滑轨与变位机的联动仿真；（投标文件中须需提供呈现以上功能的彩色高清照片不少于 1 张）</w:t>
            </w:r>
          </w:p>
          <w:p w14:paraId="574BF986">
            <w:pPr>
              <w:shd w:val="clear"/>
              <w:jc w:val="both"/>
              <w:rPr>
                <w:rFonts w:hint="eastAsia" w:ascii="宋体" w:hAnsi="宋体" w:cs="仿宋"/>
                <w:color w:val="auto"/>
                <w:szCs w:val="21"/>
                <w:highlight w:val="none"/>
              </w:rPr>
            </w:pPr>
            <w:r>
              <w:rPr>
                <w:rFonts w:hint="eastAsia" w:ascii="宋体" w:hAnsi="宋体" w:cs="仿宋"/>
                <w:color w:val="auto"/>
                <w:szCs w:val="21"/>
                <w:highlight w:val="none"/>
              </w:rPr>
              <w:t>具备虚拟仿真布局与PLC程序创建链接，运用PLC程序控制虚拟仿真布局，仿真中实现的功能即是PLC程序设计的功能，从而实现PLC程序功能和设计功能的虚拟仿真调试；（投标文件中须需提供呈现以上功能的彩色高清照片不少于 1 张）</w:t>
            </w:r>
          </w:p>
          <w:p w14:paraId="105D8F89">
            <w:pPr>
              <w:shd w:val="clear"/>
              <w:jc w:val="both"/>
              <w:rPr>
                <w:rFonts w:hint="eastAsia" w:ascii="宋体" w:hAnsi="宋体" w:cs="仿宋"/>
                <w:color w:val="auto"/>
                <w:szCs w:val="21"/>
                <w:highlight w:val="none"/>
              </w:rPr>
            </w:pPr>
            <w:r>
              <w:rPr>
                <w:rFonts w:hint="eastAsia" w:ascii="宋体" w:hAnsi="宋体" w:cs="仿宋"/>
                <w:color w:val="auto"/>
                <w:szCs w:val="21"/>
                <w:highlight w:val="none"/>
              </w:rPr>
              <w:t>拥有智能布局优化功能，实时统计和报告工具，方便比较不同布局方案的效益分析、设备分析、产能分析；（投标文件中须需提供呈现以上功能的彩色高清照片不少于 1 张）</w:t>
            </w:r>
          </w:p>
          <w:p w14:paraId="70FA2939">
            <w:pPr>
              <w:shd w:val="clear"/>
              <w:jc w:val="both"/>
              <w:rPr>
                <w:rFonts w:hint="eastAsia" w:ascii="宋体" w:hAnsi="宋体" w:cs="仿宋"/>
                <w:color w:val="auto"/>
                <w:szCs w:val="21"/>
                <w:highlight w:val="none"/>
              </w:rPr>
            </w:pPr>
            <w:r>
              <w:rPr>
                <w:rFonts w:hint="eastAsia" w:ascii="宋体" w:hAnsi="宋体" w:cs="仿宋"/>
                <w:color w:val="auto"/>
                <w:szCs w:val="21"/>
                <w:highlight w:val="none"/>
              </w:rPr>
              <w:t>软件支持导出VR格式动画，可佩戴VR眼镜通过遥控手柄在虚拟世界中自由移动，亦可VR眼镜连接仿真软件，在体验的同时实时更新虚拟环境。</w:t>
            </w:r>
          </w:p>
          <w:p w14:paraId="7F829445">
            <w:pPr>
              <w:shd w:val="clear"/>
              <w:jc w:val="both"/>
              <w:rPr>
                <w:rFonts w:hint="eastAsia" w:ascii="宋体" w:hAnsi="宋体" w:cs="仿宋"/>
                <w:color w:val="auto"/>
                <w:szCs w:val="21"/>
                <w:highlight w:val="none"/>
              </w:rPr>
            </w:pPr>
            <w:r>
              <w:rPr>
                <w:rFonts w:hint="eastAsia" w:ascii="宋体" w:hAnsi="宋体" w:cs="仿宋"/>
                <w:color w:val="auto"/>
                <w:szCs w:val="21"/>
                <w:highlight w:val="none"/>
              </w:rPr>
              <w:t>★可以直接输出整体或者局部的2D的DWG、DXF格式文件，可输出动态3D的PDF文件，可输出最高达2016P的高清AVI、MP4视频文件，（投标文件中须需提供呈现以上功能的彩色高清照片不少于 1 张）。</w:t>
            </w:r>
          </w:p>
          <w:p w14:paraId="2F9F0ADC">
            <w:pPr>
              <w:shd w:val="clear"/>
              <w:jc w:val="both"/>
              <w:rPr>
                <w:rFonts w:hint="eastAsia" w:ascii="宋体" w:hAnsi="宋体" w:cs="仿宋"/>
                <w:color w:val="auto"/>
                <w:szCs w:val="21"/>
                <w:highlight w:val="none"/>
              </w:rPr>
            </w:pPr>
            <w:r>
              <w:rPr>
                <w:rFonts w:hint="eastAsia" w:ascii="宋体" w:hAnsi="宋体" w:cs="仿宋"/>
                <w:color w:val="auto"/>
                <w:szCs w:val="21"/>
                <w:highlight w:val="none"/>
              </w:rPr>
              <w:t>★拥有独立的专业虚拟仿真项目浏览器，可在浏览器的设置界面中导入模型，可以切换移动/绘制模式，绘制后可保存或删除，可以对高度、速度、时间、角度以及放大缩小等进行自由设定，方便项目的展示与浏览，可以在绘制后进入漫游模式，对项目进行漫游观看，并可以自动转换成视频格式以便保存及传播。</w:t>
            </w:r>
          </w:p>
          <w:p w14:paraId="79FDEA29">
            <w:pPr>
              <w:shd w:val="clear"/>
              <w:jc w:val="both"/>
              <w:rPr>
                <w:rFonts w:hint="eastAsia" w:ascii="宋体" w:hAnsi="宋体" w:cs="仿宋"/>
                <w:color w:val="auto"/>
                <w:szCs w:val="21"/>
                <w:highlight w:val="none"/>
              </w:rPr>
            </w:pPr>
            <w:r>
              <w:rPr>
                <w:rFonts w:hint="eastAsia" w:ascii="宋体" w:hAnsi="宋体" w:cs="仿宋"/>
                <w:color w:val="auto"/>
                <w:szCs w:val="21"/>
                <w:highlight w:val="none"/>
              </w:rPr>
              <w:t>★须提供工业级产线案例（完整模型，均可正常运行）用于教学，包含但不限于不少于10台套工业机器人及AGV的汽车装配产业案例、不少于30台套机床及工业机器人的数控加工产业案例、不少于20套装配单元及立体仓库的半导体产业案例。</w:t>
            </w:r>
          </w:p>
        </w:tc>
      </w:tr>
      <w:tr w14:paraId="1C0A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8" w:type="dxa"/>
            <w:shd w:val="clear" w:color="auto" w:fill="auto"/>
            <w:vAlign w:val="center"/>
          </w:tcPr>
          <w:p w14:paraId="371DFCA3">
            <w:pPr>
              <w:pStyle w:val="77"/>
              <w:shd w:val="clear"/>
              <w:rPr>
                <w:rFonts w:hint="eastAsia" w:eastAsia="宋体"/>
                <w:highlight w:val="none"/>
                <w:lang w:val="en-US" w:eastAsia="zh-CN"/>
              </w:rPr>
            </w:pPr>
            <w:r>
              <w:rPr>
                <w:rFonts w:hint="eastAsia"/>
                <w:highlight w:val="none"/>
                <w:lang w:val="en-US" w:eastAsia="zh-CN"/>
              </w:rPr>
              <w:t>2</w:t>
            </w:r>
          </w:p>
        </w:tc>
        <w:tc>
          <w:tcPr>
            <w:tcW w:w="1134" w:type="dxa"/>
            <w:shd w:val="clear" w:color="auto" w:fill="auto"/>
            <w:vAlign w:val="center"/>
          </w:tcPr>
          <w:p w14:paraId="666BAAEB">
            <w:pPr>
              <w:pStyle w:val="77"/>
              <w:shd w:val="clear"/>
              <w:rPr>
                <w:rFonts w:hint="eastAsia"/>
                <w:highlight w:val="none"/>
              </w:rPr>
            </w:pPr>
            <w:r>
              <w:rPr>
                <w:rFonts w:hint="eastAsia"/>
                <w:highlight w:val="none"/>
              </w:rPr>
              <w:t>机械结构原理实训拆装组件及对应拆装软件</w:t>
            </w:r>
          </w:p>
        </w:tc>
        <w:tc>
          <w:tcPr>
            <w:tcW w:w="1131" w:type="dxa"/>
            <w:shd w:val="clear" w:color="auto" w:fill="auto"/>
            <w:vAlign w:val="center"/>
          </w:tcPr>
          <w:p w14:paraId="0BFAC26A">
            <w:pPr>
              <w:pStyle w:val="77"/>
              <w:shd w:val="clear"/>
              <w:rPr>
                <w:rFonts w:hint="default" w:eastAsia="宋体"/>
                <w:highlight w:val="none"/>
                <w:lang w:val="en-US" w:eastAsia="zh-CN"/>
              </w:rPr>
            </w:pPr>
            <w:r>
              <w:rPr>
                <w:rFonts w:hint="eastAsia"/>
                <w:highlight w:val="none"/>
                <w:lang w:val="en-US" w:eastAsia="zh-CN"/>
              </w:rPr>
              <w:t>1组</w:t>
            </w:r>
          </w:p>
        </w:tc>
        <w:tc>
          <w:tcPr>
            <w:tcW w:w="6662" w:type="dxa"/>
            <w:shd w:val="clear" w:color="auto" w:fill="auto"/>
            <w:vAlign w:val="center"/>
          </w:tcPr>
          <w:p w14:paraId="39812CB1">
            <w:pPr>
              <w:shd w:val="clear"/>
              <w:jc w:val="both"/>
              <w:rPr>
                <w:rFonts w:hint="eastAsia" w:ascii="宋体" w:hAnsi="宋体" w:cs="仿宋"/>
                <w:szCs w:val="21"/>
                <w:highlight w:val="none"/>
              </w:rPr>
            </w:pPr>
            <w:r>
              <w:rPr>
                <w:rFonts w:hint="eastAsia" w:ascii="宋体" w:hAnsi="宋体" w:cs="仿宋"/>
                <w:szCs w:val="21"/>
                <w:highlight w:val="none"/>
              </w:rPr>
              <w:t>本次招标采购的机械结构实训教具及软件，具体要求如下：</w:t>
            </w:r>
          </w:p>
          <w:p w14:paraId="42E4FC84">
            <w:pPr>
              <w:shd w:val="clear"/>
              <w:jc w:val="both"/>
              <w:rPr>
                <w:rFonts w:hint="eastAsia" w:ascii="宋体" w:hAnsi="宋体" w:cs="仿宋"/>
                <w:szCs w:val="21"/>
                <w:highlight w:val="none"/>
              </w:rPr>
            </w:pPr>
            <w:r>
              <w:rPr>
                <w:rFonts w:hint="eastAsia" w:ascii="宋体" w:hAnsi="宋体" w:cs="仿宋"/>
                <w:szCs w:val="21"/>
                <w:highlight w:val="none"/>
              </w:rPr>
              <w:t>一、增压泵实训拆装组件（工业生产实物）</w:t>
            </w:r>
          </w:p>
          <w:p w14:paraId="687ADC3B">
            <w:pPr>
              <w:shd w:val="clear"/>
              <w:jc w:val="both"/>
              <w:rPr>
                <w:rFonts w:hint="eastAsia" w:ascii="宋体" w:hAnsi="宋体" w:cs="仿宋"/>
                <w:szCs w:val="21"/>
                <w:highlight w:val="none"/>
              </w:rPr>
            </w:pPr>
            <w:r>
              <w:rPr>
                <w:rFonts w:hint="eastAsia" w:ascii="宋体" w:hAnsi="宋体" w:cs="仿宋"/>
                <w:szCs w:val="21"/>
                <w:highlight w:val="none"/>
              </w:rPr>
              <w:t>1）实物名称 ：增压泵（工业级）</w:t>
            </w:r>
          </w:p>
          <w:p w14:paraId="6AD561E0">
            <w:pPr>
              <w:shd w:val="clear"/>
              <w:jc w:val="both"/>
              <w:rPr>
                <w:rFonts w:hint="eastAsia" w:ascii="宋体" w:hAnsi="宋体" w:cs="仿宋"/>
                <w:szCs w:val="21"/>
                <w:highlight w:val="none"/>
              </w:rPr>
            </w:pPr>
            <w:r>
              <w:rPr>
                <w:rFonts w:hint="eastAsia" w:ascii="宋体" w:hAnsi="宋体" w:cs="仿宋"/>
                <w:szCs w:val="21"/>
                <w:highlight w:val="none"/>
              </w:rPr>
              <w:t>2）技术参数及功能要求 ：</w:t>
            </w:r>
          </w:p>
          <w:p w14:paraId="31EB66F3">
            <w:pPr>
              <w:shd w:val="clear"/>
              <w:jc w:val="both"/>
              <w:rPr>
                <w:rFonts w:hint="eastAsia" w:ascii="宋体" w:hAnsi="宋体" w:cs="仿宋"/>
                <w:szCs w:val="21"/>
                <w:highlight w:val="none"/>
              </w:rPr>
            </w:pPr>
            <w:r>
              <w:rPr>
                <w:rFonts w:hint="eastAsia" w:ascii="宋体" w:hAnsi="宋体" w:cs="仿宋"/>
                <w:szCs w:val="21"/>
                <w:highlight w:val="none"/>
              </w:rPr>
              <w:t>具备良好的耐腐蚀性、耐磨损性和机械强度，确保在长时间运行和反复拆装过程中性能稳定，能适应学校教学的频繁操作需求。</w:t>
            </w:r>
          </w:p>
          <w:p w14:paraId="1261A44A">
            <w:pPr>
              <w:shd w:val="clear"/>
              <w:jc w:val="both"/>
              <w:rPr>
                <w:rFonts w:hint="eastAsia" w:ascii="宋体" w:hAnsi="宋体" w:cs="仿宋"/>
                <w:szCs w:val="21"/>
                <w:highlight w:val="none"/>
              </w:rPr>
            </w:pPr>
            <w:r>
              <w:rPr>
                <w:rFonts w:hint="eastAsia" w:ascii="宋体" w:hAnsi="宋体" w:cs="仿宋"/>
                <w:szCs w:val="21"/>
                <w:highlight w:val="none"/>
              </w:rPr>
              <w:t>3）大小符合实际教学使用即可</w:t>
            </w:r>
          </w:p>
          <w:p w14:paraId="14F23DC7">
            <w:pPr>
              <w:shd w:val="clear"/>
              <w:jc w:val="both"/>
              <w:rPr>
                <w:rFonts w:hint="eastAsia" w:ascii="宋体" w:hAnsi="宋体" w:cs="仿宋"/>
                <w:szCs w:val="21"/>
                <w:highlight w:val="none"/>
              </w:rPr>
            </w:pPr>
            <w:r>
              <w:rPr>
                <w:rFonts w:hint="eastAsia" w:ascii="宋体" w:hAnsi="宋体" w:cs="仿宋"/>
                <w:szCs w:val="21"/>
                <w:highlight w:val="none"/>
              </w:rPr>
              <w:t>4）数量：12套</w:t>
            </w:r>
          </w:p>
          <w:p w14:paraId="7DDD5165">
            <w:pPr>
              <w:shd w:val="clear"/>
              <w:jc w:val="both"/>
              <w:rPr>
                <w:rFonts w:hint="eastAsia" w:ascii="宋体" w:hAnsi="宋体" w:cs="仿宋"/>
                <w:szCs w:val="21"/>
                <w:highlight w:val="none"/>
              </w:rPr>
            </w:pPr>
            <w:r>
              <w:rPr>
                <w:rFonts w:hint="eastAsia" w:ascii="宋体" w:hAnsi="宋体" w:cs="仿宋"/>
                <w:szCs w:val="21"/>
                <w:highlight w:val="none"/>
              </w:rPr>
              <w:t>二、离心泵实训拆装组件（工业生产实物）</w:t>
            </w:r>
          </w:p>
          <w:p w14:paraId="277A1D08">
            <w:pPr>
              <w:shd w:val="clear"/>
              <w:jc w:val="both"/>
              <w:rPr>
                <w:rFonts w:hint="eastAsia" w:ascii="宋体" w:hAnsi="宋体" w:cs="仿宋"/>
                <w:szCs w:val="21"/>
                <w:highlight w:val="none"/>
              </w:rPr>
            </w:pPr>
            <w:r>
              <w:rPr>
                <w:rFonts w:hint="eastAsia" w:ascii="宋体" w:hAnsi="宋体" w:cs="仿宋"/>
                <w:szCs w:val="21"/>
                <w:highlight w:val="none"/>
              </w:rPr>
              <w:t>1）实物名称 ：离心泵（工业级）</w:t>
            </w:r>
          </w:p>
          <w:p w14:paraId="61E452BB">
            <w:pPr>
              <w:shd w:val="clear"/>
              <w:jc w:val="both"/>
              <w:rPr>
                <w:rFonts w:hint="eastAsia" w:ascii="宋体" w:hAnsi="宋体" w:cs="仿宋"/>
                <w:szCs w:val="21"/>
                <w:highlight w:val="none"/>
              </w:rPr>
            </w:pPr>
            <w:r>
              <w:rPr>
                <w:rFonts w:hint="eastAsia" w:ascii="宋体" w:hAnsi="宋体" w:cs="仿宋"/>
                <w:szCs w:val="21"/>
                <w:highlight w:val="none"/>
              </w:rPr>
              <w:t>2）技术参数及功能要求 ：</w:t>
            </w:r>
          </w:p>
          <w:p w14:paraId="050F8B82">
            <w:pPr>
              <w:shd w:val="clear"/>
              <w:jc w:val="both"/>
              <w:rPr>
                <w:rFonts w:hint="eastAsia" w:ascii="宋体" w:hAnsi="宋体" w:cs="仿宋"/>
                <w:szCs w:val="21"/>
                <w:highlight w:val="none"/>
              </w:rPr>
            </w:pPr>
            <w:r>
              <w:rPr>
                <w:rFonts w:hint="eastAsia" w:ascii="宋体" w:hAnsi="宋体" w:cs="仿宋"/>
                <w:szCs w:val="21"/>
                <w:highlight w:val="none"/>
              </w:rPr>
              <w:t>具备良好的耐腐蚀性、耐磨损性和机械强度，确保在长时间运行和反复拆装过程中性能稳定，能适应学校教学的频繁操作需求。</w:t>
            </w:r>
          </w:p>
          <w:p w14:paraId="18F84D18">
            <w:pPr>
              <w:shd w:val="clear"/>
              <w:jc w:val="both"/>
              <w:rPr>
                <w:rFonts w:hint="eastAsia" w:ascii="宋体" w:hAnsi="宋体" w:cs="仿宋"/>
                <w:szCs w:val="21"/>
                <w:highlight w:val="none"/>
              </w:rPr>
            </w:pPr>
            <w:r>
              <w:rPr>
                <w:rFonts w:hint="eastAsia" w:ascii="宋体" w:hAnsi="宋体" w:cs="仿宋"/>
                <w:szCs w:val="21"/>
                <w:highlight w:val="none"/>
              </w:rPr>
              <w:t>3）大小符合实际教学使用即可</w:t>
            </w:r>
          </w:p>
          <w:p w14:paraId="27210C95">
            <w:pPr>
              <w:shd w:val="clear"/>
              <w:jc w:val="both"/>
              <w:rPr>
                <w:rFonts w:hint="eastAsia" w:ascii="宋体" w:hAnsi="宋体" w:cs="仿宋"/>
                <w:szCs w:val="21"/>
                <w:highlight w:val="none"/>
              </w:rPr>
            </w:pPr>
            <w:r>
              <w:rPr>
                <w:rFonts w:hint="eastAsia" w:ascii="宋体" w:hAnsi="宋体" w:cs="仿宋"/>
                <w:szCs w:val="21"/>
                <w:highlight w:val="none"/>
              </w:rPr>
              <w:t>4）数量：12套</w:t>
            </w:r>
          </w:p>
          <w:p w14:paraId="68786DF8">
            <w:pPr>
              <w:shd w:val="clear"/>
              <w:jc w:val="both"/>
              <w:rPr>
                <w:rFonts w:hint="eastAsia" w:ascii="宋体" w:hAnsi="宋体" w:cs="仿宋"/>
                <w:szCs w:val="21"/>
                <w:highlight w:val="none"/>
              </w:rPr>
            </w:pPr>
            <w:r>
              <w:rPr>
                <w:rFonts w:hint="eastAsia" w:ascii="宋体" w:hAnsi="宋体" w:cs="仿宋"/>
                <w:szCs w:val="21"/>
                <w:highlight w:val="none"/>
              </w:rPr>
              <w:t>三、直齿减速机实训拆装组件（工业生产实物）</w:t>
            </w:r>
          </w:p>
          <w:p w14:paraId="428C8441">
            <w:pPr>
              <w:shd w:val="clear"/>
              <w:jc w:val="both"/>
              <w:rPr>
                <w:rFonts w:hint="eastAsia" w:ascii="宋体" w:hAnsi="宋体" w:cs="仿宋"/>
                <w:szCs w:val="21"/>
                <w:highlight w:val="none"/>
              </w:rPr>
            </w:pPr>
            <w:r>
              <w:rPr>
                <w:rFonts w:hint="eastAsia" w:ascii="宋体" w:hAnsi="宋体" w:cs="仿宋"/>
                <w:szCs w:val="21"/>
                <w:highlight w:val="none"/>
              </w:rPr>
              <w:t>1）实物名称 ：直齿减速机（工业级）</w:t>
            </w:r>
          </w:p>
          <w:p w14:paraId="120414A2">
            <w:pPr>
              <w:shd w:val="clear"/>
              <w:jc w:val="both"/>
              <w:rPr>
                <w:rFonts w:hint="eastAsia" w:ascii="宋体" w:hAnsi="宋体" w:cs="仿宋"/>
                <w:szCs w:val="21"/>
                <w:highlight w:val="none"/>
              </w:rPr>
            </w:pPr>
            <w:r>
              <w:rPr>
                <w:rFonts w:hint="eastAsia" w:ascii="宋体" w:hAnsi="宋体" w:cs="仿宋"/>
                <w:szCs w:val="21"/>
                <w:highlight w:val="none"/>
              </w:rPr>
              <w:t>2）技术参数及功能要求 ：</w:t>
            </w:r>
          </w:p>
          <w:p w14:paraId="26F07ECF">
            <w:pPr>
              <w:shd w:val="clear"/>
              <w:jc w:val="both"/>
              <w:rPr>
                <w:rFonts w:hint="eastAsia" w:ascii="宋体" w:hAnsi="宋体" w:cs="仿宋"/>
                <w:szCs w:val="21"/>
                <w:highlight w:val="none"/>
              </w:rPr>
            </w:pPr>
            <w:r>
              <w:rPr>
                <w:rFonts w:hint="eastAsia" w:ascii="宋体" w:hAnsi="宋体" w:cs="仿宋"/>
                <w:szCs w:val="21"/>
                <w:highlight w:val="none"/>
              </w:rPr>
              <w:t>能满足工业级的动力传输要求，在教学过程中能够承受频繁的启停和负载变化，不出现卡顿、损坏等现象，保证学生能够准确观察和学习减速机的工作原理和运行状态。</w:t>
            </w:r>
          </w:p>
          <w:p w14:paraId="6BEAC114">
            <w:pPr>
              <w:shd w:val="clear"/>
              <w:jc w:val="both"/>
              <w:rPr>
                <w:rFonts w:hint="eastAsia" w:ascii="宋体" w:hAnsi="宋体" w:cs="仿宋"/>
                <w:szCs w:val="21"/>
                <w:highlight w:val="none"/>
              </w:rPr>
            </w:pPr>
            <w:r>
              <w:rPr>
                <w:rFonts w:hint="eastAsia" w:ascii="宋体" w:hAnsi="宋体" w:cs="仿宋"/>
                <w:szCs w:val="21"/>
                <w:highlight w:val="none"/>
              </w:rPr>
              <w:t>3）大小符合实际教学使用即可</w:t>
            </w:r>
          </w:p>
          <w:p w14:paraId="26021BAE">
            <w:pPr>
              <w:shd w:val="clear"/>
              <w:jc w:val="both"/>
              <w:rPr>
                <w:rFonts w:hint="eastAsia" w:ascii="宋体" w:hAnsi="宋体" w:cs="仿宋"/>
                <w:szCs w:val="21"/>
                <w:highlight w:val="none"/>
              </w:rPr>
            </w:pPr>
            <w:r>
              <w:rPr>
                <w:rFonts w:hint="eastAsia" w:ascii="宋体" w:hAnsi="宋体" w:cs="仿宋"/>
                <w:szCs w:val="21"/>
                <w:highlight w:val="none"/>
              </w:rPr>
              <w:t>4）数量：12套</w:t>
            </w:r>
          </w:p>
          <w:p w14:paraId="54386E04">
            <w:pPr>
              <w:shd w:val="clear"/>
              <w:jc w:val="both"/>
              <w:rPr>
                <w:rFonts w:hint="eastAsia" w:ascii="宋体" w:hAnsi="宋体" w:cs="仿宋"/>
                <w:szCs w:val="21"/>
                <w:highlight w:val="none"/>
              </w:rPr>
            </w:pPr>
            <w:r>
              <w:rPr>
                <w:rFonts w:hint="eastAsia" w:ascii="宋体" w:hAnsi="宋体" w:cs="仿宋"/>
                <w:szCs w:val="21"/>
                <w:highlight w:val="none"/>
              </w:rPr>
              <w:t>四、斜齿减速机实训拆装组件（工业生产实物）</w:t>
            </w:r>
          </w:p>
          <w:p w14:paraId="7599F8FD">
            <w:pPr>
              <w:shd w:val="clear"/>
              <w:jc w:val="both"/>
              <w:rPr>
                <w:rFonts w:hint="eastAsia" w:ascii="宋体" w:hAnsi="宋体" w:cs="仿宋"/>
                <w:szCs w:val="21"/>
                <w:highlight w:val="none"/>
              </w:rPr>
            </w:pPr>
            <w:r>
              <w:rPr>
                <w:rFonts w:hint="eastAsia" w:ascii="宋体" w:hAnsi="宋体" w:cs="仿宋"/>
                <w:szCs w:val="21"/>
                <w:highlight w:val="none"/>
              </w:rPr>
              <w:t>1）实物名称 ：斜齿减速机（工业级）</w:t>
            </w:r>
          </w:p>
          <w:p w14:paraId="42915BAE">
            <w:pPr>
              <w:shd w:val="clear"/>
              <w:jc w:val="both"/>
              <w:rPr>
                <w:rFonts w:hint="eastAsia" w:ascii="宋体" w:hAnsi="宋体" w:cs="仿宋"/>
                <w:szCs w:val="21"/>
                <w:highlight w:val="none"/>
              </w:rPr>
            </w:pPr>
            <w:r>
              <w:rPr>
                <w:rFonts w:hint="eastAsia" w:ascii="宋体" w:hAnsi="宋体" w:cs="仿宋"/>
                <w:szCs w:val="21"/>
                <w:highlight w:val="none"/>
              </w:rPr>
              <w:t>2）技术参数及功能要求 ：</w:t>
            </w:r>
          </w:p>
          <w:p w14:paraId="1109DDD6">
            <w:pPr>
              <w:shd w:val="clear"/>
              <w:jc w:val="both"/>
              <w:rPr>
                <w:rFonts w:hint="eastAsia" w:ascii="宋体" w:hAnsi="宋体" w:cs="仿宋"/>
                <w:szCs w:val="21"/>
                <w:highlight w:val="none"/>
              </w:rPr>
            </w:pPr>
            <w:r>
              <w:rPr>
                <w:rFonts w:hint="eastAsia" w:ascii="宋体" w:hAnsi="宋体" w:cs="仿宋"/>
                <w:szCs w:val="21"/>
                <w:highlight w:val="none"/>
              </w:rPr>
              <w:t>能满足工业级的动力传输要求，在教学过程中能够承受频繁的启停和负载变化，不出现卡顿、损坏等现象，保证学生能够准确观察和学习减速机的工作原理和运行状态。</w:t>
            </w:r>
          </w:p>
          <w:p w14:paraId="7D25C437">
            <w:pPr>
              <w:shd w:val="clear"/>
              <w:jc w:val="both"/>
              <w:rPr>
                <w:rFonts w:hint="eastAsia" w:ascii="宋体" w:hAnsi="宋体" w:cs="仿宋"/>
                <w:szCs w:val="21"/>
                <w:highlight w:val="none"/>
              </w:rPr>
            </w:pPr>
            <w:r>
              <w:rPr>
                <w:rFonts w:hint="eastAsia" w:ascii="宋体" w:hAnsi="宋体" w:cs="仿宋"/>
                <w:szCs w:val="21"/>
                <w:highlight w:val="none"/>
              </w:rPr>
              <w:t>3）大小符合实际教学使用即可</w:t>
            </w:r>
          </w:p>
          <w:p w14:paraId="3A465B18">
            <w:pPr>
              <w:shd w:val="clear"/>
              <w:jc w:val="both"/>
              <w:rPr>
                <w:rFonts w:hint="eastAsia" w:ascii="宋体" w:hAnsi="宋体" w:cs="仿宋"/>
                <w:szCs w:val="21"/>
                <w:highlight w:val="none"/>
              </w:rPr>
            </w:pPr>
            <w:r>
              <w:rPr>
                <w:rFonts w:hint="eastAsia" w:ascii="宋体" w:hAnsi="宋体" w:cs="仿宋"/>
                <w:szCs w:val="21"/>
                <w:highlight w:val="none"/>
              </w:rPr>
              <w:t>4）数量：12套</w:t>
            </w:r>
          </w:p>
          <w:p w14:paraId="4C02210C">
            <w:pPr>
              <w:shd w:val="clear"/>
              <w:jc w:val="both"/>
              <w:rPr>
                <w:rFonts w:hint="eastAsia" w:ascii="宋体" w:hAnsi="宋体" w:cs="仿宋"/>
                <w:szCs w:val="21"/>
                <w:highlight w:val="none"/>
              </w:rPr>
            </w:pPr>
            <w:r>
              <w:rPr>
                <w:rFonts w:hint="eastAsia" w:ascii="宋体" w:hAnsi="宋体" w:cs="仿宋"/>
                <w:szCs w:val="21"/>
                <w:highlight w:val="none"/>
              </w:rPr>
              <w:t>五、锥齿减速机实训拆装组件（工业生产实物）</w:t>
            </w:r>
          </w:p>
          <w:p w14:paraId="1FD646F4">
            <w:pPr>
              <w:shd w:val="clear"/>
              <w:jc w:val="both"/>
              <w:rPr>
                <w:rFonts w:hint="eastAsia" w:ascii="宋体" w:hAnsi="宋体" w:cs="仿宋"/>
                <w:szCs w:val="21"/>
                <w:highlight w:val="none"/>
              </w:rPr>
            </w:pPr>
            <w:r>
              <w:rPr>
                <w:rFonts w:hint="eastAsia" w:ascii="宋体" w:hAnsi="宋体" w:cs="仿宋"/>
                <w:szCs w:val="21"/>
                <w:highlight w:val="none"/>
              </w:rPr>
              <w:t>1）实物名称 ：锥齿减速机（工业级）</w:t>
            </w:r>
          </w:p>
          <w:p w14:paraId="742AA5AE">
            <w:pPr>
              <w:shd w:val="clear"/>
              <w:jc w:val="both"/>
              <w:rPr>
                <w:rFonts w:hint="eastAsia" w:ascii="宋体" w:hAnsi="宋体" w:cs="仿宋"/>
                <w:szCs w:val="21"/>
                <w:highlight w:val="none"/>
              </w:rPr>
            </w:pPr>
            <w:r>
              <w:rPr>
                <w:rFonts w:hint="eastAsia" w:ascii="宋体" w:hAnsi="宋体" w:cs="仿宋"/>
                <w:szCs w:val="21"/>
                <w:highlight w:val="none"/>
              </w:rPr>
              <w:t>2）技术参数及功能要求 ：</w:t>
            </w:r>
          </w:p>
          <w:p w14:paraId="67B7FC76">
            <w:pPr>
              <w:shd w:val="clear"/>
              <w:jc w:val="both"/>
              <w:rPr>
                <w:rFonts w:hint="eastAsia" w:ascii="宋体" w:hAnsi="宋体" w:cs="仿宋"/>
                <w:szCs w:val="21"/>
                <w:highlight w:val="none"/>
              </w:rPr>
            </w:pPr>
            <w:r>
              <w:rPr>
                <w:rFonts w:hint="eastAsia" w:ascii="宋体" w:hAnsi="宋体" w:cs="仿宋"/>
                <w:szCs w:val="21"/>
                <w:highlight w:val="none"/>
              </w:rPr>
              <w:t>能满足工业级的动力传输要求，在教学过程中能够承受频繁的启停和负载变化，不出现卡顿、损坏等现象，保证学生能够准确观察和学习减速机的工作原理和运行状态。</w:t>
            </w:r>
          </w:p>
          <w:p w14:paraId="528A56A3">
            <w:pPr>
              <w:shd w:val="clear"/>
              <w:jc w:val="both"/>
              <w:rPr>
                <w:rFonts w:hint="eastAsia" w:ascii="宋体" w:hAnsi="宋体" w:cs="仿宋"/>
                <w:szCs w:val="21"/>
                <w:highlight w:val="none"/>
              </w:rPr>
            </w:pPr>
            <w:r>
              <w:rPr>
                <w:rFonts w:hint="eastAsia" w:ascii="宋体" w:hAnsi="宋体" w:cs="仿宋"/>
                <w:szCs w:val="21"/>
                <w:highlight w:val="none"/>
              </w:rPr>
              <w:t>3）大小符合实际教学使用即可</w:t>
            </w:r>
          </w:p>
          <w:p w14:paraId="7C575D23">
            <w:pPr>
              <w:shd w:val="clear"/>
              <w:jc w:val="both"/>
              <w:rPr>
                <w:rFonts w:hint="eastAsia" w:ascii="宋体" w:hAnsi="宋体" w:cs="仿宋"/>
                <w:szCs w:val="21"/>
                <w:highlight w:val="none"/>
              </w:rPr>
            </w:pPr>
            <w:r>
              <w:rPr>
                <w:rFonts w:hint="eastAsia" w:ascii="宋体" w:hAnsi="宋体" w:cs="仿宋"/>
                <w:szCs w:val="21"/>
                <w:highlight w:val="none"/>
              </w:rPr>
              <w:t>4）数量：12套</w:t>
            </w:r>
          </w:p>
          <w:p w14:paraId="7560EAEB">
            <w:pPr>
              <w:shd w:val="clear"/>
              <w:jc w:val="both"/>
              <w:rPr>
                <w:rFonts w:hint="eastAsia" w:ascii="宋体" w:hAnsi="宋体" w:cs="仿宋"/>
                <w:szCs w:val="21"/>
                <w:highlight w:val="none"/>
              </w:rPr>
            </w:pPr>
            <w:r>
              <w:rPr>
                <w:rFonts w:hint="eastAsia" w:ascii="宋体" w:hAnsi="宋体" w:cs="仿宋"/>
                <w:szCs w:val="21"/>
                <w:highlight w:val="none"/>
              </w:rPr>
              <w:t>六、蜗轮蜗杆减速机实训拆装组件（工业生产实物）</w:t>
            </w:r>
          </w:p>
          <w:p w14:paraId="4F577769">
            <w:pPr>
              <w:shd w:val="clear"/>
              <w:jc w:val="both"/>
              <w:rPr>
                <w:rFonts w:hint="eastAsia" w:ascii="宋体" w:hAnsi="宋体" w:cs="仿宋"/>
                <w:szCs w:val="21"/>
                <w:highlight w:val="none"/>
              </w:rPr>
            </w:pPr>
            <w:r>
              <w:rPr>
                <w:rFonts w:hint="eastAsia" w:ascii="宋体" w:hAnsi="宋体" w:cs="仿宋"/>
                <w:szCs w:val="21"/>
                <w:highlight w:val="none"/>
              </w:rPr>
              <w:t>1）实物名称 ：蜗轮蜗杆减速机（工业级）</w:t>
            </w:r>
          </w:p>
          <w:p w14:paraId="45B56B5D">
            <w:pPr>
              <w:shd w:val="clear"/>
              <w:jc w:val="both"/>
              <w:rPr>
                <w:rFonts w:hint="eastAsia" w:ascii="宋体" w:hAnsi="宋体" w:cs="仿宋"/>
                <w:szCs w:val="21"/>
                <w:highlight w:val="none"/>
              </w:rPr>
            </w:pPr>
            <w:r>
              <w:rPr>
                <w:rFonts w:hint="eastAsia" w:ascii="宋体" w:hAnsi="宋体" w:cs="仿宋"/>
                <w:szCs w:val="21"/>
                <w:highlight w:val="none"/>
              </w:rPr>
              <w:t>2）技术参数及功能要求 ：</w:t>
            </w:r>
          </w:p>
          <w:p w14:paraId="0D9F0217">
            <w:pPr>
              <w:shd w:val="clear"/>
              <w:jc w:val="both"/>
              <w:rPr>
                <w:rFonts w:hint="eastAsia" w:ascii="宋体" w:hAnsi="宋体" w:cs="仿宋"/>
                <w:szCs w:val="21"/>
                <w:highlight w:val="none"/>
              </w:rPr>
            </w:pPr>
            <w:r>
              <w:rPr>
                <w:rFonts w:hint="eastAsia" w:ascii="宋体" w:hAnsi="宋体" w:cs="仿宋"/>
                <w:szCs w:val="21"/>
                <w:highlight w:val="none"/>
              </w:rPr>
              <w:t>能满足工业级的动力传输要求，在教学过程中能够承受频繁的启停和负载变化，不出现卡顿、损坏等现象，保证学生能够准确观察和学习减速机的工作原理和运行状态。</w:t>
            </w:r>
          </w:p>
          <w:p w14:paraId="6530751E">
            <w:pPr>
              <w:shd w:val="clear"/>
              <w:jc w:val="both"/>
              <w:rPr>
                <w:rFonts w:hint="eastAsia" w:ascii="宋体" w:hAnsi="宋体" w:cs="仿宋"/>
                <w:szCs w:val="21"/>
                <w:highlight w:val="none"/>
              </w:rPr>
            </w:pPr>
            <w:r>
              <w:rPr>
                <w:rFonts w:hint="eastAsia" w:ascii="宋体" w:hAnsi="宋体" w:cs="仿宋"/>
                <w:szCs w:val="21"/>
                <w:highlight w:val="none"/>
              </w:rPr>
              <w:t>3）大小符合实际教学使用即可</w:t>
            </w:r>
          </w:p>
          <w:p w14:paraId="17476285">
            <w:pPr>
              <w:shd w:val="clear"/>
              <w:jc w:val="both"/>
              <w:rPr>
                <w:rFonts w:hint="eastAsia" w:ascii="宋体" w:hAnsi="宋体" w:cs="仿宋"/>
                <w:szCs w:val="21"/>
                <w:highlight w:val="none"/>
              </w:rPr>
            </w:pPr>
            <w:r>
              <w:rPr>
                <w:rFonts w:hint="eastAsia" w:ascii="宋体" w:hAnsi="宋体" w:cs="仿宋"/>
                <w:szCs w:val="21"/>
                <w:highlight w:val="none"/>
              </w:rPr>
              <w:t>4）数量：12套</w:t>
            </w:r>
          </w:p>
          <w:p w14:paraId="370E6B3E">
            <w:pPr>
              <w:shd w:val="clear"/>
              <w:jc w:val="both"/>
              <w:rPr>
                <w:rFonts w:hint="eastAsia" w:ascii="宋体" w:hAnsi="宋体" w:cs="仿宋"/>
                <w:szCs w:val="21"/>
                <w:highlight w:val="none"/>
              </w:rPr>
            </w:pPr>
            <w:r>
              <w:rPr>
                <w:rFonts w:hint="eastAsia" w:ascii="宋体" w:hAnsi="宋体" w:cs="仿宋"/>
                <w:szCs w:val="21"/>
                <w:highlight w:val="none"/>
              </w:rPr>
              <w:t>七、拔叉实训拆装组件（工业生产实物）</w:t>
            </w:r>
          </w:p>
          <w:p w14:paraId="04968942">
            <w:pPr>
              <w:shd w:val="clear"/>
              <w:jc w:val="both"/>
              <w:rPr>
                <w:rFonts w:hint="eastAsia" w:ascii="宋体" w:hAnsi="宋体" w:cs="仿宋"/>
                <w:szCs w:val="21"/>
                <w:highlight w:val="none"/>
              </w:rPr>
            </w:pPr>
            <w:r>
              <w:rPr>
                <w:rFonts w:hint="eastAsia" w:ascii="宋体" w:hAnsi="宋体" w:cs="仿宋"/>
                <w:szCs w:val="21"/>
                <w:highlight w:val="none"/>
              </w:rPr>
              <w:t>1）实物名称 ：拔叉机械工件（工业级）</w:t>
            </w:r>
          </w:p>
          <w:p w14:paraId="0E0C3D76">
            <w:pPr>
              <w:shd w:val="clear"/>
              <w:jc w:val="both"/>
              <w:rPr>
                <w:rFonts w:hint="eastAsia" w:ascii="宋体" w:hAnsi="宋体" w:cs="仿宋"/>
                <w:szCs w:val="21"/>
                <w:highlight w:val="none"/>
              </w:rPr>
            </w:pPr>
            <w:r>
              <w:rPr>
                <w:rFonts w:hint="eastAsia" w:ascii="宋体" w:hAnsi="宋体" w:cs="仿宋"/>
                <w:szCs w:val="21"/>
                <w:highlight w:val="none"/>
              </w:rPr>
              <w:t>2）技术参数及功能要求 ：</w:t>
            </w:r>
          </w:p>
          <w:p w14:paraId="30C932F5">
            <w:pPr>
              <w:shd w:val="clear"/>
              <w:jc w:val="both"/>
              <w:rPr>
                <w:rFonts w:hint="eastAsia" w:ascii="宋体" w:hAnsi="宋体" w:cs="仿宋"/>
                <w:szCs w:val="21"/>
                <w:highlight w:val="none"/>
              </w:rPr>
            </w:pPr>
            <w:r>
              <w:rPr>
                <w:rFonts w:hint="eastAsia" w:ascii="宋体" w:hAnsi="宋体" w:cs="仿宋"/>
                <w:szCs w:val="21"/>
                <w:highlight w:val="none"/>
              </w:rPr>
              <w:t xml:space="preserve">   拆装组件应能够在长时间的使用过程中保持良好的性能，不易磨损、变形或损坏，使用寿命长。同时的结构应稳定，各部件之间的配合间隙小，运动灵活。</w:t>
            </w:r>
          </w:p>
          <w:p w14:paraId="4A7A6CA5">
            <w:pPr>
              <w:shd w:val="clear"/>
              <w:jc w:val="both"/>
              <w:rPr>
                <w:rFonts w:hint="eastAsia" w:ascii="宋体" w:hAnsi="宋体" w:cs="仿宋"/>
                <w:szCs w:val="21"/>
                <w:highlight w:val="none"/>
              </w:rPr>
            </w:pPr>
            <w:r>
              <w:rPr>
                <w:rFonts w:hint="eastAsia" w:ascii="宋体" w:hAnsi="宋体" w:cs="仿宋"/>
                <w:szCs w:val="21"/>
                <w:highlight w:val="none"/>
              </w:rPr>
              <w:t>3）大小符合实际教学使用即可</w:t>
            </w:r>
          </w:p>
          <w:p w14:paraId="7AF8EA1E">
            <w:pPr>
              <w:shd w:val="clear"/>
              <w:jc w:val="both"/>
              <w:rPr>
                <w:rFonts w:hint="eastAsia" w:ascii="宋体" w:hAnsi="宋体" w:cs="仿宋"/>
                <w:szCs w:val="21"/>
                <w:highlight w:val="none"/>
              </w:rPr>
            </w:pPr>
            <w:r>
              <w:rPr>
                <w:rFonts w:hint="eastAsia" w:ascii="宋体" w:hAnsi="宋体" w:cs="仿宋"/>
                <w:szCs w:val="21"/>
                <w:highlight w:val="none"/>
              </w:rPr>
              <w:t>4）数量：12套</w:t>
            </w:r>
          </w:p>
          <w:p w14:paraId="770C9B3B">
            <w:pPr>
              <w:shd w:val="clear"/>
              <w:jc w:val="both"/>
              <w:rPr>
                <w:rFonts w:hint="eastAsia" w:ascii="宋体" w:hAnsi="宋体" w:cs="仿宋"/>
                <w:szCs w:val="21"/>
                <w:highlight w:val="none"/>
              </w:rPr>
            </w:pPr>
            <w:r>
              <w:rPr>
                <w:rFonts w:hint="eastAsia" w:ascii="宋体" w:hAnsi="宋体" w:cs="仿宋"/>
                <w:szCs w:val="21"/>
                <w:highlight w:val="none"/>
              </w:rPr>
              <w:t>八、叉架实训拆装组件（工业生产实物）</w:t>
            </w:r>
          </w:p>
          <w:p w14:paraId="7CBA9742">
            <w:pPr>
              <w:shd w:val="clear"/>
              <w:jc w:val="both"/>
              <w:rPr>
                <w:rFonts w:hint="eastAsia" w:ascii="宋体" w:hAnsi="宋体" w:cs="仿宋"/>
                <w:szCs w:val="21"/>
                <w:highlight w:val="none"/>
              </w:rPr>
            </w:pPr>
            <w:r>
              <w:rPr>
                <w:rFonts w:hint="eastAsia" w:ascii="宋体" w:hAnsi="宋体" w:cs="仿宋"/>
                <w:szCs w:val="21"/>
                <w:highlight w:val="none"/>
              </w:rPr>
              <w:t>1）实物名称 ：叉架机械工件（工业级）</w:t>
            </w:r>
          </w:p>
          <w:p w14:paraId="6D02BE6B">
            <w:pPr>
              <w:shd w:val="clear"/>
              <w:jc w:val="both"/>
              <w:rPr>
                <w:rFonts w:hint="eastAsia" w:ascii="宋体" w:hAnsi="宋体" w:cs="仿宋"/>
                <w:szCs w:val="21"/>
                <w:highlight w:val="none"/>
              </w:rPr>
            </w:pPr>
            <w:r>
              <w:rPr>
                <w:rFonts w:hint="eastAsia" w:ascii="宋体" w:hAnsi="宋体" w:cs="仿宋"/>
                <w:szCs w:val="21"/>
                <w:highlight w:val="none"/>
              </w:rPr>
              <w:t>2）技术参数及功能要求 ：</w:t>
            </w:r>
          </w:p>
          <w:p w14:paraId="755278BB">
            <w:pPr>
              <w:shd w:val="clear"/>
              <w:jc w:val="both"/>
              <w:rPr>
                <w:rFonts w:hint="eastAsia" w:ascii="宋体" w:hAnsi="宋体" w:cs="仿宋"/>
                <w:szCs w:val="21"/>
                <w:highlight w:val="none"/>
              </w:rPr>
            </w:pPr>
            <w:r>
              <w:rPr>
                <w:rFonts w:hint="eastAsia" w:ascii="宋体" w:hAnsi="宋体" w:cs="仿宋"/>
                <w:szCs w:val="21"/>
                <w:highlight w:val="none"/>
              </w:rPr>
              <w:t>拆装组件应能够在长时间的使用过程中保持良好的性能，不易磨损、变形或损坏，使用寿命长。同时的结构应稳定，各部件之间的配合间隙小，运动灵活。</w:t>
            </w:r>
          </w:p>
          <w:p w14:paraId="637CDD4F">
            <w:pPr>
              <w:shd w:val="clear"/>
              <w:jc w:val="both"/>
              <w:rPr>
                <w:rFonts w:hint="eastAsia" w:ascii="宋体" w:hAnsi="宋体" w:cs="仿宋"/>
                <w:szCs w:val="21"/>
                <w:highlight w:val="none"/>
              </w:rPr>
            </w:pPr>
            <w:r>
              <w:rPr>
                <w:rFonts w:hint="eastAsia" w:ascii="宋体" w:hAnsi="宋体" w:cs="仿宋"/>
                <w:szCs w:val="21"/>
                <w:highlight w:val="none"/>
              </w:rPr>
              <w:t>3）大小符合实际教学使用即可</w:t>
            </w:r>
          </w:p>
          <w:p w14:paraId="3961DAA6">
            <w:pPr>
              <w:shd w:val="clear"/>
              <w:jc w:val="both"/>
              <w:rPr>
                <w:rFonts w:hint="eastAsia" w:ascii="宋体" w:hAnsi="宋体" w:cs="仿宋"/>
                <w:szCs w:val="21"/>
                <w:highlight w:val="none"/>
              </w:rPr>
            </w:pPr>
            <w:r>
              <w:rPr>
                <w:rFonts w:hint="eastAsia" w:ascii="宋体" w:hAnsi="宋体" w:cs="仿宋"/>
                <w:szCs w:val="21"/>
                <w:highlight w:val="none"/>
              </w:rPr>
              <w:t>4）数量：12套</w:t>
            </w:r>
          </w:p>
          <w:p w14:paraId="07766ABF">
            <w:pPr>
              <w:shd w:val="clear"/>
              <w:jc w:val="both"/>
              <w:rPr>
                <w:rFonts w:hint="eastAsia" w:ascii="宋体" w:hAnsi="宋体" w:cs="仿宋"/>
                <w:szCs w:val="21"/>
                <w:highlight w:val="none"/>
              </w:rPr>
            </w:pPr>
            <w:r>
              <w:rPr>
                <w:rFonts w:hint="eastAsia" w:ascii="宋体" w:hAnsi="宋体" w:cs="仿宋"/>
                <w:szCs w:val="21"/>
                <w:highlight w:val="none"/>
              </w:rPr>
              <w:t>九、小型机床实训拆装组件（工业生产实物）</w:t>
            </w:r>
          </w:p>
          <w:p w14:paraId="4B11BFCF">
            <w:pPr>
              <w:shd w:val="clear"/>
              <w:jc w:val="both"/>
              <w:rPr>
                <w:rFonts w:hint="eastAsia" w:ascii="宋体" w:hAnsi="宋体" w:cs="仿宋"/>
                <w:szCs w:val="21"/>
                <w:highlight w:val="none"/>
              </w:rPr>
            </w:pPr>
            <w:r>
              <w:rPr>
                <w:rFonts w:hint="eastAsia" w:ascii="宋体" w:hAnsi="宋体" w:cs="仿宋"/>
                <w:szCs w:val="21"/>
                <w:highlight w:val="none"/>
              </w:rPr>
              <w:t>1）实物名称 ：小型机床（桌面普车）</w:t>
            </w:r>
          </w:p>
          <w:p w14:paraId="7719C164">
            <w:pPr>
              <w:shd w:val="clear"/>
              <w:jc w:val="both"/>
              <w:rPr>
                <w:rFonts w:hint="eastAsia" w:ascii="宋体" w:hAnsi="宋体" w:cs="仿宋"/>
                <w:szCs w:val="21"/>
                <w:highlight w:val="none"/>
              </w:rPr>
            </w:pPr>
            <w:r>
              <w:rPr>
                <w:rFonts w:hint="eastAsia" w:ascii="宋体" w:hAnsi="宋体" w:cs="仿宋"/>
                <w:szCs w:val="21"/>
                <w:highlight w:val="none"/>
              </w:rPr>
              <w:t>2）技术参数及功能要求 ：</w:t>
            </w:r>
          </w:p>
          <w:p w14:paraId="567BB547">
            <w:pPr>
              <w:shd w:val="clear"/>
              <w:jc w:val="both"/>
              <w:rPr>
                <w:rFonts w:hint="eastAsia" w:ascii="宋体" w:hAnsi="宋体" w:cs="仿宋"/>
                <w:szCs w:val="21"/>
                <w:highlight w:val="none"/>
              </w:rPr>
            </w:pPr>
            <w:r>
              <w:rPr>
                <w:rFonts w:hint="eastAsia" w:ascii="宋体" w:hAnsi="宋体" w:cs="仿宋"/>
                <w:szCs w:val="21"/>
                <w:highlight w:val="none"/>
              </w:rPr>
              <w:t>能够在桌面上实现对小型工件的车削加工，满足学生进行基本车削操作练习和学习车床结构原理的需求。</w:t>
            </w:r>
          </w:p>
          <w:p w14:paraId="42694415">
            <w:pPr>
              <w:shd w:val="clear"/>
              <w:jc w:val="both"/>
              <w:rPr>
                <w:rFonts w:hint="eastAsia" w:ascii="宋体" w:hAnsi="宋体" w:cs="仿宋"/>
                <w:szCs w:val="21"/>
                <w:highlight w:val="none"/>
              </w:rPr>
            </w:pPr>
            <w:r>
              <w:rPr>
                <w:rFonts w:hint="eastAsia" w:ascii="宋体" w:hAnsi="宋体" w:cs="仿宋"/>
                <w:szCs w:val="21"/>
                <w:highlight w:val="none"/>
              </w:rPr>
              <w:t>主要参数：</w:t>
            </w:r>
          </w:p>
          <w:p w14:paraId="7927089E">
            <w:pPr>
              <w:shd w:val="clear"/>
              <w:jc w:val="both"/>
              <w:rPr>
                <w:rFonts w:hint="eastAsia" w:ascii="宋体" w:hAnsi="宋体" w:cs="仿宋"/>
                <w:szCs w:val="21"/>
                <w:highlight w:val="none"/>
              </w:rPr>
            </w:pPr>
            <w:r>
              <w:rPr>
                <w:rFonts w:hint="eastAsia" w:ascii="宋体" w:hAnsi="宋体" w:cs="仿宋"/>
                <w:szCs w:val="21"/>
                <w:highlight w:val="none"/>
              </w:rPr>
              <w:t>主轴近端至100mm处，锥孔轴线的径向跳动在0.01~0.02mm</w:t>
            </w:r>
          </w:p>
          <w:p w14:paraId="0623651C">
            <w:pPr>
              <w:shd w:val="clear"/>
              <w:jc w:val="both"/>
              <w:rPr>
                <w:rFonts w:hint="eastAsia" w:ascii="宋体" w:hAnsi="宋体" w:cs="仿宋"/>
                <w:szCs w:val="21"/>
                <w:highlight w:val="none"/>
              </w:rPr>
            </w:pPr>
            <w:r>
              <w:rPr>
                <w:rFonts w:hint="eastAsia" w:ascii="宋体" w:hAnsi="宋体" w:cs="仿宋"/>
                <w:szCs w:val="21"/>
                <w:highlight w:val="none"/>
              </w:rPr>
              <w:t xml:space="preserve">床身上最大工件回转直径≥210mm    </w:t>
            </w:r>
          </w:p>
          <w:p w14:paraId="49E6F2B6">
            <w:pPr>
              <w:shd w:val="clear"/>
              <w:jc w:val="both"/>
              <w:rPr>
                <w:rFonts w:hint="eastAsia" w:ascii="宋体" w:hAnsi="宋体" w:cs="仿宋"/>
                <w:szCs w:val="21"/>
                <w:highlight w:val="none"/>
              </w:rPr>
            </w:pPr>
            <w:r>
              <w:rPr>
                <w:rFonts w:hint="eastAsia" w:ascii="宋体" w:hAnsi="宋体" w:cs="仿宋"/>
                <w:szCs w:val="21"/>
                <w:highlight w:val="none"/>
              </w:rPr>
              <w:t>刀架座位最大高度14mm</w:t>
            </w:r>
          </w:p>
          <w:p w14:paraId="03E07774">
            <w:pPr>
              <w:shd w:val="clear"/>
              <w:jc w:val="both"/>
              <w:rPr>
                <w:rFonts w:hint="eastAsia" w:ascii="宋体" w:hAnsi="宋体" w:cs="仿宋"/>
                <w:szCs w:val="21"/>
                <w:highlight w:val="none"/>
              </w:rPr>
            </w:pPr>
            <w:r>
              <w:rPr>
                <w:rFonts w:hint="eastAsia" w:ascii="宋体" w:hAnsi="宋体" w:cs="仿宋"/>
                <w:szCs w:val="21"/>
                <w:highlight w:val="none"/>
              </w:rPr>
              <w:t xml:space="preserve">中托板回转直径140mm   </w:t>
            </w:r>
          </w:p>
          <w:p w14:paraId="348D7E1D">
            <w:pPr>
              <w:shd w:val="clear"/>
              <w:jc w:val="both"/>
              <w:rPr>
                <w:rFonts w:hint="eastAsia" w:ascii="宋体" w:hAnsi="宋体" w:cs="仿宋"/>
                <w:szCs w:val="21"/>
                <w:highlight w:val="none"/>
              </w:rPr>
            </w:pPr>
            <w:r>
              <w:rPr>
                <w:rFonts w:hint="eastAsia" w:ascii="宋体" w:hAnsi="宋体" w:cs="仿宋"/>
                <w:szCs w:val="21"/>
                <w:highlight w:val="none"/>
              </w:rPr>
              <w:t>加工工件长度400mm</w:t>
            </w:r>
          </w:p>
          <w:p w14:paraId="1DC1B13A">
            <w:pPr>
              <w:shd w:val="clear"/>
              <w:jc w:val="both"/>
              <w:rPr>
                <w:rFonts w:hint="eastAsia" w:ascii="宋体" w:hAnsi="宋体" w:cs="仿宋"/>
                <w:szCs w:val="21"/>
                <w:highlight w:val="none"/>
              </w:rPr>
            </w:pPr>
            <w:r>
              <w:rPr>
                <w:rFonts w:hint="eastAsia" w:ascii="宋体" w:hAnsi="宋体" w:cs="仿宋"/>
                <w:szCs w:val="21"/>
                <w:highlight w:val="none"/>
              </w:rPr>
              <w:t xml:space="preserve">电机功率750W    </w:t>
            </w:r>
          </w:p>
          <w:p w14:paraId="60954C2E">
            <w:pPr>
              <w:shd w:val="clear"/>
              <w:jc w:val="both"/>
              <w:rPr>
                <w:rFonts w:hint="eastAsia" w:ascii="宋体" w:hAnsi="宋体" w:cs="仿宋"/>
                <w:szCs w:val="21"/>
                <w:highlight w:val="none"/>
              </w:rPr>
            </w:pPr>
            <w:r>
              <w:rPr>
                <w:rFonts w:hint="eastAsia" w:ascii="宋体" w:hAnsi="宋体" w:cs="仿宋"/>
                <w:szCs w:val="21"/>
                <w:highlight w:val="none"/>
              </w:rPr>
              <w:t>主轴孔径21mm</w:t>
            </w:r>
          </w:p>
          <w:p w14:paraId="12644820">
            <w:pPr>
              <w:shd w:val="clear"/>
              <w:jc w:val="both"/>
              <w:rPr>
                <w:rFonts w:hint="eastAsia" w:ascii="宋体" w:hAnsi="宋体" w:cs="仿宋"/>
                <w:szCs w:val="21"/>
                <w:highlight w:val="none"/>
              </w:rPr>
            </w:pPr>
            <w:r>
              <w:rPr>
                <w:rFonts w:hint="eastAsia" w:ascii="宋体" w:hAnsi="宋体" w:cs="仿宋"/>
                <w:szCs w:val="21"/>
                <w:highlight w:val="none"/>
              </w:rPr>
              <w:t>主轴锥孔MTЗ</w:t>
            </w:r>
          </w:p>
          <w:p w14:paraId="55ED02A5">
            <w:pPr>
              <w:shd w:val="clear"/>
              <w:jc w:val="both"/>
              <w:rPr>
                <w:rFonts w:hint="eastAsia" w:ascii="宋体" w:hAnsi="宋体" w:cs="仿宋"/>
                <w:szCs w:val="21"/>
                <w:highlight w:val="none"/>
              </w:rPr>
            </w:pPr>
            <w:r>
              <w:rPr>
                <w:rFonts w:hint="eastAsia" w:ascii="宋体" w:hAnsi="宋体" w:cs="仿宋"/>
                <w:szCs w:val="21"/>
                <w:highlight w:val="none"/>
              </w:rPr>
              <w:t>走刀进给量0.089mm、0.147mm、0.198mm</w:t>
            </w:r>
          </w:p>
          <w:p w14:paraId="5A379F7F">
            <w:pPr>
              <w:shd w:val="clear"/>
              <w:jc w:val="both"/>
              <w:rPr>
                <w:rFonts w:hint="eastAsia" w:ascii="宋体" w:hAnsi="宋体" w:cs="仿宋"/>
                <w:szCs w:val="21"/>
                <w:highlight w:val="none"/>
              </w:rPr>
            </w:pPr>
            <w:r>
              <w:rPr>
                <w:rFonts w:hint="eastAsia" w:ascii="宋体" w:hAnsi="宋体" w:cs="仿宋"/>
                <w:szCs w:val="21"/>
                <w:highlight w:val="none"/>
              </w:rPr>
              <w:t>公制螺纹范围(级数)21</w:t>
            </w:r>
          </w:p>
          <w:p w14:paraId="0A2755B6">
            <w:pPr>
              <w:shd w:val="clear"/>
              <w:jc w:val="both"/>
              <w:rPr>
                <w:rFonts w:hint="eastAsia" w:ascii="宋体" w:hAnsi="宋体" w:cs="仿宋"/>
                <w:szCs w:val="21"/>
                <w:highlight w:val="none"/>
              </w:rPr>
            </w:pPr>
            <w:r>
              <w:rPr>
                <w:rFonts w:hint="eastAsia" w:ascii="宋体" w:hAnsi="宋体" w:cs="仿宋"/>
                <w:szCs w:val="21"/>
                <w:highlight w:val="none"/>
              </w:rPr>
              <w:t>主轴转速范围50-2500RPM</w:t>
            </w:r>
          </w:p>
          <w:p w14:paraId="1C64387B">
            <w:pPr>
              <w:shd w:val="clear"/>
              <w:jc w:val="both"/>
              <w:rPr>
                <w:rFonts w:hint="eastAsia" w:ascii="宋体" w:hAnsi="宋体" w:cs="仿宋"/>
                <w:szCs w:val="21"/>
                <w:highlight w:val="none"/>
              </w:rPr>
            </w:pPr>
            <w:r>
              <w:rPr>
                <w:rFonts w:hint="eastAsia" w:ascii="宋体" w:hAnsi="宋体" w:cs="仿宋"/>
                <w:szCs w:val="21"/>
                <w:highlight w:val="none"/>
              </w:rPr>
              <w:t>3）数量：1套</w:t>
            </w:r>
          </w:p>
          <w:p w14:paraId="76CC3224">
            <w:pPr>
              <w:shd w:val="clear"/>
              <w:jc w:val="both"/>
              <w:rPr>
                <w:rFonts w:hint="eastAsia" w:ascii="宋体" w:hAnsi="宋体" w:cs="仿宋"/>
                <w:szCs w:val="21"/>
                <w:highlight w:val="none"/>
              </w:rPr>
            </w:pPr>
            <w:r>
              <w:rPr>
                <w:rFonts w:hint="eastAsia" w:ascii="宋体" w:hAnsi="宋体" w:cs="仿宋"/>
                <w:szCs w:val="21"/>
                <w:highlight w:val="none"/>
              </w:rPr>
              <w:t>十、教学资源（1套）</w:t>
            </w:r>
          </w:p>
          <w:p w14:paraId="167FE080">
            <w:pPr>
              <w:shd w:val="clear"/>
              <w:jc w:val="both"/>
              <w:rPr>
                <w:rFonts w:hint="eastAsia" w:ascii="宋体" w:hAnsi="宋体" w:cs="仿宋"/>
                <w:szCs w:val="21"/>
                <w:highlight w:val="none"/>
              </w:rPr>
            </w:pPr>
            <w:r>
              <w:rPr>
                <w:rFonts w:hint="eastAsia" w:ascii="宋体" w:hAnsi="宋体" w:cs="仿宋"/>
                <w:szCs w:val="21"/>
                <w:highlight w:val="none"/>
              </w:rPr>
              <w:t>1.机械结构拆装软件技术要求</w:t>
            </w:r>
          </w:p>
          <w:p w14:paraId="43747F4D">
            <w:pPr>
              <w:shd w:val="clear"/>
              <w:jc w:val="both"/>
              <w:rPr>
                <w:rFonts w:hint="eastAsia" w:ascii="宋体" w:hAnsi="宋体" w:cs="仿宋"/>
                <w:szCs w:val="21"/>
                <w:highlight w:val="none"/>
              </w:rPr>
            </w:pPr>
            <w:r>
              <w:rPr>
                <w:rFonts w:hint="eastAsia" w:ascii="宋体" w:hAnsi="宋体" w:cs="仿宋"/>
                <w:szCs w:val="21"/>
                <w:highlight w:val="none"/>
              </w:rPr>
              <w:t>1）支持Windows 10及以上操作系统，64位版本。</w:t>
            </w:r>
          </w:p>
          <w:p w14:paraId="07B5139E">
            <w:pPr>
              <w:shd w:val="clear"/>
              <w:jc w:val="both"/>
              <w:rPr>
                <w:rFonts w:hint="eastAsia" w:ascii="宋体" w:hAnsi="宋体" w:cs="仿宋"/>
                <w:szCs w:val="21"/>
                <w:highlight w:val="none"/>
              </w:rPr>
            </w:pPr>
            <w:r>
              <w:rPr>
                <w:rFonts w:hint="eastAsia" w:ascii="宋体" w:hAnsi="宋体" w:cs="仿宋"/>
                <w:szCs w:val="21"/>
                <w:highlight w:val="none"/>
              </w:rPr>
              <w:t xml:space="preserve">2）软件提供简体中文界面及语音解说功能。 </w:t>
            </w:r>
          </w:p>
          <w:p w14:paraId="661F3E15">
            <w:pPr>
              <w:shd w:val="clear"/>
              <w:jc w:val="both"/>
              <w:rPr>
                <w:rFonts w:hint="eastAsia" w:ascii="宋体" w:hAnsi="宋体" w:cs="仿宋"/>
                <w:color w:val="auto"/>
                <w:szCs w:val="21"/>
                <w:highlight w:val="none"/>
              </w:rPr>
            </w:pPr>
            <w:r>
              <w:rPr>
                <w:rFonts w:hint="eastAsia" w:ascii="宋体" w:hAnsi="宋体" w:cs="仿宋"/>
                <w:color w:val="auto"/>
                <w:szCs w:val="21"/>
                <w:highlight w:val="none"/>
              </w:rPr>
              <w:t>3）★教具资源</w:t>
            </w:r>
          </w:p>
          <w:p w14:paraId="390C2D14">
            <w:pPr>
              <w:shd w:val="clear"/>
              <w:jc w:val="both"/>
              <w:rPr>
                <w:rFonts w:hint="eastAsia" w:ascii="宋体" w:hAnsi="宋体" w:cs="仿宋"/>
                <w:color w:val="auto"/>
                <w:szCs w:val="21"/>
                <w:highlight w:val="none"/>
              </w:rPr>
            </w:pPr>
            <w:r>
              <w:rPr>
                <w:rFonts w:hint="eastAsia" w:ascii="宋体" w:hAnsi="宋体" w:cs="仿宋"/>
                <w:color w:val="auto"/>
                <w:szCs w:val="21"/>
                <w:highlight w:val="none"/>
              </w:rPr>
              <w:t>系统基础应内置不少于8套教具，涵盖多种类型，具体包括但不限于：</w:t>
            </w:r>
          </w:p>
          <w:p w14:paraId="007B07F0">
            <w:pPr>
              <w:shd w:val="clear"/>
              <w:jc w:val="both"/>
              <w:rPr>
                <w:rFonts w:hint="eastAsia" w:ascii="宋体" w:hAnsi="宋体" w:cs="仿宋"/>
                <w:color w:val="auto"/>
                <w:szCs w:val="21"/>
                <w:highlight w:val="none"/>
              </w:rPr>
            </w:pPr>
            <w:r>
              <w:rPr>
                <w:rFonts w:hint="eastAsia" w:ascii="宋体" w:hAnsi="宋体" w:cs="仿宋"/>
                <w:color w:val="auto"/>
                <w:szCs w:val="21"/>
                <w:highlight w:val="none"/>
              </w:rPr>
              <w:t xml:space="preserve">增压泵拆装         </w:t>
            </w:r>
          </w:p>
          <w:p w14:paraId="15E330D5">
            <w:pPr>
              <w:shd w:val="clear"/>
              <w:jc w:val="both"/>
              <w:rPr>
                <w:rFonts w:hint="eastAsia" w:ascii="宋体" w:hAnsi="宋体" w:cs="仿宋"/>
                <w:color w:val="auto"/>
                <w:szCs w:val="21"/>
                <w:highlight w:val="none"/>
              </w:rPr>
            </w:pPr>
            <w:r>
              <w:rPr>
                <w:rFonts w:hint="eastAsia" w:ascii="宋体" w:hAnsi="宋体" w:cs="仿宋"/>
                <w:color w:val="auto"/>
                <w:szCs w:val="21"/>
                <w:highlight w:val="none"/>
              </w:rPr>
              <w:t xml:space="preserve">离心泵           </w:t>
            </w:r>
          </w:p>
          <w:p w14:paraId="020CD7A3">
            <w:pPr>
              <w:shd w:val="clear"/>
              <w:jc w:val="both"/>
              <w:rPr>
                <w:rFonts w:hint="eastAsia" w:ascii="宋体" w:hAnsi="宋体" w:cs="仿宋"/>
                <w:color w:val="auto"/>
                <w:szCs w:val="21"/>
                <w:highlight w:val="none"/>
              </w:rPr>
            </w:pPr>
            <w:r>
              <w:rPr>
                <w:rFonts w:hint="eastAsia" w:ascii="宋体" w:hAnsi="宋体" w:cs="仿宋"/>
                <w:color w:val="auto"/>
                <w:szCs w:val="21"/>
                <w:highlight w:val="none"/>
              </w:rPr>
              <w:t xml:space="preserve">直齿减速机     </w:t>
            </w:r>
          </w:p>
          <w:p w14:paraId="77DE3638">
            <w:pPr>
              <w:shd w:val="clear"/>
              <w:jc w:val="both"/>
              <w:rPr>
                <w:rFonts w:hint="eastAsia" w:ascii="宋体" w:hAnsi="宋体" w:cs="仿宋"/>
                <w:color w:val="auto"/>
                <w:szCs w:val="21"/>
                <w:highlight w:val="none"/>
              </w:rPr>
            </w:pPr>
            <w:r>
              <w:rPr>
                <w:rFonts w:hint="eastAsia" w:ascii="宋体" w:hAnsi="宋体" w:cs="仿宋"/>
                <w:color w:val="auto"/>
                <w:szCs w:val="21"/>
                <w:highlight w:val="none"/>
              </w:rPr>
              <w:t xml:space="preserve">斜齿减速机           </w:t>
            </w:r>
          </w:p>
          <w:p w14:paraId="71371A6A">
            <w:pPr>
              <w:shd w:val="clear"/>
              <w:jc w:val="both"/>
              <w:rPr>
                <w:rFonts w:hint="eastAsia" w:ascii="宋体" w:hAnsi="宋体" w:cs="仿宋"/>
                <w:color w:val="auto"/>
                <w:szCs w:val="21"/>
                <w:highlight w:val="none"/>
              </w:rPr>
            </w:pPr>
            <w:r>
              <w:rPr>
                <w:rFonts w:hint="eastAsia" w:ascii="宋体" w:hAnsi="宋体" w:cs="仿宋"/>
                <w:color w:val="auto"/>
                <w:szCs w:val="21"/>
                <w:highlight w:val="none"/>
              </w:rPr>
              <w:t xml:space="preserve">锥齿减速机       </w:t>
            </w:r>
          </w:p>
          <w:p w14:paraId="25AB95A6">
            <w:pPr>
              <w:shd w:val="clear"/>
              <w:jc w:val="both"/>
              <w:rPr>
                <w:rFonts w:hint="eastAsia" w:ascii="宋体" w:hAnsi="宋体" w:cs="仿宋"/>
                <w:color w:val="auto"/>
                <w:szCs w:val="21"/>
                <w:highlight w:val="none"/>
              </w:rPr>
            </w:pPr>
            <w:r>
              <w:rPr>
                <w:rFonts w:hint="eastAsia" w:ascii="宋体" w:hAnsi="宋体" w:cs="仿宋"/>
                <w:color w:val="auto"/>
                <w:szCs w:val="21"/>
                <w:highlight w:val="none"/>
              </w:rPr>
              <w:t xml:space="preserve">蜗轮蜗杆减速机          </w:t>
            </w:r>
          </w:p>
          <w:p w14:paraId="37268F4B">
            <w:pPr>
              <w:shd w:val="clear"/>
              <w:jc w:val="both"/>
              <w:rPr>
                <w:rFonts w:hint="eastAsia" w:ascii="宋体" w:hAnsi="宋体" w:cs="仿宋"/>
                <w:color w:val="auto"/>
                <w:szCs w:val="21"/>
                <w:highlight w:val="none"/>
              </w:rPr>
            </w:pPr>
            <w:r>
              <w:rPr>
                <w:rFonts w:hint="eastAsia" w:ascii="宋体" w:hAnsi="宋体" w:cs="仿宋"/>
                <w:color w:val="auto"/>
                <w:szCs w:val="21"/>
                <w:highlight w:val="none"/>
              </w:rPr>
              <w:t>螺丝固定器模具机构</w:t>
            </w:r>
          </w:p>
          <w:p w14:paraId="5A76E5C6">
            <w:pPr>
              <w:shd w:val="clear"/>
              <w:jc w:val="both"/>
              <w:rPr>
                <w:rFonts w:hint="eastAsia" w:ascii="宋体" w:hAnsi="宋体" w:cs="仿宋"/>
                <w:color w:val="auto"/>
                <w:szCs w:val="21"/>
                <w:highlight w:val="none"/>
              </w:rPr>
            </w:pPr>
            <w:r>
              <w:rPr>
                <w:rFonts w:hint="eastAsia" w:ascii="宋体" w:hAnsi="宋体" w:cs="仿宋"/>
                <w:color w:val="auto"/>
                <w:szCs w:val="21"/>
                <w:highlight w:val="none"/>
              </w:rPr>
              <w:t xml:space="preserve">塑料止转器模具机构           </w:t>
            </w:r>
          </w:p>
          <w:p w14:paraId="22E3C73A">
            <w:pPr>
              <w:shd w:val="clear"/>
              <w:jc w:val="both"/>
              <w:rPr>
                <w:rFonts w:hint="eastAsia" w:ascii="宋体" w:hAnsi="宋体" w:cs="仿宋"/>
                <w:color w:val="auto"/>
                <w:szCs w:val="21"/>
                <w:highlight w:val="none"/>
              </w:rPr>
            </w:pPr>
            <w:r>
              <w:rPr>
                <w:rFonts w:hint="eastAsia" w:ascii="宋体" w:hAnsi="宋体" w:cs="仿宋"/>
                <w:color w:val="auto"/>
                <w:szCs w:val="21"/>
                <w:highlight w:val="none"/>
              </w:rPr>
              <w:t xml:space="preserve">叉架机械夹具           </w:t>
            </w:r>
          </w:p>
          <w:p w14:paraId="2DE31966">
            <w:pPr>
              <w:shd w:val="clear"/>
              <w:ind w:firstLine="420" w:firstLineChars="200"/>
              <w:jc w:val="both"/>
              <w:rPr>
                <w:rFonts w:hint="eastAsia" w:ascii="宋体" w:hAnsi="宋体" w:cs="仿宋"/>
                <w:color w:val="auto"/>
                <w:szCs w:val="21"/>
                <w:highlight w:val="none"/>
              </w:rPr>
            </w:pPr>
            <w:r>
              <w:rPr>
                <w:rFonts w:hint="eastAsia" w:ascii="宋体" w:hAnsi="宋体" w:cs="仿宋"/>
                <w:color w:val="auto"/>
                <w:szCs w:val="21"/>
                <w:highlight w:val="none"/>
              </w:rPr>
              <w:t>每种教具应提供详细的三维模型，支持高亮显示、标签标注、文字介绍及语音解说，涵盖教具结构、部件名称及功能。</w:t>
            </w:r>
          </w:p>
          <w:p w14:paraId="47E8EBC7">
            <w:pPr>
              <w:shd w:val="clear"/>
              <w:jc w:val="both"/>
              <w:rPr>
                <w:rFonts w:hint="eastAsia" w:ascii="宋体" w:hAnsi="宋体" w:cs="仿宋"/>
                <w:color w:val="auto"/>
                <w:szCs w:val="21"/>
                <w:highlight w:val="none"/>
              </w:rPr>
            </w:pPr>
            <w:r>
              <w:rPr>
                <w:rFonts w:hint="eastAsia" w:ascii="宋体" w:hAnsi="宋体" w:cs="仿宋"/>
                <w:color w:val="auto"/>
                <w:szCs w:val="21"/>
                <w:highlight w:val="none"/>
              </w:rPr>
              <w:t>4）★功能模块</w:t>
            </w:r>
          </w:p>
          <w:p w14:paraId="6A44618B">
            <w:pPr>
              <w:shd w:val="clear"/>
              <w:jc w:val="both"/>
              <w:rPr>
                <w:rFonts w:hint="eastAsia" w:ascii="宋体" w:hAnsi="宋体" w:cs="仿宋"/>
                <w:color w:val="auto"/>
                <w:szCs w:val="21"/>
                <w:highlight w:val="none"/>
              </w:rPr>
            </w:pPr>
            <w:r>
              <w:rPr>
                <w:rFonts w:hint="eastAsia" w:ascii="宋体" w:hAnsi="宋体" w:cs="仿宋"/>
                <w:color w:val="auto"/>
                <w:szCs w:val="21"/>
                <w:highlight w:val="none"/>
              </w:rPr>
              <w:t>软件需具备多种功能模块具体参数：</w:t>
            </w:r>
          </w:p>
          <w:p w14:paraId="604920D6">
            <w:pPr>
              <w:shd w:val="clear"/>
              <w:jc w:val="both"/>
              <w:rPr>
                <w:rFonts w:hint="eastAsia" w:ascii="宋体" w:hAnsi="宋体" w:cs="仿宋"/>
                <w:color w:val="auto"/>
                <w:szCs w:val="21"/>
                <w:highlight w:val="none"/>
              </w:rPr>
            </w:pPr>
            <w:r>
              <w:rPr>
                <w:rFonts w:hint="eastAsia" w:ascii="宋体" w:hAnsi="宋体" w:cs="仿宋"/>
                <w:color w:val="auto"/>
                <w:szCs w:val="21"/>
                <w:highlight w:val="none"/>
              </w:rPr>
              <w:t>（一）学习模式</w:t>
            </w:r>
          </w:p>
          <w:p w14:paraId="4D5580A4">
            <w:pPr>
              <w:shd w:val="clear"/>
              <w:jc w:val="both"/>
              <w:rPr>
                <w:rFonts w:hint="eastAsia" w:ascii="宋体" w:hAnsi="宋体" w:cs="仿宋"/>
                <w:color w:val="auto"/>
                <w:szCs w:val="21"/>
                <w:highlight w:val="none"/>
              </w:rPr>
            </w:pPr>
            <w:r>
              <w:rPr>
                <w:rFonts w:hint="eastAsia" w:ascii="宋体" w:hAnsi="宋体" w:cs="仿宋"/>
                <w:color w:val="auto"/>
                <w:szCs w:val="21"/>
                <w:highlight w:val="none"/>
              </w:rPr>
              <w:t>(1)提供教具结构展示、拆装步骤讲解及运动仿真功能。</w:t>
            </w:r>
          </w:p>
          <w:p w14:paraId="26F94A27">
            <w:pPr>
              <w:shd w:val="clear"/>
              <w:jc w:val="both"/>
              <w:rPr>
                <w:rFonts w:hint="eastAsia" w:ascii="宋体" w:hAnsi="宋体" w:cs="仿宋"/>
                <w:color w:val="auto"/>
                <w:szCs w:val="21"/>
                <w:highlight w:val="none"/>
              </w:rPr>
            </w:pPr>
            <w:r>
              <w:rPr>
                <w:rFonts w:hint="eastAsia" w:ascii="宋体" w:hAnsi="宋体" w:cs="仿宋"/>
                <w:color w:val="auto"/>
                <w:szCs w:val="21"/>
                <w:highlight w:val="none"/>
              </w:rPr>
              <w:t>(2)支持自动播放与手动控制两种讲解模式。</w:t>
            </w:r>
          </w:p>
          <w:p w14:paraId="45322153">
            <w:pPr>
              <w:shd w:val="clear"/>
              <w:jc w:val="both"/>
              <w:rPr>
                <w:rFonts w:hint="eastAsia" w:ascii="宋体" w:hAnsi="宋体" w:cs="仿宋"/>
                <w:color w:val="auto"/>
                <w:szCs w:val="21"/>
                <w:highlight w:val="none"/>
              </w:rPr>
            </w:pPr>
            <w:r>
              <w:rPr>
                <w:rFonts w:hint="eastAsia" w:ascii="宋体" w:hAnsi="宋体" w:cs="仿宋"/>
                <w:color w:val="auto"/>
                <w:szCs w:val="21"/>
                <w:highlight w:val="none"/>
              </w:rPr>
              <w:t>(3)包含教具结构介绍、拆装顺序说明、注意事项及常见问题。</w:t>
            </w:r>
          </w:p>
          <w:p w14:paraId="6DDA5001">
            <w:pPr>
              <w:shd w:val="clear"/>
              <w:jc w:val="both"/>
              <w:rPr>
                <w:rFonts w:hint="eastAsia" w:ascii="宋体" w:hAnsi="宋体" w:cs="仿宋"/>
                <w:color w:val="auto"/>
                <w:szCs w:val="21"/>
                <w:highlight w:val="none"/>
              </w:rPr>
            </w:pPr>
            <w:r>
              <w:rPr>
                <w:rFonts w:hint="eastAsia" w:ascii="宋体" w:hAnsi="宋体" w:cs="仿宋"/>
                <w:color w:val="auto"/>
                <w:szCs w:val="21"/>
                <w:highlight w:val="none"/>
              </w:rPr>
              <w:t>(4)提供文字说明、语音解说及动画演示相结合的讲解方式。</w:t>
            </w:r>
          </w:p>
          <w:p w14:paraId="19BAFCCB">
            <w:pPr>
              <w:shd w:val="clear"/>
              <w:jc w:val="both"/>
              <w:rPr>
                <w:rFonts w:hint="eastAsia" w:ascii="宋体" w:hAnsi="宋体" w:cs="仿宋"/>
                <w:color w:val="auto"/>
                <w:szCs w:val="21"/>
                <w:highlight w:val="none"/>
              </w:rPr>
            </w:pPr>
            <w:r>
              <w:rPr>
                <w:rFonts w:hint="eastAsia" w:ascii="宋体" w:hAnsi="宋体" w:cs="仿宋"/>
                <w:color w:val="auto"/>
                <w:szCs w:val="21"/>
                <w:highlight w:val="none"/>
              </w:rPr>
              <w:t>（</w:t>
            </w:r>
            <w:r>
              <w:rPr>
                <w:rFonts w:hint="eastAsia" w:ascii="宋体" w:hAnsi="宋体" w:cs="仿宋"/>
                <w:color w:val="auto"/>
                <w:szCs w:val="21"/>
                <w:highlight w:val="none"/>
                <w:lang w:val="en-US" w:eastAsia="zh-CN"/>
              </w:rPr>
              <w:t>二</w:t>
            </w:r>
            <w:r>
              <w:rPr>
                <w:rFonts w:hint="eastAsia" w:ascii="宋体" w:hAnsi="宋体" w:cs="仿宋"/>
                <w:color w:val="auto"/>
                <w:szCs w:val="21"/>
                <w:highlight w:val="none"/>
              </w:rPr>
              <w:t>）训练模式</w:t>
            </w:r>
          </w:p>
          <w:p w14:paraId="0E0C5590">
            <w:pPr>
              <w:shd w:val="clear"/>
              <w:jc w:val="both"/>
              <w:rPr>
                <w:rFonts w:hint="eastAsia" w:ascii="宋体" w:hAnsi="宋体" w:cs="仿宋"/>
                <w:color w:val="auto"/>
                <w:szCs w:val="21"/>
                <w:highlight w:val="none"/>
              </w:rPr>
            </w:pPr>
            <w:r>
              <w:rPr>
                <w:rFonts w:hint="eastAsia" w:ascii="宋体" w:hAnsi="宋体" w:cs="仿宋"/>
                <w:color w:val="auto"/>
                <w:szCs w:val="21"/>
                <w:highlight w:val="none"/>
              </w:rPr>
              <w:t>(1)用户可自主进行教具的拆卸与装配操作。</w:t>
            </w:r>
          </w:p>
          <w:p w14:paraId="0E029346">
            <w:pPr>
              <w:shd w:val="clear"/>
              <w:jc w:val="both"/>
              <w:rPr>
                <w:rFonts w:hint="eastAsia" w:ascii="宋体" w:hAnsi="宋体" w:cs="仿宋"/>
                <w:color w:val="auto"/>
                <w:szCs w:val="21"/>
                <w:highlight w:val="none"/>
              </w:rPr>
            </w:pPr>
            <w:r>
              <w:rPr>
                <w:rFonts w:hint="eastAsia" w:ascii="宋体" w:hAnsi="宋体" w:cs="仿宋"/>
                <w:color w:val="auto"/>
                <w:szCs w:val="21"/>
                <w:highlight w:val="none"/>
              </w:rPr>
              <w:t>(2)系统实时提示错误操作并给出正确步骤。</w:t>
            </w:r>
          </w:p>
          <w:p w14:paraId="79047509">
            <w:pPr>
              <w:shd w:val="clear"/>
              <w:jc w:val="both"/>
              <w:rPr>
                <w:rFonts w:hint="eastAsia" w:ascii="宋体" w:hAnsi="宋体" w:cs="仿宋"/>
                <w:color w:val="auto"/>
                <w:szCs w:val="21"/>
                <w:highlight w:val="none"/>
              </w:rPr>
            </w:pPr>
            <w:r>
              <w:rPr>
                <w:rFonts w:hint="eastAsia" w:ascii="宋体" w:hAnsi="宋体" w:cs="仿宋"/>
                <w:color w:val="auto"/>
                <w:szCs w:val="21"/>
                <w:highlight w:val="none"/>
              </w:rPr>
              <w:t>(3)根据操作准确性和完成时间进行评分，并保存学习记录。</w:t>
            </w:r>
          </w:p>
          <w:p w14:paraId="39D09ECE">
            <w:pPr>
              <w:shd w:val="clear"/>
              <w:jc w:val="both"/>
              <w:rPr>
                <w:rFonts w:hint="eastAsia" w:ascii="宋体" w:hAnsi="宋体" w:cs="仿宋"/>
                <w:color w:val="auto"/>
                <w:szCs w:val="21"/>
                <w:highlight w:val="none"/>
              </w:rPr>
            </w:pPr>
            <w:r>
              <w:rPr>
                <w:rFonts w:hint="eastAsia" w:ascii="宋体" w:hAnsi="宋体" w:cs="仿宋"/>
                <w:color w:val="auto"/>
                <w:szCs w:val="21"/>
                <w:highlight w:val="none"/>
              </w:rPr>
              <w:t>(4)支持工具选择功能，用户需根据实际需求选择合适的工具进行拆装工作。</w:t>
            </w:r>
          </w:p>
          <w:p w14:paraId="1448CD7E">
            <w:pPr>
              <w:shd w:val="clear"/>
              <w:jc w:val="both"/>
              <w:rPr>
                <w:rFonts w:hint="eastAsia" w:ascii="宋体" w:hAnsi="宋体" w:cs="仿宋"/>
                <w:color w:val="auto"/>
                <w:szCs w:val="21"/>
                <w:highlight w:val="none"/>
              </w:rPr>
            </w:pPr>
            <w:r>
              <w:rPr>
                <w:rFonts w:hint="eastAsia" w:ascii="宋体" w:hAnsi="宋体" w:cs="仿宋"/>
                <w:color w:val="auto"/>
                <w:szCs w:val="21"/>
                <w:highlight w:val="none"/>
              </w:rPr>
              <w:t>(5)支持多种拆装顺序，符合实际生产中的工艺要求。</w:t>
            </w:r>
          </w:p>
          <w:p w14:paraId="4A73075B">
            <w:pPr>
              <w:shd w:val="clear"/>
              <w:jc w:val="both"/>
              <w:rPr>
                <w:rFonts w:hint="eastAsia" w:ascii="宋体" w:hAnsi="宋体" w:cs="仿宋"/>
                <w:color w:val="auto"/>
                <w:szCs w:val="21"/>
                <w:highlight w:val="none"/>
              </w:rPr>
            </w:pPr>
            <w:r>
              <w:rPr>
                <w:rFonts w:hint="eastAsia" w:ascii="宋体" w:hAnsi="宋体" w:cs="仿宋"/>
                <w:color w:val="auto"/>
                <w:szCs w:val="21"/>
                <w:highlight w:val="none"/>
              </w:rPr>
              <w:t xml:space="preserve"> （</w:t>
            </w:r>
            <w:r>
              <w:rPr>
                <w:rFonts w:hint="eastAsia" w:ascii="宋体" w:hAnsi="宋体" w:cs="仿宋"/>
                <w:color w:val="auto"/>
                <w:szCs w:val="21"/>
                <w:highlight w:val="none"/>
                <w:lang w:val="en-US" w:eastAsia="zh-CN"/>
              </w:rPr>
              <w:t>三</w:t>
            </w:r>
            <w:r>
              <w:rPr>
                <w:rFonts w:hint="eastAsia" w:ascii="宋体" w:hAnsi="宋体" w:cs="仿宋"/>
                <w:color w:val="auto"/>
                <w:szCs w:val="21"/>
                <w:highlight w:val="none"/>
              </w:rPr>
              <w:t>）考试模式</w:t>
            </w:r>
          </w:p>
          <w:p w14:paraId="6FB68DB5">
            <w:pPr>
              <w:shd w:val="clear"/>
              <w:jc w:val="both"/>
              <w:rPr>
                <w:rFonts w:hint="eastAsia" w:ascii="宋体" w:hAnsi="宋体" w:cs="仿宋"/>
                <w:color w:val="auto"/>
                <w:szCs w:val="21"/>
                <w:highlight w:val="none"/>
              </w:rPr>
            </w:pPr>
            <w:r>
              <w:rPr>
                <w:rFonts w:hint="eastAsia" w:ascii="宋体" w:hAnsi="宋体" w:cs="仿宋"/>
                <w:color w:val="auto"/>
                <w:szCs w:val="21"/>
                <w:highlight w:val="none"/>
              </w:rPr>
              <w:t>(1)模拟真实生产场景，要求用户按正确步骤与顺序完成教具拆装。</w:t>
            </w:r>
          </w:p>
          <w:p w14:paraId="4FB37296">
            <w:pPr>
              <w:shd w:val="clear"/>
              <w:jc w:val="both"/>
              <w:rPr>
                <w:rFonts w:hint="eastAsia" w:ascii="宋体" w:hAnsi="宋体" w:cs="仿宋"/>
                <w:color w:val="auto"/>
                <w:szCs w:val="21"/>
                <w:highlight w:val="none"/>
              </w:rPr>
            </w:pPr>
            <w:r>
              <w:rPr>
                <w:rFonts w:hint="eastAsia" w:ascii="宋体" w:hAnsi="宋体" w:cs="仿宋"/>
                <w:color w:val="auto"/>
                <w:szCs w:val="21"/>
                <w:highlight w:val="none"/>
              </w:rPr>
              <w:t>(2)系统自动记录操作过程并生成详细的成绩报告。</w:t>
            </w:r>
          </w:p>
          <w:p w14:paraId="343A288F">
            <w:pPr>
              <w:shd w:val="clear"/>
              <w:jc w:val="both"/>
              <w:rPr>
                <w:rFonts w:hint="eastAsia" w:ascii="宋体" w:hAnsi="宋体" w:cs="仿宋"/>
                <w:color w:val="auto"/>
                <w:szCs w:val="21"/>
                <w:highlight w:val="none"/>
              </w:rPr>
            </w:pPr>
            <w:r>
              <w:rPr>
                <w:rFonts w:hint="eastAsia" w:ascii="宋体" w:hAnsi="宋体" w:cs="仿宋"/>
                <w:color w:val="auto"/>
                <w:szCs w:val="21"/>
                <w:highlight w:val="none"/>
              </w:rPr>
              <w:t>(3)考试记录，仅授权用户（教师或培训师）可查看。</w:t>
            </w:r>
          </w:p>
          <w:p w14:paraId="55D0C815">
            <w:pPr>
              <w:shd w:val="clear"/>
              <w:jc w:val="both"/>
              <w:rPr>
                <w:rFonts w:hint="eastAsia" w:ascii="宋体" w:hAnsi="宋体" w:cs="仿宋"/>
                <w:color w:val="auto"/>
                <w:szCs w:val="21"/>
                <w:highlight w:val="none"/>
              </w:rPr>
            </w:pPr>
            <w:r>
              <w:rPr>
                <w:rFonts w:hint="eastAsia" w:ascii="宋体" w:hAnsi="宋体" w:cs="仿宋"/>
                <w:color w:val="auto"/>
                <w:szCs w:val="21"/>
                <w:highlight w:val="none"/>
              </w:rPr>
              <w:t>(4)提供详细的考核反馈，包括操作准确性、时间效率及扣分原因。</w:t>
            </w:r>
          </w:p>
          <w:p w14:paraId="6653CB8A">
            <w:pPr>
              <w:shd w:val="clear"/>
              <w:jc w:val="both"/>
              <w:rPr>
                <w:rFonts w:hint="eastAsia" w:ascii="宋体" w:hAnsi="宋体" w:cs="仿宋"/>
                <w:szCs w:val="21"/>
                <w:highlight w:val="none"/>
              </w:rPr>
            </w:pPr>
            <w:r>
              <w:rPr>
                <w:rFonts w:hint="eastAsia" w:ascii="宋体" w:hAnsi="宋体" w:cs="仿宋"/>
                <w:szCs w:val="21"/>
                <w:highlight w:val="none"/>
              </w:rPr>
              <w:t>5）视图与视角控制</w:t>
            </w:r>
          </w:p>
          <w:p w14:paraId="744E149C">
            <w:pPr>
              <w:shd w:val="clear"/>
              <w:jc w:val="both"/>
              <w:rPr>
                <w:rFonts w:hint="eastAsia" w:ascii="宋体" w:hAnsi="宋体" w:cs="仿宋"/>
                <w:szCs w:val="21"/>
                <w:highlight w:val="none"/>
              </w:rPr>
            </w:pPr>
            <w:r>
              <w:rPr>
                <w:rFonts w:hint="eastAsia" w:ascii="宋体" w:hAnsi="宋体" w:cs="仿宋"/>
                <w:szCs w:val="21"/>
                <w:highlight w:val="none"/>
              </w:rPr>
              <w:t>(1)支持自由视角操作，包括360度旋转、缩放及平移。</w:t>
            </w:r>
          </w:p>
          <w:p w14:paraId="610F6885">
            <w:pPr>
              <w:shd w:val="clear"/>
              <w:jc w:val="both"/>
              <w:rPr>
                <w:rFonts w:hint="eastAsia" w:ascii="宋体" w:hAnsi="宋体" w:cs="仿宋"/>
                <w:szCs w:val="21"/>
                <w:highlight w:val="none"/>
              </w:rPr>
            </w:pPr>
            <w:r>
              <w:rPr>
                <w:rFonts w:hint="eastAsia" w:ascii="宋体" w:hAnsi="宋体" w:cs="仿宋"/>
                <w:szCs w:val="21"/>
                <w:highlight w:val="none"/>
              </w:rPr>
              <w:t>(2)提供多种预设视角，如俯视图、侧视图、剖面图等。</w:t>
            </w:r>
          </w:p>
          <w:p w14:paraId="4358DF28">
            <w:pPr>
              <w:shd w:val="clear"/>
              <w:jc w:val="both"/>
              <w:rPr>
                <w:rFonts w:hint="eastAsia" w:ascii="宋体" w:hAnsi="宋体" w:cs="仿宋"/>
                <w:szCs w:val="21"/>
                <w:highlight w:val="none"/>
              </w:rPr>
            </w:pPr>
            <w:r>
              <w:rPr>
                <w:rFonts w:hint="eastAsia" w:ascii="宋体" w:hAnsi="宋体" w:cs="仿宋"/>
                <w:szCs w:val="21"/>
                <w:highlight w:val="none"/>
              </w:rPr>
              <w:t>(3)支持剖面模式，可查看教具内部结构。</w:t>
            </w:r>
          </w:p>
          <w:p w14:paraId="18DE3E9B">
            <w:pPr>
              <w:shd w:val="clear"/>
              <w:jc w:val="both"/>
              <w:rPr>
                <w:rFonts w:hint="eastAsia" w:ascii="宋体" w:hAnsi="宋体" w:cs="仿宋"/>
                <w:szCs w:val="21"/>
                <w:highlight w:val="none"/>
              </w:rPr>
            </w:pPr>
            <w:r>
              <w:rPr>
                <w:rFonts w:hint="eastAsia" w:ascii="宋体" w:hAnsi="宋体" w:cs="仿宋"/>
                <w:szCs w:val="21"/>
                <w:highlight w:val="none"/>
              </w:rPr>
              <w:t>6）系统设置</w:t>
            </w:r>
          </w:p>
          <w:p w14:paraId="58883436">
            <w:pPr>
              <w:shd w:val="clear"/>
              <w:jc w:val="both"/>
              <w:rPr>
                <w:rFonts w:hint="eastAsia" w:ascii="宋体" w:hAnsi="宋体" w:cs="仿宋"/>
                <w:szCs w:val="21"/>
                <w:highlight w:val="none"/>
              </w:rPr>
            </w:pPr>
            <w:r>
              <w:rPr>
                <w:rFonts w:hint="eastAsia" w:ascii="宋体" w:hAnsi="宋体" w:cs="仿宋"/>
                <w:szCs w:val="21"/>
                <w:highlight w:val="none"/>
              </w:rPr>
              <w:t>(1)支持低、中、高三种画面质量设置。</w:t>
            </w:r>
          </w:p>
          <w:p w14:paraId="7BA6148A">
            <w:pPr>
              <w:shd w:val="clear"/>
              <w:jc w:val="both"/>
              <w:rPr>
                <w:rFonts w:hint="eastAsia" w:ascii="宋体" w:hAnsi="宋体" w:cs="仿宋"/>
                <w:szCs w:val="21"/>
                <w:highlight w:val="none"/>
              </w:rPr>
            </w:pPr>
            <w:r>
              <w:rPr>
                <w:rFonts w:hint="eastAsia" w:ascii="宋体" w:hAnsi="宋体" w:cs="仿宋"/>
                <w:szCs w:val="21"/>
                <w:highlight w:val="none"/>
              </w:rPr>
              <w:t>(2)用户可自由开启或关闭语音解说功能。</w:t>
            </w:r>
          </w:p>
          <w:p w14:paraId="1EB4325B">
            <w:pPr>
              <w:shd w:val="clear"/>
              <w:jc w:val="both"/>
              <w:rPr>
                <w:rFonts w:hint="eastAsia" w:ascii="宋体" w:hAnsi="宋体" w:cs="仿宋"/>
                <w:szCs w:val="21"/>
                <w:highlight w:val="none"/>
              </w:rPr>
            </w:pPr>
            <w:r>
              <w:rPr>
                <w:rFonts w:hint="eastAsia" w:ascii="宋体" w:hAnsi="宋体" w:cs="仿宋"/>
                <w:szCs w:val="21"/>
                <w:highlight w:val="none"/>
              </w:rPr>
              <w:t>(3)支持自定义操作快捷键。</w:t>
            </w:r>
          </w:p>
          <w:p w14:paraId="4C8712BD">
            <w:pPr>
              <w:shd w:val="clear"/>
              <w:jc w:val="both"/>
              <w:rPr>
                <w:rFonts w:hint="eastAsia" w:ascii="宋体" w:hAnsi="宋体" w:cs="仿宋"/>
                <w:szCs w:val="21"/>
                <w:highlight w:val="none"/>
              </w:rPr>
            </w:pPr>
            <w:r>
              <w:rPr>
                <w:rFonts w:hint="eastAsia" w:ascii="宋体" w:hAnsi="宋体" w:cs="仿宋"/>
                <w:szCs w:val="21"/>
                <w:highlight w:val="none"/>
              </w:rPr>
              <w:t>7）教学管理功能</w:t>
            </w:r>
          </w:p>
          <w:p w14:paraId="554AC468">
            <w:pPr>
              <w:shd w:val="clear"/>
              <w:jc w:val="both"/>
              <w:rPr>
                <w:rFonts w:hint="eastAsia" w:ascii="宋体" w:hAnsi="宋体" w:cs="仿宋"/>
                <w:szCs w:val="21"/>
                <w:highlight w:val="none"/>
              </w:rPr>
            </w:pPr>
            <w:r>
              <w:rPr>
                <w:rFonts w:hint="eastAsia" w:ascii="宋体" w:hAnsi="宋体" w:cs="仿宋"/>
                <w:szCs w:val="21"/>
                <w:highlight w:val="none"/>
              </w:rPr>
              <w:t>(1)支持创建多个用户账号，记录用户的学习进度与成绩。</w:t>
            </w:r>
          </w:p>
          <w:p w14:paraId="0962B852">
            <w:pPr>
              <w:shd w:val="clear"/>
              <w:jc w:val="both"/>
              <w:rPr>
                <w:rFonts w:hint="eastAsia" w:ascii="宋体" w:hAnsi="宋体" w:cs="仿宋"/>
                <w:szCs w:val="21"/>
                <w:highlight w:val="none"/>
              </w:rPr>
            </w:pPr>
            <w:r>
              <w:rPr>
                <w:rFonts w:hint="eastAsia" w:ascii="宋体" w:hAnsi="宋体" w:cs="仿宋"/>
                <w:szCs w:val="21"/>
                <w:highlight w:val="none"/>
              </w:rPr>
              <w:t>(2)自动生成详细的成绩报告，支持导出功能。</w:t>
            </w:r>
          </w:p>
          <w:p w14:paraId="03F13DAE">
            <w:pPr>
              <w:shd w:val="clear"/>
              <w:jc w:val="both"/>
              <w:rPr>
                <w:rFonts w:hint="eastAsia" w:ascii="宋体" w:hAnsi="宋体" w:cs="仿宋"/>
                <w:szCs w:val="21"/>
                <w:highlight w:val="none"/>
              </w:rPr>
            </w:pPr>
            <w:r>
              <w:rPr>
                <w:rFonts w:hint="eastAsia" w:ascii="宋体" w:hAnsi="宋体" w:cs="仿宋"/>
                <w:szCs w:val="21"/>
                <w:highlight w:val="none"/>
              </w:rPr>
              <w:t>(3)提供教具设计原理、拆装工艺、常见问题及解决方案等学习资源。</w:t>
            </w:r>
          </w:p>
          <w:p w14:paraId="57114133">
            <w:pPr>
              <w:shd w:val="clear"/>
              <w:jc w:val="both"/>
              <w:rPr>
                <w:rFonts w:hint="eastAsia" w:ascii="宋体" w:hAnsi="宋体" w:cs="仿宋"/>
                <w:szCs w:val="21"/>
                <w:highlight w:val="none"/>
              </w:rPr>
            </w:pPr>
            <w:r>
              <w:rPr>
                <w:rFonts w:hint="eastAsia" w:ascii="宋体" w:hAnsi="宋体" w:cs="仿宋"/>
                <w:szCs w:val="21"/>
                <w:highlight w:val="none"/>
              </w:rPr>
              <w:t>8）其他要求</w:t>
            </w:r>
          </w:p>
          <w:p w14:paraId="4B088794">
            <w:pPr>
              <w:shd w:val="clear"/>
              <w:jc w:val="both"/>
              <w:rPr>
                <w:rFonts w:hint="eastAsia" w:ascii="宋体" w:hAnsi="宋体" w:cs="仿宋"/>
                <w:szCs w:val="21"/>
                <w:highlight w:val="none"/>
              </w:rPr>
            </w:pPr>
            <w:r>
              <w:rPr>
                <w:rFonts w:hint="eastAsia" w:ascii="宋体" w:hAnsi="宋体" w:cs="仿宋"/>
                <w:szCs w:val="21"/>
                <w:highlight w:val="none"/>
              </w:rPr>
              <w:t>(1)系统应具备高稳定性，无明显卡顿或崩溃现象。</w:t>
            </w:r>
          </w:p>
          <w:p w14:paraId="588B0E62">
            <w:pPr>
              <w:shd w:val="clear"/>
              <w:jc w:val="both"/>
              <w:rPr>
                <w:rFonts w:hint="eastAsia" w:ascii="宋体" w:hAnsi="宋体" w:cs="仿宋"/>
                <w:szCs w:val="21"/>
                <w:highlight w:val="none"/>
              </w:rPr>
            </w:pPr>
            <w:r>
              <w:rPr>
                <w:rFonts w:hint="eastAsia" w:ascii="宋体" w:hAnsi="宋体" w:cs="仿宋"/>
                <w:szCs w:val="21"/>
                <w:highlight w:val="none"/>
              </w:rPr>
              <w:t>(2)用户数据及考试记录应加密存储，确保数据安全。</w:t>
            </w:r>
          </w:p>
          <w:p w14:paraId="32F49F54">
            <w:pPr>
              <w:shd w:val="clear"/>
              <w:jc w:val="both"/>
              <w:rPr>
                <w:rFonts w:hint="eastAsia" w:ascii="宋体" w:hAnsi="宋体" w:cs="仿宋"/>
                <w:szCs w:val="21"/>
                <w:highlight w:val="none"/>
              </w:rPr>
            </w:pPr>
            <w:r>
              <w:rPr>
                <w:rFonts w:hint="eastAsia" w:ascii="宋体" w:hAnsi="宋体" w:cs="仿宋"/>
                <w:szCs w:val="21"/>
                <w:highlight w:val="none"/>
              </w:rPr>
              <w:t>(3)提供至少一年的免费技术支持与软件更新服务。</w:t>
            </w:r>
          </w:p>
          <w:p w14:paraId="0195130E">
            <w:pPr>
              <w:shd w:val="clear"/>
              <w:jc w:val="both"/>
              <w:rPr>
                <w:rFonts w:hint="eastAsia" w:ascii="宋体" w:hAnsi="宋体" w:cs="仿宋"/>
                <w:szCs w:val="21"/>
                <w:highlight w:val="none"/>
              </w:rPr>
            </w:pPr>
            <w:r>
              <w:rPr>
                <w:rFonts w:hint="eastAsia" w:ascii="宋体" w:hAnsi="宋体" w:cs="仿宋"/>
                <w:szCs w:val="21"/>
                <w:highlight w:val="none"/>
              </w:rPr>
              <w:t>中标方需提供不少于2天的现场培训服务，确保用户能够熟练使用系统。</w:t>
            </w:r>
          </w:p>
        </w:tc>
      </w:tr>
      <w:tr w14:paraId="1FE3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8" w:type="dxa"/>
            <w:shd w:val="clear" w:color="auto" w:fill="auto"/>
            <w:vAlign w:val="center"/>
          </w:tcPr>
          <w:p w14:paraId="512FDD43">
            <w:pPr>
              <w:jc w:val="center"/>
              <w:rPr>
                <w:rFonts w:hint="eastAsia"/>
                <w:highlight w:val="none"/>
                <w:lang w:val="en-US" w:eastAsia="zh-CN"/>
              </w:rPr>
            </w:pPr>
            <w:r>
              <w:rPr>
                <w:rFonts w:hint="eastAsia" w:ascii="宋体" w:hAnsi="宋体" w:eastAsia="宋体" w:cs="宋体"/>
                <w:b/>
                <w:bCs/>
              </w:rPr>
              <w:t>3</w:t>
            </w:r>
          </w:p>
        </w:tc>
        <w:tc>
          <w:tcPr>
            <w:tcW w:w="1134" w:type="dxa"/>
            <w:shd w:val="clear" w:color="auto" w:fill="auto"/>
            <w:vAlign w:val="center"/>
          </w:tcPr>
          <w:p w14:paraId="3F141ACE">
            <w:pPr>
              <w:jc w:val="center"/>
              <w:rPr>
                <w:rFonts w:hint="eastAsia"/>
                <w:highlight w:val="none"/>
              </w:rPr>
            </w:pPr>
            <w:r>
              <w:rPr>
                <w:rFonts w:hint="eastAsia" w:ascii="宋体" w:hAnsi="宋体" w:eastAsia="宋体" w:cs="宋体"/>
                <w:kern w:val="0"/>
                <w:szCs w:val="21"/>
              </w:rPr>
              <w:t>拆装工具</w:t>
            </w:r>
          </w:p>
        </w:tc>
        <w:tc>
          <w:tcPr>
            <w:tcW w:w="1131" w:type="dxa"/>
            <w:shd w:val="clear" w:color="auto" w:fill="auto"/>
            <w:vAlign w:val="center"/>
          </w:tcPr>
          <w:p w14:paraId="4D397257">
            <w:pPr>
              <w:pStyle w:val="77"/>
              <w:shd w:val="clear"/>
              <w:rPr>
                <w:rFonts w:hint="default"/>
                <w:highlight w:val="none"/>
                <w:lang w:val="en-US" w:eastAsia="zh-CN"/>
              </w:rPr>
            </w:pPr>
            <w:r>
              <w:rPr>
                <w:rFonts w:hint="eastAsia"/>
                <w:highlight w:val="none"/>
                <w:lang w:val="en-US" w:eastAsia="zh-CN"/>
              </w:rPr>
              <w:t>12套</w:t>
            </w:r>
          </w:p>
        </w:tc>
        <w:tc>
          <w:tcPr>
            <w:tcW w:w="6662" w:type="dxa"/>
            <w:shd w:val="clear" w:color="auto" w:fill="auto"/>
            <w:vAlign w:val="center"/>
          </w:tcPr>
          <w:p w14:paraId="245812F9">
            <w:pPr>
              <w:shd w:val="clear"/>
              <w:jc w:val="both"/>
              <w:rPr>
                <w:rFonts w:hint="eastAsia" w:ascii="宋体" w:hAnsi="宋体" w:cs="仿宋"/>
                <w:szCs w:val="21"/>
                <w:highlight w:val="none"/>
              </w:rPr>
            </w:pPr>
            <w:r>
              <w:rPr>
                <w:rFonts w:hint="eastAsia" w:ascii="宋体" w:hAnsi="宋体" w:cs="仿宋"/>
                <w:szCs w:val="21"/>
                <w:highlight w:val="none"/>
              </w:rPr>
              <w:t>胶锤</w:t>
            </w:r>
            <w:r>
              <w:rPr>
                <w:rFonts w:hint="eastAsia" w:ascii="宋体" w:hAnsi="宋体" w:cs="仿宋"/>
                <w:szCs w:val="21"/>
                <w:highlight w:val="none"/>
              </w:rPr>
              <w:tab/>
            </w:r>
            <w:r>
              <w:rPr>
                <w:rFonts w:hint="eastAsia" w:ascii="宋体" w:hAnsi="宋体" w:cs="仿宋"/>
                <w:szCs w:val="21"/>
                <w:highlight w:val="none"/>
              </w:rPr>
              <w:t>57-527-23</w:t>
            </w:r>
            <w:r>
              <w:rPr>
                <w:rFonts w:hint="eastAsia" w:ascii="宋体" w:hAnsi="宋体" w:cs="仿宋"/>
                <w:szCs w:val="21"/>
                <w:highlight w:val="none"/>
              </w:rPr>
              <w:tab/>
            </w:r>
            <w:r>
              <w:rPr>
                <w:rFonts w:hint="eastAsia" w:ascii="宋体" w:hAnsi="宋体" w:cs="仿宋"/>
                <w:szCs w:val="21"/>
                <w:highlight w:val="none"/>
              </w:rPr>
              <w:t xml:space="preserve">                    </w:t>
            </w:r>
          </w:p>
          <w:p w14:paraId="0349C75D">
            <w:pPr>
              <w:shd w:val="clear"/>
              <w:jc w:val="both"/>
              <w:rPr>
                <w:rFonts w:hint="eastAsia" w:ascii="宋体" w:hAnsi="宋体" w:cs="仿宋"/>
                <w:szCs w:val="21"/>
                <w:highlight w:val="none"/>
              </w:rPr>
            </w:pPr>
            <w:r>
              <w:rPr>
                <w:rFonts w:hint="eastAsia" w:ascii="宋体" w:hAnsi="宋体" w:cs="仿宋"/>
                <w:szCs w:val="21"/>
                <w:highlight w:val="none"/>
              </w:rPr>
              <w:t>铁锤</w:t>
            </w:r>
            <w:r>
              <w:rPr>
                <w:rFonts w:hint="eastAsia" w:ascii="宋体" w:hAnsi="宋体" w:cs="仿宋"/>
                <w:szCs w:val="21"/>
                <w:highlight w:val="none"/>
              </w:rPr>
              <w:tab/>
            </w:r>
            <w:r>
              <w:rPr>
                <w:rFonts w:hint="eastAsia" w:ascii="宋体" w:hAnsi="宋体" w:cs="仿宋"/>
                <w:szCs w:val="21"/>
                <w:highlight w:val="none"/>
              </w:rPr>
              <w:t>92306</w:t>
            </w:r>
            <w:r>
              <w:rPr>
                <w:rFonts w:hint="eastAsia" w:ascii="宋体" w:hAnsi="宋体" w:cs="仿宋"/>
                <w:szCs w:val="21"/>
                <w:highlight w:val="none"/>
              </w:rPr>
              <w:tab/>
            </w:r>
            <w:r>
              <w:rPr>
                <w:rFonts w:hint="eastAsia" w:ascii="宋体" w:hAnsi="宋体" w:cs="仿宋"/>
                <w:szCs w:val="21"/>
                <w:highlight w:val="none"/>
              </w:rPr>
              <w:t xml:space="preserve">                       </w:t>
            </w:r>
          </w:p>
          <w:p w14:paraId="5E109B92">
            <w:pPr>
              <w:shd w:val="clear"/>
              <w:jc w:val="both"/>
              <w:rPr>
                <w:rFonts w:hint="eastAsia" w:ascii="宋体" w:hAnsi="宋体" w:cs="仿宋"/>
                <w:szCs w:val="21"/>
                <w:highlight w:val="none"/>
              </w:rPr>
            </w:pPr>
            <w:r>
              <w:rPr>
                <w:rFonts w:hint="eastAsia" w:ascii="宋体" w:hAnsi="宋体" w:cs="仿宋"/>
                <w:szCs w:val="21"/>
                <w:highlight w:val="none"/>
              </w:rPr>
              <w:t>紫铜棒</w:t>
            </w:r>
            <w:r>
              <w:rPr>
                <w:rFonts w:hint="eastAsia" w:ascii="宋体" w:hAnsi="宋体" w:cs="仿宋"/>
                <w:szCs w:val="21"/>
                <w:highlight w:val="none"/>
              </w:rPr>
              <w:tab/>
            </w:r>
            <w:r>
              <w:rPr>
                <w:rFonts w:hint="eastAsia" w:ascii="宋体" w:hAnsi="宋体" w:cs="仿宋"/>
                <w:szCs w:val="21"/>
                <w:highlight w:val="none"/>
              </w:rPr>
              <w:t>Ø14-Ø18/250mm，</w:t>
            </w:r>
            <w:r>
              <w:rPr>
                <w:rFonts w:hint="eastAsia" w:ascii="宋体" w:hAnsi="宋体" w:cs="仿宋"/>
                <w:szCs w:val="21"/>
                <w:highlight w:val="none"/>
              </w:rPr>
              <w:tab/>
            </w:r>
            <w:r>
              <w:rPr>
                <w:rFonts w:hint="eastAsia" w:ascii="宋体" w:hAnsi="宋体" w:cs="仿宋"/>
                <w:szCs w:val="21"/>
                <w:highlight w:val="none"/>
              </w:rPr>
              <w:t xml:space="preserve">           </w:t>
            </w:r>
          </w:p>
          <w:p w14:paraId="6E364C88">
            <w:pPr>
              <w:shd w:val="clear"/>
              <w:jc w:val="both"/>
              <w:rPr>
                <w:rFonts w:hint="eastAsia" w:ascii="宋体" w:hAnsi="宋体" w:cs="仿宋"/>
                <w:szCs w:val="21"/>
                <w:highlight w:val="none"/>
              </w:rPr>
            </w:pPr>
            <w:r>
              <w:rPr>
                <w:rFonts w:hint="eastAsia" w:ascii="宋体" w:hAnsi="宋体" w:cs="仿宋"/>
                <w:szCs w:val="21"/>
                <w:highlight w:val="none"/>
              </w:rPr>
              <w:t>内六角扳手（9件套）</w:t>
            </w:r>
            <w:r>
              <w:rPr>
                <w:rFonts w:hint="eastAsia" w:ascii="宋体" w:hAnsi="宋体" w:cs="仿宋"/>
                <w:szCs w:val="21"/>
                <w:highlight w:val="none"/>
              </w:rPr>
              <w:tab/>
            </w:r>
            <w:r>
              <w:rPr>
                <w:rFonts w:hint="eastAsia" w:ascii="宋体" w:hAnsi="宋体" w:cs="仿宋"/>
                <w:szCs w:val="21"/>
                <w:highlight w:val="none"/>
              </w:rPr>
              <w:t>09105</w:t>
            </w:r>
            <w:r>
              <w:rPr>
                <w:rFonts w:hint="eastAsia" w:ascii="宋体" w:hAnsi="宋体" w:cs="仿宋"/>
                <w:szCs w:val="21"/>
                <w:highlight w:val="none"/>
              </w:rPr>
              <w:tab/>
            </w:r>
            <w:r>
              <w:rPr>
                <w:rFonts w:hint="eastAsia" w:ascii="宋体" w:hAnsi="宋体" w:cs="仿宋"/>
                <w:szCs w:val="21"/>
                <w:highlight w:val="none"/>
              </w:rPr>
              <w:t xml:space="preserve">           </w:t>
            </w:r>
          </w:p>
          <w:p w14:paraId="59BF07A6">
            <w:pPr>
              <w:shd w:val="clear"/>
              <w:jc w:val="both"/>
              <w:rPr>
                <w:rFonts w:hint="eastAsia" w:ascii="宋体" w:hAnsi="宋体" w:cs="仿宋"/>
                <w:szCs w:val="21"/>
                <w:highlight w:val="none"/>
              </w:rPr>
            </w:pPr>
            <w:r>
              <w:rPr>
                <w:rFonts w:hint="eastAsia" w:ascii="宋体" w:hAnsi="宋体" w:cs="仿宋"/>
                <w:szCs w:val="21"/>
                <w:highlight w:val="none"/>
              </w:rPr>
              <w:t>开口扳手套组</w:t>
            </w:r>
            <w:r>
              <w:rPr>
                <w:rFonts w:hint="eastAsia" w:ascii="宋体" w:hAnsi="宋体" w:cs="仿宋"/>
                <w:szCs w:val="21"/>
                <w:highlight w:val="none"/>
              </w:rPr>
              <w:tab/>
            </w:r>
            <w:r>
              <w:rPr>
                <w:rFonts w:hint="eastAsia" w:ascii="宋体" w:hAnsi="宋体" w:cs="仿宋"/>
                <w:szCs w:val="21"/>
                <w:highlight w:val="none"/>
              </w:rPr>
              <w:t>08009（5.5×7-30×32）</w:t>
            </w:r>
            <w:r>
              <w:rPr>
                <w:rFonts w:hint="eastAsia" w:ascii="宋体" w:hAnsi="宋体" w:cs="仿宋"/>
                <w:szCs w:val="21"/>
                <w:highlight w:val="none"/>
              </w:rPr>
              <w:tab/>
            </w:r>
          </w:p>
          <w:p w14:paraId="741A91B8">
            <w:pPr>
              <w:shd w:val="clear"/>
              <w:jc w:val="both"/>
              <w:rPr>
                <w:rFonts w:hint="eastAsia" w:ascii="宋体" w:hAnsi="宋体" w:cs="仿宋"/>
                <w:szCs w:val="21"/>
                <w:highlight w:val="none"/>
              </w:rPr>
            </w:pPr>
            <w:r>
              <w:rPr>
                <w:rFonts w:hint="eastAsia" w:ascii="宋体" w:hAnsi="宋体" w:cs="仿宋"/>
                <w:szCs w:val="21"/>
                <w:highlight w:val="none"/>
              </w:rPr>
              <w:t>扭力扳手</w:t>
            </w:r>
            <w:r>
              <w:rPr>
                <w:rFonts w:hint="eastAsia" w:ascii="宋体" w:hAnsi="宋体" w:cs="仿宋"/>
                <w:szCs w:val="21"/>
                <w:highlight w:val="none"/>
              </w:rPr>
              <w:tab/>
            </w:r>
            <w:r>
              <w:rPr>
                <w:rFonts w:hint="eastAsia" w:ascii="宋体" w:hAnsi="宋体" w:cs="仿宋"/>
                <w:szCs w:val="21"/>
                <w:highlight w:val="none"/>
              </w:rPr>
              <w:t>96212 扭力范围5-25N·m，驱动头3/8"，L=257mm</w:t>
            </w:r>
          </w:p>
          <w:p w14:paraId="4D621B50">
            <w:pPr>
              <w:shd w:val="clear"/>
              <w:jc w:val="both"/>
              <w:rPr>
                <w:rFonts w:hint="eastAsia" w:ascii="宋体" w:hAnsi="宋体" w:cs="仿宋"/>
                <w:szCs w:val="21"/>
                <w:highlight w:val="none"/>
              </w:rPr>
            </w:pPr>
            <w:r>
              <w:rPr>
                <w:rFonts w:hint="eastAsia" w:ascii="宋体" w:hAnsi="宋体" w:cs="仿宋"/>
                <w:szCs w:val="21"/>
                <w:highlight w:val="none"/>
              </w:rPr>
              <w:t>扭力扳手延长杆</w:t>
            </w:r>
            <w:r>
              <w:rPr>
                <w:rFonts w:hint="eastAsia" w:ascii="宋体" w:hAnsi="宋体" w:cs="仿宋"/>
                <w:szCs w:val="21"/>
                <w:highlight w:val="none"/>
              </w:rPr>
              <w:tab/>
            </w:r>
            <w:r>
              <w:rPr>
                <w:rFonts w:hint="eastAsia" w:ascii="宋体" w:hAnsi="宋体" w:cs="仿宋"/>
                <w:szCs w:val="21"/>
                <w:highlight w:val="none"/>
              </w:rPr>
              <w:t>150mm</w:t>
            </w:r>
            <w:r>
              <w:rPr>
                <w:rFonts w:hint="eastAsia" w:ascii="宋体" w:hAnsi="宋体" w:cs="仿宋"/>
                <w:szCs w:val="21"/>
                <w:highlight w:val="none"/>
              </w:rPr>
              <w:tab/>
            </w:r>
            <w:r>
              <w:rPr>
                <w:rFonts w:hint="eastAsia" w:ascii="宋体" w:hAnsi="宋体" w:cs="仿宋"/>
                <w:szCs w:val="21"/>
                <w:highlight w:val="none"/>
              </w:rPr>
              <w:t xml:space="preserve">                </w:t>
            </w:r>
          </w:p>
          <w:p w14:paraId="23E00C8D">
            <w:pPr>
              <w:shd w:val="clear"/>
              <w:jc w:val="both"/>
              <w:rPr>
                <w:rFonts w:hint="eastAsia" w:ascii="宋体" w:hAnsi="宋体" w:cs="仿宋"/>
                <w:szCs w:val="21"/>
                <w:highlight w:val="none"/>
              </w:rPr>
            </w:pPr>
            <w:r>
              <w:rPr>
                <w:rFonts w:hint="eastAsia" w:ascii="宋体" w:hAnsi="宋体" w:cs="仿宋"/>
                <w:szCs w:val="21"/>
                <w:highlight w:val="none"/>
              </w:rPr>
              <w:t>棘轮套筒扳手套装</w:t>
            </w:r>
            <w:r>
              <w:rPr>
                <w:rFonts w:hint="eastAsia" w:ascii="宋体" w:hAnsi="宋体" w:cs="仿宋"/>
                <w:szCs w:val="21"/>
                <w:highlight w:val="none"/>
              </w:rPr>
              <w:tab/>
            </w:r>
            <w:r>
              <w:rPr>
                <w:rFonts w:hint="eastAsia" w:ascii="宋体" w:hAnsi="宋体" w:cs="仿宋"/>
                <w:szCs w:val="21"/>
                <w:highlight w:val="none"/>
              </w:rPr>
              <w:t>12901棘轮套筒扳手，22201-22207内六角套筒共7件</w:t>
            </w:r>
            <w:r>
              <w:rPr>
                <w:rFonts w:hint="eastAsia" w:ascii="宋体" w:hAnsi="宋体" w:cs="仿宋"/>
                <w:szCs w:val="21"/>
                <w:highlight w:val="none"/>
              </w:rPr>
              <w:tab/>
            </w:r>
            <w:r>
              <w:rPr>
                <w:rFonts w:hint="eastAsia" w:ascii="宋体" w:hAnsi="宋体" w:cs="仿宋"/>
                <w:szCs w:val="21"/>
                <w:highlight w:val="none"/>
              </w:rPr>
              <w:t xml:space="preserve">                            </w:t>
            </w:r>
          </w:p>
          <w:p w14:paraId="173EF9AE">
            <w:pPr>
              <w:shd w:val="clear"/>
              <w:jc w:val="both"/>
              <w:rPr>
                <w:rFonts w:hint="eastAsia" w:ascii="宋体" w:hAnsi="宋体" w:cs="仿宋"/>
                <w:szCs w:val="21"/>
                <w:highlight w:val="none"/>
              </w:rPr>
            </w:pPr>
            <w:r>
              <w:rPr>
                <w:rFonts w:hint="eastAsia" w:ascii="宋体" w:hAnsi="宋体" w:cs="仿宋"/>
                <w:szCs w:val="21"/>
                <w:highlight w:val="none"/>
              </w:rPr>
              <w:t>皮带扳手</w:t>
            </w:r>
            <w:r>
              <w:rPr>
                <w:rFonts w:hint="eastAsia" w:ascii="宋体" w:hAnsi="宋体" w:cs="仿宋"/>
                <w:szCs w:val="21"/>
                <w:highlight w:val="none"/>
              </w:rPr>
              <w:tab/>
            </w:r>
            <w:r>
              <w:rPr>
                <w:rFonts w:hint="eastAsia" w:ascii="宋体" w:hAnsi="宋体" w:cs="仿宋"/>
                <w:szCs w:val="21"/>
                <w:highlight w:val="none"/>
              </w:rPr>
              <w:t>KEN5881500K</w:t>
            </w:r>
            <w:r>
              <w:rPr>
                <w:rFonts w:hint="eastAsia" w:ascii="宋体" w:hAnsi="宋体" w:cs="仿宋"/>
                <w:szCs w:val="21"/>
                <w:highlight w:val="none"/>
              </w:rPr>
              <w:tab/>
            </w:r>
            <w:r>
              <w:rPr>
                <w:rFonts w:hint="eastAsia" w:ascii="宋体" w:hAnsi="宋体" w:cs="仿宋"/>
                <w:szCs w:val="21"/>
                <w:highlight w:val="none"/>
              </w:rPr>
              <w:t xml:space="preserve">                </w:t>
            </w:r>
          </w:p>
          <w:p w14:paraId="5B199B63">
            <w:pPr>
              <w:shd w:val="clear"/>
              <w:jc w:val="both"/>
              <w:rPr>
                <w:rFonts w:hint="eastAsia" w:ascii="宋体" w:hAnsi="宋体" w:cs="仿宋"/>
                <w:szCs w:val="21"/>
                <w:highlight w:val="none"/>
              </w:rPr>
            </w:pPr>
            <w:r>
              <w:rPr>
                <w:rFonts w:hint="eastAsia" w:ascii="宋体" w:hAnsi="宋体" w:cs="仿宋"/>
                <w:szCs w:val="21"/>
                <w:highlight w:val="none"/>
              </w:rPr>
              <w:t>截链器</w:t>
            </w:r>
            <w:r>
              <w:rPr>
                <w:rFonts w:hint="eastAsia" w:ascii="宋体" w:hAnsi="宋体" w:cs="仿宋"/>
                <w:szCs w:val="21"/>
                <w:highlight w:val="none"/>
              </w:rPr>
              <w:tab/>
            </w:r>
            <w:r>
              <w:rPr>
                <w:rFonts w:hint="eastAsia" w:ascii="宋体" w:hAnsi="宋体" w:cs="仿宋"/>
                <w:szCs w:val="21"/>
                <w:highlight w:val="none"/>
              </w:rPr>
              <w:t>适用08B单、双排链</w:t>
            </w:r>
            <w:r>
              <w:rPr>
                <w:rFonts w:hint="eastAsia" w:ascii="宋体" w:hAnsi="宋体" w:cs="仿宋"/>
                <w:szCs w:val="21"/>
                <w:highlight w:val="none"/>
              </w:rPr>
              <w:tab/>
            </w:r>
            <w:r>
              <w:rPr>
                <w:rFonts w:hint="eastAsia" w:ascii="宋体" w:hAnsi="宋体" w:cs="仿宋"/>
                <w:szCs w:val="21"/>
                <w:highlight w:val="none"/>
              </w:rPr>
              <w:t xml:space="preserve">            </w:t>
            </w:r>
          </w:p>
          <w:p w14:paraId="57A6DC18">
            <w:pPr>
              <w:shd w:val="clear"/>
              <w:jc w:val="both"/>
              <w:rPr>
                <w:rFonts w:hint="eastAsia" w:ascii="宋体" w:hAnsi="宋体" w:cs="仿宋"/>
                <w:szCs w:val="21"/>
                <w:highlight w:val="none"/>
              </w:rPr>
            </w:pPr>
            <w:r>
              <w:rPr>
                <w:rFonts w:hint="eastAsia" w:ascii="宋体" w:hAnsi="宋体" w:cs="仿宋"/>
                <w:szCs w:val="21"/>
                <w:highlight w:val="none"/>
              </w:rPr>
              <w:t>紧链器</w:t>
            </w:r>
            <w:r>
              <w:rPr>
                <w:rFonts w:hint="eastAsia" w:ascii="宋体" w:hAnsi="宋体" w:cs="仿宋"/>
                <w:szCs w:val="21"/>
                <w:highlight w:val="none"/>
              </w:rPr>
              <w:tab/>
            </w:r>
            <w:r>
              <w:rPr>
                <w:rFonts w:hint="eastAsia" w:ascii="宋体" w:hAnsi="宋体" w:cs="仿宋"/>
                <w:szCs w:val="21"/>
                <w:highlight w:val="none"/>
              </w:rPr>
              <w:t>25-60</w:t>
            </w:r>
            <w:r>
              <w:rPr>
                <w:rFonts w:hint="eastAsia" w:ascii="宋体" w:hAnsi="宋体" w:cs="仿宋"/>
                <w:szCs w:val="21"/>
                <w:highlight w:val="none"/>
              </w:rPr>
              <w:tab/>
            </w:r>
            <w:r>
              <w:rPr>
                <w:rFonts w:hint="eastAsia" w:ascii="宋体" w:hAnsi="宋体" w:cs="仿宋"/>
                <w:szCs w:val="21"/>
                <w:highlight w:val="none"/>
              </w:rPr>
              <w:t xml:space="preserve">                        </w:t>
            </w:r>
          </w:p>
          <w:p w14:paraId="3E9AF9A7">
            <w:pPr>
              <w:shd w:val="clear"/>
              <w:jc w:val="both"/>
              <w:rPr>
                <w:rFonts w:hint="eastAsia" w:ascii="宋体" w:hAnsi="宋体" w:cs="仿宋"/>
                <w:szCs w:val="21"/>
                <w:highlight w:val="none"/>
              </w:rPr>
            </w:pPr>
            <w:r>
              <w:rPr>
                <w:rFonts w:hint="eastAsia" w:ascii="宋体" w:hAnsi="宋体" w:cs="仿宋"/>
                <w:szCs w:val="21"/>
                <w:highlight w:val="none"/>
              </w:rPr>
              <w:t>内卡簧钳</w:t>
            </w:r>
            <w:r>
              <w:rPr>
                <w:rFonts w:hint="eastAsia" w:ascii="宋体" w:hAnsi="宋体" w:cs="仿宋"/>
                <w:szCs w:val="21"/>
                <w:highlight w:val="none"/>
              </w:rPr>
              <w:tab/>
            </w:r>
            <w:r>
              <w:rPr>
                <w:rFonts w:hint="eastAsia" w:ascii="宋体" w:hAnsi="宋体" w:cs="仿宋"/>
                <w:szCs w:val="21"/>
                <w:highlight w:val="none"/>
              </w:rPr>
              <w:t>7寸72032卡簧范围19-60mm</w:t>
            </w:r>
            <w:r>
              <w:rPr>
                <w:rFonts w:hint="eastAsia" w:ascii="宋体" w:hAnsi="宋体" w:cs="仿宋"/>
                <w:szCs w:val="21"/>
                <w:highlight w:val="none"/>
              </w:rPr>
              <w:tab/>
            </w:r>
          </w:p>
          <w:p w14:paraId="5BA43548">
            <w:pPr>
              <w:shd w:val="clear"/>
              <w:jc w:val="both"/>
              <w:rPr>
                <w:rFonts w:hint="eastAsia" w:ascii="宋体" w:hAnsi="宋体" w:cs="仿宋"/>
                <w:szCs w:val="21"/>
                <w:highlight w:val="none"/>
              </w:rPr>
            </w:pPr>
            <w:r>
              <w:rPr>
                <w:rFonts w:hint="eastAsia" w:ascii="宋体" w:hAnsi="宋体" w:cs="仿宋"/>
                <w:szCs w:val="21"/>
                <w:highlight w:val="none"/>
              </w:rPr>
              <w:t>外卡簧钳</w:t>
            </w:r>
            <w:r>
              <w:rPr>
                <w:rFonts w:hint="eastAsia" w:ascii="宋体" w:hAnsi="宋体" w:cs="仿宋"/>
                <w:szCs w:val="21"/>
                <w:highlight w:val="none"/>
              </w:rPr>
              <w:tab/>
            </w:r>
            <w:r>
              <w:rPr>
                <w:rFonts w:hint="eastAsia" w:ascii="宋体" w:hAnsi="宋体" w:cs="仿宋"/>
                <w:szCs w:val="21"/>
                <w:highlight w:val="none"/>
              </w:rPr>
              <w:t>5寸72021卡簧范围10-22mm</w:t>
            </w:r>
          </w:p>
          <w:p w14:paraId="1FD4D9A1">
            <w:pPr>
              <w:shd w:val="clear"/>
              <w:jc w:val="both"/>
              <w:rPr>
                <w:rFonts w:hint="eastAsia" w:ascii="宋体" w:hAnsi="宋体" w:cs="仿宋"/>
                <w:szCs w:val="21"/>
                <w:highlight w:val="none"/>
              </w:rPr>
            </w:pPr>
            <w:r>
              <w:rPr>
                <w:rFonts w:hint="eastAsia" w:ascii="宋体" w:hAnsi="宋体" w:cs="仿宋"/>
                <w:szCs w:val="21"/>
                <w:highlight w:val="none"/>
              </w:rPr>
              <w:t>7寸72022卡簧范围19-60mm</w:t>
            </w:r>
            <w:r>
              <w:rPr>
                <w:rFonts w:hint="eastAsia" w:ascii="宋体" w:hAnsi="宋体" w:cs="仿宋"/>
                <w:szCs w:val="21"/>
                <w:highlight w:val="none"/>
              </w:rPr>
              <w:tab/>
            </w:r>
            <w:r>
              <w:rPr>
                <w:rFonts w:hint="eastAsia" w:ascii="宋体" w:hAnsi="宋体" w:cs="仿宋"/>
                <w:szCs w:val="21"/>
                <w:highlight w:val="none"/>
              </w:rPr>
              <w:t xml:space="preserve">          </w:t>
            </w:r>
          </w:p>
          <w:p w14:paraId="522896FB">
            <w:pPr>
              <w:shd w:val="clear"/>
              <w:jc w:val="both"/>
              <w:rPr>
                <w:rFonts w:hint="eastAsia" w:ascii="宋体" w:hAnsi="宋体" w:cs="仿宋"/>
                <w:szCs w:val="21"/>
                <w:highlight w:val="none"/>
              </w:rPr>
            </w:pPr>
            <w:r>
              <w:rPr>
                <w:rFonts w:hint="eastAsia" w:ascii="宋体" w:hAnsi="宋体" w:cs="仿宋"/>
                <w:szCs w:val="21"/>
                <w:highlight w:val="none"/>
              </w:rPr>
              <w:t>板锉</w:t>
            </w:r>
            <w:r>
              <w:rPr>
                <w:rFonts w:hint="eastAsia" w:ascii="宋体" w:hAnsi="宋体" w:cs="仿宋"/>
                <w:szCs w:val="21"/>
                <w:highlight w:val="none"/>
              </w:rPr>
              <w:tab/>
            </w:r>
            <w:r>
              <w:rPr>
                <w:rFonts w:hint="eastAsia" w:ascii="宋体" w:hAnsi="宋体" w:cs="仿宋"/>
                <w:szCs w:val="21"/>
                <w:highlight w:val="none"/>
              </w:rPr>
              <w:t>6寸 03915</w:t>
            </w:r>
            <w:r>
              <w:rPr>
                <w:rFonts w:hint="eastAsia" w:ascii="宋体" w:hAnsi="宋体" w:cs="仿宋"/>
                <w:szCs w:val="21"/>
                <w:highlight w:val="none"/>
              </w:rPr>
              <w:tab/>
            </w:r>
            <w:r>
              <w:rPr>
                <w:rFonts w:hint="eastAsia" w:ascii="宋体" w:hAnsi="宋体" w:cs="仿宋"/>
                <w:szCs w:val="21"/>
                <w:highlight w:val="none"/>
              </w:rPr>
              <w:t xml:space="preserve">                     </w:t>
            </w:r>
          </w:p>
          <w:p w14:paraId="0D2CFAC2">
            <w:pPr>
              <w:shd w:val="clear"/>
              <w:jc w:val="both"/>
              <w:rPr>
                <w:rFonts w:hint="eastAsia" w:ascii="宋体" w:hAnsi="宋体" w:cs="仿宋"/>
                <w:szCs w:val="21"/>
                <w:highlight w:val="none"/>
              </w:rPr>
            </w:pPr>
            <w:r>
              <w:rPr>
                <w:rFonts w:hint="eastAsia" w:ascii="宋体" w:hAnsi="宋体" w:cs="仿宋"/>
                <w:szCs w:val="21"/>
                <w:highlight w:val="none"/>
              </w:rPr>
              <w:t>什锦锉</w:t>
            </w:r>
            <w:r>
              <w:rPr>
                <w:rFonts w:hint="eastAsia" w:ascii="宋体" w:hAnsi="宋体" w:cs="仿宋"/>
                <w:szCs w:val="21"/>
                <w:highlight w:val="none"/>
              </w:rPr>
              <w:tab/>
            </w:r>
            <w:r>
              <w:rPr>
                <w:rFonts w:hint="eastAsia" w:ascii="宋体" w:hAnsi="宋体" w:cs="仿宋"/>
                <w:szCs w:val="21"/>
                <w:highlight w:val="none"/>
              </w:rPr>
              <w:t>03850</w:t>
            </w:r>
            <w:r>
              <w:rPr>
                <w:rFonts w:hint="eastAsia" w:ascii="宋体" w:hAnsi="宋体" w:cs="仿宋"/>
                <w:szCs w:val="21"/>
                <w:highlight w:val="none"/>
              </w:rPr>
              <w:tab/>
            </w:r>
            <w:r>
              <w:rPr>
                <w:rFonts w:hint="eastAsia" w:ascii="宋体" w:hAnsi="宋体" w:cs="仿宋"/>
                <w:szCs w:val="21"/>
                <w:highlight w:val="none"/>
              </w:rPr>
              <w:t xml:space="preserve">                        </w:t>
            </w:r>
          </w:p>
          <w:p w14:paraId="375ADF29">
            <w:pPr>
              <w:shd w:val="clear"/>
              <w:jc w:val="both"/>
              <w:rPr>
                <w:rFonts w:hint="eastAsia" w:ascii="宋体" w:hAnsi="宋体" w:cs="仿宋"/>
                <w:szCs w:val="21"/>
                <w:highlight w:val="none"/>
              </w:rPr>
            </w:pPr>
            <w:r>
              <w:rPr>
                <w:rFonts w:hint="eastAsia" w:ascii="宋体" w:hAnsi="宋体" w:cs="仿宋"/>
                <w:szCs w:val="21"/>
                <w:highlight w:val="none"/>
              </w:rPr>
              <w:t>一字、十字螺丝刀</w:t>
            </w:r>
            <w:r>
              <w:rPr>
                <w:rFonts w:hint="eastAsia" w:ascii="宋体" w:hAnsi="宋体" w:cs="仿宋"/>
                <w:szCs w:val="21"/>
                <w:highlight w:val="none"/>
              </w:rPr>
              <w:tab/>
            </w:r>
            <w:r>
              <w:rPr>
                <w:rFonts w:hint="eastAsia" w:ascii="宋体" w:hAnsi="宋体" w:cs="仿宋"/>
                <w:szCs w:val="21"/>
                <w:highlight w:val="none"/>
              </w:rPr>
              <w:t>63414、63514</w:t>
            </w:r>
            <w:r>
              <w:rPr>
                <w:rFonts w:hint="eastAsia" w:ascii="宋体" w:hAnsi="宋体" w:cs="仿宋"/>
                <w:szCs w:val="21"/>
                <w:highlight w:val="none"/>
              </w:rPr>
              <w:tab/>
            </w:r>
            <w:r>
              <w:rPr>
                <w:rFonts w:hint="eastAsia" w:ascii="宋体" w:hAnsi="宋体" w:cs="仿宋"/>
                <w:szCs w:val="21"/>
                <w:highlight w:val="none"/>
              </w:rPr>
              <w:t xml:space="preserve">  </w:t>
            </w:r>
          </w:p>
          <w:p w14:paraId="31179B54">
            <w:pPr>
              <w:shd w:val="clear"/>
              <w:jc w:val="both"/>
              <w:rPr>
                <w:rFonts w:hint="eastAsia" w:ascii="宋体" w:hAnsi="宋体" w:cs="仿宋"/>
                <w:szCs w:val="21"/>
                <w:highlight w:val="none"/>
              </w:rPr>
            </w:pPr>
            <w:r>
              <w:rPr>
                <w:rFonts w:hint="eastAsia" w:ascii="宋体" w:hAnsi="宋体" w:cs="仿宋"/>
                <w:szCs w:val="21"/>
                <w:highlight w:val="none"/>
              </w:rPr>
              <w:t>钩头扳手</w:t>
            </w:r>
            <w:r>
              <w:rPr>
                <w:rFonts w:hint="eastAsia" w:ascii="宋体" w:hAnsi="宋体" w:cs="仿宋"/>
                <w:szCs w:val="21"/>
                <w:highlight w:val="none"/>
              </w:rPr>
              <w:tab/>
            </w:r>
            <w:r>
              <w:rPr>
                <w:rFonts w:hint="eastAsia" w:ascii="宋体" w:hAnsi="宋体" w:cs="仿宋"/>
                <w:szCs w:val="21"/>
                <w:highlight w:val="none"/>
              </w:rPr>
              <w:t>型号：38-42、45-52</w:t>
            </w:r>
            <w:r>
              <w:rPr>
                <w:rFonts w:hint="eastAsia" w:ascii="宋体" w:hAnsi="宋体" w:cs="仿宋"/>
                <w:szCs w:val="21"/>
                <w:highlight w:val="none"/>
              </w:rPr>
              <w:tab/>
            </w:r>
            <w:r>
              <w:rPr>
                <w:rFonts w:hint="eastAsia" w:ascii="宋体" w:hAnsi="宋体" w:cs="仿宋"/>
                <w:szCs w:val="21"/>
                <w:highlight w:val="none"/>
              </w:rPr>
              <w:t xml:space="preserve">      </w:t>
            </w:r>
          </w:p>
          <w:p w14:paraId="090FE72F">
            <w:pPr>
              <w:shd w:val="clear"/>
              <w:jc w:val="both"/>
              <w:rPr>
                <w:rFonts w:hint="eastAsia" w:ascii="宋体" w:hAnsi="宋体" w:cs="仿宋"/>
                <w:szCs w:val="21"/>
                <w:highlight w:val="none"/>
              </w:rPr>
            </w:pPr>
            <w:r>
              <w:rPr>
                <w:rFonts w:hint="eastAsia" w:ascii="宋体" w:hAnsi="宋体" w:cs="仿宋"/>
                <w:szCs w:val="21"/>
                <w:highlight w:val="none"/>
              </w:rPr>
              <w:t>尖嘴钳</w:t>
            </w:r>
            <w:r>
              <w:rPr>
                <w:rFonts w:hint="eastAsia" w:ascii="宋体" w:hAnsi="宋体" w:cs="仿宋"/>
                <w:szCs w:val="21"/>
                <w:highlight w:val="none"/>
              </w:rPr>
              <w:tab/>
            </w:r>
            <w:r>
              <w:rPr>
                <w:rFonts w:hint="eastAsia" w:ascii="宋体" w:hAnsi="宋体" w:cs="仿宋"/>
                <w:szCs w:val="21"/>
                <w:highlight w:val="none"/>
              </w:rPr>
              <w:t>6寸</w:t>
            </w:r>
            <w:r>
              <w:rPr>
                <w:rFonts w:hint="eastAsia" w:ascii="宋体" w:hAnsi="宋体" w:cs="仿宋"/>
                <w:szCs w:val="21"/>
                <w:highlight w:val="none"/>
              </w:rPr>
              <w:tab/>
            </w:r>
            <w:r>
              <w:rPr>
                <w:rFonts w:hint="eastAsia" w:ascii="宋体" w:hAnsi="宋体" w:cs="仿宋"/>
                <w:szCs w:val="21"/>
                <w:highlight w:val="none"/>
              </w:rPr>
              <w:t xml:space="preserve">                            </w:t>
            </w:r>
          </w:p>
          <w:p w14:paraId="28D4B2BE">
            <w:pPr>
              <w:shd w:val="clear"/>
              <w:jc w:val="both"/>
              <w:rPr>
                <w:rFonts w:hint="eastAsia" w:ascii="宋体" w:hAnsi="宋体" w:cs="仿宋"/>
                <w:szCs w:val="21"/>
                <w:highlight w:val="none"/>
              </w:rPr>
            </w:pPr>
            <w:r>
              <w:rPr>
                <w:rFonts w:hint="eastAsia" w:ascii="宋体" w:hAnsi="宋体" w:cs="仿宋"/>
                <w:szCs w:val="21"/>
                <w:highlight w:val="none"/>
              </w:rPr>
              <w:t>二爪拉马</w:t>
            </w:r>
            <w:r>
              <w:rPr>
                <w:rFonts w:hint="eastAsia" w:ascii="宋体" w:hAnsi="宋体" w:cs="仿宋"/>
                <w:szCs w:val="21"/>
                <w:highlight w:val="none"/>
              </w:rPr>
              <w:tab/>
            </w:r>
            <w:r>
              <w:rPr>
                <w:rFonts w:hint="eastAsia" w:ascii="宋体" w:hAnsi="宋体" w:cs="仿宋"/>
                <w:szCs w:val="21"/>
                <w:highlight w:val="none"/>
              </w:rPr>
              <w:t>6寸</w:t>
            </w:r>
            <w:r>
              <w:rPr>
                <w:rFonts w:hint="eastAsia" w:ascii="宋体" w:hAnsi="宋体" w:cs="仿宋"/>
                <w:szCs w:val="21"/>
                <w:highlight w:val="none"/>
              </w:rPr>
              <w:tab/>
            </w:r>
            <w:r>
              <w:rPr>
                <w:rFonts w:hint="eastAsia" w:ascii="宋体" w:hAnsi="宋体" w:cs="仿宋"/>
                <w:szCs w:val="21"/>
                <w:highlight w:val="none"/>
              </w:rPr>
              <w:t xml:space="preserve">                         </w:t>
            </w:r>
          </w:p>
          <w:p w14:paraId="4AA28705">
            <w:pPr>
              <w:shd w:val="clear"/>
              <w:jc w:val="both"/>
              <w:rPr>
                <w:rFonts w:hint="eastAsia" w:ascii="宋体" w:hAnsi="宋体" w:cs="仿宋"/>
                <w:szCs w:val="21"/>
                <w:highlight w:val="none"/>
              </w:rPr>
            </w:pPr>
            <w:r>
              <w:rPr>
                <w:rFonts w:hint="eastAsia" w:ascii="宋体" w:hAnsi="宋体" w:cs="仿宋"/>
                <w:szCs w:val="21"/>
                <w:highlight w:val="none"/>
              </w:rPr>
              <w:t>黄油枪</w:t>
            </w:r>
            <w:r>
              <w:rPr>
                <w:rFonts w:hint="eastAsia" w:ascii="宋体" w:hAnsi="宋体" w:cs="仿宋"/>
                <w:szCs w:val="21"/>
                <w:highlight w:val="none"/>
              </w:rPr>
              <w:tab/>
            </w:r>
            <w:r>
              <w:rPr>
                <w:rFonts w:hint="eastAsia" w:ascii="宋体" w:hAnsi="宋体" w:cs="仿宋"/>
                <w:szCs w:val="21"/>
                <w:highlight w:val="none"/>
              </w:rPr>
              <w:t>97203</w:t>
            </w:r>
            <w:r>
              <w:rPr>
                <w:rFonts w:hint="eastAsia" w:ascii="宋体" w:hAnsi="宋体" w:cs="仿宋"/>
                <w:szCs w:val="21"/>
                <w:highlight w:val="none"/>
              </w:rPr>
              <w:tab/>
            </w:r>
            <w:r>
              <w:rPr>
                <w:rFonts w:hint="eastAsia" w:ascii="宋体" w:hAnsi="宋体" w:cs="仿宋"/>
                <w:szCs w:val="21"/>
                <w:highlight w:val="none"/>
              </w:rPr>
              <w:t xml:space="preserve">                         </w:t>
            </w:r>
          </w:p>
          <w:p w14:paraId="385B5291">
            <w:pPr>
              <w:shd w:val="clear"/>
              <w:jc w:val="both"/>
              <w:rPr>
                <w:rFonts w:hint="eastAsia" w:ascii="宋体" w:hAnsi="宋体" w:cs="仿宋"/>
                <w:szCs w:val="21"/>
                <w:highlight w:val="none"/>
              </w:rPr>
            </w:pPr>
            <w:r>
              <w:rPr>
                <w:rFonts w:hint="eastAsia" w:ascii="宋体" w:hAnsi="宋体" w:cs="仿宋"/>
                <w:szCs w:val="21"/>
                <w:highlight w:val="none"/>
              </w:rPr>
              <w:t>油枪（含机油）</w:t>
            </w:r>
            <w:r>
              <w:rPr>
                <w:rFonts w:hint="eastAsia" w:ascii="宋体" w:hAnsi="宋体" w:cs="仿宋"/>
                <w:szCs w:val="21"/>
                <w:highlight w:val="none"/>
              </w:rPr>
              <w:tab/>
            </w:r>
            <w:r>
              <w:rPr>
                <w:rFonts w:hint="eastAsia" w:ascii="宋体" w:hAnsi="宋体" w:cs="仿宋"/>
                <w:szCs w:val="21"/>
                <w:highlight w:val="none"/>
              </w:rPr>
              <w:t>250ml</w:t>
            </w:r>
            <w:r>
              <w:rPr>
                <w:rFonts w:hint="eastAsia" w:ascii="宋体" w:hAnsi="宋体" w:cs="仿宋"/>
                <w:szCs w:val="21"/>
                <w:highlight w:val="none"/>
              </w:rPr>
              <w:tab/>
            </w:r>
            <w:r>
              <w:rPr>
                <w:rFonts w:hint="eastAsia" w:ascii="宋体" w:hAnsi="宋体" w:cs="仿宋"/>
                <w:szCs w:val="21"/>
                <w:highlight w:val="none"/>
              </w:rPr>
              <w:t xml:space="preserve">                 </w:t>
            </w:r>
          </w:p>
          <w:p w14:paraId="6524E614">
            <w:pPr>
              <w:shd w:val="clear"/>
              <w:jc w:val="both"/>
              <w:rPr>
                <w:rFonts w:hint="eastAsia" w:ascii="宋体" w:hAnsi="宋体" w:cs="仿宋"/>
                <w:szCs w:val="21"/>
                <w:highlight w:val="none"/>
              </w:rPr>
            </w:pPr>
            <w:r>
              <w:rPr>
                <w:rFonts w:hint="eastAsia" w:ascii="宋体" w:hAnsi="宋体" w:cs="仿宋"/>
                <w:szCs w:val="21"/>
                <w:highlight w:val="none"/>
              </w:rPr>
              <w:t>不锈钢调整垫片</w:t>
            </w:r>
            <w:r>
              <w:rPr>
                <w:rFonts w:hint="eastAsia" w:ascii="宋体" w:hAnsi="宋体" w:cs="仿宋"/>
                <w:szCs w:val="21"/>
                <w:highlight w:val="none"/>
              </w:rPr>
              <w:tab/>
            </w:r>
            <w:r>
              <w:rPr>
                <w:rFonts w:hint="eastAsia" w:ascii="宋体" w:hAnsi="宋体" w:cs="仿宋"/>
                <w:szCs w:val="21"/>
                <w:highlight w:val="none"/>
              </w:rPr>
              <w:t>0.02mm                  10片</w:t>
            </w:r>
          </w:p>
          <w:p w14:paraId="05402EB1">
            <w:pPr>
              <w:shd w:val="clear"/>
              <w:jc w:val="both"/>
              <w:rPr>
                <w:rFonts w:hint="eastAsia" w:ascii="宋体" w:hAnsi="宋体" w:cs="仿宋"/>
                <w:szCs w:val="21"/>
                <w:highlight w:val="none"/>
              </w:rPr>
            </w:pPr>
            <w:r>
              <w:rPr>
                <w:rFonts w:hint="eastAsia" w:ascii="宋体" w:hAnsi="宋体" w:cs="仿宋"/>
                <w:szCs w:val="21"/>
                <w:highlight w:val="none"/>
              </w:rPr>
              <w:t>0.05mm                                  10片</w:t>
            </w:r>
          </w:p>
          <w:p w14:paraId="4EC80C58">
            <w:pPr>
              <w:shd w:val="clear"/>
              <w:jc w:val="both"/>
              <w:rPr>
                <w:rFonts w:hint="eastAsia" w:ascii="宋体" w:hAnsi="宋体" w:cs="仿宋"/>
                <w:szCs w:val="21"/>
                <w:highlight w:val="none"/>
              </w:rPr>
            </w:pPr>
            <w:r>
              <w:rPr>
                <w:rFonts w:hint="eastAsia" w:ascii="宋体" w:hAnsi="宋体" w:cs="仿宋"/>
                <w:szCs w:val="21"/>
                <w:highlight w:val="none"/>
              </w:rPr>
              <w:t>0.1mm                                   10片</w:t>
            </w:r>
          </w:p>
          <w:p w14:paraId="50F4A1D3">
            <w:pPr>
              <w:shd w:val="clear"/>
              <w:jc w:val="both"/>
              <w:rPr>
                <w:rFonts w:hint="eastAsia" w:ascii="宋体" w:hAnsi="宋体" w:cs="仿宋"/>
                <w:szCs w:val="21"/>
                <w:highlight w:val="none"/>
              </w:rPr>
            </w:pPr>
            <w:r>
              <w:rPr>
                <w:rFonts w:hint="eastAsia" w:ascii="宋体" w:hAnsi="宋体" w:cs="仿宋"/>
                <w:szCs w:val="21"/>
                <w:highlight w:val="none"/>
              </w:rPr>
              <w:t>0.15mm                                  10片</w:t>
            </w:r>
          </w:p>
          <w:p w14:paraId="6A5350D6">
            <w:pPr>
              <w:shd w:val="clear"/>
              <w:jc w:val="both"/>
              <w:rPr>
                <w:rFonts w:hint="eastAsia" w:ascii="宋体" w:hAnsi="宋体" w:cs="仿宋"/>
                <w:szCs w:val="21"/>
                <w:highlight w:val="none"/>
              </w:rPr>
            </w:pPr>
            <w:r>
              <w:rPr>
                <w:rFonts w:hint="eastAsia" w:ascii="宋体" w:hAnsi="宋体" w:cs="仿宋"/>
                <w:szCs w:val="21"/>
                <w:highlight w:val="none"/>
              </w:rPr>
              <w:t>0.2mm                                   10片</w:t>
            </w:r>
          </w:p>
          <w:p w14:paraId="161C55F9">
            <w:pPr>
              <w:shd w:val="clear"/>
              <w:jc w:val="both"/>
              <w:rPr>
                <w:rFonts w:hint="eastAsia" w:ascii="宋体" w:hAnsi="宋体" w:cs="仿宋"/>
                <w:szCs w:val="21"/>
                <w:highlight w:val="none"/>
              </w:rPr>
            </w:pPr>
            <w:r>
              <w:rPr>
                <w:rFonts w:hint="eastAsia" w:ascii="宋体" w:hAnsi="宋体" w:cs="仿宋"/>
                <w:szCs w:val="21"/>
                <w:highlight w:val="none"/>
              </w:rPr>
              <w:t>0.5mm                                   10片</w:t>
            </w:r>
          </w:p>
          <w:p w14:paraId="6D80531C">
            <w:pPr>
              <w:shd w:val="clear"/>
              <w:jc w:val="both"/>
              <w:rPr>
                <w:rFonts w:hint="eastAsia" w:ascii="宋体" w:hAnsi="宋体" w:cs="仿宋"/>
                <w:szCs w:val="21"/>
                <w:highlight w:val="none"/>
              </w:rPr>
            </w:pPr>
            <w:r>
              <w:rPr>
                <w:rFonts w:hint="eastAsia" w:ascii="宋体" w:hAnsi="宋体" w:cs="仿宋"/>
                <w:szCs w:val="21"/>
                <w:highlight w:val="none"/>
              </w:rPr>
              <w:t>活动扳手</w:t>
            </w:r>
            <w:r>
              <w:rPr>
                <w:rFonts w:hint="eastAsia" w:ascii="宋体" w:hAnsi="宋体" w:cs="仿宋"/>
                <w:szCs w:val="21"/>
                <w:highlight w:val="none"/>
              </w:rPr>
              <w:tab/>
            </w:r>
            <w:r>
              <w:rPr>
                <w:rFonts w:hint="eastAsia" w:ascii="宋体" w:hAnsi="宋体" w:cs="仿宋"/>
                <w:szCs w:val="21"/>
                <w:highlight w:val="none"/>
              </w:rPr>
              <w:t>10寸 250mm</w:t>
            </w:r>
            <w:r>
              <w:rPr>
                <w:rFonts w:hint="eastAsia" w:ascii="宋体" w:hAnsi="宋体" w:cs="仿宋"/>
                <w:szCs w:val="21"/>
                <w:highlight w:val="none"/>
              </w:rPr>
              <w:tab/>
            </w:r>
            <w:r>
              <w:rPr>
                <w:rFonts w:hint="eastAsia" w:ascii="宋体" w:hAnsi="宋体" w:cs="仿宋"/>
                <w:szCs w:val="21"/>
                <w:highlight w:val="none"/>
              </w:rPr>
              <w:t xml:space="preserve">                </w:t>
            </w:r>
          </w:p>
          <w:p w14:paraId="6C990A40">
            <w:pPr>
              <w:shd w:val="clear"/>
              <w:jc w:val="both"/>
              <w:rPr>
                <w:rFonts w:hint="eastAsia" w:ascii="宋体" w:hAnsi="宋体" w:cs="仿宋"/>
                <w:szCs w:val="21"/>
                <w:highlight w:val="none"/>
              </w:rPr>
            </w:pPr>
            <w:r>
              <w:rPr>
                <w:rFonts w:hint="eastAsia" w:ascii="宋体" w:hAnsi="宋体" w:cs="仿宋"/>
                <w:szCs w:val="21"/>
                <w:highlight w:val="none"/>
              </w:rPr>
              <w:t>活动扳手</w:t>
            </w:r>
            <w:r>
              <w:rPr>
                <w:rFonts w:hint="eastAsia" w:ascii="宋体" w:hAnsi="宋体" w:cs="仿宋"/>
                <w:szCs w:val="21"/>
                <w:highlight w:val="none"/>
              </w:rPr>
              <w:tab/>
            </w:r>
            <w:r>
              <w:rPr>
                <w:rFonts w:hint="eastAsia" w:ascii="宋体" w:hAnsi="宋体" w:cs="仿宋"/>
                <w:szCs w:val="21"/>
                <w:highlight w:val="none"/>
              </w:rPr>
              <w:t xml:space="preserve">12寸 300mm </w:t>
            </w:r>
          </w:p>
          <w:p w14:paraId="5309B875">
            <w:pPr>
              <w:shd w:val="clear"/>
              <w:jc w:val="both"/>
              <w:rPr>
                <w:rFonts w:hint="eastAsia" w:ascii="宋体" w:hAnsi="宋体" w:cs="仿宋"/>
                <w:szCs w:val="21"/>
                <w:highlight w:val="none"/>
              </w:rPr>
            </w:pPr>
            <w:r>
              <w:rPr>
                <w:rFonts w:hint="eastAsia" w:ascii="宋体" w:hAnsi="宋体" w:cs="仿宋"/>
                <w:szCs w:val="21"/>
                <w:highlight w:val="none"/>
              </w:rPr>
              <w:t>钢直尺</w:t>
            </w:r>
            <w:r>
              <w:rPr>
                <w:rFonts w:hint="eastAsia" w:ascii="宋体" w:hAnsi="宋体" w:cs="仿宋"/>
                <w:szCs w:val="21"/>
                <w:highlight w:val="none"/>
              </w:rPr>
              <w:tab/>
            </w:r>
            <w:r>
              <w:rPr>
                <w:rFonts w:hint="eastAsia" w:ascii="宋体" w:hAnsi="宋体" w:cs="仿宋"/>
                <w:szCs w:val="21"/>
                <w:highlight w:val="none"/>
              </w:rPr>
              <w:t>7110-500C（0-500）</w:t>
            </w:r>
            <w:r>
              <w:rPr>
                <w:rFonts w:hint="eastAsia" w:ascii="宋体" w:hAnsi="宋体" w:cs="仿宋"/>
                <w:szCs w:val="21"/>
                <w:highlight w:val="none"/>
              </w:rPr>
              <w:tab/>
            </w:r>
            <w:r>
              <w:rPr>
                <w:rFonts w:hint="eastAsia" w:ascii="宋体" w:hAnsi="宋体" w:cs="仿宋"/>
                <w:szCs w:val="21"/>
                <w:highlight w:val="none"/>
              </w:rPr>
              <w:t xml:space="preserve">             </w:t>
            </w:r>
          </w:p>
          <w:p w14:paraId="5015A86E">
            <w:pPr>
              <w:shd w:val="clear"/>
              <w:jc w:val="both"/>
              <w:rPr>
                <w:rFonts w:hint="eastAsia" w:ascii="宋体" w:hAnsi="宋体" w:cs="仿宋"/>
                <w:szCs w:val="21"/>
                <w:highlight w:val="none"/>
              </w:rPr>
            </w:pPr>
            <w:r>
              <w:rPr>
                <w:rFonts w:hint="eastAsia" w:ascii="宋体" w:hAnsi="宋体" w:cs="仿宋"/>
                <w:szCs w:val="21"/>
                <w:highlight w:val="none"/>
              </w:rPr>
              <w:t>卷尺</w:t>
            </w:r>
            <w:r>
              <w:rPr>
                <w:rFonts w:hint="eastAsia" w:ascii="宋体" w:hAnsi="宋体" w:cs="仿宋"/>
                <w:szCs w:val="21"/>
                <w:highlight w:val="none"/>
              </w:rPr>
              <w:tab/>
            </w:r>
            <w:r>
              <w:rPr>
                <w:rFonts w:hint="eastAsia" w:ascii="宋体" w:hAnsi="宋体" w:cs="仿宋"/>
                <w:szCs w:val="21"/>
                <w:highlight w:val="none"/>
              </w:rPr>
              <w:t>7140-3（3米）</w:t>
            </w:r>
            <w:r>
              <w:rPr>
                <w:rFonts w:hint="eastAsia" w:ascii="宋体" w:hAnsi="宋体" w:cs="仿宋"/>
                <w:szCs w:val="21"/>
                <w:highlight w:val="none"/>
              </w:rPr>
              <w:tab/>
            </w:r>
            <w:r>
              <w:rPr>
                <w:rFonts w:hint="eastAsia" w:ascii="宋体" w:hAnsi="宋体" w:cs="仿宋"/>
                <w:szCs w:val="21"/>
                <w:highlight w:val="none"/>
              </w:rPr>
              <w:t xml:space="preserve">                 </w:t>
            </w:r>
          </w:p>
          <w:p w14:paraId="108008E8">
            <w:pPr>
              <w:shd w:val="clear"/>
              <w:jc w:val="both"/>
              <w:rPr>
                <w:rFonts w:hint="eastAsia" w:ascii="宋体" w:hAnsi="宋体" w:cs="仿宋"/>
                <w:szCs w:val="21"/>
                <w:highlight w:val="none"/>
              </w:rPr>
            </w:pPr>
            <w:r>
              <w:rPr>
                <w:rFonts w:hint="eastAsia" w:ascii="宋体" w:hAnsi="宋体" w:cs="仿宋"/>
                <w:szCs w:val="21"/>
                <w:highlight w:val="none"/>
              </w:rPr>
              <w:t>组合角尺</w:t>
            </w:r>
            <w:r>
              <w:rPr>
                <w:rFonts w:hint="eastAsia" w:ascii="宋体" w:hAnsi="宋体" w:cs="仿宋"/>
                <w:szCs w:val="21"/>
                <w:highlight w:val="none"/>
              </w:rPr>
              <w:tab/>
            </w:r>
            <w:r>
              <w:rPr>
                <w:rFonts w:hint="eastAsia" w:ascii="宋体" w:hAnsi="宋体" w:cs="仿宋"/>
                <w:szCs w:val="21"/>
                <w:highlight w:val="none"/>
              </w:rPr>
              <w:t>300mm</w:t>
            </w:r>
            <w:r>
              <w:rPr>
                <w:rFonts w:hint="eastAsia" w:ascii="宋体" w:hAnsi="宋体" w:cs="仿宋"/>
                <w:szCs w:val="21"/>
                <w:highlight w:val="none"/>
              </w:rPr>
              <w:tab/>
            </w:r>
            <w:r>
              <w:rPr>
                <w:rFonts w:hint="eastAsia" w:ascii="宋体" w:hAnsi="宋体" w:cs="仿宋"/>
                <w:szCs w:val="21"/>
                <w:highlight w:val="none"/>
              </w:rPr>
              <w:t xml:space="preserve">                     </w:t>
            </w:r>
          </w:p>
          <w:p w14:paraId="519FEDB2">
            <w:pPr>
              <w:shd w:val="clear"/>
              <w:jc w:val="both"/>
              <w:rPr>
                <w:rFonts w:hint="eastAsia" w:ascii="宋体" w:hAnsi="宋体" w:cs="仿宋"/>
                <w:szCs w:val="21"/>
                <w:highlight w:val="none"/>
              </w:rPr>
            </w:pPr>
            <w:r>
              <w:rPr>
                <w:rFonts w:hint="eastAsia" w:ascii="宋体" w:hAnsi="宋体" w:cs="仿宋"/>
                <w:szCs w:val="21"/>
                <w:highlight w:val="none"/>
              </w:rPr>
              <w:t>刀口角尺</w:t>
            </w:r>
            <w:r>
              <w:rPr>
                <w:rFonts w:hint="eastAsia" w:ascii="宋体" w:hAnsi="宋体" w:cs="仿宋"/>
                <w:szCs w:val="21"/>
                <w:highlight w:val="none"/>
              </w:rPr>
              <w:tab/>
            </w:r>
            <w:r>
              <w:rPr>
                <w:rFonts w:hint="eastAsia" w:ascii="宋体" w:hAnsi="宋体" w:cs="仿宋"/>
                <w:szCs w:val="21"/>
                <w:highlight w:val="none"/>
              </w:rPr>
              <w:t>50×80</w:t>
            </w:r>
            <w:r>
              <w:rPr>
                <w:rFonts w:hint="eastAsia" w:ascii="宋体" w:hAnsi="宋体" w:cs="仿宋"/>
                <w:szCs w:val="21"/>
                <w:highlight w:val="none"/>
              </w:rPr>
              <w:tab/>
            </w:r>
            <w:r>
              <w:rPr>
                <w:rFonts w:hint="eastAsia" w:ascii="宋体" w:hAnsi="宋体" w:cs="仿宋"/>
                <w:szCs w:val="21"/>
                <w:highlight w:val="none"/>
              </w:rPr>
              <w:t xml:space="preserve">                     </w:t>
            </w:r>
          </w:p>
          <w:p w14:paraId="1F97E19D">
            <w:pPr>
              <w:shd w:val="clear"/>
              <w:jc w:val="both"/>
              <w:rPr>
                <w:rFonts w:hint="eastAsia" w:ascii="宋体" w:hAnsi="宋体" w:cs="仿宋"/>
                <w:szCs w:val="21"/>
                <w:highlight w:val="none"/>
              </w:rPr>
            </w:pPr>
            <w:r>
              <w:rPr>
                <w:rFonts w:hint="eastAsia" w:ascii="宋体" w:hAnsi="宋体" w:cs="仿宋"/>
                <w:szCs w:val="21"/>
                <w:highlight w:val="none"/>
              </w:rPr>
              <w:t>角尺</w:t>
            </w:r>
            <w:r>
              <w:rPr>
                <w:rFonts w:hint="eastAsia" w:ascii="宋体" w:hAnsi="宋体" w:cs="仿宋"/>
                <w:szCs w:val="21"/>
                <w:highlight w:val="none"/>
              </w:rPr>
              <w:tab/>
            </w:r>
            <w:r>
              <w:rPr>
                <w:rFonts w:hint="eastAsia" w:ascii="宋体" w:hAnsi="宋体" w:cs="仿宋"/>
                <w:szCs w:val="21"/>
                <w:highlight w:val="none"/>
              </w:rPr>
              <w:t>130×200×26</w:t>
            </w:r>
            <w:r>
              <w:rPr>
                <w:rFonts w:hint="eastAsia" w:ascii="宋体" w:hAnsi="宋体" w:cs="仿宋"/>
                <w:szCs w:val="21"/>
                <w:highlight w:val="none"/>
              </w:rPr>
              <w:tab/>
            </w:r>
            <w:r>
              <w:rPr>
                <w:rFonts w:hint="eastAsia" w:ascii="宋体" w:hAnsi="宋体" w:cs="仿宋"/>
                <w:szCs w:val="21"/>
                <w:highlight w:val="none"/>
              </w:rPr>
              <w:t xml:space="preserve">                     </w:t>
            </w:r>
          </w:p>
          <w:p w14:paraId="649C946A">
            <w:pPr>
              <w:shd w:val="clear"/>
              <w:jc w:val="both"/>
              <w:rPr>
                <w:rFonts w:hint="eastAsia" w:ascii="宋体" w:hAnsi="宋体" w:cs="仿宋"/>
                <w:szCs w:val="21"/>
                <w:highlight w:val="none"/>
              </w:rPr>
            </w:pPr>
            <w:r>
              <w:rPr>
                <w:rFonts w:hint="eastAsia" w:ascii="宋体" w:hAnsi="宋体" w:cs="仿宋"/>
                <w:szCs w:val="21"/>
                <w:highlight w:val="none"/>
              </w:rPr>
              <w:t>数显游标卡尺</w:t>
            </w:r>
            <w:r>
              <w:rPr>
                <w:rFonts w:hint="eastAsia" w:ascii="宋体" w:hAnsi="宋体" w:cs="仿宋"/>
                <w:szCs w:val="21"/>
                <w:highlight w:val="none"/>
              </w:rPr>
              <w:tab/>
            </w:r>
            <w:r>
              <w:rPr>
                <w:rFonts w:hint="eastAsia" w:ascii="宋体" w:hAnsi="宋体" w:cs="仿宋"/>
                <w:szCs w:val="21"/>
                <w:highlight w:val="none"/>
              </w:rPr>
              <w:t>1108-150C（0-150mm）</w:t>
            </w:r>
            <w:r>
              <w:rPr>
                <w:rFonts w:hint="eastAsia" w:ascii="宋体" w:hAnsi="宋体" w:cs="仿宋"/>
                <w:szCs w:val="21"/>
                <w:highlight w:val="none"/>
              </w:rPr>
              <w:tab/>
            </w:r>
            <w:r>
              <w:rPr>
                <w:rFonts w:hint="eastAsia" w:ascii="宋体" w:hAnsi="宋体" w:cs="仿宋"/>
                <w:szCs w:val="21"/>
                <w:highlight w:val="none"/>
              </w:rPr>
              <w:t xml:space="preserve"> </w:t>
            </w:r>
          </w:p>
          <w:p w14:paraId="142F77A8">
            <w:pPr>
              <w:shd w:val="clear"/>
              <w:jc w:val="both"/>
              <w:rPr>
                <w:rFonts w:hint="eastAsia" w:ascii="宋体" w:hAnsi="宋体" w:cs="仿宋"/>
                <w:szCs w:val="21"/>
                <w:highlight w:val="none"/>
              </w:rPr>
            </w:pPr>
            <w:r>
              <w:rPr>
                <w:rFonts w:hint="eastAsia" w:ascii="宋体" w:hAnsi="宋体" w:cs="仿宋"/>
                <w:szCs w:val="21"/>
                <w:highlight w:val="none"/>
              </w:rPr>
              <w:t>游标卡尺</w:t>
            </w:r>
            <w:r>
              <w:rPr>
                <w:rFonts w:hint="eastAsia" w:ascii="宋体" w:hAnsi="宋体" w:cs="仿宋"/>
                <w:szCs w:val="21"/>
                <w:highlight w:val="none"/>
              </w:rPr>
              <w:tab/>
            </w:r>
            <w:r>
              <w:rPr>
                <w:rFonts w:hint="eastAsia" w:ascii="宋体" w:hAnsi="宋体" w:cs="仿宋"/>
                <w:szCs w:val="21"/>
                <w:highlight w:val="none"/>
              </w:rPr>
              <w:t>0-500mm</w:t>
            </w:r>
            <w:r>
              <w:rPr>
                <w:rFonts w:hint="eastAsia" w:ascii="宋体" w:hAnsi="宋体" w:cs="仿宋"/>
                <w:szCs w:val="21"/>
                <w:highlight w:val="none"/>
              </w:rPr>
              <w:tab/>
            </w:r>
            <w:r>
              <w:rPr>
                <w:rFonts w:hint="eastAsia" w:ascii="宋体" w:hAnsi="宋体" w:cs="仿宋"/>
                <w:szCs w:val="21"/>
                <w:highlight w:val="none"/>
              </w:rPr>
              <w:t xml:space="preserve">                 </w:t>
            </w:r>
          </w:p>
          <w:p w14:paraId="3708F451">
            <w:pPr>
              <w:shd w:val="clear"/>
              <w:jc w:val="both"/>
              <w:rPr>
                <w:rFonts w:hint="eastAsia" w:ascii="宋体" w:hAnsi="宋体" w:cs="仿宋"/>
                <w:szCs w:val="21"/>
                <w:highlight w:val="none"/>
              </w:rPr>
            </w:pPr>
            <w:r>
              <w:rPr>
                <w:rFonts w:hint="eastAsia" w:ascii="宋体" w:hAnsi="宋体" w:cs="仿宋"/>
                <w:szCs w:val="21"/>
                <w:highlight w:val="none"/>
              </w:rPr>
              <w:t>百分表</w:t>
            </w:r>
            <w:r>
              <w:rPr>
                <w:rFonts w:hint="eastAsia" w:ascii="宋体" w:hAnsi="宋体" w:cs="仿宋"/>
                <w:szCs w:val="21"/>
                <w:highlight w:val="none"/>
              </w:rPr>
              <w:tab/>
            </w:r>
            <w:r>
              <w:rPr>
                <w:rFonts w:hint="eastAsia" w:ascii="宋体" w:hAnsi="宋体" w:cs="仿宋"/>
                <w:szCs w:val="21"/>
                <w:highlight w:val="none"/>
              </w:rPr>
              <w:t>2308-10FAC平后盖（0-10mm）</w:t>
            </w:r>
            <w:r>
              <w:rPr>
                <w:rFonts w:hint="eastAsia" w:ascii="宋体" w:hAnsi="宋体" w:cs="仿宋"/>
                <w:szCs w:val="21"/>
                <w:highlight w:val="none"/>
              </w:rPr>
              <w:tab/>
            </w:r>
            <w:r>
              <w:rPr>
                <w:rFonts w:hint="eastAsia" w:ascii="宋体" w:hAnsi="宋体" w:cs="仿宋"/>
                <w:szCs w:val="21"/>
                <w:highlight w:val="none"/>
              </w:rPr>
              <w:t xml:space="preserve"> </w:t>
            </w:r>
          </w:p>
          <w:p w14:paraId="5E948901">
            <w:pPr>
              <w:shd w:val="clear"/>
              <w:jc w:val="both"/>
              <w:rPr>
                <w:rFonts w:hint="eastAsia" w:ascii="宋体" w:hAnsi="宋体" w:cs="仿宋"/>
                <w:szCs w:val="21"/>
                <w:highlight w:val="none"/>
              </w:rPr>
            </w:pPr>
            <w:r>
              <w:rPr>
                <w:rFonts w:hint="eastAsia" w:ascii="宋体" w:hAnsi="宋体" w:cs="仿宋"/>
                <w:szCs w:val="21"/>
                <w:highlight w:val="none"/>
              </w:rPr>
              <w:t>杠杠百分表</w:t>
            </w:r>
            <w:r>
              <w:rPr>
                <w:rFonts w:hint="eastAsia" w:ascii="宋体" w:hAnsi="宋体" w:cs="仿宋"/>
                <w:szCs w:val="21"/>
                <w:highlight w:val="none"/>
              </w:rPr>
              <w:tab/>
            </w:r>
            <w:r>
              <w:rPr>
                <w:rFonts w:hint="eastAsia" w:ascii="宋体" w:hAnsi="宋体" w:cs="仿宋"/>
                <w:szCs w:val="21"/>
                <w:highlight w:val="none"/>
              </w:rPr>
              <w:t>2380-08</w:t>
            </w:r>
            <w:r>
              <w:rPr>
                <w:rFonts w:hint="eastAsia" w:ascii="宋体" w:hAnsi="宋体" w:cs="仿宋"/>
                <w:szCs w:val="21"/>
                <w:highlight w:val="none"/>
              </w:rPr>
              <w:tab/>
            </w:r>
            <w:r>
              <w:rPr>
                <w:rFonts w:hint="eastAsia" w:ascii="宋体" w:hAnsi="宋体" w:cs="仿宋"/>
                <w:szCs w:val="21"/>
                <w:highlight w:val="none"/>
              </w:rPr>
              <w:t xml:space="preserve">                     </w:t>
            </w:r>
          </w:p>
          <w:p w14:paraId="6E64B938">
            <w:pPr>
              <w:shd w:val="clear"/>
              <w:jc w:val="both"/>
              <w:rPr>
                <w:rFonts w:hint="eastAsia" w:ascii="宋体" w:hAnsi="宋体" w:cs="仿宋"/>
                <w:szCs w:val="21"/>
                <w:highlight w:val="none"/>
              </w:rPr>
            </w:pPr>
            <w:r>
              <w:rPr>
                <w:rFonts w:hint="eastAsia" w:ascii="宋体" w:hAnsi="宋体" w:cs="仿宋"/>
                <w:szCs w:val="21"/>
                <w:highlight w:val="none"/>
              </w:rPr>
              <w:t>万向磁力表座</w:t>
            </w:r>
            <w:r>
              <w:rPr>
                <w:rFonts w:hint="eastAsia" w:ascii="宋体" w:hAnsi="宋体" w:cs="仿宋"/>
                <w:szCs w:val="21"/>
                <w:highlight w:val="none"/>
              </w:rPr>
              <w:tab/>
            </w:r>
            <w:r>
              <w:rPr>
                <w:rFonts w:hint="eastAsia" w:ascii="宋体" w:hAnsi="宋体" w:cs="仿宋"/>
                <w:szCs w:val="21"/>
                <w:highlight w:val="none"/>
              </w:rPr>
              <w:t>6210-80 夹持孔径φ8mm</w:t>
            </w:r>
            <w:r>
              <w:rPr>
                <w:rFonts w:hint="eastAsia" w:ascii="宋体" w:hAnsi="宋体" w:cs="仿宋"/>
                <w:szCs w:val="21"/>
                <w:highlight w:val="none"/>
              </w:rPr>
              <w:tab/>
            </w:r>
            <w:r>
              <w:rPr>
                <w:rFonts w:hint="eastAsia" w:ascii="宋体" w:hAnsi="宋体" w:cs="仿宋"/>
                <w:szCs w:val="21"/>
                <w:highlight w:val="none"/>
              </w:rPr>
              <w:t xml:space="preserve"> </w:t>
            </w:r>
          </w:p>
          <w:p w14:paraId="326CEDAA">
            <w:pPr>
              <w:shd w:val="clear"/>
              <w:jc w:val="both"/>
              <w:rPr>
                <w:rFonts w:hint="eastAsia" w:ascii="宋体" w:hAnsi="宋体" w:cs="仿宋"/>
                <w:szCs w:val="21"/>
                <w:highlight w:val="none"/>
              </w:rPr>
            </w:pPr>
            <w:r>
              <w:rPr>
                <w:rFonts w:hint="eastAsia" w:ascii="宋体" w:hAnsi="宋体" w:cs="仿宋"/>
                <w:szCs w:val="21"/>
                <w:highlight w:val="none"/>
              </w:rPr>
              <w:t>袖珍磁力表座</w:t>
            </w:r>
            <w:r>
              <w:rPr>
                <w:rFonts w:hint="eastAsia" w:ascii="宋体" w:hAnsi="宋体" w:cs="仿宋"/>
                <w:szCs w:val="21"/>
                <w:highlight w:val="none"/>
              </w:rPr>
              <w:tab/>
            </w:r>
            <w:r>
              <w:rPr>
                <w:rFonts w:hint="eastAsia" w:ascii="宋体" w:hAnsi="宋体" w:cs="仿宋"/>
                <w:szCs w:val="21"/>
                <w:highlight w:val="none"/>
              </w:rPr>
              <w:t>6224-40 夹持孔径φ8mm带燕尾</w:t>
            </w:r>
            <w:r>
              <w:rPr>
                <w:rFonts w:hint="eastAsia" w:ascii="宋体" w:hAnsi="宋体" w:cs="仿宋"/>
                <w:szCs w:val="21"/>
                <w:highlight w:val="none"/>
              </w:rPr>
              <w:tab/>
            </w:r>
          </w:p>
          <w:p w14:paraId="2C989503">
            <w:pPr>
              <w:shd w:val="clear"/>
              <w:jc w:val="both"/>
              <w:rPr>
                <w:rFonts w:hint="eastAsia" w:ascii="宋体" w:hAnsi="宋体" w:cs="仿宋"/>
                <w:szCs w:val="21"/>
                <w:highlight w:val="none"/>
              </w:rPr>
            </w:pPr>
            <w:r>
              <w:rPr>
                <w:rFonts w:hint="eastAsia" w:ascii="宋体" w:hAnsi="宋体" w:cs="仿宋"/>
                <w:szCs w:val="21"/>
                <w:highlight w:val="none"/>
              </w:rPr>
              <w:t>平测头（钢）</w:t>
            </w:r>
            <w:r>
              <w:rPr>
                <w:rFonts w:hint="eastAsia" w:ascii="宋体" w:hAnsi="宋体" w:cs="仿宋"/>
                <w:szCs w:val="21"/>
                <w:highlight w:val="none"/>
              </w:rPr>
              <w:tab/>
            </w:r>
            <w:r>
              <w:rPr>
                <w:rFonts w:hint="eastAsia" w:ascii="宋体" w:hAnsi="宋体" w:cs="仿宋"/>
                <w:szCs w:val="21"/>
                <w:highlight w:val="none"/>
              </w:rPr>
              <w:t>M2.5×0.45,D=20mm</w:t>
            </w:r>
            <w:r>
              <w:rPr>
                <w:rFonts w:hint="eastAsia" w:ascii="宋体" w:hAnsi="宋体" w:cs="仿宋"/>
                <w:szCs w:val="21"/>
                <w:highlight w:val="none"/>
              </w:rPr>
              <w:tab/>
            </w:r>
            <w:r>
              <w:rPr>
                <w:rFonts w:hint="eastAsia" w:ascii="宋体" w:hAnsi="宋体" w:cs="仿宋"/>
                <w:szCs w:val="21"/>
                <w:highlight w:val="none"/>
              </w:rPr>
              <w:t xml:space="preserve">     </w:t>
            </w:r>
          </w:p>
          <w:p w14:paraId="47409779">
            <w:pPr>
              <w:shd w:val="clear"/>
              <w:jc w:val="both"/>
              <w:rPr>
                <w:rFonts w:hint="eastAsia" w:ascii="宋体" w:hAnsi="宋体" w:cs="仿宋"/>
                <w:szCs w:val="21"/>
                <w:highlight w:val="none"/>
              </w:rPr>
            </w:pPr>
            <w:r>
              <w:rPr>
                <w:rFonts w:hint="eastAsia" w:ascii="宋体" w:hAnsi="宋体" w:cs="仿宋"/>
                <w:szCs w:val="21"/>
                <w:highlight w:val="none"/>
              </w:rPr>
              <w:t>塞尺</w:t>
            </w:r>
            <w:r>
              <w:rPr>
                <w:rFonts w:hint="eastAsia" w:ascii="宋体" w:hAnsi="宋体" w:cs="仿宋"/>
                <w:szCs w:val="21"/>
                <w:highlight w:val="none"/>
              </w:rPr>
              <w:tab/>
            </w:r>
            <w:r>
              <w:rPr>
                <w:rFonts w:hint="eastAsia" w:ascii="宋体" w:hAnsi="宋体" w:cs="仿宋"/>
                <w:szCs w:val="21"/>
                <w:highlight w:val="none"/>
              </w:rPr>
              <w:t>0.02-1.0mm</w:t>
            </w:r>
            <w:r>
              <w:rPr>
                <w:rFonts w:hint="eastAsia" w:ascii="宋体" w:hAnsi="宋体" w:cs="仿宋"/>
                <w:szCs w:val="21"/>
                <w:highlight w:val="none"/>
              </w:rPr>
              <w:tab/>
            </w:r>
            <w:r>
              <w:rPr>
                <w:rFonts w:hint="eastAsia" w:ascii="宋体" w:hAnsi="宋体" w:cs="仿宋"/>
                <w:szCs w:val="21"/>
                <w:highlight w:val="none"/>
              </w:rPr>
              <w:t xml:space="preserve">                     </w:t>
            </w:r>
          </w:p>
          <w:p w14:paraId="2BC9DCB8">
            <w:pPr>
              <w:shd w:val="clear"/>
              <w:jc w:val="both"/>
              <w:rPr>
                <w:rFonts w:hint="eastAsia" w:ascii="宋体" w:hAnsi="宋体" w:cs="仿宋"/>
                <w:szCs w:val="21"/>
                <w:highlight w:val="none"/>
              </w:rPr>
            </w:pPr>
            <w:r>
              <w:rPr>
                <w:rFonts w:hint="eastAsia" w:ascii="宋体" w:hAnsi="宋体" w:cs="仿宋"/>
                <w:szCs w:val="21"/>
                <w:highlight w:val="none"/>
              </w:rPr>
              <w:t>皮尺</w:t>
            </w:r>
            <w:r>
              <w:rPr>
                <w:rFonts w:hint="eastAsia" w:ascii="宋体" w:hAnsi="宋体" w:cs="仿宋"/>
                <w:szCs w:val="21"/>
                <w:highlight w:val="none"/>
              </w:rPr>
              <w:tab/>
            </w:r>
            <w:r>
              <w:rPr>
                <w:rFonts w:hint="eastAsia" w:ascii="宋体" w:hAnsi="宋体" w:cs="仿宋"/>
                <w:szCs w:val="21"/>
                <w:highlight w:val="none"/>
              </w:rPr>
              <w:t>5m</w:t>
            </w:r>
            <w:r>
              <w:rPr>
                <w:rFonts w:hint="eastAsia" w:ascii="宋体" w:hAnsi="宋体" w:cs="仿宋"/>
                <w:szCs w:val="21"/>
                <w:highlight w:val="none"/>
              </w:rPr>
              <w:tab/>
            </w:r>
            <w:r>
              <w:rPr>
                <w:rFonts w:hint="eastAsia" w:ascii="宋体" w:hAnsi="宋体" w:cs="仿宋"/>
                <w:szCs w:val="21"/>
                <w:highlight w:val="none"/>
              </w:rPr>
              <w:t xml:space="preserve">                             </w:t>
            </w:r>
          </w:p>
        </w:tc>
      </w:tr>
      <w:tr w14:paraId="5740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8" w:type="dxa"/>
            <w:shd w:val="clear" w:color="auto" w:fill="auto"/>
            <w:vAlign w:val="center"/>
          </w:tcPr>
          <w:p w14:paraId="4FCDEA21">
            <w:pPr>
              <w:jc w:val="center"/>
              <w:rPr>
                <w:rFonts w:hint="eastAsia" w:ascii="宋体" w:hAnsi="宋体" w:eastAsia="宋体" w:cs="宋体"/>
                <w:b/>
                <w:bCs/>
              </w:rPr>
            </w:pPr>
            <w:r>
              <w:rPr>
                <w:rFonts w:hint="eastAsia" w:ascii="宋体" w:hAnsi="宋体" w:eastAsia="宋体" w:cs="宋体"/>
                <w:b/>
                <w:bCs/>
              </w:rPr>
              <w:t>4</w:t>
            </w:r>
          </w:p>
        </w:tc>
        <w:tc>
          <w:tcPr>
            <w:tcW w:w="1134" w:type="dxa"/>
            <w:shd w:val="clear" w:color="auto" w:fill="auto"/>
            <w:vAlign w:val="center"/>
          </w:tcPr>
          <w:p w14:paraId="357AA52F">
            <w:pPr>
              <w:jc w:val="center"/>
              <w:rPr>
                <w:rFonts w:hint="eastAsia" w:ascii="宋体" w:hAnsi="宋体" w:eastAsia="宋体" w:cs="宋体"/>
                <w:kern w:val="0"/>
                <w:szCs w:val="21"/>
              </w:rPr>
            </w:pPr>
            <w:r>
              <w:rPr>
                <w:rFonts w:hint="eastAsia" w:ascii="宋体" w:hAnsi="宋体" w:eastAsia="宋体" w:cs="宋体"/>
              </w:rPr>
              <w:t>工具柜</w:t>
            </w:r>
          </w:p>
        </w:tc>
        <w:tc>
          <w:tcPr>
            <w:tcW w:w="1131" w:type="dxa"/>
            <w:shd w:val="clear" w:color="auto" w:fill="auto"/>
            <w:vAlign w:val="center"/>
          </w:tcPr>
          <w:p w14:paraId="3C94F149">
            <w:pPr>
              <w:pStyle w:val="77"/>
              <w:shd w:val="clear"/>
              <w:rPr>
                <w:rFonts w:hint="default"/>
                <w:highlight w:val="none"/>
                <w:lang w:val="en-US" w:eastAsia="zh-CN"/>
              </w:rPr>
            </w:pPr>
            <w:r>
              <w:rPr>
                <w:rFonts w:hint="eastAsia"/>
                <w:highlight w:val="none"/>
                <w:lang w:val="en-US" w:eastAsia="zh-CN"/>
              </w:rPr>
              <w:t>4个</w:t>
            </w:r>
          </w:p>
        </w:tc>
        <w:tc>
          <w:tcPr>
            <w:tcW w:w="6662" w:type="dxa"/>
            <w:shd w:val="clear" w:color="auto" w:fill="auto"/>
            <w:vAlign w:val="center"/>
          </w:tcPr>
          <w:p w14:paraId="70F76645">
            <w:pPr>
              <w:shd w:val="clear"/>
              <w:jc w:val="both"/>
              <w:rPr>
                <w:rFonts w:hint="eastAsia" w:ascii="宋体" w:hAnsi="宋体" w:cs="仿宋"/>
                <w:szCs w:val="21"/>
                <w:highlight w:val="none"/>
              </w:rPr>
            </w:pPr>
            <w:r>
              <w:rPr>
                <w:rFonts w:hint="eastAsia" w:ascii="宋体" w:hAnsi="宋体" w:cs="仿宋"/>
                <w:szCs w:val="21"/>
                <w:highlight w:val="none"/>
              </w:rPr>
              <w:t>1. 总体要求</w:t>
            </w:r>
          </w:p>
          <w:p w14:paraId="55F43100">
            <w:pPr>
              <w:shd w:val="clear"/>
              <w:jc w:val="both"/>
              <w:rPr>
                <w:rFonts w:hint="eastAsia" w:ascii="宋体" w:hAnsi="宋体" w:cs="仿宋"/>
                <w:szCs w:val="21"/>
                <w:highlight w:val="none"/>
              </w:rPr>
            </w:pPr>
            <w:r>
              <w:rPr>
                <w:rFonts w:hint="eastAsia" w:ascii="宋体" w:hAnsi="宋体" w:cs="仿宋"/>
                <w:szCs w:val="21"/>
                <w:highlight w:val="none"/>
              </w:rPr>
              <w:t>设备应严格按国家标准设计，部件配置符合相关标准，性能指标满足招标要求。</w:t>
            </w:r>
          </w:p>
          <w:p w14:paraId="649A39A8">
            <w:pPr>
              <w:shd w:val="clear"/>
              <w:jc w:val="both"/>
              <w:rPr>
                <w:rFonts w:hint="eastAsia" w:ascii="宋体" w:hAnsi="宋体" w:cs="仿宋"/>
                <w:szCs w:val="21"/>
                <w:highlight w:val="none"/>
              </w:rPr>
            </w:pPr>
            <w:r>
              <w:rPr>
                <w:rFonts w:hint="eastAsia" w:ascii="宋体" w:hAnsi="宋体" w:cs="仿宋"/>
                <w:szCs w:val="21"/>
                <w:highlight w:val="none"/>
              </w:rPr>
              <w:t>具备稳定性、安全性，能满足机械零件拆装现场的使用需求。</w:t>
            </w:r>
          </w:p>
          <w:p w14:paraId="0B16F98E">
            <w:pPr>
              <w:shd w:val="clear"/>
              <w:jc w:val="both"/>
              <w:rPr>
                <w:rFonts w:hint="eastAsia" w:ascii="宋体" w:hAnsi="宋体" w:cs="仿宋"/>
                <w:szCs w:val="21"/>
                <w:highlight w:val="none"/>
              </w:rPr>
            </w:pPr>
            <w:r>
              <w:rPr>
                <w:rFonts w:hint="eastAsia" w:ascii="宋体" w:hAnsi="宋体" w:cs="仿宋"/>
                <w:szCs w:val="21"/>
                <w:highlight w:val="none"/>
              </w:rPr>
              <w:t>2. 材料与工艺</w:t>
            </w:r>
          </w:p>
          <w:p w14:paraId="73247F28">
            <w:pPr>
              <w:shd w:val="clear"/>
              <w:jc w:val="both"/>
              <w:rPr>
                <w:rFonts w:hint="eastAsia" w:ascii="宋体" w:hAnsi="宋体" w:cs="仿宋"/>
                <w:szCs w:val="21"/>
                <w:highlight w:val="none"/>
              </w:rPr>
            </w:pPr>
            <w:r>
              <w:rPr>
                <w:rFonts w:hint="eastAsia" w:ascii="宋体" w:hAnsi="宋体" w:cs="仿宋"/>
                <w:szCs w:val="21"/>
                <w:highlight w:val="none"/>
              </w:rPr>
              <w:t>材料：柜体通常采用优质冷轧钢板，厚度一般不低于1.0mm。</w:t>
            </w:r>
          </w:p>
          <w:p w14:paraId="7A49A868">
            <w:pPr>
              <w:shd w:val="clear"/>
              <w:jc w:val="both"/>
              <w:rPr>
                <w:rFonts w:hint="eastAsia" w:ascii="宋体" w:hAnsi="宋体" w:cs="仿宋"/>
                <w:szCs w:val="21"/>
                <w:highlight w:val="none"/>
              </w:rPr>
            </w:pPr>
            <w:r>
              <w:rPr>
                <w:rFonts w:hint="eastAsia" w:ascii="宋体" w:hAnsi="宋体" w:cs="仿宋"/>
                <w:szCs w:val="21"/>
                <w:highlight w:val="none"/>
              </w:rPr>
              <w:t>工艺：冲压件平整，焊点牢固且均匀，无焊穿、虚焊等缺陷。产品内外需进行粉末静电喷涂，表面色泽均匀一致。</w:t>
            </w:r>
          </w:p>
        </w:tc>
      </w:tr>
      <w:bookmarkEnd w:id="35"/>
    </w:tbl>
    <w:p w14:paraId="0ED6D0B9">
      <w:pPr>
        <w:shd w:val="clear"/>
        <w:adjustRightInd w:val="0"/>
        <w:spacing w:line="360" w:lineRule="auto"/>
        <w:ind w:firstLine="482" w:firstLineChars="200"/>
        <w:outlineLvl w:val="0"/>
        <w:rPr>
          <w:rFonts w:hint="eastAsia" w:ascii="宋体" w:hAnsi="宋体"/>
          <w:b/>
          <w:bCs/>
          <w:kern w:val="0"/>
          <w:sz w:val="24"/>
          <w:szCs w:val="21"/>
          <w:highlight w:val="none"/>
        </w:rPr>
      </w:pPr>
      <w:r>
        <w:rPr>
          <w:rFonts w:hint="eastAsia" w:ascii="宋体" w:hAnsi="宋体"/>
          <w:b/>
          <w:bCs/>
          <w:kern w:val="0"/>
          <w:sz w:val="24"/>
          <w:szCs w:val="21"/>
          <w:highlight w:val="none"/>
        </w:rPr>
        <w:t>三、验收及售后服务</w:t>
      </w:r>
    </w:p>
    <w:p w14:paraId="7D498460">
      <w:pPr>
        <w:shd w:val="clear"/>
        <w:adjustRightInd w:val="0"/>
        <w:spacing w:line="360" w:lineRule="auto"/>
        <w:ind w:firstLine="480"/>
        <w:outlineLvl w:val="0"/>
        <w:rPr>
          <w:rFonts w:ascii="宋体"/>
          <w:b/>
          <w:kern w:val="0"/>
          <w:sz w:val="24"/>
          <w:highlight w:val="none"/>
        </w:rPr>
      </w:pPr>
      <w:r>
        <w:rPr>
          <w:rFonts w:hint="eastAsia" w:ascii="宋体"/>
          <w:b/>
          <w:kern w:val="0"/>
          <w:sz w:val="24"/>
          <w:highlight w:val="none"/>
        </w:rPr>
        <w:t>1、供货、安装要求</w:t>
      </w:r>
    </w:p>
    <w:p w14:paraId="726CF62B">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（1）设备的包装必须是制造商原厂包装，其包装均应有良好的防湿、防锈、防潮、防雨、防腐及防碰撞的措施。凡由于包装不良造成的损失和由此产生的费用均由中标供应商承担。</w:t>
      </w:r>
    </w:p>
    <w:p w14:paraId="1553B40B">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（2）中标供应商负责将货物</w:t>
      </w:r>
      <w:r>
        <w:rPr>
          <w:rFonts w:hint="eastAsia" w:ascii="宋体"/>
          <w:kern w:val="0"/>
          <w:sz w:val="24"/>
          <w:highlight w:val="none"/>
          <w:lang w:val="en-US" w:eastAsia="zh-CN"/>
        </w:rPr>
        <w:t>运</w:t>
      </w:r>
      <w:r>
        <w:rPr>
          <w:rFonts w:hint="eastAsia" w:ascii="宋体"/>
          <w:kern w:val="0"/>
          <w:sz w:val="24"/>
          <w:highlight w:val="none"/>
        </w:rPr>
        <w:t>到现场过程中的全部运输，包括装卸车、货物现场的搬运等二次运输。</w:t>
      </w:r>
    </w:p>
    <w:p w14:paraId="0FBBE9CD">
      <w:pPr>
        <w:shd w:val="clear"/>
        <w:adjustRightInd w:val="0"/>
        <w:spacing w:line="360" w:lineRule="auto"/>
        <w:ind w:firstLine="480"/>
        <w:outlineLvl w:val="0"/>
        <w:rPr>
          <w:rFonts w:ascii="宋体"/>
          <w:color w:val="0000FF"/>
          <w:kern w:val="0"/>
          <w:sz w:val="24"/>
          <w:highlight w:val="none"/>
        </w:rPr>
      </w:pPr>
      <w:r>
        <w:rPr>
          <w:rFonts w:hint="eastAsia" w:ascii="宋体"/>
          <w:color w:val="auto"/>
          <w:kern w:val="0"/>
          <w:sz w:val="24"/>
          <w:highlight w:val="none"/>
        </w:rPr>
        <w:t>（3）设备必须提供装箱清单，按装箱清单验收货物，并出具出厂合格证，序列号、包装箱号与出厂批号一致，并可追索查阅。</w:t>
      </w:r>
    </w:p>
    <w:p w14:paraId="4AE578B5">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（4）中标供应商应将关键主机设备的用户手册、保修手册、有关单证资料及配备件、随机工具等交付给采购人，使用操作及安全须知等重要资料应附有中文说明。</w:t>
      </w:r>
    </w:p>
    <w:p w14:paraId="357403B2">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（5）设备的拆箱、安装、通电、调试等工作由中标供应商负责，必须先经采购人同意方可进行。</w:t>
      </w:r>
    </w:p>
    <w:p w14:paraId="3DC36FA3">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（6）安装所需工具设施物料由中标供应商自备、自费运到现场，完工后自费搬走。</w:t>
      </w:r>
    </w:p>
    <w:p w14:paraId="17BF4273">
      <w:pPr>
        <w:shd w:val="clear"/>
        <w:spacing w:line="360" w:lineRule="auto"/>
        <w:ind w:firstLine="482"/>
        <w:rPr>
          <w:rFonts w:hint="eastAsia" w:ascii="宋体" w:hAnsi="宋体"/>
          <w:b/>
          <w:sz w:val="24"/>
          <w:szCs w:val="22"/>
          <w:highlight w:val="none"/>
        </w:rPr>
      </w:pPr>
      <w:r>
        <w:rPr>
          <w:rFonts w:hint="eastAsia" w:ascii="宋体" w:hAnsi="宋体"/>
          <w:b/>
          <w:sz w:val="24"/>
          <w:szCs w:val="22"/>
          <w:highlight w:val="none"/>
        </w:rPr>
        <w:t>2、验收要求：</w:t>
      </w:r>
    </w:p>
    <w:p w14:paraId="6AA4F51B">
      <w:pPr>
        <w:shd w:val="clear"/>
        <w:spacing w:line="360" w:lineRule="auto"/>
        <w:ind w:firstLine="480"/>
        <w:rPr>
          <w:rFonts w:hint="eastAsia" w:ascii="宋体" w:hAnsi="宋体" w:cs="宋体"/>
          <w:b/>
          <w:kern w:val="0"/>
          <w:sz w:val="24"/>
          <w:szCs w:val="21"/>
          <w:highlight w:val="none"/>
        </w:rPr>
      </w:pPr>
      <w:r>
        <w:rPr>
          <w:rFonts w:hint="eastAsia" w:ascii="宋体" w:hAnsi="宋体" w:cs="宋体"/>
          <w:kern w:val="0"/>
          <w:sz w:val="24"/>
          <w:szCs w:val="21"/>
          <w:highlight w:val="none"/>
        </w:rPr>
        <w:t>（1）货物交付时中标供应商应提供产品的有效检验文件及供货清单，经采购人认可后，与合同的性能指标一起作为产品验收标准。采购人对产品验收合格后，双方共同签署验收合格证书。如验收中发现产品达不到验收标准或合同规定的性能指标，中标供应商必须更换相关零部件，甚至于更换产品。并且赔偿由此给采购人造成的损失。</w:t>
      </w:r>
      <w:r>
        <w:rPr>
          <w:rFonts w:hint="eastAsia" w:ascii="宋体" w:hAnsi="宋体" w:cs="宋体"/>
          <w:b/>
          <w:kern w:val="0"/>
          <w:sz w:val="24"/>
          <w:szCs w:val="21"/>
          <w:highlight w:val="none"/>
        </w:rPr>
        <w:t>如中标供应商存在故意以次充好或提供产品实物与投标承诺不符的情形，采购人有权解除合同</w:t>
      </w:r>
      <w:r>
        <w:rPr>
          <w:rFonts w:hint="eastAsia" w:ascii="宋体" w:hAnsi="宋体" w:cs="宋体"/>
          <w:b/>
          <w:kern w:val="0"/>
          <w:sz w:val="24"/>
          <w:szCs w:val="21"/>
          <w:highlight w:val="none"/>
          <w:lang w:eastAsia="zh-Hans"/>
        </w:rPr>
        <w:t>和</w:t>
      </w:r>
      <w:r>
        <w:rPr>
          <w:rFonts w:hint="eastAsia" w:ascii="宋体" w:hAnsi="宋体" w:cs="宋体"/>
          <w:b/>
          <w:kern w:val="0"/>
          <w:sz w:val="24"/>
          <w:szCs w:val="21"/>
          <w:highlight w:val="none"/>
        </w:rPr>
        <w:t>扣除全部履约保证金，中标供应商还须赔偿由此给采购人造成的一切损失。</w:t>
      </w:r>
    </w:p>
    <w:p w14:paraId="4E13EB64">
      <w:pPr>
        <w:shd w:val="clear"/>
        <w:spacing w:line="360" w:lineRule="auto"/>
        <w:ind w:firstLine="480" w:firstLineChars="200"/>
        <w:rPr>
          <w:rFonts w:hint="eastAsia" w:ascii="宋体" w:hAnsi="宋体" w:cs="宋体"/>
          <w:kern w:val="0"/>
          <w:sz w:val="24"/>
          <w:szCs w:val="21"/>
          <w:highlight w:val="none"/>
        </w:rPr>
      </w:pPr>
      <w:r>
        <w:rPr>
          <w:rFonts w:hint="eastAsia" w:ascii="宋体" w:hAnsi="宋体" w:cs="宋体"/>
          <w:kern w:val="0"/>
          <w:sz w:val="24"/>
          <w:szCs w:val="21"/>
          <w:highlight w:val="none"/>
        </w:rPr>
        <w:t>（2）采购人有权要求对中标产品进行功能性能测试验证，供应商有义务提供相关能反映产品的功能、配置、性能等的证明材料，包括但不限于产品官网链接、厂商证明文件、权威测试证明文件等。如不能提供或有虚假伪造产品功能、配置、参数等情形，采购人将拒绝支付合同款项，且供应商对由此造成的一切损失负全责。</w:t>
      </w:r>
    </w:p>
    <w:p w14:paraId="444F71F7">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（3）验收合格条件：</w:t>
      </w:r>
    </w:p>
    <w:p w14:paraId="6C6AAE9D">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①货物使用效果符合采购要求及国家相关标准；</w:t>
      </w:r>
    </w:p>
    <w:p w14:paraId="0E7375C8">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②在进行测试和试用过程中发生的故障和发现的问题已被排除，并得到采购人的认可；</w:t>
      </w:r>
    </w:p>
    <w:p w14:paraId="48A5ECB7">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③所有合同中规定的材料、配件和资料都已提交并得到接受。</w:t>
      </w:r>
    </w:p>
    <w:p w14:paraId="56971B6A">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（4）</w:t>
      </w:r>
      <w:r>
        <w:rPr>
          <w:rFonts w:ascii="宋体" w:hAnsi="宋体" w:cs="宋体"/>
          <w:kern w:val="0"/>
          <w:sz w:val="24"/>
          <w:szCs w:val="21"/>
          <w:highlight w:val="none"/>
        </w:rPr>
        <w:t>验收</w:t>
      </w:r>
      <w:r>
        <w:rPr>
          <w:rFonts w:hint="eastAsia" w:ascii="宋体" w:hAnsi="宋体" w:cs="宋体"/>
          <w:kern w:val="0"/>
          <w:sz w:val="24"/>
          <w:szCs w:val="21"/>
          <w:highlight w:val="none"/>
        </w:rPr>
        <w:t>流程要求。</w:t>
      </w:r>
    </w:p>
    <w:p w14:paraId="0CD93556">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①初步验收：设备到货时由采购人和中标供应商共同进行初步验收，采购人依据招标文件上的技术规格要求和国家有关质量标准进行现场验收，外观、说明书等符合招标文件及投标文件技术要求的，给予签收，初步验收不合格的不予签收。</w:t>
      </w:r>
    </w:p>
    <w:p w14:paraId="5C9E5BDC">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②最终验收：设备到货安装后10日内，采购人组织有关人员或专家对货物进行检测及验收，检测前中标供应商须向采购人提供有关全部资料。</w:t>
      </w:r>
    </w:p>
    <w:p w14:paraId="73BA32EB">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③专业验收：采购人有权邀请国家认可的第三方检测机构参与初步验收及最终验收，并由其出具验收意见</w:t>
      </w:r>
      <w:r>
        <w:rPr>
          <w:rFonts w:hint="eastAsia" w:ascii="宋体" w:hAnsi="宋体" w:cs="宋体"/>
          <w:b/>
          <w:kern w:val="0"/>
          <w:sz w:val="24"/>
          <w:szCs w:val="21"/>
          <w:highlight w:val="none"/>
        </w:rPr>
        <w:t>（如检测合格，第三方检测费用由采购人承担；如不合格，本次检测及整改后重新检测直至合格的全部费用均由中标供应商承担）</w:t>
      </w:r>
      <w:r>
        <w:rPr>
          <w:rFonts w:hint="eastAsia" w:ascii="宋体" w:hAnsi="宋体" w:cs="宋体"/>
          <w:kern w:val="0"/>
          <w:sz w:val="24"/>
          <w:szCs w:val="21"/>
          <w:highlight w:val="none"/>
        </w:rPr>
        <w:t>。</w:t>
      </w:r>
    </w:p>
    <w:p w14:paraId="4B8D48E0">
      <w:pPr>
        <w:shd w:val="clear"/>
        <w:spacing w:line="360" w:lineRule="auto"/>
        <w:ind w:firstLine="480"/>
        <w:rPr>
          <w:rFonts w:hint="eastAsia" w:ascii="宋体" w:hAnsi="宋体" w:cs="宋体"/>
          <w:b/>
          <w:kern w:val="0"/>
          <w:sz w:val="24"/>
          <w:szCs w:val="21"/>
          <w:highlight w:val="none"/>
        </w:rPr>
      </w:pPr>
      <w:r>
        <w:rPr>
          <w:rFonts w:hint="eastAsia" w:ascii="宋体" w:hAnsi="宋体" w:cs="宋体"/>
          <w:b/>
          <w:kern w:val="0"/>
          <w:sz w:val="24"/>
          <w:szCs w:val="21"/>
          <w:highlight w:val="none"/>
        </w:rPr>
        <w:t>注：初步验收、最终验收、专业验收（如需要）可同时进行，中标供应商有权参与全部验收过程。</w:t>
      </w:r>
    </w:p>
    <w:p w14:paraId="0F6F02AB">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（4）采购人根据上述规定进行验收，并不能免除中标供应商根据本合同质量保证条款规定所应承担的质量保证责任。</w:t>
      </w:r>
    </w:p>
    <w:p w14:paraId="6C45D623">
      <w:pPr>
        <w:shd w:val="clear"/>
        <w:spacing w:line="360" w:lineRule="auto"/>
        <w:ind w:firstLine="480"/>
        <w:rPr>
          <w:rFonts w:hint="eastAsia" w:ascii="宋体" w:hAnsi="宋体"/>
          <w:b/>
          <w:sz w:val="24"/>
          <w:szCs w:val="22"/>
          <w:highlight w:val="none"/>
        </w:rPr>
      </w:pPr>
      <w:r>
        <w:rPr>
          <w:rFonts w:hint="eastAsia" w:ascii="宋体" w:hAnsi="宋体" w:cs="宋体"/>
          <w:kern w:val="0"/>
          <w:sz w:val="24"/>
          <w:szCs w:val="21"/>
          <w:highlight w:val="none"/>
        </w:rPr>
        <w:t>（5）本项目验收需满足招标文件及投标文件要求外还应满足国家有关质量标准或行业规范（有新文件的按新文件执行）。</w:t>
      </w:r>
    </w:p>
    <w:p w14:paraId="738E1B9D">
      <w:pPr>
        <w:shd w:val="clear"/>
        <w:adjustRightInd w:val="0"/>
        <w:spacing w:line="360" w:lineRule="auto"/>
        <w:ind w:firstLine="480"/>
        <w:outlineLvl w:val="0"/>
        <w:rPr>
          <w:rFonts w:ascii="宋体"/>
          <w:b/>
          <w:kern w:val="0"/>
          <w:sz w:val="24"/>
          <w:highlight w:val="none"/>
        </w:rPr>
      </w:pPr>
      <w:r>
        <w:rPr>
          <w:rFonts w:hint="eastAsia" w:ascii="宋体"/>
          <w:b/>
          <w:kern w:val="0"/>
          <w:sz w:val="24"/>
          <w:highlight w:val="none"/>
        </w:rPr>
        <w:t>3、售后服务要求</w:t>
      </w:r>
    </w:p>
    <w:p w14:paraId="4BFA4CE7">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（1）中标供应商须提供常设</w:t>
      </w:r>
      <w:r>
        <w:rPr>
          <w:rFonts w:ascii="宋体"/>
          <w:kern w:val="0"/>
          <w:sz w:val="24"/>
          <w:highlight w:val="none"/>
        </w:rPr>
        <w:t>7</w:t>
      </w:r>
      <w:r>
        <w:rPr>
          <w:rFonts w:hint="eastAsia" w:ascii="宋体"/>
          <w:kern w:val="0"/>
          <w:sz w:val="24"/>
          <w:highlight w:val="none"/>
        </w:rPr>
        <w:t>天×</w:t>
      </w:r>
      <w:r>
        <w:rPr>
          <w:rFonts w:ascii="宋体"/>
          <w:kern w:val="0"/>
          <w:sz w:val="24"/>
          <w:highlight w:val="none"/>
        </w:rPr>
        <w:t>24</w:t>
      </w:r>
      <w:r>
        <w:rPr>
          <w:rFonts w:hint="eastAsia" w:ascii="宋体"/>
          <w:kern w:val="0"/>
          <w:sz w:val="24"/>
          <w:highlight w:val="none"/>
        </w:rPr>
        <w:t>小时热线服务和长期的免费技术支持，对采购人的服务通知，中标供应商在接报后4小时内响应，最迟</w:t>
      </w:r>
      <w:r>
        <w:rPr>
          <w:rFonts w:ascii="宋体"/>
          <w:kern w:val="0"/>
          <w:sz w:val="24"/>
          <w:highlight w:val="none"/>
        </w:rPr>
        <w:t>48</w:t>
      </w:r>
      <w:r>
        <w:rPr>
          <w:rFonts w:hint="eastAsia" w:ascii="宋体"/>
          <w:kern w:val="0"/>
          <w:sz w:val="24"/>
          <w:highlight w:val="none"/>
        </w:rPr>
        <w:t>小时内处理完毕；如系统因自身故障致停用时间累计超过</w:t>
      </w:r>
      <w:r>
        <w:rPr>
          <w:rFonts w:ascii="宋体"/>
          <w:kern w:val="0"/>
          <w:sz w:val="24"/>
          <w:highlight w:val="none"/>
        </w:rPr>
        <w:t>20</w:t>
      </w:r>
      <w:r>
        <w:rPr>
          <w:rFonts w:hint="eastAsia" w:ascii="宋体"/>
          <w:kern w:val="0"/>
          <w:sz w:val="24"/>
          <w:highlight w:val="none"/>
        </w:rPr>
        <w:t>天时，则质保期在状态恢复正常时重新计算。</w:t>
      </w:r>
    </w:p>
    <w:p w14:paraId="1EFA44FF">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（2）定期巡检：中标供应商需派遣维修技术人员定期进行巡检、走访，听取客户意见，为客户解决疑难问题，指导操作人员进行正确操作和保养。</w:t>
      </w:r>
    </w:p>
    <w:p w14:paraId="41226CA2">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3）在质保期内，保修服务方式均为中标供应商上门保修，即由中标供应商派员到设备使用现场维修，由此产生的一切费用均由中标供应商承担。如果需要将部件托运或邮寄到异地维修，中标供应商承担由此产生的拆装、邮寄、维修等一切费用。质保期内零部件出现质量问题，必须更换的要</w:t>
      </w:r>
      <w:r>
        <w:rPr>
          <w:rFonts w:ascii="宋体"/>
          <w:kern w:val="0"/>
          <w:sz w:val="24"/>
          <w:highlight w:val="none"/>
        </w:rPr>
        <w:t>72</w:t>
      </w:r>
      <w:r>
        <w:rPr>
          <w:rFonts w:hint="eastAsia" w:ascii="宋体"/>
          <w:kern w:val="0"/>
          <w:sz w:val="24"/>
          <w:highlight w:val="none"/>
        </w:rPr>
        <w:t>小时内更换，更换后的零部件，其质保期重新计算，与投标供应商承诺质保期相同。质保期内设备各部件如出现锈蚀和老化现象，应有中标供应商负责免费更换。若是人为因素造成的损坏，只收取设备材料费。</w:t>
      </w:r>
    </w:p>
    <w:p w14:paraId="2F1CE781">
      <w:pPr>
        <w:shd w:val="clear"/>
        <w:adjustRightInd w:val="0"/>
        <w:spacing w:line="360" w:lineRule="auto"/>
        <w:ind w:firstLine="480"/>
        <w:outlineLvl w:val="0"/>
        <w:rPr>
          <w:rFonts w:ascii="宋体"/>
          <w:b/>
          <w:kern w:val="0"/>
          <w:sz w:val="24"/>
          <w:highlight w:val="none"/>
        </w:rPr>
      </w:pPr>
      <w:r>
        <w:rPr>
          <w:rFonts w:hint="eastAsia" w:ascii="宋体"/>
          <w:b/>
          <w:kern w:val="0"/>
          <w:sz w:val="24"/>
          <w:highlight w:val="none"/>
        </w:rPr>
        <w:t>4、培训要求</w:t>
      </w:r>
    </w:p>
    <w:p w14:paraId="5B9B527B">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（1）培训在采购人指定的地点进行，提供的培训专家不少于</w:t>
      </w:r>
      <w:r>
        <w:rPr>
          <w:rFonts w:ascii="宋体"/>
          <w:kern w:val="0"/>
          <w:sz w:val="24"/>
          <w:highlight w:val="none"/>
        </w:rPr>
        <w:t>2</w:t>
      </w:r>
      <w:r>
        <w:rPr>
          <w:rFonts w:hint="eastAsia" w:ascii="宋体"/>
          <w:kern w:val="0"/>
          <w:sz w:val="24"/>
          <w:highlight w:val="none"/>
        </w:rPr>
        <w:t>人。</w:t>
      </w:r>
    </w:p>
    <w:p w14:paraId="7A28E6E9">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（2）中标供应商应提供日常操作，保养与管理，常见故障排除，紧急情况处理等专业培训。</w:t>
      </w:r>
    </w:p>
    <w:p w14:paraId="19EBE587">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（3）培训应采取课堂讲解和操作训练相结合的方法。</w:t>
      </w:r>
    </w:p>
    <w:p w14:paraId="35481D19">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（4）所有的培训课程和示范均应由有资质的人员亲自进行，培训人员不仅需具备该领域的专长，同时还需具备与受训人员之间进行简明有效的沟通的能力。采购人将监督培训计划的实施。</w:t>
      </w:r>
    </w:p>
    <w:p w14:paraId="5AD63745">
      <w:pPr>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四</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商务需求</w:t>
      </w:r>
    </w:p>
    <w:p w14:paraId="34ED4E4D">
      <w:pPr>
        <w:pStyle w:val="12"/>
        <w:shd w:val="clear"/>
        <w:spacing w:line="360" w:lineRule="auto"/>
        <w:ind w:firstLine="482" w:firstLineChars="200"/>
        <w:outlineLvl w:val="0"/>
        <w:rPr>
          <w:rFonts w:hint="eastAsia" w:hAnsi="宋体" w:cs="宋体"/>
          <w:kern w:val="0"/>
          <w:sz w:val="24"/>
          <w:szCs w:val="21"/>
          <w:highlight w:val="none"/>
        </w:rPr>
      </w:pPr>
      <w:r>
        <w:rPr>
          <w:rFonts w:hint="eastAsia" w:asciiTheme="minorEastAsia" w:hAnsiTheme="minorEastAsia" w:eastAsiaTheme="minorEastAsia"/>
          <w:b/>
          <w:sz w:val="24"/>
          <w:highlight w:val="none"/>
        </w:rPr>
        <w:t>（一）报价要求：</w:t>
      </w:r>
      <w:r>
        <w:rPr>
          <w:rFonts w:hint="eastAsia" w:hAnsi="宋体" w:cs="宋体"/>
          <w:kern w:val="0"/>
          <w:sz w:val="24"/>
          <w:szCs w:val="21"/>
          <w:highlight w:val="none"/>
        </w:rPr>
        <w:t>投标报价应是招标文件所确定的招标范围内全部工作内容的价格表现。其应包括</w:t>
      </w:r>
      <w:r>
        <w:rPr>
          <w:rFonts w:hint="eastAsia" w:hAnsi="宋体" w:cs="宋体"/>
          <w:sz w:val="24"/>
          <w:highlight w:val="none"/>
        </w:rPr>
        <w:t>所投货物及其标准配件费用、税费及包装、运至最终目的地的运输、</w:t>
      </w:r>
      <w:r>
        <w:rPr>
          <w:rFonts w:hint="eastAsia" w:hAnsi="宋体" w:cs="宋体"/>
          <w:sz w:val="24"/>
          <w:highlight w:val="none"/>
          <w:lang w:val="en-US" w:eastAsia="zh-CN"/>
        </w:rPr>
        <w:t>安装、</w:t>
      </w:r>
      <w:r>
        <w:rPr>
          <w:rFonts w:hint="eastAsia" w:hAnsi="宋体" w:cs="宋体"/>
          <w:sz w:val="24"/>
          <w:highlight w:val="none"/>
        </w:rPr>
        <w:t>保险、测试检验、技术支持与培训、售后服务与维保及相关劳务支出等工作所发生的全部费用以及投标供应商企业利润、税金和政策性文件规定及合同包含的所有风险、责任等各项应有费用</w:t>
      </w:r>
      <w:r>
        <w:rPr>
          <w:rFonts w:hint="eastAsia" w:hAnsi="宋体" w:cs="宋体"/>
          <w:kern w:val="0"/>
          <w:sz w:val="24"/>
          <w:szCs w:val="21"/>
          <w:highlight w:val="none"/>
        </w:rPr>
        <w:t>。各投标供应商应根据招标人提供的采购文件及相关技术资料，以及本项目实际情况和自身的综合实力，竞报投标报价。总报价以人民币元计。招标文件未列明，而投标供应商认为必需的费用也需列入报价。</w:t>
      </w:r>
    </w:p>
    <w:p w14:paraId="62B28EAD">
      <w:pPr>
        <w:pStyle w:val="12"/>
        <w:shd w:val="clear"/>
        <w:spacing w:line="360" w:lineRule="auto"/>
        <w:ind w:firstLine="482" w:firstLineChars="200"/>
        <w:outlineLvl w:val="0"/>
        <w:rPr>
          <w:rFonts w:hint="eastAsia" w:asciiTheme="minorEastAsia" w:hAnsiTheme="minorEastAsia" w:eastAsiaTheme="minorEastAsia"/>
          <w:b/>
          <w:sz w:val="24"/>
          <w:highlight w:val="none"/>
        </w:rPr>
      </w:pPr>
      <w:r>
        <w:rPr>
          <w:rFonts w:hint="eastAsia" w:asciiTheme="minorEastAsia" w:hAnsiTheme="minorEastAsia" w:eastAsiaTheme="minorEastAsia"/>
          <w:b/>
          <w:kern w:val="0"/>
          <w:sz w:val="24"/>
          <w:highlight w:val="none"/>
        </w:rPr>
        <w:t>（二）交货时间及地点</w:t>
      </w:r>
      <w:r>
        <w:rPr>
          <w:rFonts w:hint="eastAsia" w:asciiTheme="minorEastAsia" w:hAnsiTheme="minorEastAsia" w:eastAsiaTheme="minorEastAsia"/>
          <w:b/>
          <w:sz w:val="24"/>
          <w:highlight w:val="none"/>
        </w:rPr>
        <w:t>：</w:t>
      </w:r>
    </w:p>
    <w:p w14:paraId="54421BAB">
      <w:pPr>
        <w:pStyle w:val="12"/>
        <w:shd w:val="clear"/>
        <w:spacing w:line="360" w:lineRule="auto"/>
        <w:ind w:firstLine="480" w:firstLineChars="200"/>
        <w:outlineLvl w:val="0"/>
        <w:rPr>
          <w:rFonts w:hint="eastAsia" w:hAnsi="宋体" w:cs="宋体"/>
          <w:kern w:val="0"/>
          <w:sz w:val="24"/>
          <w:highlight w:val="none"/>
          <w:lang w:bidi="en-US"/>
        </w:rPr>
      </w:pPr>
      <w:r>
        <w:rPr>
          <w:rFonts w:hint="eastAsia" w:hAnsi="宋体" w:cs="宋体"/>
          <w:kern w:val="0"/>
          <w:sz w:val="24"/>
          <w:highlight w:val="none"/>
          <w:lang w:bidi="en-US"/>
        </w:rPr>
        <w:t>交货时间：签订合同后30天内完成供货、安装、调试并通过最终验收。</w:t>
      </w:r>
    </w:p>
    <w:p w14:paraId="76FC9832">
      <w:pPr>
        <w:pStyle w:val="12"/>
        <w:shd w:val="clear"/>
        <w:spacing w:line="360" w:lineRule="auto"/>
        <w:ind w:firstLine="480" w:firstLineChars="200"/>
        <w:outlineLvl w:val="0"/>
        <w:rPr>
          <w:rFonts w:hint="eastAsia" w:hAnsi="宋体" w:cs="宋体"/>
          <w:kern w:val="0"/>
          <w:sz w:val="24"/>
          <w:highlight w:val="none"/>
          <w:lang w:bidi="en-US"/>
        </w:rPr>
      </w:pPr>
      <w:r>
        <w:rPr>
          <w:rFonts w:hint="eastAsia" w:hAnsi="宋体" w:cs="宋体"/>
          <w:kern w:val="0"/>
          <w:sz w:val="24"/>
          <w:highlight w:val="none"/>
          <w:lang w:bidi="en-US"/>
        </w:rPr>
        <w:t>交货地点：浙江省台州市椒江区椒金路5号。（椒江区职业中等专业学校校区）</w:t>
      </w:r>
    </w:p>
    <w:p w14:paraId="0D7463AC">
      <w:pPr>
        <w:pStyle w:val="12"/>
        <w:shd w:val="clear"/>
        <w:spacing w:line="360" w:lineRule="auto"/>
        <w:ind w:firstLine="482" w:firstLineChars="200"/>
        <w:outlineLvl w:val="0"/>
        <w:rPr>
          <w:rFonts w:hint="eastAsia" w:asciiTheme="minorEastAsia" w:hAnsiTheme="minorEastAsia" w:eastAsiaTheme="minorEastAsia"/>
          <w:b/>
          <w:sz w:val="24"/>
          <w:highlight w:val="none"/>
        </w:rPr>
      </w:pPr>
      <w:r>
        <w:rPr>
          <w:rFonts w:hint="eastAsia" w:asciiTheme="minorEastAsia" w:hAnsiTheme="minorEastAsia" w:eastAsiaTheme="minorEastAsia"/>
          <w:b/>
          <w:kern w:val="0"/>
          <w:sz w:val="24"/>
          <w:highlight w:val="none"/>
        </w:rPr>
        <w:t>（三）</w:t>
      </w:r>
      <w:r>
        <w:rPr>
          <w:rFonts w:hint="eastAsia" w:asciiTheme="minorEastAsia" w:hAnsiTheme="minorEastAsia" w:eastAsiaTheme="minorEastAsia"/>
          <w:b/>
          <w:sz w:val="24"/>
          <w:highlight w:val="none"/>
        </w:rPr>
        <w:t>付款条件：</w:t>
      </w:r>
    </w:p>
    <w:p w14:paraId="4B0D591F">
      <w:pPr>
        <w:pStyle w:val="12"/>
        <w:shd w:val="clear"/>
        <w:spacing w:line="360" w:lineRule="auto"/>
        <w:ind w:firstLine="480" w:firstLineChars="200"/>
        <w:outlineLvl w:val="0"/>
        <w:rPr>
          <w:rFonts w:hint="eastAsia" w:asciiTheme="minorEastAsia" w:hAnsiTheme="minorEastAsia" w:eastAsiaTheme="minorEastAsia"/>
          <w:b/>
          <w:sz w:val="24"/>
          <w:highlight w:val="none"/>
        </w:rPr>
      </w:pPr>
      <w:r>
        <w:rPr>
          <w:rFonts w:hint="eastAsia" w:hAnsi="宋体" w:cs="宋体"/>
          <w:kern w:val="0"/>
          <w:sz w:val="24"/>
          <w:highlight w:val="none"/>
          <w:lang w:bidi="en-US"/>
        </w:rPr>
        <w:t>合同签订后支付合同价款的50%作为预付款；设备到货后经初步验收后支付合同价款的30%，最终验收通过后支付剩余全部款项。以上款项支付期限为收到供应商提交的对应金额正式发票后7个工作日内支付。</w:t>
      </w:r>
    </w:p>
    <w:p w14:paraId="74B54107">
      <w:pPr>
        <w:shd w:val="clear"/>
        <w:spacing w:line="360" w:lineRule="auto"/>
        <w:ind w:firstLine="482"/>
        <w:rPr>
          <w:rFonts w:hint="eastAsia" w:ascii="宋体" w:hAnsi="宋体"/>
          <w:sz w:val="24"/>
          <w:highlight w:val="none"/>
        </w:rPr>
      </w:pPr>
      <w:r>
        <w:rPr>
          <w:rFonts w:hint="eastAsia" w:asciiTheme="minorEastAsia" w:hAnsiTheme="minorEastAsia" w:eastAsiaTheme="minorEastAsia" w:cstheme="minorBidi"/>
          <w:b/>
          <w:kern w:val="0"/>
          <w:sz w:val="24"/>
          <w:highlight w:val="none"/>
        </w:rPr>
        <w:t>（四）质保期：</w:t>
      </w:r>
      <w:r>
        <w:rPr>
          <w:rFonts w:hint="eastAsia" w:ascii="宋体" w:hAnsi="宋体"/>
          <w:sz w:val="24"/>
          <w:highlight w:val="none"/>
        </w:rPr>
        <w:t>质保期至少为</w:t>
      </w:r>
      <w:r>
        <w:rPr>
          <w:rFonts w:hint="eastAsia" w:ascii="宋体" w:hAnsi="宋体"/>
          <w:sz w:val="24"/>
          <w:highlight w:val="none"/>
          <w:u w:val="single"/>
        </w:rPr>
        <w:t>1年</w:t>
      </w:r>
      <w:r>
        <w:rPr>
          <w:rFonts w:hint="eastAsia" w:hAnsi="宋体"/>
          <w:b/>
          <w:sz w:val="24"/>
          <w:highlight w:val="none"/>
        </w:rPr>
        <w:t>（供应商可提供更优惠的质保期）</w:t>
      </w:r>
      <w:r>
        <w:rPr>
          <w:rFonts w:hint="eastAsia" w:ascii="宋体" w:hAnsi="宋体"/>
          <w:sz w:val="24"/>
          <w:highlight w:val="none"/>
        </w:rPr>
        <w:t>，从最终验收合格之日开始计算。质保期内维修人工费、零配件等一切费用均免费。质保期满后，故障维修仅收取零配件成本费。</w:t>
      </w:r>
    </w:p>
    <w:p w14:paraId="40FB9371">
      <w:pPr>
        <w:shd w:val="clear"/>
        <w:spacing w:line="360" w:lineRule="auto"/>
        <w:ind w:firstLine="482" w:firstLineChars="200"/>
        <w:rPr>
          <w:rFonts w:ascii="宋体" w:hAnsi="宋体"/>
          <w:sz w:val="24"/>
          <w:highlight w:val="none"/>
        </w:rPr>
      </w:pPr>
      <w:r>
        <w:rPr>
          <w:rFonts w:hint="eastAsia" w:asciiTheme="minorEastAsia" w:hAnsiTheme="minorEastAsia" w:eastAsiaTheme="minorEastAsia"/>
          <w:b/>
          <w:sz w:val="24"/>
          <w:highlight w:val="none"/>
        </w:rPr>
        <w:t>（五）履约保证金：</w:t>
      </w:r>
      <w:r>
        <w:rPr>
          <w:rFonts w:ascii="宋体" w:hAnsi="宋体"/>
          <w:sz w:val="24"/>
          <w:highlight w:val="none"/>
        </w:rPr>
        <w:t>合同签订后乙方须提交合同总价1%的履约担保，以支票、汇票、本票或者金融机构独立保函、保险机构保单等非现金形式提交。如以支票、汇票、本票形式提供的，在项目</w:t>
      </w:r>
      <w:r>
        <w:rPr>
          <w:rFonts w:hint="eastAsia" w:ascii="宋体" w:hAnsi="宋体"/>
          <w:sz w:val="24"/>
          <w:highlight w:val="none"/>
        </w:rPr>
        <w:t>最终</w:t>
      </w:r>
      <w:r>
        <w:rPr>
          <w:rFonts w:ascii="宋体" w:hAnsi="宋体"/>
          <w:sz w:val="24"/>
          <w:highlight w:val="none"/>
        </w:rPr>
        <w:t>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p w14:paraId="57951F62">
      <w:pPr>
        <w:shd w:val="clear"/>
        <w:spacing w:line="360" w:lineRule="auto"/>
        <w:ind w:firstLine="480" w:firstLineChars="200"/>
        <w:rPr>
          <w:rFonts w:ascii="宋体" w:hAnsi="宋体"/>
          <w:sz w:val="24"/>
          <w:highlight w:val="none"/>
        </w:rPr>
      </w:pPr>
    </w:p>
    <w:p w14:paraId="09D55C75">
      <w:pPr>
        <w:shd w:val="clear"/>
        <w:spacing w:line="360" w:lineRule="auto"/>
        <w:ind w:firstLine="480" w:firstLineChars="200"/>
        <w:rPr>
          <w:rFonts w:ascii="宋体" w:hAnsi="宋体"/>
          <w:sz w:val="24"/>
          <w:highlight w:val="none"/>
        </w:rPr>
      </w:pPr>
    </w:p>
    <w:p w14:paraId="1EEAACA2">
      <w:pPr>
        <w:pStyle w:val="15"/>
        <w:shd w:val="clear"/>
        <w:rPr>
          <w:highlight w:val="none"/>
        </w:rPr>
      </w:pPr>
    </w:p>
    <w:p w14:paraId="54612078">
      <w:pPr>
        <w:numPr>
          <w:ilvl w:val="0"/>
          <w:numId w:val="5"/>
        </w:numPr>
        <w:shd w:val="clear"/>
        <w:spacing w:line="360" w:lineRule="auto"/>
        <w:jc w:val="center"/>
        <w:rPr>
          <w:rFonts w:hint="eastAsia" w:asciiTheme="minorEastAsia" w:hAnsiTheme="minorEastAsia" w:eastAsiaTheme="minorEastAsia"/>
          <w:b/>
          <w:sz w:val="36"/>
          <w:szCs w:val="36"/>
          <w:highlight w:val="none"/>
        </w:rPr>
      </w:pPr>
      <w:bookmarkStart w:id="36" w:name="_Toc31173_WPSOffice_Level1"/>
      <w:r>
        <w:rPr>
          <w:rFonts w:hint="eastAsia" w:asciiTheme="minorEastAsia" w:hAnsiTheme="minorEastAsia" w:eastAsiaTheme="minorEastAsia"/>
          <w:b/>
          <w:sz w:val="36"/>
          <w:szCs w:val="36"/>
          <w:highlight w:val="none"/>
        </w:rPr>
        <w:t>评标</w:t>
      </w:r>
      <w:bookmarkEnd w:id="36"/>
    </w:p>
    <w:p w14:paraId="4DF5C393">
      <w:pPr>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一、评标方法</w:t>
      </w:r>
    </w:p>
    <w:p w14:paraId="6F30342B">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综合评分法,是指投标文件满足招标文件全部实质性要求，且按照评审因素的量化指标评审得分最高的投标供应商为中标候选人的评标方法。</w:t>
      </w:r>
      <w:r>
        <w:rPr>
          <w:rFonts w:hint="eastAsia" w:asciiTheme="minorEastAsia" w:hAnsiTheme="minorEastAsia" w:eastAsiaTheme="minorEastAsia" w:cstheme="minorEastAsia"/>
          <w:sz w:val="24"/>
          <w:highlight w:val="none"/>
          <w:lang w:val="en-US" w:eastAsia="zh-CN"/>
        </w:rPr>
        <w:t>本项目总计100分，其中技术资信70分，价格30分。</w:t>
      </w:r>
    </w:p>
    <w:p w14:paraId="41522105">
      <w:pPr>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二、评标原则</w:t>
      </w:r>
    </w:p>
    <w:p w14:paraId="44BDBEC0">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（一）评标活动遵循公平、公正、科学和择优的原则，以招标文件和投标文件为评标的基本依据，并按照招标文件规定的评标方法和评标标准进行评标。</w:t>
      </w:r>
    </w:p>
    <w:p w14:paraId="5AE6106C">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（二）任何单位和个人不得干扰、影响评标的正常进行；评标委员会及有关工作人员应不带任何倾向性和启发性，不得向外界透露任何与评标有关的内容，不得私下与投标供应商接触。</w:t>
      </w:r>
    </w:p>
    <w:p w14:paraId="7A9C20E8">
      <w:pPr>
        <w:pStyle w:val="24"/>
        <w:shd w:val="clear"/>
        <w:spacing w:after="0" w:line="360" w:lineRule="auto"/>
        <w:ind w:left="0" w:leftChars="0"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三、评标委员会</w:t>
      </w:r>
    </w:p>
    <w:p w14:paraId="158DBCDA">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（一）本项目评标委员会由采购人代表和评审专家组成，成员人数应当为5人以上单数，其中评审专家不得少于成员总数的三分之二。</w:t>
      </w:r>
    </w:p>
    <w:p w14:paraId="624DD45C">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（二）评标委员会成员与参与投标的供应商有下列情形之一的，应当回避：</w:t>
      </w:r>
    </w:p>
    <w:p w14:paraId="6176618B">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1.参加采购活动前3年内与供应商存在劳动关系；</w:t>
      </w:r>
    </w:p>
    <w:p w14:paraId="508FC124">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2.参加采购活动前3年内担任供应商的董事、监事；</w:t>
      </w:r>
    </w:p>
    <w:p w14:paraId="35956A60">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3.参加采购活动前3年内是供应商的控股股东或者实际控制人；</w:t>
      </w:r>
    </w:p>
    <w:p w14:paraId="3A439998">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4.与供应商的法定代表人或者负责人有夫妻、直系血亲、三代以内旁系血亲或者近姻亲关系；</w:t>
      </w:r>
    </w:p>
    <w:p w14:paraId="711052C8">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5.与供应商有其他可能影响政府采购活动公平、公正进行的关系。</w:t>
      </w:r>
    </w:p>
    <w:p w14:paraId="649B1969">
      <w:pPr>
        <w:pStyle w:val="7"/>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（三）评标委员会负责具体评标事务，并独立履行下列职责：</w:t>
      </w:r>
    </w:p>
    <w:p w14:paraId="113593D3">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1.审查、评价投标文件是否符合招标文件的商务、技术等实质性要求；</w:t>
      </w:r>
    </w:p>
    <w:p w14:paraId="221FE22D">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2.要求投标供应商对投标文件有关事项做出澄清或者说明；</w:t>
      </w:r>
    </w:p>
    <w:p w14:paraId="2CD3F4BC">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3.对投标文件进行比较和评价；</w:t>
      </w:r>
    </w:p>
    <w:p w14:paraId="34EEE4B3">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4.确定中标候选人名单，以及根据采购人委托直接确定中标供应商；</w:t>
      </w:r>
    </w:p>
    <w:p w14:paraId="0217C068">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5.向采购人、采购组织机构或者有关部门报告评标中发现的违法行为；</w:t>
      </w:r>
    </w:p>
    <w:p w14:paraId="7643957D">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6.法律法规规定的其他职责。</w:t>
      </w:r>
    </w:p>
    <w:p w14:paraId="56E6C47C">
      <w:pPr>
        <w:pStyle w:val="20"/>
        <w:shd w:val="clear"/>
        <w:spacing w:before="0" w:beforeAutospacing="0" w:after="0" w:afterAutospacing="0" w:line="360" w:lineRule="auto"/>
        <w:ind w:firstLine="480" w:firstLineChars="200"/>
        <w:jc w:val="both"/>
        <w:rPr>
          <w:rFonts w:asciiTheme="minorEastAsia" w:hAnsiTheme="minorEastAsia" w:eastAsiaTheme="minorEastAsia" w:cstheme="minorEastAsia"/>
          <w:b/>
          <w:highlight w:val="none"/>
        </w:rPr>
      </w:pPr>
      <w:r>
        <w:rPr>
          <w:rFonts w:cs="宋体"/>
          <w:highlight w:val="none"/>
        </w:rPr>
        <w:t>▲</w:t>
      </w:r>
      <w:r>
        <w:rPr>
          <w:rFonts w:asciiTheme="minorEastAsia" w:hAnsiTheme="minorEastAsia" w:eastAsiaTheme="minorEastAsia" w:cstheme="minorEastAsia"/>
          <w:b/>
          <w:highlight w:val="none"/>
        </w:rPr>
        <w:t>四、无效标情形</w:t>
      </w:r>
    </w:p>
    <w:p w14:paraId="3E6A745A">
      <w:pPr>
        <w:shd w:val="clear"/>
        <w:adjustRightInd w:val="0"/>
        <w:spacing w:line="360" w:lineRule="auto"/>
        <w:ind w:firstLine="480"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kern w:val="0"/>
          <w:sz w:val="24"/>
          <w:highlight w:val="none"/>
        </w:rPr>
        <w:t>（一）在资格证明文件或商务与技术文件中出现投标报价的，或者报价文件中报价的货物跟商务与技术文件中的投标货物出现重大偏差的；</w:t>
      </w:r>
    </w:p>
    <w:p w14:paraId="35A8625F">
      <w:pPr>
        <w:pStyle w:val="20"/>
        <w:shd w:val="clear"/>
        <w:tabs>
          <w:tab w:val="left" w:pos="7380"/>
        </w:tabs>
        <w:adjustRightIn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（二）不具备招标文件中规定的资格要求的；</w:t>
      </w:r>
      <w:r>
        <w:rPr>
          <w:rFonts w:asciiTheme="minorEastAsia" w:hAnsiTheme="minorEastAsia" w:eastAsiaTheme="minorEastAsia" w:cstheme="minorEastAsia"/>
          <w:highlight w:val="none"/>
        </w:rPr>
        <w:tab/>
      </w:r>
    </w:p>
    <w:p w14:paraId="42B5B8CC">
      <w:pPr>
        <w:pStyle w:val="20"/>
        <w:shd w:val="clear"/>
        <w:adjustRightIn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（三）投标文件含有采购人不能接受的附加条件的；</w:t>
      </w:r>
    </w:p>
    <w:p w14:paraId="60500730">
      <w:pPr>
        <w:pStyle w:val="8"/>
        <w:shd w:val="clear"/>
        <w:spacing w:line="360" w:lineRule="auto"/>
        <w:ind w:firstLine="480" w:firstLineChars="200"/>
        <w:jc w:val="both"/>
        <w:rPr>
          <w:rFonts w:hint="eastAsia" w:asciiTheme="minorEastAsia" w:hAnsiTheme="minorEastAsia" w:eastAsiaTheme="minorEastAsia" w:cstheme="minorEastAsia"/>
          <w:bCs/>
          <w:kern w:val="0"/>
          <w:sz w:val="24"/>
          <w:highlight w:val="none"/>
        </w:rPr>
      </w:pPr>
      <w:r>
        <w:rPr>
          <w:rFonts w:hint="eastAsia" w:asciiTheme="minorEastAsia" w:hAnsiTheme="minorEastAsia" w:eastAsiaTheme="minorEastAsia" w:cstheme="minorEastAsia"/>
          <w:kern w:val="0"/>
          <w:sz w:val="24"/>
          <w:highlight w:val="none"/>
        </w:rPr>
        <w:t>（四）评标委员会认为投标供应商的报价明显低于其他通过符合性审查投标供应商的报价，有可能影响产品质量或者不能诚信履约的，投标供应商在限定的时间内不能证明其报价合理性的，评标委员会应当将其作为无效投标处理；</w:t>
      </w:r>
    </w:p>
    <w:p w14:paraId="2C8588EC">
      <w:pPr>
        <w:pStyle w:val="20"/>
        <w:shd w:val="clear"/>
        <w:adjustRightIn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（五）报价超过招标文件中规定的预算金额/最高限（单）价或未填写投标报价的； </w:t>
      </w:r>
    </w:p>
    <w:p w14:paraId="3683701A">
      <w:pPr>
        <w:shd w:val="clea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（六）投标参数未如实填写；</w:t>
      </w:r>
    </w:p>
    <w:p w14:paraId="7CE6EC4C">
      <w:pPr>
        <w:shd w:val="clea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（七）投标文件存在虚假材料的； </w:t>
      </w:r>
    </w:p>
    <w:p w14:paraId="33AA3488">
      <w:pPr>
        <w:shd w:val="clea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（八）有中华人民共和国财政部令第87号《政府采购货物和服务招标投标管理办法》第三十七条情形之一的，视为投标供应商串通投标，其投标无效，并移送采购监管部门：</w:t>
      </w:r>
    </w:p>
    <w:p w14:paraId="651CD5AC">
      <w:pPr>
        <w:shd w:val="clea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1.不同投标供应商的投标文件由同一单位或者个人编制；</w:t>
      </w:r>
    </w:p>
    <w:p w14:paraId="7FB346A9">
      <w:pPr>
        <w:pStyle w:val="20"/>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2.不同投标供应商委托同一单位或者个人办理投标事宜；</w:t>
      </w:r>
    </w:p>
    <w:p w14:paraId="63D0B9D3">
      <w:pPr>
        <w:pStyle w:val="20"/>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3.不同投标供应商的投标文件载明的项目管理成员或者联系人员为同一人；</w:t>
      </w:r>
    </w:p>
    <w:p w14:paraId="6BA14773">
      <w:pPr>
        <w:pStyle w:val="20"/>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4.不同投标供应商的投标文件异常一致或者投标报价呈规律性差异；</w:t>
      </w:r>
    </w:p>
    <w:p w14:paraId="6F162A6A">
      <w:pPr>
        <w:pStyle w:val="20"/>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5.不同投标供应商的投标文件相互混装；</w:t>
      </w:r>
    </w:p>
    <w:p w14:paraId="7A598F90">
      <w:pPr>
        <w:pStyle w:val="20"/>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（十）实质性要求（招标文件中打“▲”内容）不响应的；</w:t>
      </w:r>
    </w:p>
    <w:p w14:paraId="2E66CDCF">
      <w:pPr>
        <w:pStyle w:val="7"/>
        <w:shd w:val="clea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（十一）商务条款不响应的；</w:t>
      </w:r>
    </w:p>
    <w:p w14:paraId="323F5F70">
      <w:pPr>
        <w:pStyle w:val="7"/>
        <w:shd w:val="clea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（十二）投标文件有效期不足的；</w:t>
      </w:r>
    </w:p>
    <w:p w14:paraId="10F12A85">
      <w:pPr>
        <w:pStyle w:val="7"/>
        <w:shd w:val="clea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（十三）逾期或未按要求提交投标文件的；</w:t>
      </w:r>
    </w:p>
    <w:p w14:paraId="2DF0E8E3">
      <w:pPr>
        <w:pStyle w:val="7"/>
        <w:shd w:val="clea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（十四）其他</w:t>
      </w:r>
      <w:r>
        <w:rPr>
          <w:rFonts w:hint="eastAsia" w:asciiTheme="minorEastAsia" w:hAnsiTheme="minorEastAsia" w:eastAsiaTheme="minorEastAsia" w:cstheme="minorEastAsia"/>
          <w:sz w:val="24"/>
          <w:szCs w:val="24"/>
          <w:highlight w:val="none"/>
        </w:rPr>
        <w:t>不符合法律法规相关规定的。</w:t>
      </w:r>
    </w:p>
    <w:p w14:paraId="2C953360">
      <w:pPr>
        <w:shd w:val="clea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hAnsi="宋体" w:cs="宋体"/>
          <w:sz w:val="24"/>
          <w:highlight w:val="none"/>
        </w:rPr>
        <w:t>▲</w:t>
      </w:r>
      <w:r>
        <w:rPr>
          <w:rFonts w:hint="eastAsia" w:asciiTheme="minorEastAsia" w:hAnsiTheme="minorEastAsia" w:eastAsiaTheme="minorEastAsia" w:cstheme="minorEastAsia"/>
          <w:b/>
          <w:kern w:val="0"/>
          <w:sz w:val="24"/>
          <w:highlight w:val="none"/>
        </w:rPr>
        <w:t>五、废标情形</w:t>
      </w:r>
    </w:p>
    <w:p w14:paraId="7FA19FD1">
      <w:pPr>
        <w:pStyle w:val="20"/>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（一）出现影响采购公正的违法、违规行为的；</w:t>
      </w:r>
    </w:p>
    <w:p w14:paraId="15257410">
      <w:pPr>
        <w:pStyle w:val="20"/>
        <w:shd w:val="clear"/>
        <w:spacing w:before="0" w:beforeAutospacing="0" w:after="0" w:afterAutospacing="0" w:line="360" w:lineRule="auto"/>
        <w:ind w:firstLine="480" w:firstLineChars="200"/>
        <w:jc w:val="both"/>
        <w:rPr>
          <w:rFonts w:asciiTheme="minorEastAsia" w:hAnsiTheme="minorEastAsia" w:eastAsiaTheme="minorEastAsia" w:cstheme="minorEastAsia"/>
          <w:b/>
          <w:bCs/>
          <w:highlight w:val="none"/>
        </w:rPr>
      </w:pPr>
      <w:r>
        <w:rPr>
          <w:rFonts w:asciiTheme="minorEastAsia" w:hAnsiTheme="minorEastAsia" w:eastAsiaTheme="minorEastAsia" w:cstheme="minorEastAsia"/>
          <w:highlight w:val="none"/>
        </w:rPr>
        <w:t>（二）评标委员会发现招标文件存在歧义、重大缺陷导致评标工作无法进行，或者招标文件内容违反国家有关强制性规定的；</w:t>
      </w:r>
    </w:p>
    <w:p w14:paraId="5EE0C1C1">
      <w:pPr>
        <w:pStyle w:val="20"/>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（三）因重大变故，采购任务取消的；</w:t>
      </w:r>
    </w:p>
    <w:p w14:paraId="16C374F0">
      <w:pPr>
        <w:pStyle w:val="20"/>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（四）法律、法规和招标文件规定的其他导致评标结果无效的。</w:t>
      </w:r>
    </w:p>
    <w:p w14:paraId="669407DE">
      <w:pPr>
        <w:pStyle w:val="12"/>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六、评标过程的监控</w:t>
      </w:r>
    </w:p>
    <w:p w14:paraId="042F9A69">
      <w:pPr>
        <w:pStyle w:val="20"/>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本项目评标过程实行全程录音、录像监控，政府采购监管部门视情进行现场监督，投标供应商在评标过程中所进行的试图影响评标结果的不公正活动，可能导致其投标被拒绝。</w:t>
      </w:r>
    </w:p>
    <w:p w14:paraId="498DC9E4">
      <w:pPr>
        <w:pStyle w:val="12"/>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七、政府采购政策落实</w:t>
      </w:r>
    </w:p>
    <w:p w14:paraId="666F24FB">
      <w:pPr>
        <w:pStyle w:val="20"/>
        <w:shd w:val="clear"/>
        <w:spacing w:before="0" w:beforeAutospacing="0" w:after="0" w:afterAutospacing="0" w:line="360" w:lineRule="auto"/>
        <w:ind w:firstLine="482" w:firstLineChars="200"/>
        <w:jc w:val="both"/>
        <w:rPr>
          <w:rFonts w:asciiTheme="minorEastAsia" w:hAnsiTheme="minorEastAsia" w:eastAsiaTheme="minorEastAsia" w:cstheme="minorEastAsia"/>
          <w:b/>
          <w:bCs/>
          <w:highlight w:val="none"/>
        </w:rPr>
      </w:pPr>
      <w:r>
        <w:rPr>
          <w:rFonts w:asciiTheme="minorEastAsia" w:hAnsiTheme="minorEastAsia" w:eastAsiaTheme="minorEastAsia" w:cstheme="minorEastAsia"/>
          <w:b/>
          <w:bCs/>
          <w:highlight w:val="none"/>
        </w:rPr>
        <w:t>本项目为专门面向中小企业采购项目，不进行小微企业的价格扣除。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w:t>
      </w:r>
    </w:p>
    <w:p w14:paraId="2D2FD36C">
      <w:pPr>
        <w:pStyle w:val="12"/>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bCs/>
          <w:sz w:val="24"/>
          <w:highlight w:val="none"/>
        </w:rPr>
        <w:t>八、评标程序</w:t>
      </w:r>
    </w:p>
    <w:p w14:paraId="7E7DD807">
      <w:pPr>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（一）资格审查</w:t>
      </w:r>
    </w:p>
    <w:p w14:paraId="48DD7090">
      <w:pPr>
        <w:pStyle w:val="20"/>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投标文件解密后，采购人或采购组织机构依法对投标供应商的资格进行审查，对审查发现无效的进行必要的询标，在政采云平台公布无效投标的投标供应商名单、投标无效的原因。</w:t>
      </w:r>
    </w:p>
    <w:tbl>
      <w:tblPr>
        <w:tblStyle w:val="25"/>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0"/>
        <w:gridCol w:w="6426"/>
      </w:tblGrid>
      <w:tr w14:paraId="0649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90" w:type="dxa"/>
            <w:vAlign w:val="center"/>
          </w:tcPr>
          <w:p w14:paraId="6C84AA13">
            <w:pPr>
              <w:pStyle w:val="54"/>
              <w:shd w:val="clear"/>
              <w:spacing w:before="1" w:line="360" w:lineRule="auto"/>
              <w:ind w:right="146"/>
              <w:jc w:val="center"/>
              <w:rPr>
                <w:rFonts w:hint="eastAsia"/>
                <w:sz w:val="18"/>
                <w:szCs w:val="18"/>
                <w:highlight w:val="none"/>
              </w:rPr>
            </w:pPr>
            <w:r>
              <w:rPr>
                <w:rFonts w:hint="eastAsia"/>
                <w:sz w:val="18"/>
                <w:szCs w:val="18"/>
                <w:highlight w:val="none"/>
              </w:rPr>
              <w:t>具有承担民事责任的能力</w:t>
            </w:r>
          </w:p>
        </w:tc>
        <w:tc>
          <w:tcPr>
            <w:tcW w:w="6426" w:type="dxa"/>
            <w:vAlign w:val="center"/>
          </w:tcPr>
          <w:p w14:paraId="77098357">
            <w:pPr>
              <w:pStyle w:val="54"/>
              <w:shd w:val="clear"/>
              <w:spacing w:before="48" w:line="360" w:lineRule="auto"/>
              <w:ind w:right="63" w:firstLine="360" w:firstLineChars="200"/>
              <w:rPr>
                <w:rFonts w:hint="eastAsia"/>
                <w:sz w:val="18"/>
                <w:szCs w:val="18"/>
                <w:highlight w:val="none"/>
              </w:rPr>
            </w:pPr>
            <w:r>
              <w:rPr>
                <w:rFonts w:hint="eastAsia"/>
                <w:sz w:val="18"/>
                <w:szCs w:val="18"/>
                <w:highlight w:val="none"/>
              </w:rPr>
              <w:t>在中华人民共和国境内注册的法人或其他组织或自然人，投标时提交有效的营业执照（或事业法人登记证或身份证等相关证明）副本扫描件。</w:t>
            </w:r>
          </w:p>
        </w:tc>
      </w:tr>
      <w:tr w14:paraId="7838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90" w:type="dxa"/>
            <w:shd w:val="clear" w:color="auto" w:fill="F6F6F6"/>
            <w:vAlign w:val="center"/>
          </w:tcPr>
          <w:p w14:paraId="6D88FEC0">
            <w:pPr>
              <w:pStyle w:val="54"/>
              <w:shd w:val="clear"/>
              <w:spacing w:before="1" w:line="360" w:lineRule="auto"/>
              <w:ind w:right="146"/>
              <w:jc w:val="center"/>
              <w:rPr>
                <w:rFonts w:hint="eastAsia"/>
                <w:sz w:val="18"/>
                <w:szCs w:val="18"/>
                <w:highlight w:val="none"/>
              </w:rPr>
            </w:pPr>
            <w:r>
              <w:rPr>
                <w:rFonts w:hint="eastAsia"/>
                <w:sz w:val="18"/>
                <w:szCs w:val="18"/>
                <w:highlight w:val="none"/>
              </w:rPr>
              <w:t>有依法缴纳税收和社会保障资金的良好记录</w:t>
            </w:r>
          </w:p>
        </w:tc>
        <w:tc>
          <w:tcPr>
            <w:tcW w:w="6426" w:type="dxa"/>
            <w:vMerge w:val="restart"/>
            <w:shd w:val="clear" w:color="auto" w:fill="F6F6F6"/>
            <w:vAlign w:val="center"/>
          </w:tcPr>
          <w:p w14:paraId="71ACCAB7">
            <w:pPr>
              <w:shd w:val="clear"/>
              <w:spacing w:line="360" w:lineRule="auto"/>
              <w:ind w:right="60"/>
              <w:outlineLvl w:val="0"/>
              <w:rPr>
                <w:sz w:val="18"/>
                <w:szCs w:val="18"/>
                <w:highlight w:val="none"/>
              </w:rPr>
            </w:pPr>
            <w:r>
              <w:rPr>
                <w:rFonts w:hint="eastAsia" w:ascii="宋体" w:hAnsi="宋体" w:cs="宋体"/>
                <w:sz w:val="18"/>
                <w:szCs w:val="18"/>
                <w:highlight w:val="none"/>
              </w:rPr>
              <w:t>提供关于供应商具有良好的商业信誉、健全的财务会计制度和依法缴纳税收及社会保障资金的书面承诺（格式见附件4）；</w:t>
            </w:r>
          </w:p>
        </w:tc>
      </w:tr>
      <w:tr w14:paraId="634A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vAlign w:val="center"/>
          </w:tcPr>
          <w:p w14:paraId="543BB4FF">
            <w:pPr>
              <w:pStyle w:val="54"/>
              <w:shd w:val="clear"/>
              <w:spacing w:before="1" w:line="360" w:lineRule="auto"/>
              <w:ind w:right="146"/>
              <w:jc w:val="center"/>
              <w:rPr>
                <w:rFonts w:hint="eastAsia"/>
                <w:sz w:val="18"/>
                <w:szCs w:val="18"/>
                <w:highlight w:val="none"/>
              </w:rPr>
            </w:pPr>
            <w:r>
              <w:rPr>
                <w:rFonts w:hint="eastAsia"/>
                <w:sz w:val="18"/>
                <w:szCs w:val="18"/>
                <w:highlight w:val="none"/>
              </w:rPr>
              <w:t>具有良好的商业信誉和健全的财务会计制度</w:t>
            </w:r>
          </w:p>
        </w:tc>
        <w:tc>
          <w:tcPr>
            <w:tcW w:w="6426" w:type="dxa"/>
            <w:vMerge w:val="continue"/>
            <w:vAlign w:val="center"/>
          </w:tcPr>
          <w:p w14:paraId="6586D45D">
            <w:pPr>
              <w:pStyle w:val="54"/>
              <w:shd w:val="clear"/>
              <w:spacing w:before="48" w:line="360" w:lineRule="auto"/>
              <w:ind w:right="63" w:firstLine="360" w:firstLineChars="200"/>
              <w:rPr>
                <w:rFonts w:hint="eastAsia"/>
                <w:sz w:val="18"/>
                <w:szCs w:val="18"/>
                <w:highlight w:val="none"/>
              </w:rPr>
            </w:pPr>
          </w:p>
        </w:tc>
      </w:tr>
      <w:tr w14:paraId="0891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548946E1">
            <w:pPr>
              <w:pStyle w:val="54"/>
              <w:shd w:val="clear"/>
              <w:spacing w:before="1" w:line="360" w:lineRule="auto"/>
              <w:ind w:right="146"/>
              <w:jc w:val="center"/>
              <w:rPr>
                <w:rFonts w:hint="eastAsia"/>
                <w:sz w:val="18"/>
                <w:szCs w:val="18"/>
                <w:highlight w:val="none"/>
              </w:rPr>
            </w:pPr>
            <w:r>
              <w:rPr>
                <w:rFonts w:hint="eastAsia"/>
                <w:sz w:val="18"/>
                <w:szCs w:val="18"/>
                <w:highlight w:val="none"/>
              </w:rPr>
              <w:t>履行合同所必需的设备和专业技术能力</w:t>
            </w:r>
          </w:p>
        </w:tc>
        <w:tc>
          <w:tcPr>
            <w:tcW w:w="6426" w:type="dxa"/>
            <w:shd w:val="clear" w:color="auto" w:fill="F6F6F6"/>
            <w:vAlign w:val="center"/>
          </w:tcPr>
          <w:p w14:paraId="5E57C2EF">
            <w:pPr>
              <w:pStyle w:val="54"/>
              <w:shd w:val="clear"/>
              <w:spacing w:before="48" w:line="360" w:lineRule="auto"/>
              <w:ind w:right="63" w:firstLine="360" w:firstLineChars="200"/>
              <w:rPr>
                <w:rFonts w:hint="eastAsia"/>
                <w:sz w:val="18"/>
                <w:szCs w:val="18"/>
                <w:highlight w:val="none"/>
              </w:rPr>
            </w:pPr>
            <w:r>
              <w:rPr>
                <w:rFonts w:hint="eastAsia"/>
                <w:sz w:val="18"/>
                <w:szCs w:val="18"/>
                <w:highlight w:val="none"/>
              </w:rPr>
              <w:t>按投标文件格式填报设备及专业技术能力情况。（提供附件5）</w:t>
            </w:r>
          </w:p>
        </w:tc>
      </w:tr>
      <w:tr w14:paraId="1960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1990" w:type="dxa"/>
            <w:vAlign w:val="center"/>
          </w:tcPr>
          <w:p w14:paraId="6F1B54DF">
            <w:pPr>
              <w:pStyle w:val="54"/>
              <w:shd w:val="clear"/>
              <w:spacing w:line="360" w:lineRule="auto"/>
              <w:ind w:right="146"/>
              <w:jc w:val="center"/>
              <w:rPr>
                <w:rFonts w:hint="eastAsia"/>
                <w:sz w:val="18"/>
                <w:szCs w:val="18"/>
                <w:highlight w:val="none"/>
              </w:rPr>
            </w:pPr>
            <w:r>
              <w:rPr>
                <w:rFonts w:hint="eastAsia"/>
                <w:sz w:val="18"/>
                <w:szCs w:val="18"/>
                <w:highlight w:val="none"/>
              </w:rPr>
              <w:t>参加采购活动前3年内，在经营活动中没有重大违法记录</w:t>
            </w:r>
          </w:p>
        </w:tc>
        <w:tc>
          <w:tcPr>
            <w:tcW w:w="6426" w:type="dxa"/>
            <w:vAlign w:val="center"/>
          </w:tcPr>
          <w:p w14:paraId="6261E1FB">
            <w:pPr>
              <w:pStyle w:val="54"/>
              <w:shd w:val="clear"/>
              <w:spacing w:before="48" w:line="360" w:lineRule="auto"/>
              <w:ind w:right="63" w:firstLine="360" w:firstLineChars="200"/>
              <w:rPr>
                <w:rFonts w:hint="eastAsia"/>
                <w:sz w:val="18"/>
                <w:szCs w:val="18"/>
                <w:highlight w:val="none"/>
              </w:rPr>
            </w:pPr>
            <w:r>
              <w:rPr>
                <w:rFonts w:hint="eastAsia"/>
                <w:sz w:val="18"/>
                <w:szCs w:val="18"/>
                <w:highlight w:val="none"/>
              </w:rPr>
              <w:t>在投标声明书中进行相关承诺。重大违法记录，是指投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无需另行出具）</w:t>
            </w:r>
          </w:p>
        </w:tc>
      </w:tr>
      <w:tr w14:paraId="252D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990" w:type="dxa"/>
            <w:shd w:val="clear" w:color="auto" w:fill="F6F6F6"/>
            <w:vAlign w:val="center"/>
          </w:tcPr>
          <w:p w14:paraId="493FA9AC">
            <w:pPr>
              <w:pStyle w:val="54"/>
              <w:shd w:val="clear"/>
              <w:spacing w:line="360" w:lineRule="auto"/>
              <w:ind w:left="64"/>
              <w:jc w:val="center"/>
              <w:rPr>
                <w:rFonts w:hint="eastAsia"/>
                <w:sz w:val="18"/>
                <w:szCs w:val="18"/>
                <w:highlight w:val="none"/>
              </w:rPr>
            </w:pPr>
            <w:r>
              <w:rPr>
                <w:rFonts w:hint="eastAsia"/>
                <w:sz w:val="18"/>
                <w:szCs w:val="18"/>
                <w:highlight w:val="none"/>
              </w:rPr>
              <w:t>信用记录</w:t>
            </w:r>
          </w:p>
        </w:tc>
        <w:tc>
          <w:tcPr>
            <w:tcW w:w="6426" w:type="dxa"/>
            <w:shd w:val="clear" w:color="auto" w:fill="F6F6F6"/>
            <w:vAlign w:val="center"/>
          </w:tcPr>
          <w:p w14:paraId="49DBA5F6">
            <w:pPr>
              <w:shd w:val="clear"/>
              <w:ind w:firstLine="360" w:firstLineChars="200"/>
              <w:rPr>
                <w:rFonts w:hint="eastAsia" w:ascii="宋体" w:hAnsi="宋体" w:cs="宋体"/>
                <w:sz w:val="18"/>
                <w:szCs w:val="18"/>
                <w:highlight w:val="none"/>
              </w:rPr>
            </w:pPr>
            <w:r>
              <w:rPr>
                <w:rFonts w:hint="eastAsia" w:ascii="宋体" w:hAnsi="宋体" w:cs="宋体"/>
                <w:sz w:val="18"/>
                <w:szCs w:val="18"/>
                <w:highlight w:val="none"/>
              </w:rPr>
              <w:t>1.</w:t>
            </w:r>
            <w:r>
              <w:rPr>
                <w:rFonts w:ascii="宋体" w:hAnsi="宋体" w:cs="宋体"/>
                <w:sz w:val="18"/>
                <w:szCs w:val="18"/>
                <w:highlight w:val="none"/>
              </w:rPr>
              <w:t>截止时点：</w:t>
            </w:r>
            <w:r>
              <w:rPr>
                <w:rFonts w:hint="eastAsia" w:ascii="宋体" w:hAnsi="宋体" w:cs="宋体"/>
                <w:sz w:val="18"/>
                <w:szCs w:val="18"/>
                <w:highlight w:val="none"/>
              </w:rPr>
              <w:t>开标后评标前</w:t>
            </w:r>
            <w:r>
              <w:rPr>
                <w:rFonts w:ascii="宋体" w:hAnsi="宋体" w:cs="宋体"/>
                <w:sz w:val="18"/>
                <w:szCs w:val="18"/>
                <w:highlight w:val="none"/>
              </w:rPr>
              <w:t>。</w:t>
            </w:r>
          </w:p>
          <w:p w14:paraId="79BDC65D">
            <w:pPr>
              <w:pStyle w:val="54"/>
              <w:shd w:val="clear"/>
              <w:spacing w:before="48" w:line="360" w:lineRule="auto"/>
              <w:ind w:right="63" w:firstLine="360" w:firstLineChars="200"/>
              <w:rPr>
                <w:rFonts w:hint="eastAsia" w:eastAsia="宋体"/>
                <w:sz w:val="18"/>
                <w:szCs w:val="18"/>
                <w:highlight w:val="none"/>
                <w:lang w:eastAsia="zh-CN"/>
              </w:rPr>
            </w:pPr>
            <w:r>
              <w:rPr>
                <w:rFonts w:hint="eastAsia"/>
                <w:sz w:val="18"/>
                <w:szCs w:val="18"/>
                <w:highlight w:val="none"/>
              </w:rPr>
              <w:t>2.</w:t>
            </w:r>
            <w:r>
              <w:rPr>
                <w:sz w:val="18"/>
                <w:szCs w:val="18"/>
                <w:highlight w:val="none"/>
              </w:rPr>
              <w:t>信用信息查询记录和证据留存的具体方式：由采购组织机构在规定查询时间内打印信用信息查询记录并归入项目档案。</w:t>
            </w:r>
          </w:p>
          <w:p w14:paraId="74688FCA">
            <w:pPr>
              <w:pStyle w:val="54"/>
              <w:shd w:val="clear"/>
              <w:spacing w:before="48" w:line="360" w:lineRule="auto"/>
              <w:ind w:right="63" w:firstLine="360" w:firstLineChars="200"/>
              <w:rPr>
                <w:rFonts w:hint="eastAsia"/>
                <w:sz w:val="18"/>
                <w:szCs w:val="18"/>
                <w:highlight w:val="none"/>
              </w:rPr>
            </w:pPr>
            <w:r>
              <w:rPr>
                <w:rFonts w:hint="eastAsia"/>
                <w:sz w:val="18"/>
                <w:szCs w:val="18"/>
                <w:highlight w:val="none"/>
              </w:rPr>
              <w:t xml:space="preserve">    3.</w:t>
            </w:r>
            <w:r>
              <w:rPr>
                <w:sz w:val="18"/>
                <w:szCs w:val="18"/>
                <w:highlight w:val="none"/>
              </w:rPr>
              <w:t>使用规则</w:t>
            </w:r>
            <w:r>
              <w:rPr>
                <w:rFonts w:hint="eastAsia"/>
                <w:sz w:val="18"/>
                <w:szCs w:val="18"/>
                <w:highlight w:val="none"/>
              </w:rPr>
              <w:t>：投标供应商</w:t>
            </w:r>
            <w:r>
              <w:rPr>
                <w:sz w:val="18"/>
                <w:szCs w:val="18"/>
                <w:highlight w:val="none"/>
              </w:rPr>
              <w:t>未被列入“信用中国”失信被执行人或重大税收违法案件当事人名单；</w:t>
            </w:r>
            <w:r>
              <w:rPr>
                <w:rFonts w:hint="eastAsia"/>
                <w:sz w:val="18"/>
                <w:szCs w:val="18"/>
                <w:highlight w:val="none"/>
              </w:rPr>
              <w:t>未</w:t>
            </w:r>
            <w:r>
              <w:rPr>
                <w:sz w:val="18"/>
                <w:szCs w:val="18"/>
                <w:highlight w:val="none"/>
              </w:rPr>
              <w:t>处于“中国政府采购网”政府采购严重违法失信行为信息记录中的禁止参加政府采购活动期间。（以联合体形式投标时，联合体各方均须满足该条款）</w:t>
            </w:r>
          </w:p>
        </w:tc>
      </w:tr>
      <w:tr w14:paraId="12E6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90" w:type="dxa"/>
            <w:vAlign w:val="center"/>
          </w:tcPr>
          <w:p w14:paraId="0FFC9135">
            <w:pPr>
              <w:pStyle w:val="54"/>
              <w:shd w:val="clear"/>
              <w:spacing w:line="360" w:lineRule="auto"/>
              <w:ind w:right="146"/>
              <w:jc w:val="center"/>
              <w:rPr>
                <w:rFonts w:hint="eastAsia"/>
                <w:sz w:val="18"/>
                <w:szCs w:val="18"/>
                <w:highlight w:val="none"/>
              </w:rPr>
            </w:pPr>
            <w:r>
              <w:rPr>
                <w:rFonts w:hint="eastAsia"/>
                <w:sz w:val="18"/>
                <w:szCs w:val="18"/>
                <w:highlight w:val="none"/>
              </w:rPr>
              <w:t>必须符合法律、行政法规规定的其他条件</w:t>
            </w:r>
          </w:p>
        </w:tc>
        <w:tc>
          <w:tcPr>
            <w:tcW w:w="6426" w:type="dxa"/>
            <w:vAlign w:val="center"/>
          </w:tcPr>
          <w:p w14:paraId="686C7E70">
            <w:pPr>
              <w:pStyle w:val="54"/>
              <w:shd w:val="clear"/>
              <w:spacing w:before="48" w:line="360" w:lineRule="auto"/>
              <w:ind w:right="63" w:firstLine="360" w:firstLineChars="200"/>
              <w:rPr>
                <w:rFonts w:hint="eastAsia"/>
                <w:sz w:val="18"/>
                <w:szCs w:val="18"/>
                <w:highlight w:val="none"/>
              </w:rPr>
            </w:pPr>
            <w:r>
              <w:rPr>
                <w:rFonts w:hint="eastAsia"/>
                <w:sz w:val="18"/>
                <w:szCs w:val="18"/>
                <w:highlight w:val="none"/>
              </w:rPr>
              <w:t>1.单位负责人为同一人或者存在直接控股、管理关系的不同供应商，不得同时参加本项目投标。电子交易平台运营机构，以及与该机构有直接控股或者管理关系可能影响采购公正性的任何单位和个人，不得在该平台进行的政府采购项目电子交易中投标、响应和代理政府采购项目。</w:t>
            </w:r>
          </w:p>
          <w:p w14:paraId="48D5CE28">
            <w:pPr>
              <w:pStyle w:val="54"/>
              <w:shd w:val="clear"/>
              <w:spacing w:before="48" w:line="360" w:lineRule="auto"/>
              <w:ind w:right="63" w:firstLine="360" w:firstLineChars="200"/>
              <w:rPr>
                <w:rFonts w:hint="eastAsia"/>
                <w:sz w:val="18"/>
                <w:szCs w:val="18"/>
                <w:highlight w:val="none"/>
              </w:rPr>
            </w:pPr>
            <w:r>
              <w:rPr>
                <w:rFonts w:hint="eastAsia"/>
                <w:sz w:val="18"/>
                <w:szCs w:val="18"/>
                <w:highlight w:val="none"/>
              </w:rPr>
              <w:t>2.为本项目提供整体设计、规范编制或者项目管理、监理、检测等服务的供应商，不得再参与本项目投标。</w:t>
            </w:r>
          </w:p>
          <w:p w14:paraId="1B532775">
            <w:pPr>
              <w:pStyle w:val="54"/>
              <w:shd w:val="clear"/>
              <w:spacing w:before="48" w:line="360" w:lineRule="auto"/>
              <w:ind w:right="63" w:firstLine="360" w:firstLineChars="200"/>
              <w:rPr>
                <w:rFonts w:hint="eastAsia"/>
                <w:sz w:val="18"/>
                <w:szCs w:val="18"/>
                <w:highlight w:val="none"/>
              </w:rPr>
            </w:pPr>
            <w:r>
              <w:rPr>
                <w:rFonts w:hint="eastAsia"/>
                <w:sz w:val="18"/>
                <w:szCs w:val="18"/>
                <w:highlight w:val="none"/>
              </w:rPr>
              <w:t>3.其他相关承诺要求内容（如有）。</w:t>
            </w:r>
          </w:p>
        </w:tc>
      </w:tr>
      <w:tr w14:paraId="0F6C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90" w:type="dxa"/>
            <w:shd w:val="clear" w:color="auto" w:fill="F6F6F6"/>
            <w:vAlign w:val="center"/>
          </w:tcPr>
          <w:p w14:paraId="368E0A07">
            <w:pPr>
              <w:pStyle w:val="54"/>
              <w:shd w:val="clear"/>
              <w:spacing w:before="48" w:line="360" w:lineRule="auto"/>
              <w:ind w:left="64"/>
              <w:jc w:val="center"/>
              <w:rPr>
                <w:rFonts w:hint="eastAsia"/>
                <w:sz w:val="18"/>
                <w:szCs w:val="18"/>
                <w:highlight w:val="none"/>
              </w:rPr>
            </w:pPr>
            <w:r>
              <w:rPr>
                <w:rFonts w:hint="eastAsia"/>
                <w:sz w:val="18"/>
                <w:szCs w:val="18"/>
                <w:highlight w:val="none"/>
              </w:rPr>
              <w:t>联合体投标</w:t>
            </w:r>
          </w:p>
        </w:tc>
        <w:tc>
          <w:tcPr>
            <w:tcW w:w="6426" w:type="dxa"/>
            <w:shd w:val="clear" w:color="auto" w:fill="F6F6F6"/>
            <w:vAlign w:val="center"/>
          </w:tcPr>
          <w:p w14:paraId="5B82D492">
            <w:pPr>
              <w:pStyle w:val="54"/>
              <w:shd w:val="clear"/>
              <w:spacing w:before="48" w:line="360" w:lineRule="auto"/>
              <w:ind w:right="63" w:firstLine="360" w:firstLineChars="200"/>
              <w:rPr>
                <w:rFonts w:hint="eastAsia"/>
                <w:sz w:val="18"/>
                <w:szCs w:val="18"/>
                <w:highlight w:val="none"/>
              </w:rPr>
            </w:pPr>
            <w:r>
              <w:rPr>
                <w:sz w:val="18"/>
                <w:szCs w:val="18"/>
                <w:highlight w:val="none"/>
              </w:rPr>
              <w:t>本项目不接受联合体投标</w:t>
            </w:r>
          </w:p>
        </w:tc>
      </w:tr>
      <w:tr w14:paraId="68ED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vAlign w:val="center"/>
          </w:tcPr>
          <w:p w14:paraId="4897085D">
            <w:pPr>
              <w:pStyle w:val="54"/>
              <w:shd w:val="clear"/>
              <w:spacing w:line="360" w:lineRule="auto"/>
              <w:ind w:right="146"/>
              <w:jc w:val="center"/>
              <w:rPr>
                <w:rFonts w:hint="eastAsia"/>
                <w:sz w:val="18"/>
                <w:szCs w:val="18"/>
                <w:highlight w:val="none"/>
              </w:rPr>
            </w:pPr>
            <w:r>
              <w:rPr>
                <w:rFonts w:hint="eastAsia"/>
                <w:sz w:val="18"/>
                <w:szCs w:val="18"/>
                <w:highlight w:val="none"/>
              </w:rPr>
              <w:t>资质</w:t>
            </w:r>
          </w:p>
        </w:tc>
        <w:tc>
          <w:tcPr>
            <w:tcW w:w="6426" w:type="dxa"/>
            <w:vAlign w:val="center"/>
          </w:tcPr>
          <w:p w14:paraId="3A4BAA48">
            <w:pPr>
              <w:pStyle w:val="54"/>
              <w:shd w:val="clear"/>
              <w:spacing w:before="48" w:line="360" w:lineRule="auto"/>
              <w:ind w:right="63" w:firstLine="360" w:firstLineChars="200"/>
              <w:rPr>
                <w:rFonts w:hint="eastAsia"/>
                <w:sz w:val="18"/>
                <w:szCs w:val="18"/>
                <w:highlight w:val="none"/>
              </w:rPr>
            </w:pPr>
            <w:r>
              <w:rPr>
                <w:sz w:val="18"/>
                <w:szCs w:val="18"/>
                <w:highlight w:val="none"/>
              </w:rPr>
              <w:t>无</w:t>
            </w:r>
          </w:p>
        </w:tc>
      </w:tr>
      <w:tr w14:paraId="12C1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73888111">
            <w:pPr>
              <w:pStyle w:val="54"/>
              <w:shd w:val="clear"/>
              <w:spacing w:line="360" w:lineRule="auto"/>
              <w:ind w:right="146"/>
              <w:jc w:val="center"/>
              <w:rPr>
                <w:rFonts w:hint="eastAsia"/>
                <w:sz w:val="18"/>
                <w:szCs w:val="18"/>
                <w:highlight w:val="none"/>
              </w:rPr>
            </w:pPr>
            <w:r>
              <w:rPr>
                <w:rFonts w:hint="eastAsia"/>
                <w:sz w:val="18"/>
                <w:szCs w:val="18"/>
                <w:highlight w:val="none"/>
              </w:rPr>
              <w:t>落实政府采购政策需满足的资格要求</w:t>
            </w:r>
          </w:p>
        </w:tc>
        <w:tc>
          <w:tcPr>
            <w:tcW w:w="6426" w:type="dxa"/>
            <w:shd w:val="clear" w:color="auto" w:fill="F6F6F6"/>
            <w:vAlign w:val="center"/>
          </w:tcPr>
          <w:p w14:paraId="5F204829">
            <w:pPr>
              <w:pStyle w:val="54"/>
              <w:shd w:val="clear"/>
              <w:spacing w:before="48" w:line="360" w:lineRule="auto"/>
              <w:ind w:right="63" w:firstLine="360" w:firstLineChars="200"/>
              <w:rPr>
                <w:rFonts w:hint="eastAsia"/>
                <w:sz w:val="18"/>
                <w:szCs w:val="18"/>
                <w:highlight w:val="none"/>
              </w:rPr>
            </w:pPr>
            <w:r>
              <w:rPr>
                <w:rFonts w:hint="eastAsia"/>
                <w:sz w:val="18"/>
                <w:szCs w:val="18"/>
                <w:highlight w:val="none"/>
              </w:rPr>
              <w:t>提供中小企业声明函或残疾人福利性单位声明函或监狱企业证明文件（格式见附件6）</w:t>
            </w:r>
          </w:p>
        </w:tc>
      </w:tr>
      <w:tr w14:paraId="54BB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208FE474">
            <w:pPr>
              <w:pStyle w:val="54"/>
              <w:shd w:val="clear"/>
              <w:spacing w:line="360" w:lineRule="auto"/>
              <w:ind w:right="146"/>
              <w:rPr>
                <w:rFonts w:hint="eastAsia"/>
                <w:sz w:val="18"/>
                <w:szCs w:val="18"/>
                <w:highlight w:val="none"/>
              </w:rPr>
            </w:pPr>
            <w:r>
              <w:rPr>
                <w:rFonts w:hint="eastAsia"/>
                <w:sz w:val="18"/>
                <w:szCs w:val="18"/>
                <w:highlight w:val="none"/>
              </w:rPr>
              <w:t>法定代表人授权委托书</w:t>
            </w:r>
          </w:p>
        </w:tc>
        <w:tc>
          <w:tcPr>
            <w:tcW w:w="6426" w:type="dxa"/>
            <w:shd w:val="clear" w:color="auto" w:fill="F6F6F6"/>
            <w:vAlign w:val="center"/>
          </w:tcPr>
          <w:p w14:paraId="7FAC3488">
            <w:pPr>
              <w:pStyle w:val="54"/>
              <w:shd w:val="clear"/>
              <w:spacing w:before="48" w:line="360" w:lineRule="auto"/>
              <w:ind w:right="63" w:firstLine="360" w:firstLineChars="200"/>
              <w:rPr>
                <w:rFonts w:hint="eastAsia" w:eastAsia="宋体"/>
                <w:sz w:val="18"/>
                <w:szCs w:val="18"/>
                <w:highlight w:val="none"/>
                <w:lang w:eastAsia="zh-CN"/>
              </w:rPr>
            </w:pPr>
            <w:r>
              <w:rPr>
                <w:rFonts w:hint="eastAsia"/>
                <w:sz w:val="18"/>
                <w:szCs w:val="18"/>
                <w:highlight w:val="none"/>
              </w:rPr>
              <w:t>法定代表人授权委托书，按对应格式文件签署、盖章。</w:t>
            </w:r>
            <w:r>
              <w:rPr>
                <w:rFonts w:hint="eastAsia"/>
                <w:sz w:val="18"/>
                <w:szCs w:val="18"/>
                <w:highlight w:val="none"/>
                <w:lang w:val="en-US" w:eastAsia="zh-CN"/>
              </w:rPr>
              <w:t>如</w:t>
            </w:r>
            <w:r>
              <w:rPr>
                <w:rFonts w:hint="eastAsia"/>
                <w:sz w:val="18"/>
                <w:szCs w:val="18"/>
                <w:highlight w:val="none"/>
              </w:rPr>
              <w:t>法定代表人亲自办理投标事宜的，则无需提交本授权书</w:t>
            </w:r>
            <w:r>
              <w:rPr>
                <w:rFonts w:hint="eastAsia"/>
                <w:sz w:val="18"/>
                <w:szCs w:val="18"/>
                <w:highlight w:val="none"/>
                <w:lang w:eastAsia="zh-CN"/>
              </w:rPr>
              <w:t>。</w:t>
            </w:r>
          </w:p>
        </w:tc>
      </w:tr>
    </w:tbl>
    <w:p w14:paraId="1EDF09C7">
      <w:pPr>
        <w:pStyle w:val="8"/>
        <w:shd w:val="clear"/>
        <w:spacing w:line="360" w:lineRule="auto"/>
        <w:ind w:firstLine="482" w:firstLineChars="200"/>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w:t>
      </w:r>
      <w:r>
        <w:rPr>
          <w:rFonts w:asciiTheme="minorEastAsia" w:hAnsiTheme="minorEastAsia" w:eastAsiaTheme="minorEastAsia"/>
          <w:b/>
          <w:bCs/>
          <w:sz w:val="24"/>
          <w:highlight w:val="none"/>
        </w:rPr>
        <w:t>符合性审查</w:t>
      </w:r>
    </w:p>
    <w:p w14:paraId="5B55C6CE">
      <w:pPr>
        <w:pStyle w:val="8"/>
        <w:shd w:val="clear"/>
        <w:spacing w:line="360" w:lineRule="auto"/>
        <w:ind w:firstLine="480" w:firstLineChars="2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评标委员会应当对符合资格的投标供应商的投标文件进行符合性审查，以确定其是否满足招标文件的实质性要求，对审查发现无效的进行必要的询标，</w:t>
      </w:r>
      <w:r>
        <w:rPr>
          <w:rFonts w:hint="eastAsia" w:ascii="宋体" w:hAnsi="宋体" w:cs="宋体"/>
          <w:sz w:val="24"/>
          <w:highlight w:val="none"/>
        </w:rPr>
        <w:t>在政采云平台公布无效投标的投标供应商名单、投标无效的原因</w:t>
      </w:r>
      <w:r>
        <w:rPr>
          <w:rFonts w:hint="eastAsia" w:asciiTheme="minorEastAsia" w:hAnsiTheme="minorEastAsia" w:eastAsiaTheme="minorEastAsia"/>
          <w:sz w:val="24"/>
          <w:highlight w:val="none"/>
        </w:rPr>
        <w:t>。</w:t>
      </w:r>
    </w:p>
    <w:tbl>
      <w:tblPr>
        <w:tblStyle w:val="2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14:paraId="78F6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vAlign w:val="center"/>
          </w:tcPr>
          <w:p w14:paraId="4D44E11F">
            <w:pPr>
              <w:pStyle w:val="54"/>
              <w:shd w:val="clear"/>
              <w:spacing w:line="360" w:lineRule="auto"/>
              <w:ind w:right="146"/>
              <w:jc w:val="center"/>
              <w:rPr>
                <w:rFonts w:hint="eastAsia"/>
                <w:szCs w:val="21"/>
                <w:highlight w:val="none"/>
              </w:rPr>
            </w:pPr>
            <w:r>
              <w:rPr>
                <w:rFonts w:hint="eastAsia"/>
                <w:szCs w:val="21"/>
                <w:highlight w:val="none"/>
              </w:rPr>
              <w:t>投标文件</w:t>
            </w:r>
          </w:p>
        </w:tc>
        <w:tc>
          <w:tcPr>
            <w:tcW w:w="7476" w:type="dxa"/>
            <w:vAlign w:val="center"/>
          </w:tcPr>
          <w:p w14:paraId="1649B925">
            <w:pPr>
              <w:pStyle w:val="54"/>
              <w:shd w:val="clear"/>
              <w:spacing w:before="48" w:line="360" w:lineRule="auto"/>
              <w:rPr>
                <w:rFonts w:hint="eastAsia"/>
                <w:szCs w:val="21"/>
                <w:highlight w:val="none"/>
              </w:rPr>
            </w:pPr>
            <w:r>
              <w:rPr>
                <w:rFonts w:hint="eastAsia"/>
                <w:szCs w:val="21"/>
                <w:highlight w:val="none"/>
              </w:rPr>
              <w:t>无重大错漏，并按要求签署、盖章。</w:t>
            </w:r>
          </w:p>
        </w:tc>
      </w:tr>
      <w:tr w14:paraId="4B29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5DA2B5AA">
            <w:pPr>
              <w:pStyle w:val="54"/>
              <w:shd w:val="clear"/>
              <w:spacing w:line="360" w:lineRule="auto"/>
              <w:ind w:right="146"/>
              <w:jc w:val="center"/>
              <w:rPr>
                <w:rFonts w:hint="eastAsia"/>
                <w:szCs w:val="21"/>
                <w:highlight w:val="none"/>
              </w:rPr>
            </w:pPr>
            <w:r>
              <w:rPr>
                <w:rFonts w:hint="eastAsia"/>
                <w:szCs w:val="21"/>
                <w:highlight w:val="none"/>
              </w:rPr>
              <w:t>“▲”实质性条款</w:t>
            </w:r>
          </w:p>
        </w:tc>
        <w:tc>
          <w:tcPr>
            <w:tcW w:w="7476" w:type="dxa"/>
            <w:vAlign w:val="center"/>
          </w:tcPr>
          <w:p w14:paraId="5CB61B10">
            <w:pPr>
              <w:pStyle w:val="54"/>
              <w:shd w:val="clear"/>
              <w:spacing w:before="48" w:line="360" w:lineRule="auto"/>
              <w:rPr>
                <w:rFonts w:hint="eastAsia"/>
                <w:szCs w:val="21"/>
                <w:highlight w:val="none"/>
              </w:rPr>
            </w:pPr>
            <w:r>
              <w:rPr>
                <w:rFonts w:hint="eastAsia"/>
                <w:szCs w:val="21"/>
                <w:highlight w:val="none"/>
              </w:rPr>
              <w:t>“▲”实质性条款必须满足招标文件要求。</w:t>
            </w:r>
          </w:p>
        </w:tc>
      </w:tr>
      <w:tr w14:paraId="1C31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F6F6F6"/>
            <w:vAlign w:val="center"/>
          </w:tcPr>
          <w:p w14:paraId="414067F8">
            <w:pPr>
              <w:pStyle w:val="54"/>
              <w:shd w:val="clear"/>
              <w:spacing w:line="360" w:lineRule="auto"/>
              <w:ind w:right="146"/>
              <w:jc w:val="center"/>
              <w:rPr>
                <w:rFonts w:hint="eastAsia"/>
                <w:szCs w:val="21"/>
                <w:highlight w:val="none"/>
              </w:rPr>
            </w:pPr>
            <w:r>
              <w:rPr>
                <w:rFonts w:hint="eastAsia"/>
                <w:szCs w:val="21"/>
                <w:highlight w:val="none"/>
              </w:rPr>
              <w:t>串通投标</w:t>
            </w:r>
          </w:p>
        </w:tc>
        <w:tc>
          <w:tcPr>
            <w:tcW w:w="7476" w:type="dxa"/>
            <w:shd w:val="clear" w:color="auto" w:fill="F6F6F6"/>
            <w:vAlign w:val="center"/>
          </w:tcPr>
          <w:p w14:paraId="756C2E83">
            <w:pPr>
              <w:pStyle w:val="54"/>
              <w:shd w:val="clear"/>
              <w:spacing w:before="48" w:line="360" w:lineRule="auto"/>
              <w:rPr>
                <w:rFonts w:hint="eastAsia"/>
                <w:szCs w:val="21"/>
                <w:highlight w:val="none"/>
              </w:rPr>
            </w:pPr>
            <w:r>
              <w:rPr>
                <w:rFonts w:hint="eastAsia"/>
                <w:szCs w:val="21"/>
                <w:highlight w:val="none"/>
              </w:rPr>
              <w:t>未出现财政部87号令《政府采购货物和服务招标投标管理办法》第三十七条规定的串通投标情形。</w:t>
            </w:r>
          </w:p>
        </w:tc>
      </w:tr>
      <w:tr w14:paraId="43E1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6092642B">
            <w:pPr>
              <w:pStyle w:val="54"/>
              <w:shd w:val="clear"/>
              <w:spacing w:line="360" w:lineRule="auto"/>
              <w:ind w:right="146"/>
              <w:jc w:val="center"/>
              <w:rPr>
                <w:rFonts w:hint="eastAsia"/>
                <w:szCs w:val="21"/>
                <w:highlight w:val="none"/>
              </w:rPr>
            </w:pPr>
            <w:r>
              <w:rPr>
                <w:rFonts w:hint="eastAsia"/>
                <w:szCs w:val="21"/>
                <w:highlight w:val="none"/>
              </w:rPr>
              <w:t>附加条件</w:t>
            </w:r>
          </w:p>
        </w:tc>
        <w:tc>
          <w:tcPr>
            <w:tcW w:w="7476" w:type="dxa"/>
            <w:vAlign w:val="center"/>
          </w:tcPr>
          <w:p w14:paraId="27A2D203">
            <w:pPr>
              <w:pStyle w:val="54"/>
              <w:shd w:val="clear"/>
              <w:spacing w:before="48" w:line="360" w:lineRule="auto"/>
              <w:rPr>
                <w:rFonts w:hint="eastAsia"/>
                <w:szCs w:val="21"/>
                <w:highlight w:val="none"/>
              </w:rPr>
            </w:pPr>
            <w:r>
              <w:rPr>
                <w:rFonts w:hint="eastAsia"/>
                <w:szCs w:val="21"/>
                <w:highlight w:val="none"/>
              </w:rPr>
              <w:t>投标文件未含有采购人不可接受的附加条件。</w:t>
            </w:r>
          </w:p>
        </w:tc>
      </w:tr>
      <w:tr w14:paraId="142C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76894C88">
            <w:pPr>
              <w:pStyle w:val="54"/>
              <w:shd w:val="clear"/>
              <w:spacing w:line="360" w:lineRule="auto"/>
              <w:ind w:right="146"/>
              <w:jc w:val="center"/>
              <w:rPr>
                <w:rFonts w:hint="eastAsia"/>
                <w:szCs w:val="21"/>
                <w:highlight w:val="none"/>
              </w:rPr>
            </w:pPr>
            <w:r>
              <w:rPr>
                <w:rFonts w:hint="eastAsia"/>
                <w:szCs w:val="21"/>
                <w:highlight w:val="none"/>
              </w:rPr>
              <w:t>其他条件</w:t>
            </w:r>
          </w:p>
        </w:tc>
        <w:tc>
          <w:tcPr>
            <w:tcW w:w="7476" w:type="dxa"/>
            <w:vAlign w:val="center"/>
          </w:tcPr>
          <w:p w14:paraId="4B604C6D">
            <w:pPr>
              <w:pStyle w:val="54"/>
              <w:shd w:val="clear"/>
              <w:spacing w:before="48" w:line="360" w:lineRule="auto"/>
              <w:rPr>
                <w:rFonts w:hint="eastAsia"/>
                <w:szCs w:val="21"/>
                <w:highlight w:val="none"/>
              </w:rPr>
            </w:pPr>
            <w:r>
              <w:rPr>
                <w:rFonts w:hint="eastAsia"/>
                <w:szCs w:val="21"/>
                <w:highlight w:val="none"/>
              </w:rPr>
              <w:t>投标文件不存在其他法定或本文件规定的无效情形。</w:t>
            </w:r>
          </w:p>
        </w:tc>
      </w:tr>
    </w:tbl>
    <w:p w14:paraId="3B297214">
      <w:pPr>
        <w:pStyle w:val="20"/>
        <w:numPr>
          <w:ilvl w:val="0"/>
          <w:numId w:val="6"/>
        </w:numPr>
        <w:shd w:val="clear"/>
        <w:spacing w:before="0" w:beforeAutospacing="0" w:after="0" w:afterAutospacing="0" w:line="360" w:lineRule="auto"/>
        <w:ind w:firstLine="482" w:firstLineChars="200"/>
        <w:jc w:val="both"/>
        <w:rPr>
          <w:rFonts w:hint="default" w:ascii="Arial" w:hAnsi="Arial" w:cs="Arial" w:eastAsiaTheme="minorEastAsia"/>
          <w:b/>
          <w:bCs/>
          <w:highlight w:val="none"/>
        </w:rPr>
      </w:pPr>
      <w:r>
        <w:rPr>
          <w:rFonts w:ascii="Arial" w:hAnsi="Arial" w:cs="Arial" w:eastAsiaTheme="minorEastAsia"/>
          <w:b/>
          <w:bCs/>
          <w:highlight w:val="none"/>
        </w:rPr>
        <w:t>商务技术及价格评审</w:t>
      </w:r>
    </w:p>
    <w:tbl>
      <w:tblPr>
        <w:tblStyle w:val="25"/>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25"/>
        <w:gridCol w:w="1350"/>
        <w:gridCol w:w="5507"/>
        <w:gridCol w:w="1150"/>
      </w:tblGrid>
      <w:tr w14:paraId="4D49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restart"/>
            <w:vAlign w:val="center"/>
          </w:tcPr>
          <w:p w14:paraId="5AD2F137">
            <w:pPr>
              <w:shd w:val="clear"/>
              <w:autoSpaceDE w:val="0"/>
              <w:autoSpaceDN w:val="0"/>
              <w:adjustRightInd w:val="0"/>
              <w:ind w:right="8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商务技术部分70分</w:t>
            </w:r>
          </w:p>
          <w:p w14:paraId="6C2570E0">
            <w:pPr>
              <w:shd w:val="clear"/>
              <w:jc w:val="center"/>
              <w:rPr>
                <w:rFonts w:hint="eastAsia" w:asciiTheme="minorEastAsia" w:hAnsiTheme="minorEastAsia" w:eastAsiaTheme="minorEastAsia" w:cstheme="minorEastAsia"/>
                <w:b/>
                <w:bCs/>
                <w:sz w:val="24"/>
                <w:highlight w:val="none"/>
              </w:rPr>
            </w:pPr>
          </w:p>
          <w:p w14:paraId="19B7132C">
            <w:pPr>
              <w:shd w:val="clear"/>
              <w:jc w:val="center"/>
              <w:rPr>
                <w:rFonts w:hint="eastAsia" w:asciiTheme="minorEastAsia" w:hAnsiTheme="minorEastAsia" w:eastAsiaTheme="minorEastAsia" w:cstheme="minorEastAsia"/>
                <w:sz w:val="24"/>
                <w:highlight w:val="none"/>
              </w:rPr>
            </w:pPr>
          </w:p>
          <w:p w14:paraId="24666E74">
            <w:pPr>
              <w:pStyle w:val="9"/>
              <w:shd w:val="clear"/>
              <w:spacing w:line="240" w:lineRule="auto"/>
              <w:rPr>
                <w:rFonts w:hint="eastAsia" w:asciiTheme="minorEastAsia" w:hAnsiTheme="minorEastAsia" w:eastAsiaTheme="minorEastAsia" w:cstheme="minorEastAsia"/>
                <w:highlight w:val="none"/>
              </w:rPr>
            </w:pPr>
          </w:p>
          <w:p w14:paraId="2AE921DF">
            <w:pPr>
              <w:pStyle w:val="32"/>
              <w:shd w:val="clear"/>
              <w:ind w:firstLine="480"/>
              <w:rPr>
                <w:rFonts w:hint="eastAsia" w:asciiTheme="minorEastAsia" w:hAnsiTheme="minorEastAsia" w:eastAsiaTheme="minorEastAsia" w:cstheme="minorEastAsia"/>
                <w:highlight w:val="none"/>
              </w:rPr>
            </w:pPr>
          </w:p>
          <w:p w14:paraId="03DF4E4A">
            <w:pPr>
              <w:pStyle w:val="32"/>
              <w:shd w:val="clear"/>
              <w:ind w:firstLine="480"/>
              <w:rPr>
                <w:rFonts w:hint="eastAsia" w:asciiTheme="minorEastAsia" w:hAnsiTheme="minorEastAsia" w:eastAsiaTheme="minorEastAsia" w:cstheme="minorEastAsia"/>
                <w:highlight w:val="none"/>
              </w:rPr>
            </w:pPr>
          </w:p>
          <w:p w14:paraId="08CF8882">
            <w:pPr>
              <w:pStyle w:val="32"/>
              <w:shd w:val="clear"/>
              <w:ind w:firstLine="480"/>
              <w:rPr>
                <w:rFonts w:hint="eastAsia" w:asciiTheme="minorEastAsia" w:hAnsiTheme="minorEastAsia" w:eastAsiaTheme="minorEastAsia" w:cstheme="minorEastAsia"/>
                <w:highlight w:val="none"/>
              </w:rPr>
            </w:pPr>
          </w:p>
          <w:p w14:paraId="5E4B765C">
            <w:pPr>
              <w:pStyle w:val="32"/>
              <w:shd w:val="clear"/>
              <w:ind w:firstLine="480"/>
              <w:rPr>
                <w:rFonts w:hint="eastAsia" w:asciiTheme="minorEastAsia" w:hAnsiTheme="minorEastAsia" w:eastAsiaTheme="minorEastAsia" w:cstheme="minorEastAsia"/>
                <w:highlight w:val="none"/>
              </w:rPr>
            </w:pPr>
          </w:p>
        </w:tc>
        <w:tc>
          <w:tcPr>
            <w:tcW w:w="725" w:type="dxa"/>
            <w:vAlign w:val="center"/>
          </w:tcPr>
          <w:p w14:paraId="4340AD8B">
            <w:pPr>
              <w:shd w:val="clear"/>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序号</w:t>
            </w:r>
          </w:p>
        </w:tc>
        <w:tc>
          <w:tcPr>
            <w:tcW w:w="1350" w:type="dxa"/>
            <w:vAlign w:val="center"/>
          </w:tcPr>
          <w:p w14:paraId="09A03B28">
            <w:pPr>
              <w:shd w:val="clear"/>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项目</w:t>
            </w:r>
          </w:p>
        </w:tc>
        <w:tc>
          <w:tcPr>
            <w:tcW w:w="5507" w:type="dxa"/>
            <w:vAlign w:val="center"/>
          </w:tcPr>
          <w:p w14:paraId="3632CCA2">
            <w:pPr>
              <w:shd w:val="clear"/>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评分标准</w:t>
            </w:r>
          </w:p>
        </w:tc>
        <w:tc>
          <w:tcPr>
            <w:tcW w:w="1150" w:type="dxa"/>
            <w:vAlign w:val="center"/>
          </w:tcPr>
          <w:p w14:paraId="56D2E89D">
            <w:pPr>
              <w:shd w:val="clear"/>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分值</w:t>
            </w:r>
          </w:p>
        </w:tc>
      </w:tr>
      <w:tr w14:paraId="6A11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793E3D09">
            <w:pPr>
              <w:shd w:val="clear"/>
              <w:jc w:val="center"/>
              <w:rPr>
                <w:rFonts w:hint="eastAsia" w:asciiTheme="minorEastAsia" w:hAnsiTheme="minorEastAsia" w:eastAsiaTheme="minorEastAsia" w:cstheme="minorEastAsia"/>
                <w:sz w:val="24"/>
                <w:highlight w:val="none"/>
              </w:rPr>
            </w:pPr>
          </w:p>
        </w:tc>
        <w:tc>
          <w:tcPr>
            <w:tcW w:w="725" w:type="dxa"/>
            <w:vAlign w:val="center"/>
          </w:tcPr>
          <w:p w14:paraId="4E1D2AA4">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350" w:type="dxa"/>
            <w:vAlign w:val="center"/>
          </w:tcPr>
          <w:p w14:paraId="214BD9E5">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演示</w:t>
            </w:r>
          </w:p>
        </w:tc>
        <w:tc>
          <w:tcPr>
            <w:tcW w:w="5507" w:type="dxa"/>
            <w:vAlign w:val="center"/>
          </w:tcPr>
          <w:p w14:paraId="5BFBA8E3">
            <w:pPr>
              <w:shd w:val="clear"/>
              <w:ind w:firstLine="318" w:firstLineChars="132"/>
              <w:textAlignment w:val="center"/>
              <w:rPr>
                <w:rFonts w:hint="eastAsia" w:ascii="宋体" w:hAnsi="宋体" w:cs="宋体"/>
                <w:kern w:val="0"/>
                <w:sz w:val="24"/>
                <w:highlight w:val="none"/>
              </w:rPr>
            </w:pPr>
            <w:r>
              <w:rPr>
                <w:rFonts w:hint="eastAsia" w:ascii="宋体" w:hAnsi="宋体" w:cs="宋体"/>
                <w:b/>
                <w:bCs/>
                <w:kern w:val="0"/>
                <w:sz w:val="24"/>
                <w:highlight w:val="none"/>
                <w:lang w:val="en-US" w:eastAsia="zh-CN"/>
              </w:rPr>
              <w:t>客观分：</w:t>
            </w:r>
            <w:r>
              <w:rPr>
                <w:rFonts w:hint="eastAsia" w:ascii="宋体" w:hAnsi="宋体" w:cs="宋体"/>
                <w:kern w:val="0"/>
                <w:sz w:val="24"/>
                <w:highlight w:val="none"/>
              </w:rPr>
              <w:t>演示设备即为投标人参加本次投标承诺提供的</w:t>
            </w:r>
            <w:r>
              <w:rPr>
                <w:rFonts w:hint="eastAsia" w:ascii="宋体" w:hAnsi="宋体" w:cs="宋体"/>
                <w:kern w:val="0"/>
                <w:sz w:val="24"/>
                <w:highlight w:val="none"/>
                <w:lang w:val="en-US" w:eastAsia="zh-CN"/>
              </w:rPr>
              <w:t>产品</w:t>
            </w:r>
            <w:r>
              <w:rPr>
                <w:rFonts w:hint="eastAsia" w:ascii="宋体" w:hAnsi="宋体" w:cs="宋体"/>
                <w:kern w:val="0"/>
                <w:sz w:val="24"/>
                <w:highlight w:val="none"/>
              </w:rPr>
              <w:t>。</w:t>
            </w:r>
          </w:p>
          <w:p w14:paraId="47A8B944">
            <w:pPr>
              <w:shd w:val="clear"/>
              <w:ind w:firstLine="316" w:firstLineChars="132"/>
              <w:textAlignment w:val="center"/>
              <w:rPr>
                <w:rFonts w:hint="eastAsia" w:ascii="宋体" w:hAnsi="宋体" w:cs="宋体"/>
                <w:kern w:val="0"/>
                <w:sz w:val="24"/>
                <w:highlight w:val="none"/>
              </w:rPr>
            </w:pPr>
            <w:r>
              <w:rPr>
                <w:rFonts w:hint="eastAsia" w:ascii="宋体" w:hAnsi="宋体" w:cs="宋体"/>
                <w:kern w:val="0"/>
                <w:sz w:val="24"/>
                <w:highlight w:val="none"/>
              </w:rPr>
              <w:t>投标人根据演示要求需预先录制真实产品演示视频mp4格式，不演示或仅进行PPT演示的不得分。演示视频</w:t>
            </w:r>
            <w:r>
              <w:rPr>
                <w:rFonts w:hint="eastAsia" w:ascii="宋体" w:hAnsi="宋体" w:cs="宋体"/>
                <w:kern w:val="0"/>
                <w:sz w:val="24"/>
                <w:highlight w:val="none"/>
                <w:lang w:val="en-US" w:eastAsia="zh-CN"/>
              </w:rPr>
              <w:t>时长不得超过15分钟</w:t>
            </w:r>
            <w:r>
              <w:rPr>
                <w:rFonts w:hint="eastAsia" w:ascii="宋体" w:hAnsi="宋体" w:cs="宋体"/>
                <w:kern w:val="0"/>
                <w:sz w:val="24"/>
                <w:highlight w:val="none"/>
              </w:rPr>
              <w:t>。投标人必须在</w:t>
            </w:r>
            <w:r>
              <w:rPr>
                <w:rFonts w:hint="eastAsia" w:ascii="宋体" w:hAnsi="宋体" w:cs="宋体"/>
                <w:kern w:val="0"/>
                <w:sz w:val="24"/>
                <w:highlight w:val="none"/>
                <w:lang w:val="en-US" w:eastAsia="zh-CN"/>
              </w:rPr>
              <w:t>2025年 7月11日下午13:00</w:t>
            </w:r>
            <w:r>
              <w:rPr>
                <w:rFonts w:hint="eastAsia" w:ascii="宋体" w:hAnsi="宋体" w:cs="宋体"/>
                <w:kern w:val="0"/>
                <w:sz w:val="24"/>
                <w:highlight w:val="none"/>
              </w:rPr>
              <w:t>前将演示视频U盘电子文件（必须存储在U盘中；为防止U盘损坏，建议投标人在包装袋内放置两个U盘，一用一备）送达（或邮寄）至招标代理机构处（U盘均不予退还）（收件人：郑斌斌，地址：浙江省台州市椒江区亿嘉路101号华中大厦2单元20楼2003室，联系方式：13757678641）, U盘单独密封包装，包装袋封面应标明项目名称、投标人名称，封口应加盖投标人单位公章。若邮寄的，再装入邮寄袋，逾期或不符合规定的U盘包装袋恕不接受，投标人自行对邮寄的U盘完整性和快递过程中的一切问题负责，以快递送达时间为准，建议供应商提前快递，采用EMS或顺丰快递等方式，不接受到付的快递。U盘完好性由投标人自行负责。</w:t>
            </w:r>
          </w:p>
          <w:p w14:paraId="5AF22D8D">
            <w:pPr>
              <w:widowControl w:val="0"/>
              <w:jc w:val="both"/>
              <w:rPr>
                <w:rFonts w:hint="eastAsia" w:ascii="宋体" w:hAnsi="宋体" w:cs="宋体"/>
                <w:b/>
                <w:bCs/>
                <w:color w:val="auto"/>
                <w:sz w:val="24"/>
              </w:rPr>
            </w:pPr>
            <w:r>
              <w:rPr>
                <w:rFonts w:hint="eastAsia" w:ascii="宋体" w:hAnsi="宋体" w:cs="宋体"/>
                <w:b/>
                <w:bCs/>
                <w:color w:val="auto"/>
                <w:sz w:val="24"/>
              </w:rPr>
              <w:t>供应商需针对以下内容进行现场视频演示。演示点共</w:t>
            </w:r>
            <w:r>
              <w:rPr>
                <w:rFonts w:hint="eastAsia" w:ascii="宋体" w:hAnsi="宋体" w:cs="宋体"/>
                <w:b/>
                <w:bCs/>
                <w:color w:val="auto"/>
                <w:sz w:val="24"/>
                <w:lang w:val="en-US" w:eastAsia="zh-CN"/>
              </w:rPr>
              <w:t>5</w:t>
            </w:r>
            <w:r>
              <w:rPr>
                <w:rFonts w:hint="eastAsia" w:ascii="宋体" w:hAnsi="宋体" w:cs="宋体"/>
                <w:b/>
                <w:bCs/>
                <w:color w:val="auto"/>
                <w:sz w:val="24"/>
              </w:rPr>
              <w:t>个，每个演示点符合要求的得3分,演示不符合要求或无演示的不得分。</w:t>
            </w:r>
            <w:bookmarkStart w:id="92" w:name="_GoBack"/>
            <w:bookmarkEnd w:id="92"/>
          </w:p>
          <w:p w14:paraId="4CB4C1C6">
            <w:pPr>
              <w:shd w:val="clear"/>
              <w:ind w:firstLine="316" w:firstLineChars="132"/>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针对</w:t>
            </w:r>
            <w:r>
              <w:rPr>
                <w:rFonts w:hint="eastAsia" w:ascii="宋体" w:hAnsi="宋体" w:eastAsia="宋体" w:cs="宋体"/>
                <w:kern w:val="0"/>
                <w:sz w:val="24"/>
                <w:highlight w:val="none"/>
              </w:rPr>
              <w:t>数字化立体教材软件平台</w:t>
            </w:r>
            <w:r>
              <w:rPr>
                <w:rFonts w:hint="eastAsia" w:ascii="宋体" w:hAnsi="宋体" w:eastAsia="宋体" w:cs="宋体"/>
                <w:kern w:val="0"/>
                <w:sz w:val="24"/>
                <w:highlight w:val="none"/>
                <w:lang w:val="en-US" w:eastAsia="zh-CN"/>
              </w:rPr>
              <w:t>功能演示：</w:t>
            </w:r>
          </w:p>
          <w:p w14:paraId="7D02073F">
            <w:pPr>
              <w:shd w:val="clear"/>
              <w:ind w:firstLine="316" w:firstLineChars="132"/>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演示点1：</w:t>
            </w:r>
          </w:p>
          <w:p w14:paraId="7BBB6D88">
            <w:pPr>
              <w:shd w:val="clear"/>
              <w:ind w:firstLine="316" w:firstLineChars="132"/>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可调用演示“联轴器对中辅助软件”功能及对中过程视频</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可调用演示齿轮范成仿真过程</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可调用演示机械装配与调试微课。</w:t>
            </w:r>
          </w:p>
          <w:p w14:paraId="1E30F246">
            <w:pPr>
              <w:shd w:val="clear"/>
              <w:ind w:firstLine="316" w:firstLineChars="132"/>
              <w:textAlignment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针对</w:t>
            </w:r>
            <w:r>
              <w:rPr>
                <w:rFonts w:hint="eastAsia" w:ascii="宋体" w:hAnsi="宋体" w:eastAsia="宋体" w:cs="宋体"/>
                <w:kern w:val="0"/>
                <w:sz w:val="24"/>
                <w:highlight w:val="none"/>
              </w:rPr>
              <w:t>智慧实验室综合管理系统：</w:t>
            </w:r>
          </w:p>
          <w:p w14:paraId="7C815003">
            <w:pPr>
              <w:shd w:val="clear"/>
              <w:ind w:firstLine="316" w:firstLineChars="132"/>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演示点</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w:t>
            </w:r>
          </w:p>
          <w:p w14:paraId="6E1E3A90">
            <w:pPr>
              <w:shd w:val="clear"/>
              <w:ind w:firstLine="316" w:firstLineChars="132"/>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云图书馆模块：提供一个云端图书，可能根据实训设备找到相应配套资料，至少包含文档、图片、音频、动画等文件，以良好的3D仿真形式翻阅使用。可进行文本搜索、文本黏贴复制、放大、缩小、设置下载、打印、分享等功能</w:t>
            </w:r>
            <w:r>
              <w:rPr>
                <w:rFonts w:hint="eastAsia" w:ascii="宋体" w:hAnsi="宋体" w:eastAsia="宋体" w:cs="宋体"/>
                <w:kern w:val="0"/>
                <w:sz w:val="24"/>
                <w:highlight w:val="none"/>
                <w:lang w:eastAsia="zh-CN"/>
              </w:rPr>
              <w:t>。</w:t>
            </w:r>
          </w:p>
          <w:p w14:paraId="1DF31E0E">
            <w:pPr>
              <w:shd w:val="clear"/>
              <w:ind w:firstLine="316" w:firstLineChars="132"/>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演示点</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w:t>
            </w:r>
          </w:p>
          <w:p w14:paraId="4B5F4C8B">
            <w:pPr>
              <w:shd w:val="clear"/>
              <w:ind w:firstLine="316" w:firstLineChars="132"/>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在线仿真模块：平台设有在线仿真实验模块，提供标准实验类别不少于18种，具体实验仿真项目少于105个，利用元件库可进行设计性实验，支持Dropdox导入实验，可作为链接、文本、图片等多种形式导出以及打印。</w:t>
            </w:r>
          </w:p>
          <w:p w14:paraId="5329BF3E">
            <w:pPr>
              <w:shd w:val="clear"/>
              <w:ind w:firstLine="316" w:firstLineChars="132"/>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针对</w:t>
            </w:r>
            <w:r>
              <w:rPr>
                <w:rFonts w:hint="eastAsia" w:ascii="宋体" w:hAnsi="宋体" w:eastAsia="宋体" w:cs="宋体"/>
                <w:kern w:val="0"/>
                <w:sz w:val="24"/>
                <w:highlight w:val="none"/>
              </w:rPr>
              <w:t>智慧工厂训练系统</w:t>
            </w:r>
            <w:r>
              <w:rPr>
                <w:rFonts w:hint="eastAsia" w:ascii="宋体" w:hAnsi="宋体" w:eastAsia="宋体" w:cs="宋体"/>
                <w:kern w:val="0"/>
                <w:sz w:val="24"/>
                <w:highlight w:val="none"/>
                <w:lang w:val="en-US" w:eastAsia="zh-CN"/>
              </w:rPr>
              <w:t>演示</w:t>
            </w:r>
          </w:p>
          <w:p w14:paraId="23F39788">
            <w:pPr>
              <w:shd w:val="clear"/>
              <w:ind w:firstLine="316" w:firstLineChars="132"/>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演示点</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w:t>
            </w:r>
          </w:p>
          <w:p w14:paraId="5C3EE443">
            <w:pPr>
              <w:shd w:val="clear"/>
              <w:ind w:firstLine="316" w:firstLineChars="132"/>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软件支持导出VR格式动画，可佩戴VR眼镜通过遥控手柄在虚拟世界中自由移动，亦可VR眼镜连接仿真软件，在体验的同时实时更新虚拟环境</w:t>
            </w:r>
            <w:r>
              <w:rPr>
                <w:rFonts w:hint="eastAsia" w:ascii="宋体" w:hAnsi="宋体" w:eastAsia="宋体" w:cs="宋体"/>
                <w:kern w:val="0"/>
                <w:sz w:val="24"/>
                <w:highlight w:val="none"/>
                <w:lang w:eastAsia="zh-CN"/>
              </w:rPr>
              <w:t>。</w:t>
            </w:r>
          </w:p>
          <w:p w14:paraId="520D59BB">
            <w:pPr>
              <w:shd w:val="clear"/>
              <w:ind w:firstLine="316" w:firstLineChars="132"/>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演示点</w:t>
            </w:r>
            <w:r>
              <w:rPr>
                <w:rFonts w:hint="eastAsia" w:ascii="宋体" w:hAnsi="宋体" w:eastAsia="宋体" w:cs="宋体"/>
                <w:kern w:val="0"/>
                <w:sz w:val="24"/>
                <w:highlight w:val="none"/>
                <w:lang w:val="en-US" w:eastAsia="zh-CN"/>
              </w:rPr>
              <w:t>5</w:t>
            </w:r>
          </w:p>
          <w:p w14:paraId="69F1D079">
            <w:pPr>
              <w:shd w:val="clear"/>
              <w:ind w:firstLine="316" w:firstLineChars="132"/>
              <w:textAlignment w:val="center"/>
              <w:rPr>
                <w:rFonts w:hint="eastAsia" w:asciiTheme="minorEastAsia" w:hAnsiTheme="minorEastAsia" w:eastAsiaTheme="minorEastAsia" w:cstheme="minorEastAsia"/>
                <w:sz w:val="24"/>
                <w:highlight w:val="none"/>
              </w:rPr>
            </w:pPr>
            <w:r>
              <w:rPr>
                <w:rFonts w:hint="eastAsia" w:ascii="宋体" w:hAnsi="宋体" w:eastAsia="宋体" w:cs="宋体"/>
                <w:kern w:val="0"/>
                <w:sz w:val="24"/>
                <w:highlight w:val="none"/>
              </w:rPr>
              <w:t>拥有独立的专业虚拟仿真项目浏览器，可在浏览器的设置界面中导入模型，可以切换移动/绘制模式，绘制后可保存或删除，可以对高度、速度、时间、角度以及放大缩小等进行自由设定，方便项目的展示与浏览，可以在绘制后进入漫游模式，对项目进行漫游观看，并可以自动转换成视频格式以便保存及传播。</w:t>
            </w:r>
          </w:p>
        </w:tc>
        <w:tc>
          <w:tcPr>
            <w:tcW w:w="1150" w:type="dxa"/>
            <w:vAlign w:val="center"/>
          </w:tcPr>
          <w:p w14:paraId="70490FB1">
            <w:pPr>
              <w:shd w:val="clear"/>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15</w:t>
            </w:r>
          </w:p>
        </w:tc>
      </w:tr>
      <w:tr w14:paraId="649F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2A5FAD2C">
            <w:pPr>
              <w:shd w:val="clear"/>
              <w:jc w:val="center"/>
              <w:rPr>
                <w:rFonts w:hint="eastAsia" w:asciiTheme="minorEastAsia" w:hAnsiTheme="minorEastAsia" w:eastAsiaTheme="minorEastAsia" w:cstheme="minorEastAsia"/>
                <w:sz w:val="24"/>
                <w:highlight w:val="none"/>
              </w:rPr>
            </w:pPr>
          </w:p>
        </w:tc>
        <w:tc>
          <w:tcPr>
            <w:tcW w:w="725" w:type="dxa"/>
            <w:vAlign w:val="center"/>
          </w:tcPr>
          <w:p w14:paraId="6D1082C0">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1350" w:type="dxa"/>
            <w:vAlign w:val="center"/>
          </w:tcPr>
          <w:p w14:paraId="0915E755">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技术响应</w:t>
            </w:r>
          </w:p>
        </w:tc>
        <w:tc>
          <w:tcPr>
            <w:tcW w:w="5507" w:type="dxa"/>
            <w:vAlign w:val="center"/>
          </w:tcPr>
          <w:p w14:paraId="148D7E2D">
            <w:pPr>
              <w:widowControl w:val="0"/>
              <w:shd w:val="clear"/>
              <w:jc w:val="both"/>
              <w:rPr>
                <w:rFonts w:hint="eastAsia" w:ascii="宋体" w:hAnsi="宋体" w:cs="宋体"/>
                <w:sz w:val="24"/>
                <w:highlight w:val="none"/>
              </w:rPr>
            </w:pPr>
            <w:r>
              <w:rPr>
                <w:rFonts w:hint="eastAsia" w:ascii="宋体" w:hAnsi="宋体" w:cs="宋体"/>
                <w:b/>
                <w:bCs/>
                <w:kern w:val="0"/>
                <w:sz w:val="24"/>
                <w:highlight w:val="none"/>
                <w:lang w:val="en-US" w:eastAsia="zh-CN"/>
              </w:rPr>
              <w:t>客观分：</w:t>
            </w:r>
            <w:r>
              <w:rPr>
                <w:rFonts w:hint="eastAsia" w:ascii="宋体" w:hAnsi="宋体" w:cs="宋体"/>
                <w:sz w:val="24"/>
                <w:highlight w:val="none"/>
              </w:rPr>
              <w:t>根据投标人的各项参数与招标文件要求的偏离情况进行打分，全部符合的得</w:t>
            </w:r>
            <w:r>
              <w:rPr>
                <w:rFonts w:hint="eastAsia" w:ascii="宋体" w:hAnsi="宋体" w:cs="宋体"/>
                <w:sz w:val="24"/>
                <w:highlight w:val="none"/>
                <w:lang w:val="en-US" w:eastAsia="zh-CN"/>
              </w:rPr>
              <w:t>25</w:t>
            </w:r>
            <w:r>
              <w:rPr>
                <w:rFonts w:hint="eastAsia" w:ascii="宋体" w:hAnsi="宋体" w:cs="宋体"/>
                <w:sz w:val="24"/>
                <w:highlight w:val="none"/>
              </w:rPr>
              <w:t>分；带“★”条款的每负偏离一项扣2分，其它条款每负偏离一项扣1分，扣完为止。</w:t>
            </w:r>
          </w:p>
          <w:p w14:paraId="1D91792C">
            <w:pPr>
              <w:widowControl w:val="0"/>
              <w:shd w:val="clear"/>
              <w:jc w:val="both"/>
              <w:rPr>
                <w:rFonts w:hint="eastAsia" w:ascii="宋体" w:hAnsi="宋体" w:cs="宋体"/>
                <w:sz w:val="24"/>
                <w:highlight w:val="none"/>
              </w:rPr>
            </w:pPr>
            <w:r>
              <w:rPr>
                <w:rFonts w:hint="eastAsia" w:ascii="宋体" w:hAnsi="宋体" w:cs="宋体"/>
                <w:sz w:val="24"/>
                <w:highlight w:val="none"/>
              </w:rPr>
              <w:t>【1.投标人须对每项技术参数偏离情况逐条响应，不得遗漏，遗漏视为负偏离。2.如有偏离，必须在技术偏离表中进行详细对比说明并注明正、负偏离。3.须按要求提供相关佐证材料，否则视为负偏离。】</w:t>
            </w:r>
          </w:p>
        </w:tc>
        <w:tc>
          <w:tcPr>
            <w:tcW w:w="1150" w:type="dxa"/>
            <w:vAlign w:val="center"/>
          </w:tcPr>
          <w:p w14:paraId="41CD5439">
            <w:pPr>
              <w:shd w:val="clear"/>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25</w:t>
            </w:r>
          </w:p>
        </w:tc>
      </w:tr>
      <w:tr w14:paraId="1A60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14640DEA">
            <w:pPr>
              <w:shd w:val="clear"/>
              <w:jc w:val="center"/>
              <w:rPr>
                <w:rFonts w:hint="eastAsia" w:asciiTheme="minorEastAsia" w:hAnsiTheme="minorEastAsia" w:eastAsiaTheme="minorEastAsia" w:cstheme="minorEastAsia"/>
                <w:sz w:val="24"/>
                <w:highlight w:val="none"/>
              </w:rPr>
            </w:pPr>
          </w:p>
        </w:tc>
        <w:tc>
          <w:tcPr>
            <w:tcW w:w="725" w:type="dxa"/>
            <w:vAlign w:val="center"/>
          </w:tcPr>
          <w:p w14:paraId="47EF81DE">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1350" w:type="dxa"/>
            <w:vAlign w:val="center"/>
          </w:tcPr>
          <w:p w14:paraId="38BD8D15">
            <w:pPr>
              <w:widowControl w:val="0"/>
              <w:shd w:val="clear"/>
              <w:jc w:val="both"/>
              <w:rPr>
                <w:rFonts w:hint="eastAsia" w:ascii="宋体" w:hAnsi="宋体" w:cs="宋体"/>
                <w:sz w:val="24"/>
                <w:highlight w:val="none"/>
              </w:rPr>
            </w:pPr>
            <w:r>
              <w:rPr>
                <w:rFonts w:hint="eastAsia" w:ascii="宋体" w:hAnsi="宋体" w:cs="宋体"/>
                <w:sz w:val="24"/>
                <w:highlight w:val="none"/>
              </w:rPr>
              <w:t>类似项目业绩</w:t>
            </w:r>
          </w:p>
        </w:tc>
        <w:tc>
          <w:tcPr>
            <w:tcW w:w="5507" w:type="dxa"/>
            <w:vAlign w:val="center"/>
          </w:tcPr>
          <w:p w14:paraId="5E1F719C">
            <w:pPr>
              <w:pStyle w:val="54"/>
              <w:shd w:val="clear"/>
              <w:rPr>
                <w:rFonts w:hint="eastAsia" w:eastAsiaTheme="minorEastAsia"/>
                <w:sz w:val="24"/>
                <w:highlight w:val="none"/>
              </w:rPr>
            </w:pPr>
            <w:r>
              <w:rPr>
                <w:rFonts w:hint="eastAsia" w:ascii="宋体" w:hAnsi="宋体" w:cs="宋体"/>
                <w:b/>
                <w:bCs/>
                <w:kern w:val="0"/>
                <w:sz w:val="24"/>
                <w:highlight w:val="none"/>
                <w:lang w:val="en-US" w:eastAsia="zh-CN"/>
              </w:rPr>
              <w:t>客观分：</w:t>
            </w:r>
            <w:r>
              <w:rPr>
                <w:rFonts w:hint="eastAsia"/>
                <w:sz w:val="24"/>
                <w:highlight w:val="none"/>
              </w:rPr>
              <w:t>投标人202</w:t>
            </w:r>
            <w:r>
              <w:rPr>
                <w:rFonts w:hint="eastAsia"/>
                <w:sz w:val="24"/>
                <w:highlight w:val="none"/>
                <w:lang w:val="en-US" w:eastAsia="zh-CN"/>
              </w:rPr>
              <w:t>1</w:t>
            </w:r>
            <w:r>
              <w:rPr>
                <w:rFonts w:hint="eastAsia"/>
                <w:sz w:val="24"/>
                <w:highlight w:val="none"/>
              </w:rPr>
              <w:t>年1月1日（以签订合同时间为准）类似项目业绩，每提供一个得1分，最高得</w:t>
            </w:r>
            <w:r>
              <w:rPr>
                <w:rFonts w:hint="eastAsia"/>
                <w:sz w:val="24"/>
                <w:highlight w:val="none"/>
                <w:lang w:val="en-US" w:eastAsia="zh-CN"/>
              </w:rPr>
              <w:t>2</w:t>
            </w:r>
            <w:r>
              <w:rPr>
                <w:rFonts w:hint="eastAsia"/>
                <w:sz w:val="24"/>
                <w:highlight w:val="none"/>
              </w:rPr>
              <w:t>分。（提供合同扫描件，未提供的不得分）。</w:t>
            </w:r>
          </w:p>
        </w:tc>
        <w:tc>
          <w:tcPr>
            <w:tcW w:w="1150" w:type="dxa"/>
            <w:vAlign w:val="center"/>
          </w:tcPr>
          <w:p w14:paraId="463D8257">
            <w:pPr>
              <w:shd w:val="clea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2</w:t>
            </w:r>
          </w:p>
        </w:tc>
      </w:tr>
      <w:tr w14:paraId="05A8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3" w:type="dxa"/>
            <w:vMerge w:val="continue"/>
            <w:vAlign w:val="center"/>
          </w:tcPr>
          <w:p w14:paraId="231FF744">
            <w:pPr>
              <w:shd w:val="clear"/>
              <w:jc w:val="center"/>
              <w:rPr>
                <w:rFonts w:hint="eastAsia" w:asciiTheme="minorEastAsia" w:hAnsiTheme="minorEastAsia" w:eastAsiaTheme="minorEastAsia" w:cstheme="minorEastAsia"/>
                <w:sz w:val="24"/>
                <w:highlight w:val="none"/>
              </w:rPr>
            </w:pPr>
          </w:p>
        </w:tc>
        <w:tc>
          <w:tcPr>
            <w:tcW w:w="725" w:type="dxa"/>
            <w:vAlign w:val="center"/>
          </w:tcPr>
          <w:p w14:paraId="57F9A705">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p>
        </w:tc>
        <w:tc>
          <w:tcPr>
            <w:tcW w:w="1350" w:type="dxa"/>
            <w:vAlign w:val="center"/>
          </w:tcPr>
          <w:p w14:paraId="7EAC5942">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质保期</w:t>
            </w:r>
          </w:p>
        </w:tc>
        <w:tc>
          <w:tcPr>
            <w:tcW w:w="5507" w:type="dxa"/>
            <w:vAlign w:val="center"/>
          </w:tcPr>
          <w:p w14:paraId="3FF95D88">
            <w:pPr>
              <w:pStyle w:val="54"/>
              <w:shd w:val="clear"/>
              <w:rPr>
                <w:rFonts w:hint="eastAsia" w:asciiTheme="minorEastAsia" w:hAnsiTheme="minorEastAsia" w:eastAsiaTheme="minorEastAsia" w:cstheme="minorEastAsia"/>
                <w:sz w:val="24"/>
                <w:highlight w:val="none"/>
              </w:rPr>
            </w:pPr>
            <w:r>
              <w:rPr>
                <w:rFonts w:hint="eastAsia" w:ascii="宋体" w:hAnsi="宋体" w:cs="宋体"/>
                <w:b/>
                <w:bCs/>
                <w:kern w:val="0"/>
                <w:sz w:val="24"/>
                <w:highlight w:val="none"/>
                <w:lang w:val="en-US" w:eastAsia="zh-CN"/>
              </w:rPr>
              <w:t>客观分：</w:t>
            </w:r>
            <w:r>
              <w:rPr>
                <w:rFonts w:hint="eastAsia" w:asciiTheme="minorEastAsia" w:hAnsiTheme="minorEastAsia" w:eastAsiaTheme="minorEastAsia" w:cstheme="minorEastAsia"/>
                <w:sz w:val="24"/>
                <w:highlight w:val="none"/>
              </w:rPr>
              <w:t>本项项目保修1年为招标基本要求，满足不得分；在此基础上，每增加一年得1分，最高得3分。</w:t>
            </w:r>
          </w:p>
        </w:tc>
        <w:tc>
          <w:tcPr>
            <w:tcW w:w="1150" w:type="dxa"/>
            <w:vAlign w:val="center"/>
          </w:tcPr>
          <w:p w14:paraId="0CF15D77">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r>
      <w:tr w14:paraId="058E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76B3CDC8">
            <w:pPr>
              <w:shd w:val="clear"/>
              <w:jc w:val="center"/>
              <w:rPr>
                <w:rFonts w:hint="eastAsia" w:asciiTheme="minorEastAsia" w:hAnsiTheme="minorEastAsia" w:eastAsiaTheme="minorEastAsia" w:cstheme="minorEastAsia"/>
                <w:sz w:val="24"/>
                <w:highlight w:val="none"/>
              </w:rPr>
            </w:pPr>
          </w:p>
        </w:tc>
        <w:tc>
          <w:tcPr>
            <w:tcW w:w="725" w:type="dxa"/>
            <w:vAlign w:val="center"/>
          </w:tcPr>
          <w:p w14:paraId="13939027">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c>
          <w:tcPr>
            <w:tcW w:w="1350" w:type="dxa"/>
            <w:vAlign w:val="center"/>
          </w:tcPr>
          <w:p w14:paraId="6ED467B3">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项目实施方案</w:t>
            </w:r>
          </w:p>
        </w:tc>
        <w:tc>
          <w:tcPr>
            <w:tcW w:w="5507" w:type="dxa"/>
            <w:vAlign w:val="center"/>
          </w:tcPr>
          <w:p w14:paraId="6DE118C1">
            <w:pPr>
              <w:pStyle w:val="54"/>
              <w:shd w:val="clear"/>
              <w:rPr>
                <w:rFonts w:hint="eastAsia" w:asciiTheme="minorEastAsia" w:hAnsiTheme="minorEastAsia" w:eastAsiaTheme="minorEastAsia" w:cstheme="minorEastAsia"/>
                <w:sz w:val="24"/>
                <w:highlight w:val="none"/>
              </w:rPr>
            </w:pPr>
            <w:r>
              <w:rPr>
                <w:rFonts w:hint="eastAsia" w:ascii="宋体" w:hAnsi="宋体" w:cs="宋体"/>
                <w:b/>
                <w:bCs/>
                <w:kern w:val="0"/>
                <w:sz w:val="24"/>
                <w:highlight w:val="none"/>
                <w:lang w:val="en-US" w:eastAsia="zh-CN"/>
              </w:rPr>
              <w:t>主观分：</w:t>
            </w:r>
            <w:r>
              <w:rPr>
                <w:rFonts w:hint="eastAsia" w:asciiTheme="minorEastAsia" w:hAnsiTheme="minorEastAsia" w:eastAsiaTheme="minorEastAsia" w:cstheme="minorEastAsia"/>
                <w:sz w:val="24"/>
                <w:highlight w:val="none"/>
              </w:rPr>
              <w:t>针对本项目设置分工明确的项目管理团队，并具有合理明确的实施方案、安装、就位等有效的项目管理，根据安装是否符合规范，方案内容是否完整详实，对用户需求是否理解透彻，是否具有较强的可操作性及针对性进行评审。</w:t>
            </w:r>
            <w:r>
              <w:rPr>
                <w:rFonts w:hint="eastAsia" w:ascii="宋体" w:hAnsi="宋体" w:cs="宋体"/>
                <w:color w:val="auto"/>
                <w:kern w:val="0"/>
                <w:sz w:val="24"/>
                <w:szCs w:val="24"/>
                <w:highlight w:val="none"/>
              </w:rPr>
              <w:t>（评分范围</w:t>
            </w:r>
            <w:r>
              <w:rPr>
                <w:rFonts w:hint="eastAsia" w:ascii="宋体" w:hAnsi="宋体" w:cs="宋体"/>
                <w:color w:val="auto"/>
                <w:kern w:val="0"/>
                <w:sz w:val="24"/>
                <w:szCs w:val="24"/>
                <w:highlight w:val="none"/>
                <w:lang w:val="en-US" w:eastAsia="zh-CN"/>
              </w:rPr>
              <w:t>5，4，</w:t>
            </w:r>
            <w:r>
              <w:rPr>
                <w:rFonts w:hint="eastAsia" w:ascii="宋体" w:hAnsi="宋体" w:cs="宋体"/>
                <w:color w:val="auto"/>
                <w:kern w:val="0"/>
                <w:sz w:val="24"/>
                <w:szCs w:val="24"/>
                <w:highlight w:val="none"/>
              </w:rPr>
              <w:t>3，2,1，0分）</w:t>
            </w:r>
          </w:p>
        </w:tc>
        <w:tc>
          <w:tcPr>
            <w:tcW w:w="1150" w:type="dxa"/>
            <w:vAlign w:val="center"/>
          </w:tcPr>
          <w:p w14:paraId="0B7860FF">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r>
      <w:tr w14:paraId="405F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79B09D82">
            <w:pPr>
              <w:shd w:val="clear"/>
              <w:jc w:val="center"/>
              <w:rPr>
                <w:rFonts w:hint="eastAsia" w:asciiTheme="minorEastAsia" w:hAnsiTheme="minorEastAsia" w:eastAsiaTheme="minorEastAsia" w:cstheme="minorEastAsia"/>
                <w:sz w:val="24"/>
                <w:highlight w:val="none"/>
              </w:rPr>
            </w:pPr>
          </w:p>
        </w:tc>
        <w:tc>
          <w:tcPr>
            <w:tcW w:w="725" w:type="dxa"/>
            <w:vAlign w:val="center"/>
          </w:tcPr>
          <w:p w14:paraId="1D909DBA">
            <w:pPr>
              <w:shd w:val="clea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6</w:t>
            </w:r>
          </w:p>
        </w:tc>
        <w:tc>
          <w:tcPr>
            <w:tcW w:w="1350" w:type="dxa"/>
            <w:vAlign w:val="center"/>
          </w:tcPr>
          <w:p w14:paraId="2D98B9B2">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培训方案</w:t>
            </w:r>
          </w:p>
        </w:tc>
        <w:tc>
          <w:tcPr>
            <w:tcW w:w="5507" w:type="dxa"/>
            <w:vAlign w:val="center"/>
          </w:tcPr>
          <w:p w14:paraId="09400847">
            <w:pPr>
              <w:pStyle w:val="54"/>
              <w:shd w:val="clear"/>
              <w:rPr>
                <w:rFonts w:hint="eastAsia" w:asciiTheme="minorEastAsia" w:hAnsiTheme="minorEastAsia" w:eastAsiaTheme="minorEastAsia" w:cstheme="minorEastAsia"/>
                <w:sz w:val="24"/>
                <w:highlight w:val="none"/>
              </w:rPr>
            </w:pPr>
            <w:r>
              <w:rPr>
                <w:rFonts w:hint="eastAsia" w:ascii="宋体" w:hAnsi="宋体" w:cs="宋体"/>
                <w:b/>
                <w:bCs/>
                <w:kern w:val="0"/>
                <w:sz w:val="24"/>
                <w:highlight w:val="none"/>
                <w:lang w:val="en-US" w:eastAsia="zh-CN"/>
              </w:rPr>
              <w:t>主观分：</w:t>
            </w:r>
            <w:r>
              <w:rPr>
                <w:rFonts w:hint="eastAsia" w:asciiTheme="minorEastAsia" w:hAnsiTheme="minorEastAsia" w:eastAsiaTheme="minorEastAsia" w:cstheme="minorEastAsia"/>
                <w:sz w:val="24"/>
                <w:highlight w:val="none"/>
              </w:rPr>
              <w:t>针对本项目特点提供产品培训方案：培训方案中包括但不限于对培训的组织计划、产品使用的培训计划、培训人员配备安排、培训课程及课时安排、师资安排等内容。</w:t>
            </w:r>
            <w:r>
              <w:rPr>
                <w:rFonts w:hint="eastAsia" w:ascii="宋体" w:hAnsi="宋体" w:cs="宋体"/>
                <w:color w:val="auto"/>
                <w:kern w:val="0"/>
                <w:sz w:val="24"/>
                <w:szCs w:val="24"/>
                <w:highlight w:val="none"/>
              </w:rPr>
              <w:t>（评分范围</w:t>
            </w:r>
            <w:r>
              <w:rPr>
                <w:rFonts w:hint="eastAsia" w:ascii="宋体" w:hAnsi="宋体" w:cs="宋体"/>
                <w:color w:val="auto"/>
                <w:kern w:val="0"/>
                <w:sz w:val="24"/>
                <w:szCs w:val="24"/>
                <w:highlight w:val="none"/>
                <w:lang w:val="en-US" w:eastAsia="zh-CN"/>
              </w:rPr>
              <w:t>5，4，</w:t>
            </w:r>
            <w:r>
              <w:rPr>
                <w:rFonts w:hint="eastAsia" w:ascii="宋体" w:hAnsi="宋体" w:cs="宋体"/>
                <w:color w:val="auto"/>
                <w:kern w:val="0"/>
                <w:sz w:val="24"/>
                <w:szCs w:val="24"/>
                <w:highlight w:val="none"/>
              </w:rPr>
              <w:t>3，2,1，0分）</w:t>
            </w:r>
          </w:p>
        </w:tc>
        <w:tc>
          <w:tcPr>
            <w:tcW w:w="1150" w:type="dxa"/>
            <w:vAlign w:val="center"/>
          </w:tcPr>
          <w:p w14:paraId="7898FF7F">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r>
      <w:tr w14:paraId="2C46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3" w:type="dxa"/>
            <w:vMerge w:val="continue"/>
            <w:vAlign w:val="center"/>
          </w:tcPr>
          <w:p w14:paraId="085BCB86">
            <w:pPr>
              <w:shd w:val="clear"/>
              <w:jc w:val="center"/>
              <w:rPr>
                <w:rFonts w:hint="eastAsia" w:asciiTheme="minorEastAsia" w:hAnsiTheme="minorEastAsia" w:eastAsiaTheme="minorEastAsia" w:cstheme="minorEastAsia"/>
                <w:sz w:val="24"/>
                <w:highlight w:val="none"/>
              </w:rPr>
            </w:pPr>
          </w:p>
        </w:tc>
        <w:tc>
          <w:tcPr>
            <w:tcW w:w="725" w:type="dxa"/>
            <w:vAlign w:val="center"/>
          </w:tcPr>
          <w:p w14:paraId="6DCD1F07">
            <w:pPr>
              <w:shd w:val="clea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7</w:t>
            </w:r>
          </w:p>
        </w:tc>
        <w:tc>
          <w:tcPr>
            <w:tcW w:w="1350" w:type="dxa"/>
            <w:vAlign w:val="center"/>
          </w:tcPr>
          <w:p w14:paraId="6C461B69">
            <w:pPr>
              <w:shd w:val="clea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Cs/>
                <w:sz w:val="24"/>
                <w:highlight w:val="none"/>
              </w:rPr>
              <w:t>验收方案</w:t>
            </w:r>
          </w:p>
        </w:tc>
        <w:tc>
          <w:tcPr>
            <w:tcW w:w="5507" w:type="dxa"/>
            <w:vAlign w:val="center"/>
          </w:tcPr>
          <w:p w14:paraId="23813966">
            <w:pPr>
              <w:shd w:val="clear"/>
              <w:rPr>
                <w:rFonts w:hint="eastAsia" w:asciiTheme="minorEastAsia" w:hAnsiTheme="minorEastAsia" w:eastAsiaTheme="minorEastAsia" w:cstheme="minorEastAsia"/>
                <w:sz w:val="24"/>
                <w:highlight w:val="none"/>
              </w:rPr>
            </w:pPr>
            <w:r>
              <w:rPr>
                <w:rFonts w:hint="eastAsia" w:ascii="宋体" w:hAnsi="宋体" w:cs="宋体"/>
                <w:b/>
                <w:bCs/>
                <w:kern w:val="0"/>
                <w:sz w:val="24"/>
                <w:highlight w:val="none"/>
                <w:lang w:val="en-US" w:eastAsia="zh-CN"/>
              </w:rPr>
              <w:t>主观分：</w:t>
            </w:r>
            <w:r>
              <w:rPr>
                <w:rFonts w:hint="eastAsia" w:asciiTheme="minorEastAsia" w:hAnsiTheme="minorEastAsia" w:eastAsiaTheme="minorEastAsia" w:cstheme="minorEastAsia"/>
                <w:sz w:val="24"/>
                <w:highlight w:val="none"/>
              </w:rPr>
              <w:t>投标人针对于本项目提出的验收措施及具体实现方法（科学性、合理性、规范性和可操作性）。</w:t>
            </w:r>
          </w:p>
          <w:p w14:paraId="77446DD0">
            <w:pPr>
              <w:pStyle w:val="7"/>
              <w:shd w:val="clear"/>
              <w:ind w:firstLine="0"/>
              <w:rPr>
                <w:rFonts w:hint="eastAsia" w:asciiTheme="minorEastAsia" w:hAnsiTheme="minorEastAsia" w:eastAsiaTheme="minorEastAsia" w:cstheme="minorEastAsia"/>
                <w:sz w:val="24"/>
                <w:szCs w:val="24"/>
                <w:highlight w:val="none"/>
              </w:rPr>
            </w:pPr>
            <w:r>
              <w:rPr>
                <w:rFonts w:hint="eastAsia" w:ascii="宋体" w:hAnsi="宋体" w:cs="宋体"/>
                <w:color w:val="auto"/>
                <w:kern w:val="0"/>
                <w:sz w:val="24"/>
                <w:szCs w:val="24"/>
                <w:highlight w:val="none"/>
              </w:rPr>
              <w:t>（评分范围</w:t>
            </w:r>
            <w:r>
              <w:rPr>
                <w:rFonts w:hint="eastAsia" w:ascii="宋体" w:hAnsi="宋体" w:cs="宋体"/>
                <w:color w:val="auto"/>
                <w:kern w:val="0"/>
                <w:sz w:val="24"/>
                <w:szCs w:val="24"/>
                <w:highlight w:val="none"/>
                <w:lang w:val="en-US" w:eastAsia="zh-CN"/>
              </w:rPr>
              <w:t>5，4，</w:t>
            </w:r>
            <w:r>
              <w:rPr>
                <w:rFonts w:hint="eastAsia" w:ascii="宋体" w:hAnsi="宋体" w:cs="宋体"/>
                <w:color w:val="auto"/>
                <w:kern w:val="0"/>
                <w:sz w:val="24"/>
                <w:szCs w:val="24"/>
                <w:highlight w:val="none"/>
              </w:rPr>
              <w:t>3，2,1，0分）</w:t>
            </w:r>
          </w:p>
        </w:tc>
        <w:tc>
          <w:tcPr>
            <w:tcW w:w="1150" w:type="dxa"/>
            <w:vAlign w:val="center"/>
          </w:tcPr>
          <w:p w14:paraId="7675F54D">
            <w:pPr>
              <w:shd w:val="clea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5</w:t>
            </w:r>
          </w:p>
        </w:tc>
      </w:tr>
      <w:tr w14:paraId="7438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2374C67B">
            <w:pPr>
              <w:pStyle w:val="32"/>
              <w:shd w:val="clear"/>
              <w:ind w:firstLine="480"/>
              <w:rPr>
                <w:rFonts w:hint="eastAsia" w:asciiTheme="minorEastAsia" w:hAnsiTheme="minorEastAsia" w:eastAsiaTheme="minorEastAsia" w:cstheme="minorEastAsia"/>
                <w:highlight w:val="none"/>
              </w:rPr>
            </w:pPr>
          </w:p>
        </w:tc>
        <w:tc>
          <w:tcPr>
            <w:tcW w:w="725" w:type="dxa"/>
            <w:vAlign w:val="center"/>
          </w:tcPr>
          <w:p w14:paraId="71C0B729">
            <w:pPr>
              <w:shd w:val="clea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8</w:t>
            </w:r>
          </w:p>
        </w:tc>
        <w:tc>
          <w:tcPr>
            <w:tcW w:w="1350" w:type="dxa"/>
            <w:vAlign w:val="center"/>
          </w:tcPr>
          <w:p w14:paraId="66733BDA">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售后服务方案</w:t>
            </w:r>
          </w:p>
        </w:tc>
        <w:tc>
          <w:tcPr>
            <w:tcW w:w="5507" w:type="dxa"/>
            <w:vAlign w:val="center"/>
          </w:tcPr>
          <w:p w14:paraId="750FD0E7">
            <w:pPr>
              <w:pStyle w:val="54"/>
              <w:shd w:val="clear"/>
              <w:rPr>
                <w:rFonts w:hint="eastAsia" w:asciiTheme="minorEastAsia" w:hAnsiTheme="minorEastAsia" w:eastAsiaTheme="minorEastAsia" w:cstheme="minorEastAsia"/>
                <w:sz w:val="24"/>
                <w:highlight w:val="none"/>
              </w:rPr>
            </w:pPr>
            <w:r>
              <w:rPr>
                <w:rFonts w:hint="eastAsia" w:ascii="宋体" w:hAnsi="宋体" w:cs="宋体"/>
                <w:b/>
                <w:bCs/>
                <w:kern w:val="0"/>
                <w:sz w:val="24"/>
                <w:highlight w:val="none"/>
                <w:lang w:val="en-US" w:eastAsia="zh-CN"/>
              </w:rPr>
              <w:t>主观分：</w:t>
            </w:r>
            <w:r>
              <w:rPr>
                <w:rFonts w:hint="eastAsia" w:asciiTheme="minorEastAsia" w:hAnsiTheme="minorEastAsia" w:eastAsiaTheme="minorEastAsia" w:cstheme="minorEastAsia"/>
                <w:sz w:val="24"/>
                <w:highlight w:val="none"/>
              </w:rPr>
              <w:t>根据投标人提供的售后服务体系、免费保修服务承诺、故障解决方案、解决方案等综合打分。</w:t>
            </w:r>
          </w:p>
          <w:p w14:paraId="45DA507C">
            <w:pPr>
              <w:pStyle w:val="54"/>
              <w:shd w:val="clear"/>
              <w:rPr>
                <w:rFonts w:hint="eastAsia" w:asciiTheme="minorEastAsia" w:hAnsiTheme="minorEastAsia" w:eastAsiaTheme="minorEastAsia" w:cstheme="minorEastAsia"/>
                <w:kern w:val="0"/>
                <w:sz w:val="24"/>
                <w:highlight w:val="none"/>
              </w:rPr>
            </w:pPr>
            <w:r>
              <w:rPr>
                <w:rFonts w:hint="eastAsia" w:ascii="宋体" w:hAnsi="宋体" w:cs="宋体"/>
                <w:color w:val="auto"/>
                <w:kern w:val="0"/>
                <w:sz w:val="24"/>
                <w:szCs w:val="24"/>
                <w:highlight w:val="none"/>
              </w:rPr>
              <w:t>（评分范围</w:t>
            </w:r>
            <w:r>
              <w:rPr>
                <w:rFonts w:hint="eastAsia" w:ascii="宋体" w:hAnsi="宋体" w:cs="宋体"/>
                <w:color w:val="auto"/>
                <w:kern w:val="0"/>
                <w:sz w:val="24"/>
                <w:szCs w:val="24"/>
                <w:highlight w:val="none"/>
                <w:lang w:val="en-US" w:eastAsia="zh-CN"/>
              </w:rPr>
              <w:t>5，4，</w:t>
            </w:r>
            <w:r>
              <w:rPr>
                <w:rFonts w:hint="eastAsia" w:ascii="宋体" w:hAnsi="宋体" w:cs="宋体"/>
                <w:color w:val="auto"/>
                <w:kern w:val="0"/>
                <w:sz w:val="24"/>
                <w:szCs w:val="24"/>
                <w:highlight w:val="none"/>
              </w:rPr>
              <w:t>3，2,1，0分）</w:t>
            </w:r>
          </w:p>
        </w:tc>
        <w:tc>
          <w:tcPr>
            <w:tcW w:w="1150" w:type="dxa"/>
            <w:vAlign w:val="center"/>
          </w:tcPr>
          <w:p w14:paraId="42D3182D">
            <w:pPr>
              <w:shd w:val="clea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5</w:t>
            </w:r>
          </w:p>
        </w:tc>
      </w:tr>
      <w:tr w14:paraId="00FA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0A06FE37">
            <w:pPr>
              <w:pStyle w:val="32"/>
              <w:shd w:val="clear"/>
              <w:ind w:firstLine="480"/>
              <w:rPr>
                <w:rFonts w:hint="eastAsia" w:asciiTheme="minorEastAsia" w:hAnsiTheme="minorEastAsia" w:eastAsiaTheme="minorEastAsia" w:cstheme="minorEastAsia"/>
                <w:highlight w:val="none"/>
              </w:rPr>
            </w:pPr>
          </w:p>
        </w:tc>
        <w:tc>
          <w:tcPr>
            <w:tcW w:w="725" w:type="dxa"/>
            <w:vAlign w:val="center"/>
          </w:tcPr>
          <w:p w14:paraId="47231710">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auto"/>
                <w:sz w:val="24"/>
                <w:szCs w:val="24"/>
                <w:highlight w:val="none"/>
                <w:lang w:val="en-US" w:eastAsia="zh-CN"/>
              </w:rPr>
              <w:t>9</w:t>
            </w:r>
          </w:p>
        </w:tc>
        <w:tc>
          <w:tcPr>
            <w:tcW w:w="1350" w:type="dxa"/>
            <w:vAlign w:val="center"/>
          </w:tcPr>
          <w:p w14:paraId="12B2C7F0">
            <w:pPr>
              <w:shd w:val="clear"/>
              <w:jc w:val="center"/>
              <w:rPr>
                <w:rFonts w:hint="eastAsia" w:asciiTheme="minorEastAsia" w:hAnsiTheme="minorEastAsia" w:eastAsiaTheme="minorEastAsia" w:cstheme="minorEastAsia"/>
                <w:sz w:val="24"/>
                <w:highlight w:val="none"/>
              </w:rPr>
            </w:pPr>
            <w:r>
              <w:rPr>
                <w:rFonts w:hint="eastAsia" w:ascii="宋体" w:hAnsi="宋体" w:cs="宋体"/>
                <w:color w:val="auto"/>
                <w:sz w:val="24"/>
                <w:szCs w:val="24"/>
                <w:highlight w:val="none"/>
                <w:lang w:val="en-US" w:eastAsia="zh-CN"/>
              </w:rPr>
              <w:t>合理化建议</w:t>
            </w:r>
          </w:p>
        </w:tc>
        <w:tc>
          <w:tcPr>
            <w:tcW w:w="5507" w:type="dxa"/>
            <w:vAlign w:val="center"/>
          </w:tcPr>
          <w:p w14:paraId="6AF80AE8">
            <w:pPr>
              <w:keepNext w:val="0"/>
              <w:keepLines/>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highlight w:val="none"/>
              </w:rPr>
            </w:pPr>
            <w:r>
              <w:rPr>
                <w:rFonts w:hint="eastAsia" w:ascii="宋体" w:hAnsi="宋体" w:cs="宋体"/>
                <w:b/>
                <w:bCs/>
                <w:color w:val="auto"/>
                <w:kern w:val="0"/>
                <w:sz w:val="24"/>
                <w:szCs w:val="24"/>
                <w:highlight w:val="none"/>
                <w:lang w:val="en-US" w:eastAsia="zh-CN"/>
              </w:rPr>
              <w:t>主观分：</w:t>
            </w:r>
            <w:r>
              <w:rPr>
                <w:rFonts w:hint="eastAsia" w:ascii="宋体" w:hAnsi="宋体" w:cs="宋体"/>
                <w:color w:val="auto"/>
                <w:kern w:val="0"/>
                <w:sz w:val="24"/>
                <w:szCs w:val="24"/>
                <w:highlight w:val="none"/>
              </w:rPr>
              <w:t>根据投标人提供的针对本项目产品使用、维护等方面的合理化建议</w:t>
            </w:r>
            <w:r>
              <w:rPr>
                <w:rFonts w:hint="eastAsia" w:ascii="宋体" w:hAnsi="宋体" w:cs="宋体"/>
                <w:color w:val="auto"/>
                <w:kern w:val="0"/>
                <w:sz w:val="24"/>
                <w:szCs w:val="24"/>
                <w:highlight w:val="none"/>
                <w:lang w:val="en-US" w:eastAsia="zh-CN"/>
              </w:rPr>
              <w:t>等</w:t>
            </w:r>
            <w:r>
              <w:rPr>
                <w:rFonts w:hint="eastAsia" w:ascii="宋体" w:hAnsi="宋体" w:cs="宋体"/>
                <w:color w:val="auto"/>
                <w:kern w:val="0"/>
                <w:sz w:val="24"/>
                <w:szCs w:val="24"/>
                <w:highlight w:val="none"/>
              </w:rPr>
              <w:t>进行</w:t>
            </w:r>
            <w:r>
              <w:rPr>
                <w:rFonts w:hint="eastAsia" w:ascii="宋体" w:hAnsi="宋体" w:cs="宋体"/>
                <w:color w:val="auto"/>
                <w:kern w:val="0"/>
                <w:sz w:val="24"/>
                <w:szCs w:val="24"/>
                <w:highlight w:val="none"/>
                <w:lang w:val="en-US" w:eastAsia="zh-CN"/>
              </w:rPr>
              <w:t>综合评价</w:t>
            </w:r>
            <w:r>
              <w:rPr>
                <w:rFonts w:hint="eastAsia" w:ascii="宋体" w:hAnsi="宋体" w:cs="宋体"/>
                <w:color w:val="auto"/>
                <w:kern w:val="0"/>
                <w:sz w:val="24"/>
                <w:szCs w:val="24"/>
                <w:highlight w:val="none"/>
              </w:rPr>
              <w:t>。</w:t>
            </w:r>
            <w:r>
              <w:rPr>
                <w:rFonts w:hint="eastAsia"/>
                <w:color w:val="auto"/>
                <w:kern w:val="0"/>
                <w:sz w:val="24"/>
              </w:rPr>
              <w:t>（评分范围5，4，3，2,1，0分）</w:t>
            </w:r>
          </w:p>
        </w:tc>
        <w:tc>
          <w:tcPr>
            <w:tcW w:w="1150" w:type="dxa"/>
            <w:vAlign w:val="center"/>
          </w:tcPr>
          <w:p w14:paraId="5362D656">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auto"/>
                <w:sz w:val="24"/>
              </w:rPr>
              <w:t>5</w:t>
            </w:r>
          </w:p>
        </w:tc>
      </w:tr>
      <w:tr w14:paraId="40FD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938" w:type="dxa"/>
            <w:gridSpan w:val="3"/>
            <w:vAlign w:val="center"/>
          </w:tcPr>
          <w:p w14:paraId="5D70421F">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报价得分30分</w:t>
            </w:r>
          </w:p>
        </w:tc>
        <w:tc>
          <w:tcPr>
            <w:tcW w:w="5507" w:type="dxa"/>
            <w:vAlign w:val="center"/>
          </w:tcPr>
          <w:p w14:paraId="5FF89AE5">
            <w:pPr>
              <w:shd w:val="clea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以合格投标供应商有效投标总报价中的最低价为基准价，基准价为30分。投标报价得分＝（评标基准价/最终投标报价）×</w:t>
            </w:r>
            <w:r>
              <w:rPr>
                <w:rFonts w:hint="eastAsia" w:asciiTheme="minorEastAsia" w:hAnsiTheme="minorEastAsia" w:eastAsiaTheme="minorEastAsia" w:cstheme="minorEastAsia"/>
                <w:kern w:val="0"/>
                <w:sz w:val="24"/>
                <w:highlight w:val="none"/>
              </w:rPr>
              <w:t>30%</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100</w:t>
            </w:r>
            <w:r>
              <w:rPr>
                <w:rFonts w:hint="eastAsia" w:asciiTheme="minorEastAsia" w:hAnsiTheme="minorEastAsia" w:eastAsiaTheme="minorEastAsia" w:cstheme="minorEastAsia"/>
                <w:sz w:val="24"/>
                <w:highlight w:val="none"/>
              </w:rPr>
              <w:t>（小数点后保留2位小数）。</w:t>
            </w:r>
            <w:r>
              <w:rPr>
                <w:rFonts w:hint="eastAsia" w:asciiTheme="minorEastAsia" w:hAnsiTheme="minorEastAsia" w:eastAsiaTheme="minorEastAsia" w:cstheme="minorEastAsia"/>
                <w:b/>
                <w:sz w:val="24"/>
                <w:highlight w:val="none"/>
              </w:rPr>
              <w:t>（注：本项目为专门面向中小企业采购项目，不进行小微企业的价格扣除）</w:t>
            </w:r>
          </w:p>
        </w:tc>
        <w:tc>
          <w:tcPr>
            <w:tcW w:w="1150" w:type="dxa"/>
            <w:vAlign w:val="center"/>
          </w:tcPr>
          <w:p w14:paraId="7F575B7E">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30</w:t>
            </w:r>
          </w:p>
        </w:tc>
      </w:tr>
    </w:tbl>
    <w:p w14:paraId="2599CB3A">
      <w:pPr>
        <w:pStyle w:val="12"/>
        <w:shd w:val="clear"/>
        <w:snapToGrid w:val="0"/>
        <w:spacing w:before="156" w:beforeLines="50"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2.评审要求</w:t>
      </w:r>
    </w:p>
    <w:p w14:paraId="6E2A22A4">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(1)评标委员会应当按照招标文件中规定的评标方法和标准，对符合性审查合格的投标文件的商务部分和技术部分进行综合评价，其中</w:t>
      </w:r>
      <w:r>
        <w:rPr>
          <w:rFonts w:hint="eastAsia" w:ascii="宋体"/>
          <w:bCs/>
          <w:sz w:val="24"/>
          <w:highlight w:val="none"/>
          <w:lang w:val="zh-CN"/>
        </w:rPr>
        <w:t>客观</w:t>
      </w:r>
      <w:r>
        <w:rPr>
          <w:rFonts w:hint="eastAsia" w:ascii="宋体"/>
          <w:bCs/>
          <w:sz w:val="24"/>
          <w:highlight w:val="none"/>
        </w:rPr>
        <w:t>评分项的分值</w:t>
      </w:r>
      <w:r>
        <w:rPr>
          <w:rFonts w:hint="eastAsia" w:ascii="宋体"/>
          <w:bCs/>
          <w:sz w:val="24"/>
          <w:highlight w:val="none"/>
          <w:lang w:val="zh-CN"/>
        </w:rPr>
        <w:t>应当一致。</w:t>
      </w:r>
    </w:p>
    <w:p w14:paraId="09333943">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(2)对于投标文件报价出现前后不一致的，除招标文件另有规定外，按照下列规定修正：</w:t>
      </w:r>
    </w:p>
    <w:p w14:paraId="7DDFF3FF">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①‘政府采购云平台’上开启的投标报价与电子投标文件中开标一览表（报价表）内容不一致的，以电子投标文件中开标一览表（报价表）为准。</w:t>
      </w:r>
    </w:p>
    <w:p w14:paraId="1BAD7656">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②投标文件中开标一览表（报价表）内容与投标文件中相应内容不一致的，以开标一览表（报价表）为准；</w:t>
      </w:r>
    </w:p>
    <w:p w14:paraId="756D8884">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③大写金额和小写金额不一致的，以大写金额为准；</w:t>
      </w:r>
    </w:p>
    <w:p w14:paraId="6497FBC6">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④单价金额小数点或者百分比有明显错位的，以开标一览表的总价为准，并修改单价；</w:t>
      </w:r>
    </w:p>
    <w:p w14:paraId="15F1AF19">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5 \* GB3 \* MERGEFORMAT </w:instrText>
      </w:r>
      <w:r>
        <w:rPr>
          <w:rFonts w:hint="eastAsia" w:ascii="宋体" w:hAnsi="宋体" w:cs="宋体"/>
          <w:sz w:val="24"/>
          <w:highlight w:val="none"/>
        </w:rPr>
        <w:fldChar w:fldCharType="separate"/>
      </w:r>
      <w:r>
        <w:rPr>
          <w:rFonts w:ascii="宋体" w:hAnsi="宋体" w:cs="宋体"/>
          <w:sz w:val="24"/>
          <w:highlight w:val="none"/>
        </w:rPr>
        <w:t>⑤</w:t>
      </w:r>
      <w:r>
        <w:rPr>
          <w:rFonts w:hint="eastAsia" w:ascii="宋体" w:hAnsi="宋体" w:cs="宋体"/>
          <w:sz w:val="24"/>
          <w:highlight w:val="none"/>
        </w:rPr>
        <w:fldChar w:fldCharType="end"/>
      </w:r>
      <w:r>
        <w:rPr>
          <w:rFonts w:hint="eastAsia" w:ascii="宋体" w:hAnsi="宋体" w:cs="宋体"/>
          <w:sz w:val="24"/>
          <w:highlight w:val="none"/>
        </w:rPr>
        <w:t>总价金额与按单价汇总金额不一致的，以单价金额计算结果为准。</w:t>
      </w:r>
    </w:p>
    <w:p w14:paraId="07DAC0EA">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同时出现两种以上不一致的，按照前款规定的顺序修正。修正应当采用电子询标的形式，并加盖公章（电子印章）。修正后的报价经投标人确认后产生约束力，投标人不确认或超过规定时间未予有效澄清的，其投标无效。</w:t>
      </w:r>
    </w:p>
    <w:p w14:paraId="6352BD55">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（3）对于投标文件中含义不明确、同类问题表述不一致或者有明显文字和计算错误的内容，评标委员会应当要求投标供应商做出必要的澄清、说明或者补正。</w:t>
      </w:r>
    </w:p>
    <w:p w14:paraId="3FB5BA65">
      <w:pPr>
        <w:shd w:val="clear"/>
        <w:autoSpaceDE w:val="0"/>
        <w:autoSpaceDN w:val="0"/>
        <w:adjustRightInd w:val="0"/>
        <w:spacing w:line="360" w:lineRule="auto"/>
        <w:ind w:right="85" w:firstLine="480" w:firstLineChars="200"/>
        <w:rPr>
          <w:rFonts w:hint="eastAsia" w:ascii="宋体" w:hAnsi="宋体" w:cs="宋体"/>
          <w:sz w:val="24"/>
          <w:highlight w:val="none"/>
        </w:rPr>
      </w:pPr>
      <w:r>
        <w:rPr>
          <w:rFonts w:hint="eastAsia" w:ascii="宋体" w:hAnsi="宋体" w:cs="宋体"/>
          <w:sz w:val="24"/>
          <w:highlight w:val="none"/>
        </w:rPr>
        <w:t>（4）投标供应商的澄清、说明或者补正采用书面形式，并加盖公章（电子印章）或者由法定代表人或授权代表签字，且不得超出投标文件的范围或者改变投标文件的实质性内容。</w:t>
      </w:r>
    </w:p>
    <w:p w14:paraId="07AA693A">
      <w:pPr>
        <w:shd w:val="clear"/>
        <w:autoSpaceDE w:val="0"/>
        <w:autoSpaceDN w:val="0"/>
        <w:adjustRightInd w:val="0"/>
        <w:spacing w:line="360" w:lineRule="auto"/>
        <w:ind w:right="85" w:firstLine="480" w:firstLineChars="200"/>
        <w:rPr>
          <w:rFonts w:hint="eastAsia" w:ascii="宋体" w:hAnsi="宋体" w:cs="宋体"/>
          <w:sz w:val="24"/>
          <w:highlight w:val="none"/>
          <w:lang w:val="zh-CN"/>
        </w:rPr>
      </w:pPr>
      <w:r>
        <w:rPr>
          <w:rFonts w:hint="eastAsia" w:ascii="宋体" w:hAnsi="宋体" w:cs="宋体"/>
          <w:sz w:val="24"/>
          <w:highlight w:val="none"/>
        </w:rPr>
        <w:t>（5）提</w:t>
      </w:r>
      <w:r>
        <w:rPr>
          <w:rFonts w:hint="eastAsia" w:ascii="宋体" w:hAnsi="宋体"/>
          <w:kern w:val="0"/>
          <w:sz w:val="24"/>
          <w:highlight w:val="none"/>
        </w:rPr>
        <w:t>供相同品牌产品的不同投标供应商参加同一合同项下投标的，按一家供应商认定：①使用综合评分法的采购项目，评审后得分最高的同品牌投标供应商获得中标人推荐资格；评审得分相同的，由评标委员会集体推荐一个投标供应商作为中标候选人，其他同品牌投标供应商不作为中标候选人。</w:t>
      </w:r>
      <w:r>
        <w:rPr>
          <w:rFonts w:hint="eastAsia" w:ascii="宋体" w:hAnsi="宋体"/>
          <w:sz w:val="24"/>
          <w:highlight w:val="none"/>
        </w:rPr>
        <w:t>非单一产品采购项目按核心产品品牌判定（</w:t>
      </w:r>
      <w:r>
        <w:rPr>
          <w:rFonts w:hint="eastAsia" w:ascii="宋体" w:hAnsi="宋体"/>
          <w:b/>
          <w:bCs/>
          <w:sz w:val="24"/>
          <w:highlight w:val="none"/>
        </w:rPr>
        <w:t>本项目核心产品：机械装调竞赛设备</w:t>
      </w:r>
      <w:r>
        <w:rPr>
          <w:rFonts w:hint="eastAsia" w:ascii="宋体" w:hAnsi="宋体"/>
          <w:sz w:val="24"/>
          <w:highlight w:val="none"/>
        </w:rPr>
        <w:t>），多家投标供应商提供的核心产品品牌相同的，按前述规定处理。</w:t>
      </w:r>
    </w:p>
    <w:p w14:paraId="558D4B7F">
      <w:pPr>
        <w:shd w:val="clear"/>
        <w:spacing w:line="360" w:lineRule="auto"/>
        <w:ind w:firstLine="482" w:firstLineChars="200"/>
        <w:rPr>
          <w:rFonts w:ascii="宋体"/>
          <w:sz w:val="24"/>
          <w:highlight w:val="none"/>
        </w:rPr>
      </w:pPr>
      <w:r>
        <w:rPr>
          <w:rFonts w:hint="eastAsia" w:ascii="宋体" w:hAnsi="宋体" w:cs="宋体"/>
          <w:b/>
          <w:bCs/>
          <w:sz w:val="24"/>
          <w:highlight w:val="none"/>
        </w:rPr>
        <w:t>（四）结果汇总及排序</w:t>
      </w:r>
    </w:p>
    <w:p w14:paraId="357E9519">
      <w:pPr>
        <w:shd w:val="clear"/>
        <w:spacing w:line="360" w:lineRule="auto"/>
        <w:ind w:firstLine="480" w:firstLineChars="200"/>
        <w:rPr>
          <w:rFonts w:ascii="宋体"/>
          <w:sz w:val="24"/>
          <w:highlight w:val="none"/>
        </w:rPr>
      </w:pPr>
      <w:r>
        <w:rPr>
          <w:rFonts w:hint="eastAsia" w:ascii="宋体" w:hAnsi="宋体" w:cs="宋体"/>
          <w:sz w:val="24"/>
          <w:highlight w:val="none"/>
        </w:rPr>
        <w:t>评标委员会各成员应当独立对每个投标供应商的投标文件进行评价，并汇总每个投标供应商的得分。评标结果按评审后综合得分由高到低顺序排列，</w:t>
      </w:r>
      <w:r>
        <w:rPr>
          <w:rFonts w:hint="eastAsia" w:ascii="宋体"/>
          <w:sz w:val="24"/>
          <w:highlight w:val="none"/>
          <w:lang w:val="zh-CN"/>
        </w:rPr>
        <w:t>如综合得分相同，投标报价低者为先；如综合得分且投标报价相同的，</w:t>
      </w:r>
      <w:r>
        <w:rPr>
          <w:rFonts w:hint="eastAsia" w:ascii="宋体"/>
          <w:sz w:val="24"/>
          <w:highlight w:val="none"/>
        </w:rPr>
        <w:t>由采购人抽签确定。</w:t>
      </w:r>
    </w:p>
    <w:p w14:paraId="4E55FE98">
      <w:pPr>
        <w:shd w:val="clea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（五）评标报告撰写</w:t>
      </w:r>
    </w:p>
    <w:p w14:paraId="6170517A">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评标委员会根据全体评标成员签字的原始评标记录和评标结果编写评标报告。</w:t>
      </w:r>
    </w:p>
    <w:p w14:paraId="38A446A5">
      <w:pPr>
        <w:pStyle w:val="34"/>
        <w:shd w:val="clear"/>
        <w:rPr>
          <w:highlight w:val="none"/>
        </w:rPr>
      </w:pPr>
    </w:p>
    <w:p w14:paraId="19F1DA41">
      <w:pPr>
        <w:pStyle w:val="34"/>
        <w:shd w:val="clear"/>
        <w:rPr>
          <w:highlight w:val="none"/>
        </w:rPr>
      </w:pPr>
    </w:p>
    <w:p w14:paraId="009BF9E0">
      <w:pPr>
        <w:pStyle w:val="34"/>
        <w:shd w:val="clear"/>
        <w:rPr>
          <w:highlight w:val="none"/>
        </w:rPr>
      </w:pPr>
    </w:p>
    <w:p w14:paraId="0A0C687B">
      <w:pPr>
        <w:pStyle w:val="34"/>
        <w:shd w:val="clear"/>
        <w:rPr>
          <w:highlight w:val="none"/>
        </w:rPr>
      </w:pPr>
    </w:p>
    <w:p w14:paraId="17046EAD">
      <w:pPr>
        <w:pStyle w:val="34"/>
        <w:shd w:val="clear"/>
        <w:rPr>
          <w:highlight w:val="none"/>
        </w:rPr>
      </w:pPr>
    </w:p>
    <w:p w14:paraId="57C084FE">
      <w:pPr>
        <w:pStyle w:val="34"/>
        <w:shd w:val="clear"/>
        <w:rPr>
          <w:highlight w:val="none"/>
        </w:rPr>
      </w:pPr>
    </w:p>
    <w:p w14:paraId="70866CF8">
      <w:pPr>
        <w:pStyle w:val="34"/>
        <w:shd w:val="clear"/>
        <w:rPr>
          <w:highlight w:val="none"/>
        </w:rPr>
      </w:pPr>
    </w:p>
    <w:p w14:paraId="3D07381C">
      <w:pPr>
        <w:pStyle w:val="34"/>
        <w:shd w:val="clear"/>
        <w:rPr>
          <w:highlight w:val="none"/>
        </w:rPr>
      </w:pPr>
    </w:p>
    <w:p w14:paraId="0EC5D0F2">
      <w:pPr>
        <w:pStyle w:val="34"/>
        <w:shd w:val="clear"/>
        <w:rPr>
          <w:highlight w:val="none"/>
        </w:rPr>
      </w:pPr>
    </w:p>
    <w:p w14:paraId="2F8A4760">
      <w:pPr>
        <w:pStyle w:val="34"/>
        <w:shd w:val="clear"/>
        <w:rPr>
          <w:highlight w:val="none"/>
        </w:rPr>
      </w:pPr>
    </w:p>
    <w:p w14:paraId="7D1F811E">
      <w:pPr>
        <w:pStyle w:val="34"/>
        <w:shd w:val="clear"/>
        <w:rPr>
          <w:highlight w:val="none"/>
        </w:rPr>
      </w:pPr>
    </w:p>
    <w:p w14:paraId="38D7BB9C">
      <w:pPr>
        <w:pStyle w:val="34"/>
        <w:shd w:val="clear"/>
        <w:rPr>
          <w:highlight w:val="none"/>
        </w:rPr>
      </w:pPr>
    </w:p>
    <w:p w14:paraId="7BC3024F">
      <w:pPr>
        <w:pStyle w:val="34"/>
        <w:shd w:val="clear"/>
        <w:rPr>
          <w:highlight w:val="none"/>
        </w:rPr>
      </w:pPr>
    </w:p>
    <w:p w14:paraId="21E17463">
      <w:pPr>
        <w:pStyle w:val="34"/>
        <w:shd w:val="clear"/>
        <w:rPr>
          <w:highlight w:val="none"/>
        </w:rPr>
      </w:pPr>
    </w:p>
    <w:p w14:paraId="6F5E2F71">
      <w:pPr>
        <w:pStyle w:val="34"/>
        <w:shd w:val="clear"/>
        <w:rPr>
          <w:highlight w:val="none"/>
        </w:rPr>
      </w:pPr>
    </w:p>
    <w:p w14:paraId="182C0F67">
      <w:pPr>
        <w:pStyle w:val="34"/>
        <w:shd w:val="clear"/>
        <w:rPr>
          <w:highlight w:val="none"/>
        </w:rPr>
      </w:pPr>
    </w:p>
    <w:p w14:paraId="6ECFAED4">
      <w:pPr>
        <w:pStyle w:val="34"/>
        <w:shd w:val="clear"/>
        <w:rPr>
          <w:highlight w:val="none"/>
        </w:rPr>
      </w:pPr>
    </w:p>
    <w:p w14:paraId="40030BC3">
      <w:pPr>
        <w:pStyle w:val="34"/>
        <w:shd w:val="clear"/>
        <w:rPr>
          <w:highlight w:val="none"/>
        </w:rPr>
      </w:pPr>
    </w:p>
    <w:p w14:paraId="0BD5E974">
      <w:pPr>
        <w:pStyle w:val="34"/>
        <w:shd w:val="clear"/>
        <w:rPr>
          <w:highlight w:val="none"/>
        </w:rPr>
      </w:pPr>
    </w:p>
    <w:p w14:paraId="2CB4ED5A">
      <w:pPr>
        <w:pStyle w:val="34"/>
        <w:shd w:val="clear"/>
        <w:rPr>
          <w:highlight w:val="none"/>
        </w:rPr>
      </w:pPr>
    </w:p>
    <w:p w14:paraId="086D7A8A">
      <w:pPr>
        <w:pStyle w:val="34"/>
        <w:shd w:val="clear"/>
        <w:rPr>
          <w:highlight w:val="none"/>
        </w:rPr>
      </w:pPr>
    </w:p>
    <w:p w14:paraId="77D6887D">
      <w:pPr>
        <w:pStyle w:val="34"/>
        <w:shd w:val="clear"/>
        <w:rPr>
          <w:highlight w:val="none"/>
        </w:rPr>
      </w:pPr>
    </w:p>
    <w:p w14:paraId="0DFE2141">
      <w:pPr>
        <w:pStyle w:val="34"/>
        <w:shd w:val="clear"/>
        <w:rPr>
          <w:highlight w:val="none"/>
        </w:rPr>
      </w:pPr>
    </w:p>
    <w:p w14:paraId="22493757">
      <w:pPr>
        <w:pStyle w:val="34"/>
        <w:shd w:val="clear"/>
        <w:rPr>
          <w:highlight w:val="none"/>
        </w:rPr>
      </w:pPr>
    </w:p>
    <w:p w14:paraId="638C55C0">
      <w:pPr>
        <w:pStyle w:val="34"/>
        <w:shd w:val="clear"/>
        <w:rPr>
          <w:highlight w:val="none"/>
        </w:rPr>
      </w:pPr>
    </w:p>
    <w:p w14:paraId="5A5994D7">
      <w:pPr>
        <w:pStyle w:val="34"/>
        <w:shd w:val="clear"/>
        <w:rPr>
          <w:highlight w:val="none"/>
        </w:rPr>
      </w:pPr>
    </w:p>
    <w:p w14:paraId="3413D239">
      <w:pPr>
        <w:pStyle w:val="34"/>
        <w:shd w:val="clear"/>
        <w:rPr>
          <w:highlight w:val="none"/>
        </w:rPr>
      </w:pPr>
    </w:p>
    <w:p w14:paraId="18A02AAF">
      <w:pPr>
        <w:pStyle w:val="34"/>
        <w:shd w:val="clear"/>
        <w:rPr>
          <w:highlight w:val="none"/>
        </w:rPr>
      </w:pPr>
    </w:p>
    <w:p w14:paraId="1B6AC2B1">
      <w:pPr>
        <w:pStyle w:val="34"/>
        <w:shd w:val="clear"/>
        <w:rPr>
          <w:highlight w:val="none"/>
        </w:rPr>
      </w:pPr>
    </w:p>
    <w:p w14:paraId="49FB9A0A">
      <w:pPr>
        <w:pStyle w:val="34"/>
        <w:shd w:val="clear"/>
        <w:rPr>
          <w:highlight w:val="none"/>
        </w:rPr>
      </w:pPr>
    </w:p>
    <w:p w14:paraId="042E2615">
      <w:pPr>
        <w:pStyle w:val="34"/>
        <w:shd w:val="clear"/>
        <w:rPr>
          <w:highlight w:val="none"/>
        </w:rPr>
      </w:pPr>
    </w:p>
    <w:p w14:paraId="77325EE0">
      <w:pPr>
        <w:pStyle w:val="34"/>
        <w:shd w:val="clear"/>
        <w:rPr>
          <w:highlight w:val="none"/>
        </w:rPr>
      </w:pPr>
    </w:p>
    <w:p w14:paraId="0320D72A">
      <w:pPr>
        <w:pStyle w:val="34"/>
        <w:shd w:val="clear"/>
        <w:rPr>
          <w:highlight w:val="none"/>
        </w:rPr>
      </w:pPr>
    </w:p>
    <w:p w14:paraId="16C481E3">
      <w:pPr>
        <w:pStyle w:val="34"/>
        <w:shd w:val="clear"/>
        <w:rPr>
          <w:highlight w:val="none"/>
        </w:rPr>
      </w:pPr>
    </w:p>
    <w:p w14:paraId="2504323F">
      <w:pPr>
        <w:shd w:val="clear"/>
        <w:spacing w:line="360" w:lineRule="auto"/>
        <w:jc w:val="center"/>
        <w:rPr>
          <w:rFonts w:hint="eastAsia" w:asciiTheme="minorEastAsia" w:hAnsiTheme="minorEastAsia" w:eastAsiaTheme="minorEastAsia"/>
          <w:b/>
          <w:sz w:val="36"/>
          <w:szCs w:val="36"/>
          <w:highlight w:val="none"/>
        </w:rPr>
      </w:pPr>
      <w:bookmarkStart w:id="37" w:name="_Toc27944_WPSOffice_Level1"/>
      <w:r>
        <w:rPr>
          <w:rFonts w:hint="eastAsia" w:asciiTheme="minorEastAsia" w:hAnsiTheme="minorEastAsia" w:eastAsiaTheme="minorEastAsia"/>
          <w:b/>
          <w:sz w:val="36"/>
          <w:szCs w:val="36"/>
          <w:highlight w:val="none"/>
        </w:rPr>
        <w:t xml:space="preserve">第五章 </w:t>
      </w:r>
      <w:bookmarkEnd w:id="37"/>
      <w:r>
        <w:rPr>
          <w:rFonts w:hint="eastAsia" w:asciiTheme="minorEastAsia" w:hAnsiTheme="minorEastAsia" w:eastAsiaTheme="minorEastAsia"/>
          <w:b/>
          <w:sz w:val="36"/>
          <w:szCs w:val="36"/>
          <w:highlight w:val="none"/>
        </w:rPr>
        <w:t>拟签订的合同文本</w:t>
      </w:r>
    </w:p>
    <w:p w14:paraId="289416F8">
      <w:pPr>
        <w:shd w:val="clear"/>
        <w:snapToGrid w:val="0"/>
        <w:spacing w:before="156" w:beforeLines="50" w:after="156" w:afterLines="50"/>
        <w:jc w:val="center"/>
        <w:rPr>
          <w:rFonts w:hint="eastAsia" w:ascii="宋体" w:hAnsi="宋体"/>
          <w:b/>
          <w:sz w:val="36"/>
          <w:szCs w:val="36"/>
          <w:highlight w:val="none"/>
        </w:rPr>
      </w:pPr>
      <w:r>
        <w:rPr>
          <w:rFonts w:hint="eastAsia" w:ascii="宋体" w:hAnsi="宋体"/>
          <w:b/>
          <w:sz w:val="36"/>
          <w:szCs w:val="36"/>
          <w:highlight w:val="none"/>
        </w:rPr>
        <w:t>货物类</w:t>
      </w:r>
    </w:p>
    <w:p w14:paraId="44C91568">
      <w:pPr>
        <w:shd w:val="clear"/>
        <w:spacing w:line="360" w:lineRule="auto"/>
        <w:ind w:firstLine="480" w:firstLineChars="2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以下为成交后签</w:t>
      </w:r>
      <w:r>
        <w:rPr>
          <w:rFonts w:hint="eastAsia" w:asciiTheme="minorEastAsia" w:hAnsiTheme="minorEastAsia" w:eastAsiaTheme="minorEastAsia"/>
          <w:sz w:val="24"/>
          <w:highlight w:val="none"/>
        </w:rPr>
        <w:t>订</w:t>
      </w:r>
      <w:r>
        <w:rPr>
          <w:rFonts w:asciiTheme="minorEastAsia" w:hAnsiTheme="minorEastAsia" w:eastAsiaTheme="minorEastAsia"/>
          <w:sz w:val="24"/>
          <w:highlight w:val="none"/>
        </w:rPr>
        <w:t>本项目合同的通用条款，</w:t>
      </w:r>
      <w:r>
        <w:rPr>
          <w:rFonts w:hint="eastAsia" w:asciiTheme="minorEastAsia" w:hAnsiTheme="minorEastAsia" w:eastAsiaTheme="minorEastAsia"/>
          <w:sz w:val="24"/>
          <w:highlight w:val="none"/>
        </w:rPr>
        <w:t>中标供应商</w:t>
      </w:r>
      <w:r>
        <w:rPr>
          <w:rFonts w:asciiTheme="minorEastAsia" w:hAnsiTheme="minorEastAsia" w:eastAsiaTheme="minorEastAsia"/>
          <w:sz w:val="24"/>
          <w:highlight w:val="none"/>
        </w:rPr>
        <w:t>不得提出实质性的修改，关于专用条款将由采购人与</w:t>
      </w:r>
      <w:r>
        <w:rPr>
          <w:rFonts w:hint="eastAsia" w:asciiTheme="minorEastAsia" w:hAnsiTheme="minorEastAsia" w:eastAsiaTheme="minorEastAsia"/>
          <w:sz w:val="24"/>
          <w:highlight w:val="none"/>
        </w:rPr>
        <w:t>中标供应商</w:t>
      </w:r>
      <w:r>
        <w:rPr>
          <w:rFonts w:asciiTheme="minorEastAsia" w:hAnsiTheme="minorEastAsia" w:eastAsiaTheme="minorEastAsia"/>
          <w:sz w:val="24"/>
          <w:highlight w:val="none"/>
        </w:rPr>
        <w:t>结合本项目具体情况协商后签订。</w:t>
      </w:r>
    </w:p>
    <w:p w14:paraId="3903EAEF">
      <w:pPr>
        <w:pStyle w:val="12"/>
        <w:shd w:val="clear"/>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项目名称：                                项目编号：</w:t>
      </w:r>
    </w:p>
    <w:p w14:paraId="2C42E6A7">
      <w:pPr>
        <w:pStyle w:val="12"/>
        <w:shd w:val="clear"/>
        <w:spacing w:line="360" w:lineRule="auto"/>
        <w:rPr>
          <w:rFonts w:hint="eastAsia" w:hAnsi="宋体"/>
          <w:sz w:val="24"/>
          <w:highlight w:val="none"/>
        </w:rPr>
      </w:pPr>
      <w:r>
        <w:rPr>
          <w:rFonts w:hAnsi="宋体"/>
          <w:sz w:val="24"/>
          <w:highlight w:val="none"/>
        </w:rPr>
        <w:t>甲方：（</w:t>
      </w:r>
      <w:r>
        <w:rPr>
          <w:rFonts w:hint="eastAsia" w:hAnsi="宋体"/>
          <w:sz w:val="24"/>
          <w:highlight w:val="none"/>
        </w:rPr>
        <w:t>采购单位</w:t>
      </w:r>
      <w:r>
        <w:rPr>
          <w:rFonts w:hAnsi="宋体"/>
          <w:sz w:val="24"/>
          <w:highlight w:val="none"/>
        </w:rPr>
        <w:t>）</w:t>
      </w:r>
      <w:r>
        <w:rPr>
          <w:rFonts w:hint="eastAsia" w:hAnsi="宋体"/>
          <w:sz w:val="24"/>
          <w:highlight w:val="none"/>
        </w:rPr>
        <w:t xml:space="preserve">                        所在地：          </w:t>
      </w:r>
    </w:p>
    <w:p w14:paraId="6D46BA61">
      <w:pPr>
        <w:pStyle w:val="12"/>
        <w:shd w:val="clear"/>
        <w:spacing w:line="360" w:lineRule="auto"/>
        <w:rPr>
          <w:rFonts w:hint="eastAsia" w:hAnsi="宋体"/>
          <w:sz w:val="24"/>
          <w:highlight w:val="none"/>
        </w:rPr>
      </w:pPr>
      <w:r>
        <w:rPr>
          <w:rFonts w:hAnsi="宋体"/>
          <w:sz w:val="24"/>
          <w:highlight w:val="none"/>
        </w:rPr>
        <w:t>乙方：（</w:t>
      </w:r>
      <w:r>
        <w:rPr>
          <w:rFonts w:hint="eastAsia" w:hAnsi="宋体"/>
          <w:sz w:val="24"/>
          <w:highlight w:val="none"/>
        </w:rPr>
        <w:t>中标供应商</w:t>
      </w:r>
      <w:r>
        <w:rPr>
          <w:rFonts w:hAnsi="宋体"/>
          <w:sz w:val="24"/>
          <w:highlight w:val="none"/>
        </w:rPr>
        <w:t>）</w:t>
      </w:r>
      <w:r>
        <w:rPr>
          <w:rFonts w:hint="eastAsia" w:hAnsi="宋体"/>
          <w:sz w:val="24"/>
          <w:highlight w:val="none"/>
        </w:rPr>
        <w:t xml:space="preserve">                      所在地：</w:t>
      </w:r>
    </w:p>
    <w:p w14:paraId="23BBBD02">
      <w:pPr>
        <w:pStyle w:val="12"/>
        <w:shd w:val="clear"/>
        <w:spacing w:line="360" w:lineRule="auto"/>
        <w:ind w:firstLine="480" w:firstLineChars="200"/>
        <w:rPr>
          <w:rFonts w:hint="eastAsia" w:asciiTheme="minorEastAsia" w:hAnsiTheme="minorEastAsia" w:eastAsiaTheme="minorEastAsia"/>
          <w:b/>
          <w:sz w:val="24"/>
          <w:highlight w:val="none"/>
        </w:rPr>
      </w:pPr>
      <w:r>
        <w:rPr>
          <w:rFonts w:asciiTheme="minorEastAsia" w:hAnsiTheme="minorEastAsia" w:eastAsiaTheme="minorEastAsia"/>
          <w:sz w:val="24"/>
          <w:highlight w:val="none"/>
        </w:rPr>
        <w:t>甲、乙双方根据</w:t>
      </w:r>
      <w:r>
        <w:rPr>
          <w:rFonts w:hint="eastAsia" w:cs="Arial" w:asciiTheme="minorEastAsia" w:hAnsiTheme="minorEastAsia" w:eastAsiaTheme="minorEastAsia"/>
          <w:sz w:val="24"/>
          <w:highlight w:val="none"/>
        </w:rPr>
        <w:t>××（</w:t>
      </w:r>
      <w:r>
        <w:rPr>
          <w:rFonts w:hint="eastAsia" w:asciiTheme="minorEastAsia" w:hAnsiTheme="minorEastAsia" w:eastAsiaTheme="minorEastAsia"/>
          <w:sz w:val="24"/>
          <w:highlight w:val="none"/>
        </w:rPr>
        <w:t>采购组织机构名称）</w:t>
      </w:r>
      <w:r>
        <w:rPr>
          <w:rFonts w:asciiTheme="minorEastAsia" w:hAnsiTheme="minorEastAsia" w:eastAsiaTheme="minorEastAsia"/>
          <w:sz w:val="24"/>
          <w:highlight w:val="none"/>
        </w:rPr>
        <w:t>关于</w:t>
      </w:r>
      <w:r>
        <w:rPr>
          <w:rFonts w:hint="eastAsia" w:cs="Arial" w:asciiTheme="minorEastAsia" w:hAnsiTheme="minorEastAsia" w:eastAsiaTheme="minorEastAsia"/>
          <w:sz w:val="24"/>
          <w:highlight w:val="none"/>
        </w:rPr>
        <w:t>××</w:t>
      </w:r>
      <w:r>
        <w:rPr>
          <w:rFonts w:asciiTheme="minorEastAsia" w:hAnsiTheme="minorEastAsia" w:eastAsiaTheme="minorEastAsia"/>
          <w:sz w:val="24"/>
          <w:highlight w:val="none"/>
        </w:rPr>
        <w:t>单位</w:t>
      </w:r>
      <w:r>
        <w:rPr>
          <w:rFonts w:hint="eastAsia" w:cs="Arial" w:asciiTheme="minorEastAsia" w:hAnsiTheme="minorEastAsia" w:eastAsiaTheme="minorEastAsia"/>
          <w:sz w:val="24"/>
          <w:highlight w:val="none"/>
        </w:rPr>
        <w:t>××</w:t>
      </w:r>
      <w:r>
        <w:rPr>
          <w:rFonts w:asciiTheme="minorEastAsia" w:hAnsiTheme="minorEastAsia" w:eastAsiaTheme="minorEastAsia"/>
          <w:sz w:val="24"/>
          <w:highlight w:val="none"/>
        </w:rPr>
        <w:t>项目公开招标的结果，签署本合同。</w:t>
      </w:r>
    </w:p>
    <w:p w14:paraId="4DF51ED7">
      <w:pPr>
        <w:shd w:val="clear"/>
        <w:spacing w:line="360" w:lineRule="auto"/>
        <w:ind w:firstLine="482" w:firstLineChars="200"/>
        <w:rPr>
          <w:rFonts w:ascii="宋体"/>
          <w:b/>
          <w:bCs/>
          <w:sz w:val="24"/>
          <w:highlight w:val="none"/>
          <w:lang w:val="zh-CN"/>
        </w:rPr>
      </w:pPr>
      <w:r>
        <w:rPr>
          <w:rFonts w:hint="eastAsia" w:ascii="宋体"/>
          <w:b/>
          <w:bCs/>
          <w:sz w:val="24"/>
          <w:highlight w:val="none"/>
          <w:lang w:val="zh-CN"/>
        </w:rPr>
        <w:t xml:space="preserve">一、合同文件： </w:t>
      </w:r>
    </w:p>
    <w:p w14:paraId="0E91F6C7">
      <w:pPr>
        <w:shd w:val="clea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一</w:t>
      </w:r>
      <w:r>
        <w:rPr>
          <w:rFonts w:hint="eastAsia" w:ascii="宋体"/>
          <w:sz w:val="24"/>
          <w:highlight w:val="none"/>
          <w:lang w:val="zh-CN"/>
        </w:rPr>
        <w:t>）合同条款。</w:t>
      </w:r>
    </w:p>
    <w:p w14:paraId="4CAD8C4A">
      <w:pPr>
        <w:shd w:val="clear"/>
        <w:spacing w:line="360" w:lineRule="auto"/>
        <w:ind w:firstLine="480" w:firstLineChars="200"/>
        <w:rPr>
          <w:rFonts w:ascii="宋体"/>
          <w:sz w:val="24"/>
          <w:highlight w:val="none"/>
          <w:lang w:val="zh-CN"/>
        </w:rPr>
      </w:pPr>
      <w:r>
        <w:rPr>
          <w:rFonts w:hint="eastAsia" w:ascii="宋体"/>
          <w:sz w:val="24"/>
          <w:highlight w:val="none"/>
        </w:rPr>
        <w:t>（二）</w:t>
      </w:r>
      <w:r>
        <w:rPr>
          <w:rFonts w:hint="eastAsia" w:ascii="宋体"/>
          <w:sz w:val="24"/>
          <w:highlight w:val="none"/>
          <w:lang w:val="zh-CN"/>
        </w:rPr>
        <w:t>中标通知书。</w:t>
      </w:r>
    </w:p>
    <w:p w14:paraId="67028860">
      <w:pPr>
        <w:shd w:val="clear"/>
        <w:spacing w:line="360" w:lineRule="auto"/>
        <w:ind w:firstLine="480" w:firstLineChars="200"/>
        <w:rPr>
          <w:rFonts w:ascii="宋体"/>
          <w:sz w:val="24"/>
          <w:highlight w:val="none"/>
          <w:lang w:val="zh-CN"/>
        </w:rPr>
      </w:pPr>
      <w:r>
        <w:rPr>
          <w:rFonts w:hint="eastAsia" w:ascii="宋体"/>
          <w:sz w:val="24"/>
          <w:highlight w:val="none"/>
        </w:rPr>
        <w:t>（三）</w:t>
      </w:r>
      <w:r>
        <w:rPr>
          <w:rFonts w:hint="eastAsia" w:ascii="宋体"/>
          <w:sz w:val="24"/>
          <w:highlight w:val="none"/>
          <w:lang w:val="zh-CN"/>
        </w:rPr>
        <w:t>更正补充文件。</w:t>
      </w:r>
    </w:p>
    <w:p w14:paraId="61A222AA">
      <w:pPr>
        <w:shd w:val="clea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四</w:t>
      </w:r>
      <w:r>
        <w:rPr>
          <w:rFonts w:hint="eastAsia" w:ascii="宋体"/>
          <w:sz w:val="24"/>
          <w:highlight w:val="none"/>
          <w:lang w:val="zh-CN"/>
        </w:rPr>
        <w:t>）招标文件。</w:t>
      </w:r>
    </w:p>
    <w:p w14:paraId="154A5511">
      <w:pPr>
        <w:shd w:val="clear"/>
        <w:spacing w:line="360" w:lineRule="auto"/>
        <w:ind w:firstLine="480" w:firstLineChars="200"/>
        <w:rPr>
          <w:rFonts w:ascii="宋体"/>
          <w:sz w:val="24"/>
          <w:highlight w:val="none"/>
          <w:lang w:val="zh-CN"/>
        </w:rPr>
      </w:pPr>
      <w:r>
        <w:rPr>
          <w:rFonts w:hint="eastAsia" w:ascii="宋体"/>
          <w:sz w:val="24"/>
          <w:highlight w:val="none"/>
        </w:rPr>
        <w:t>（五）</w:t>
      </w:r>
      <w:r>
        <w:rPr>
          <w:rFonts w:hint="eastAsia" w:ascii="宋体"/>
          <w:sz w:val="24"/>
          <w:highlight w:val="none"/>
          <w:lang w:val="zh-CN"/>
        </w:rPr>
        <w:t>中标供应商投标文件。</w:t>
      </w:r>
    </w:p>
    <w:p w14:paraId="0611CA12">
      <w:pPr>
        <w:shd w:val="clea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六</w:t>
      </w:r>
      <w:r>
        <w:rPr>
          <w:rFonts w:hint="eastAsia" w:ascii="宋体"/>
          <w:sz w:val="24"/>
          <w:highlight w:val="none"/>
          <w:lang w:val="zh-CN"/>
        </w:rPr>
        <w:t>）其他。</w:t>
      </w:r>
    </w:p>
    <w:p w14:paraId="19F1BBEA">
      <w:pPr>
        <w:pStyle w:val="12"/>
        <w:shd w:val="clear"/>
        <w:spacing w:line="360" w:lineRule="auto"/>
        <w:ind w:firstLine="480" w:firstLineChars="200"/>
        <w:rPr>
          <w:rFonts w:hAnsi="Times New Roman"/>
          <w:sz w:val="24"/>
          <w:highlight w:val="none"/>
          <w:lang w:val="zh-CN"/>
        </w:rPr>
      </w:pPr>
      <w:r>
        <w:rPr>
          <w:rFonts w:hint="eastAsia"/>
          <w:sz w:val="24"/>
          <w:highlight w:val="none"/>
          <w:lang w:val="zh-CN"/>
        </w:rPr>
        <w:t>上述所指合同文件应认为是互相补充和解释的，但是有模棱两可或互相矛盾之处，以其所列内容顺序为准。</w:t>
      </w:r>
    </w:p>
    <w:p w14:paraId="3A0B7ECC">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二</w:t>
      </w:r>
      <w:r>
        <w:rPr>
          <w:rFonts w:asciiTheme="minorEastAsia" w:hAnsiTheme="minorEastAsia" w:eastAsiaTheme="minorEastAsia"/>
          <w:b/>
          <w:sz w:val="24"/>
          <w:highlight w:val="none"/>
        </w:rPr>
        <w:t>、货物内容</w:t>
      </w:r>
    </w:p>
    <w:p w14:paraId="79A09777">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货物名称：</w:t>
      </w:r>
    </w:p>
    <w:p w14:paraId="6814D6B3">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型号规格：</w:t>
      </w:r>
    </w:p>
    <w:p w14:paraId="2186900F">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（三）</w:t>
      </w:r>
      <w:r>
        <w:rPr>
          <w:rFonts w:asciiTheme="minorEastAsia" w:hAnsiTheme="minorEastAsia" w:eastAsiaTheme="minorEastAsia"/>
          <w:sz w:val="24"/>
          <w:highlight w:val="none"/>
        </w:rPr>
        <w:t>技术参数：</w:t>
      </w:r>
    </w:p>
    <w:p w14:paraId="5E1AB080">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数量（单位）：</w:t>
      </w:r>
    </w:p>
    <w:p w14:paraId="5E147513">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三</w:t>
      </w:r>
      <w:r>
        <w:rPr>
          <w:rFonts w:asciiTheme="minorEastAsia" w:hAnsiTheme="minorEastAsia" w:eastAsiaTheme="minorEastAsia"/>
          <w:b/>
          <w:sz w:val="24"/>
          <w:highlight w:val="none"/>
        </w:rPr>
        <w:t>、合同金额</w:t>
      </w:r>
    </w:p>
    <w:p w14:paraId="0579AB54">
      <w:pPr>
        <w:pStyle w:val="12"/>
        <w:shd w:val="clear"/>
        <w:spacing w:line="360" w:lineRule="auto"/>
        <w:ind w:firstLine="480" w:firstLineChars="2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本合同金额为（大写）：______________________元（￥__________元）人民币。</w:t>
      </w:r>
    </w:p>
    <w:p w14:paraId="139410FA">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四</w:t>
      </w:r>
      <w:r>
        <w:rPr>
          <w:rFonts w:asciiTheme="minorEastAsia" w:hAnsiTheme="minorEastAsia" w:eastAsiaTheme="minorEastAsia"/>
          <w:b/>
          <w:sz w:val="24"/>
          <w:highlight w:val="none"/>
        </w:rPr>
        <w:t>、技术资料</w:t>
      </w:r>
    </w:p>
    <w:p w14:paraId="740878A8">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乙方应按招标文件规定的时间向甲方提供使用货物的有关技术资料。</w:t>
      </w:r>
    </w:p>
    <w:p w14:paraId="60C347EB">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8B7BE90">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五</w:t>
      </w:r>
      <w:r>
        <w:rPr>
          <w:rFonts w:asciiTheme="minorEastAsia" w:hAnsiTheme="minorEastAsia" w:eastAsiaTheme="minorEastAsia"/>
          <w:b/>
          <w:sz w:val="24"/>
          <w:highlight w:val="none"/>
        </w:rPr>
        <w:t>、知识产权</w:t>
      </w:r>
    </w:p>
    <w:p w14:paraId="10E493A2">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乙方应保证所提供的货物或其任何一部分均不会侵犯任何第三方的知识产权</w:t>
      </w:r>
      <w:r>
        <w:rPr>
          <w:rFonts w:hint="eastAsia" w:asciiTheme="minorEastAsia" w:hAnsiTheme="minorEastAsia" w:eastAsiaTheme="minorEastAsia"/>
          <w:sz w:val="24"/>
          <w:highlight w:val="none"/>
        </w:rPr>
        <w:t>和其他权利</w:t>
      </w:r>
      <w:r>
        <w:rPr>
          <w:rFonts w:asciiTheme="minorEastAsia" w:hAnsiTheme="minorEastAsia" w:eastAsiaTheme="minorEastAsia"/>
          <w:sz w:val="24"/>
          <w:highlight w:val="none"/>
        </w:rPr>
        <w:t>。</w:t>
      </w:r>
    </w:p>
    <w:p w14:paraId="2564399E">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（二）若侵犯,由乙方赔偿甲方因此遭受的损失（包括但不限于应对及追偿过程中所支付的律师费、差旅费、诉讼费、保全费、鉴定费、评估费等）。</w:t>
      </w:r>
    </w:p>
    <w:p w14:paraId="18BFA86D">
      <w:pPr>
        <w:pStyle w:val="12"/>
        <w:shd w:val="clear"/>
        <w:spacing w:line="360" w:lineRule="auto"/>
        <w:ind w:firstLine="482" w:firstLineChars="200"/>
        <w:rPr>
          <w:rFonts w:hint="eastAsia" w:asciiTheme="minorEastAsia" w:hAnsiTheme="minorEastAsia" w:eastAsiaTheme="minorEastAsia"/>
          <w:sz w:val="24"/>
          <w:highlight w:val="none"/>
          <w:u w:val="single"/>
        </w:rPr>
      </w:pPr>
      <w:r>
        <w:rPr>
          <w:rFonts w:hint="eastAsia" w:asciiTheme="minorEastAsia" w:hAnsiTheme="minorEastAsia" w:eastAsiaTheme="minorEastAsia"/>
          <w:b/>
          <w:sz w:val="24"/>
          <w:highlight w:val="none"/>
        </w:rPr>
        <w:t>六</w:t>
      </w:r>
      <w:r>
        <w:rPr>
          <w:rFonts w:asciiTheme="minorEastAsia" w:hAnsiTheme="minorEastAsia" w:eastAsiaTheme="minorEastAsia"/>
          <w:b/>
          <w:sz w:val="24"/>
          <w:highlight w:val="none"/>
        </w:rPr>
        <w:t>、产权担保</w:t>
      </w:r>
    </w:p>
    <w:p w14:paraId="2AFE6304">
      <w:pPr>
        <w:pStyle w:val="12"/>
        <w:shd w:val="clear"/>
        <w:spacing w:line="360" w:lineRule="auto"/>
        <w:ind w:firstLine="480" w:firstLineChars="200"/>
        <w:rPr>
          <w:rFonts w:hint="eastAsia" w:asciiTheme="minorEastAsia" w:hAnsiTheme="minorEastAsia" w:eastAsiaTheme="minorEastAsia"/>
          <w:sz w:val="24"/>
          <w:highlight w:val="none"/>
          <w:u w:val="single"/>
        </w:rPr>
      </w:pPr>
      <w:r>
        <w:rPr>
          <w:rFonts w:asciiTheme="minorEastAsia" w:hAnsiTheme="minorEastAsia" w:eastAsiaTheme="minorEastAsia"/>
          <w:sz w:val="24"/>
          <w:highlight w:val="none"/>
        </w:rPr>
        <w:t>乙方保证所交付的货物的所有权完全属于乙方且无任何抵押、查封等产权瑕疵。</w:t>
      </w:r>
    </w:p>
    <w:p w14:paraId="20465D96">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、履约保证金</w:t>
      </w:r>
    </w:p>
    <w:p w14:paraId="20567CBB">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合同签订后乙方须提交合同总价1%的履约担保，以支票、汇票、本票或者金融机构独立保函、保险机构保单等非现金形式提交。如以支票、汇票、本票形式提供的，在项目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p w14:paraId="20928DB1">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八、转包或分包</w:t>
      </w:r>
    </w:p>
    <w:p w14:paraId="476F12A2">
      <w:pPr>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（一）本合同范围的货物，应由</w:t>
      </w:r>
      <w:r>
        <w:rPr>
          <w:rFonts w:asciiTheme="minorEastAsia" w:hAnsiTheme="minorEastAsia" w:eastAsiaTheme="minorEastAsia"/>
          <w:sz w:val="24"/>
          <w:highlight w:val="none"/>
        </w:rPr>
        <w:t>乙</w:t>
      </w:r>
      <w:r>
        <w:rPr>
          <w:rFonts w:hint="eastAsia" w:asciiTheme="minorEastAsia" w:hAnsiTheme="minorEastAsia" w:eastAsiaTheme="minorEastAsia"/>
          <w:sz w:val="24"/>
          <w:highlight w:val="none"/>
        </w:rPr>
        <w:t>方直接供应，不得转让他人供应。</w:t>
      </w:r>
    </w:p>
    <w:p w14:paraId="454AEB56">
      <w:pPr>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乙</w:t>
      </w:r>
      <w:r>
        <w:rPr>
          <w:rFonts w:hint="eastAsia" w:asciiTheme="minorEastAsia" w:hAnsiTheme="minorEastAsia" w:eastAsiaTheme="minorEastAsia"/>
          <w:sz w:val="24"/>
          <w:highlight w:val="none"/>
        </w:rPr>
        <w:t>方不得将本合同范围的货物全部或部分分包给他人供应。</w:t>
      </w:r>
    </w:p>
    <w:p w14:paraId="7ACBC579">
      <w:pPr>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（三）如有转让和分包行为，</w:t>
      </w:r>
      <w:r>
        <w:rPr>
          <w:rFonts w:asciiTheme="minorEastAsia" w:hAnsiTheme="minorEastAsia" w:eastAsiaTheme="minorEastAsia"/>
          <w:sz w:val="24"/>
          <w:highlight w:val="none"/>
        </w:rPr>
        <w:t>甲</w:t>
      </w:r>
      <w:r>
        <w:rPr>
          <w:rFonts w:hint="eastAsia" w:asciiTheme="minorEastAsia" w:hAnsiTheme="minorEastAsia" w:eastAsiaTheme="minorEastAsia"/>
          <w:sz w:val="24"/>
          <w:highlight w:val="none"/>
        </w:rPr>
        <w:t>方有权解除合同，没收履约保证金并追究乙方的违约责任。</w:t>
      </w:r>
    </w:p>
    <w:p w14:paraId="124B3ECD">
      <w:pPr>
        <w:pStyle w:val="12"/>
        <w:shd w:val="clear"/>
        <w:spacing w:line="360" w:lineRule="auto"/>
        <w:ind w:firstLine="482" w:firstLineChars="200"/>
        <w:rPr>
          <w:rFonts w:hint="eastAsia" w:asciiTheme="minorEastAsia" w:hAnsiTheme="minorEastAsia" w:eastAsiaTheme="minorEastAsia"/>
          <w:sz w:val="24"/>
          <w:highlight w:val="none"/>
        </w:rPr>
      </w:pPr>
      <w:r>
        <w:rPr>
          <w:rFonts w:hint="eastAsia" w:asciiTheme="minorEastAsia" w:hAnsiTheme="minorEastAsia" w:eastAsiaTheme="minorEastAsia"/>
          <w:b/>
          <w:sz w:val="24"/>
          <w:highlight w:val="none"/>
        </w:rPr>
        <w:t>九</w:t>
      </w:r>
      <w:r>
        <w:rPr>
          <w:rFonts w:asciiTheme="minorEastAsia" w:hAnsiTheme="minorEastAsia" w:eastAsiaTheme="minorEastAsia"/>
          <w:b/>
          <w:sz w:val="24"/>
          <w:highlight w:val="none"/>
        </w:rPr>
        <w:t>、质保期</w:t>
      </w:r>
    </w:p>
    <w:p w14:paraId="4932AC4F">
      <w:pPr>
        <w:pStyle w:val="12"/>
        <w:shd w:val="clear"/>
        <w:spacing w:line="360" w:lineRule="auto"/>
        <w:ind w:firstLine="480" w:firstLineChars="2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质保期</w:t>
      </w:r>
      <w:r>
        <w:rPr>
          <w:rFonts w:hAnsi="宋体" w:cs="Times New Roman"/>
          <w:sz w:val="24"/>
          <w:highlight w:val="none"/>
        </w:rPr>
        <w:t>___</w:t>
      </w:r>
      <w:r>
        <w:rPr>
          <w:rFonts w:asciiTheme="minorEastAsia" w:hAnsiTheme="minorEastAsia" w:eastAsiaTheme="minorEastAsia"/>
          <w:sz w:val="24"/>
          <w:highlight w:val="none"/>
        </w:rPr>
        <w:t>年。（自交货</w:t>
      </w:r>
      <w:r>
        <w:rPr>
          <w:rFonts w:hint="eastAsia" w:asciiTheme="minorEastAsia" w:hAnsiTheme="minorEastAsia" w:eastAsiaTheme="minorEastAsia"/>
          <w:sz w:val="24"/>
          <w:highlight w:val="none"/>
        </w:rPr>
        <w:t>最终</w:t>
      </w:r>
      <w:r>
        <w:rPr>
          <w:rFonts w:asciiTheme="minorEastAsia" w:hAnsiTheme="minorEastAsia" w:eastAsiaTheme="minorEastAsia"/>
          <w:sz w:val="24"/>
          <w:highlight w:val="none"/>
        </w:rPr>
        <w:t>验收合格之日起计）</w:t>
      </w:r>
    </w:p>
    <w:p w14:paraId="47B58EAF">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十</w:t>
      </w:r>
      <w:r>
        <w:rPr>
          <w:rFonts w:asciiTheme="minorEastAsia" w:hAnsiTheme="minorEastAsia" w:eastAsiaTheme="minorEastAsia"/>
          <w:b/>
          <w:sz w:val="24"/>
          <w:highlight w:val="none"/>
        </w:rPr>
        <w:t>、交货期、交货方式及交货地点</w:t>
      </w:r>
    </w:p>
    <w:p w14:paraId="34C1388A">
      <w:pPr>
        <w:pStyle w:val="12"/>
        <w:shd w:val="clea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（一）</w:t>
      </w:r>
      <w:r>
        <w:rPr>
          <w:rFonts w:asciiTheme="minorEastAsia" w:hAnsiTheme="minorEastAsia" w:eastAsiaTheme="minorEastAsia"/>
          <w:bCs/>
          <w:sz w:val="24"/>
          <w:highlight w:val="none"/>
        </w:rPr>
        <w:t>交货期：</w:t>
      </w:r>
    </w:p>
    <w:p w14:paraId="3F1738EC">
      <w:pPr>
        <w:pStyle w:val="12"/>
        <w:shd w:val="clea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（二）</w:t>
      </w:r>
      <w:r>
        <w:rPr>
          <w:rFonts w:asciiTheme="minorEastAsia" w:hAnsiTheme="minorEastAsia" w:eastAsiaTheme="minorEastAsia"/>
          <w:bCs/>
          <w:sz w:val="24"/>
          <w:highlight w:val="none"/>
        </w:rPr>
        <w:t>交货方式：</w:t>
      </w:r>
    </w:p>
    <w:p w14:paraId="5EB63D9D">
      <w:pPr>
        <w:pStyle w:val="12"/>
        <w:shd w:val="clear"/>
        <w:spacing w:line="360" w:lineRule="auto"/>
        <w:ind w:firstLine="480" w:firstLineChars="200"/>
        <w:rPr>
          <w:rFonts w:hint="eastAsia" w:asciiTheme="minorEastAsia" w:hAnsiTheme="minorEastAsia" w:eastAsiaTheme="minorEastAsia"/>
          <w:b/>
          <w:sz w:val="24"/>
          <w:highlight w:val="none"/>
        </w:rPr>
      </w:pPr>
      <w:r>
        <w:rPr>
          <w:rFonts w:hint="eastAsia" w:asciiTheme="minorEastAsia" w:hAnsiTheme="minorEastAsia" w:eastAsiaTheme="minorEastAsia"/>
          <w:bCs/>
          <w:sz w:val="24"/>
          <w:highlight w:val="none"/>
        </w:rPr>
        <w:t>（三）</w:t>
      </w:r>
      <w:r>
        <w:rPr>
          <w:rFonts w:asciiTheme="minorEastAsia" w:hAnsiTheme="minorEastAsia" w:eastAsiaTheme="minorEastAsia"/>
          <w:bCs/>
          <w:sz w:val="24"/>
          <w:highlight w:val="none"/>
        </w:rPr>
        <w:t>交货地点：</w:t>
      </w:r>
    </w:p>
    <w:p w14:paraId="4B32E818">
      <w:pPr>
        <w:pStyle w:val="12"/>
        <w:shd w:val="clear"/>
        <w:spacing w:line="360" w:lineRule="auto"/>
        <w:ind w:firstLine="482" w:firstLineChars="2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一</w:t>
      </w:r>
      <w:r>
        <w:rPr>
          <w:rFonts w:asciiTheme="minorEastAsia" w:hAnsiTheme="minorEastAsia" w:eastAsiaTheme="minorEastAsia"/>
          <w:b/>
          <w:sz w:val="24"/>
          <w:highlight w:val="none"/>
        </w:rPr>
        <w:t>、货款支付</w:t>
      </w:r>
    </w:p>
    <w:p w14:paraId="4C12C87A">
      <w:pPr>
        <w:pStyle w:val="12"/>
        <w:shd w:val="clear"/>
        <w:spacing w:line="360" w:lineRule="auto"/>
        <w:ind w:firstLine="480" w:firstLineChars="200"/>
        <w:rPr>
          <w:rFonts w:hint="eastAsia" w:asciiTheme="minorEastAsia" w:hAnsiTheme="minorEastAsia" w:eastAsiaTheme="minorEastAsia"/>
          <w:bCs/>
          <w:sz w:val="24"/>
          <w:highlight w:val="none"/>
        </w:rPr>
      </w:pPr>
      <w:r>
        <w:rPr>
          <w:rFonts w:asciiTheme="minorEastAsia" w:hAnsiTheme="minorEastAsia" w:eastAsiaTheme="minorEastAsia"/>
          <w:bCs/>
          <w:sz w:val="24"/>
          <w:highlight w:val="none"/>
        </w:rPr>
        <w:t>付款方式：</w:t>
      </w:r>
    </w:p>
    <w:p w14:paraId="3FCC01AB">
      <w:pPr>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十二、税费</w:t>
      </w:r>
    </w:p>
    <w:p w14:paraId="00DC2B00">
      <w:pPr>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本合同执行中相关的一切税费均由</w:t>
      </w:r>
      <w:r>
        <w:rPr>
          <w:rFonts w:asciiTheme="minorEastAsia" w:hAnsiTheme="minorEastAsia" w:eastAsiaTheme="minorEastAsia"/>
          <w:sz w:val="24"/>
          <w:highlight w:val="none"/>
        </w:rPr>
        <w:t>乙</w:t>
      </w:r>
      <w:r>
        <w:rPr>
          <w:rFonts w:hint="eastAsia" w:asciiTheme="minorEastAsia" w:hAnsiTheme="minorEastAsia" w:eastAsiaTheme="minorEastAsia"/>
          <w:sz w:val="24"/>
          <w:highlight w:val="none"/>
        </w:rPr>
        <w:t>方负担。</w:t>
      </w:r>
    </w:p>
    <w:p w14:paraId="10C197E3">
      <w:pPr>
        <w:pStyle w:val="12"/>
        <w:shd w:val="clear"/>
        <w:spacing w:line="360" w:lineRule="auto"/>
        <w:ind w:firstLine="482" w:firstLineChars="200"/>
        <w:rPr>
          <w:rFonts w:hint="eastAsia" w:asciiTheme="minorEastAsia" w:hAnsiTheme="minorEastAsia" w:eastAsiaTheme="minorEastAsia"/>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三</w:t>
      </w:r>
      <w:r>
        <w:rPr>
          <w:rFonts w:asciiTheme="minorEastAsia" w:hAnsiTheme="minorEastAsia" w:eastAsiaTheme="minorEastAsia"/>
          <w:b/>
          <w:sz w:val="24"/>
          <w:highlight w:val="none"/>
        </w:rPr>
        <w:t>、质量保证及售后服务</w:t>
      </w:r>
    </w:p>
    <w:p w14:paraId="50E6A32E">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乙方应按招标文件规定的货物性能、技术要求、质量标准向甲方提供未经使用的全新产品。</w:t>
      </w:r>
    </w:p>
    <w:p w14:paraId="25D57BF4">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乙方提供的货物在质</w:t>
      </w:r>
      <w:r>
        <w:rPr>
          <w:rFonts w:hint="eastAsia" w:asciiTheme="minorEastAsia" w:hAnsiTheme="minorEastAsia" w:eastAsiaTheme="minorEastAsia"/>
          <w:sz w:val="24"/>
          <w:highlight w:val="none"/>
        </w:rPr>
        <w:t>保</w:t>
      </w:r>
      <w:r>
        <w:rPr>
          <w:rFonts w:asciiTheme="minorEastAsia" w:hAnsiTheme="minorEastAsia" w:eastAsiaTheme="minorEastAsia"/>
          <w:sz w:val="24"/>
          <w:highlight w:val="none"/>
        </w:rPr>
        <w:t>期内因货物本身的质量问题发生故障，乙方应负责免费更换。对达不到技术要求者，根据实际情况，经双方协商，可按以下办法处理：</w:t>
      </w:r>
    </w:p>
    <w:p w14:paraId="467601B8">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更换：由乙方承担所发生的全部费用。</w:t>
      </w:r>
    </w:p>
    <w:p w14:paraId="12CDFFA1">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贬值处理：由甲乙双方合议定价。</w:t>
      </w:r>
    </w:p>
    <w:p w14:paraId="3D7C2814">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退货处理：乙方应退还甲方支付的合同款，同时应承担该货物的直接费用（运输、保险、检验、货款利息及银行手续费等）。</w:t>
      </w:r>
    </w:p>
    <w:p w14:paraId="410965D4">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（三）</w:t>
      </w:r>
      <w:r>
        <w:rPr>
          <w:rFonts w:asciiTheme="minorEastAsia" w:hAnsiTheme="minorEastAsia" w:eastAsiaTheme="minorEastAsia"/>
          <w:sz w:val="24"/>
          <w:highlight w:val="none"/>
        </w:rPr>
        <w:t>在质保期内，乙方应对货物出现的质量及安全问题负责处理解决并承担一切费用。</w:t>
      </w:r>
    </w:p>
    <w:p w14:paraId="0C3D2850">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上述的货物免费</w:t>
      </w:r>
      <w:r>
        <w:rPr>
          <w:rFonts w:hint="eastAsia" w:asciiTheme="minorEastAsia" w:hAnsiTheme="minorEastAsia" w:eastAsiaTheme="minorEastAsia"/>
          <w:sz w:val="24"/>
          <w:highlight w:val="none"/>
          <w:lang w:val="en-US" w:eastAsia="zh-CN"/>
        </w:rPr>
        <w:t>质保</w:t>
      </w:r>
      <w:r>
        <w:rPr>
          <w:rFonts w:asciiTheme="minorEastAsia" w:hAnsiTheme="minorEastAsia" w:eastAsiaTheme="minorEastAsia"/>
          <w:sz w:val="24"/>
          <w:highlight w:val="none"/>
        </w:rPr>
        <w:t>期为</w:t>
      </w:r>
      <w:r>
        <w:rPr>
          <w:rFonts w:hint="eastAsia" w:asciiTheme="minorEastAsia" w:hAnsiTheme="minorEastAsia" w:eastAsiaTheme="minorEastAsia"/>
          <w:sz w:val="24"/>
          <w:highlight w:val="none"/>
        </w:rPr>
        <w:t>【 】</w:t>
      </w:r>
      <w:r>
        <w:rPr>
          <w:rFonts w:asciiTheme="minorEastAsia" w:hAnsiTheme="minorEastAsia" w:eastAsiaTheme="minorEastAsia"/>
          <w:sz w:val="24"/>
          <w:highlight w:val="none"/>
        </w:rPr>
        <w:t>年，因人为因素出现的故障不在免费保修范围内。超过保修期的机器设备，终生维修，维修时只收部件成本费。</w:t>
      </w:r>
    </w:p>
    <w:p w14:paraId="6F3D09B1">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（五）售后服务要求</w:t>
      </w:r>
    </w:p>
    <w:p w14:paraId="42022512">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（1）乙方须提供常设</w:t>
      </w:r>
      <w:r>
        <w:rPr>
          <w:rFonts w:ascii="宋体"/>
          <w:kern w:val="0"/>
          <w:sz w:val="24"/>
          <w:highlight w:val="none"/>
        </w:rPr>
        <w:t>7</w:t>
      </w:r>
      <w:r>
        <w:rPr>
          <w:rFonts w:hint="eastAsia" w:ascii="宋体"/>
          <w:kern w:val="0"/>
          <w:sz w:val="24"/>
          <w:highlight w:val="none"/>
        </w:rPr>
        <w:t>天×</w:t>
      </w:r>
      <w:r>
        <w:rPr>
          <w:rFonts w:ascii="宋体"/>
          <w:kern w:val="0"/>
          <w:sz w:val="24"/>
          <w:highlight w:val="none"/>
        </w:rPr>
        <w:t>24</w:t>
      </w:r>
      <w:r>
        <w:rPr>
          <w:rFonts w:hint="eastAsia" w:ascii="宋体"/>
          <w:kern w:val="0"/>
          <w:sz w:val="24"/>
          <w:highlight w:val="none"/>
        </w:rPr>
        <w:t>小时热线服务和长期的免费技术支持，对甲方的服务通知，乙方在接报后4小时内响应，最迟</w:t>
      </w:r>
      <w:r>
        <w:rPr>
          <w:rFonts w:ascii="宋体"/>
          <w:kern w:val="0"/>
          <w:sz w:val="24"/>
          <w:highlight w:val="none"/>
        </w:rPr>
        <w:t>48</w:t>
      </w:r>
      <w:r>
        <w:rPr>
          <w:rFonts w:hint="eastAsia" w:ascii="宋体"/>
          <w:kern w:val="0"/>
          <w:sz w:val="24"/>
          <w:highlight w:val="none"/>
        </w:rPr>
        <w:t>小时内处理完毕；如系统因自身故障致停用时间累计超过</w:t>
      </w:r>
      <w:r>
        <w:rPr>
          <w:rFonts w:ascii="宋体"/>
          <w:kern w:val="0"/>
          <w:sz w:val="24"/>
          <w:highlight w:val="none"/>
        </w:rPr>
        <w:t>20</w:t>
      </w:r>
      <w:r>
        <w:rPr>
          <w:rFonts w:hint="eastAsia" w:ascii="宋体"/>
          <w:kern w:val="0"/>
          <w:sz w:val="24"/>
          <w:highlight w:val="none"/>
        </w:rPr>
        <w:t>天时，则质保期在状态恢复正常时重新计算。</w:t>
      </w:r>
    </w:p>
    <w:p w14:paraId="203E658C">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（2）定期巡检：乙方需派遣维修技术人员定期进行巡检、走访，听取客户意见，为客户解决疑难问题，指导操作人员进行正确操作和保养。</w:t>
      </w:r>
    </w:p>
    <w:p w14:paraId="08D05B60">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3）在质保期内，保修服务方式均为乙方上门保修，即由乙方派人员到设备使用现场维修，由此产生的一切费用均由乙方承担。如果需要将部件托运或邮寄到异地维修，乙方承担由此产生的拆装、邮寄、维修等一切费用。质保期内零部件出现质量问题，必须更换的要</w:t>
      </w:r>
      <w:r>
        <w:rPr>
          <w:rFonts w:ascii="宋体"/>
          <w:kern w:val="0"/>
          <w:sz w:val="24"/>
          <w:highlight w:val="none"/>
        </w:rPr>
        <w:t>72</w:t>
      </w:r>
      <w:r>
        <w:rPr>
          <w:rFonts w:hint="eastAsia" w:ascii="宋体"/>
          <w:kern w:val="0"/>
          <w:sz w:val="24"/>
          <w:highlight w:val="none"/>
        </w:rPr>
        <w:t>小时内更换，更换后的零部件，其质保期重新计算，与乙方承诺质保期相同。质保期内设备各部件如出现锈蚀和老化现象，应由乙方负责免费更换。若是人为因素造成的损坏，只收取设备材料费。</w:t>
      </w:r>
    </w:p>
    <w:p w14:paraId="62ABE021">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（六）培训要求</w:t>
      </w:r>
    </w:p>
    <w:p w14:paraId="64E0B5C6">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（1）培训在甲方指定的地点进行，提供的培训专家不少于</w:t>
      </w:r>
      <w:r>
        <w:rPr>
          <w:rFonts w:ascii="宋体"/>
          <w:kern w:val="0"/>
          <w:sz w:val="24"/>
          <w:highlight w:val="none"/>
        </w:rPr>
        <w:t>2</w:t>
      </w:r>
      <w:r>
        <w:rPr>
          <w:rFonts w:hint="eastAsia" w:ascii="宋体"/>
          <w:kern w:val="0"/>
          <w:sz w:val="24"/>
          <w:highlight w:val="none"/>
        </w:rPr>
        <w:t>人。</w:t>
      </w:r>
    </w:p>
    <w:p w14:paraId="2EBD87BD">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（2）乙方应提供日常操作，保养与管理，常见故障排除，紧急情况处理等专业培训。</w:t>
      </w:r>
    </w:p>
    <w:p w14:paraId="154007D0">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（3）培训应采取课堂讲解和操作训练相结合的方法。</w:t>
      </w:r>
    </w:p>
    <w:p w14:paraId="7AE8F479">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（4）所有的培训课程和示范均应由有资质的人员亲自进行，培训人员不仅需具备该领域的专长，同时还需具备与受训人员之间进行简明有效的沟通的能力。甲方将监督培训计划的实施。</w:t>
      </w:r>
    </w:p>
    <w:p w14:paraId="2E66102E">
      <w:pPr>
        <w:pStyle w:val="12"/>
        <w:shd w:val="clear"/>
        <w:spacing w:line="360" w:lineRule="auto"/>
        <w:ind w:firstLine="482" w:firstLineChars="2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四</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供货、安装、</w:t>
      </w:r>
      <w:r>
        <w:rPr>
          <w:rFonts w:asciiTheme="minorEastAsia" w:hAnsiTheme="minorEastAsia" w:eastAsiaTheme="minorEastAsia"/>
          <w:b/>
          <w:sz w:val="24"/>
          <w:highlight w:val="none"/>
        </w:rPr>
        <w:t>调试和验收</w:t>
      </w:r>
    </w:p>
    <w:p w14:paraId="076E48D0">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1.供货、安装要求</w:t>
      </w:r>
    </w:p>
    <w:p w14:paraId="422B2CFC">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（1）设备的包装必须是制造商原厂包装，其包装均应有良好的防湿、防锈、防潮、防雨、防腐及防碰撞的措施。凡由于包装不良造成的损失和由此产生的费用均由乙方承担。</w:t>
      </w:r>
    </w:p>
    <w:p w14:paraId="69CE3AAB">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（2）乙方负责将货物</w:t>
      </w:r>
      <w:r>
        <w:rPr>
          <w:rFonts w:hint="eastAsia" w:ascii="宋体"/>
          <w:kern w:val="0"/>
          <w:sz w:val="24"/>
          <w:highlight w:val="none"/>
          <w:lang w:val="en-US" w:eastAsia="zh-CN"/>
        </w:rPr>
        <w:t>运</w:t>
      </w:r>
      <w:r>
        <w:rPr>
          <w:rFonts w:hint="eastAsia" w:ascii="宋体"/>
          <w:kern w:val="0"/>
          <w:sz w:val="24"/>
          <w:highlight w:val="none"/>
        </w:rPr>
        <w:t>到现场过程中的全部运输，包括装卸车、货物现场的搬运等二次运输。</w:t>
      </w:r>
    </w:p>
    <w:p w14:paraId="5AF18399">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（3）设备必须提供装箱清单，按装箱清单验收货物，并出具出厂合格证，序列号、包装箱号与出厂批号一致，并</w:t>
      </w:r>
      <w:r>
        <w:rPr>
          <w:rFonts w:hint="eastAsia" w:ascii="宋体"/>
          <w:kern w:val="0"/>
          <w:sz w:val="24"/>
          <w:highlight w:val="none"/>
          <w:lang w:eastAsia="zh-CN"/>
        </w:rPr>
        <w:t>可追溯</w:t>
      </w:r>
      <w:r>
        <w:rPr>
          <w:rFonts w:hint="eastAsia" w:ascii="宋体"/>
          <w:kern w:val="0"/>
          <w:sz w:val="24"/>
          <w:highlight w:val="none"/>
        </w:rPr>
        <w:t>查阅。</w:t>
      </w:r>
    </w:p>
    <w:p w14:paraId="1DD4630A">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（4）乙方应将关键主机设备的用户手册、保修手册、有关单证资料及配备件、随机工具等交付给甲方，使用操作及安全须知等重要资料应附有中文说明。</w:t>
      </w:r>
    </w:p>
    <w:p w14:paraId="20229FC1">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（5）设备的拆箱、安装、通电、调试等工作由乙方负责，必须先经甲方同意方可进行。</w:t>
      </w:r>
    </w:p>
    <w:p w14:paraId="4D1B5EA6">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（6）安装所需工具设施物料由乙方自备、自费运到现场，完工后自费搬走。</w:t>
      </w:r>
    </w:p>
    <w:p w14:paraId="1D21C329">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2、验收要求：</w:t>
      </w:r>
    </w:p>
    <w:p w14:paraId="6955B0D2">
      <w:pPr>
        <w:shd w:val="clear"/>
        <w:spacing w:line="360" w:lineRule="auto"/>
        <w:ind w:firstLine="480"/>
        <w:rPr>
          <w:rFonts w:hint="eastAsia" w:ascii="宋体" w:hAnsi="宋体" w:cs="宋体"/>
          <w:b/>
          <w:kern w:val="0"/>
          <w:sz w:val="24"/>
          <w:highlight w:val="none"/>
        </w:rPr>
      </w:pPr>
      <w:r>
        <w:rPr>
          <w:rFonts w:hint="eastAsia" w:ascii="宋体" w:hAnsi="宋体" w:cs="宋体"/>
          <w:kern w:val="0"/>
          <w:sz w:val="24"/>
          <w:highlight w:val="none"/>
        </w:rPr>
        <w:t>（1）货物交付时乙方应提供产品的有效检验文件及供货清单，经甲方认可后，与合同的性能指标一起作为产品验收标准。甲方对产品验收合格后，双方共同签署验收合格证书。如验收中发现产品达不到验收标准或合同规定的性能指标，乙方必须更换相关零部件，甚至于更换产品。并且赔偿由此给甲方造成的损失。如乙方存在故意以次充好或提供产品实物与投标承诺不符的情形，甲方有权解除合同</w:t>
      </w:r>
      <w:r>
        <w:rPr>
          <w:rFonts w:hint="eastAsia" w:ascii="宋体" w:hAnsi="宋体" w:cs="宋体"/>
          <w:kern w:val="0"/>
          <w:sz w:val="24"/>
          <w:highlight w:val="none"/>
          <w:lang w:eastAsia="zh-Hans"/>
        </w:rPr>
        <w:t>和</w:t>
      </w:r>
      <w:r>
        <w:rPr>
          <w:rFonts w:ascii="宋体" w:hAnsi="宋体" w:cs="宋体"/>
          <w:kern w:val="0"/>
          <w:sz w:val="24"/>
          <w:highlight w:val="none"/>
          <w:lang w:eastAsia="zh-Hans"/>
        </w:rPr>
        <w:t>/</w:t>
      </w:r>
      <w:r>
        <w:rPr>
          <w:rFonts w:hint="eastAsia" w:ascii="宋体" w:hAnsi="宋体" w:cs="宋体"/>
          <w:kern w:val="0"/>
          <w:sz w:val="24"/>
          <w:highlight w:val="none"/>
          <w:lang w:eastAsia="zh-Hans"/>
        </w:rPr>
        <w:t>或</w:t>
      </w:r>
      <w:r>
        <w:rPr>
          <w:rFonts w:hint="eastAsia" w:ascii="宋体" w:hAnsi="宋体" w:cs="宋体"/>
          <w:kern w:val="0"/>
          <w:sz w:val="24"/>
          <w:highlight w:val="none"/>
        </w:rPr>
        <w:t>扣除全部履约保证金，乙方还须赔偿由此给甲方造成的一切损失。</w:t>
      </w:r>
    </w:p>
    <w:p w14:paraId="66D3814E">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2）甲方有权要求对中标产品进行功能性能测试验证，乙方有义务提供相关能反映产品的功能、配置、性能等的证明材料，包括但不限于产品官网链接、厂商证明文件、权威测试证明文件等。如不能提供或有虚假伪造产品功能、配置、参数等情形，甲方将拒绝支付合同款项，且乙方对由此造成的一切损失负全责。</w:t>
      </w:r>
    </w:p>
    <w:p w14:paraId="08293085">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（3）验收合格条件：</w:t>
      </w:r>
    </w:p>
    <w:p w14:paraId="4714D750">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①货物使用效果符合采购要求及国家相关标准；</w:t>
      </w:r>
    </w:p>
    <w:p w14:paraId="04CDD210">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②在进行测试和试用过程中发生的故障和发现的问题已被排除，并得到甲方的认可；</w:t>
      </w:r>
    </w:p>
    <w:p w14:paraId="08AA5BBE">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③所有合同中规定的材料、配件和资料都已提交并得到接受。</w:t>
      </w:r>
    </w:p>
    <w:p w14:paraId="63A35F56">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（4）</w:t>
      </w:r>
      <w:r>
        <w:rPr>
          <w:rFonts w:ascii="宋体" w:hAnsi="宋体" w:cs="宋体"/>
          <w:kern w:val="0"/>
          <w:sz w:val="24"/>
          <w:highlight w:val="none"/>
        </w:rPr>
        <w:t>验收</w:t>
      </w:r>
      <w:r>
        <w:rPr>
          <w:rFonts w:hint="eastAsia" w:ascii="宋体" w:hAnsi="宋体" w:cs="宋体"/>
          <w:kern w:val="0"/>
          <w:sz w:val="24"/>
          <w:highlight w:val="none"/>
        </w:rPr>
        <w:t>流程要求。</w:t>
      </w:r>
    </w:p>
    <w:p w14:paraId="06EBF72B">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①初步验收：设备到货时由甲方和乙方共同进行初步验收，甲方依据招标文件上的技术规格要求和国家有关质量标准进行现场验收，外观、说明书等符合招标文件及投标文件技术要求的，给予签收，初步验收不合格的不予签收。</w:t>
      </w:r>
    </w:p>
    <w:p w14:paraId="3C323D40">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②最终验收：设备到货安装后10日内，甲方组织有关人员或专家对货物进行检测及验收，检测前乙方须向采购人提供有关全部资料。</w:t>
      </w:r>
    </w:p>
    <w:p w14:paraId="6336C9EF">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③专业验收：甲方有权邀请国家认可的第三方检测机构参与初步验收及最终验收，并由其出具验收意见（如检测合格，第三方检测费用由甲方承担；如不合格，本次检测及整改后重新检测直至合格的全部费用均由乙方承担）。</w:t>
      </w:r>
    </w:p>
    <w:p w14:paraId="5C1572A0">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注：初步验收、最终验收、专业验收（如需要）可同时进行，乙方有权参与全部验收过程。</w:t>
      </w:r>
    </w:p>
    <w:p w14:paraId="39C54E80">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（4）甲方根据上述规定进行验收，并不能免除中标供应商根据本合同质量保证条款规定所应承担的质量保证责任。</w:t>
      </w:r>
    </w:p>
    <w:p w14:paraId="0136F928">
      <w:pPr>
        <w:shd w:val="clear"/>
        <w:spacing w:line="360" w:lineRule="auto"/>
        <w:ind w:firstLine="480"/>
        <w:rPr>
          <w:rFonts w:hint="eastAsia" w:ascii="宋体" w:hAnsi="宋体"/>
          <w:sz w:val="24"/>
          <w:highlight w:val="none"/>
        </w:rPr>
      </w:pPr>
      <w:r>
        <w:rPr>
          <w:rFonts w:hint="eastAsia" w:ascii="宋体" w:hAnsi="宋体" w:cs="宋体"/>
          <w:kern w:val="0"/>
          <w:sz w:val="24"/>
          <w:highlight w:val="none"/>
        </w:rPr>
        <w:t>（5）本项目验收需满足招标文件及投标文件要求外还应满足国家有关质量标准或行业规范（有新文件的按新文件执行）。</w:t>
      </w:r>
    </w:p>
    <w:p w14:paraId="3A9C0A73">
      <w:pPr>
        <w:pStyle w:val="12"/>
        <w:shd w:val="clear"/>
        <w:spacing w:line="360" w:lineRule="auto"/>
        <w:ind w:firstLine="482" w:firstLineChars="2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五</w:t>
      </w:r>
      <w:r>
        <w:rPr>
          <w:rFonts w:asciiTheme="minorEastAsia" w:hAnsiTheme="minorEastAsia" w:eastAsiaTheme="minorEastAsia"/>
          <w:b/>
          <w:sz w:val="24"/>
          <w:highlight w:val="none"/>
        </w:rPr>
        <w:t>、违约责任</w:t>
      </w:r>
    </w:p>
    <w:p w14:paraId="15A7EC7A">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甲方无正当理由拒收货物的，甲方向乙方偿付拒收货款总值的</w:t>
      </w:r>
      <w:r>
        <w:rPr>
          <w:rFonts w:asciiTheme="minorEastAsia" w:hAnsiTheme="minorEastAsia" w:eastAsiaTheme="minorEastAsia"/>
          <w:sz w:val="24"/>
          <w:highlight w:val="none"/>
          <w:u w:val="single"/>
        </w:rPr>
        <w:t>百分之五</w:t>
      </w:r>
      <w:r>
        <w:rPr>
          <w:rFonts w:asciiTheme="minorEastAsia" w:hAnsiTheme="minorEastAsia" w:eastAsiaTheme="minorEastAsia"/>
          <w:sz w:val="24"/>
          <w:highlight w:val="none"/>
        </w:rPr>
        <w:t>违约金。</w:t>
      </w:r>
    </w:p>
    <w:p w14:paraId="00E72DB4">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甲方无故逾期验收和办理货款支付手续的,甲方应按逾期付款总额每日</w:t>
      </w:r>
      <w:r>
        <w:rPr>
          <w:rFonts w:asciiTheme="minorEastAsia" w:hAnsiTheme="minorEastAsia" w:eastAsiaTheme="minorEastAsia"/>
          <w:sz w:val="24"/>
          <w:highlight w:val="none"/>
          <w:u w:val="single"/>
        </w:rPr>
        <w:t>万分之五</w:t>
      </w:r>
      <w:r>
        <w:rPr>
          <w:rFonts w:asciiTheme="minorEastAsia" w:hAnsiTheme="minorEastAsia" w:eastAsiaTheme="minorEastAsia"/>
          <w:sz w:val="24"/>
          <w:highlight w:val="none"/>
        </w:rPr>
        <w:t>向乙方支付违约金。</w:t>
      </w:r>
    </w:p>
    <w:p w14:paraId="7B594B1A">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（三）</w:t>
      </w:r>
      <w:r>
        <w:rPr>
          <w:rFonts w:asciiTheme="minorEastAsia" w:hAnsiTheme="minorEastAsia" w:eastAsiaTheme="minorEastAsia"/>
          <w:sz w:val="24"/>
          <w:highlight w:val="none"/>
        </w:rPr>
        <w:t>乙方逾期交付货物的，乙方应按逾期交货总额每日</w:t>
      </w:r>
      <w:r>
        <w:rPr>
          <w:rFonts w:asciiTheme="minorEastAsia" w:hAnsiTheme="minorEastAsia" w:eastAsiaTheme="minorEastAsia"/>
          <w:sz w:val="24"/>
          <w:highlight w:val="none"/>
          <w:u w:val="single"/>
        </w:rPr>
        <w:t>千分之六</w:t>
      </w:r>
      <w:r>
        <w:rPr>
          <w:rFonts w:asciiTheme="minorEastAsia" w:hAnsiTheme="minorEastAsia" w:eastAsiaTheme="minorEastAsia"/>
          <w:sz w:val="24"/>
          <w:highlight w:val="none"/>
        </w:rPr>
        <w:t>向甲方支付违约金，由甲方从待付货款中扣除。逾期超过约定日期</w:t>
      </w:r>
      <w:r>
        <w:rPr>
          <w:rFonts w:asciiTheme="minorEastAsia" w:hAnsiTheme="minorEastAsia" w:eastAsiaTheme="minorEastAsia"/>
          <w:sz w:val="24"/>
          <w:highlight w:val="none"/>
          <w:u w:val="single"/>
        </w:rPr>
        <w:t>10</w:t>
      </w:r>
      <w:r>
        <w:rPr>
          <w:rFonts w:asciiTheme="minorEastAsia" w:hAnsiTheme="minorEastAsia" w:eastAsiaTheme="minorEastAsia"/>
          <w:sz w:val="24"/>
          <w:highlight w:val="none"/>
        </w:rPr>
        <w:t>个工作日不能交货的，甲方可解除本合同。乙方因逾期交货或因其他违约行为导致甲方解除合同的，乙方应向甲方支付合同总值</w:t>
      </w:r>
      <w:r>
        <w:rPr>
          <w:rFonts w:asciiTheme="minorEastAsia" w:hAnsiTheme="minorEastAsia" w:eastAsiaTheme="minorEastAsia"/>
          <w:sz w:val="24"/>
          <w:highlight w:val="none"/>
          <w:u w:val="single"/>
        </w:rPr>
        <w:t>5%</w:t>
      </w:r>
      <w:r>
        <w:rPr>
          <w:rFonts w:asciiTheme="minorEastAsia" w:hAnsiTheme="minorEastAsia" w:eastAsiaTheme="minorEastAsia"/>
          <w:sz w:val="24"/>
          <w:highlight w:val="none"/>
        </w:rPr>
        <w:t xml:space="preserve">的违约金，如造成甲方损失超过违约金的，超出部分由乙方继续承担赔偿责任。 </w:t>
      </w:r>
    </w:p>
    <w:p w14:paraId="26042094">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乙方所交的货物品种、型号、规格、技术参数、质量不符合合同</w:t>
      </w:r>
      <w:r>
        <w:rPr>
          <w:rFonts w:hint="eastAsia" w:asciiTheme="minorEastAsia" w:hAnsiTheme="minorEastAsia" w:eastAsiaTheme="minorEastAsia"/>
          <w:sz w:val="24"/>
          <w:highlight w:val="none"/>
          <w:lang w:val="en-US" w:eastAsia="zh-CN"/>
        </w:rPr>
        <w:t>约</w:t>
      </w:r>
      <w:r>
        <w:rPr>
          <w:rFonts w:asciiTheme="minorEastAsia" w:hAnsiTheme="minorEastAsia" w:eastAsiaTheme="minorEastAsia"/>
          <w:sz w:val="24"/>
          <w:highlight w:val="none"/>
        </w:rPr>
        <w:t>定及招标文件规定标准的，甲方有权拒收该货物，乙方愿意更换货物但逾期交货的，按乙方逾期交货处理。乙方拒绝更换货物的，甲方可单方面解除合同。</w:t>
      </w:r>
    </w:p>
    <w:p w14:paraId="7F621DFF">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（五）若发生纠纷，由违约方赔偿守约方因纠纷所支付的费用（包括但不限于律师费、差旅费、诉讼费、保全费、鉴定费、评估费等）</w:t>
      </w:r>
    </w:p>
    <w:p w14:paraId="29645C70">
      <w:pPr>
        <w:shd w:val="clear"/>
        <w:spacing w:line="360" w:lineRule="auto"/>
        <w:ind w:firstLine="480"/>
        <w:rPr>
          <w:sz w:val="24"/>
          <w:highlight w:val="none"/>
        </w:rPr>
      </w:pPr>
      <w:r>
        <w:rPr>
          <w:rFonts w:hint="eastAsia" w:ascii="宋体" w:hAnsi="宋体" w:cs="宋体"/>
          <w:kern w:val="0"/>
          <w:sz w:val="24"/>
          <w:highlight w:val="none"/>
        </w:rPr>
        <w:t>（六）如乙方存在故意以次充好或提供产品实物与投标承诺不符的情形，甲方有权解除合同并扣除全部履约保证金，乙方还须赔偿由此给甲方造成的一切损失。如甲方不选择解除合同的，甲方仍有权扣除履约保证金，并向乙方主张损失赔偿。</w:t>
      </w:r>
    </w:p>
    <w:p w14:paraId="3C64E795">
      <w:pPr>
        <w:pStyle w:val="12"/>
        <w:shd w:val="clear"/>
        <w:spacing w:line="360" w:lineRule="auto"/>
        <w:ind w:firstLine="482" w:firstLineChars="2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六</w:t>
      </w:r>
      <w:r>
        <w:rPr>
          <w:rFonts w:asciiTheme="minorEastAsia" w:hAnsiTheme="minorEastAsia" w:eastAsiaTheme="minorEastAsia"/>
          <w:b/>
          <w:sz w:val="24"/>
          <w:highlight w:val="none"/>
        </w:rPr>
        <w:t>、不可抗力事件处理</w:t>
      </w:r>
    </w:p>
    <w:p w14:paraId="1BE0F4F2">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在合同有效期内，任何一方因不可抗力事件导致不能履行合同，则合同履行期可延长，其延长期与不可抗力影响期相同。</w:t>
      </w:r>
    </w:p>
    <w:p w14:paraId="06EF552A">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不可抗力事件发生后，应立即通知对方，并寄送有关权威机构出具的证明。</w:t>
      </w:r>
    </w:p>
    <w:p w14:paraId="30E3C52E">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（三）</w:t>
      </w:r>
      <w:r>
        <w:rPr>
          <w:rFonts w:asciiTheme="minorEastAsia" w:hAnsiTheme="minorEastAsia" w:eastAsiaTheme="minorEastAsia"/>
          <w:sz w:val="24"/>
          <w:highlight w:val="none"/>
        </w:rPr>
        <w:t>不可抗力事件延续120天以上，双方应通过友好协商，确定是否继续履行合同。</w:t>
      </w:r>
    </w:p>
    <w:p w14:paraId="77CE0EAB">
      <w:pPr>
        <w:pStyle w:val="12"/>
        <w:shd w:val="clear"/>
        <w:spacing w:line="360" w:lineRule="auto"/>
        <w:ind w:firstLine="482" w:firstLineChars="2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解决争议的方法</w:t>
      </w:r>
    </w:p>
    <w:p w14:paraId="45F6167F">
      <w:pPr>
        <w:pStyle w:val="12"/>
        <w:shd w:val="clear"/>
        <w:spacing w:line="360" w:lineRule="auto"/>
        <w:ind w:firstLine="480" w:firstLineChars="2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如双方在履行合同时发生纠纷，应协商解决；协商不成时，可提请政府采购管理部门调解；调解不成的</w:t>
      </w:r>
      <w:r>
        <w:rPr>
          <w:rFonts w:hint="eastAsia" w:asciiTheme="minorEastAsia" w:hAnsiTheme="minorEastAsia" w:eastAsiaTheme="minorEastAsia"/>
          <w:sz w:val="24"/>
          <w:highlight w:val="none"/>
        </w:rPr>
        <w:t>通过以下第（ 二 ）方式解决</w:t>
      </w:r>
      <w:r>
        <w:rPr>
          <w:rFonts w:asciiTheme="minorEastAsia" w:hAnsiTheme="minorEastAsia" w:eastAsiaTheme="minorEastAsia"/>
          <w:sz w:val="24"/>
          <w:highlight w:val="none"/>
        </w:rPr>
        <w:t>：</w:t>
      </w:r>
    </w:p>
    <w:p w14:paraId="375786E0">
      <w:pPr>
        <w:shd w:val="clea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（一）</w:t>
      </w:r>
      <w:r>
        <w:rPr>
          <w:rFonts w:ascii="宋体" w:hAnsi="宋体" w:cs="宋体"/>
          <w:kern w:val="0"/>
          <w:sz w:val="24"/>
          <w:highlight w:val="none"/>
        </w:rPr>
        <w:t>提交</w:t>
      </w:r>
      <w:r>
        <w:rPr>
          <w:rFonts w:hAnsi="宋体"/>
          <w:sz w:val="24"/>
          <w:highlight w:val="none"/>
          <w:u w:val="single"/>
        </w:rPr>
        <w:t>台州</w:t>
      </w:r>
      <w:r>
        <w:rPr>
          <w:rFonts w:ascii="宋体" w:hAnsi="宋体" w:cs="宋体"/>
          <w:kern w:val="0"/>
          <w:sz w:val="24"/>
          <w:highlight w:val="none"/>
        </w:rPr>
        <w:t>仲裁委员会仲裁。</w:t>
      </w:r>
    </w:p>
    <w:p w14:paraId="1E05A19E">
      <w:pPr>
        <w:shd w:val="clear"/>
        <w:spacing w:line="360" w:lineRule="auto"/>
        <w:ind w:firstLine="480" w:firstLineChars="200"/>
        <w:rPr>
          <w:sz w:val="24"/>
          <w:highlight w:val="none"/>
        </w:rPr>
      </w:pPr>
      <w:r>
        <w:rPr>
          <w:rFonts w:hint="eastAsia" w:ascii="宋体" w:hAnsi="宋体" w:cs="宋体"/>
          <w:kern w:val="0"/>
          <w:sz w:val="24"/>
          <w:highlight w:val="none"/>
        </w:rPr>
        <w:t>（二）</w:t>
      </w:r>
      <w:r>
        <w:rPr>
          <w:rFonts w:ascii="宋体" w:hAnsi="宋体" w:cs="宋体"/>
          <w:kern w:val="0"/>
          <w:sz w:val="24"/>
          <w:highlight w:val="none"/>
        </w:rPr>
        <w:t>依法向</w:t>
      </w:r>
      <w:r>
        <w:rPr>
          <w:rFonts w:ascii="宋体" w:hAnsi="宋体" w:cs="宋体"/>
          <w:kern w:val="0"/>
          <w:sz w:val="24"/>
          <w:highlight w:val="none"/>
          <w:u w:val="single"/>
        </w:rPr>
        <w:t>甲方所在地</w:t>
      </w:r>
      <w:r>
        <w:rPr>
          <w:rFonts w:ascii="宋体" w:hAnsi="宋体" w:cs="宋体"/>
          <w:kern w:val="0"/>
          <w:sz w:val="24"/>
          <w:highlight w:val="none"/>
        </w:rPr>
        <w:t xml:space="preserve">人民法院提起诉讼。 </w:t>
      </w:r>
    </w:p>
    <w:p w14:paraId="123851B0">
      <w:pPr>
        <w:pStyle w:val="12"/>
        <w:shd w:val="clear"/>
        <w:tabs>
          <w:tab w:val="left" w:pos="5790"/>
        </w:tabs>
        <w:spacing w:line="360" w:lineRule="auto"/>
        <w:ind w:firstLine="482" w:firstLineChars="2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八</w:t>
      </w:r>
      <w:r>
        <w:rPr>
          <w:rFonts w:asciiTheme="minorEastAsia" w:hAnsiTheme="minorEastAsia" w:eastAsiaTheme="minorEastAsia"/>
          <w:b/>
          <w:sz w:val="24"/>
          <w:highlight w:val="none"/>
        </w:rPr>
        <w:t>、合同生效及其它</w:t>
      </w:r>
      <w:r>
        <w:rPr>
          <w:rFonts w:asciiTheme="minorEastAsia" w:hAnsiTheme="minorEastAsia" w:eastAsiaTheme="minorEastAsia"/>
          <w:b/>
          <w:sz w:val="24"/>
          <w:highlight w:val="none"/>
        </w:rPr>
        <w:tab/>
      </w:r>
    </w:p>
    <w:p w14:paraId="1E8DA11D">
      <w:pPr>
        <w:pStyle w:val="9"/>
        <w:shd w:val="clear"/>
        <w:spacing w:line="360" w:lineRule="auto"/>
        <w:ind w:firstLine="48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（一）</w:t>
      </w:r>
      <w:r>
        <w:rPr>
          <w:rFonts w:asciiTheme="minorEastAsia" w:hAnsiTheme="minorEastAsia" w:eastAsiaTheme="minorEastAsia"/>
          <w:highlight w:val="none"/>
        </w:rPr>
        <w:t>合同经双方法定代表人或授权代表</w:t>
      </w:r>
      <w:r>
        <w:rPr>
          <w:rFonts w:hint="eastAsia" w:asciiTheme="minorEastAsia" w:hAnsiTheme="minorEastAsia" w:eastAsiaTheme="minorEastAsia"/>
          <w:highlight w:val="none"/>
        </w:rPr>
        <w:t>签字</w:t>
      </w:r>
      <w:r>
        <w:rPr>
          <w:rFonts w:asciiTheme="minorEastAsia" w:hAnsiTheme="minorEastAsia" w:eastAsiaTheme="minorEastAsia"/>
          <w:highlight w:val="none"/>
        </w:rPr>
        <w:t>并加盖单位公章后生效。</w:t>
      </w:r>
    </w:p>
    <w:p w14:paraId="01324511">
      <w:pPr>
        <w:pStyle w:val="9"/>
        <w:shd w:val="clear"/>
        <w:spacing w:line="360" w:lineRule="auto"/>
        <w:ind w:firstLine="48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（二）</w:t>
      </w:r>
      <w:r>
        <w:rPr>
          <w:rFonts w:asciiTheme="minorEastAsia" w:hAnsiTheme="minorEastAsia" w:eastAsiaTheme="minorEastAsia"/>
          <w:highlight w:val="none"/>
        </w:rPr>
        <w:t>本合同未尽事宜，遵照《</w:t>
      </w:r>
      <w:r>
        <w:rPr>
          <w:rFonts w:hint="eastAsia" w:ascii="黑体" w:hAnsi="黑体" w:eastAsia="黑体" w:cs="黑体"/>
          <w:highlight w:val="none"/>
          <w:shd w:val="clear" w:color="auto" w:fill="FFFFFF"/>
        </w:rPr>
        <w:t>中华人民共和国民法典</w:t>
      </w:r>
      <w:r>
        <w:rPr>
          <w:rFonts w:asciiTheme="minorEastAsia" w:hAnsiTheme="minorEastAsia" w:eastAsiaTheme="minorEastAsia"/>
          <w:highlight w:val="none"/>
        </w:rPr>
        <w:t>》有关条文执行。</w:t>
      </w:r>
    </w:p>
    <w:p w14:paraId="185332C7">
      <w:pPr>
        <w:pStyle w:val="9"/>
        <w:shd w:val="clear"/>
        <w:spacing w:line="360" w:lineRule="auto"/>
        <w:ind w:firstLine="48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（三）本合同一式两份，甲、乙双方各执一份。本项目未尽事宜以招标文件、投标文件及澄清文件等为准。</w:t>
      </w:r>
    </w:p>
    <w:p w14:paraId="17A42C19">
      <w:pPr>
        <w:shd w:val="clear"/>
        <w:spacing w:line="360" w:lineRule="auto"/>
        <w:ind w:firstLine="482" w:firstLineChars="200"/>
        <w:rPr>
          <w:rFonts w:hint="eastAsia" w:asciiTheme="minorEastAsia" w:hAnsiTheme="minorEastAsia" w:eastAsiaTheme="minorEastAsia"/>
          <w:b/>
          <w:sz w:val="24"/>
          <w:highlight w:val="none"/>
        </w:rPr>
      </w:pPr>
    </w:p>
    <w:p w14:paraId="181BE96D">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甲方（公章）                                     乙方（公章）</w:t>
      </w:r>
    </w:p>
    <w:p w14:paraId="38521564">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                                     法定代表人：</w:t>
      </w:r>
    </w:p>
    <w:p w14:paraId="50CB1C1F">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委托代理人：                                     委托代理人：</w:t>
      </w:r>
    </w:p>
    <w:p w14:paraId="1BB6C6D0">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联系电话：                                       联系电话：</w:t>
      </w:r>
    </w:p>
    <w:p w14:paraId="0EA81ED0">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开户银行：                                       开户银行：</w:t>
      </w:r>
    </w:p>
    <w:p w14:paraId="7770C4E8">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账号：                                           账号：</w:t>
      </w:r>
    </w:p>
    <w:p w14:paraId="1054DBA7">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地址及邮编：                                     地址及邮编：</w:t>
      </w:r>
    </w:p>
    <w:p w14:paraId="2FA0EBD3">
      <w:pPr>
        <w:shd w:val="clear"/>
        <w:spacing w:line="360" w:lineRule="auto"/>
        <w:rPr>
          <w:rFonts w:hint="eastAsia" w:asciiTheme="minorEastAsia" w:hAnsiTheme="minorEastAsia" w:eastAsiaTheme="minorEastAsia"/>
          <w:sz w:val="24"/>
          <w:highlight w:val="none"/>
        </w:rPr>
      </w:pPr>
    </w:p>
    <w:p w14:paraId="66FE4108">
      <w:pPr>
        <w:shd w:val="clear"/>
        <w:spacing w:line="360" w:lineRule="auto"/>
        <w:jc w:val="righ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签订时间：    年   月    日</w:t>
      </w:r>
    </w:p>
    <w:p w14:paraId="507730C5">
      <w:pPr>
        <w:shd w:val="clear"/>
        <w:spacing w:line="360" w:lineRule="auto"/>
        <w:jc w:val="center"/>
        <w:rPr>
          <w:rFonts w:hint="eastAsia" w:asciiTheme="minorEastAsia" w:hAnsiTheme="minorEastAsia" w:eastAsiaTheme="minorEastAsia"/>
          <w:b/>
          <w:sz w:val="36"/>
          <w:szCs w:val="36"/>
          <w:highlight w:val="none"/>
        </w:rPr>
      </w:pPr>
      <w:bookmarkStart w:id="38" w:name="_Toc5481_WPSOffice_Level1"/>
    </w:p>
    <w:p w14:paraId="458B02E6">
      <w:pPr>
        <w:shd w:val="clear"/>
        <w:spacing w:line="360" w:lineRule="auto"/>
        <w:jc w:val="center"/>
        <w:rPr>
          <w:rFonts w:hint="eastAsia" w:asciiTheme="minorEastAsia" w:hAnsiTheme="minorEastAsia" w:eastAsiaTheme="minorEastAsia"/>
          <w:b/>
          <w:sz w:val="36"/>
          <w:szCs w:val="36"/>
          <w:highlight w:val="none"/>
        </w:rPr>
      </w:pPr>
    </w:p>
    <w:p w14:paraId="7C1CB64D">
      <w:pPr>
        <w:shd w:val="clear"/>
        <w:spacing w:line="360" w:lineRule="auto"/>
        <w:jc w:val="center"/>
        <w:rPr>
          <w:rFonts w:hint="eastAsia" w:asciiTheme="minorEastAsia" w:hAnsiTheme="minorEastAsia" w:eastAsiaTheme="minorEastAsia"/>
          <w:b/>
          <w:sz w:val="36"/>
          <w:szCs w:val="36"/>
          <w:highlight w:val="none"/>
        </w:rPr>
      </w:pPr>
    </w:p>
    <w:p w14:paraId="73B2CDF3">
      <w:pPr>
        <w:shd w:val="clear"/>
        <w:spacing w:line="360" w:lineRule="auto"/>
        <w:jc w:val="center"/>
        <w:rPr>
          <w:rFonts w:hint="eastAsia" w:asciiTheme="minorEastAsia" w:hAnsiTheme="minorEastAsia" w:eastAsiaTheme="minorEastAsia"/>
          <w:b/>
          <w:sz w:val="36"/>
          <w:szCs w:val="36"/>
          <w:highlight w:val="none"/>
        </w:rPr>
      </w:pPr>
    </w:p>
    <w:p w14:paraId="41D06E33">
      <w:pPr>
        <w:shd w:val="clear"/>
        <w:spacing w:line="360" w:lineRule="auto"/>
        <w:jc w:val="center"/>
        <w:rPr>
          <w:rFonts w:hint="eastAsia" w:asciiTheme="minorEastAsia" w:hAnsiTheme="minorEastAsia" w:eastAsiaTheme="minorEastAsia"/>
          <w:b/>
          <w:sz w:val="36"/>
          <w:szCs w:val="36"/>
          <w:highlight w:val="none"/>
        </w:rPr>
      </w:pPr>
    </w:p>
    <w:p w14:paraId="7659B255">
      <w:pPr>
        <w:shd w:val="clear"/>
        <w:spacing w:line="360" w:lineRule="auto"/>
        <w:jc w:val="center"/>
        <w:rPr>
          <w:rFonts w:hint="eastAsia" w:asciiTheme="minorEastAsia" w:hAnsiTheme="minorEastAsia" w:eastAsiaTheme="minorEastAsia"/>
          <w:b/>
          <w:sz w:val="36"/>
          <w:szCs w:val="36"/>
          <w:highlight w:val="none"/>
        </w:rPr>
      </w:pPr>
    </w:p>
    <w:p w14:paraId="64F2189E">
      <w:pPr>
        <w:shd w:val="clear"/>
        <w:spacing w:line="360" w:lineRule="auto"/>
        <w:jc w:val="center"/>
        <w:rPr>
          <w:rFonts w:hint="eastAsia" w:asciiTheme="minorEastAsia" w:hAnsiTheme="minorEastAsia" w:eastAsiaTheme="minorEastAsia"/>
          <w:b/>
          <w:sz w:val="36"/>
          <w:szCs w:val="36"/>
          <w:highlight w:val="none"/>
        </w:rPr>
      </w:pPr>
    </w:p>
    <w:p w14:paraId="7877710D">
      <w:pPr>
        <w:pStyle w:val="15"/>
        <w:rPr>
          <w:rFonts w:hint="eastAsia" w:asciiTheme="minorEastAsia" w:hAnsiTheme="minorEastAsia" w:eastAsiaTheme="minorEastAsia"/>
          <w:b/>
          <w:sz w:val="36"/>
          <w:szCs w:val="36"/>
          <w:highlight w:val="none"/>
        </w:rPr>
      </w:pPr>
    </w:p>
    <w:p w14:paraId="77433E69">
      <w:pPr>
        <w:pStyle w:val="15"/>
        <w:rPr>
          <w:rFonts w:hint="eastAsia" w:asciiTheme="minorEastAsia" w:hAnsiTheme="minorEastAsia" w:eastAsiaTheme="minorEastAsia"/>
          <w:b/>
          <w:sz w:val="36"/>
          <w:szCs w:val="36"/>
          <w:highlight w:val="none"/>
        </w:rPr>
      </w:pPr>
    </w:p>
    <w:p w14:paraId="4068504E">
      <w:pPr>
        <w:pStyle w:val="15"/>
        <w:rPr>
          <w:rFonts w:hint="eastAsia" w:asciiTheme="minorEastAsia" w:hAnsiTheme="minorEastAsia" w:eastAsiaTheme="minorEastAsia"/>
          <w:b/>
          <w:sz w:val="36"/>
          <w:szCs w:val="36"/>
          <w:highlight w:val="none"/>
        </w:rPr>
      </w:pPr>
    </w:p>
    <w:p w14:paraId="703BD110">
      <w:pPr>
        <w:pStyle w:val="15"/>
        <w:rPr>
          <w:rFonts w:hint="eastAsia" w:asciiTheme="minorEastAsia" w:hAnsiTheme="minorEastAsia" w:eastAsiaTheme="minorEastAsia"/>
          <w:b/>
          <w:sz w:val="36"/>
          <w:szCs w:val="36"/>
          <w:highlight w:val="none"/>
        </w:rPr>
      </w:pPr>
    </w:p>
    <w:p w14:paraId="691B4713">
      <w:pPr>
        <w:pStyle w:val="15"/>
        <w:rPr>
          <w:rFonts w:hint="eastAsia" w:asciiTheme="minorEastAsia" w:hAnsiTheme="minorEastAsia" w:eastAsiaTheme="minorEastAsia"/>
          <w:b/>
          <w:sz w:val="36"/>
          <w:szCs w:val="36"/>
          <w:highlight w:val="none"/>
        </w:rPr>
      </w:pPr>
    </w:p>
    <w:p w14:paraId="006B68FE">
      <w:pPr>
        <w:pStyle w:val="15"/>
        <w:rPr>
          <w:rFonts w:hint="eastAsia" w:asciiTheme="minorEastAsia" w:hAnsiTheme="minorEastAsia" w:eastAsiaTheme="minorEastAsia"/>
          <w:b/>
          <w:sz w:val="36"/>
          <w:szCs w:val="36"/>
          <w:highlight w:val="none"/>
        </w:rPr>
      </w:pPr>
    </w:p>
    <w:p w14:paraId="20EB11E2">
      <w:pPr>
        <w:pStyle w:val="15"/>
        <w:rPr>
          <w:rFonts w:hint="eastAsia" w:asciiTheme="minorEastAsia" w:hAnsiTheme="minorEastAsia" w:eastAsiaTheme="minorEastAsia"/>
          <w:b/>
          <w:sz w:val="36"/>
          <w:szCs w:val="36"/>
          <w:highlight w:val="none"/>
        </w:rPr>
      </w:pPr>
    </w:p>
    <w:p w14:paraId="40E6993E">
      <w:pPr>
        <w:pStyle w:val="15"/>
        <w:rPr>
          <w:rFonts w:hint="eastAsia" w:asciiTheme="minorEastAsia" w:hAnsiTheme="minorEastAsia" w:eastAsiaTheme="minorEastAsia"/>
          <w:b/>
          <w:sz w:val="36"/>
          <w:szCs w:val="36"/>
          <w:highlight w:val="none"/>
        </w:rPr>
      </w:pPr>
    </w:p>
    <w:p w14:paraId="6570494F">
      <w:pPr>
        <w:pStyle w:val="15"/>
        <w:rPr>
          <w:rFonts w:hint="eastAsia" w:asciiTheme="minorEastAsia" w:hAnsiTheme="minorEastAsia" w:eastAsiaTheme="minorEastAsia"/>
          <w:b/>
          <w:sz w:val="36"/>
          <w:szCs w:val="36"/>
          <w:highlight w:val="none"/>
        </w:rPr>
      </w:pPr>
    </w:p>
    <w:p w14:paraId="49A19F53">
      <w:pPr>
        <w:pStyle w:val="15"/>
        <w:rPr>
          <w:rFonts w:hint="eastAsia" w:asciiTheme="minorEastAsia" w:hAnsiTheme="minorEastAsia" w:eastAsiaTheme="minorEastAsia"/>
          <w:b/>
          <w:sz w:val="36"/>
          <w:szCs w:val="36"/>
          <w:highlight w:val="none"/>
        </w:rPr>
      </w:pPr>
    </w:p>
    <w:p w14:paraId="0BC74E44">
      <w:pPr>
        <w:pStyle w:val="15"/>
        <w:rPr>
          <w:rFonts w:hint="eastAsia" w:asciiTheme="minorEastAsia" w:hAnsiTheme="minorEastAsia" w:eastAsiaTheme="minorEastAsia"/>
          <w:b/>
          <w:sz w:val="36"/>
          <w:szCs w:val="36"/>
          <w:highlight w:val="none"/>
        </w:rPr>
      </w:pPr>
    </w:p>
    <w:p w14:paraId="2BB6E129">
      <w:pPr>
        <w:pStyle w:val="15"/>
        <w:rPr>
          <w:rFonts w:hint="eastAsia" w:asciiTheme="minorEastAsia" w:hAnsiTheme="minorEastAsia" w:eastAsiaTheme="minorEastAsia"/>
          <w:b/>
          <w:sz w:val="36"/>
          <w:szCs w:val="36"/>
          <w:highlight w:val="none"/>
        </w:rPr>
      </w:pPr>
    </w:p>
    <w:p w14:paraId="5C60FD39">
      <w:pPr>
        <w:pStyle w:val="15"/>
        <w:rPr>
          <w:rFonts w:hint="eastAsia" w:asciiTheme="minorEastAsia" w:hAnsiTheme="minorEastAsia" w:eastAsiaTheme="minorEastAsia"/>
          <w:b/>
          <w:sz w:val="36"/>
          <w:szCs w:val="36"/>
          <w:highlight w:val="none"/>
        </w:rPr>
      </w:pPr>
    </w:p>
    <w:p w14:paraId="4013EEC1">
      <w:pPr>
        <w:shd w:val="clear"/>
        <w:spacing w:line="360" w:lineRule="auto"/>
        <w:jc w:val="center"/>
        <w:rPr>
          <w:rFonts w:hint="eastAsia"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第六章 投标文件格式</w:t>
      </w:r>
      <w:bookmarkEnd w:id="38"/>
    </w:p>
    <w:p w14:paraId="2FC706EE">
      <w:pPr>
        <w:shd w:val="clear"/>
        <w:rPr>
          <w:rFonts w:hint="eastAsia" w:ascii="宋体" w:hAnsi="宋体"/>
          <w:b/>
          <w:kern w:val="0"/>
          <w:sz w:val="28"/>
          <w:szCs w:val="28"/>
          <w:highlight w:val="none"/>
        </w:rPr>
      </w:pPr>
      <w:r>
        <w:rPr>
          <w:rFonts w:hint="eastAsia" w:ascii="宋体" w:hAnsi="宋体"/>
          <w:b/>
          <w:kern w:val="0"/>
          <w:sz w:val="28"/>
          <w:szCs w:val="28"/>
          <w:highlight w:val="none"/>
        </w:rPr>
        <w:t>附件1</w:t>
      </w:r>
      <w:r>
        <w:rPr>
          <w:rFonts w:hint="eastAsia" w:ascii="宋体" w:hAnsi="宋体"/>
          <w:sz w:val="30"/>
          <w:szCs w:val="30"/>
          <w:highlight w:val="none"/>
        </w:rPr>
        <w:t xml:space="preserve"> 　　　</w:t>
      </w:r>
    </w:p>
    <w:p w14:paraId="1528CC37">
      <w:pPr>
        <w:shd w:val="clear"/>
        <w:spacing w:line="360" w:lineRule="auto"/>
        <w:rPr>
          <w:rFonts w:hint="eastAsia" w:asciiTheme="minorEastAsia" w:hAnsiTheme="minorEastAsia" w:eastAsiaTheme="minorEastAsia"/>
          <w:b/>
          <w:sz w:val="30"/>
          <w:szCs w:val="30"/>
          <w:highlight w:val="none"/>
        </w:rPr>
      </w:pPr>
    </w:p>
    <w:p w14:paraId="20D57D70">
      <w:pPr>
        <w:shd w:val="clear"/>
        <w:jc w:val="center"/>
        <w:rPr>
          <w:sz w:val="52"/>
          <w:szCs w:val="52"/>
          <w:highlight w:val="none"/>
        </w:rPr>
      </w:pPr>
      <w:bookmarkStart w:id="39" w:name="_Toc19093_WPSOffice_Level1"/>
      <w:bookmarkStart w:id="40" w:name="_Toc4956_WPSOffice_Level1"/>
      <w:bookmarkStart w:id="41" w:name="_Toc32372_WPSOffice_Level1"/>
      <w:r>
        <w:rPr>
          <w:rFonts w:hint="eastAsia"/>
          <w:sz w:val="52"/>
          <w:szCs w:val="52"/>
          <w:highlight w:val="none"/>
        </w:rPr>
        <w:t>项目名称</w:t>
      </w:r>
      <w:bookmarkEnd w:id="39"/>
      <w:bookmarkEnd w:id="40"/>
      <w:bookmarkEnd w:id="41"/>
    </w:p>
    <w:p w14:paraId="69F8B037">
      <w:pPr>
        <w:shd w:val="clear"/>
        <w:spacing w:before="312" w:beforeLines="100" w:line="360" w:lineRule="auto"/>
        <w:ind w:right="-108"/>
        <w:jc w:val="center"/>
        <w:rPr>
          <w:rFonts w:hint="eastAsia" w:ascii="宋体" w:hAnsi="宋体"/>
          <w:sz w:val="36"/>
          <w:szCs w:val="36"/>
          <w:highlight w:val="none"/>
        </w:rPr>
      </w:pPr>
      <w:r>
        <w:rPr>
          <w:rFonts w:hint="eastAsia" w:ascii="宋体" w:hAnsi="宋体"/>
          <w:sz w:val="36"/>
          <w:szCs w:val="36"/>
          <w:highlight w:val="none"/>
        </w:rPr>
        <w:t>项目编号：（标项）</w:t>
      </w:r>
    </w:p>
    <w:p w14:paraId="3DD2EA2A">
      <w:pPr>
        <w:pStyle w:val="24"/>
        <w:shd w:val="clear"/>
        <w:rPr>
          <w:highlight w:val="none"/>
        </w:rPr>
      </w:pPr>
    </w:p>
    <w:p w14:paraId="0D5B6C51">
      <w:pPr>
        <w:shd w:val="clear"/>
        <w:jc w:val="center"/>
        <w:rPr>
          <w:sz w:val="84"/>
          <w:szCs w:val="84"/>
          <w:highlight w:val="none"/>
          <w:lang w:val="zh-CN"/>
        </w:rPr>
      </w:pPr>
      <w:r>
        <w:rPr>
          <w:rFonts w:hint="eastAsia"/>
          <w:sz w:val="84"/>
          <w:szCs w:val="84"/>
          <w:highlight w:val="none"/>
          <w:lang w:val="zh-CN"/>
        </w:rPr>
        <w:t>投</w:t>
      </w:r>
    </w:p>
    <w:p w14:paraId="5AF25061">
      <w:pPr>
        <w:shd w:val="clear"/>
        <w:jc w:val="center"/>
        <w:rPr>
          <w:sz w:val="84"/>
          <w:szCs w:val="84"/>
          <w:highlight w:val="none"/>
          <w:lang w:val="zh-CN"/>
        </w:rPr>
      </w:pPr>
      <w:r>
        <w:rPr>
          <w:rFonts w:hint="eastAsia"/>
          <w:sz w:val="84"/>
          <w:szCs w:val="84"/>
          <w:highlight w:val="none"/>
          <w:lang w:val="zh-CN"/>
        </w:rPr>
        <w:t>标</w:t>
      </w:r>
    </w:p>
    <w:p w14:paraId="7C9C5FB6">
      <w:pPr>
        <w:shd w:val="clear"/>
        <w:jc w:val="center"/>
        <w:rPr>
          <w:sz w:val="84"/>
          <w:szCs w:val="84"/>
          <w:highlight w:val="none"/>
        </w:rPr>
      </w:pPr>
      <w:r>
        <w:rPr>
          <w:rFonts w:hint="eastAsia"/>
          <w:sz w:val="84"/>
          <w:szCs w:val="84"/>
          <w:highlight w:val="none"/>
          <w:lang w:val="zh-CN"/>
        </w:rPr>
        <w:t>文</w:t>
      </w:r>
    </w:p>
    <w:p w14:paraId="33E16A24">
      <w:pPr>
        <w:shd w:val="clear"/>
        <w:jc w:val="center"/>
        <w:rPr>
          <w:sz w:val="84"/>
          <w:szCs w:val="84"/>
          <w:highlight w:val="none"/>
          <w:lang w:val="zh-CN"/>
        </w:rPr>
      </w:pPr>
      <w:r>
        <w:rPr>
          <w:rFonts w:hint="eastAsia"/>
          <w:sz w:val="84"/>
          <w:szCs w:val="84"/>
          <w:highlight w:val="none"/>
          <w:lang w:val="zh-CN"/>
        </w:rPr>
        <w:t>件</w:t>
      </w:r>
    </w:p>
    <w:p w14:paraId="2268137F">
      <w:pPr>
        <w:shd w:val="clear"/>
        <w:spacing w:after="100" w:afterAutospacing="1" w:line="360" w:lineRule="auto"/>
        <w:ind w:right="-108"/>
        <w:jc w:val="center"/>
        <w:rPr>
          <w:rFonts w:hint="eastAsia"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
          <w:sz w:val="28"/>
          <w:szCs w:val="28"/>
          <w:highlight w:val="none"/>
        </w:rPr>
        <w:t>资格证明文件）</w:t>
      </w:r>
    </w:p>
    <w:p w14:paraId="794057F9">
      <w:pPr>
        <w:pStyle w:val="24"/>
        <w:shd w:val="clear"/>
        <w:rPr>
          <w:highlight w:val="none"/>
        </w:rPr>
      </w:pPr>
    </w:p>
    <w:p w14:paraId="1D5C696C">
      <w:pPr>
        <w:shd w:val="clear"/>
        <w:spacing w:line="360" w:lineRule="auto"/>
        <w:ind w:right="532" w:firstLine="640" w:firstLineChars="200"/>
        <w:rPr>
          <w:rFonts w:hint="eastAsia" w:ascii="宋体" w:hAnsi="宋体"/>
          <w:sz w:val="32"/>
          <w:szCs w:val="32"/>
          <w:highlight w:val="none"/>
        </w:rPr>
      </w:pPr>
      <w:r>
        <w:rPr>
          <w:rFonts w:hint="eastAsia" w:ascii="宋体" w:hAnsi="宋体"/>
          <w:sz w:val="32"/>
          <w:szCs w:val="32"/>
          <w:highlight w:val="none"/>
        </w:rPr>
        <w:t>投标供应商全称（电子印章）：</w:t>
      </w:r>
    </w:p>
    <w:p w14:paraId="7377904B">
      <w:pPr>
        <w:shd w:val="clear"/>
        <w:spacing w:line="360" w:lineRule="auto"/>
        <w:ind w:right="532" w:firstLine="640" w:firstLineChars="200"/>
        <w:rPr>
          <w:rFonts w:hint="eastAsia" w:ascii="宋体" w:hAnsi="宋体"/>
          <w:sz w:val="32"/>
          <w:szCs w:val="32"/>
          <w:highlight w:val="none"/>
        </w:rPr>
      </w:pPr>
      <w:r>
        <w:rPr>
          <w:rFonts w:hint="eastAsia" w:ascii="宋体" w:hAnsi="宋体"/>
          <w:sz w:val="32"/>
          <w:szCs w:val="32"/>
          <w:highlight w:val="none"/>
        </w:rPr>
        <w:t>地    址：</w:t>
      </w:r>
    </w:p>
    <w:p w14:paraId="71BA3E80">
      <w:pPr>
        <w:shd w:val="clear"/>
        <w:spacing w:line="360" w:lineRule="auto"/>
        <w:ind w:right="532" w:firstLine="640" w:firstLineChars="200"/>
        <w:rPr>
          <w:rFonts w:hint="eastAsia" w:ascii="宋体" w:hAnsi="宋体"/>
          <w:sz w:val="32"/>
          <w:szCs w:val="32"/>
          <w:highlight w:val="none"/>
        </w:rPr>
      </w:pPr>
      <w:r>
        <w:rPr>
          <w:rFonts w:hint="eastAsia" w:ascii="宋体" w:hAnsi="宋体"/>
          <w:sz w:val="32"/>
          <w:szCs w:val="32"/>
          <w:highlight w:val="none"/>
        </w:rPr>
        <w:t>时    间：</w:t>
      </w:r>
    </w:p>
    <w:p w14:paraId="5BB0889B">
      <w:pPr>
        <w:shd w:val="clear"/>
        <w:snapToGrid w:val="0"/>
        <w:spacing w:before="50" w:after="50" w:line="360" w:lineRule="auto"/>
        <w:rPr>
          <w:rFonts w:hint="eastAsia" w:ascii="仿宋_GB2312" w:hAnsi="宋体" w:eastAsia="仿宋_GB2312"/>
          <w:b/>
          <w:sz w:val="36"/>
          <w:szCs w:val="36"/>
          <w:highlight w:val="none"/>
        </w:rPr>
      </w:pPr>
    </w:p>
    <w:p w14:paraId="205BA49E">
      <w:pPr>
        <w:shd w:val="clear"/>
        <w:spacing w:line="360" w:lineRule="auto"/>
        <w:jc w:val="center"/>
        <w:rPr>
          <w:b/>
          <w:bCs/>
          <w:sz w:val="32"/>
          <w:szCs w:val="40"/>
          <w:highlight w:val="none"/>
        </w:rPr>
      </w:pPr>
    </w:p>
    <w:p w14:paraId="0197F220">
      <w:pPr>
        <w:shd w:val="clear"/>
        <w:spacing w:line="360" w:lineRule="auto"/>
        <w:jc w:val="center"/>
        <w:rPr>
          <w:b/>
          <w:bCs/>
          <w:sz w:val="32"/>
          <w:szCs w:val="40"/>
          <w:highlight w:val="none"/>
        </w:rPr>
      </w:pPr>
      <w:r>
        <w:rPr>
          <w:rFonts w:hint="eastAsia"/>
          <w:b/>
          <w:bCs/>
          <w:sz w:val="32"/>
          <w:szCs w:val="40"/>
          <w:highlight w:val="none"/>
        </w:rPr>
        <w:t>资格证明文件目录</w:t>
      </w:r>
    </w:p>
    <w:p w14:paraId="4B55AEC1">
      <w:pPr>
        <w:shd w:val="clear"/>
        <w:spacing w:line="360" w:lineRule="auto"/>
        <w:ind w:firstLine="420" w:firstLineChars="200"/>
        <w:rPr>
          <w:highlight w:val="none"/>
        </w:rPr>
      </w:pPr>
    </w:p>
    <w:p w14:paraId="1FCA7B16">
      <w:pPr>
        <w:shd w:val="clear"/>
        <w:spacing w:line="360" w:lineRule="auto"/>
        <w:ind w:firstLine="560" w:firstLineChars="200"/>
        <w:rPr>
          <w:sz w:val="28"/>
          <w:szCs w:val="36"/>
          <w:highlight w:val="none"/>
        </w:rPr>
      </w:pPr>
      <w:bookmarkStart w:id="42" w:name="_Toc12587_WPSOffice_Level1"/>
      <w:bookmarkStart w:id="43" w:name="_Toc27049_WPSOffice_Level1"/>
      <w:r>
        <w:rPr>
          <w:rFonts w:hint="eastAsia"/>
          <w:sz w:val="28"/>
          <w:szCs w:val="36"/>
          <w:highlight w:val="none"/>
        </w:rPr>
        <w:t>1、投标声明书；</w:t>
      </w:r>
      <w:bookmarkEnd w:id="42"/>
      <w:bookmarkEnd w:id="43"/>
    </w:p>
    <w:p w14:paraId="4ABF3BBE">
      <w:pPr>
        <w:shd w:val="clear"/>
        <w:spacing w:line="360" w:lineRule="auto"/>
        <w:ind w:firstLine="560" w:firstLineChars="200"/>
        <w:rPr>
          <w:sz w:val="28"/>
          <w:szCs w:val="36"/>
          <w:highlight w:val="none"/>
        </w:rPr>
      </w:pPr>
      <w:bookmarkStart w:id="44" w:name="_Toc28306_WPSOffice_Level1"/>
      <w:bookmarkStart w:id="45" w:name="_Toc25574_WPSOffice_Level1"/>
      <w:r>
        <w:rPr>
          <w:rFonts w:hint="eastAsia"/>
          <w:sz w:val="28"/>
          <w:szCs w:val="36"/>
          <w:highlight w:val="none"/>
        </w:rPr>
        <w:t>2、</w:t>
      </w:r>
      <w:r>
        <w:rPr>
          <w:sz w:val="28"/>
          <w:szCs w:val="36"/>
          <w:highlight w:val="none"/>
        </w:rPr>
        <w:t>授权</w:t>
      </w:r>
      <w:r>
        <w:rPr>
          <w:rFonts w:hint="eastAsia"/>
          <w:sz w:val="28"/>
          <w:szCs w:val="36"/>
          <w:highlight w:val="none"/>
        </w:rPr>
        <w:t>委托</w:t>
      </w:r>
      <w:r>
        <w:rPr>
          <w:sz w:val="28"/>
          <w:szCs w:val="36"/>
          <w:highlight w:val="none"/>
        </w:rPr>
        <w:t>书</w:t>
      </w:r>
      <w:r>
        <w:rPr>
          <w:rFonts w:hint="eastAsia"/>
          <w:sz w:val="28"/>
          <w:szCs w:val="36"/>
          <w:highlight w:val="none"/>
        </w:rPr>
        <w:t>（法定代表人亲自办理投标事宜的，则无需提交本授权书)；</w:t>
      </w:r>
      <w:bookmarkEnd w:id="44"/>
      <w:bookmarkEnd w:id="45"/>
    </w:p>
    <w:p w14:paraId="1A2F19EB">
      <w:pPr>
        <w:shd w:val="clear"/>
        <w:spacing w:line="360" w:lineRule="auto"/>
        <w:ind w:firstLine="560" w:firstLineChars="200"/>
        <w:rPr>
          <w:sz w:val="28"/>
          <w:szCs w:val="36"/>
          <w:highlight w:val="none"/>
        </w:rPr>
      </w:pPr>
      <w:bookmarkStart w:id="46" w:name="_Toc29616_WPSOffice_Level1"/>
      <w:bookmarkStart w:id="47" w:name="_Toc32100_WPSOffice_Level1"/>
      <w:r>
        <w:rPr>
          <w:rFonts w:hint="eastAsia"/>
          <w:sz w:val="28"/>
          <w:szCs w:val="36"/>
          <w:highlight w:val="none"/>
        </w:rPr>
        <w:t>3、</w:t>
      </w:r>
      <w:r>
        <w:rPr>
          <w:sz w:val="28"/>
          <w:szCs w:val="36"/>
          <w:highlight w:val="none"/>
        </w:rPr>
        <w:t>法人或者其他组织的营业执照等证明文件</w:t>
      </w:r>
      <w:bookmarkEnd w:id="46"/>
      <w:bookmarkEnd w:id="47"/>
      <w:bookmarkStart w:id="48" w:name="_Toc25807_WPSOffice_Level1"/>
      <w:bookmarkStart w:id="49" w:name="_Toc9981_WPSOffice_Level1"/>
      <w:r>
        <w:rPr>
          <w:sz w:val="28"/>
          <w:szCs w:val="36"/>
          <w:highlight w:val="none"/>
        </w:rPr>
        <w:t>；</w:t>
      </w:r>
      <w:bookmarkEnd w:id="48"/>
      <w:bookmarkEnd w:id="49"/>
    </w:p>
    <w:p w14:paraId="38CB40C8">
      <w:pPr>
        <w:shd w:val="clear"/>
        <w:spacing w:line="360" w:lineRule="auto"/>
        <w:ind w:firstLine="560" w:firstLineChars="200"/>
        <w:rPr>
          <w:sz w:val="28"/>
          <w:szCs w:val="36"/>
          <w:highlight w:val="none"/>
        </w:rPr>
      </w:pPr>
      <w:r>
        <w:rPr>
          <w:rFonts w:hint="eastAsia"/>
          <w:sz w:val="28"/>
          <w:szCs w:val="36"/>
          <w:highlight w:val="none"/>
        </w:rPr>
        <w:t>4、提供关于供应商具有良好的商业信誉、健全的财务会计制度和依法缴纳税收及社会保障资金的书面承诺；</w:t>
      </w:r>
    </w:p>
    <w:p w14:paraId="197A10D6">
      <w:pPr>
        <w:shd w:val="clear"/>
        <w:spacing w:line="360" w:lineRule="auto"/>
        <w:ind w:firstLine="560" w:firstLineChars="200"/>
        <w:rPr>
          <w:sz w:val="28"/>
          <w:szCs w:val="36"/>
          <w:highlight w:val="none"/>
        </w:rPr>
      </w:pPr>
      <w:bookmarkStart w:id="50" w:name="_Toc30751_WPSOffice_Level1"/>
      <w:bookmarkStart w:id="51" w:name="_Toc2696_WPSOffice_Level1"/>
      <w:r>
        <w:rPr>
          <w:rFonts w:hint="eastAsia"/>
          <w:sz w:val="28"/>
          <w:szCs w:val="36"/>
          <w:highlight w:val="none"/>
        </w:rPr>
        <w:t>5、</w:t>
      </w:r>
      <w:r>
        <w:rPr>
          <w:sz w:val="28"/>
          <w:szCs w:val="36"/>
          <w:highlight w:val="none"/>
        </w:rPr>
        <w:t>具备履行合同所必需的设备和专业技术能力的</w:t>
      </w:r>
      <w:bookmarkEnd w:id="50"/>
      <w:bookmarkEnd w:id="51"/>
      <w:r>
        <w:rPr>
          <w:rFonts w:hint="eastAsia"/>
          <w:sz w:val="28"/>
          <w:szCs w:val="36"/>
          <w:highlight w:val="none"/>
        </w:rPr>
        <w:t>承诺函</w:t>
      </w:r>
      <w:r>
        <w:rPr>
          <w:sz w:val="28"/>
          <w:szCs w:val="36"/>
          <w:highlight w:val="none"/>
        </w:rPr>
        <w:t xml:space="preserve">； </w:t>
      </w:r>
    </w:p>
    <w:p w14:paraId="6A490D6E">
      <w:pPr>
        <w:shd w:val="clear"/>
        <w:spacing w:line="360" w:lineRule="auto"/>
        <w:ind w:firstLine="560" w:firstLineChars="200"/>
        <w:rPr>
          <w:sz w:val="28"/>
          <w:szCs w:val="36"/>
          <w:highlight w:val="none"/>
        </w:rPr>
      </w:pPr>
      <w:r>
        <w:rPr>
          <w:rFonts w:hint="eastAsia"/>
          <w:sz w:val="28"/>
          <w:szCs w:val="36"/>
          <w:highlight w:val="none"/>
        </w:rPr>
        <w:t>6、中小企业声明函或残疾人福利性单位声明函或监狱企业证明文件；</w:t>
      </w:r>
    </w:p>
    <w:p w14:paraId="369BFB1F">
      <w:pPr>
        <w:shd w:val="clear"/>
        <w:spacing w:line="360" w:lineRule="auto"/>
        <w:ind w:firstLine="560" w:firstLineChars="200"/>
        <w:rPr>
          <w:sz w:val="28"/>
          <w:szCs w:val="36"/>
          <w:highlight w:val="none"/>
        </w:rPr>
      </w:pPr>
      <w:r>
        <w:rPr>
          <w:rFonts w:hint="eastAsia"/>
          <w:sz w:val="28"/>
          <w:szCs w:val="36"/>
          <w:highlight w:val="none"/>
        </w:rPr>
        <w:t>7、需要说明的其他资料（如有）。</w:t>
      </w:r>
    </w:p>
    <w:p w14:paraId="614454F9">
      <w:pPr>
        <w:shd w:val="clear"/>
        <w:spacing w:line="360" w:lineRule="auto"/>
        <w:rPr>
          <w:rFonts w:hint="eastAsia" w:ascii="宋体" w:hAnsi="宋体"/>
          <w:b/>
          <w:sz w:val="28"/>
          <w:highlight w:val="none"/>
        </w:rPr>
      </w:pPr>
    </w:p>
    <w:p w14:paraId="7FE0526C">
      <w:pPr>
        <w:shd w:val="clear"/>
        <w:spacing w:line="360" w:lineRule="auto"/>
        <w:ind w:left="420"/>
        <w:rPr>
          <w:rFonts w:hint="eastAsia" w:ascii="宋体" w:hAnsi="宋体"/>
          <w:b/>
          <w:sz w:val="28"/>
          <w:highlight w:val="none"/>
        </w:rPr>
      </w:pPr>
    </w:p>
    <w:p w14:paraId="6E0BC342">
      <w:pPr>
        <w:pStyle w:val="34"/>
        <w:shd w:val="clear"/>
        <w:rPr>
          <w:rFonts w:hint="eastAsia" w:ascii="宋体" w:hAnsi="宋体"/>
          <w:b/>
          <w:sz w:val="28"/>
          <w:highlight w:val="none"/>
        </w:rPr>
      </w:pPr>
    </w:p>
    <w:p w14:paraId="1DA8727B">
      <w:pPr>
        <w:pStyle w:val="34"/>
        <w:shd w:val="clear"/>
        <w:rPr>
          <w:rFonts w:hint="eastAsia" w:ascii="宋体" w:hAnsi="宋体"/>
          <w:b/>
          <w:sz w:val="28"/>
          <w:highlight w:val="none"/>
        </w:rPr>
      </w:pPr>
    </w:p>
    <w:p w14:paraId="7BF5DCD4">
      <w:pPr>
        <w:shd w:val="clear"/>
        <w:spacing w:line="360" w:lineRule="auto"/>
        <w:ind w:left="420"/>
        <w:rPr>
          <w:rFonts w:hint="eastAsia" w:ascii="宋体" w:hAnsi="宋体"/>
          <w:b/>
          <w:sz w:val="28"/>
          <w:highlight w:val="none"/>
        </w:rPr>
      </w:pPr>
    </w:p>
    <w:p w14:paraId="7844BB3E">
      <w:pPr>
        <w:shd w:val="clear"/>
        <w:spacing w:line="360" w:lineRule="auto"/>
        <w:ind w:left="420"/>
        <w:rPr>
          <w:rFonts w:hint="eastAsia" w:ascii="宋体" w:hAnsi="宋体"/>
          <w:b/>
          <w:sz w:val="28"/>
          <w:highlight w:val="none"/>
        </w:rPr>
      </w:pPr>
    </w:p>
    <w:p w14:paraId="7326047A">
      <w:pPr>
        <w:shd w:val="clear"/>
        <w:spacing w:line="360" w:lineRule="auto"/>
        <w:ind w:left="420"/>
        <w:rPr>
          <w:rFonts w:hint="eastAsia" w:ascii="宋体" w:hAnsi="宋体"/>
          <w:b/>
          <w:sz w:val="28"/>
          <w:highlight w:val="none"/>
        </w:rPr>
      </w:pPr>
    </w:p>
    <w:p w14:paraId="5EE334E1">
      <w:pPr>
        <w:shd w:val="clear"/>
        <w:spacing w:line="360" w:lineRule="auto"/>
        <w:ind w:left="420"/>
        <w:rPr>
          <w:rFonts w:hint="eastAsia" w:ascii="宋体" w:hAnsi="宋体"/>
          <w:b/>
          <w:sz w:val="28"/>
          <w:highlight w:val="none"/>
        </w:rPr>
      </w:pPr>
    </w:p>
    <w:p w14:paraId="5EF6800D">
      <w:pPr>
        <w:shd w:val="clear"/>
        <w:rPr>
          <w:rFonts w:hint="eastAsia" w:ascii="宋体" w:hAnsi="宋体"/>
          <w:b/>
          <w:sz w:val="28"/>
          <w:highlight w:val="none"/>
        </w:rPr>
      </w:pPr>
      <w:r>
        <w:rPr>
          <w:rFonts w:ascii="宋体" w:hAnsi="宋体"/>
          <w:b/>
          <w:sz w:val="28"/>
          <w:highlight w:val="none"/>
        </w:rPr>
        <w:br w:type="page"/>
      </w:r>
    </w:p>
    <w:p w14:paraId="0BF13086">
      <w:pPr>
        <w:shd w:val="clear"/>
        <w:spacing w:line="312" w:lineRule="auto"/>
        <w:rPr>
          <w:rFonts w:hint="eastAsia" w:ascii="宋体" w:hAnsi="宋体"/>
          <w:b/>
          <w:sz w:val="28"/>
          <w:highlight w:val="none"/>
        </w:rPr>
      </w:pPr>
      <w:r>
        <w:rPr>
          <w:rFonts w:hint="eastAsia" w:ascii="宋体" w:hAnsi="宋体"/>
          <w:b/>
          <w:sz w:val="28"/>
          <w:highlight w:val="none"/>
        </w:rPr>
        <w:t>附件2</w:t>
      </w:r>
    </w:p>
    <w:p w14:paraId="74219D74">
      <w:pPr>
        <w:shd w:val="clear"/>
        <w:adjustRightInd w:val="0"/>
        <w:snapToGrid w:val="0"/>
        <w:spacing w:line="312" w:lineRule="auto"/>
        <w:ind w:right="480"/>
        <w:jc w:val="center"/>
        <w:rPr>
          <w:rFonts w:hint="eastAsia" w:ascii="宋体" w:hAnsi="宋体"/>
          <w:b/>
          <w:kern w:val="0"/>
          <w:sz w:val="32"/>
          <w:szCs w:val="32"/>
          <w:highlight w:val="none"/>
          <w:lang w:val="zh-CN"/>
        </w:rPr>
      </w:pPr>
      <w:bookmarkStart w:id="52" w:name="_Toc31708_WPSOffice_Level1"/>
      <w:bookmarkStart w:id="53" w:name="_Toc30723_WPSOffice_Level1"/>
      <w:r>
        <w:rPr>
          <w:rFonts w:hint="eastAsia" w:ascii="宋体" w:hAnsi="宋体"/>
          <w:b/>
          <w:kern w:val="0"/>
          <w:sz w:val="32"/>
          <w:szCs w:val="32"/>
          <w:highlight w:val="none"/>
          <w:lang w:val="zh-CN"/>
        </w:rPr>
        <w:t>投标声明书</w:t>
      </w:r>
      <w:bookmarkEnd w:id="52"/>
      <w:bookmarkEnd w:id="53"/>
    </w:p>
    <w:p w14:paraId="2591CB95">
      <w:pPr>
        <w:shd w:val="clear"/>
        <w:snapToGrid w:val="0"/>
        <w:spacing w:before="156" w:beforeLines="50" w:after="50" w:line="440" w:lineRule="exact"/>
        <w:rPr>
          <w:rFonts w:hint="eastAsia" w:ascii="宋体" w:hAnsi="宋体" w:cs="宋体"/>
          <w:kern w:val="0"/>
          <w:sz w:val="24"/>
          <w:highlight w:val="none"/>
        </w:rPr>
      </w:pPr>
      <w:r>
        <w:rPr>
          <w:rFonts w:hint="eastAsia" w:ascii="宋体" w:hAnsi="宋体" w:cstheme="minorBidi"/>
          <w:sz w:val="24"/>
          <w:highlight w:val="none"/>
          <w:u w:val="single"/>
        </w:rPr>
        <w:t>××</w:t>
      </w:r>
      <w:r>
        <w:rPr>
          <w:rFonts w:hint="eastAsia" w:ascii="宋体" w:hAnsi="宋体" w:cs="宋体"/>
          <w:kern w:val="0"/>
          <w:sz w:val="24"/>
          <w:highlight w:val="none"/>
        </w:rPr>
        <w:t>（</w:t>
      </w:r>
      <w:r>
        <w:rPr>
          <w:rFonts w:hint="eastAsia" w:asciiTheme="minorEastAsia" w:hAnsiTheme="minorEastAsia" w:eastAsiaTheme="minorEastAsia"/>
          <w:sz w:val="24"/>
          <w:highlight w:val="none"/>
        </w:rPr>
        <w:t>采购组织机构名称</w:t>
      </w:r>
      <w:r>
        <w:rPr>
          <w:rFonts w:hint="eastAsia" w:ascii="宋体" w:hAnsi="宋体" w:cs="宋体"/>
          <w:kern w:val="0"/>
          <w:sz w:val="24"/>
          <w:highlight w:val="none"/>
        </w:rPr>
        <w:t>）：</w:t>
      </w:r>
    </w:p>
    <w:p w14:paraId="400BAE62">
      <w:pPr>
        <w:shd w:val="clear"/>
        <w:snapToGrid w:val="0"/>
        <w:spacing w:line="440" w:lineRule="exact"/>
        <w:rPr>
          <w:rFonts w:hint="eastAsia" w:ascii="宋体" w:hAnsi="宋体" w:cs="宋体"/>
          <w:kern w:val="0"/>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（投标供应商名称）系中华人民共和国合法企业，经营地址</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4614AAAA">
      <w:pPr>
        <w:shd w:val="clear"/>
        <w:snapToGrid w:val="0"/>
        <w:spacing w:line="44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投标供应商名称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rPr>
        <w:t>招标项目名称</w:t>
      </w:r>
      <w:r>
        <w:rPr>
          <w:rFonts w:hint="eastAsia" w:ascii="宋体" w:hAnsi="宋体" w:cs="宋体"/>
          <w:kern w:val="0"/>
          <w:sz w:val="24"/>
          <w:highlight w:val="none"/>
        </w:rPr>
        <w:t>）（编号为</w:t>
      </w:r>
      <w:r>
        <w:rPr>
          <w:rFonts w:hint="eastAsia" w:ascii="宋体" w:hAnsi="宋体" w:cs="宋体"/>
          <w:kern w:val="0"/>
          <w:sz w:val="24"/>
          <w:highlight w:val="none"/>
          <w:u w:val="single"/>
        </w:rPr>
        <w:t xml:space="preserve">    </w:t>
      </w:r>
      <w:r>
        <w:rPr>
          <w:rFonts w:hint="eastAsia" w:ascii="宋体" w:hAnsi="宋体" w:cs="宋体"/>
          <w:kern w:val="0"/>
          <w:sz w:val="24"/>
          <w:highlight w:val="none"/>
        </w:rPr>
        <w:t>）的投标，为此，我公司就本次投标有关事项郑重声明如下：</w:t>
      </w:r>
    </w:p>
    <w:p w14:paraId="10C3100B">
      <w:pPr>
        <w:numPr>
          <w:ilvl w:val="0"/>
          <w:numId w:val="11"/>
        </w:numPr>
        <w:shd w:val="clear"/>
        <w:snapToGrid w:val="0"/>
        <w:spacing w:line="44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供应商在截止投标时间近三年以来，如有上述所列情形，但限制期届满的，可按实陈述，并提供相应证明文件。】</w:t>
      </w:r>
    </w:p>
    <w:p w14:paraId="450FDCA0">
      <w:pPr>
        <w:numPr>
          <w:ilvl w:val="0"/>
          <w:numId w:val="11"/>
        </w:numPr>
        <w:shd w:val="clear"/>
        <w:snapToGrid w:val="0"/>
        <w:spacing w:line="44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我公司在参与投标前已详细审查了招标文件和所有相关资料，我方完全知悉并认为此招标文件没有倾向性，也没有存在排斥潜在投标供应商的内容，我方对招标文件的所有内容没有任何异议，不申请澄清和质疑。</w:t>
      </w:r>
    </w:p>
    <w:p w14:paraId="4E9ADC1E">
      <w:pPr>
        <w:numPr>
          <w:ilvl w:val="0"/>
          <w:numId w:val="11"/>
        </w:numPr>
        <w:shd w:val="clear"/>
        <w:snapToGrid w:val="0"/>
        <w:spacing w:line="440" w:lineRule="exact"/>
        <w:ind w:firstLine="480" w:firstLineChars="200"/>
        <w:rPr>
          <w:rFonts w:hint="eastAsia" w:ascii="宋体" w:hAnsi="宋体"/>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zh-CN"/>
        </w:rPr>
        <w:t>公司</w:t>
      </w:r>
      <w:r>
        <w:rPr>
          <w:rFonts w:hint="eastAsia" w:ascii="宋体" w:hAnsi="宋体" w:cs="宋体"/>
          <w:kern w:val="0"/>
          <w:sz w:val="24"/>
          <w:highlight w:val="none"/>
        </w:rPr>
        <w:t>不是采购人的附属机构；</w:t>
      </w:r>
      <w:r>
        <w:rPr>
          <w:rFonts w:hint="eastAsia" w:ascii="宋体" w:hAnsi="宋体"/>
          <w:sz w:val="24"/>
          <w:highlight w:val="none"/>
        </w:rPr>
        <w:t>在获知本项目采购信息后，与采购人聘请的为此项目提供咨询服务的公司及其附属机构没有任何联系。</w:t>
      </w:r>
    </w:p>
    <w:p w14:paraId="5E35EF50">
      <w:pPr>
        <w:shd w:val="clear"/>
        <w:snapToGrid w:val="0"/>
        <w:spacing w:line="440" w:lineRule="exact"/>
        <w:ind w:firstLine="480" w:firstLineChars="200"/>
        <w:rPr>
          <w:rFonts w:hint="eastAsia" w:ascii="宋体" w:hAnsi="宋体"/>
          <w:kern w:val="0"/>
          <w:sz w:val="24"/>
          <w:highlight w:val="none"/>
          <w:lang w:val="af-ZA"/>
        </w:rPr>
      </w:pPr>
      <w:r>
        <w:rPr>
          <w:rFonts w:hint="eastAsia" w:ascii="宋体" w:hAnsi="宋体"/>
          <w:sz w:val="24"/>
          <w:highlight w:val="none"/>
        </w:rPr>
        <w:t>4、</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14:paraId="5BB4E819">
      <w:pPr>
        <w:shd w:val="clear"/>
        <w:snapToGrid w:val="0"/>
        <w:spacing w:line="440" w:lineRule="exact"/>
        <w:ind w:firstLine="480" w:firstLineChars="200"/>
        <w:rPr>
          <w:rFonts w:hint="eastAsia" w:ascii="仿宋_GB2312" w:hAnsi="仿宋_GB2312" w:eastAsia="仿宋_GB2312" w:cs="仿宋_GB2312"/>
          <w:sz w:val="24"/>
          <w:highlight w:val="none"/>
        </w:rPr>
      </w:pPr>
      <w:r>
        <w:rPr>
          <w:rFonts w:hint="eastAsia" w:ascii="宋体" w:hAnsi="宋体" w:cs="宋体"/>
          <w:kern w:val="0"/>
          <w:sz w:val="24"/>
          <w:highlight w:val="none"/>
          <w:lang w:val="af-ZA"/>
        </w:rPr>
        <w:t>5、我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严格履行政府采购合同，除在投标文件中明确拒绝的之外，均接受招标文件中的全部条件不降低合同约定的产品质量和服务，不擅自变更、中止、终止合同，或拒绝履行合同义务；</w:t>
      </w:r>
    </w:p>
    <w:p w14:paraId="2BFB4F1D">
      <w:pPr>
        <w:shd w:val="clear"/>
        <w:snapToGrid w:val="0"/>
        <w:spacing w:line="440" w:lineRule="exact"/>
        <w:ind w:firstLine="480" w:firstLineChars="200"/>
        <w:rPr>
          <w:rFonts w:hint="eastAsia" w:ascii="宋体" w:hAnsi="宋体"/>
          <w:sz w:val="24"/>
          <w:highlight w:val="none"/>
        </w:rPr>
      </w:pPr>
      <w:r>
        <w:rPr>
          <w:rFonts w:hint="eastAsia" w:ascii="宋体" w:hAnsi="宋体"/>
          <w:sz w:val="24"/>
          <w:highlight w:val="none"/>
        </w:rPr>
        <w:t>6、以上事项如有虚假或隐瞒，我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14:paraId="7ABD1578">
      <w:pPr>
        <w:shd w:val="clear"/>
        <w:adjustRightInd w:val="0"/>
        <w:snapToGrid w:val="0"/>
        <w:spacing w:line="440" w:lineRule="exact"/>
        <w:ind w:firstLine="4680" w:firstLineChars="1950"/>
        <w:rPr>
          <w:rFonts w:hint="eastAsia" w:ascii="宋体" w:hAnsi="宋体" w:cs="仿宋_GB2312"/>
          <w:kern w:val="0"/>
          <w:sz w:val="24"/>
          <w:highlight w:val="none"/>
          <w:lang w:val="zh-CN"/>
        </w:rPr>
      </w:pPr>
      <w:r>
        <w:rPr>
          <w:rFonts w:hint="eastAsia" w:ascii="宋体" w:hAnsi="宋体" w:cs="仿宋_GB2312"/>
          <w:kern w:val="0"/>
          <w:sz w:val="24"/>
          <w:highlight w:val="none"/>
          <w:lang w:val="zh-CN"/>
        </w:rPr>
        <w:t xml:space="preserve">    投标供应商名称(电子印章)：</w:t>
      </w:r>
    </w:p>
    <w:p w14:paraId="2D5CB70B">
      <w:pPr>
        <w:shd w:val="clear"/>
        <w:adjustRightInd w:val="0"/>
        <w:snapToGrid w:val="0"/>
        <w:spacing w:line="440" w:lineRule="exact"/>
        <w:ind w:firstLine="200"/>
        <w:rPr>
          <w:rFonts w:hint="eastAsia" w:ascii="宋体" w:hAnsi="宋体" w:cs="仿宋_GB2312"/>
          <w:kern w:val="0"/>
          <w:sz w:val="24"/>
          <w:highlight w:val="none"/>
          <w:lang w:val="zh-CN"/>
        </w:rPr>
      </w:pPr>
      <w:r>
        <w:rPr>
          <w:rFonts w:hint="eastAsia" w:ascii="宋体" w:hAnsi="宋体" w:cs="仿宋_GB2312"/>
          <w:kern w:val="0"/>
          <w:sz w:val="24"/>
          <w:highlight w:val="none"/>
          <w:lang w:val="zh-CN"/>
        </w:rPr>
        <w:t xml:space="preserve">                                法定代表人或授权委托人签字或电子印章：</w:t>
      </w:r>
    </w:p>
    <w:p w14:paraId="67D372A3">
      <w:pPr>
        <w:shd w:val="clear"/>
        <w:adjustRightInd w:val="0"/>
        <w:snapToGrid w:val="0"/>
        <w:spacing w:line="440" w:lineRule="exact"/>
        <w:ind w:firstLine="200"/>
        <w:rPr>
          <w:rFonts w:hint="eastAsia" w:ascii="宋体" w:hAnsi="宋体" w:cs="仿宋_GB2312"/>
          <w:kern w:val="0"/>
          <w:sz w:val="24"/>
          <w:highlight w:val="none"/>
          <w:lang w:val="zh-CN"/>
        </w:rPr>
      </w:pPr>
      <w:r>
        <w:rPr>
          <w:rFonts w:hint="eastAsia" w:ascii="宋体" w:hAnsi="宋体" w:cs="仿宋_GB2312"/>
          <w:kern w:val="0"/>
          <w:sz w:val="24"/>
          <w:highlight w:val="none"/>
          <w:lang w:val="zh-CN"/>
        </w:rPr>
        <w:t xml:space="preserve">                                       日期：</w:t>
      </w:r>
      <w:r>
        <w:rPr>
          <w:rFonts w:hint="eastAsia" w:ascii="宋体" w:hAnsi="宋体" w:cstheme="minorBidi"/>
          <w:sz w:val="24"/>
          <w:highlight w:val="none"/>
        </w:rPr>
        <w:t>××</w:t>
      </w:r>
      <w:r>
        <w:rPr>
          <w:rFonts w:hint="eastAsia" w:ascii="宋体" w:hAnsi="宋体" w:cs="仿宋_GB2312"/>
          <w:kern w:val="0"/>
          <w:sz w:val="24"/>
          <w:highlight w:val="none"/>
          <w:lang w:val="zh-CN"/>
        </w:rPr>
        <w:t xml:space="preserve">年 </w:t>
      </w:r>
      <w:r>
        <w:rPr>
          <w:rFonts w:hint="eastAsia" w:ascii="宋体" w:hAnsi="宋体" w:cstheme="minorBidi"/>
          <w:sz w:val="24"/>
          <w:highlight w:val="none"/>
        </w:rPr>
        <w:t>××</w:t>
      </w:r>
      <w:r>
        <w:rPr>
          <w:rFonts w:hint="eastAsia" w:ascii="宋体" w:hAnsi="宋体" w:cs="仿宋_GB2312"/>
          <w:kern w:val="0"/>
          <w:sz w:val="24"/>
          <w:highlight w:val="none"/>
          <w:lang w:val="zh-CN"/>
        </w:rPr>
        <w:t xml:space="preserve"> 月 </w:t>
      </w:r>
      <w:r>
        <w:rPr>
          <w:rFonts w:hint="eastAsia" w:ascii="宋体" w:hAnsi="宋体" w:cstheme="minorBidi"/>
          <w:sz w:val="24"/>
          <w:highlight w:val="none"/>
        </w:rPr>
        <w:t>××</w:t>
      </w:r>
      <w:r>
        <w:rPr>
          <w:rFonts w:hint="eastAsia" w:ascii="宋体" w:hAnsi="宋体" w:cs="仿宋_GB2312"/>
          <w:kern w:val="0"/>
          <w:sz w:val="24"/>
          <w:highlight w:val="none"/>
          <w:lang w:val="zh-CN"/>
        </w:rPr>
        <w:t xml:space="preserve"> 日</w:t>
      </w:r>
    </w:p>
    <w:p w14:paraId="3D7F92CC">
      <w:pPr>
        <w:shd w:val="clear"/>
        <w:adjustRightInd w:val="0"/>
        <w:snapToGrid w:val="0"/>
        <w:spacing w:line="360" w:lineRule="auto"/>
        <w:ind w:right="480"/>
        <w:rPr>
          <w:rFonts w:hint="eastAsia" w:ascii="宋体" w:hAnsi="宋体"/>
          <w:b/>
          <w:sz w:val="28"/>
          <w:highlight w:val="none"/>
        </w:rPr>
      </w:pPr>
    </w:p>
    <w:p w14:paraId="5D7F5BF1">
      <w:pPr>
        <w:shd w:val="clear"/>
        <w:adjustRightInd w:val="0"/>
        <w:snapToGrid w:val="0"/>
        <w:spacing w:line="360" w:lineRule="auto"/>
        <w:ind w:right="480"/>
        <w:rPr>
          <w:rFonts w:ascii="宋体"/>
          <w:b/>
          <w:sz w:val="30"/>
          <w:szCs w:val="30"/>
          <w:highlight w:val="none"/>
        </w:rPr>
      </w:pPr>
      <w:r>
        <w:rPr>
          <w:rFonts w:hint="eastAsia" w:ascii="宋体" w:hAnsi="宋体"/>
          <w:b/>
          <w:sz w:val="28"/>
          <w:highlight w:val="none"/>
        </w:rPr>
        <w:t>附件3</w:t>
      </w:r>
    </w:p>
    <w:p w14:paraId="51E1EC35">
      <w:pPr>
        <w:shd w:val="clear"/>
        <w:spacing w:line="360" w:lineRule="auto"/>
        <w:ind w:firstLine="321" w:firstLineChars="100"/>
        <w:jc w:val="center"/>
        <w:rPr>
          <w:rFonts w:hint="eastAsia" w:hAnsi="宋体"/>
          <w:b/>
          <w:sz w:val="32"/>
          <w:szCs w:val="32"/>
          <w:highlight w:val="none"/>
          <w:u w:val="single"/>
        </w:rPr>
      </w:pPr>
      <w:bookmarkStart w:id="54" w:name="_Toc24373_WPSOffice_Level1"/>
      <w:bookmarkStart w:id="55" w:name="_Toc6870_WPSOffice_Level1"/>
      <w:r>
        <w:rPr>
          <w:b/>
          <w:sz w:val="32"/>
          <w:szCs w:val="32"/>
          <w:highlight w:val="none"/>
        </w:rPr>
        <w:t>授权</w:t>
      </w:r>
      <w:r>
        <w:rPr>
          <w:rFonts w:hint="eastAsia"/>
          <w:b/>
          <w:sz w:val="32"/>
          <w:szCs w:val="32"/>
          <w:highlight w:val="none"/>
        </w:rPr>
        <w:t>委托</w:t>
      </w:r>
      <w:r>
        <w:rPr>
          <w:b/>
          <w:sz w:val="32"/>
          <w:szCs w:val="32"/>
          <w:highlight w:val="none"/>
        </w:rPr>
        <w:t>书</w:t>
      </w:r>
      <w:bookmarkEnd w:id="54"/>
      <w:bookmarkEnd w:id="55"/>
    </w:p>
    <w:p w14:paraId="510DEB4B">
      <w:pPr>
        <w:shd w:val="clear"/>
        <w:snapToGrid w:val="0"/>
        <w:spacing w:before="156" w:beforeLines="50" w:after="50" w:line="360" w:lineRule="auto"/>
        <w:rPr>
          <w:rFonts w:hint="eastAsia" w:ascii="宋体" w:hAnsi="宋体" w:cs="宋体"/>
          <w:kern w:val="0"/>
          <w:sz w:val="24"/>
          <w:highlight w:val="none"/>
        </w:rPr>
      </w:pPr>
      <w:r>
        <w:rPr>
          <w:rFonts w:hint="eastAsia" w:ascii="宋体" w:hAnsi="宋体" w:cstheme="minorBidi"/>
          <w:sz w:val="24"/>
          <w:highlight w:val="none"/>
          <w:u w:val="single"/>
        </w:rPr>
        <w:t>××</w:t>
      </w:r>
      <w:r>
        <w:rPr>
          <w:rFonts w:hint="eastAsia" w:ascii="宋体" w:hAnsi="宋体" w:cs="宋体"/>
          <w:kern w:val="0"/>
          <w:sz w:val="24"/>
          <w:highlight w:val="none"/>
        </w:rPr>
        <w:t>（采购代理机构名称）：</w:t>
      </w:r>
    </w:p>
    <w:p w14:paraId="5DA42DC8">
      <w:pPr>
        <w:pStyle w:val="12"/>
        <w:shd w:val="clear"/>
        <w:spacing w:line="360" w:lineRule="auto"/>
        <w:ind w:firstLine="480" w:firstLineChars="200"/>
        <w:rPr>
          <w:rFonts w:hint="eastAsia" w:hAnsi="宋体"/>
          <w:sz w:val="24"/>
          <w:highlight w:val="none"/>
        </w:rPr>
      </w:pPr>
      <w:r>
        <w:rPr>
          <w:rFonts w:hAnsi="宋体"/>
          <w:sz w:val="24"/>
          <w:highlight w:val="none"/>
          <w:u w:val="single"/>
        </w:rPr>
        <w:t xml:space="preserve">  （投标供应商全称）  </w:t>
      </w:r>
      <w:r>
        <w:rPr>
          <w:rFonts w:hAnsi="宋体"/>
          <w:sz w:val="24"/>
          <w:highlight w:val="none"/>
        </w:rPr>
        <w:t>法定代表人</w:t>
      </w:r>
      <w:r>
        <w:rPr>
          <w:rFonts w:hint="eastAsia" w:ascii="Arial" w:hAnsi="Arial" w:cs="Arial"/>
          <w:sz w:val="24"/>
          <w:highlight w:val="none"/>
        </w:rPr>
        <w:t>（或营业执照中单位负责人）</w:t>
      </w:r>
      <w:r>
        <w:rPr>
          <w:rFonts w:hAnsi="宋体"/>
          <w:sz w:val="24"/>
          <w:highlight w:val="none"/>
          <w:u w:val="single"/>
        </w:rPr>
        <w:tab/>
      </w:r>
      <w:r>
        <w:rPr>
          <w:rFonts w:hAnsi="宋体"/>
          <w:sz w:val="24"/>
          <w:highlight w:val="none"/>
          <w:u w:val="single"/>
        </w:rPr>
        <w:t>（法定代表</w:t>
      </w:r>
      <w:r>
        <w:rPr>
          <w:rFonts w:hint="eastAsia" w:hAnsi="宋体"/>
          <w:sz w:val="24"/>
          <w:highlight w:val="none"/>
          <w:u w:val="single"/>
        </w:rPr>
        <w:t>人</w:t>
      </w:r>
      <w:r>
        <w:rPr>
          <w:rFonts w:hint="eastAsia" w:ascii="Arial" w:hAnsi="Arial" w:cs="Arial"/>
          <w:sz w:val="24"/>
          <w:highlight w:val="none"/>
          <w:u w:val="single"/>
        </w:rPr>
        <w:t>或营业执照中单位负责人</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（全权代表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Ansi="宋体"/>
          <w:sz w:val="24"/>
          <w:highlight w:val="none"/>
          <w:u w:val="single"/>
        </w:rPr>
        <w:tab/>
      </w:r>
      <w:r>
        <w:rPr>
          <w:rFonts w:hint="eastAsia" w:hAnsi="宋体"/>
          <w:sz w:val="24"/>
          <w:highlight w:val="none"/>
          <w:u w:val="single"/>
        </w:rPr>
        <w:t xml:space="preserve">        </w:t>
      </w:r>
      <w:r>
        <w:rPr>
          <w:rFonts w:hAnsi="宋体"/>
          <w:sz w:val="24"/>
          <w:highlight w:val="none"/>
        </w:rPr>
        <w:t>项目的采购活动，并代表我方全权办理针对上述项目的投标、开标、评标、签约等具体事务和签署相关文件。</w:t>
      </w:r>
      <w:r>
        <w:rPr>
          <w:rFonts w:hint="eastAsia" w:hAnsi="宋体"/>
          <w:sz w:val="24"/>
          <w:highlight w:val="none"/>
        </w:rPr>
        <w:t>我方对全权代表的签字事项负全部责任。</w:t>
      </w:r>
    </w:p>
    <w:p w14:paraId="209BE5B5">
      <w:pPr>
        <w:pStyle w:val="12"/>
        <w:shd w:val="clear"/>
        <w:spacing w:line="360" w:lineRule="auto"/>
        <w:ind w:firstLine="480" w:firstLineChars="200"/>
        <w:rPr>
          <w:rFonts w:hint="eastAsia"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14:paraId="3B603135">
      <w:pPr>
        <w:pStyle w:val="12"/>
        <w:shd w:val="clear"/>
        <w:spacing w:line="360" w:lineRule="auto"/>
        <w:ind w:firstLine="480" w:firstLineChars="200"/>
        <w:rPr>
          <w:rFonts w:hint="eastAsia" w:hAnsi="宋体"/>
          <w:sz w:val="24"/>
          <w:highlight w:val="none"/>
        </w:rPr>
      </w:pPr>
      <w:r>
        <w:rPr>
          <w:rFonts w:hint="eastAsia" w:hAnsi="宋体"/>
          <w:sz w:val="24"/>
          <w:highlight w:val="none"/>
        </w:rPr>
        <w:t>全权代表无转委托权，特此委托。</w:t>
      </w:r>
    </w:p>
    <w:p w14:paraId="44F97909">
      <w:pPr>
        <w:shd w:val="clear"/>
        <w:spacing w:line="360" w:lineRule="auto"/>
        <w:rPr>
          <w:sz w:val="24"/>
          <w:highlight w:val="none"/>
        </w:rPr>
      </w:pPr>
    </w:p>
    <w:p w14:paraId="40BEEA4E">
      <w:pPr>
        <w:shd w:val="clear"/>
        <w:spacing w:line="360" w:lineRule="auto"/>
        <w:rPr>
          <w:sz w:val="24"/>
          <w:highlight w:val="none"/>
        </w:rPr>
      </w:pPr>
      <w:r>
        <w:rPr>
          <w:rFonts w:hint="eastAsia" w:ascii="宋体"/>
          <w:sz w:val="24"/>
          <w:highlight w:val="none"/>
        </w:rPr>
        <w:t>法定代表人签字或</w:t>
      </w:r>
      <w:r>
        <w:rPr>
          <w:rFonts w:hint="eastAsia" w:ascii="宋体" w:hAnsi="宋体" w:cs="仿宋_GB2312"/>
          <w:kern w:val="0"/>
          <w:sz w:val="24"/>
          <w:highlight w:val="none"/>
          <w:lang w:val="zh-CN"/>
        </w:rPr>
        <w:t>电子印章</w:t>
      </w:r>
      <w:r>
        <w:rPr>
          <w:rFonts w:hint="eastAsia" w:ascii="宋体"/>
          <w:sz w:val="24"/>
          <w:highlight w:val="none"/>
        </w:rPr>
        <w:t>：</w:t>
      </w:r>
    </w:p>
    <w:p w14:paraId="3C3D4C7B">
      <w:pPr>
        <w:shd w:val="clear"/>
        <w:spacing w:line="360" w:lineRule="auto"/>
        <w:rPr>
          <w:sz w:val="24"/>
          <w:highlight w:val="none"/>
        </w:rPr>
      </w:pPr>
      <w:r>
        <w:rPr>
          <w:rFonts w:hint="eastAsia" w:ascii="宋体"/>
          <w:sz w:val="24"/>
          <w:highlight w:val="none"/>
        </w:rPr>
        <w:t>投标供应商全称（电子印章）：                              日期：</w:t>
      </w:r>
    </w:p>
    <w:p w14:paraId="7B796533">
      <w:pPr>
        <w:shd w:val="clear"/>
        <w:spacing w:line="360" w:lineRule="auto"/>
        <w:rPr>
          <w:sz w:val="24"/>
          <w:highlight w:val="none"/>
        </w:rPr>
      </w:pPr>
    </w:p>
    <w:p w14:paraId="0B516307">
      <w:pPr>
        <w:shd w:val="clear"/>
        <w:spacing w:line="360" w:lineRule="auto"/>
        <w:rPr>
          <w:b/>
          <w:sz w:val="24"/>
          <w:highlight w:val="none"/>
        </w:rPr>
      </w:pPr>
      <w:r>
        <w:rPr>
          <w:rFonts w:hint="eastAsia" w:ascii="宋体"/>
          <w:b/>
          <w:sz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FEF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5483C42">
            <w:pPr>
              <w:shd w:val="clear"/>
              <w:spacing w:line="360" w:lineRule="auto"/>
              <w:rPr>
                <w:rFonts w:ascii="宋体"/>
                <w:b/>
                <w:sz w:val="24"/>
                <w:highlight w:val="none"/>
              </w:rPr>
            </w:pPr>
          </w:p>
          <w:p w14:paraId="1EBD8C0D">
            <w:pPr>
              <w:shd w:val="clear"/>
              <w:spacing w:line="360" w:lineRule="auto"/>
              <w:ind w:firstLine="361" w:firstLineChars="150"/>
              <w:rPr>
                <w:rFonts w:ascii="宋体"/>
                <w:b/>
                <w:sz w:val="24"/>
                <w:highlight w:val="none"/>
              </w:rPr>
            </w:pPr>
            <w:r>
              <w:rPr>
                <w:rFonts w:hint="eastAsia" w:ascii="宋体"/>
                <w:b/>
                <w:sz w:val="24"/>
                <w:highlight w:val="none"/>
              </w:rPr>
              <w:t>法定代表身份证扫描件或影印件粘贴处</w:t>
            </w:r>
          </w:p>
        </w:tc>
      </w:tr>
    </w:tbl>
    <w:p w14:paraId="3F00F256">
      <w:pPr>
        <w:shd w:val="clear"/>
        <w:spacing w:line="360" w:lineRule="auto"/>
        <w:rPr>
          <w:sz w:val="24"/>
          <w:highlight w:val="none"/>
        </w:rPr>
      </w:pPr>
      <w:r>
        <w:rPr>
          <w:rFonts w:hint="eastAsia" w:ascii="宋体"/>
          <w:sz w:val="24"/>
          <w:highlight w:val="none"/>
        </w:rPr>
        <w:t xml:space="preserve">法定代表人姓名：                                 </w:t>
      </w:r>
    </w:p>
    <w:p w14:paraId="5F9C644C">
      <w:pPr>
        <w:shd w:val="clear"/>
        <w:spacing w:line="360" w:lineRule="auto"/>
        <w:rPr>
          <w:sz w:val="24"/>
          <w:highlight w:val="none"/>
        </w:rPr>
      </w:pPr>
      <w:r>
        <w:rPr>
          <w:rFonts w:hint="eastAsia" w:ascii="宋体"/>
          <w:sz w:val="24"/>
          <w:highlight w:val="none"/>
        </w:rPr>
        <w:t>传真：</w:t>
      </w:r>
    </w:p>
    <w:p w14:paraId="31120DA5">
      <w:pPr>
        <w:shd w:val="clear"/>
        <w:spacing w:line="360" w:lineRule="auto"/>
        <w:rPr>
          <w:rFonts w:ascii="宋体"/>
          <w:sz w:val="24"/>
          <w:highlight w:val="none"/>
        </w:rPr>
      </w:pPr>
      <w:r>
        <w:rPr>
          <w:rFonts w:hint="eastAsia" w:ascii="宋体"/>
          <w:sz w:val="24"/>
          <w:highlight w:val="none"/>
        </w:rPr>
        <w:t>电话：</w:t>
      </w:r>
    </w:p>
    <w:p w14:paraId="038B660A">
      <w:pPr>
        <w:shd w:val="clear"/>
        <w:spacing w:line="360" w:lineRule="auto"/>
        <w:rPr>
          <w:sz w:val="24"/>
          <w:highlight w:val="none"/>
        </w:rPr>
      </w:pPr>
      <w:r>
        <w:rPr>
          <w:rFonts w:hint="eastAsia" w:ascii="宋体"/>
          <w:sz w:val="24"/>
          <w:highlight w:val="none"/>
        </w:rPr>
        <w:t>详细通讯地址：</w:t>
      </w:r>
    </w:p>
    <w:p w14:paraId="55E7F87F">
      <w:pPr>
        <w:shd w:val="clear"/>
        <w:spacing w:line="360" w:lineRule="auto"/>
        <w:rPr>
          <w:rFonts w:ascii="宋体"/>
          <w:sz w:val="24"/>
          <w:highlight w:val="none"/>
        </w:rPr>
      </w:pPr>
      <w:r>
        <w:rPr>
          <w:rFonts w:hint="eastAsia" w:ascii="宋体"/>
          <w:sz w:val="24"/>
          <w:highlight w:val="none"/>
        </w:rPr>
        <w:t>邮政编码：</w:t>
      </w:r>
    </w:p>
    <w:p w14:paraId="3BEB3BF6">
      <w:pPr>
        <w:shd w:val="clear"/>
        <w:spacing w:line="360" w:lineRule="auto"/>
        <w:rPr>
          <w:b/>
          <w:sz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915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39A6579">
            <w:pPr>
              <w:shd w:val="clear"/>
              <w:spacing w:line="360" w:lineRule="auto"/>
              <w:rPr>
                <w:rFonts w:ascii="宋体"/>
                <w:b/>
                <w:sz w:val="24"/>
                <w:highlight w:val="none"/>
              </w:rPr>
            </w:pPr>
          </w:p>
          <w:p w14:paraId="3B98FC94">
            <w:pPr>
              <w:shd w:val="clear"/>
              <w:spacing w:line="360" w:lineRule="auto"/>
              <w:ind w:firstLine="361" w:firstLineChars="150"/>
              <w:rPr>
                <w:rFonts w:ascii="宋体"/>
                <w:b/>
                <w:sz w:val="24"/>
                <w:highlight w:val="none"/>
              </w:rPr>
            </w:pPr>
            <w:r>
              <w:rPr>
                <w:rFonts w:hint="eastAsia" w:ascii="宋体"/>
                <w:b/>
                <w:sz w:val="24"/>
                <w:highlight w:val="none"/>
              </w:rPr>
              <w:t>全权代表身份证扫描件或影印件粘贴处</w:t>
            </w:r>
          </w:p>
        </w:tc>
      </w:tr>
    </w:tbl>
    <w:p w14:paraId="178DB767">
      <w:pPr>
        <w:shd w:val="clear"/>
        <w:spacing w:line="360" w:lineRule="auto"/>
        <w:rPr>
          <w:rFonts w:ascii="宋体"/>
          <w:sz w:val="24"/>
          <w:highlight w:val="none"/>
        </w:rPr>
      </w:pPr>
      <w:r>
        <w:rPr>
          <w:rFonts w:hint="eastAsia" w:ascii="宋体"/>
          <w:sz w:val="24"/>
          <w:highlight w:val="none"/>
        </w:rPr>
        <w:t xml:space="preserve">全权代表姓名：       </w:t>
      </w:r>
    </w:p>
    <w:p w14:paraId="00744BC5">
      <w:pPr>
        <w:shd w:val="clear"/>
        <w:spacing w:line="360" w:lineRule="auto"/>
        <w:rPr>
          <w:sz w:val="24"/>
          <w:highlight w:val="none"/>
        </w:rPr>
      </w:pPr>
      <w:r>
        <w:rPr>
          <w:rFonts w:hint="eastAsia" w:ascii="宋体"/>
          <w:sz w:val="24"/>
          <w:highlight w:val="none"/>
        </w:rPr>
        <w:t xml:space="preserve">职务：                           </w:t>
      </w:r>
    </w:p>
    <w:p w14:paraId="60772F33">
      <w:pPr>
        <w:shd w:val="clear"/>
        <w:spacing w:line="360" w:lineRule="auto"/>
        <w:rPr>
          <w:sz w:val="24"/>
          <w:highlight w:val="none"/>
        </w:rPr>
      </w:pPr>
      <w:r>
        <w:rPr>
          <w:rFonts w:hint="eastAsia" w:ascii="宋体"/>
          <w:sz w:val="24"/>
          <w:highlight w:val="none"/>
        </w:rPr>
        <w:t>传真：</w:t>
      </w:r>
    </w:p>
    <w:p w14:paraId="483495E3">
      <w:pPr>
        <w:shd w:val="clear"/>
        <w:spacing w:line="360" w:lineRule="auto"/>
        <w:rPr>
          <w:rFonts w:ascii="宋体"/>
          <w:sz w:val="24"/>
          <w:highlight w:val="none"/>
        </w:rPr>
      </w:pPr>
      <w:r>
        <w:rPr>
          <w:rFonts w:hint="eastAsia" w:ascii="宋体"/>
          <w:sz w:val="24"/>
          <w:highlight w:val="none"/>
        </w:rPr>
        <w:t>电话：</w:t>
      </w:r>
    </w:p>
    <w:p w14:paraId="476C558D">
      <w:pPr>
        <w:shd w:val="clear"/>
        <w:spacing w:line="360" w:lineRule="auto"/>
        <w:rPr>
          <w:sz w:val="24"/>
          <w:highlight w:val="none"/>
        </w:rPr>
      </w:pPr>
      <w:r>
        <w:rPr>
          <w:rFonts w:hint="eastAsia" w:ascii="宋体"/>
          <w:sz w:val="24"/>
          <w:highlight w:val="none"/>
        </w:rPr>
        <w:t>详细通讯地址：</w:t>
      </w:r>
    </w:p>
    <w:p w14:paraId="23D2789D">
      <w:pPr>
        <w:shd w:val="clear"/>
        <w:spacing w:line="360" w:lineRule="auto"/>
        <w:rPr>
          <w:rFonts w:ascii="宋体"/>
          <w:sz w:val="24"/>
          <w:highlight w:val="none"/>
        </w:rPr>
      </w:pPr>
      <w:r>
        <w:rPr>
          <w:rFonts w:hint="eastAsia" w:ascii="宋体"/>
          <w:sz w:val="24"/>
          <w:highlight w:val="none"/>
        </w:rPr>
        <w:t>邮政编码：</w:t>
      </w:r>
    </w:p>
    <w:p w14:paraId="2CC3A4BD">
      <w:pPr>
        <w:shd w:val="clear"/>
        <w:rPr>
          <w:rFonts w:hint="eastAsia" w:ascii="宋体" w:hAnsi="宋体"/>
          <w:b/>
          <w:sz w:val="28"/>
          <w:highlight w:val="none"/>
        </w:rPr>
      </w:pPr>
      <w:bookmarkStart w:id="56" w:name="_Toc20519_WPSOffice_Level1"/>
      <w:bookmarkStart w:id="57" w:name="_Toc351_WPSOffice_Level1"/>
      <w:r>
        <w:rPr>
          <w:rFonts w:ascii="宋体" w:hAnsi="宋体"/>
          <w:b/>
          <w:sz w:val="28"/>
          <w:highlight w:val="none"/>
        </w:rPr>
        <w:br w:type="page"/>
      </w:r>
    </w:p>
    <w:p w14:paraId="0EDAC9CC">
      <w:pPr>
        <w:shd w:val="clear"/>
        <w:spacing w:line="360" w:lineRule="auto"/>
        <w:rPr>
          <w:rFonts w:hint="eastAsia" w:ascii="宋体" w:hAnsi="宋体"/>
          <w:b/>
          <w:sz w:val="28"/>
          <w:highlight w:val="none"/>
        </w:rPr>
      </w:pPr>
      <w:r>
        <w:rPr>
          <w:rFonts w:hint="eastAsia" w:ascii="宋体" w:hAnsi="宋体"/>
          <w:b/>
          <w:sz w:val="28"/>
          <w:highlight w:val="none"/>
        </w:rPr>
        <w:t>附件4</w:t>
      </w:r>
    </w:p>
    <w:p w14:paraId="096C8E56">
      <w:pPr>
        <w:shd w:val="clear"/>
        <w:spacing w:after="312" w:afterLines="100"/>
        <w:jc w:val="center"/>
        <w:rPr>
          <w:rFonts w:hint="eastAsia" w:ascii="宋体" w:hAnsi="宋体" w:cs="仿宋_GB2312"/>
          <w:b/>
          <w:bCs/>
          <w:kern w:val="0"/>
          <w:sz w:val="24"/>
          <w:highlight w:val="none"/>
          <w:lang w:val="zh-CN"/>
        </w:rPr>
      </w:pPr>
      <w:bookmarkStart w:id="58" w:name="_Toc51489575"/>
    </w:p>
    <w:p w14:paraId="14822DBE">
      <w:pPr>
        <w:shd w:val="clear"/>
        <w:spacing w:after="312" w:afterLines="100"/>
        <w:jc w:val="center"/>
        <w:rPr>
          <w:rFonts w:hint="eastAsia" w:ascii="宋体" w:hAnsi="宋体" w:cs="仿宋_GB2312"/>
          <w:b/>
          <w:bCs/>
          <w:kern w:val="0"/>
          <w:sz w:val="24"/>
          <w:highlight w:val="none"/>
          <w:lang w:val="zh-CN"/>
        </w:rPr>
      </w:pPr>
      <w:r>
        <w:rPr>
          <w:rFonts w:hint="eastAsia" w:ascii="宋体" w:hAnsi="宋体" w:cs="仿宋_GB2312"/>
          <w:b/>
          <w:bCs/>
          <w:kern w:val="0"/>
          <w:sz w:val="24"/>
          <w:highlight w:val="none"/>
          <w:lang w:val="zh-CN"/>
        </w:rPr>
        <w:t>供应商</w:t>
      </w:r>
      <w:bookmarkEnd w:id="58"/>
      <w:r>
        <w:rPr>
          <w:rFonts w:hint="eastAsia" w:ascii="宋体" w:hAnsi="宋体" w:cs="仿宋_GB2312"/>
          <w:b/>
          <w:bCs/>
          <w:kern w:val="0"/>
          <w:sz w:val="24"/>
          <w:highlight w:val="none"/>
          <w:lang w:val="zh-CN"/>
        </w:rPr>
        <w:t>具有良好的商业信誉、健全的财务会计制度和依法缴纳税收及社会保障资金的书面承诺</w:t>
      </w:r>
    </w:p>
    <w:p w14:paraId="33AD109B">
      <w:pPr>
        <w:shd w:val="clear"/>
        <w:spacing w:after="312" w:afterLines="100" w:line="360" w:lineRule="auto"/>
        <w:rPr>
          <w:rFonts w:hint="eastAsia" w:ascii="宋体" w:hAnsi="宋体" w:cs="仿宋_GB2312"/>
          <w:bCs/>
          <w:kern w:val="0"/>
          <w:sz w:val="24"/>
          <w:highlight w:val="none"/>
          <w:lang w:val="zh-CN"/>
        </w:rPr>
      </w:pPr>
    </w:p>
    <w:p w14:paraId="73385D42">
      <w:pPr>
        <w:shd w:val="clear"/>
        <w:spacing w:after="312" w:afterLines="100" w:line="360" w:lineRule="auto"/>
        <w:rPr>
          <w:rFonts w:hint="eastAsia" w:ascii="宋体" w:hAnsi="宋体" w:cs="仿宋_GB2312"/>
          <w:bCs/>
          <w:kern w:val="0"/>
          <w:sz w:val="24"/>
          <w:highlight w:val="none"/>
          <w:lang w:val="zh-CN"/>
        </w:rPr>
      </w:pPr>
      <w:r>
        <w:rPr>
          <w:rFonts w:hint="eastAsia" w:ascii="宋体" w:hAnsi="宋体" w:cs="仿宋_GB2312"/>
          <w:bCs/>
          <w:kern w:val="0"/>
          <w:sz w:val="24"/>
          <w:highlight w:val="none"/>
          <w:lang w:val="zh-CN"/>
        </w:rPr>
        <w:t>致：（采购人）</w:t>
      </w:r>
    </w:p>
    <w:p w14:paraId="41614885">
      <w:pPr>
        <w:shd w:val="clear"/>
        <w:snapToGrid w:val="0"/>
        <w:spacing w:line="480" w:lineRule="auto"/>
        <w:ind w:firstLine="480" w:firstLineChars="200"/>
        <w:rPr>
          <w:rFonts w:hint="eastAsia" w:ascii="宋体" w:hAnsi="宋体" w:cs="宋体"/>
          <w:sz w:val="24"/>
          <w:highlight w:val="none"/>
        </w:rPr>
      </w:pPr>
      <w:r>
        <w:rPr>
          <w:rFonts w:hint="eastAsia" w:ascii="宋体" w:hAnsi="宋体" w:cs="宋体"/>
          <w:sz w:val="24"/>
          <w:highlight w:val="none"/>
        </w:rPr>
        <w:t>我公司作为本次采购项目的供应商，参加</w:t>
      </w:r>
      <w:r>
        <w:rPr>
          <w:rFonts w:hint="eastAsia" w:ascii="宋体" w:hAnsi="宋体" w:cs="宋体"/>
          <w:kern w:val="0"/>
          <w:sz w:val="24"/>
          <w:highlight w:val="none"/>
          <w:u w:val="single"/>
        </w:rPr>
        <w:t xml:space="preserve">    </w:t>
      </w:r>
      <w:r>
        <w:rPr>
          <w:rFonts w:hint="eastAsia" w:ascii="宋体" w:hAnsi="宋体" w:cs="宋体"/>
          <w:sz w:val="24"/>
          <w:highlight w:val="none"/>
        </w:rPr>
        <w:t>（项目名称）采购活动，根据采购文件要求，现郑重承诺：</w:t>
      </w:r>
    </w:p>
    <w:p w14:paraId="2DC082C4">
      <w:pPr>
        <w:shd w:val="clear"/>
        <w:snapToGrid w:val="0"/>
        <w:spacing w:line="480" w:lineRule="auto"/>
        <w:ind w:firstLine="480" w:firstLineChars="200"/>
        <w:rPr>
          <w:rFonts w:hint="eastAsia" w:ascii="宋体" w:hAnsi="宋体" w:cs="宋体"/>
          <w:sz w:val="24"/>
          <w:highlight w:val="none"/>
        </w:rPr>
      </w:pPr>
      <w:r>
        <w:rPr>
          <w:rFonts w:hint="eastAsia" w:ascii="宋体" w:hAnsi="宋体" w:cs="宋体"/>
          <w:sz w:val="24"/>
          <w:highlight w:val="none"/>
        </w:rPr>
        <w:t>我公司符合参与政府采购活动的资格条件，不存在税收缴纳、社会保障等方面的失信记录。</w:t>
      </w:r>
    </w:p>
    <w:p w14:paraId="76A71642">
      <w:pPr>
        <w:shd w:val="clear"/>
        <w:snapToGrid w:val="0"/>
        <w:spacing w:line="480" w:lineRule="auto"/>
        <w:ind w:firstLine="480" w:firstLineChars="200"/>
        <w:rPr>
          <w:rFonts w:hint="eastAsia" w:ascii="宋体" w:hAnsi="宋体" w:cs="宋体"/>
          <w:sz w:val="24"/>
          <w:highlight w:val="none"/>
        </w:rPr>
      </w:pPr>
      <w:r>
        <w:rPr>
          <w:rFonts w:hint="eastAsia" w:ascii="宋体" w:hAnsi="宋体" w:cs="宋体"/>
          <w:sz w:val="24"/>
          <w:highlight w:val="none"/>
        </w:rPr>
        <w:t>如本公司对以上条款提供虚假承诺，愿承担一切法律责任。</w:t>
      </w:r>
    </w:p>
    <w:p w14:paraId="52D72EDB">
      <w:pPr>
        <w:shd w:val="clear"/>
        <w:snapToGrid w:val="0"/>
        <w:spacing w:line="480" w:lineRule="auto"/>
        <w:rPr>
          <w:rFonts w:hint="eastAsia" w:ascii="宋体" w:hAnsi="宋体" w:cs="宋体"/>
          <w:sz w:val="24"/>
          <w:highlight w:val="none"/>
        </w:rPr>
      </w:pPr>
    </w:p>
    <w:p w14:paraId="726744F8">
      <w:pPr>
        <w:shd w:val="clear"/>
        <w:spacing w:line="360" w:lineRule="auto"/>
        <w:ind w:firstLine="424" w:firstLineChars="177"/>
        <w:rPr>
          <w:rFonts w:hint="eastAsia" w:ascii="宋体" w:hAnsi="宋体"/>
          <w:sz w:val="24"/>
          <w:highlight w:val="none"/>
        </w:rPr>
      </w:pPr>
    </w:p>
    <w:p w14:paraId="112D4309">
      <w:pPr>
        <w:shd w:val="clear"/>
        <w:spacing w:line="360" w:lineRule="auto"/>
        <w:ind w:firstLine="424" w:firstLineChars="177"/>
        <w:rPr>
          <w:rFonts w:hint="eastAsia" w:ascii="宋体" w:hAnsi="宋体"/>
          <w:sz w:val="24"/>
          <w:highlight w:val="none"/>
        </w:rPr>
      </w:pPr>
    </w:p>
    <w:p w14:paraId="3F944912">
      <w:pPr>
        <w:shd w:val="clear"/>
        <w:spacing w:line="360" w:lineRule="auto"/>
        <w:ind w:firstLine="424" w:firstLineChars="177"/>
        <w:rPr>
          <w:rFonts w:hint="eastAsia" w:ascii="宋体" w:hAnsi="宋体"/>
          <w:sz w:val="24"/>
          <w:highlight w:val="none"/>
          <w:u w:val="single"/>
        </w:rPr>
      </w:pPr>
      <w:r>
        <w:rPr>
          <w:rFonts w:hint="eastAsia" w:ascii="宋体" w:hAnsi="宋体"/>
          <w:sz w:val="24"/>
          <w:highlight w:val="none"/>
        </w:rPr>
        <w:t>供应商名称（电子印章）：</w:t>
      </w:r>
    </w:p>
    <w:p w14:paraId="648325D0">
      <w:pPr>
        <w:shd w:val="clear"/>
        <w:spacing w:line="360" w:lineRule="auto"/>
        <w:ind w:left="420"/>
        <w:rPr>
          <w:rFonts w:hint="eastAsia" w:ascii="宋体" w:hAnsi="宋体"/>
          <w:sz w:val="24"/>
          <w:highlight w:val="none"/>
        </w:rPr>
      </w:pPr>
    </w:p>
    <w:p w14:paraId="39717338">
      <w:pPr>
        <w:shd w:val="clear"/>
        <w:spacing w:line="360" w:lineRule="auto"/>
        <w:ind w:firstLine="424" w:firstLineChars="177"/>
        <w:rPr>
          <w:rFonts w:hint="eastAsia" w:ascii="宋体" w:hAnsi="宋体"/>
          <w:sz w:val="24"/>
          <w:highlight w:val="none"/>
        </w:rPr>
      </w:pPr>
      <w:r>
        <w:rPr>
          <w:rFonts w:hint="eastAsia" w:ascii="宋体" w:hAnsi="宋体" w:cs="仿宋_GB2312"/>
          <w:kern w:val="0"/>
          <w:sz w:val="24"/>
          <w:highlight w:val="none"/>
          <w:lang w:val="zh-CN"/>
        </w:rPr>
        <w:t>法定代表人或授权委托人签字或电子印章</w:t>
      </w:r>
      <w:r>
        <w:rPr>
          <w:rFonts w:hint="eastAsia" w:ascii="宋体" w:hAnsi="宋体"/>
          <w:sz w:val="24"/>
          <w:highlight w:val="none"/>
        </w:rPr>
        <w:t>：</w:t>
      </w:r>
    </w:p>
    <w:p w14:paraId="0F3FAAF3">
      <w:pPr>
        <w:shd w:val="clear"/>
        <w:spacing w:line="360" w:lineRule="auto"/>
        <w:rPr>
          <w:rFonts w:hint="eastAsia" w:ascii="宋体" w:hAnsi="宋体"/>
          <w:sz w:val="24"/>
          <w:highlight w:val="none"/>
        </w:rPr>
      </w:pPr>
    </w:p>
    <w:p w14:paraId="00FFBB78">
      <w:pPr>
        <w:pStyle w:val="38"/>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45067552">
      <w:pPr>
        <w:shd w:val="clear"/>
        <w:rPr>
          <w:b/>
          <w:bCs/>
          <w:sz w:val="32"/>
          <w:szCs w:val="32"/>
          <w:highlight w:val="none"/>
          <w:lang w:val="zh-CN"/>
        </w:rPr>
      </w:pPr>
    </w:p>
    <w:p w14:paraId="3B6AE747">
      <w:pPr>
        <w:shd w:val="clear"/>
        <w:adjustRightInd w:val="0"/>
        <w:snapToGrid w:val="0"/>
        <w:spacing w:line="360" w:lineRule="auto"/>
        <w:ind w:right="480"/>
        <w:outlineLvl w:val="0"/>
        <w:rPr>
          <w:rFonts w:hint="eastAsia" w:ascii="宋体" w:hAnsi="宋体"/>
          <w:b/>
          <w:sz w:val="28"/>
          <w:highlight w:val="none"/>
        </w:rPr>
      </w:pPr>
    </w:p>
    <w:p w14:paraId="601A49B7">
      <w:pPr>
        <w:shd w:val="clear"/>
        <w:rPr>
          <w:rFonts w:hint="eastAsia" w:ascii="宋体" w:hAnsi="宋体"/>
          <w:b/>
          <w:sz w:val="28"/>
          <w:highlight w:val="none"/>
        </w:rPr>
      </w:pPr>
      <w:r>
        <w:rPr>
          <w:highlight w:val="none"/>
        </w:rPr>
        <w:br w:type="page"/>
      </w:r>
    </w:p>
    <w:p w14:paraId="1147B91B">
      <w:pPr>
        <w:shd w:val="clear"/>
        <w:spacing w:line="360" w:lineRule="auto"/>
        <w:rPr>
          <w:rFonts w:hint="eastAsia" w:ascii="宋体" w:hAnsi="宋体"/>
          <w:highlight w:val="none"/>
        </w:rPr>
      </w:pPr>
      <w:r>
        <w:rPr>
          <w:rFonts w:hint="eastAsia" w:ascii="宋体" w:hAnsi="宋体"/>
          <w:b/>
          <w:sz w:val="28"/>
          <w:highlight w:val="none"/>
        </w:rPr>
        <w:t>附件5</w:t>
      </w:r>
    </w:p>
    <w:p w14:paraId="706F7DBB">
      <w:pPr>
        <w:shd w:val="clear"/>
        <w:spacing w:after="312" w:afterLines="100"/>
        <w:jc w:val="center"/>
        <w:rPr>
          <w:rFonts w:hint="eastAsia" w:ascii="宋体" w:hAnsi="宋体" w:cs="仿宋_GB2312"/>
          <w:b/>
          <w:bCs/>
          <w:kern w:val="0"/>
          <w:sz w:val="24"/>
          <w:highlight w:val="none"/>
          <w:lang w:val="zh-CN"/>
        </w:rPr>
      </w:pPr>
      <w:r>
        <w:rPr>
          <w:rFonts w:hint="eastAsia" w:ascii="宋体" w:hAnsi="宋体" w:cs="仿宋_GB2312"/>
          <w:b/>
          <w:bCs/>
          <w:kern w:val="0"/>
          <w:sz w:val="24"/>
          <w:highlight w:val="none"/>
          <w:lang w:val="zh-CN"/>
        </w:rPr>
        <w:t>具有履行合同所必须的设备和专业技术能力的承诺函</w:t>
      </w:r>
    </w:p>
    <w:p w14:paraId="53955C05">
      <w:pPr>
        <w:shd w:val="clear"/>
        <w:spacing w:after="312" w:afterLines="100" w:line="360" w:lineRule="auto"/>
        <w:rPr>
          <w:rFonts w:hint="eastAsia" w:ascii="宋体" w:hAnsi="宋体" w:cs="仿宋_GB2312"/>
          <w:bCs/>
          <w:kern w:val="0"/>
          <w:sz w:val="24"/>
          <w:highlight w:val="none"/>
          <w:lang w:val="zh-CN"/>
        </w:rPr>
      </w:pPr>
      <w:r>
        <w:rPr>
          <w:rFonts w:hint="eastAsia" w:ascii="宋体" w:hAnsi="宋体" w:cs="仿宋_GB2312"/>
          <w:bCs/>
          <w:kern w:val="0"/>
          <w:sz w:val="24"/>
          <w:highlight w:val="none"/>
          <w:lang w:val="zh-CN"/>
        </w:rPr>
        <w:t>致：（采购人）</w:t>
      </w:r>
    </w:p>
    <w:p w14:paraId="1B8DAAD8">
      <w:pPr>
        <w:shd w:val="clear"/>
        <w:spacing w:line="360" w:lineRule="auto"/>
        <w:ind w:firstLine="424" w:firstLineChars="177"/>
        <w:rPr>
          <w:rFonts w:hint="eastAsia" w:ascii="宋体" w:hAnsi="宋体"/>
          <w:sz w:val="24"/>
          <w:highlight w:val="none"/>
        </w:rPr>
      </w:pPr>
      <w:r>
        <w:rPr>
          <w:rFonts w:hint="eastAsia" w:ascii="宋体" w:hAnsi="宋体" w:cs="仿宋_GB2312"/>
          <w:bCs/>
          <w:kern w:val="0"/>
          <w:sz w:val="24"/>
          <w:highlight w:val="none"/>
          <w:lang w:val="zh-CN"/>
        </w:rPr>
        <w:t>在贵方组织的</w:t>
      </w:r>
      <w:r>
        <w:rPr>
          <w:rFonts w:hint="eastAsia" w:ascii="宋体" w:hAnsi="宋体" w:cs="宋体"/>
          <w:kern w:val="0"/>
          <w:sz w:val="24"/>
          <w:highlight w:val="none"/>
          <w:u w:val="single"/>
          <w:lang w:eastAsia="zh-CN"/>
        </w:rPr>
        <w:t>现代职业教育质量提升计划资金（机械装调实训平台）</w:t>
      </w:r>
      <w:r>
        <w:rPr>
          <w:rFonts w:hint="eastAsia" w:ascii="宋体" w:hAnsi="宋体" w:cs="宋体"/>
          <w:kern w:val="0"/>
          <w:sz w:val="24"/>
          <w:highlight w:val="none"/>
        </w:rPr>
        <w:t>（</w:t>
      </w:r>
      <w:r>
        <w:rPr>
          <w:rFonts w:hint="eastAsia" w:ascii="宋体" w:hAnsi="宋体" w:cs="仿宋_GB2312"/>
          <w:bCs/>
          <w:kern w:val="0"/>
          <w:sz w:val="24"/>
          <w:highlight w:val="none"/>
          <w:lang w:val="zh-CN"/>
        </w:rPr>
        <w:t>项目编号：</w:t>
      </w:r>
      <w:r>
        <w:rPr>
          <w:rFonts w:hint="eastAsia" w:ascii="宋体" w:hAnsi="宋体" w:cs="仿宋_GB2312"/>
          <w:bCs/>
          <w:kern w:val="0"/>
          <w:sz w:val="24"/>
          <w:highlight w:val="none"/>
          <w:u w:val="single"/>
          <w:lang w:eastAsia="zh-CN"/>
        </w:rPr>
        <w:t>TPTZ-2025-TZ0602</w:t>
      </w:r>
      <w:r>
        <w:rPr>
          <w:rFonts w:hint="eastAsia" w:ascii="宋体" w:hAnsi="宋体" w:cs="仿宋_GB2312"/>
          <w:bCs/>
          <w:kern w:val="0"/>
          <w:sz w:val="24"/>
          <w:highlight w:val="none"/>
          <w:lang w:val="zh-CN"/>
        </w:rPr>
        <w:t>）公开招标，我方在完全理解本项目采购的技术要求、商务条款及其他内容后，决定参与该项目</w:t>
      </w:r>
      <w:r>
        <w:rPr>
          <w:rFonts w:hint="eastAsia" w:ascii="宋体" w:hAnsi="宋体"/>
          <w:sz w:val="24"/>
          <w:highlight w:val="none"/>
        </w:rPr>
        <w:t>的投标活动。并承诺，如中标，我方将提供足够的设备和专业技术能力保证本合同履行。</w:t>
      </w:r>
    </w:p>
    <w:p w14:paraId="75947632">
      <w:pPr>
        <w:shd w:val="clear"/>
        <w:spacing w:line="360" w:lineRule="auto"/>
        <w:ind w:firstLine="424" w:firstLineChars="177"/>
        <w:rPr>
          <w:rFonts w:hint="eastAsia" w:ascii="宋体" w:hAnsi="宋体"/>
          <w:sz w:val="24"/>
          <w:highlight w:val="none"/>
        </w:rPr>
      </w:pPr>
      <w:r>
        <w:rPr>
          <w:rFonts w:hint="eastAsia" w:ascii="宋体" w:hAnsi="宋体"/>
          <w:sz w:val="24"/>
          <w:highlight w:val="none"/>
        </w:rPr>
        <w:t>我方对上述承诺的真实性负责。如有虚假，我方同意按我方合同违约处理，并依法承担相应法律责任。</w:t>
      </w:r>
    </w:p>
    <w:p w14:paraId="7ADF4B56">
      <w:pPr>
        <w:shd w:val="clear"/>
        <w:spacing w:line="360" w:lineRule="auto"/>
        <w:ind w:firstLine="424" w:firstLineChars="177"/>
        <w:rPr>
          <w:rFonts w:hint="eastAsia" w:ascii="宋体" w:hAnsi="宋体"/>
          <w:sz w:val="24"/>
          <w:highlight w:val="none"/>
        </w:rPr>
      </w:pPr>
    </w:p>
    <w:p w14:paraId="2E50AC60">
      <w:pPr>
        <w:shd w:val="clear"/>
        <w:spacing w:line="360" w:lineRule="auto"/>
        <w:ind w:firstLine="424" w:firstLineChars="177"/>
        <w:rPr>
          <w:rFonts w:hint="eastAsia" w:ascii="宋体" w:hAnsi="宋体"/>
          <w:sz w:val="24"/>
          <w:highlight w:val="none"/>
        </w:rPr>
      </w:pPr>
    </w:p>
    <w:p w14:paraId="0A73767E">
      <w:pPr>
        <w:shd w:val="clear"/>
        <w:spacing w:line="360" w:lineRule="auto"/>
        <w:ind w:firstLine="424" w:firstLineChars="177"/>
        <w:rPr>
          <w:rFonts w:hint="eastAsia" w:ascii="宋体" w:hAnsi="宋体"/>
          <w:sz w:val="24"/>
          <w:highlight w:val="none"/>
        </w:rPr>
      </w:pPr>
    </w:p>
    <w:p w14:paraId="10C3F21F">
      <w:pPr>
        <w:shd w:val="clear"/>
        <w:spacing w:line="360" w:lineRule="auto"/>
        <w:ind w:firstLine="424" w:firstLineChars="177"/>
        <w:rPr>
          <w:rFonts w:hint="eastAsia" w:ascii="宋体" w:hAnsi="宋体"/>
          <w:sz w:val="24"/>
          <w:highlight w:val="none"/>
        </w:rPr>
      </w:pPr>
    </w:p>
    <w:p w14:paraId="0AF777C5">
      <w:pPr>
        <w:shd w:val="clear"/>
        <w:spacing w:line="360" w:lineRule="auto"/>
        <w:ind w:firstLine="424" w:firstLineChars="177"/>
        <w:rPr>
          <w:rFonts w:hint="eastAsia" w:ascii="宋体" w:hAnsi="宋体"/>
          <w:sz w:val="24"/>
          <w:highlight w:val="none"/>
          <w:u w:val="single"/>
        </w:rPr>
      </w:pPr>
      <w:r>
        <w:rPr>
          <w:rFonts w:hint="eastAsia" w:ascii="宋体" w:hAnsi="宋体"/>
          <w:sz w:val="24"/>
          <w:highlight w:val="none"/>
        </w:rPr>
        <w:t>供应商名称（电子印章）：</w:t>
      </w:r>
    </w:p>
    <w:p w14:paraId="081F1433">
      <w:pPr>
        <w:shd w:val="clear"/>
        <w:spacing w:line="360" w:lineRule="auto"/>
        <w:ind w:left="420"/>
        <w:rPr>
          <w:rFonts w:hint="eastAsia" w:ascii="宋体" w:hAnsi="宋体"/>
          <w:sz w:val="24"/>
          <w:highlight w:val="none"/>
        </w:rPr>
      </w:pPr>
    </w:p>
    <w:p w14:paraId="482F3522">
      <w:pPr>
        <w:shd w:val="clear"/>
        <w:spacing w:line="360" w:lineRule="auto"/>
        <w:ind w:firstLine="424" w:firstLineChars="177"/>
        <w:rPr>
          <w:rFonts w:hint="eastAsia" w:ascii="宋体" w:hAnsi="宋体"/>
          <w:sz w:val="24"/>
          <w:highlight w:val="none"/>
        </w:rPr>
      </w:pPr>
      <w:r>
        <w:rPr>
          <w:rFonts w:hint="eastAsia" w:ascii="宋体" w:hAnsi="宋体" w:cs="仿宋_GB2312"/>
          <w:kern w:val="0"/>
          <w:sz w:val="24"/>
          <w:highlight w:val="none"/>
          <w:lang w:val="zh-CN"/>
        </w:rPr>
        <w:t>法定代表人或授权委托人签字或电子印章</w:t>
      </w:r>
      <w:r>
        <w:rPr>
          <w:rFonts w:hint="eastAsia" w:ascii="宋体" w:hAnsi="宋体"/>
          <w:sz w:val="24"/>
          <w:highlight w:val="none"/>
        </w:rPr>
        <w:t>：</w:t>
      </w:r>
    </w:p>
    <w:p w14:paraId="7AA837F0">
      <w:pPr>
        <w:shd w:val="clear"/>
        <w:spacing w:line="360" w:lineRule="auto"/>
        <w:rPr>
          <w:rFonts w:hint="eastAsia" w:ascii="宋体" w:hAnsi="宋体"/>
          <w:sz w:val="24"/>
          <w:highlight w:val="none"/>
        </w:rPr>
      </w:pPr>
    </w:p>
    <w:p w14:paraId="3BB3810C">
      <w:pPr>
        <w:pStyle w:val="38"/>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0A9FE49E">
      <w:pPr>
        <w:shd w:val="clear"/>
        <w:rPr>
          <w:b/>
          <w:bCs/>
          <w:sz w:val="32"/>
          <w:szCs w:val="32"/>
          <w:highlight w:val="none"/>
          <w:lang w:val="zh-CN"/>
        </w:rPr>
      </w:pPr>
    </w:p>
    <w:p w14:paraId="2BF109EA">
      <w:pPr>
        <w:pStyle w:val="24"/>
        <w:shd w:val="clear"/>
        <w:rPr>
          <w:highlight w:val="none"/>
          <w:lang w:val="zh-CN"/>
        </w:rPr>
      </w:pPr>
      <w:r>
        <w:rPr>
          <w:highlight w:val="none"/>
          <w:lang w:val="zh-CN"/>
        </w:rPr>
        <w:br w:type="page"/>
      </w:r>
    </w:p>
    <w:p w14:paraId="0CE00E4E">
      <w:pPr>
        <w:pStyle w:val="38"/>
        <w:shd w:val="clear"/>
        <w:spacing w:before="0" w:beforeAutospacing="0" w:after="0" w:afterAutospacing="0" w:line="360" w:lineRule="auto"/>
        <w:rPr>
          <w:rFonts w:hint="eastAsia"/>
          <w:b/>
          <w:sz w:val="28"/>
          <w:highlight w:val="none"/>
        </w:rPr>
      </w:pPr>
      <w:r>
        <w:rPr>
          <w:rFonts w:hint="eastAsia"/>
          <w:b/>
          <w:sz w:val="28"/>
          <w:highlight w:val="none"/>
        </w:rPr>
        <w:t>附件6</w:t>
      </w:r>
    </w:p>
    <w:p w14:paraId="034BDBF9">
      <w:pPr>
        <w:pStyle w:val="7"/>
        <w:shd w:val="clear"/>
        <w:spacing w:line="360" w:lineRule="auto"/>
        <w:ind w:left="420" w:firstLine="643" w:firstLineChars="200"/>
        <w:jc w:val="center"/>
        <w:rPr>
          <w:rFonts w:hint="eastAsia" w:ascii="宋体" w:hAnsi="宋体" w:cs="宋体"/>
          <w:b/>
          <w:sz w:val="32"/>
          <w:szCs w:val="32"/>
          <w:highlight w:val="none"/>
        </w:rPr>
      </w:pPr>
      <w:r>
        <w:rPr>
          <w:rFonts w:hint="eastAsia" w:ascii="宋体" w:hAnsi="宋体" w:cs="宋体"/>
          <w:b/>
          <w:sz w:val="32"/>
          <w:szCs w:val="32"/>
          <w:highlight w:val="none"/>
        </w:rPr>
        <w:t>中小企业声明函（货物）</w:t>
      </w:r>
    </w:p>
    <w:p w14:paraId="0E944512">
      <w:pPr>
        <w:pStyle w:val="7"/>
        <w:shd w:val="clear"/>
        <w:spacing w:line="360" w:lineRule="auto"/>
        <w:ind w:firstLine="643" w:firstLineChars="200"/>
        <w:rPr>
          <w:rFonts w:hint="eastAsia" w:ascii="宋体" w:hAnsi="宋体" w:cs="宋体"/>
          <w:b/>
          <w:sz w:val="32"/>
          <w:szCs w:val="32"/>
          <w:highlight w:val="none"/>
        </w:rPr>
      </w:pPr>
    </w:p>
    <w:p w14:paraId="53D94AA3">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本公司郑重声明，根据《政府采购促进中小企业发展管理办法》（财库〔2020〕46号）的规定，本公司参加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采购活动，提供的货物全部由符合政策要求的中小企业制造。相关企业的具体情况如下：</w:t>
      </w:r>
    </w:p>
    <w:p w14:paraId="0AEB37DD">
      <w:pPr>
        <w:shd w:val="clea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 xml:space="preserve">      </w:t>
      </w:r>
      <w:r>
        <w:rPr>
          <w:rFonts w:hint="eastAsia" w:ascii="宋体" w:hAnsi="宋体" w:cs="宋体"/>
          <w:sz w:val="24"/>
          <w:highlight w:val="none"/>
        </w:rPr>
        <w:t>，属于</w:t>
      </w:r>
      <w:r>
        <w:rPr>
          <w:rFonts w:hint="eastAsia" w:ascii="宋体" w:hAnsi="宋体" w:cs="宋体"/>
          <w:sz w:val="24"/>
          <w:highlight w:val="none"/>
          <w:u w:val="single"/>
        </w:rPr>
        <w:t xml:space="preserve"> 工业 </w:t>
      </w:r>
      <w:r>
        <w:rPr>
          <w:rFonts w:hint="eastAsia" w:ascii="宋体" w:hAnsi="宋体" w:cs="宋体"/>
          <w:sz w:val="24"/>
          <w:highlight w:val="none"/>
        </w:rPr>
        <w:t>行业；制造商为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rPr>
        <w:t>（中型企业、小型企业、微型企业）；</w:t>
      </w:r>
    </w:p>
    <w:p w14:paraId="0DA4B733">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w:t>
      </w:r>
      <w:r>
        <w:rPr>
          <w:rFonts w:hint="eastAsia" w:ascii="宋体" w:hAnsi="宋体" w:cs="宋体"/>
          <w:sz w:val="24"/>
          <w:highlight w:val="none"/>
        </w:rPr>
        <w:t>，属于</w:t>
      </w:r>
      <w:r>
        <w:rPr>
          <w:rFonts w:hint="eastAsia" w:ascii="宋体" w:hAnsi="宋体" w:cs="宋体"/>
          <w:sz w:val="24"/>
          <w:highlight w:val="none"/>
          <w:u w:val="single"/>
        </w:rPr>
        <w:t xml:space="preserve">  工业    </w:t>
      </w:r>
      <w:r>
        <w:rPr>
          <w:rFonts w:hint="eastAsia" w:ascii="宋体" w:hAnsi="宋体" w:cs="宋体"/>
          <w:sz w:val="24"/>
          <w:highlight w:val="none"/>
        </w:rPr>
        <w:t>行业；制造商为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rPr>
        <w:t>（中型企业、小型企业、微型企业）；</w:t>
      </w:r>
    </w:p>
    <w:p w14:paraId="0D164624">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p>
    <w:p w14:paraId="05B341CA">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4564101">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2804BAFB">
      <w:pPr>
        <w:shd w:val="clear"/>
        <w:spacing w:line="360" w:lineRule="auto"/>
        <w:rPr>
          <w:rFonts w:hint="eastAsia" w:ascii="宋体" w:hAnsi="宋体"/>
          <w:szCs w:val="21"/>
          <w:highlight w:val="none"/>
        </w:rPr>
      </w:pPr>
      <w:r>
        <w:rPr>
          <w:rFonts w:hint="eastAsia" w:ascii="宋体" w:hAnsi="宋体"/>
          <w:szCs w:val="21"/>
          <w:highlight w:val="none"/>
        </w:rPr>
        <w:t>填表说明：</w:t>
      </w:r>
    </w:p>
    <w:p w14:paraId="6C11FB97">
      <w:pPr>
        <w:numPr>
          <w:ilvl w:val="0"/>
          <w:numId w:val="12"/>
        </w:numPr>
        <w:shd w:val="clear"/>
        <w:spacing w:line="360" w:lineRule="auto"/>
        <w:ind w:left="435"/>
        <w:rPr>
          <w:rFonts w:hint="eastAsia" w:ascii="宋体" w:hAnsi="宋体"/>
          <w:b/>
          <w:bCs/>
          <w:szCs w:val="21"/>
          <w:highlight w:val="none"/>
        </w:rPr>
      </w:pPr>
      <w:r>
        <w:rPr>
          <w:rFonts w:hint="eastAsia" w:ascii="宋体" w:hAnsi="宋体"/>
          <w:b/>
          <w:bCs/>
          <w:szCs w:val="21"/>
          <w:highlight w:val="none"/>
        </w:rPr>
        <w:t>标的设备分别由不同制造商制造的，请按序号填写齐全所有标的设备制造商的信息。</w:t>
      </w:r>
    </w:p>
    <w:p w14:paraId="4C5F504B">
      <w:pPr>
        <w:numPr>
          <w:ilvl w:val="0"/>
          <w:numId w:val="12"/>
        </w:numPr>
        <w:shd w:val="clear"/>
        <w:spacing w:line="360" w:lineRule="auto"/>
        <w:ind w:left="435"/>
        <w:rPr>
          <w:rFonts w:hint="eastAsia" w:ascii="宋体" w:hAnsi="宋体"/>
          <w:szCs w:val="21"/>
          <w:highlight w:val="none"/>
        </w:rPr>
      </w:pPr>
      <w:r>
        <w:rPr>
          <w:rFonts w:hint="eastAsia" w:ascii="宋体" w:hAnsi="宋体"/>
          <w:szCs w:val="21"/>
          <w:highlight w:val="none"/>
        </w:rPr>
        <w:t>从业人员、营业收入、资产总额填报上一年度数据，无上一年度数据的新成立企业可不填报。</w:t>
      </w:r>
    </w:p>
    <w:p w14:paraId="76FEE7C8">
      <w:pPr>
        <w:numPr>
          <w:ilvl w:val="0"/>
          <w:numId w:val="12"/>
        </w:numPr>
        <w:shd w:val="clear"/>
        <w:spacing w:line="360" w:lineRule="auto"/>
        <w:ind w:left="435"/>
        <w:rPr>
          <w:rFonts w:hint="eastAsia" w:ascii="宋体" w:hAnsi="宋体"/>
          <w:szCs w:val="21"/>
          <w:highlight w:val="none"/>
        </w:rPr>
      </w:pPr>
      <w:r>
        <w:rPr>
          <w:rFonts w:hint="eastAsia" w:ascii="宋体" w:hAnsi="宋体"/>
          <w:szCs w:val="21"/>
          <w:highlight w:val="none"/>
        </w:rPr>
        <w:t>如中标供应商声明为中小企业，本声明函将随中标结果同时公告，接受社会监督。</w:t>
      </w:r>
    </w:p>
    <w:p w14:paraId="5A4637B7">
      <w:pPr>
        <w:shd w:val="clear"/>
        <w:wordWrap w:val="0"/>
        <w:spacing w:line="360" w:lineRule="auto"/>
        <w:rPr>
          <w:rFonts w:hint="eastAsia" w:ascii="宋体" w:hAnsi="宋体" w:cs="宋体"/>
          <w:sz w:val="24"/>
          <w:highlight w:val="none"/>
        </w:rPr>
      </w:pPr>
    </w:p>
    <w:p w14:paraId="68577A0F">
      <w:pPr>
        <w:shd w:val="clear"/>
        <w:wordWrap w:val="0"/>
        <w:spacing w:line="360" w:lineRule="auto"/>
        <w:ind w:firstLine="480" w:firstLineChars="200"/>
        <w:jc w:val="right"/>
        <w:rPr>
          <w:rFonts w:hint="eastAsia" w:ascii="宋体" w:hAnsi="宋体" w:cs="宋体"/>
          <w:sz w:val="24"/>
          <w:highlight w:val="none"/>
        </w:rPr>
      </w:pPr>
      <w:r>
        <w:rPr>
          <w:rFonts w:hint="eastAsia" w:ascii="宋体" w:hAnsi="宋体" w:cs="宋体"/>
          <w:sz w:val="24"/>
          <w:highlight w:val="none"/>
        </w:rPr>
        <w:t xml:space="preserve">企业名称（盖章）：        </w:t>
      </w:r>
    </w:p>
    <w:p w14:paraId="40CCFEB7">
      <w:pPr>
        <w:shd w:val="clear"/>
        <w:wordWrap w:val="0"/>
        <w:spacing w:line="360" w:lineRule="auto"/>
        <w:ind w:firstLine="480" w:firstLineChars="200"/>
        <w:jc w:val="right"/>
        <w:rPr>
          <w:rFonts w:hint="eastAsia" w:ascii="宋体" w:hAnsi="宋体" w:cs="宋体"/>
          <w:sz w:val="24"/>
          <w:highlight w:val="none"/>
        </w:rPr>
      </w:pPr>
    </w:p>
    <w:p w14:paraId="24DBC25F">
      <w:pPr>
        <w:shd w:val="clear"/>
        <w:wordWrap w:val="0"/>
        <w:spacing w:line="360" w:lineRule="auto"/>
        <w:ind w:firstLine="480" w:firstLineChars="200"/>
        <w:jc w:val="right"/>
        <w:rPr>
          <w:highlight w:val="none"/>
        </w:rPr>
      </w:pPr>
      <w:r>
        <w:rPr>
          <w:rFonts w:hint="eastAsia" w:ascii="宋体" w:hAnsi="宋体" w:cs="宋体"/>
          <w:sz w:val="24"/>
          <w:highlight w:val="none"/>
        </w:rPr>
        <w:t xml:space="preserve">日 期：                  </w:t>
      </w:r>
    </w:p>
    <w:p w14:paraId="0EEC0FF3">
      <w:pPr>
        <w:pStyle w:val="12"/>
        <w:shd w:val="clear"/>
        <w:spacing w:line="360" w:lineRule="auto"/>
        <w:jc w:val="both"/>
        <w:outlineLvl w:val="1"/>
        <w:rPr>
          <w:rFonts w:hint="eastAsia" w:hAnsi="宋体" w:cs="宋体"/>
          <w:b/>
          <w:sz w:val="32"/>
          <w:szCs w:val="32"/>
          <w:highlight w:val="none"/>
          <w:lang w:val="en-GB"/>
        </w:rPr>
      </w:pPr>
    </w:p>
    <w:p w14:paraId="072C5D9B">
      <w:pPr>
        <w:pStyle w:val="13"/>
        <w:rPr>
          <w:rFonts w:hint="eastAsia"/>
          <w:lang w:val="en-GB"/>
        </w:rPr>
      </w:pPr>
    </w:p>
    <w:p w14:paraId="6C74609C">
      <w:pPr>
        <w:pStyle w:val="13"/>
        <w:shd w:val="clear"/>
        <w:ind w:left="5250"/>
        <w:rPr>
          <w:highlight w:val="none"/>
          <w:lang w:val="en-GB"/>
        </w:rPr>
      </w:pPr>
    </w:p>
    <w:p w14:paraId="1DD28EAE">
      <w:pPr>
        <w:pStyle w:val="12"/>
        <w:shd w:val="clear"/>
        <w:spacing w:line="360" w:lineRule="auto"/>
        <w:jc w:val="center"/>
        <w:outlineLvl w:val="1"/>
        <w:rPr>
          <w:rFonts w:hint="eastAsia" w:hAnsi="宋体" w:cs="宋体"/>
          <w:b/>
          <w:sz w:val="32"/>
          <w:szCs w:val="32"/>
          <w:highlight w:val="none"/>
          <w:lang w:val="en-GB"/>
        </w:rPr>
      </w:pPr>
      <w:r>
        <w:rPr>
          <w:rFonts w:hint="eastAsia" w:hAnsi="宋体" w:cs="宋体"/>
          <w:b/>
          <w:sz w:val="32"/>
          <w:szCs w:val="32"/>
          <w:highlight w:val="none"/>
          <w:lang w:val="en-GB"/>
        </w:rPr>
        <w:t>残疾人福利性单位声明函</w:t>
      </w:r>
    </w:p>
    <w:p w14:paraId="7AC3CD43">
      <w:pPr>
        <w:shd w:val="clear"/>
        <w:spacing w:line="360" w:lineRule="auto"/>
        <w:ind w:firstLine="480" w:firstLineChars="200"/>
        <w:rPr>
          <w:rFonts w:hint="eastAsia" w:ascii="宋体" w:hAnsi="宋体" w:cs="宋体"/>
          <w:sz w:val="24"/>
          <w:highlight w:val="none"/>
          <w:lang w:val="en-GB"/>
        </w:rPr>
      </w:pPr>
    </w:p>
    <w:p w14:paraId="410F2DC0">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rPr>
        <w:t xml:space="preserve">             </w:t>
      </w:r>
      <w:r>
        <w:rPr>
          <w:rFonts w:hint="eastAsia" w:ascii="宋体" w:hAnsi="宋体" w:cs="宋体"/>
          <w:sz w:val="24"/>
          <w:highlight w:val="none"/>
        </w:rPr>
        <w:t>单位的项目采购活动提供本单位制造的货物（由本单位承担工程/提供服务），或者提供其他残疾人福利性单位制造的货物（不包括使用非残疾人福利性单位注册商标的货物）。</w:t>
      </w:r>
    </w:p>
    <w:p w14:paraId="2D2BE5F4">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5F51724B">
      <w:pPr>
        <w:shd w:val="clear"/>
        <w:tabs>
          <w:tab w:val="left" w:pos="4860"/>
        </w:tabs>
        <w:spacing w:line="588" w:lineRule="exact"/>
        <w:ind w:right="1560" w:firstLine="480" w:firstLineChars="200"/>
        <w:jc w:val="center"/>
        <w:rPr>
          <w:rFonts w:hint="eastAsia" w:ascii="宋体" w:hAnsi="宋体" w:cs="宋体"/>
          <w:sz w:val="24"/>
          <w:highlight w:val="none"/>
        </w:rPr>
      </w:pPr>
    </w:p>
    <w:p w14:paraId="666CD3E6">
      <w:pPr>
        <w:shd w:val="clear"/>
        <w:tabs>
          <w:tab w:val="left" w:pos="4860"/>
        </w:tabs>
        <w:spacing w:line="588" w:lineRule="exact"/>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单位名称（盖章）：</w:t>
      </w:r>
    </w:p>
    <w:p w14:paraId="429BB701">
      <w:pPr>
        <w:shd w:val="clear"/>
        <w:tabs>
          <w:tab w:val="left" w:pos="4860"/>
        </w:tabs>
        <w:spacing w:line="588" w:lineRule="exact"/>
        <w:ind w:right="1560" w:firstLine="480" w:firstLineChars="200"/>
        <w:jc w:val="center"/>
        <w:rPr>
          <w:rFonts w:hint="eastAsia" w:ascii="宋体" w:hAnsi="宋体" w:cs="宋体"/>
          <w:sz w:val="24"/>
          <w:highlight w:val="none"/>
        </w:rPr>
      </w:pPr>
    </w:p>
    <w:p w14:paraId="3D92C265">
      <w:pPr>
        <w:shd w:val="clear"/>
        <w:tabs>
          <w:tab w:val="left" w:pos="4860"/>
        </w:tabs>
        <w:spacing w:line="588" w:lineRule="exact"/>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日         期  ：</w:t>
      </w:r>
    </w:p>
    <w:p w14:paraId="1EE90AA3">
      <w:pPr>
        <w:shd w:val="clear"/>
        <w:spacing w:line="360" w:lineRule="auto"/>
        <w:rPr>
          <w:rFonts w:hint="eastAsia" w:ascii="宋体" w:hAnsi="宋体"/>
          <w:b/>
          <w:sz w:val="28"/>
          <w:highlight w:val="none"/>
        </w:rPr>
      </w:pPr>
    </w:p>
    <w:p w14:paraId="716036C3">
      <w:pPr>
        <w:pStyle w:val="15"/>
        <w:shd w:val="clear"/>
        <w:rPr>
          <w:highlight w:val="none"/>
        </w:rPr>
      </w:pPr>
    </w:p>
    <w:p w14:paraId="1503C30D">
      <w:pPr>
        <w:shd w:val="clear"/>
        <w:spacing w:line="360" w:lineRule="auto"/>
        <w:rPr>
          <w:rFonts w:ascii="宋体" w:cs="宋体"/>
          <w:b/>
          <w:sz w:val="24"/>
          <w:highlight w:val="none"/>
        </w:rPr>
      </w:pPr>
      <w:r>
        <w:rPr>
          <w:rFonts w:hint="eastAsia" w:ascii="宋体"/>
          <w:sz w:val="24"/>
          <w:highlight w:val="none"/>
        </w:rPr>
        <w:t>－－－－－－－－－－－－－－－－－－－－－－－－－－－－－－－－－－</w:t>
      </w:r>
    </w:p>
    <w:p w14:paraId="7B779645">
      <w:pPr>
        <w:shd w:val="clear"/>
        <w:spacing w:line="360" w:lineRule="auto"/>
        <w:rPr>
          <w:rFonts w:hint="eastAsia" w:ascii="宋体" w:hAnsi="宋体" w:cs="宋体"/>
          <w:sz w:val="24"/>
          <w:highlight w:val="none"/>
        </w:rPr>
      </w:pPr>
      <w:r>
        <w:rPr>
          <w:rFonts w:ascii="宋体" w:hAnsi="宋体"/>
          <w:b/>
          <w:sz w:val="28"/>
          <w:highlight w:val="none"/>
        </w:rPr>
        <w:br w:type="page"/>
      </w:r>
    </w:p>
    <w:p w14:paraId="1795BA48">
      <w:pPr>
        <w:shd w:val="clear"/>
        <w:snapToGrid w:val="0"/>
        <w:spacing w:before="156" w:beforeLines="50" w:after="50" w:line="360" w:lineRule="auto"/>
        <w:rPr>
          <w:rFonts w:hint="eastAsia" w:ascii="宋体" w:hAnsi="宋体"/>
          <w:sz w:val="52"/>
          <w:szCs w:val="52"/>
          <w:highlight w:val="none"/>
        </w:rPr>
      </w:pPr>
      <w:r>
        <w:rPr>
          <w:rFonts w:hint="eastAsia" w:ascii="宋体" w:hAnsi="宋体"/>
          <w:b/>
          <w:sz w:val="28"/>
          <w:highlight w:val="none"/>
        </w:rPr>
        <w:t>附件</w:t>
      </w:r>
      <w:bookmarkEnd w:id="56"/>
      <w:bookmarkEnd w:id="57"/>
      <w:r>
        <w:rPr>
          <w:rFonts w:hint="eastAsia" w:ascii="宋体" w:hAnsi="宋体"/>
          <w:b/>
          <w:sz w:val="28"/>
          <w:highlight w:val="none"/>
        </w:rPr>
        <w:t>7</w:t>
      </w:r>
    </w:p>
    <w:p w14:paraId="095A0B6A">
      <w:pPr>
        <w:shd w:val="clear"/>
        <w:jc w:val="center"/>
        <w:rPr>
          <w:sz w:val="52"/>
          <w:szCs w:val="52"/>
          <w:highlight w:val="none"/>
        </w:rPr>
      </w:pPr>
      <w:bookmarkStart w:id="59" w:name="_Toc26389_WPSOffice_Level1"/>
      <w:bookmarkStart w:id="60" w:name="_Toc16825_WPSOffice_Level1"/>
      <w:bookmarkStart w:id="61" w:name="_Toc12331_WPSOffice_Level1"/>
    </w:p>
    <w:p w14:paraId="2B7941B4">
      <w:pPr>
        <w:shd w:val="clear"/>
        <w:jc w:val="center"/>
        <w:rPr>
          <w:sz w:val="52"/>
          <w:szCs w:val="52"/>
          <w:highlight w:val="none"/>
        </w:rPr>
      </w:pPr>
    </w:p>
    <w:p w14:paraId="7405DE45">
      <w:pPr>
        <w:shd w:val="clear"/>
        <w:jc w:val="center"/>
        <w:rPr>
          <w:sz w:val="52"/>
          <w:szCs w:val="52"/>
          <w:highlight w:val="none"/>
        </w:rPr>
      </w:pPr>
      <w:r>
        <w:rPr>
          <w:rFonts w:hint="eastAsia"/>
          <w:sz w:val="52"/>
          <w:szCs w:val="52"/>
          <w:highlight w:val="none"/>
        </w:rPr>
        <w:t>项目名称</w:t>
      </w:r>
      <w:bookmarkEnd w:id="59"/>
      <w:bookmarkEnd w:id="60"/>
      <w:bookmarkEnd w:id="61"/>
    </w:p>
    <w:p w14:paraId="45523014">
      <w:pPr>
        <w:shd w:val="clear"/>
        <w:spacing w:before="312" w:beforeLines="100" w:line="360" w:lineRule="auto"/>
        <w:ind w:right="-108"/>
        <w:jc w:val="center"/>
        <w:rPr>
          <w:rFonts w:hint="eastAsia" w:ascii="宋体" w:hAnsi="宋体"/>
          <w:sz w:val="36"/>
          <w:szCs w:val="36"/>
          <w:highlight w:val="none"/>
        </w:rPr>
      </w:pPr>
      <w:r>
        <w:rPr>
          <w:rFonts w:hint="eastAsia" w:ascii="宋体" w:hAnsi="宋体"/>
          <w:sz w:val="36"/>
          <w:szCs w:val="36"/>
          <w:highlight w:val="none"/>
        </w:rPr>
        <w:t>项目编号：（标项）</w:t>
      </w:r>
    </w:p>
    <w:p w14:paraId="3D6BC0A9">
      <w:pPr>
        <w:shd w:val="clear"/>
        <w:autoSpaceDE w:val="0"/>
        <w:autoSpaceDN w:val="0"/>
        <w:adjustRightInd w:val="0"/>
        <w:spacing w:line="360" w:lineRule="auto"/>
        <w:jc w:val="center"/>
        <w:rPr>
          <w:rFonts w:hint="eastAsia" w:ascii="宋体" w:hAnsi="宋体" w:cs="宋体"/>
          <w:sz w:val="24"/>
          <w:highlight w:val="none"/>
          <w:lang w:val="zh-CN"/>
        </w:rPr>
      </w:pPr>
    </w:p>
    <w:p w14:paraId="7668C7D5">
      <w:pPr>
        <w:shd w:val="clear"/>
        <w:jc w:val="center"/>
        <w:rPr>
          <w:sz w:val="84"/>
          <w:szCs w:val="84"/>
          <w:highlight w:val="none"/>
          <w:lang w:val="zh-CN"/>
        </w:rPr>
      </w:pPr>
      <w:r>
        <w:rPr>
          <w:rFonts w:hint="eastAsia"/>
          <w:sz w:val="84"/>
          <w:szCs w:val="84"/>
          <w:highlight w:val="none"/>
          <w:lang w:val="zh-CN"/>
        </w:rPr>
        <w:t>投</w:t>
      </w:r>
    </w:p>
    <w:p w14:paraId="24F48D74">
      <w:pPr>
        <w:shd w:val="clear"/>
        <w:jc w:val="center"/>
        <w:rPr>
          <w:sz w:val="84"/>
          <w:szCs w:val="84"/>
          <w:highlight w:val="none"/>
          <w:lang w:val="zh-CN"/>
        </w:rPr>
      </w:pPr>
      <w:r>
        <w:rPr>
          <w:rFonts w:hint="eastAsia"/>
          <w:sz w:val="84"/>
          <w:szCs w:val="84"/>
          <w:highlight w:val="none"/>
          <w:lang w:val="zh-CN"/>
        </w:rPr>
        <w:t>标</w:t>
      </w:r>
    </w:p>
    <w:p w14:paraId="1FE4F694">
      <w:pPr>
        <w:shd w:val="clear"/>
        <w:jc w:val="center"/>
        <w:rPr>
          <w:sz w:val="84"/>
          <w:szCs w:val="84"/>
          <w:highlight w:val="none"/>
        </w:rPr>
      </w:pPr>
      <w:r>
        <w:rPr>
          <w:rFonts w:hint="eastAsia"/>
          <w:sz w:val="84"/>
          <w:szCs w:val="84"/>
          <w:highlight w:val="none"/>
          <w:lang w:val="zh-CN"/>
        </w:rPr>
        <w:t>文</w:t>
      </w:r>
    </w:p>
    <w:p w14:paraId="2054537E">
      <w:pPr>
        <w:shd w:val="clear"/>
        <w:jc w:val="center"/>
        <w:rPr>
          <w:sz w:val="84"/>
          <w:szCs w:val="84"/>
          <w:highlight w:val="none"/>
          <w:lang w:val="zh-CN"/>
        </w:rPr>
      </w:pPr>
      <w:r>
        <w:rPr>
          <w:rFonts w:hint="eastAsia"/>
          <w:sz w:val="84"/>
          <w:szCs w:val="84"/>
          <w:highlight w:val="none"/>
          <w:lang w:val="zh-CN"/>
        </w:rPr>
        <w:t>件</w:t>
      </w:r>
    </w:p>
    <w:p w14:paraId="4DEC1A79">
      <w:pPr>
        <w:shd w:val="clear"/>
        <w:spacing w:after="100" w:afterAutospacing="1" w:line="360" w:lineRule="auto"/>
        <w:ind w:right="-108"/>
        <w:jc w:val="center"/>
        <w:rPr>
          <w:rFonts w:hint="eastAsia"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Cs/>
          <w:sz w:val="24"/>
          <w:highlight w:val="none"/>
          <w:lang w:val="zh-CN"/>
        </w:rPr>
        <w:t>商务与技术文件</w:t>
      </w:r>
      <w:r>
        <w:rPr>
          <w:rFonts w:hint="eastAsia" w:ascii="宋体" w:hAnsi="宋体"/>
          <w:b/>
          <w:sz w:val="28"/>
          <w:szCs w:val="28"/>
          <w:highlight w:val="none"/>
        </w:rPr>
        <w:t>）</w:t>
      </w:r>
    </w:p>
    <w:p w14:paraId="41282957">
      <w:pPr>
        <w:pStyle w:val="24"/>
        <w:shd w:val="clear"/>
        <w:rPr>
          <w:highlight w:val="none"/>
        </w:rPr>
      </w:pPr>
    </w:p>
    <w:p w14:paraId="6F98C613">
      <w:pPr>
        <w:shd w:val="clear"/>
        <w:spacing w:line="360" w:lineRule="auto"/>
        <w:ind w:right="532" w:firstLine="720" w:firstLineChars="200"/>
        <w:rPr>
          <w:rFonts w:hint="eastAsia" w:ascii="宋体" w:hAnsi="宋体"/>
          <w:sz w:val="36"/>
          <w:szCs w:val="36"/>
          <w:highlight w:val="none"/>
        </w:rPr>
      </w:pPr>
      <w:r>
        <w:rPr>
          <w:rFonts w:hint="eastAsia" w:ascii="宋体" w:hAnsi="宋体"/>
          <w:sz w:val="36"/>
          <w:szCs w:val="36"/>
          <w:highlight w:val="none"/>
        </w:rPr>
        <w:t>投标供应商全称（电子印章）：</w:t>
      </w:r>
    </w:p>
    <w:p w14:paraId="24B58C39">
      <w:pPr>
        <w:shd w:val="clear"/>
        <w:spacing w:line="360" w:lineRule="auto"/>
        <w:ind w:right="532" w:firstLine="720" w:firstLineChars="200"/>
        <w:rPr>
          <w:rFonts w:hint="eastAsia" w:ascii="宋体" w:hAnsi="宋体"/>
          <w:sz w:val="36"/>
          <w:szCs w:val="36"/>
          <w:highlight w:val="none"/>
        </w:rPr>
      </w:pPr>
      <w:r>
        <w:rPr>
          <w:rFonts w:hint="eastAsia" w:ascii="宋体" w:hAnsi="宋体"/>
          <w:sz w:val="36"/>
          <w:szCs w:val="36"/>
          <w:highlight w:val="none"/>
        </w:rPr>
        <w:t>地    址：</w:t>
      </w:r>
    </w:p>
    <w:p w14:paraId="6B533B01">
      <w:pPr>
        <w:shd w:val="clear"/>
        <w:spacing w:line="360" w:lineRule="auto"/>
        <w:ind w:right="532" w:firstLine="720" w:firstLineChars="200"/>
        <w:rPr>
          <w:rFonts w:hint="eastAsia" w:ascii="宋体" w:hAnsi="宋体"/>
          <w:sz w:val="36"/>
          <w:szCs w:val="36"/>
          <w:highlight w:val="none"/>
        </w:rPr>
      </w:pPr>
      <w:r>
        <w:rPr>
          <w:rFonts w:hint="eastAsia" w:ascii="宋体" w:hAnsi="宋体"/>
          <w:sz w:val="36"/>
          <w:szCs w:val="36"/>
          <w:highlight w:val="none"/>
        </w:rPr>
        <w:t>时    间：</w:t>
      </w:r>
    </w:p>
    <w:p w14:paraId="3677900B">
      <w:pPr>
        <w:shd w:val="clear"/>
        <w:jc w:val="center"/>
        <w:rPr>
          <w:b/>
          <w:bCs/>
          <w:sz w:val="32"/>
          <w:szCs w:val="32"/>
          <w:highlight w:val="none"/>
          <w:lang w:val="zh-CN"/>
        </w:rPr>
      </w:pPr>
      <w:bookmarkStart w:id="62" w:name="_Toc11308_WPSOffice_Level1"/>
      <w:bookmarkStart w:id="63" w:name="_Toc5889_WPSOffice_Level1"/>
    </w:p>
    <w:p w14:paraId="6B972A7D">
      <w:pPr>
        <w:shd w:val="clear"/>
        <w:jc w:val="center"/>
        <w:rPr>
          <w:b/>
          <w:bCs/>
          <w:sz w:val="32"/>
          <w:szCs w:val="32"/>
          <w:highlight w:val="none"/>
          <w:lang w:val="zh-CN"/>
        </w:rPr>
      </w:pPr>
    </w:p>
    <w:p w14:paraId="6777762D">
      <w:pPr>
        <w:shd w:val="clear"/>
        <w:jc w:val="center"/>
        <w:rPr>
          <w:b/>
          <w:bCs/>
          <w:sz w:val="32"/>
          <w:szCs w:val="32"/>
          <w:highlight w:val="none"/>
          <w:lang w:val="zh-CN"/>
        </w:rPr>
      </w:pPr>
    </w:p>
    <w:p w14:paraId="29FF26AD">
      <w:pPr>
        <w:shd w:val="clear"/>
        <w:jc w:val="center"/>
        <w:rPr>
          <w:b/>
          <w:bCs/>
          <w:sz w:val="32"/>
          <w:szCs w:val="32"/>
          <w:highlight w:val="none"/>
        </w:rPr>
      </w:pPr>
      <w:r>
        <w:rPr>
          <w:rFonts w:hint="eastAsia"/>
          <w:b/>
          <w:bCs/>
          <w:sz w:val="32"/>
          <w:szCs w:val="32"/>
          <w:highlight w:val="none"/>
          <w:lang w:val="zh-CN"/>
        </w:rPr>
        <w:t>商务与技术文件</w:t>
      </w:r>
      <w:r>
        <w:rPr>
          <w:rFonts w:hint="eastAsia"/>
          <w:b/>
          <w:bCs/>
          <w:sz w:val="32"/>
          <w:szCs w:val="32"/>
          <w:highlight w:val="none"/>
        </w:rPr>
        <w:t>目录</w:t>
      </w:r>
      <w:bookmarkEnd w:id="62"/>
      <w:bookmarkEnd w:id="63"/>
    </w:p>
    <w:p w14:paraId="089783F5">
      <w:pPr>
        <w:pStyle w:val="24"/>
        <w:shd w:val="clear"/>
        <w:rPr>
          <w:highlight w:val="none"/>
        </w:rPr>
      </w:pPr>
    </w:p>
    <w:p w14:paraId="652F7506">
      <w:pPr>
        <w:pStyle w:val="7"/>
        <w:shd w:val="clea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1、评分索引表</w:t>
      </w:r>
    </w:p>
    <w:p w14:paraId="1A1AB1B2">
      <w:pPr>
        <w:pStyle w:val="7"/>
        <w:shd w:val="clea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2、技术方案描述部分</w:t>
      </w:r>
    </w:p>
    <w:p w14:paraId="51C84009">
      <w:pPr>
        <w:pStyle w:val="7"/>
        <w:numPr>
          <w:ilvl w:val="0"/>
          <w:numId w:val="13"/>
        </w:numPr>
        <w:shd w:val="clear"/>
        <w:adjustRightInd w:val="0"/>
        <w:snapToGrid w:val="0"/>
        <w:spacing w:line="360" w:lineRule="auto"/>
        <w:ind w:firstLine="640"/>
        <w:rPr>
          <w:rFonts w:hint="eastAsia" w:ascii="宋体" w:hAnsi="宋体" w:cs="宋体"/>
          <w:sz w:val="24"/>
          <w:szCs w:val="24"/>
          <w:highlight w:val="none"/>
        </w:rPr>
      </w:pPr>
      <w:r>
        <w:rPr>
          <w:rFonts w:hint="eastAsia" w:ascii="宋体" w:hAnsi="宋体" w:cs="宋体"/>
          <w:sz w:val="24"/>
          <w:szCs w:val="24"/>
          <w:highlight w:val="none"/>
        </w:rPr>
        <w:t>技术需求响应表；</w:t>
      </w:r>
    </w:p>
    <w:p w14:paraId="04860E26">
      <w:pPr>
        <w:pStyle w:val="7"/>
        <w:numPr>
          <w:ilvl w:val="0"/>
          <w:numId w:val="13"/>
        </w:numPr>
        <w:shd w:val="clear"/>
        <w:adjustRightInd w:val="0"/>
        <w:snapToGrid w:val="0"/>
        <w:spacing w:line="360" w:lineRule="auto"/>
        <w:ind w:firstLine="640"/>
        <w:rPr>
          <w:rFonts w:hint="eastAsia" w:ascii="宋体" w:hAnsi="宋体" w:cs="宋体"/>
          <w:sz w:val="24"/>
          <w:szCs w:val="24"/>
          <w:highlight w:val="none"/>
        </w:rPr>
      </w:pPr>
      <w:r>
        <w:rPr>
          <w:rFonts w:hint="eastAsia" w:ascii="宋体" w:hAnsi="宋体" w:cs="宋体"/>
          <w:sz w:val="24"/>
          <w:szCs w:val="24"/>
          <w:highlight w:val="none"/>
        </w:rPr>
        <w:t>技术方案及服务承诺（对应“第四章评标”相关评分细则内容分章节编写，格式自拟）</w:t>
      </w:r>
      <w:r>
        <w:rPr>
          <w:rFonts w:ascii="宋体" w:hAnsi="宋体" w:cs="宋体"/>
          <w:sz w:val="24"/>
          <w:szCs w:val="24"/>
          <w:highlight w:val="none"/>
        </w:rPr>
        <w:t>；</w:t>
      </w:r>
    </w:p>
    <w:p w14:paraId="29D7BA8B">
      <w:pPr>
        <w:pStyle w:val="7"/>
        <w:numPr>
          <w:ilvl w:val="0"/>
          <w:numId w:val="13"/>
        </w:numPr>
        <w:shd w:val="clear"/>
        <w:adjustRightInd w:val="0"/>
        <w:snapToGrid w:val="0"/>
        <w:spacing w:line="360" w:lineRule="auto"/>
        <w:ind w:firstLine="640"/>
        <w:rPr>
          <w:rFonts w:hint="eastAsia" w:ascii="宋体" w:hAnsi="宋体" w:cs="宋体"/>
          <w:sz w:val="24"/>
          <w:szCs w:val="24"/>
          <w:highlight w:val="none"/>
        </w:rPr>
      </w:pPr>
      <w:r>
        <w:rPr>
          <w:rFonts w:hint="eastAsia" w:ascii="宋体" w:hAnsi="宋体" w:cs="宋体"/>
          <w:sz w:val="24"/>
          <w:szCs w:val="24"/>
          <w:highlight w:val="none"/>
        </w:rPr>
        <w:t>项目实施人员一览表；</w:t>
      </w:r>
    </w:p>
    <w:p w14:paraId="1E6485F1">
      <w:pPr>
        <w:pStyle w:val="7"/>
        <w:numPr>
          <w:ilvl w:val="0"/>
          <w:numId w:val="13"/>
        </w:numPr>
        <w:shd w:val="clear"/>
        <w:adjustRightInd w:val="0"/>
        <w:snapToGrid w:val="0"/>
        <w:spacing w:line="360" w:lineRule="auto"/>
        <w:ind w:firstLine="640"/>
        <w:rPr>
          <w:rFonts w:hint="eastAsia" w:ascii="宋体" w:hAnsi="宋体" w:cs="宋体"/>
          <w:sz w:val="24"/>
          <w:szCs w:val="24"/>
          <w:highlight w:val="none"/>
        </w:rPr>
      </w:pPr>
      <w:r>
        <w:rPr>
          <w:rFonts w:hint="eastAsia" w:ascii="宋体" w:hAnsi="宋体" w:cs="宋体"/>
          <w:sz w:val="24"/>
          <w:szCs w:val="24"/>
          <w:highlight w:val="none"/>
        </w:rPr>
        <w:t>供应商认为需要提供的其他资料（包括可能影响供应商技术内容评分的各类证明材料）。</w:t>
      </w:r>
    </w:p>
    <w:p w14:paraId="5C0C228C">
      <w:pPr>
        <w:pStyle w:val="7"/>
        <w:shd w:val="clea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3、商务响应及其他部分</w:t>
      </w:r>
    </w:p>
    <w:p w14:paraId="5D6F8489">
      <w:pPr>
        <w:pStyle w:val="7"/>
        <w:numPr>
          <w:ilvl w:val="0"/>
          <w:numId w:val="14"/>
        </w:numPr>
        <w:shd w:val="clear"/>
        <w:adjustRightInd w:val="0"/>
        <w:snapToGrid w:val="0"/>
        <w:spacing w:line="360" w:lineRule="auto"/>
        <w:ind w:firstLine="640"/>
        <w:rPr>
          <w:rFonts w:hint="eastAsia" w:ascii="宋体" w:hAnsi="宋体" w:cs="宋体"/>
          <w:sz w:val="24"/>
          <w:szCs w:val="24"/>
          <w:highlight w:val="none"/>
        </w:rPr>
      </w:pPr>
      <w:r>
        <w:rPr>
          <w:rFonts w:hint="eastAsia" w:ascii="Calibri" w:hAnsi="Calibri" w:cs="Calibri"/>
          <w:sz w:val="24"/>
          <w:highlight w:val="none"/>
        </w:rPr>
        <w:t>供应商基本情况表</w:t>
      </w:r>
      <w:r>
        <w:rPr>
          <w:rFonts w:hint="eastAsia" w:ascii="宋体" w:hAnsi="宋体" w:cs="宋体"/>
          <w:sz w:val="24"/>
          <w:szCs w:val="24"/>
          <w:highlight w:val="none"/>
        </w:rPr>
        <w:t>；</w:t>
      </w:r>
    </w:p>
    <w:p w14:paraId="67C3C64B">
      <w:pPr>
        <w:pStyle w:val="7"/>
        <w:numPr>
          <w:ilvl w:val="0"/>
          <w:numId w:val="14"/>
        </w:numPr>
        <w:shd w:val="clear"/>
        <w:adjustRightInd w:val="0"/>
        <w:snapToGrid w:val="0"/>
        <w:spacing w:line="360" w:lineRule="auto"/>
        <w:ind w:firstLine="640"/>
        <w:rPr>
          <w:sz w:val="24"/>
          <w:highlight w:val="none"/>
        </w:rPr>
      </w:pPr>
      <w:r>
        <w:rPr>
          <w:rFonts w:hint="eastAsia"/>
          <w:sz w:val="24"/>
          <w:highlight w:val="none"/>
        </w:rPr>
        <w:t>商务需求响应表；</w:t>
      </w:r>
    </w:p>
    <w:p w14:paraId="6C14EDCC">
      <w:pPr>
        <w:pStyle w:val="7"/>
        <w:numPr>
          <w:ilvl w:val="0"/>
          <w:numId w:val="14"/>
        </w:numPr>
        <w:shd w:val="clear"/>
        <w:adjustRightInd w:val="0"/>
        <w:snapToGrid w:val="0"/>
        <w:spacing w:line="360" w:lineRule="auto"/>
        <w:ind w:firstLine="640"/>
        <w:rPr>
          <w:sz w:val="24"/>
          <w:highlight w:val="none"/>
        </w:rPr>
      </w:pPr>
      <w:r>
        <w:rPr>
          <w:rFonts w:hint="eastAsia"/>
          <w:sz w:val="24"/>
          <w:highlight w:val="none"/>
        </w:rPr>
        <w:t>供应商认为需要提供的其他资料（包括可能影响供应商商务内容评分的各类证明材料）。</w:t>
      </w:r>
    </w:p>
    <w:p w14:paraId="1550E300">
      <w:pPr>
        <w:pStyle w:val="7"/>
        <w:shd w:val="clear"/>
        <w:spacing w:line="360" w:lineRule="auto"/>
        <w:ind w:firstLine="480" w:firstLineChars="200"/>
        <w:rPr>
          <w:sz w:val="24"/>
          <w:szCs w:val="24"/>
          <w:highlight w:val="none"/>
        </w:rPr>
      </w:pPr>
    </w:p>
    <w:p w14:paraId="4CF0CA58">
      <w:pPr>
        <w:pStyle w:val="7"/>
        <w:shd w:val="clear"/>
        <w:spacing w:line="360" w:lineRule="auto"/>
        <w:ind w:firstLine="480" w:firstLineChars="200"/>
        <w:rPr>
          <w:sz w:val="24"/>
          <w:szCs w:val="24"/>
          <w:highlight w:val="none"/>
        </w:rPr>
      </w:pPr>
    </w:p>
    <w:p w14:paraId="5C633D50">
      <w:pPr>
        <w:pStyle w:val="7"/>
        <w:shd w:val="clear"/>
        <w:rPr>
          <w:sz w:val="28"/>
          <w:szCs w:val="28"/>
          <w:highlight w:val="none"/>
        </w:rPr>
      </w:pPr>
    </w:p>
    <w:p w14:paraId="2115762E">
      <w:pPr>
        <w:pStyle w:val="7"/>
        <w:shd w:val="clear"/>
        <w:rPr>
          <w:sz w:val="28"/>
          <w:szCs w:val="28"/>
          <w:highlight w:val="none"/>
        </w:rPr>
      </w:pPr>
    </w:p>
    <w:p w14:paraId="78C8A722">
      <w:pPr>
        <w:pStyle w:val="7"/>
        <w:shd w:val="clear"/>
        <w:rPr>
          <w:sz w:val="28"/>
          <w:szCs w:val="28"/>
          <w:highlight w:val="none"/>
        </w:rPr>
      </w:pPr>
    </w:p>
    <w:p w14:paraId="1EA2EFF7">
      <w:pPr>
        <w:pStyle w:val="7"/>
        <w:shd w:val="clear"/>
        <w:rPr>
          <w:sz w:val="28"/>
          <w:szCs w:val="28"/>
          <w:highlight w:val="none"/>
        </w:rPr>
      </w:pPr>
    </w:p>
    <w:p w14:paraId="19558AEA">
      <w:pPr>
        <w:pStyle w:val="7"/>
        <w:shd w:val="clear"/>
        <w:rPr>
          <w:sz w:val="28"/>
          <w:szCs w:val="28"/>
          <w:highlight w:val="none"/>
        </w:rPr>
      </w:pPr>
    </w:p>
    <w:p w14:paraId="1BEEDDD8">
      <w:pPr>
        <w:pStyle w:val="7"/>
        <w:shd w:val="clear"/>
        <w:rPr>
          <w:sz w:val="28"/>
          <w:szCs w:val="28"/>
          <w:highlight w:val="none"/>
        </w:rPr>
      </w:pPr>
    </w:p>
    <w:p w14:paraId="4C23D841">
      <w:pPr>
        <w:shd w:val="clear"/>
        <w:rPr>
          <w:rFonts w:hint="eastAsia" w:ascii="宋体" w:hAnsi="宋体" w:cs="宋体"/>
          <w:b/>
          <w:kern w:val="0"/>
          <w:sz w:val="28"/>
          <w:highlight w:val="none"/>
        </w:rPr>
      </w:pPr>
      <w:r>
        <w:rPr>
          <w:b/>
          <w:sz w:val="28"/>
          <w:highlight w:val="none"/>
        </w:rPr>
        <w:br w:type="page"/>
      </w:r>
    </w:p>
    <w:p w14:paraId="37F8CB11">
      <w:pPr>
        <w:shd w:val="clear"/>
        <w:spacing w:line="360" w:lineRule="auto"/>
        <w:rPr>
          <w:rFonts w:hint="eastAsia" w:ascii="宋体" w:hAnsi="宋体"/>
          <w:b/>
          <w:sz w:val="28"/>
          <w:highlight w:val="none"/>
        </w:rPr>
      </w:pPr>
      <w:r>
        <w:rPr>
          <w:rFonts w:hint="eastAsia" w:ascii="宋体" w:hAnsi="宋体"/>
          <w:b/>
          <w:sz w:val="28"/>
          <w:highlight w:val="none"/>
        </w:rPr>
        <w:t>附件8</w:t>
      </w:r>
    </w:p>
    <w:p w14:paraId="7C8E40C8">
      <w:pPr>
        <w:shd w:val="clear"/>
        <w:jc w:val="center"/>
        <w:rPr>
          <w:rFonts w:hint="eastAsia" w:ascii="宋体" w:hAnsi="宋体"/>
          <w:b/>
          <w:sz w:val="28"/>
          <w:highlight w:val="none"/>
        </w:rPr>
      </w:pPr>
      <w:r>
        <w:rPr>
          <w:rFonts w:ascii="宋体" w:hAnsi="宋体"/>
          <w:b/>
          <w:sz w:val="28"/>
          <w:highlight w:val="none"/>
        </w:rPr>
        <w:t>评分索引表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5391"/>
        <w:gridCol w:w="886"/>
        <w:gridCol w:w="672"/>
        <w:gridCol w:w="859"/>
      </w:tblGrid>
      <w:tr w14:paraId="640F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38031178">
            <w:pPr>
              <w:shd w:val="clear"/>
              <w:adjustRightInd w:val="0"/>
              <w:snapToGrid w:val="0"/>
              <w:jc w:val="center"/>
              <w:rPr>
                <w:b/>
                <w:szCs w:val="21"/>
                <w:highlight w:val="none"/>
              </w:rPr>
            </w:pPr>
            <w:r>
              <w:rPr>
                <w:rFonts w:hint="eastAsia"/>
                <w:b/>
                <w:szCs w:val="21"/>
                <w:highlight w:val="none"/>
              </w:rPr>
              <w:t>分值构成</w:t>
            </w:r>
          </w:p>
        </w:tc>
        <w:tc>
          <w:tcPr>
            <w:tcW w:w="3025" w:type="pct"/>
            <w:shd w:val="clear" w:color="auto" w:fill="BEBEBE" w:themeFill="background1" w:themeFillShade="BF"/>
            <w:vAlign w:val="center"/>
          </w:tcPr>
          <w:p w14:paraId="725F472F">
            <w:pPr>
              <w:shd w:val="clear"/>
              <w:adjustRightInd w:val="0"/>
              <w:snapToGrid w:val="0"/>
              <w:jc w:val="center"/>
              <w:rPr>
                <w:b/>
                <w:szCs w:val="21"/>
                <w:highlight w:val="none"/>
              </w:rPr>
            </w:pPr>
          </w:p>
        </w:tc>
        <w:tc>
          <w:tcPr>
            <w:tcW w:w="497" w:type="pct"/>
            <w:vMerge w:val="restart"/>
            <w:shd w:val="clear" w:color="auto" w:fill="BEBEBE" w:themeFill="background1" w:themeFillShade="BF"/>
            <w:vAlign w:val="center"/>
          </w:tcPr>
          <w:p w14:paraId="01D9B334">
            <w:pPr>
              <w:shd w:val="clear"/>
              <w:adjustRightInd w:val="0"/>
              <w:snapToGrid w:val="0"/>
              <w:jc w:val="center"/>
              <w:rPr>
                <w:b/>
                <w:szCs w:val="21"/>
                <w:highlight w:val="none"/>
              </w:rPr>
            </w:pPr>
            <w:r>
              <w:rPr>
                <w:rFonts w:hint="eastAsia"/>
                <w:b/>
                <w:szCs w:val="21"/>
                <w:highlight w:val="none"/>
              </w:rPr>
              <w:t>分值</w:t>
            </w:r>
          </w:p>
        </w:tc>
        <w:tc>
          <w:tcPr>
            <w:tcW w:w="377" w:type="pct"/>
            <w:vMerge w:val="restart"/>
            <w:shd w:val="clear" w:color="auto" w:fill="BEBEBE" w:themeFill="background1" w:themeFillShade="BF"/>
            <w:vAlign w:val="center"/>
          </w:tcPr>
          <w:p w14:paraId="11CC8F51">
            <w:pPr>
              <w:shd w:val="clear"/>
              <w:adjustRightInd w:val="0"/>
              <w:snapToGrid w:val="0"/>
              <w:jc w:val="center"/>
              <w:rPr>
                <w:b/>
                <w:szCs w:val="21"/>
                <w:highlight w:val="none"/>
              </w:rPr>
            </w:pPr>
            <w:r>
              <w:rPr>
                <w:rFonts w:hint="eastAsia"/>
                <w:b/>
                <w:szCs w:val="21"/>
                <w:highlight w:val="none"/>
              </w:rPr>
              <w:t>自评分</w:t>
            </w:r>
          </w:p>
        </w:tc>
        <w:tc>
          <w:tcPr>
            <w:tcW w:w="482" w:type="pct"/>
            <w:vMerge w:val="restart"/>
            <w:shd w:val="clear" w:color="auto" w:fill="BEBEBE" w:themeFill="background1" w:themeFillShade="BF"/>
            <w:vAlign w:val="center"/>
          </w:tcPr>
          <w:p w14:paraId="01DAFE46">
            <w:pPr>
              <w:shd w:val="clear"/>
              <w:adjustRightInd w:val="0"/>
              <w:snapToGrid w:val="0"/>
              <w:jc w:val="center"/>
              <w:rPr>
                <w:b/>
                <w:szCs w:val="21"/>
                <w:highlight w:val="none"/>
              </w:rPr>
            </w:pPr>
            <w:r>
              <w:rPr>
                <w:rFonts w:hint="eastAsia"/>
                <w:b/>
                <w:szCs w:val="21"/>
                <w:highlight w:val="none"/>
              </w:rPr>
              <w:t>评审资料对应页码</w:t>
            </w:r>
          </w:p>
        </w:tc>
      </w:tr>
      <w:tr w14:paraId="2D0A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725E062C">
            <w:pPr>
              <w:shd w:val="clear"/>
              <w:adjustRightInd w:val="0"/>
              <w:snapToGrid w:val="0"/>
              <w:jc w:val="center"/>
              <w:rPr>
                <w:b/>
                <w:szCs w:val="21"/>
                <w:highlight w:val="none"/>
              </w:rPr>
            </w:pPr>
            <w:r>
              <w:rPr>
                <w:rFonts w:hint="eastAsia"/>
                <w:b/>
                <w:szCs w:val="21"/>
                <w:highlight w:val="none"/>
              </w:rPr>
              <w:t>评分项目</w:t>
            </w:r>
          </w:p>
        </w:tc>
        <w:tc>
          <w:tcPr>
            <w:tcW w:w="3025" w:type="pct"/>
            <w:shd w:val="clear" w:color="auto" w:fill="BEBEBE" w:themeFill="background1" w:themeFillShade="BF"/>
            <w:vAlign w:val="center"/>
          </w:tcPr>
          <w:p w14:paraId="4CFC2030">
            <w:pPr>
              <w:shd w:val="clear"/>
              <w:adjustRightInd w:val="0"/>
              <w:snapToGrid w:val="0"/>
              <w:jc w:val="center"/>
              <w:rPr>
                <w:b/>
                <w:szCs w:val="21"/>
                <w:highlight w:val="none"/>
              </w:rPr>
            </w:pPr>
            <w:r>
              <w:rPr>
                <w:rFonts w:hint="eastAsia"/>
                <w:b/>
                <w:szCs w:val="21"/>
                <w:highlight w:val="none"/>
              </w:rPr>
              <w:t>评分细则</w:t>
            </w:r>
          </w:p>
        </w:tc>
        <w:tc>
          <w:tcPr>
            <w:tcW w:w="497" w:type="pct"/>
            <w:vMerge w:val="continue"/>
            <w:shd w:val="clear" w:color="auto" w:fill="BEBEBE" w:themeFill="background1" w:themeFillShade="BF"/>
            <w:vAlign w:val="center"/>
          </w:tcPr>
          <w:p w14:paraId="181F5F34">
            <w:pPr>
              <w:shd w:val="clear"/>
              <w:adjustRightInd w:val="0"/>
              <w:snapToGrid w:val="0"/>
              <w:jc w:val="center"/>
              <w:rPr>
                <w:b/>
                <w:szCs w:val="21"/>
                <w:highlight w:val="none"/>
              </w:rPr>
            </w:pPr>
          </w:p>
        </w:tc>
        <w:tc>
          <w:tcPr>
            <w:tcW w:w="377" w:type="pct"/>
            <w:vMerge w:val="continue"/>
            <w:shd w:val="clear" w:color="auto" w:fill="BEBEBE" w:themeFill="background1" w:themeFillShade="BF"/>
            <w:vAlign w:val="center"/>
          </w:tcPr>
          <w:p w14:paraId="730D1243">
            <w:pPr>
              <w:shd w:val="clear"/>
              <w:adjustRightInd w:val="0"/>
              <w:snapToGrid w:val="0"/>
              <w:jc w:val="center"/>
              <w:rPr>
                <w:b/>
                <w:szCs w:val="21"/>
                <w:highlight w:val="none"/>
              </w:rPr>
            </w:pPr>
          </w:p>
        </w:tc>
        <w:tc>
          <w:tcPr>
            <w:tcW w:w="482" w:type="pct"/>
            <w:vMerge w:val="continue"/>
            <w:shd w:val="clear" w:color="auto" w:fill="BEBEBE" w:themeFill="background1" w:themeFillShade="BF"/>
            <w:vAlign w:val="center"/>
          </w:tcPr>
          <w:p w14:paraId="2DA7E651">
            <w:pPr>
              <w:shd w:val="clear"/>
              <w:adjustRightInd w:val="0"/>
              <w:snapToGrid w:val="0"/>
              <w:jc w:val="center"/>
              <w:rPr>
                <w:b/>
                <w:szCs w:val="21"/>
                <w:highlight w:val="none"/>
              </w:rPr>
            </w:pPr>
          </w:p>
        </w:tc>
      </w:tr>
      <w:tr w14:paraId="6FD5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3450B461">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67D93FCA">
            <w:pPr>
              <w:shd w:val="clear"/>
              <w:adjustRightInd w:val="0"/>
              <w:snapToGrid w:val="0"/>
              <w:jc w:val="center"/>
              <w:rPr>
                <w:b/>
                <w:szCs w:val="21"/>
                <w:highlight w:val="none"/>
              </w:rPr>
            </w:pPr>
          </w:p>
        </w:tc>
        <w:tc>
          <w:tcPr>
            <w:tcW w:w="497" w:type="pct"/>
            <w:shd w:val="clear" w:color="auto" w:fill="BEBEBE" w:themeFill="background1" w:themeFillShade="BF"/>
            <w:vAlign w:val="center"/>
          </w:tcPr>
          <w:p w14:paraId="6493A031">
            <w:pPr>
              <w:shd w:val="clear"/>
              <w:adjustRightInd w:val="0"/>
              <w:snapToGrid w:val="0"/>
              <w:jc w:val="center"/>
              <w:rPr>
                <w:b/>
                <w:szCs w:val="21"/>
                <w:highlight w:val="none"/>
              </w:rPr>
            </w:pPr>
          </w:p>
        </w:tc>
        <w:tc>
          <w:tcPr>
            <w:tcW w:w="377" w:type="pct"/>
            <w:shd w:val="clear" w:color="auto" w:fill="BEBEBE" w:themeFill="background1" w:themeFillShade="BF"/>
            <w:vAlign w:val="center"/>
          </w:tcPr>
          <w:p w14:paraId="133DBA68">
            <w:pPr>
              <w:shd w:val="clear"/>
              <w:adjustRightInd w:val="0"/>
              <w:snapToGrid w:val="0"/>
              <w:jc w:val="center"/>
              <w:rPr>
                <w:b/>
                <w:szCs w:val="21"/>
                <w:highlight w:val="none"/>
              </w:rPr>
            </w:pPr>
          </w:p>
        </w:tc>
        <w:tc>
          <w:tcPr>
            <w:tcW w:w="482" w:type="pct"/>
            <w:shd w:val="clear" w:color="auto" w:fill="BEBEBE" w:themeFill="background1" w:themeFillShade="BF"/>
            <w:vAlign w:val="center"/>
          </w:tcPr>
          <w:p w14:paraId="292670FE">
            <w:pPr>
              <w:shd w:val="clear"/>
              <w:adjustRightInd w:val="0"/>
              <w:snapToGrid w:val="0"/>
              <w:jc w:val="center"/>
              <w:rPr>
                <w:b/>
                <w:szCs w:val="21"/>
                <w:highlight w:val="none"/>
              </w:rPr>
            </w:pPr>
          </w:p>
        </w:tc>
      </w:tr>
      <w:tr w14:paraId="1EAA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1A8CEA87">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168E25A8">
            <w:pPr>
              <w:shd w:val="clear"/>
              <w:adjustRightInd w:val="0"/>
              <w:snapToGrid w:val="0"/>
              <w:jc w:val="center"/>
              <w:rPr>
                <w:b/>
                <w:szCs w:val="21"/>
                <w:highlight w:val="none"/>
              </w:rPr>
            </w:pPr>
          </w:p>
        </w:tc>
        <w:tc>
          <w:tcPr>
            <w:tcW w:w="497" w:type="pct"/>
            <w:shd w:val="clear" w:color="auto" w:fill="BEBEBE" w:themeFill="background1" w:themeFillShade="BF"/>
            <w:vAlign w:val="center"/>
          </w:tcPr>
          <w:p w14:paraId="1944FE0A">
            <w:pPr>
              <w:shd w:val="clear"/>
              <w:adjustRightInd w:val="0"/>
              <w:snapToGrid w:val="0"/>
              <w:jc w:val="center"/>
              <w:rPr>
                <w:b/>
                <w:szCs w:val="21"/>
                <w:highlight w:val="none"/>
              </w:rPr>
            </w:pPr>
          </w:p>
        </w:tc>
        <w:tc>
          <w:tcPr>
            <w:tcW w:w="377" w:type="pct"/>
            <w:shd w:val="clear" w:color="auto" w:fill="BEBEBE" w:themeFill="background1" w:themeFillShade="BF"/>
            <w:vAlign w:val="center"/>
          </w:tcPr>
          <w:p w14:paraId="1FB2479D">
            <w:pPr>
              <w:shd w:val="clear"/>
              <w:adjustRightInd w:val="0"/>
              <w:snapToGrid w:val="0"/>
              <w:jc w:val="center"/>
              <w:rPr>
                <w:b/>
                <w:szCs w:val="21"/>
                <w:highlight w:val="none"/>
              </w:rPr>
            </w:pPr>
          </w:p>
        </w:tc>
        <w:tc>
          <w:tcPr>
            <w:tcW w:w="482" w:type="pct"/>
            <w:shd w:val="clear" w:color="auto" w:fill="BEBEBE" w:themeFill="background1" w:themeFillShade="BF"/>
            <w:vAlign w:val="center"/>
          </w:tcPr>
          <w:p w14:paraId="705AA8C8">
            <w:pPr>
              <w:shd w:val="clear"/>
              <w:adjustRightInd w:val="0"/>
              <w:snapToGrid w:val="0"/>
              <w:jc w:val="center"/>
              <w:rPr>
                <w:b/>
                <w:szCs w:val="21"/>
                <w:highlight w:val="none"/>
              </w:rPr>
            </w:pPr>
          </w:p>
        </w:tc>
      </w:tr>
      <w:tr w14:paraId="538F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3E37696D">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367A153C">
            <w:pPr>
              <w:shd w:val="clear"/>
              <w:adjustRightInd w:val="0"/>
              <w:snapToGrid w:val="0"/>
              <w:jc w:val="center"/>
              <w:rPr>
                <w:b/>
                <w:szCs w:val="21"/>
                <w:highlight w:val="none"/>
              </w:rPr>
            </w:pPr>
          </w:p>
        </w:tc>
        <w:tc>
          <w:tcPr>
            <w:tcW w:w="497" w:type="pct"/>
            <w:shd w:val="clear" w:color="auto" w:fill="BEBEBE" w:themeFill="background1" w:themeFillShade="BF"/>
            <w:vAlign w:val="center"/>
          </w:tcPr>
          <w:p w14:paraId="0FD026CF">
            <w:pPr>
              <w:shd w:val="clear"/>
              <w:adjustRightInd w:val="0"/>
              <w:snapToGrid w:val="0"/>
              <w:jc w:val="center"/>
              <w:rPr>
                <w:b/>
                <w:szCs w:val="21"/>
                <w:highlight w:val="none"/>
              </w:rPr>
            </w:pPr>
          </w:p>
        </w:tc>
        <w:tc>
          <w:tcPr>
            <w:tcW w:w="377" w:type="pct"/>
            <w:shd w:val="clear" w:color="auto" w:fill="BEBEBE" w:themeFill="background1" w:themeFillShade="BF"/>
            <w:vAlign w:val="center"/>
          </w:tcPr>
          <w:p w14:paraId="6CD880C3">
            <w:pPr>
              <w:shd w:val="clear"/>
              <w:adjustRightInd w:val="0"/>
              <w:snapToGrid w:val="0"/>
              <w:jc w:val="center"/>
              <w:rPr>
                <w:b/>
                <w:szCs w:val="21"/>
                <w:highlight w:val="none"/>
              </w:rPr>
            </w:pPr>
          </w:p>
        </w:tc>
        <w:tc>
          <w:tcPr>
            <w:tcW w:w="482" w:type="pct"/>
            <w:shd w:val="clear" w:color="auto" w:fill="BEBEBE" w:themeFill="background1" w:themeFillShade="BF"/>
            <w:vAlign w:val="center"/>
          </w:tcPr>
          <w:p w14:paraId="0879DFD8">
            <w:pPr>
              <w:shd w:val="clear"/>
              <w:adjustRightInd w:val="0"/>
              <w:snapToGrid w:val="0"/>
              <w:jc w:val="center"/>
              <w:rPr>
                <w:b/>
                <w:szCs w:val="21"/>
                <w:highlight w:val="none"/>
              </w:rPr>
            </w:pPr>
          </w:p>
        </w:tc>
      </w:tr>
      <w:tr w14:paraId="072C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07557A9F">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5183B680">
            <w:pPr>
              <w:shd w:val="clear"/>
              <w:adjustRightInd w:val="0"/>
              <w:snapToGrid w:val="0"/>
              <w:jc w:val="center"/>
              <w:rPr>
                <w:b/>
                <w:szCs w:val="21"/>
                <w:highlight w:val="none"/>
              </w:rPr>
            </w:pPr>
          </w:p>
        </w:tc>
        <w:tc>
          <w:tcPr>
            <w:tcW w:w="497" w:type="pct"/>
            <w:shd w:val="clear" w:color="auto" w:fill="BEBEBE" w:themeFill="background1" w:themeFillShade="BF"/>
            <w:vAlign w:val="center"/>
          </w:tcPr>
          <w:p w14:paraId="34691051">
            <w:pPr>
              <w:shd w:val="clear"/>
              <w:adjustRightInd w:val="0"/>
              <w:snapToGrid w:val="0"/>
              <w:jc w:val="center"/>
              <w:rPr>
                <w:b/>
                <w:szCs w:val="21"/>
                <w:highlight w:val="none"/>
              </w:rPr>
            </w:pPr>
          </w:p>
        </w:tc>
        <w:tc>
          <w:tcPr>
            <w:tcW w:w="377" w:type="pct"/>
            <w:shd w:val="clear" w:color="auto" w:fill="BEBEBE" w:themeFill="background1" w:themeFillShade="BF"/>
            <w:vAlign w:val="center"/>
          </w:tcPr>
          <w:p w14:paraId="0812607F">
            <w:pPr>
              <w:shd w:val="clear"/>
              <w:adjustRightInd w:val="0"/>
              <w:snapToGrid w:val="0"/>
              <w:jc w:val="center"/>
              <w:rPr>
                <w:b/>
                <w:szCs w:val="21"/>
                <w:highlight w:val="none"/>
              </w:rPr>
            </w:pPr>
          </w:p>
        </w:tc>
        <w:tc>
          <w:tcPr>
            <w:tcW w:w="482" w:type="pct"/>
            <w:shd w:val="clear" w:color="auto" w:fill="BEBEBE" w:themeFill="background1" w:themeFillShade="BF"/>
            <w:vAlign w:val="center"/>
          </w:tcPr>
          <w:p w14:paraId="1D403636">
            <w:pPr>
              <w:shd w:val="clear"/>
              <w:adjustRightInd w:val="0"/>
              <w:snapToGrid w:val="0"/>
              <w:jc w:val="center"/>
              <w:rPr>
                <w:b/>
                <w:szCs w:val="21"/>
                <w:highlight w:val="none"/>
              </w:rPr>
            </w:pPr>
          </w:p>
        </w:tc>
      </w:tr>
      <w:tr w14:paraId="0FF5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0AD804F0">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6CB57A7E">
            <w:pPr>
              <w:shd w:val="clear"/>
              <w:adjustRightInd w:val="0"/>
              <w:snapToGrid w:val="0"/>
              <w:jc w:val="center"/>
              <w:rPr>
                <w:b/>
                <w:szCs w:val="21"/>
                <w:highlight w:val="none"/>
              </w:rPr>
            </w:pPr>
          </w:p>
        </w:tc>
        <w:tc>
          <w:tcPr>
            <w:tcW w:w="497" w:type="pct"/>
            <w:shd w:val="clear" w:color="auto" w:fill="BEBEBE" w:themeFill="background1" w:themeFillShade="BF"/>
            <w:vAlign w:val="center"/>
          </w:tcPr>
          <w:p w14:paraId="7F95D452">
            <w:pPr>
              <w:shd w:val="clear"/>
              <w:adjustRightInd w:val="0"/>
              <w:snapToGrid w:val="0"/>
              <w:jc w:val="center"/>
              <w:rPr>
                <w:b/>
                <w:szCs w:val="21"/>
                <w:highlight w:val="none"/>
              </w:rPr>
            </w:pPr>
          </w:p>
        </w:tc>
        <w:tc>
          <w:tcPr>
            <w:tcW w:w="377" w:type="pct"/>
            <w:shd w:val="clear" w:color="auto" w:fill="BEBEBE" w:themeFill="background1" w:themeFillShade="BF"/>
            <w:vAlign w:val="center"/>
          </w:tcPr>
          <w:p w14:paraId="56BC8FFF">
            <w:pPr>
              <w:shd w:val="clear"/>
              <w:adjustRightInd w:val="0"/>
              <w:snapToGrid w:val="0"/>
              <w:jc w:val="center"/>
              <w:rPr>
                <w:b/>
                <w:szCs w:val="21"/>
                <w:highlight w:val="none"/>
              </w:rPr>
            </w:pPr>
          </w:p>
        </w:tc>
        <w:tc>
          <w:tcPr>
            <w:tcW w:w="482" w:type="pct"/>
            <w:shd w:val="clear" w:color="auto" w:fill="BEBEBE" w:themeFill="background1" w:themeFillShade="BF"/>
            <w:vAlign w:val="center"/>
          </w:tcPr>
          <w:p w14:paraId="1C14489F">
            <w:pPr>
              <w:shd w:val="clear"/>
              <w:adjustRightInd w:val="0"/>
              <w:snapToGrid w:val="0"/>
              <w:jc w:val="center"/>
              <w:rPr>
                <w:b/>
                <w:szCs w:val="21"/>
                <w:highlight w:val="none"/>
              </w:rPr>
            </w:pPr>
          </w:p>
        </w:tc>
      </w:tr>
      <w:tr w14:paraId="7C01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7D8C0674">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08CA1A95">
            <w:pPr>
              <w:shd w:val="clear"/>
              <w:adjustRightInd w:val="0"/>
              <w:snapToGrid w:val="0"/>
              <w:jc w:val="center"/>
              <w:rPr>
                <w:b/>
                <w:szCs w:val="21"/>
                <w:highlight w:val="none"/>
              </w:rPr>
            </w:pPr>
          </w:p>
        </w:tc>
        <w:tc>
          <w:tcPr>
            <w:tcW w:w="497" w:type="pct"/>
            <w:shd w:val="clear" w:color="auto" w:fill="BEBEBE" w:themeFill="background1" w:themeFillShade="BF"/>
            <w:vAlign w:val="center"/>
          </w:tcPr>
          <w:p w14:paraId="2C4FEFAD">
            <w:pPr>
              <w:shd w:val="clear"/>
              <w:adjustRightInd w:val="0"/>
              <w:snapToGrid w:val="0"/>
              <w:jc w:val="center"/>
              <w:rPr>
                <w:b/>
                <w:szCs w:val="21"/>
                <w:highlight w:val="none"/>
              </w:rPr>
            </w:pPr>
          </w:p>
        </w:tc>
        <w:tc>
          <w:tcPr>
            <w:tcW w:w="377" w:type="pct"/>
            <w:shd w:val="clear" w:color="auto" w:fill="BEBEBE" w:themeFill="background1" w:themeFillShade="BF"/>
            <w:vAlign w:val="center"/>
          </w:tcPr>
          <w:p w14:paraId="230A8E22">
            <w:pPr>
              <w:shd w:val="clear"/>
              <w:adjustRightInd w:val="0"/>
              <w:snapToGrid w:val="0"/>
              <w:jc w:val="center"/>
              <w:rPr>
                <w:b/>
                <w:szCs w:val="21"/>
                <w:highlight w:val="none"/>
              </w:rPr>
            </w:pPr>
          </w:p>
        </w:tc>
        <w:tc>
          <w:tcPr>
            <w:tcW w:w="482" w:type="pct"/>
            <w:shd w:val="clear" w:color="auto" w:fill="BEBEBE" w:themeFill="background1" w:themeFillShade="BF"/>
            <w:vAlign w:val="center"/>
          </w:tcPr>
          <w:p w14:paraId="77C6DD8F">
            <w:pPr>
              <w:shd w:val="clear"/>
              <w:adjustRightInd w:val="0"/>
              <w:snapToGrid w:val="0"/>
              <w:jc w:val="center"/>
              <w:rPr>
                <w:b/>
                <w:szCs w:val="21"/>
                <w:highlight w:val="none"/>
              </w:rPr>
            </w:pPr>
          </w:p>
        </w:tc>
      </w:tr>
      <w:tr w14:paraId="0F9C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33DE6D62">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38A984AD">
            <w:pPr>
              <w:shd w:val="clear"/>
              <w:adjustRightInd w:val="0"/>
              <w:snapToGrid w:val="0"/>
              <w:jc w:val="center"/>
              <w:rPr>
                <w:b/>
                <w:szCs w:val="21"/>
                <w:highlight w:val="none"/>
              </w:rPr>
            </w:pPr>
          </w:p>
        </w:tc>
        <w:tc>
          <w:tcPr>
            <w:tcW w:w="497" w:type="pct"/>
            <w:shd w:val="clear" w:color="auto" w:fill="BEBEBE" w:themeFill="background1" w:themeFillShade="BF"/>
            <w:vAlign w:val="center"/>
          </w:tcPr>
          <w:p w14:paraId="1FE5CE17">
            <w:pPr>
              <w:shd w:val="clear"/>
              <w:adjustRightInd w:val="0"/>
              <w:snapToGrid w:val="0"/>
              <w:jc w:val="center"/>
              <w:rPr>
                <w:b/>
                <w:szCs w:val="21"/>
                <w:highlight w:val="none"/>
              </w:rPr>
            </w:pPr>
          </w:p>
        </w:tc>
        <w:tc>
          <w:tcPr>
            <w:tcW w:w="377" w:type="pct"/>
            <w:shd w:val="clear" w:color="auto" w:fill="BEBEBE" w:themeFill="background1" w:themeFillShade="BF"/>
            <w:vAlign w:val="center"/>
          </w:tcPr>
          <w:p w14:paraId="16734513">
            <w:pPr>
              <w:shd w:val="clear"/>
              <w:adjustRightInd w:val="0"/>
              <w:snapToGrid w:val="0"/>
              <w:jc w:val="center"/>
              <w:rPr>
                <w:b/>
                <w:szCs w:val="21"/>
                <w:highlight w:val="none"/>
              </w:rPr>
            </w:pPr>
          </w:p>
        </w:tc>
        <w:tc>
          <w:tcPr>
            <w:tcW w:w="482" w:type="pct"/>
            <w:shd w:val="clear" w:color="auto" w:fill="BEBEBE" w:themeFill="background1" w:themeFillShade="BF"/>
            <w:vAlign w:val="center"/>
          </w:tcPr>
          <w:p w14:paraId="64A749C7">
            <w:pPr>
              <w:shd w:val="clear"/>
              <w:adjustRightInd w:val="0"/>
              <w:snapToGrid w:val="0"/>
              <w:jc w:val="center"/>
              <w:rPr>
                <w:b/>
                <w:szCs w:val="21"/>
                <w:highlight w:val="none"/>
              </w:rPr>
            </w:pPr>
          </w:p>
        </w:tc>
      </w:tr>
      <w:tr w14:paraId="75AF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646FA6EF">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07DEA496">
            <w:pPr>
              <w:shd w:val="clear"/>
              <w:adjustRightInd w:val="0"/>
              <w:snapToGrid w:val="0"/>
              <w:jc w:val="center"/>
              <w:rPr>
                <w:b/>
                <w:szCs w:val="21"/>
                <w:highlight w:val="none"/>
              </w:rPr>
            </w:pPr>
          </w:p>
        </w:tc>
        <w:tc>
          <w:tcPr>
            <w:tcW w:w="497" w:type="pct"/>
            <w:shd w:val="clear" w:color="auto" w:fill="BEBEBE" w:themeFill="background1" w:themeFillShade="BF"/>
            <w:vAlign w:val="center"/>
          </w:tcPr>
          <w:p w14:paraId="370BB069">
            <w:pPr>
              <w:shd w:val="clear"/>
              <w:adjustRightInd w:val="0"/>
              <w:snapToGrid w:val="0"/>
              <w:jc w:val="center"/>
              <w:rPr>
                <w:b/>
                <w:szCs w:val="21"/>
                <w:highlight w:val="none"/>
              </w:rPr>
            </w:pPr>
          </w:p>
        </w:tc>
        <w:tc>
          <w:tcPr>
            <w:tcW w:w="377" w:type="pct"/>
            <w:shd w:val="clear" w:color="auto" w:fill="BEBEBE" w:themeFill="background1" w:themeFillShade="BF"/>
            <w:vAlign w:val="center"/>
          </w:tcPr>
          <w:p w14:paraId="015552B8">
            <w:pPr>
              <w:shd w:val="clear"/>
              <w:adjustRightInd w:val="0"/>
              <w:snapToGrid w:val="0"/>
              <w:jc w:val="center"/>
              <w:rPr>
                <w:b/>
                <w:szCs w:val="21"/>
                <w:highlight w:val="none"/>
              </w:rPr>
            </w:pPr>
          </w:p>
        </w:tc>
        <w:tc>
          <w:tcPr>
            <w:tcW w:w="482" w:type="pct"/>
            <w:shd w:val="clear" w:color="auto" w:fill="BEBEBE" w:themeFill="background1" w:themeFillShade="BF"/>
            <w:vAlign w:val="center"/>
          </w:tcPr>
          <w:p w14:paraId="2B7A0073">
            <w:pPr>
              <w:shd w:val="clear"/>
              <w:adjustRightInd w:val="0"/>
              <w:snapToGrid w:val="0"/>
              <w:jc w:val="center"/>
              <w:rPr>
                <w:b/>
                <w:szCs w:val="21"/>
                <w:highlight w:val="none"/>
              </w:rPr>
            </w:pPr>
          </w:p>
        </w:tc>
      </w:tr>
    </w:tbl>
    <w:p w14:paraId="08E3E95C">
      <w:pPr>
        <w:shd w:val="clear"/>
        <w:rPr>
          <w:rFonts w:hint="eastAsia" w:ascii="宋体" w:hAnsi="宋体"/>
          <w:b/>
          <w:sz w:val="28"/>
          <w:highlight w:val="none"/>
        </w:rPr>
      </w:pPr>
    </w:p>
    <w:p w14:paraId="41147AFC">
      <w:pPr>
        <w:shd w:val="clear"/>
        <w:rPr>
          <w:rFonts w:hint="eastAsia" w:ascii="宋体" w:hAnsi="宋体"/>
          <w:b/>
          <w:sz w:val="28"/>
          <w:highlight w:val="none"/>
        </w:rPr>
      </w:pPr>
    </w:p>
    <w:p w14:paraId="33046CCC">
      <w:pPr>
        <w:shd w:val="clear"/>
        <w:rPr>
          <w:rFonts w:hint="eastAsia" w:ascii="宋体" w:hAnsi="宋体"/>
          <w:b/>
          <w:sz w:val="28"/>
          <w:highlight w:val="none"/>
        </w:rPr>
      </w:pPr>
      <w:r>
        <w:rPr>
          <w:rFonts w:ascii="宋体" w:hAnsi="宋体"/>
          <w:b/>
          <w:sz w:val="28"/>
          <w:highlight w:val="none"/>
        </w:rPr>
        <w:br w:type="page"/>
      </w:r>
    </w:p>
    <w:p w14:paraId="34307225">
      <w:pPr>
        <w:shd w:val="clear"/>
        <w:spacing w:line="360" w:lineRule="auto"/>
        <w:rPr>
          <w:rFonts w:hint="eastAsia" w:ascii="宋体" w:hAnsi="宋体"/>
          <w:b/>
          <w:sz w:val="28"/>
          <w:highlight w:val="none"/>
        </w:rPr>
      </w:pPr>
      <w:r>
        <w:rPr>
          <w:rFonts w:hint="eastAsia" w:ascii="宋体" w:hAnsi="宋体"/>
          <w:b/>
          <w:sz w:val="28"/>
          <w:highlight w:val="none"/>
        </w:rPr>
        <w:t>附件9</w:t>
      </w:r>
    </w:p>
    <w:p w14:paraId="0BF54E34">
      <w:pPr>
        <w:shd w:val="clear"/>
        <w:spacing w:line="360" w:lineRule="auto"/>
        <w:ind w:left="480"/>
        <w:jc w:val="center"/>
        <w:rPr>
          <w:rFonts w:hint="eastAsia" w:ascii="宋体" w:hAnsi="宋体"/>
          <w:b/>
          <w:sz w:val="32"/>
          <w:szCs w:val="32"/>
          <w:highlight w:val="none"/>
        </w:rPr>
      </w:pPr>
      <w:r>
        <w:rPr>
          <w:rFonts w:ascii="宋体" w:hAnsi="宋体"/>
          <w:kern w:val="0"/>
          <w:sz w:val="32"/>
          <w:szCs w:val="32"/>
          <w:highlight w:val="none"/>
        </w:rPr>
        <w:t>技术需求响应表</w:t>
      </w:r>
    </w:p>
    <w:tbl>
      <w:tblPr>
        <w:tblStyle w:val="25"/>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92"/>
        <w:gridCol w:w="2178"/>
        <w:gridCol w:w="1365"/>
        <w:gridCol w:w="2625"/>
      </w:tblGrid>
      <w:tr w14:paraId="67A1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vAlign w:val="center"/>
          </w:tcPr>
          <w:p w14:paraId="3419772D">
            <w:pPr>
              <w:shd w:val="clear"/>
              <w:rPr>
                <w:rFonts w:hint="eastAsia" w:ascii="宋体" w:hAnsi="宋体"/>
                <w:b/>
                <w:sz w:val="24"/>
                <w:highlight w:val="none"/>
              </w:rPr>
            </w:pPr>
            <w:r>
              <w:rPr>
                <w:rFonts w:hint="eastAsia" w:ascii="宋体" w:hAnsi="宋体"/>
                <w:b/>
                <w:sz w:val="24"/>
                <w:highlight w:val="none"/>
              </w:rPr>
              <w:t>序号</w:t>
            </w:r>
          </w:p>
        </w:tc>
        <w:tc>
          <w:tcPr>
            <w:tcW w:w="1392" w:type="dxa"/>
            <w:vAlign w:val="center"/>
          </w:tcPr>
          <w:p w14:paraId="641BDCC5">
            <w:pPr>
              <w:shd w:val="clear"/>
              <w:rPr>
                <w:rFonts w:hint="eastAsia" w:ascii="宋体" w:hAnsi="宋体"/>
                <w:b/>
                <w:sz w:val="24"/>
                <w:highlight w:val="none"/>
              </w:rPr>
            </w:pPr>
            <w:r>
              <w:rPr>
                <w:rFonts w:hint="eastAsia" w:ascii="宋体" w:hAnsi="宋体"/>
                <w:b/>
                <w:sz w:val="24"/>
                <w:highlight w:val="none"/>
              </w:rPr>
              <w:t xml:space="preserve">   内容</w:t>
            </w:r>
          </w:p>
        </w:tc>
        <w:tc>
          <w:tcPr>
            <w:tcW w:w="2178" w:type="dxa"/>
            <w:vAlign w:val="center"/>
          </w:tcPr>
          <w:p w14:paraId="4EE259F1">
            <w:pPr>
              <w:shd w:val="clear"/>
              <w:ind w:left="53" w:leftChars="25" w:firstLine="241" w:firstLineChars="100"/>
              <w:rPr>
                <w:rFonts w:hint="eastAsia" w:ascii="宋体" w:hAnsi="宋体"/>
                <w:b/>
                <w:sz w:val="24"/>
                <w:highlight w:val="none"/>
              </w:rPr>
            </w:pPr>
            <w:r>
              <w:rPr>
                <w:rFonts w:hint="eastAsia" w:ascii="宋体" w:hAnsi="宋体"/>
                <w:b/>
                <w:sz w:val="24"/>
                <w:highlight w:val="none"/>
              </w:rPr>
              <w:t>招标需求</w:t>
            </w:r>
          </w:p>
        </w:tc>
        <w:tc>
          <w:tcPr>
            <w:tcW w:w="1365" w:type="dxa"/>
            <w:vAlign w:val="center"/>
          </w:tcPr>
          <w:p w14:paraId="5C4F6B44">
            <w:pPr>
              <w:shd w:val="clear"/>
              <w:ind w:left="152"/>
              <w:rPr>
                <w:rFonts w:hint="eastAsia" w:ascii="宋体" w:hAnsi="宋体"/>
                <w:b/>
                <w:sz w:val="24"/>
                <w:highlight w:val="none"/>
              </w:rPr>
            </w:pPr>
            <w:r>
              <w:rPr>
                <w:rFonts w:hint="eastAsia" w:ascii="宋体" w:hAnsi="宋体"/>
                <w:b/>
                <w:sz w:val="24"/>
                <w:highlight w:val="none"/>
              </w:rPr>
              <w:t>是否响应</w:t>
            </w:r>
          </w:p>
        </w:tc>
        <w:tc>
          <w:tcPr>
            <w:tcW w:w="2625" w:type="dxa"/>
            <w:vAlign w:val="center"/>
          </w:tcPr>
          <w:p w14:paraId="5A74933B">
            <w:pPr>
              <w:shd w:val="clear"/>
              <w:jc w:val="center"/>
              <w:rPr>
                <w:rFonts w:hint="eastAsia" w:ascii="宋体" w:hAnsi="宋体"/>
                <w:b/>
                <w:sz w:val="24"/>
                <w:highlight w:val="none"/>
              </w:rPr>
            </w:pPr>
            <w:r>
              <w:rPr>
                <w:rFonts w:hint="eastAsia" w:ascii="宋体" w:hAnsi="宋体"/>
                <w:b/>
                <w:sz w:val="24"/>
                <w:highlight w:val="none"/>
              </w:rPr>
              <w:t>投标供应商的承诺或说明</w:t>
            </w:r>
          </w:p>
        </w:tc>
      </w:tr>
      <w:tr w14:paraId="11E4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14:paraId="63C50A2A">
            <w:pPr>
              <w:shd w:val="clear"/>
              <w:spacing w:line="360" w:lineRule="auto"/>
              <w:rPr>
                <w:rFonts w:hint="eastAsia" w:ascii="宋体" w:hAnsi="宋体"/>
                <w:sz w:val="24"/>
                <w:highlight w:val="none"/>
              </w:rPr>
            </w:pPr>
          </w:p>
        </w:tc>
        <w:tc>
          <w:tcPr>
            <w:tcW w:w="1392" w:type="dxa"/>
          </w:tcPr>
          <w:p w14:paraId="3F9FA86A">
            <w:pPr>
              <w:shd w:val="clear"/>
              <w:snapToGrid w:val="0"/>
              <w:spacing w:line="360" w:lineRule="auto"/>
              <w:rPr>
                <w:rFonts w:hint="eastAsia" w:ascii="宋体" w:hAnsi="宋体"/>
                <w:sz w:val="24"/>
                <w:highlight w:val="none"/>
              </w:rPr>
            </w:pPr>
          </w:p>
        </w:tc>
        <w:tc>
          <w:tcPr>
            <w:tcW w:w="2178" w:type="dxa"/>
            <w:vAlign w:val="center"/>
          </w:tcPr>
          <w:p w14:paraId="5BE119A7">
            <w:pPr>
              <w:shd w:val="clear"/>
              <w:spacing w:line="360" w:lineRule="auto"/>
              <w:rPr>
                <w:rFonts w:hint="eastAsia" w:ascii="宋体" w:hAnsi="宋体"/>
                <w:sz w:val="24"/>
                <w:highlight w:val="none"/>
              </w:rPr>
            </w:pPr>
          </w:p>
        </w:tc>
        <w:tc>
          <w:tcPr>
            <w:tcW w:w="1365" w:type="dxa"/>
            <w:vAlign w:val="center"/>
          </w:tcPr>
          <w:p w14:paraId="46F6D95B">
            <w:pPr>
              <w:shd w:val="clear"/>
              <w:spacing w:line="360" w:lineRule="auto"/>
              <w:rPr>
                <w:rFonts w:hint="eastAsia" w:ascii="宋体" w:hAnsi="宋体"/>
                <w:sz w:val="24"/>
                <w:highlight w:val="none"/>
              </w:rPr>
            </w:pPr>
          </w:p>
        </w:tc>
        <w:tc>
          <w:tcPr>
            <w:tcW w:w="2625" w:type="dxa"/>
            <w:vAlign w:val="center"/>
          </w:tcPr>
          <w:p w14:paraId="4F31D863">
            <w:pPr>
              <w:shd w:val="clear"/>
              <w:spacing w:line="360" w:lineRule="auto"/>
              <w:rPr>
                <w:rFonts w:hint="eastAsia" w:ascii="宋体" w:hAnsi="宋体"/>
                <w:sz w:val="24"/>
                <w:highlight w:val="none"/>
              </w:rPr>
            </w:pPr>
          </w:p>
        </w:tc>
      </w:tr>
      <w:tr w14:paraId="0F28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38393C08">
            <w:pPr>
              <w:shd w:val="clear"/>
              <w:spacing w:line="360" w:lineRule="auto"/>
              <w:rPr>
                <w:rFonts w:hint="eastAsia" w:ascii="宋体" w:hAnsi="宋体"/>
                <w:sz w:val="24"/>
                <w:highlight w:val="none"/>
              </w:rPr>
            </w:pPr>
          </w:p>
        </w:tc>
        <w:tc>
          <w:tcPr>
            <w:tcW w:w="1392" w:type="dxa"/>
          </w:tcPr>
          <w:p w14:paraId="2B240F38">
            <w:pPr>
              <w:shd w:val="clear"/>
              <w:snapToGrid w:val="0"/>
              <w:spacing w:line="360" w:lineRule="auto"/>
              <w:rPr>
                <w:rFonts w:hint="eastAsia" w:ascii="宋体" w:hAnsi="宋体"/>
                <w:sz w:val="24"/>
                <w:highlight w:val="none"/>
              </w:rPr>
            </w:pPr>
          </w:p>
        </w:tc>
        <w:tc>
          <w:tcPr>
            <w:tcW w:w="2178" w:type="dxa"/>
            <w:vAlign w:val="center"/>
          </w:tcPr>
          <w:p w14:paraId="4A42FC09">
            <w:pPr>
              <w:shd w:val="clear"/>
              <w:spacing w:line="360" w:lineRule="auto"/>
              <w:rPr>
                <w:rFonts w:hint="eastAsia" w:ascii="宋体" w:hAnsi="宋体"/>
                <w:sz w:val="24"/>
                <w:highlight w:val="none"/>
              </w:rPr>
            </w:pPr>
          </w:p>
        </w:tc>
        <w:tc>
          <w:tcPr>
            <w:tcW w:w="1365" w:type="dxa"/>
            <w:vAlign w:val="center"/>
          </w:tcPr>
          <w:p w14:paraId="688F8A10">
            <w:pPr>
              <w:shd w:val="clear"/>
              <w:spacing w:line="360" w:lineRule="auto"/>
              <w:rPr>
                <w:rFonts w:hint="eastAsia" w:ascii="宋体" w:hAnsi="宋体"/>
                <w:sz w:val="24"/>
                <w:highlight w:val="none"/>
              </w:rPr>
            </w:pPr>
          </w:p>
        </w:tc>
        <w:tc>
          <w:tcPr>
            <w:tcW w:w="2625" w:type="dxa"/>
            <w:vAlign w:val="center"/>
          </w:tcPr>
          <w:p w14:paraId="3EEF8E7B">
            <w:pPr>
              <w:shd w:val="clear"/>
              <w:spacing w:line="360" w:lineRule="auto"/>
              <w:rPr>
                <w:rFonts w:hint="eastAsia" w:ascii="宋体" w:hAnsi="宋体"/>
                <w:sz w:val="24"/>
                <w:highlight w:val="none"/>
              </w:rPr>
            </w:pPr>
          </w:p>
        </w:tc>
      </w:tr>
      <w:tr w14:paraId="1FD8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58484C96">
            <w:pPr>
              <w:shd w:val="clear"/>
              <w:spacing w:line="360" w:lineRule="auto"/>
              <w:rPr>
                <w:rFonts w:hint="eastAsia" w:ascii="宋体" w:hAnsi="宋体"/>
                <w:sz w:val="24"/>
                <w:highlight w:val="none"/>
              </w:rPr>
            </w:pPr>
          </w:p>
        </w:tc>
        <w:tc>
          <w:tcPr>
            <w:tcW w:w="1392" w:type="dxa"/>
          </w:tcPr>
          <w:p w14:paraId="560A8A6F">
            <w:pPr>
              <w:shd w:val="clear"/>
              <w:snapToGrid w:val="0"/>
              <w:spacing w:line="360" w:lineRule="auto"/>
              <w:rPr>
                <w:rFonts w:hint="eastAsia" w:ascii="宋体" w:hAnsi="宋体"/>
                <w:sz w:val="24"/>
                <w:highlight w:val="none"/>
              </w:rPr>
            </w:pPr>
          </w:p>
        </w:tc>
        <w:tc>
          <w:tcPr>
            <w:tcW w:w="2178" w:type="dxa"/>
            <w:vAlign w:val="center"/>
          </w:tcPr>
          <w:p w14:paraId="14B6F7E7">
            <w:pPr>
              <w:shd w:val="clear"/>
              <w:spacing w:line="360" w:lineRule="auto"/>
              <w:rPr>
                <w:rFonts w:hint="eastAsia" w:ascii="宋体" w:hAnsi="宋体"/>
                <w:sz w:val="24"/>
                <w:highlight w:val="none"/>
              </w:rPr>
            </w:pPr>
          </w:p>
        </w:tc>
        <w:tc>
          <w:tcPr>
            <w:tcW w:w="1365" w:type="dxa"/>
            <w:vAlign w:val="center"/>
          </w:tcPr>
          <w:p w14:paraId="0FC86F30">
            <w:pPr>
              <w:shd w:val="clear"/>
              <w:spacing w:line="360" w:lineRule="auto"/>
              <w:rPr>
                <w:rFonts w:hint="eastAsia" w:ascii="宋体" w:hAnsi="宋体"/>
                <w:sz w:val="24"/>
                <w:highlight w:val="none"/>
              </w:rPr>
            </w:pPr>
          </w:p>
        </w:tc>
        <w:tc>
          <w:tcPr>
            <w:tcW w:w="2625" w:type="dxa"/>
            <w:vAlign w:val="center"/>
          </w:tcPr>
          <w:p w14:paraId="5C9E2252">
            <w:pPr>
              <w:shd w:val="clear"/>
              <w:spacing w:line="360" w:lineRule="auto"/>
              <w:rPr>
                <w:rFonts w:hint="eastAsia" w:ascii="宋体" w:hAnsi="宋体"/>
                <w:sz w:val="24"/>
                <w:highlight w:val="none"/>
              </w:rPr>
            </w:pPr>
          </w:p>
        </w:tc>
      </w:tr>
      <w:tr w14:paraId="1674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119C4F52">
            <w:pPr>
              <w:shd w:val="clear"/>
              <w:spacing w:line="360" w:lineRule="auto"/>
              <w:rPr>
                <w:rFonts w:hint="eastAsia" w:ascii="宋体" w:hAnsi="宋体"/>
                <w:sz w:val="24"/>
                <w:highlight w:val="none"/>
              </w:rPr>
            </w:pPr>
          </w:p>
        </w:tc>
        <w:tc>
          <w:tcPr>
            <w:tcW w:w="1392" w:type="dxa"/>
          </w:tcPr>
          <w:p w14:paraId="17BFFEA6">
            <w:pPr>
              <w:shd w:val="clear"/>
              <w:snapToGrid w:val="0"/>
              <w:spacing w:line="360" w:lineRule="auto"/>
              <w:rPr>
                <w:rFonts w:hint="eastAsia" w:ascii="宋体" w:hAnsi="宋体"/>
                <w:sz w:val="24"/>
                <w:highlight w:val="none"/>
              </w:rPr>
            </w:pPr>
          </w:p>
        </w:tc>
        <w:tc>
          <w:tcPr>
            <w:tcW w:w="2178" w:type="dxa"/>
            <w:vAlign w:val="center"/>
          </w:tcPr>
          <w:p w14:paraId="61E7E047">
            <w:pPr>
              <w:shd w:val="clear"/>
              <w:spacing w:line="360" w:lineRule="auto"/>
              <w:rPr>
                <w:rFonts w:hint="eastAsia" w:ascii="宋体" w:hAnsi="宋体"/>
                <w:sz w:val="24"/>
                <w:highlight w:val="none"/>
              </w:rPr>
            </w:pPr>
          </w:p>
        </w:tc>
        <w:tc>
          <w:tcPr>
            <w:tcW w:w="1365" w:type="dxa"/>
            <w:vAlign w:val="center"/>
          </w:tcPr>
          <w:p w14:paraId="314A0CF9">
            <w:pPr>
              <w:shd w:val="clear"/>
              <w:spacing w:line="360" w:lineRule="auto"/>
              <w:rPr>
                <w:rFonts w:hint="eastAsia" w:ascii="宋体" w:hAnsi="宋体"/>
                <w:sz w:val="24"/>
                <w:highlight w:val="none"/>
              </w:rPr>
            </w:pPr>
          </w:p>
        </w:tc>
        <w:tc>
          <w:tcPr>
            <w:tcW w:w="2625" w:type="dxa"/>
            <w:vAlign w:val="center"/>
          </w:tcPr>
          <w:p w14:paraId="69C048FD">
            <w:pPr>
              <w:shd w:val="clear"/>
              <w:spacing w:line="360" w:lineRule="auto"/>
              <w:rPr>
                <w:rFonts w:hint="eastAsia" w:ascii="宋体" w:hAnsi="宋体"/>
                <w:sz w:val="24"/>
                <w:highlight w:val="none"/>
              </w:rPr>
            </w:pPr>
          </w:p>
        </w:tc>
      </w:tr>
      <w:tr w14:paraId="054F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5299304A">
            <w:pPr>
              <w:shd w:val="clear"/>
              <w:spacing w:line="360" w:lineRule="auto"/>
              <w:rPr>
                <w:rFonts w:hint="eastAsia" w:ascii="宋体" w:hAnsi="宋体"/>
                <w:sz w:val="24"/>
                <w:highlight w:val="none"/>
              </w:rPr>
            </w:pPr>
          </w:p>
        </w:tc>
        <w:tc>
          <w:tcPr>
            <w:tcW w:w="1392" w:type="dxa"/>
          </w:tcPr>
          <w:p w14:paraId="44C7E98F">
            <w:pPr>
              <w:shd w:val="clear"/>
              <w:snapToGrid w:val="0"/>
              <w:spacing w:line="360" w:lineRule="auto"/>
              <w:rPr>
                <w:rFonts w:hint="eastAsia" w:ascii="宋体" w:hAnsi="宋体"/>
                <w:sz w:val="24"/>
                <w:highlight w:val="none"/>
              </w:rPr>
            </w:pPr>
          </w:p>
        </w:tc>
        <w:tc>
          <w:tcPr>
            <w:tcW w:w="2178" w:type="dxa"/>
            <w:vAlign w:val="center"/>
          </w:tcPr>
          <w:p w14:paraId="72EC4618">
            <w:pPr>
              <w:shd w:val="clear"/>
              <w:spacing w:line="360" w:lineRule="auto"/>
              <w:rPr>
                <w:rFonts w:hint="eastAsia" w:ascii="宋体" w:hAnsi="宋体"/>
                <w:sz w:val="24"/>
                <w:highlight w:val="none"/>
              </w:rPr>
            </w:pPr>
          </w:p>
        </w:tc>
        <w:tc>
          <w:tcPr>
            <w:tcW w:w="1365" w:type="dxa"/>
            <w:vAlign w:val="center"/>
          </w:tcPr>
          <w:p w14:paraId="42727560">
            <w:pPr>
              <w:shd w:val="clear"/>
              <w:spacing w:line="360" w:lineRule="auto"/>
              <w:rPr>
                <w:rFonts w:hint="eastAsia" w:ascii="宋体" w:hAnsi="宋体"/>
                <w:sz w:val="24"/>
                <w:highlight w:val="none"/>
              </w:rPr>
            </w:pPr>
          </w:p>
        </w:tc>
        <w:tc>
          <w:tcPr>
            <w:tcW w:w="2625" w:type="dxa"/>
            <w:vAlign w:val="center"/>
          </w:tcPr>
          <w:p w14:paraId="5B6E38D0">
            <w:pPr>
              <w:shd w:val="clear"/>
              <w:spacing w:line="360" w:lineRule="auto"/>
              <w:rPr>
                <w:rFonts w:hint="eastAsia" w:ascii="宋体" w:hAnsi="宋体"/>
                <w:sz w:val="24"/>
                <w:highlight w:val="none"/>
              </w:rPr>
            </w:pPr>
          </w:p>
        </w:tc>
      </w:tr>
      <w:tr w14:paraId="5E59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6F7ADB7B">
            <w:pPr>
              <w:shd w:val="clear"/>
              <w:spacing w:line="360" w:lineRule="auto"/>
              <w:rPr>
                <w:rFonts w:hint="eastAsia" w:ascii="宋体" w:hAnsi="宋体"/>
                <w:sz w:val="24"/>
                <w:highlight w:val="none"/>
              </w:rPr>
            </w:pPr>
          </w:p>
        </w:tc>
        <w:tc>
          <w:tcPr>
            <w:tcW w:w="1392" w:type="dxa"/>
          </w:tcPr>
          <w:p w14:paraId="3438699E">
            <w:pPr>
              <w:shd w:val="clear"/>
              <w:snapToGrid w:val="0"/>
              <w:spacing w:line="360" w:lineRule="auto"/>
              <w:rPr>
                <w:rFonts w:hint="eastAsia" w:ascii="宋体" w:hAnsi="宋体"/>
                <w:sz w:val="24"/>
                <w:highlight w:val="none"/>
              </w:rPr>
            </w:pPr>
          </w:p>
        </w:tc>
        <w:tc>
          <w:tcPr>
            <w:tcW w:w="2178" w:type="dxa"/>
            <w:vAlign w:val="center"/>
          </w:tcPr>
          <w:p w14:paraId="58FC1328">
            <w:pPr>
              <w:shd w:val="clear"/>
              <w:spacing w:line="360" w:lineRule="auto"/>
              <w:rPr>
                <w:rFonts w:hint="eastAsia" w:ascii="宋体" w:hAnsi="宋体"/>
                <w:sz w:val="24"/>
                <w:highlight w:val="none"/>
              </w:rPr>
            </w:pPr>
          </w:p>
        </w:tc>
        <w:tc>
          <w:tcPr>
            <w:tcW w:w="1365" w:type="dxa"/>
            <w:vAlign w:val="center"/>
          </w:tcPr>
          <w:p w14:paraId="2EEDEDB0">
            <w:pPr>
              <w:shd w:val="clear"/>
              <w:spacing w:line="360" w:lineRule="auto"/>
              <w:rPr>
                <w:rFonts w:hint="eastAsia" w:ascii="宋体" w:hAnsi="宋体"/>
                <w:sz w:val="24"/>
                <w:highlight w:val="none"/>
              </w:rPr>
            </w:pPr>
          </w:p>
        </w:tc>
        <w:tc>
          <w:tcPr>
            <w:tcW w:w="2625" w:type="dxa"/>
            <w:vAlign w:val="center"/>
          </w:tcPr>
          <w:p w14:paraId="7F701A6B">
            <w:pPr>
              <w:shd w:val="clear"/>
              <w:spacing w:line="360" w:lineRule="auto"/>
              <w:rPr>
                <w:rFonts w:hint="eastAsia" w:ascii="宋体" w:hAnsi="宋体"/>
                <w:sz w:val="24"/>
                <w:highlight w:val="none"/>
              </w:rPr>
            </w:pPr>
          </w:p>
        </w:tc>
      </w:tr>
      <w:tr w14:paraId="0274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vAlign w:val="center"/>
          </w:tcPr>
          <w:p w14:paraId="49821D35">
            <w:pPr>
              <w:shd w:val="clear"/>
              <w:spacing w:line="360" w:lineRule="auto"/>
              <w:rPr>
                <w:rFonts w:hint="eastAsia" w:ascii="宋体" w:hAnsi="宋体"/>
                <w:sz w:val="24"/>
                <w:highlight w:val="none"/>
              </w:rPr>
            </w:pPr>
          </w:p>
        </w:tc>
        <w:tc>
          <w:tcPr>
            <w:tcW w:w="1392" w:type="dxa"/>
          </w:tcPr>
          <w:p w14:paraId="62649A4C">
            <w:pPr>
              <w:shd w:val="clear"/>
              <w:snapToGrid w:val="0"/>
              <w:spacing w:line="360" w:lineRule="auto"/>
              <w:rPr>
                <w:rFonts w:hint="eastAsia" w:ascii="宋体" w:hAnsi="宋体"/>
                <w:sz w:val="24"/>
                <w:highlight w:val="none"/>
              </w:rPr>
            </w:pPr>
          </w:p>
        </w:tc>
        <w:tc>
          <w:tcPr>
            <w:tcW w:w="2178" w:type="dxa"/>
            <w:vAlign w:val="center"/>
          </w:tcPr>
          <w:p w14:paraId="3C1BEDB0">
            <w:pPr>
              <w:shd w:val="clear"/>
              <w:spacing w:line="360" w:lineRule="auto"/>
              <w:rPr>
                <w:rFonts w:hint="eastAsia" w:ascii="宋体" w:hAnsi="宋体"/>
                <w:sz w:val="24"/>
                <w:highlight w:val="none"/>
              </w:rPr>
            </w:pPr>
          </w:p>
        </w:tc>
        <w:tc>
          <w:tcPr>
            <w:tcW w:w="1365" w:type="dxa"/>
            <w:vAlign w:val="center"/>
          </w:tcPr>
          <w:p w14:paraId="1800DCC9">
            <w:pPr>
              <w:shd w:val="clear"/>
              <w:spacing w:line="360" w:lineRule="auto"/>
              <w:rPr>
                <w:rFonts w:hint="eastAsia" w:ascii="宋体" w:hAnsi="宋体"/>
                <w:sz w:val="24"/>
                <w:highlight w:val="none"/>
              </w:rPr>
            </w:pPr>
          </w:p>
        </w:tc>
        <w:tc>
          <w:tcPr>
            <w:tcW w:w="2625" w:type="dxa"/>
            <w:vAlign w:val="center"/>
          </w:tcPr>
          <w:p w14:paraId="18BB859D">
            <w:pPr>
              <w:shd w:val="clear"/>
              <w:spacing w:line="360" w:lineRule="auto"/>
              <w:rPr>
                <w:rFonts w:hint="eastAsia" w:ascii="宋体" w:hAnsi="宋体"/>
                <w:sz w:val="24"/>
                <w:highlight w:val="none"/>
              </w:rPr>
            </w:pPr>
          </w:p>
        </w:tc>
      </w:tr>
      <w:tr w14:paraId="07DC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49CF81A5">
            <w:pPr>
              <w:shd w:val="clear"/>
              <w:spacing w:line="360" w:lineRule="auto"/>
              <w:rPr>
                <w:rFonts w:hint="eastAsia" w:ascii="宋体" w:hAnsi="宋体"/>
                <w:sz w:val="24"/>
                <w:highlight w:val="none"/>
              </w:rPr>
            </w:pPr>
          </w:p>
        </w:tc>
        <w:tc>
          <w:tcPr>
            <w:tcW w:w="1392" w:type="dxa"/>
          </w:tcPr>
          <w:p w14:paraId="76BB86C6">
            <w:pPr>
              <w:shd w:val="clear"/>
              <w:snapToGrid w:val="0"/>
              <w:spacing w:line="360" w:lineRule="auto"/>
              <w:rPr>
                <w:rFonts w:hint="eastAsia" w:ascii="宋体" w:hAnsi="宋体"/>
                <w:sz w:val="24"/>
                <w:highlight w:val="none"/>
              </w:rPr>
            </w:pPr>
          </w:p>
        </w:tc>
        <w:tc>
          <w:tcPr>
            <w:tcW w:w="2178" w:type="dxa"/>
            <w:vAlign w:val="center"/>
          </w:tcPr>
          <w:p w14:paraId="739E2C4A">
            <w:pPr>
              <w:shd w:val="clear"/>
              <w:spacing w:line="360" w:lineRule="auto"/>
              <w:rPr>
                <w:rFonts w:hint="eastAsia" w:ascii="宋体" w:hAnsi="宋体"/>
                <w:sz w:val="24"/>
                <w:highlight w:val="none"/>
              </w:rPr>
            </w:pPr>
          </w:p>
        </w:tc>
        <w:tc>
          <w:tcPr>
            <w:tcW w:w="1365" w:type="dxa"/>
            <w:vAlign w:val="center"/>
          </w:tcPr>
          <w:p w14:paraId="269D83AB">
            <w:pPr>
              <w:shd w:val="clear"/>
              <w:spacing w:line="360" w:lineRule="auto"/>
              <w:rPr>
                <w:rFonts w:hint="eastAsia" w:ascii="宋体" w:hAnsi="宋体"/>
                <w:sz w:val="24"/>
                <w:highlight w:val="none"/>
              </w:rPr>
            </w:pPr>
          </w:p>
        </w:tc>
        <w:tc>
          <w:tcPr>
            <w:tcW w:w="2625" w:type="dxa"/>
            <w:vAlign w:val="center"/>
          </w:tcPr>
          <w:p w14:paraId="03455892">
            <w:pPr>
              <w:shd w:val="clear"/>
              <w:spacing w:line="360" w:lineRule="auto"/>
              <w:rPr>
                <w:rFonts w:hint="eastAsia" w:ascii="宋体" w:hAnsi="宋体"/>
                <w:sz w:val="24"/>
                <w:highlight w:val="none"/>
              </w:rPr>
            </w:pPr>
          </w:p>
        </w:tc>
      </w:tr>
      <w:tr w14:paraId="2698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53615535">
            <w:pPr>
              <w:shd w:val="clear"/>
              <w:spacing w:line="360" w:lineRule="auto"/>
              <w:rPr>
                <w:rFonts w:hint="eastAsia" w:ascii="宋体" w:hAnsi="宋体"/>
                <w:sz w:val="24"/>
                <w:highlight w:val="none"/>
              </w:rPr>
            </w:pPr>
          </w:p>
        </w:tc>
        <w:tc>
          <w:tcPr>
            <w:tcW w:w="1392" w:type="dxa"/>
          </w:tcPr>
          <w:p w14:paraId="7B216F30">
            <w:pPr>
              <w:shd w:val="clear"/>
              <w:snapToGrid w:val="0"/>
              <w:spacing w:line="360" w:lineRule="auto"/>
              <w:rPr>
                <w:rFonts w:hint="eastAsia" w:ascii="宋体" w:hAnsi="宋体"/>
                <w:sz w:val="24"/>
                <w:highlight w:val="none"/>
              </w:rPr>
            </w:pPr>
          </w:p>
        </w:tc>
        <w:tc>
          <w:tcPr>
            <w:tcW w:w="2178" w:type="dxa"/>
            <w:vAlign w:val="center"/>
          </w:tcPr>
          <w:p w14:paraId="6EC5BD86">
            <w:pPr>
              <w:shd w:val="clear"/>
              <w:spacing w:line="360" w:lineRule="auto"/>
              <w:rPr>
                <w:rFonts w:hint="eastAsia" w:ascii="宋体" w:hAnsi="宋体"/>
                <w:sz w:val="24"/>
                <w:highlight w:val="none"/>
              </w:rPr>
            </w:pPr>
          </w:p>
        </w:tc>
        <w:tc>
          <w:tcPr>
            <w:tcW w:w="1365" w:type="dxa"/>
            <w:vAlign w:val="center"/>
          </w:tcPr>
          <w:p w14:paraId="0B90C56E">
            <w:pPr>
              <w:shd w:val="clear"/>
              <w:spacing w:line="360" w:lineRule="auto"/>
              <w:rPr>
                <w:rFonts w:hint="eastAsia" w:ascii="宋体" w:hAnsi="宋体"/>
                <w:sz w:val="24"/>
                <w:highlight w:val="none"/>
              </w:rPr>
            </w:pPr>
          </w:p>
        </w:tc>
        <w:tc>
          <w:tcPr>
            <w:tcW w:w="2625" w:type="dxa"/>
            <w:vAlign w:val="center"/>
          </w:tcPr>
          <w:p w14:paraId="1B942CA8">
            <w:pPr>
              <w:shd w:val="clear"/>
              <w:spacing w:line="360" w:lineRule="auto"/>
              <w:rPr>
                <w:rFonts w:hint="eastAsia" w:ascii="宋体" w:hAnsi="宋体"/>
                <w:sz w:val="24"/>
                <w:highlight w:val="none"/>
              </w:rPr>
            </w:pPr>
          </w:p>
        </w:tc>
      </w:tr>
      <w:tr w14:paraId="635A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566CC850">
            <w:pPr>
              <w:shd w:val="clear"/>
              <w:spacing w:line="360" w:lineRule="auto"/>
              <w:rPr>
                <w:rFonts w:hint="eastAsia" w:ascii="宋体" w:hAnsi="宋体"/>
                <w:sz w:val="24"/>
                <w:highlight w:val="none"/>
              </w:rPr>
            </w:pPr>
          </w:p>
        </w:tc>
        <w:tc>
          <w:tcPr>
            <w:tcW w:w="1392" w:type="dxa"/>
          </w:tcPr>
          <w:p w14:paraId="6654AAAD">
            <w:pPr>
              <w:shd w:val="clear"/>
              <w:snapToGrid w:val="0"/>
              <w:spacing w:before="156" w:beforeLines="50" w:line="360" w:lineRule="auto"/>
              <w:rPr>
                <w:rFonts w:hint="eastAsia" w:ascii="宋体" w:hAnsi="宋体"/>
                <w:sz w:val="24"/>
                <w:highlight w:val="none"/>
              </w:rPr>
            </w:pPr>
          </w:p>
        </w:tc>
        <w:tc>
          <w:tcPr>
            <w:tcW w:w="2178" w:type="dxa"/>
            <w:vAlign w:val="center"/>
          </w:tcPr>
          <w:p w14:paraId="100185F4">
            <w:pPr>
              <w:shd w:val="clear"/>
              <w:spacing w:line="360" w:lineRule="auto"/>
              <w:rPr>
                <w:rFonts w:hint="eastAsia" w:ascii="宋体" w:hAnsi="宋体"/>
                <w:sz w:val="24"/>
                <w:highlight w:val="none"/>
              </w:rPr>
            </w:pPr>
          </w:p>
        </w:tc>
        <w:tc>
          <w:tcPr>
            <w:tcW w:w="1365" w:type="dxa"/>
            <w:vAlign w:val="center"/>
          </w:tcPr>
          <w:p w14:paraId="143D3ABA">
            <w:pPr>
              <w:shd w:val="clear"/>
              <w:spacing w:line="360" w:lineRule="auto"/>
              <w:rPr>
                <w:rFonts w:hint="eastAsia" w:ascii="宋体" w:hAnsi="宋体"/>
                <w:sz w:val="24"/>
                <w:highlight w:val="none"/>
              </w:rPr>
            </w:pPr>
          </w:p>
        </w:tc>
        <w:tc>
          <w:tcPr>
            <w:tcW w:w="2625" w:type="dxa"/>
            <w:vAlign w:val="center"/>
          </w:tcPr>
          <w:p w14:paraId="08C63351">
            <w:pPr>
              <w:shd w:val="clear"/>
              <w:spacing w:line="360" w:lineRule="auto"/>
              <w:rPr>
                <w:rFonts w:hint="eastAsia" w:ascii="宋体" w:hAnsi="宋体"/>
                <w:sz w:val="24"/>
                <w:highlight w:val="none"/>
              </w:rPr>
            </w:pPr>
          </w:p>
        </w:tc>
      </w:tr>
    </w:tbl>
    <w:p w14:paraId="2298F8FE">
      <w:pPr>
        <w:pStyle w:val="40"/>
        <w:shd w:val="clear"/>
        <w:tabs>
          <w:tab w:val="left" w:pos="360"/>
        </w:tabs>
        <w:spacing w:line="360" w:lineRule="auto"/>
        <w:ind w:right="84" w:rightChars="40"/>
        <w:rPr>
          <w:rFonts w:hint="eastAsia" w:ascii="宋体" w:hAnsi="宋体"/>
          <w:b/>
          <w:szCs w:val="21"/>
          <w:highlight w:val="none"/>
        </w:rPr>
      </w:pPr>
      <w:r>
        <w:rPr>
          <w:rFonts w:hint="eastAsia" w:ascii="宋体" w:hAnsi="宋体"/>
          <w:b/>
          <w:szCs w:val="21"/>
          <w:highlight w:val="none"/>
        </w:rPr>
        <w:t>要求：1.本表“内容”栏根据招标文件第三章招标需求“二、具体技术需求”内容填写。本表要求逐条填写响应情况（按小项），如招标文件中要求提供证明材料的须在投标文件中提供相关证明材料扫描件或影印件且对其真实性负责，否则对应</w:t>
      </w:r>
      <w:r>
        <w:rPr>
          <w:rFonts w:hint="eastAsia" w:ascii="Arial" w:hAnsi="Arial" w:cs="Arial"/>
          <w:b/>
          <w:bCs/>
          <w:szCs w:val="21"/>
          <w:highlight w:val="none"/>
        </w:rPr>
        <w:t>产品的性能及技术指标评审视为负偏离或不响应</w:t>
      </w:r>
      <w:r>
        <w:rPr>
          <w:rFonts w:hint="eastAsia" w:ascii="宋体" w:hAnsi="宋体"/>
          <w:b/>
          <w:szCs w:val="21"/>
          <w:highlight w:val="none"/>
        </w:rPr>
        <w:t>。</w:t>
      </w:r>
    </w:p>
    <w:p w14:paraId="2E05A668">
      <w:pPr>
        <w:shd w:val="clear"/>
        <w:spacing w:line="360" w:lineRule="auto"/>
        <w:rPr>
          <w:rFonts w:hint="eastAsia" w:ascii="宋体" w:hAnsi="宋体"/>
          <w:sz w:val="24"/>
          <w:highlight w:val="none"/>
        </w:rPr>
      </w:pPr>
    </w:p>
    <w:p w14:paraId="226BC053">
      <w:pPr>
        <w:shd w:val="clear"/>
        <w:spacing w:line="360" w:lineRule="auto"/>
        <w:ind w:firstLine="424" w:firstLineChars="177"/>
        <w:rPr>
          <w:rFonts w:hint="eastAsia" w:ascii="宋体" w:hAnsi="宋体"/>
          <w:sz w:val="24"/>
          <w:highlight w:val="none"/>
        </w:rPr>
      </w:pPr>
      <w:r>
        <w:rPr>
          <w:rFonts w:hint="eastAsia" w:ascii="宋体" w:hAnsi="宋体"/>
          <w:sz w:val="24"/>
          <w:highlight w:val="none"/>
        </w:rPr>
        <w:t>供应商名称（电子印章）：</w:t>
      </w:r>
    </w:p>
    <w:p w14:paraId="16465E1E">
      <w:pPr>
        <w:shd w:val="clear"/>
        <w:spacing w:line="360" w:lineRule="auto"/>
        <w:ind w:firstLine="424" w:firstLineChars="177"/>
        <w:rPr>
          <w:rFonts w:hint="eastAsia" w:ascii="宋体" w:hAnsi="宋体"/>
          <w:sz w:val="24"/>
          <w:highlight w:val="none"/>
        </w:rPr>
      </w:pPr>
    </w:p>
    <w:p w14:paraId="068D281E">
      <w:pPr>
        <w:shd w:val="clear"/>
        <w:spacing w:line="360" w:lineRule="auto"/>
        <w:ind w:firstLine="424" w:firstLineChars="177"/>
        <w:rPr>
          <w:rFonts w:hint="eastAsia" w:ascii="宋体" w:hAnsi="宋体"/>
          <w:sz w:val="24"/>
          <w:highlight w:val="none"/>
        </w:rPr>
      </w:pPr>
      <w:r>
        <w:rPr>
          <w:rFonts w:hint="eastAsia" w:ascii="宋体" w:hAnsi="宋体"/>
          <w:sz w:val="24"/>
          <w:highlight w:val="none"/>
        </w:rPr>
        <w:t>法定代表人或授权委托人签</w:t>
      </w:r>
      <w:r>
        <w:rPr>
          <w:rFonts w:hint="eastAsia" w:ascii="宋体" w:hAnsi="宋体" w:cs="仿宋_GB2312"/>
          <w:kern w:val="0"/>
          <w:sz w:val="24"/>
          <w:highlight w:val="none"/>
          <w:lang w:val="zh-CN"/>
        </w:rPr>
        <w:t>字或电子印章</w:t>
      </w:r>
      <w:r>
        <w:rPr>
          <w:rFonts w:hint="eastAsia" w:ascii="宋体" w:hAnsi="宋体"/>
          <w:sz w:val="24"/>
          <w:highlight w:val="none"/>
        </w:rPr>
        <w:t>：</w:t>
      </w:r>
    </w:p>
    <w:p w14:paraId="22C7B1A1">
      <w:pPr>
        <w:pStyle w:val="38"/>
        <w:shd w:val="clear"/>
        <w:spacing w:before="0" w:beforeAutospacing="0" w:after="0" w:afterAutospacing="0" w:line="360" w:lineRule="auto"/>
        <w:ind w:firstLine="424" w:firstLineChars="177"/>
        <w:rPr>
          <w:rFonts w:hint="eastAsia"/>
          <w:highlight w:val="none"/>
        </w:rPr>
      </w:pPr>
    </w:p>
    <w:p w14:paraId="7DB7FD63">
      <w:pPr>
        <w:pStyle w:val="38"/>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5497B732">
      <w:pPr>
        <w:pStyle w:val="7"/>
        <w:shd w:val="clear"/>
        <w:rPr>
          <w:highlight w:val="none"/>
        </w:rPr>
      </w:pPr>
    </w:p>
    <w:p w14:paraId="0045DAB8">
      <w:pPr>
        <w:shd w:val="clear"/>
        <w:spacing w:line="360" w:lineRule="auto"/>
        <w:rPr>
          <w:rFonts w:hint="eastAsia" w:ascii="宋体" w:hAnsi="宋体"/>
          <w:b/>
          <w:sz w:val="28"/>
          <w:highlight w:val="none"/>
        </w:rPr>
      </w:pPr>
    </w:p>
    <w:p w14:paraId="009ACBF4">
      <w:pPr>
        <w:shd w:val="clear"/>
        <w:rPr>
          <w:rFonts w:hint="eastAsia" w:ascii="宋体" w:hAnsi="宋体"/>
          <w:b/>
          <w:sz w:val="28"/>
          <w:highlight w:val="none"/>
        </w:rPr>
      </w:pPr>
      <w:r>
        <w:rPr>
          <w:rFonts w:ascii="宋体" w:hAnsi="宋体"/>
          <w:b/>
          <w:sz w:val="28"/>
          <w:highlight w:val="none"/>
        </w:rPr>
        <w:br w:type="page"/>
      </w:r>
    </w:p>
    <w:p w14:paraId="352836CF">
      <w:pPr>
        <w:shd w:val="clear"/>
        <w:spacing w:line="360" w:lineRule="auto"/>
        <w:rPr>
          <w:rFonts w:hint="eastAsia" w:ascii="宋体" w:hAnsi="宋体"/>
          <w:b/>
          <w:sz w:val="28"/>
          <w:highlight w:val="none"/>
        </w:rPr>
      </w:pPr>
      <w:r>
        <w:rPr>
          <w:rFonts w:hint="eastAsia" w:ascii="宋体" w:hAnsi="宋体"/>
          <w:b/>
          <w:sz w:val="28"/>
          <w:highlight w:val="none"/>
        </w:rPr>
        <w:t>附件10</w:t>
      </w:r>
    </w:p>
    <w:p w14:paraId="630822F5">
      <w:pPr>
        <w:shd w:val="clear"/>
        <w:snapToGrid w:val="0"/>
        <w:spacing w:before="156" w:beforeLines="50" w:after="50" w:line="360" w:lineRule="auto"/>
        <w:jc w:val="center"/>
        <w:rPr>
          <w:rFonts w:hint="eastAsia" w:ascii="宋体" w:hAnsi="宋体"/>
          <w:b/>
          <w:sz w:val="36"/>
          <w:szCs w:val="36"/>
          <w:highlight w:val="none"/>
        </w:rPr>
      </w:pPr>
      <w:r>
        <w:rPr>
          <w:rFonts w:hint="eastAsia" w:ascii="宋体" w:hAnsi="宋体"/>
          <w:b/>
          <w:sz w:val="32"/>
          <w:szCs w:val="32"/>
          <w:highlight w:val="none"/>
        </w:rPr>
        <w:t>项目实施人员一览表</w:t>
      </w:r>
    </w:p>
    <w:p w14:paraId="44C7E54A">
      <w:pPr>
        <w:shd w:val="clear"/>
        <w:snapToGrid w:val="0"/>
        <w:spacing w:before="156" w:beforeLines="50" w:after="50" w:line="360" w:lineRule="auto"/>
        <w:jc w:val="center"/>
        <w:rPr>
          <w:rFonts w:hint="eastAsia" w:ascii="宋体" w:hAnsi="宋体"/>
          <w:sz w:val="24"/>
          <w:highlight w:val="none"/>
        </w:rPr>
      </w:pPr>
      <w:r>
        <w:rPr>
          <w:rFonts w:hint="eastAsia" w:ascii="宋体" w:hAnsi="宋体"/>
          <w:sz w:val="24"/>
          <w:highlight w:val="none"/>
        </w:rPr>
        <w:t>（主要从业人员及其技术资格）</w:t>
      </w:r>
    </w:p>
    <w:tbl>
      <w:tblPr>
        <w:tblStyle w:val="25"/>
        <w:tblW w:w="86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3"/>
        <w:gridCol w:w="591"/>
        <w:gridCol w:w="1097"/>
        <w:gridCol w:w="867"/>
        <w:gridCol w:w="1649"/>
        <w:gridCol w:w="1135"/>
        <w:gridCol w:w="1390"/>
        <w:gridCol w:w="1390"/>
      </w:tblGrid>
      <w:tr w14:paraId="06915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center"/>
          </w:tcPr>
          <w:p w14:paraId="49E43D95">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hint="eastAsia" w:ascii="宋体" w:hAnsi="宋体"/>
                <w:b/>
                <w:szCs w:val="21"/>
                <w:highlight w:val="none"/>
              </w:rPr>
              <w:t>序号</w:t>
            </w:r>
          </w:p>
        </w:tc>
        <w:tc>
          <w:tcPr>
            <w:tcW w:w="591" w:type="dxa"/>
            <w:tcBorders>
              <w:top w:val="single" w:color="auto" w:sz="4" w:space="0"/>
              <w:left w:val="single" w:color="auto" w:sz="4" w:space="0"/>
              <w:bottom w:val="single" w:color="auto" w:sz="4" w:space="0"/>
              <w:right w:val="single" w:color="auto" w:sz="4" w:space="0"/>
            </w:tcBorders>
            <w:vAlign w:val="center"/>
          </w:tcPr>
          <w:p w14:paraId="267C7114">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hint="eastAsia" w:ascii="宋体" w:hAnsi="宋体"/>
                <w:b/>
                <w:szCs w:val="21"/>
                <w:highlight w:val="none"/>
              </w:rPr>
              <w:t>姓名</w:t>
            </w:r>
          </w:p>
        </w:tc>
        <w:tc>
          <w:tcPr>
            <w:tcW w:w="1097" w:type="dxa"/>
            <w:tcBorders>
              <w:top w:val="single" w:color="auto" w:sz="4" w:space="0"/>
              <w:left w:val="single" w:color="auto" w:sz="4" w:space="0"/>
              <w:bottom w:val="single" w:color="auto" w:sz="4" w:space="0"/>
              <w:right w:val="single" w:color="auto" w:sz="4" w:space="0"/>
            </w:tcBorders>
            <w:vAlign w:val="center"/>
          </w:tcPr>
          <w:p w14:paraId="670F7DC4">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hint="eastAsia" w:ascii="宋体" w:hAnsi="宋体"/>
                <w:b/>
                <w:szCs w:val="21"/>
                <w:highlight w:val="none"/>
              </w:rPr>
              <w:t>职务</w:t>
            </w:r>
          </w:p>
        </w:tc>
        <w:tc>
          <w:tcPr>
            <w:tcW w:w="867" w:type="dxa"/>
            <w:tcBorders>
              <w:top w:val="single" w:color="auto" w:sz="4" w:space="0"/>
              <w:left w:val="single" w:color="auto" w:sz="4" w:space="0"/>
              <w:bottom w:val="single" w:color="auto" w:sz="4" w:space="0"/>
              <w:right w:val="single" w:color="auto" w:sz="4" w:space="0"/>
            </w:tcBorders>
            <w:vAlign w:val="center"/>
          </w:tcPr>
          <w:p w14:paraId="598E560E">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hint="eastAsia" w:ascii="宋体" w:hAnsi="宋体"/>
                <w:b/>
                <w:szCs w:val="21"/>
                <w:highlight w:val="none"/>
              </w:rPr>
              <w:t>职责</w:t>
            </w:r>
          </w:p>
        </w:tc>
        <w:tc>
          <w:tcPr>
            <w:tcW w:w="1649" w:type="dxa"/>
            <w:tcBorders>
              <w:top w:val="single" w:color="auto" w:sz="4" w:space="0"/>
              <w:left w:val="single" w:color="auto" w:sz="4" w:space="0"/>
              <w:bottom w:val="single" w:color="auto" w:sz="4" w:space="0"/>
              <w:right w:val="single" w:color="auto" w:sz="4" w:space="0"/>
            </w:tcBorders>
            <w:vAlign w:val="center"/>
          </w:tcPr>
          <w:p w14:paraId="4718B103">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hint="eastAsia" w:ascii="宋体" w:hAnsi="宋体"/>
                <w:b/>
                <w:szCs w:val="21"/>
                <w:highlight w:val="none"/>
              </w:rPr>
              <w:t>专业技术资格</w:t>
            </w:r>
          </w:p>
        </w:tc>
        <w:tc>
          <w:tcPr>
            <w:tcW w:w="1135" w:type="dxa"/>
            <w:tcBorders>
              <w:top w:val="single" w:color="auto" w:sz="4" w:space="0"/>
              <w:left w:val="single" w:color="auto" w:sz="4" w:space="0"/>
              <w:bottom w:val="single" w:color="auto" w:sz="4" w:space="0"/>
              <w:right w:val="single" w:color="auto" w:sz="4" w:space="0"/>
            </w:tcBorders>
            <w:vAlign w:val="center"/>
          </w:tcPr>
          <w:p w14:paraId="5C52CA11">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hint="eastAsia" w:ascii="宋体" w:hAnsi="宋体"/>
                <w:b/>
                <w:szCs w:val="21"/>
                <w:highlight w:val="none"/>
              </w:rPr>
              <w:t>证书编号</w:t>
            </w:r>
          </w:p>
        </w:tc>
        <w:tc>
          <w:tcPr>
            <w:tcW w:w="1390" w:type="dxa"/>
            <w:tcBorders>
              <w:top w:val="single" w:color="auto" w:sz="4" w:space="0"/>
              <w:left w:val="single" w:color="auto" w:sz="4" w:space="0"/>
              <w:bottom w:val="single" w:color="auto" w:sz="4" w:space="0"/>
              <w:right w:val="single" w:color="auto" w:sz="4" w:space="0"/>
            </w:tcBorders>
            <w:vAlign w:val="center"/>
          </w:tcPr>
          <w:p w14:paraId="419C9C81">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ascii="宋体" w:hAnsi="宋体"/>
                <w:b/>
                <w:szCs w:val="21"/>
                <w:highlight w:val="none"/>
              </w:rPr>
              <w:t>荣誉</w:t>
            </w:r>
          </w:p>
        </w:tc>
        <w:tc>
          <w:tcPr>
            <w:tcW w:w="1390" w:type="dxa"/>
            <w:tcBorders>
              <w:top w:val="single" w:color="auto" w:sz="4" w:space="0"/>
              <w:left w:val="single" w:color="auto" w:sz="4" w:space="0"/>
              <w:bottom w:val="single" w:color="auto" w:sz="4" w:space="0"/>
              <w:right w:val="single" w:color="auto" w:sz="4" w:space="0"/>
            </w:tcBorders>
            <w:vAlign w:val="center"/>
          </w:tcPr>
          <w:p w14:paraId="2A6B7016">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ascii="宋体" w:hAnsi="宋体"/>
                <w:b/>
                <w:szCs w:val="21"/>
                <w:highlight w:val="none"/>
              </w:rPr>
              <w:t>本专业工作年限</w:t>
            </w:r>
          </w:p>
        </w:tc>
      </w:tr>
      <w:tr w14:paraId="59271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677F151F">
            <w:pPr>
              <w:shd w:val="clear"/>
              <w:snapToGrid w:val="0"/>
              <w:spacing w:before="156" w:beforeLines="50" w:after="50" w:line="360" w:lineRule="auto"/>
              <w:rPr>
                <w:rFonts w:hint="eastAsia" w:ascii="宋体" w:hAnsi="宋体"/>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2BF0C31D">
            <w:pPr>
              <w:shd w:val="clear"/>
              <w:snapToGrid w:val="0"/>
              <w:spacing w:before="156" w:beforeLines="50" w:after="50" w:line="360" w:lineRule="auto"/>
              <w:rPr>
                <w:rFonts w:hint="eastAsia" w:ascii="宋体" w:hAnsi="宋体"/>
                <w:b/>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3D2513FD">
            <w:pPr>
              <w:shd w:val="clear"/>
              <w:snapToGrid w:val="0"/>
              <w:spacing w:before="156" w:beforeLines="50" w:after="50" w:line="360" w:lineRule="auto"/>
              <w:rPr>
                <w:rFonts w:hint="eastAsia" w:ascii="宋体" w:hAnsi="宋体"/>
                <w:b/>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5BA0EEAD">
            <w:pPr>
              <w:shd w:val="clear"/>
              <w:snapToGrid w:val="0"/>
              <w:spacing w:before="156" w:beforeLines="50" w:after="50" w:line="360" w:lineRule="auto"/>
              <w:rPr>
                <w:rFonts w:hint="eastAsia" w:ascii="宋体" w:hAnsi="宋体"/>
                <w:b/>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243791DE">
            <w:pPr>
              <w:shd w:val="clear"/>
              <w:snapToGrid w:val="0"/>
              <w:spacing w:before="156" w:beforeLines="50" w:after="50" w:line="360" w:lineRule="auto"/>
              <w:rPr>
                <w:rFonts w:hint="eastAsia" w:ascii="宋体" w:hAnsi="宋体"/>
                <w:b/>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402082D">
            <w:pPr>
              <w:shd w:val="clear"/>
              <w:snapToGrid w:val="0"/>
              <w:spacing w:before="156" w:beforeLines="50" w:after="50" w:line="360" w:lineRule="auto"/>
              <w:jc w:val="center"/>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028DFE8A">
            <w:pPr>
              <w:shd w:val="clear"/>
              <w:snapToGrid w:val="0"/>
              <w:spacing w:before="156" w:beforeLines="50" w:after="50" w:line="360" w:lineRule="auto"/>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4245BDB8">
            <w:pPr>
              <w:shd w:val="clear"/>
              <w:snapToGrid w:val="0"/>
              <w:spacing w:before="156" w:beforeLines="50" w:after="50" w:line="360" w:lineRule="auto"/>
              <w:jc w:val="center"/>
              <w:rPr>
                <w:rFonts w:hint="eastAsia" w:ascii="宋体" w:hAnsi="宋体"/>
                <w:b/>
                <w:kern w:val="44"/>
                <w:sz w:val="24"/>
                <w:szCs w:val="20"/>
                <w:highlight w:val="none"/>
              </w:rPr>
            </w:pPr>
          </w:p>
        </w:tc>
      </w:tr>
      <w:tr w14:paraId="3EB65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3C74116B">
            <w:pPr>
              <w:shd w:val="clear"/>
              <w:snapToGrid w:val="0"/>
              <w:spacing w:before="156" w:beforeLines="50" w:after="50" w:line="360" w:lineRule="auto"/>
              <w:rPr>
                <w:rFonts w:hint="eastAsia" w:ascii="宋体" w:hAnsi="宋体"/>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6B510DE2">
            <w:pPr>
              <w:shd w:val="clear"/>
              <w:snapToGrid w:val="0"/>
              <w:spacing w:before="156" w:beforeLines="50" w:after="50" w:line="360" w:lineRule="auto"/>
              <w:rPr>
                <w:rFonts w:hint="eastAsia" w:ascii="宋体" w:hAnsi="宋体"/>
                <w:b/>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2799A662">
            <w:pPr>
              <w:shd w:val="clear"/>
              <w:snapToGrid w:val="0"/>
              <w:spacing w:before="156" w:beforeLines="50" w:after="50" w:line="360" w:lineRule="auto"/>
              <w:rPr>
                <w:rFonts w:hint="eastAsia" w:ascii="宋体" w:hAnsi="宋体"/>
                <w:b/>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36797E09">
            <w:pPr>
              <w:shd w:val="clear"/>
              <w:snapToGrid w:val="0"/>
              <w:spacing w:before="156" w:beforeLines="50" w:after="50" w:line="360" w:lineRule="auto"/>
              <w:rPr>
                <w:rFonts w:hint="eastAsia" w:ascii="宋体" w:hAnsi="宋体"/>
                <w:b/>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219ABD0C">
            <w:pPr>
              <w:shd w:val="clear"/>
              <w:snapToGrid w:val="0"/>
              <w:spacing w:before="156" w:beforeLines="50" w:after="50" w:line="360" w:lineRule="auto"/>
              <w:rPr>
                <w:rFonts w:hint="eastAsia" w:ascii="宋体" w:hAnsi="宋体"/>
                <w:b/>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4C0AFF34">
            <w:pPr>
              <w:shd w:val="clear"/>
              <w:snapToGrid w:val="0"/>
              <w:spacing w:before="156" w:beforeLines="50" w:after="50" w:line="360" w:lineRule="auto"/>
              <w:jc w:val="center"/>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2F2D7AE5">
            <w:pPr>
              <w:shd w:val="clear"/>
              <w:snapToGrid w:val="0"/>
              <w:spacing w:before="156" w:beforeLines="50" w:after="50" w:line="360" w:lineRule="auto"/>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7B0CAAA0">
            <w:pPr>
              <w:shd w:val="clear"/>
              <w:snapToGrid w:val="0"/>
              <w:spacing w:before="156" w:beforeLines="50" w:after="50" w:line="360" w:lineRule="auto"/>
              <w:jc w:val="center"/>
              <w:rPr>
                <w:rFonts w:hint="eastAsia" w:ascii="宋体" w:hAnsi="宋体"/>
                <w:b/>
                <w:kern w:val="44"/>
                <w:sz w:val="24"/>
                <w:szCs w:val="20"/>
                <w:highlight w:val="none"/>
              </w:rPr>
            </w:pPr>
          </w:p>
        </w:tc>
      </w:tr>
      <w:tr w14:paraId="73B9E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296FD5EE">
            <w:pPr>
              <w:shd w:val="clear"/>
              <w:snapToGrid w:val="0"/>
              <w:spacing w:before="156" w:beforeLines="50" w:after="50" w:line="360" w:lineRule="auto"/>
              <w:rPr>
                <w:rFonts w:hint="eastAsia" w:ascii="宋体" w:hAnsi="宋体"/>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4F291F12">
            <w:pPr>
              <w:shd w:val="clear"/>
              <w:snapToGrid w:val="0"/>
              <w:spacing w:before="156" w:beforeLines="50" w:after="50" w:line="360" w:lineRule="auto"/>
              <w:rPr>
                <w:rFonts w:hint="eastAsia" w:ascii="宋体" w:hAnsi="宋体"/>
                <w:b/>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2CD897B8">
            <w:pPr>
              <w:shd w:val="clear"/>
              <w:snapToGrid w:val="0"/>
              <w:spacing w:before="156" w:beforeLines="50" w:after="50" w:line="360" w:lineRule="auto"/>
              <w:rPr>
                <w:rFonts w:hint="eastAsia" w:ascii="宋体" w:hAnsi="宋体"/>
                <w:b/>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569CD8C1">
            <w:pPr>
              <w:pStyle w:val="13"/>
              <w:shd w:val="clear"/>
              <w:snapToGrid w:val="0"/>
              <w:spacing w:before="156" w:beforeLines="50" w:after="50" w:line="360" w:lineRule="auto"/>
              <w:ind w:left="5250"/>
              <w:rPr>
                <w:rFonts w:hint="eastAsia" w:ascii="宋体" w:hAnsi="宋体" w:eastAsia="宋体"/>
                <w:b/>
                <w:kern w:val="44"/>
                <w:sz w:val="24"/>
                <w:szCs w:val="24"/>
                <w:highlight w:val="none"/>
              </w:rPr>
            </w:pPr>
          </w:p>
        </w:tc>
        <w:tc>
          <w:tcPr>
            <w:tcW w:w="1649" w:type="dxa"/>
            <w:tcBorders>
              <w:top w:val="single" w:color="auto" w:sz="4" w:space="0"/>
              <w:left w:val="single" w:color="auto" w:sz="4" w:space="0"/>
              <w:bottom w:val="single" w:color="auto" w:sz="4" w:space="0"/>
              <w:right w:val="single" w:color="auto" w:sz="4" w:space="0"/>
            </w:tcBorders>
          </w:tcPr>
          <w:p w14:paraId="4B551999">
            <w:pPr>
              <w:pStyle w:val="13"/>
              <w:shd w:val="clear"/>
              <w:snapToGrid w:val="0"/>
              <w:spacing w:before="156" w:beforeLines="50" w:after="50" w:line="360" w:lineRule="auto"/>
              <w:ind w:left="5250"/>
              <w:rPr>
                <w:rFonts w:hint="eastAsia" w:ascii="宋体" w:hAnsi="宋体" w:eastAsia="宋体"/>
                <w:b/>
                <w:kern w:val="44"/>
                <w:sz w:val="24"/>
                <w:szCs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F36427A">
            <w:pPr>
              <w:pStyle w:val="13"/>
              <w:shd w:val="clear"/>
              <w:spacing w:line="360" w:lineRule="auto"/>
              <w:ind w:left="5250"/>
              <w:jc w:val="center"/>
              <w:rPr>
                <w:rFonts w:hint="eastAsia" w:ascii="宋体" w:hAnsi="宋体"/>
                <w:sz w:val="24"/>
                <w:highlight w:val="none"/>
              </w:rPr>
            </w:pPr>
          </w:p>
        </w:tc>
        <w:tc>
          <w:tcPr>
            <w:tcW w:w="1390" w:type="dxa"/>
            <w:tcBorders>
              <w:top w:val="single" w:color="auto" w:sz="4" w:space="0"/>
              <w:left w:val="single" w:color="auto" w:sz="4" w:space="0"/>
              <w:bottom w:val="single" w:color="auto" w:sz="4" w:space="0"/>
              <w:right w:val="single" w:color="auto" w:sz="4" w:space="0"/>
            </w:tcBorders>
          </w:tcPr>
          <w:p w14:paraId="724BCE46">
            <w:pPr>
              <w:pStyle w:val="13"/>
              <w:shd w:val="clear"/>
              <w:spacing w:line="360" w:lineRule="auto"/>
              <w:ind w:left="5250"/>
              <w:rPr>
                <w:rFonts w:hint="eastAsia" w:ascii="宋体" w:hAnsi="宋体"/>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5C2BA322">
            <w:pPr>
              <w:pStyle w:val="13"/>
              <w:shd w:val="clear"/>
              <w:spacing w:line="360" w:lineRule="auto"/>
              <w:ind w:left="5250"/>
              <w:jc w:val="center"/>
              <w:rPr>
                <w:rFonts w:hint="eastAsia" w:ascii="宋体" w:hAnsi="宋体"/>
                <w:sz w:val="24"/>
                <w:highlight w:val="none"/>
              </w:rPr>
            </w:pPr>
          </w:p>
        </w:tc>
      </w:tr>
      <w:tr w14:paraId="2A4BA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0FF725F0">
            <w:pPr>
              <w:shd w:val="clear"/>
              <w:snapToGrid w:val="0"/>
              <w:spacing w:before="156" w:beforeLines="50" w:after="50" w:line="360" w:lineRule="auto"/>
              <w:rPr>
                <w:rFonts w:hint="eastAsia" w:ascii="宋体" w:hAnsi="宋体"/>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2AD5F838">
            <w:pPr>
              <w:shd w:val="clear"/>
              <w:snapToGrid w:val="0"/>
              <w:spacing w:before="156" w:beforeLines="50" w:after="50" w:line="360" w:lineRule="auto"/>
              <w:rPr>
                <w:rFonts w:hint="eastAsia" w:ascii="宋体" w:hAnsi="宋体"/>
                <w:b/>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354B6F49">
            <w:pPr>
              <w:shd w:val="clear"/>
              <w:snapToGrid w:val="0"/>
              <w:spacing w:before="156" w:beforeLines="50" w:after="50" w:line="360" w:lineRule="auto"/>
              <w:rPr>
                <w:rFonts w:hint="eastAsia" w:ascii="宋体" w:hAnsi="宋体"/>
                <w:b/>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278B639B">
            <w:pPr>
              <w:shd w:val="clear"/>
              <w:snapToGrid w:val="0"/>
              <w:spacing w:before="156" w:beforeLines="50" w:after="50" w:line="360" w:lineRule="auto"/>
              <w:rPr>
                <w:rFonts w:hint="eastAsia" w:ascii="宋体" w:hAnsi="宋体"/>
                <w:b/>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0299B4B1">
            <w:pPr>
              <w:shd w:val="clear"/>
              <w:snapToGrid w:val="0"/>
              <w:spacing w:before="156" w:beforeLines="50" w:after="50" w:line="360" w:lineRule="auto"/>
              <w:rPr>
                <w:rFonts w:hint="eastAsia" w:ascii="宋体" w:hAnsi="宋体"/>
                <w:b/>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378CF65A">
            <w:pPr>
              <w:shd w:val="clear"/>
              <w:snapToGrid w:val="0"/>
              <w:spacing w:before="156" w:beforeLines="50" w:after="50" w:line="360" w:lineRule="auto"/>
              <w:jc w:val="center"/>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572A22E2">
            <w:pPr>
              <w:shd w:val="clear"/>
              <w:snapToGrid w:val="0"/>
              <w:spacing w:before="156" w:beforeLines="50" w:after="50" w:line="360" w:lineRule="auto"/>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12543F08">
            <w:pPr>
              <w:shd w:val="clear"/>
              <w:snapToGrid w:val="0"/>
              <w:spacing w:before="156" w:beforeLines="50" w:after="50" w:line="360" w:lineRule="auto"/>
              <w:jc w:val="center"/>
              <w:rPr>
                <w:rFonts w:hint="eastAsia" w:ascii="宋体" w:hAnsi="宋体"/>
                <w:b/>
                <w:kern w:val="44"/>
                <w:sz w:val="24"/>
                <w:szCs w:val="20"/>
                <w:highlight w:val="none"/>
              </w:rPr>
            </w:pPr>
          </w:p>
        </w:tc>
      </w:tr>
      <w:tr w14:paraId="603BD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19A5F92C">
            <w:pPr>
              <w:shd w:val="clear"/>
              <w:snapToGrid w:val="0"/>
              <w:spacing w:before="156" w:beforeLines="50" w:after="50" w:line="360" w:lineRule="auto"/>
              <w:rPr>
                <w:rFonts w:hint="eastAsia" w:ascii="宋体" w:hAnsi="宋体"/>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45FC3FF1">
            <w:pPr>
              <w:shd w:val="clear"/>
              <w:snapToGrid w:val="0"/>
              <w:spacing w:before="156" w:beforeLines="50" w:after="50" w:line="360" w:lineRule="auto"/>
              <w:rPr>
                <w:rFonts w:hint="eastAsia" w:ascii="宋体" w:hAnsi="宋体"/>
                <w:b/>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07E3D74F">
            <w:pPr>
              <w:shd w:val="clear"/>
              <w:snapToGrid w:val="0"/>
              <w:spacing w:before="156" w:beforeLines="50" w:after="50" w:line="360" w:lineRule="auto"/>
              <w:rPr>
                <w:rFonts w:hint="eastAsia" w:ascii="宋体" w:hAnsi="宋体"/>
                <w:b/>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10490A52">
            <w:pPr>
              <w:shd w:val="clear"/>
              <w:snapToGrid w:val="0"/>
              <w:spacing w:before="156" w:beforeLines="50" w:after="50" w:line="360" w:lineRule="auto"/>
              <w:rPr>
                <w:rFonts w:hint="eastAsia" w:ascii="宋体" w:hAnsi="宋体"/>
                <w:b/>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693863ED">
            <w:pPr>
              <w:shd w:val="clear"/>
              <w:snapToGrid w:val="0"/>
              <w:spacing w:before="156" w:beforeLines="50" w:after="50" w:line="360" w:lineRule="auto"/>
              <w:rPr>
                <w:rFonts w:hint="eastAsia" w:ascii="宋体" w:hAnsi="宋体"/>
                <w:b/>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C98049E">
            <w:pPr>
              <w:shd w:val="clear"/>
              <w:snapToGrid w:val="0"/>
              <w:spacing w:before="156" w:beforeLines="50" w:after="50" w:line="360" w:lineRule="auto"/>
              <w:jc w:val="center"/>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493A86CC">
            <w:pPr>
              <w:shd w:val="clear"/>
              <w:snapToGrid w:val="0"/>
              <w:spacing w:before="156" w:beforeLines="50" w:after="50" w:line="360" w:lineRule="auto"/>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0419583D">
            <w:pPr>
              <w:shd w:val="clear"/>
              <w:snapToGrid w:val="0"/>
              <w:spacing w:before="156" w:beforeLines="50" w:after="50" w:line="360" w:lineRule="auto"/>
              <w:jc w:val="center"/>
              <w:rPr>
                <w:rFonts w:hint="eastAsia" w:ascii="宋体" w:hAnsi="宋体"/>
                <w:b/>
                <w:kern w:val="44"/>
                <w:sz w:val="24"/>
                <w:szCs w:val="20"/>
                <w:highlight w:val="none"/>
              </w:rPr>
            </w:pPr>
          </w:p>
        </w:tc>
      </w:tr>
    </w:tbl>
    <w:p w14:paraId="3BC89165">
      <w:pPr>
        <w:shd w:val="clear"/>
        <w:spacing w:line="360" w:lineRule="auto"/>
        <w:rPr>
          <w:rFonts w:hint="eastAsia" w:ascii="宋体" w:hAnsi="宋体"/>
          <w:b/>
          <w:szCs w:val="21"/>
          <w:highlight w:val="none"/>
        </w:rPr>
      </w:pPr>
      <w:r>
        <w:rPr>
          <w:rFonts w:hint="eastAsia" w:ascii="宋体" w:hAnsi="宋体"/>
          <w:b/>
          <w:szCs w:val="21"/>
          <w:highlight w:val="none"/>
        </w:rPr>
        <w:t>要求：</w:t>
      </w:r>
    </w:p>
    <w:p w14:paraId="38632488">
      <w:pPr>
        <w:shd w:val="clear"/>
        <w:spacing w:line="360" w:lineRule="auto"/>
        <w:ind w:left="437"/>
        <w:rPr>
          <w:rFonts w:hint="eastAsia" w:ascii="宋体" w:hAnsi="宋体"/>
          <w:szCs w:val="21"/>
          <w:highlight w:val="none"/>
        </w:rPr>
      </w:pPr>
      <w:r>
        <w:rPr>
          <w:rFonts w:hint="eastAsia" w:ascii="宋体" w:hAnsi="宋体"/>
          <w:b/>
          <w:szCs w:val="21"/>
          <w:highlight w:val="none"/>
        </w:rPr>
        <w:t>1.</w:t>
      </w:r>
      <w:r>
        <w:rPr>
          <w:rFonts w:hint="eastAsia" w:ascii="宋体" w:hAnsi="宋体"/>
          <w:szCs w:val="21"/>
          <w:highlight w:val="none"/>
        </w:rPr>
        <w:t>在填写时，如本表格不适合供应商的实际情况，可根据本表格式自行划表填写。</w:t>
      </w:r>
    </w:p>
    <w:p w14:paraId="6FD13BF9">
      <w:pPr>
        <w:pStyle w:val="39"/>
        <w:shd w:val="clear"/>
        <w:spacing w:line="360" w:lineRule="auto"/>
        <w:ind w:left="424" w:leftChars="202"/>
        <w:rPr>
          <w:rFonts w:hint="eastAsia" w:ascii="宋体" w:hAnsi="宋体"/>
          <w:szCs w:val="21"/>
          <w:highlight w:val="none"/>
        </w:rPr>
      </w:pPr>
      <w:r>
        <w:rPr>
          <w:rFonts w:hint="eastAsia" w:ascii="宋体" w:hAnsi="宋体"/>
          <w:szCs w:val="21"/>
          <w:highlight w:val="none"/>
        </w:rPr>
        <w:t>2.附人员证书复印件、证明材料等；</w:t>
      </w:r>
    </w:p>
    <w:p w14:paraId="13C2A270">
      <w:pPr>
        <w:shd w:val="clear"/>
        <w:spacing w:line="320" w:lineRule="exact"/>
        <w:ind w:left="420"/>
        <w:rPr>
          <w:rFonts w:hint="eastAsia" w:ascii="宋体" w:hAnsi="宋体"/>
          <w:szCs w:val="21"/>
          <w:highlight w:val="none"/>
        </w:rPr>
      </w:pPr>
    </w:p>
    <w:p w14:paraId="5E3EB7A7">
      <w:pPr>
        <w:shd w:val="clear"/>
        <w:spacing w:line="480" w:lineRule="exact"/>
        <w:ind w:firstLine="435"/>
        <w:rPr>
          <w:rFonts w:hint="eastAsia" w:ascii="宋体" w:hAnsi="宋体"/>
          <w:sz w:val="24"/>
          <w:highlight w:val="none"/>
        </w:rPr>
      </w:pPr>
    </w:p>
    <w:p w14:paraId="6B492353">
      <w:pPr>
        <w:shd w:val="clear"/>
        <w:spacing w:line="360" w:lineRule="auto"/>
        <w:ind w:firstLine="424" w:firstLineChars="177"/>
        <w:rPr>
          <w:rFonts w:hint="eastAsia" w:ascii="宋体" w:hAnsi="宋体"/>
          <w:sz w:val="24"/>
          <w:highlight w:val="none"/>
        </w:rPr>
      </w:pPr>
    </w:p>
    <w:p w14:paraId="65E87AA3">
      <w:pPr>
        <w:shd w:val="clear"/>
        <w:spacing w:line="360" w:lineRule="auto"/>
        <w:ind w:firstLine="424" w:firstLineChars="177"/>
        <w:rPr>
          <w:rFonts w:hint="eastAsia" w:ascii="宋体" w:hAnsi="宋体"/>
          <w:sz w:val="24"/>
          <w:highlight w:val="none"/>
          <w:u w:val="single"/>
        </w:rPr>
      </w:pPr>
      <w:r>
        <w:rPr>
          <w:rFonts w:hint="eastAsia" w:ascii="宋体" w:hAnsi="宋体"/>
          <w:sz w:val="24"/>
          <w:highlight w:val="none"/>
        </w:rPr>
        <w:t>供应商名称（电子印章）：</w:t>
      </w:r>
    </w:p>
    <w:p w14:paraId="21E28035">
      <w:pPr>
        <w:shd w:val="clear"/>
        <w:spacing w:line="360" w:lineRule="auto"/>
        <w:ind w:left="420"/>
        <w:rPr>
          <w:rFonts w:hint="eastAsia" w:ascii="宋体" w:hAnsi="宋体"/>
          <w:sz w:val="24"/>
          <w:highlight w:val="none"/>
        </w:rPr>
      </w:pPr>
    </w:p>
    <w:p w14:paraId="40B63B46">
      <w:pPr>
        <w:shd w:val="clear"/>
        <w:spacing w:line="360" w:lineRule="auto"/>
        <w:ind w:firstLine="424" w:firstLineChars="177"/>
        <w:rPr>
          <w:rFonts w:hint="eastAsia" w:ascii="宋体" w:hAnsi="宋体"/>
          <w:sz w:val="24"/>
          <w:highlight w:val="none"/>
        </w:rPr>
      </w:pPr>
      <w:r>
        <w:rPr>
          <w:rFonts w:hint="eastAsia" w:ascii="宋体" w:hAnsi="宋体" w:cs="仿宋_GB2312"/>
          <w:kern w:val="0"/>
          <w:sz w:val="24"/>
          <w:highlight w:val="none"/>
          <w:lang w:val="zh-CN"/>
        </w:rPr>
        <w:t>法定代表人或授权委托人签字或电子印章</w:t>
      </w:r>
      <w:r>
        <w:rPr>
          <w:rFonts w:hint="eastAsia" w:ascii="宋体" w:hAnsi="宋体"/>
          <w:sz w:val="24"/>
          <w:highlight w:val="none"/>
        </w:rPr>
        <w:t>：</w:t>
      </w:r>
    </w:p>
    <w:p w14:paraId="04739677">
      <w:pPr>
        <w:shd w:val="clear"/>
        <w:spacing w:line="360" w:lineRule="auto"/>
        <w:rPr>
          <w:rFonts w:hint="eastAsia" w:ascii="宋体" w:hAnsi="宋体"/>
          <w:sz w:val="24"/>
          <w:highlight w:val="none"/>
        </w:rPr>
      </w:pPr>
    </w:p>
    <w:p w14:paraId="65F5EDDA">
      <w:pPr>
        <w:pStyle w:val="38"/>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1BDFF1AC">
      <w:pPr>
        <w:shd w:val="clear"/>
        <w:rPr>
          <w:rFonts w:hint="eastAsia" w:ascii="宋体" w:hAnsi="宋体"/>
          <w:b/>
          <w:sz w:val="28"/>
          <w:highlight w:val="none"/>
        </w:rPr>
      </w:pPr>
      <w:r>
        <w:rPr>
          <w:rFonts w:ascii="宋体" w:hAnsi="宋体"/>
          <w:b/>
          <w:sz w:val="28"/>
          <w:highlight w:val="none"/>
        </w:rPr>
        <w:br w:type="page"/>
      </w:r>
    </w:p>
    <w:p w14:paraId="788692F8">
      <w:pPr>
        <w:shd w:val="clear"/>
        <w:spacing w:line="360" w:lineRule="auto"/>
        <w:rPr>
          <w:rFonts w:hint="eastAsia" w:ascii="宋体" w:hAnsi="宋体"/>
          <w:b/>
          <w:sz w:val="28"/>
          <w:highlight w:val="none"/>
        </w:rPr>
      </w:pPr>
      <w:r>
        <w:rPr>
          <w:rFonts w:hint="eastAsia" w:ascii="宋体" w:hAnsi="宋体"/>
          <w:b/>
          <w:sz w:val="28"/>
          <w:highlight w:val="none"/>
        </w:rPr>
        <w:t>附件11</w:t>
      </w:r>
    </w:p>
    <w:p w14:paraId="5528AF66">
      <w:pPr>
        <w:pStyle w:val="38"/>
        <w:shd w:val="clear"/>
        <w:spacing w:before="0" w:beforeAutospacing="0" w:after="0" w:afterAutospacing="0"/>
        <w:jc w:val="center"/>
        <w:rPr>
          <w:rFonts w:hint="eastAsia"/>
          <w:b/>
          <w:bCs/>
          <w:spacing w:val="21"/>
          <w:sz w:val="32"/>
          <w:szCs w:val="32"/>
          <w:highlight w:val="none"/>
        </w:rPr>
      </w:pPr>
      <w:r>
        <w:rPr>
          <w:rFonts w:hint="eastAsia"/>
          <w:b/>
          <w:sz w:val="32"/>
          <w:szCs w:val="32"/>
          <w:highlight w:val="none"/>
        </w:rPr>
        <w:t>供应商</w:t>
      </w:r>
      <w:r>
        <w:rPr>
          <w:rFonts w:hint="eastAsia"/>
          <w:b/>
          <w:bCs/>
          <w:spacing w:val="21"/>
          <w:sz w:val="32"/>
          <w:szCs w:val="32"/>
          <w:highlight w:val="none"/>
        </w:rPr>
        <w:t>基本情况表</w:t>
      </w:r>
    </w:p>
    <w:tbl>
      <w:tblPr>
        <w:tblStyle w:val="25"/>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350C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center"/>
          </w:tcPr>
          <w:p w14:paraId="05711185">
            <w:pPr>
              <w:pStyle w:val="38"/>
              <w:shd w:val="clear"/>
              <w:adjustRightInd w:val="0"/>
              <w:snapToGrid w:val="0"/>
              <w:ind w:left="-105" w:leftChars="-50" w:right="-105" w:rightChars="-50"/>
              <w:jc w:val="center"/>
              <w:rPr>
                <w:rFonts w:hint="eastAsia"/>
                <w:bCs/>
                <w:sz w:val="18"/>
                <w:szCs w:val="18"/>
                <w:highlight w:val="none"/>
              </w:rPr>
            </w:pPr>
            <w:r>
              <w:rPr>
                <w:rFonts w:hint="eastAsia"/>
                <w:bCs/>
                <w:spacing w:val="27"/>
                <w:sz w:val="18"/>
                <w:szCs w:val="18"/>
                <w:highlight w:val="none"/>
              </w:rPr>
              <w:t>企业名称</w:t>
            </w:r>
          </w:p>
        </w:tc>
        <w:tc>
          <w:tcPr>
            <w:tcW w:w="3979" w:type="dxa"/>
            <w:gridSpan w:val="6"/>
            <w:vAlign w:val="center"/>
          </w:tcPr>
          <w:p w14:paraId="5FAD1F5B">
            <w:pPr>
              <w:pStyle w:val="38"/>
              <w:shd w:val="clear"/>
              <w:adjustRightInd w:val="0"/>
              <w:snapToGrid w:val="0"/>
              <w:ind w:left="-105" w:leftChars="-50" w:right="-105" w:rightChars="-50"/>
              <w:jc w:val="center"/>
              <w:rPr>
                <w:rFonts w:hint="eastAsia"/>
                <w:bCs/>
                <w:sz w:val="18"/>
                <w:szCs w:val="18"/>
                <w:highlight w:val="none"/>
              </w:rPr>
            </w:pPr>
          </w:p>
        </w:tc>
        <w:tc>
          <w:tcPr>
            <w:tcW w:w="2001" w:type="dxa"/>
            <w:gridSpan w:val="3"/>
            <w:vAlign w:val="center"/>
          </w:tcPr>
          <w:p w14:paraId="230D0A50">
            <w:pPr>
              <w:pStyle w:val="38"/>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法人代表</w:t>
            </w:r>
          </w:p>
        </w:tc>
        <w:tc>
          <w:tcPr>
            <w:tcW w:w="2151" w:type="dxa"/>
            <w:gridSpan w:val="2"/>
            <w:vAlign w:val="center"/>
          </w:tcPr>
          <w:p w14:paraId="4264D0FE">
            <w:pPr>
              <w:pStyle w:val="38"/>
              <w:shd w:val="clear"/>
              <w:adjustRightInd w:val="0"/>
              <w:snapToGrid w:val="0"/>
              <w:ind w:left="-105" w:leftChars="-50" w:right="-105" w:rightChars="-50"/>
              <w:jc w:val="center"/>
              <w:rPr>
                <w:rFonts w:hint="eastAsia"/>
                <w:bCs/>
                <w:sz w:val="18"/>
                <w:szCs w:val="18"/>
                <w:highlight w:val="none"/>
              </w:rPr>
            </w:pPr>
          </w:p>
        </w:tc>
      </w:tr>
      <w:tr w14:paraId="6AE6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14:paraId="217D9BE1">
            <w:pPr>
              <w:pStyle w:val="38"/>
              <w:shd w:val="clear"/>
              <w:adjustRightInd w:val="0"/>
              <w:snapToGrid w:val="0"/>
              <w:ind w:left="-105" w:leftChars="-50" w:right="-105" w:rightChars="-50"/>
              <w:jc w:val="center"/>
              <w:rPr>
                <w:rFonts w:hint="eastAsia"/>
                <w:bCs/>
                <w:spacing w:val="16"/>
                <w:sz w:val="18"/>
                <w:szCs w:val="18"/>
                <w:highlight w:val="none"/>
              </w:rPr>
            </w:pPr>
            <w:r>
              <w:rPr>
                <w:rFonts w:hint="eastAsia"/>
                <w:bCs/>
                <w:spacing w:val="27"/>
                <w:sz w:val="18"/>
                <w:szCs w:val="18"/>
                <w:highlight w:val="none"/>
              </w:rPr>
              <w:t>地址</w:t>
            </w:r>
          </w:p>
        </w:tc>
        <w:tc>
          <w:tcPr>
            <w:tcW w:w="3979" w:type="dxa"/>
            <w:gridSpan w:val="6"/>
            <w:tcBorders>
              <w:bottom w:val="single" w:color="auto" w:sz="4" w:space="0"/>
            </w:tcBorders>
            <w:vAlign w:val="center"/>
          </w:tcPr>
          <w:p w14:paraId="0761A9E1">
            <w:pPr>
              <w:pStyle w:val="38"/>
              <w:shd w:val="clear"/>
              <w:adjustRightInd w:val="0"/>
              <w:snapToGrid w:val="0"/>
              <w:ind w:left="-105" w:leftChars="-50" w:right="-105" w:rightChars="-50"/>
              <w:jc w:val="center"/>
              <w:rPr>
                <w:rFonts w:hint="eastAsia"/>
                <w:bCs/>
                <w:spacing w:val="16"/>
                <w:sz w:val="18"/>
                <w:szCs w:val="18"/>
                <w:highlight w:val="none"/>
              </w:rPr>
            </w:pPr>
          </w:p>
        </w:tc>
        <w:tc>
          <w:tcPr>
            <w:tcW w:w="2001" w:type="dxa"/>
            <w:gridSpan w:val="3"/>
            <w:vAlign w:val="center"/>
          </w:tcPr>
          <w:p w14:paraId="6A883380">
            <w:pPr>
              <w:pStyle w:val="38"/>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企业性质</w:t>
            </w:r>
          </w:p>
        </w:tc>
        <w:tc>
          <w:tcPr>
            <w:tcW w:w="2151" w:type="dxa"/>
            <w:gridSpan w:val="2"/>
            <w:vAlign w:val="center"/>
          </w:tcPr>
          <w:p w14:paraId="48EB8E1F">
            <w:pPr>
              <w:pStyle w:val="38"/>
              <w:shd w:val="clear"/>
              <w:adjustRightInd w:val="0"/>
              <w:snapToGrid w:val="0"/>
              <w:ind w:left="-105" w:leftChars="-50" w:right="-105" w:rightChars="-50"/>
              <w:jc w:val="center"/>
              <w:rPr>
                <w:rFonts w:hint="eastAsia"/>
                <w:bCs/>
                <w:spacing w:val="16"/>
                <w:sz w:val="18"/>
                <w:szCs w:val="18"/>
                <w:highlight w:val="none"/>
              </w:rPr>
            </w:pPr>
          </w:p>
        </w:tc>
      </w:tr>
      <w:tr w14:paraId="133C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tcBorders>
              <w:bottom w:val="single" w:color="auto" w:sz="4" w:space="0"/>
            </w:tcBorders>
            <w:vAlign w:val="center"/>
          </w:tcPr>
          <w:p w14:paraId="149CCDB1">
            <w:pPr>
              <w:pStyle w:val="38"/>
              <w:shd w:val="clear"/>
              <w:adjustRightInd w:val="0"/>
              <w:snapToGrid w:val="0"/>
              <w:ind w:left="-105" w:leftChars="-50" w:right="-105" w:rightChars="-50"/>
              <w:jc w:val="center"/>
              <w:rPr>
                <w:rFonts w:hint="eastAsia"/>
                <w:bCs/>
                <w:spacing w:val="16"/>
                <w:sz w:val="18"/>
                <w:szCs w:val="18"/>
                <w:highlight w:val="none"/>
              </w:rPr>
            </w:pPr>
            <w:r>
              <w:rPr>
                <w:rFonts w:hint="eastAsia"/>
                <w:bCs/>
                <w:spacing w:val="27"/>
                <w:sz w:val="18"/>
                <w:szCs w:val="18"/>
                <w:highlight w:val="none"/>
              </w:rPr>
              <w:t>股东姓名</w:t>
            </w:r>
          </w:p>
        </w:tc>
        <w:tc>
          <w:tcPr>
            <w:tcW w:w="701" w:type="dxa"/>
            <w:tcBorders>
              <w:bottom w:val="single" w:color="auto" w:sz="4" w:space="0"/>
            </w:tcBorders>
            <w:vAlign w:val="center"/>
          </w:tcPr>
          <w:p w14:paraId="763CB879">
            <w:pPr>
              <w:pStyle w:val="38"/>
              <w:shd w:val="clear"/>
              <w:adjustRightInd w:val="0"/>
              <w:snapToGrid w:val="0"/>
              <w:spacing w:before="0" w:beforeAutospacing="0" w:after="0" w:afterAutospacing="0"/>
              <w:ind w:left="-105" w:leftChars="-50" w:right="-105" w:rightChars="-50"/>
              <w:jc w:val="center"/>
              <w:rPr>
                <w:rFonts w:hint="eastAsia"/>
                <w:bCs/>
                <w:spacing w:val="16"/>
                <w:sz w:val="18"/>
                <w:szCs w:val="18"/>
                <w:highlight w:val="none"/>
              </w:rPr>
            </w:pPr>
          </w:p>
        </w:tc>
        <w:tc>
          <w:tcPr>
            <w:tcW w:w="910" w:type="dxa"/>
            <w:gridSpan w:val="2"/>
            <w:tcBorders>
              <w:bottom w:val="single" w:color="auto" w:sz="4" w:space="0"/>
            </w:tcBorders>
            <w:vAlign w:val="center"/>
          </w:tcPr>
          <w:p w14:paraId="34D58F6E">
            <w:pPr>
              <w:pStyle w:val="38"/>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股权结构（%）</w:t>
            </w:r>
          </w:p>
        </w:tc>
        <w:tc>
          <w:tcPr>
            <w:tcW w:w="2368" w:type="dxa"/>
            <w:gridSpan w:val="3"/>
            <w:tcBorders>
              <w:bottom w:val="single" w:color="auto" w:sz="4" w:space="0"/>
            </w:tcBorders>
            <w:vAlign w:val="center"/>
          </w:tcPr>
          <w:p w14:paraId="31C3C87A">
            <w:pPr>
              <w:shd w:val="clear"/>
              <w:adjustRightInd w:val="0"/>
              <w:snapToGrid w:val="0"/>
              <w:ind w:left="-105" w:leftChars="-50" w:right="-105" w:rightChars="-50"/>
              <w:jc w:val="center"/>
              <w:rPr>
                <w:rFonts w:hint="eastAsia" w:ascii="宋体" w:hAnsi="宋体" w:cs="宋体"/>
                <w:bCs/>
                <w:spacing w:val="16"/>
                <w:kern w:val="0"/>
                <w:sz w:val="18"/>
                <w:szCs w:val="18"/>
                <w:highlight w:val="none"/>
              </w:rPr>
            </w:pPr>
          </w:p>
          <w:p w14:paraId="26D3768D">
            <w:pPr>
              <w:pStyle w:val="38"/>
              <w:shd w:val="clear"/>
              <w:adjustRightInd w:val="0"/>
              <w:snapToGrid w:val="0"/>
              <w:ind w:left="-105" w:leftChars="-50" w:right="-105" w:rightChars="-50"/>
              <w:jc w:val="center"/>
              <w:rPr>
                <w:rFonts w:hint="eastAsia"/>
                <w:bCs/>
                <w:spacing w:val="16"/>
                <w:sz w:val="18"/>
                <w:szCs w:val="18"/>
                <w:highlight w:val="none"/>
              </w:rPr>
            </w:pPr>
          </w:p>
        </w:tc>
        <w:tc>
          <w:tcPr>
            <w:tcW w:w="2001" w:type="dxa"/>
            <w:gridSpan w:val="3"/>
            <w:vAlign w:val="center"/>
          </w:tcPr>
          <w:p w14:paraId="2109ACCF">
            <w:pPr>
              <w:pStyle w:val="38"/>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股东关系</w:t>
            </w:r>
          </w:p>
        </w:tc>
        <w:tc>
          <w:tcPr>
            <w:tcW w:w="2151" w:type="dxa"/>
            <w:gridSpan w:val="2"/>
            <w:vAlign w:val="center"/>
          </w:tcPr>
          <w:p w14:paraId="249B83F2">
            <w:pPr>
              <w:pStyle w:val="38"/>
              <w:shd w:val="clear"/>
              <w:adjustRightInd w:val="0"/>
              <w:snapToGrid w:val="0"/>
              <w:ind w:left="-105" w:leftChars="-50" w:right="-105" w:rightChars="-50"/>
              <w:jc w:val="center"/>
              <w:rPr>
                <w:rFonts w:hint="eastAsia"/>
                <w:bCs/>
                <w:spacing w:val="16"/>
                <w:sz w:val="18"/>
                <w:szCs w:val="18"/>
                <w:highlight w:val="none"/>
              </w:rPr>
            </w:pPr>
          </w:p>
        </w:tc>
      </w:tr>
      <w:tr w14:paraId="2C89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2" w:type="dxa"/>
            <w:vMerge w:val="restart"/>
            <w:vAlign w:val="center"/>
          </w:tcPr>
          <w:p w14:paraId="68D16528">
            <w:pPr>
              <w:pStyle w:val="38"/>
              <w:shd w:val="clear"/>
              <w:adjustRightInd w:val="0"/>
              <w:snapToGrid w:val="0"/>
              <w:ind w:left="-105" w:leftChars="-50" w:right="-105" w:rightChars="-50"/>
              <w:jc w:val="center"/>
              <w:rPr>
                <w:rFonts w:hint="eastAsia"/>
                <w:bCs/>
                <w:spacing w:val="16"/>
                <w:sz w:val="18"/>
                <w:szCs w:val="18"/>
                <w:highlight w:val="none"/>
              </w:rPr>
            </w:pPr>
            <w:r>
              <w:rPr>
                <w:rFonts w:hint="eastAsia"/>
                <w:bCs/>
                <w:spacing w:val="12"/>
                <w:sz w:val="18"/>
                <w:szCs w:val="18"/>
                <w:highlight w:val="none"/>
              </w:rPr>
              <w:t>联系人</w:t>
            </w:r>
            <w:r>
              <w:rPr>
                <w:rFonts w:hint="eastAsia"/>
                <w:bCs/>
                <w:spacing w:val="27"/>
                <w:sz w:val="18"/>
                <w:szCs w:val="18"/>
                <w:highlight w:val="none"/>
              </w:rPr>
              <w:t>姓名</w:t>
            </w:r>
          </w:p>
        </w:tc>
        <w:tc>
          <w:tcPr>
            <w:tcW w:w="701" w:type="dxa"/>
            <w:vMerge w:val="restart"/>
            <w:tcBorders>
              <w:top w:val="nil"/>
            </w:tcBorders>
            <w:vAlign w:val="center"/>
          </w:tcPr>
          <w:p w14:paraId="5A889D51">
            <w:pPr>
              <w:pStyle w:val="38"/>
              <w:shd w:val="clear"/>
              <w:adjustRightInd w:val="0"/>
              <w:snapToGrid w:val="0"/>
              <w:ind w:left="-105" w:leftChars="-50" w:right="-105" w:rightChars="-50"/>
              <w:jc w:val="center"/>
              <w:rPr>
                <w:rFonts w:hint="eastAsia"/>
                <w:bCs/>
                <w:spacing w:val="16"/>
                <w:sz w:val="18"/>
                <w:szCs w:val="18"/>
                <w:highlight w:val="none"/>
              </w:rPr>
            </w:pPr>
          </w:p>
        </w:tc>
        <w:tc>
          <w:tcPr>
            <w:tcW w:w="910" w:type="dxa"/>
            <w:gridSpan w:val="2"/>
            <w:tcBorders>
              <w:top w:val="nil"/>
              <w:bottom w:val="single" w:color="auto" w:sz="4" w:space="0"/>
            </w:tcBorders>
            <w:vAlign w:val="center"/>
          </w:tcPr>
          <w:p w14:paraId="123AA8E3">
            <w:pPr>
              <w:pStyle w:val="38"/>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固定电话</w:t>
            </w:r>
          </w:p>
        </w:tc>
        <w:tc>
          <w:tcPr>
            <w:tcW w:w="2368" w:type="dxa"/>
            <w:gridSpan w:val="3"/>
            <w:tcBorders>
              <w:top w:val="nil"/>
              <w:bottom w:val="single" w:color="auto" w:sz="4" w:space="0"/>
            </w:tcBorders>
            <w:vAlign w:val="center"/>
          </w:tcPr>
          <w:p w14:paraId="7E15419D">
            <w:pPr>
              <w:pStyle w:val="38"/>
              <w:shd w:val="clear"/>
              <w:adjustRightInd w:val="0"/>
              <w:snapToGrid w:val="0"/>
              <w:ind w:right="-105" w:rightChars="-50"/>
              <w:rPr>
                <w:rFonts w:hint="eastAsia"/>
                <w:bCs/>
                <w:spacing w:val="16"/>
                <w:sz w:val="18"/>
                <w:szCs w:val="18"/>
                <w:highlight w:val="none"/>
              </w:rPr>
            </w:pPr>
          </w:p>
        </w:tc>
        <w:tc>
          <w:tcPr>
            <w:tcW w:w="2001" w:type="dxa"/>
            <w:gridSpan w:val="3"/>
            <w:vMerge w:val="restart"/>
            <w:vAlign w:val="center"/>
          </w:tcPr>
          <w:p w14:paraId="6CCE59CB">
            <w:pPr>
              <w:pStyle w:val="38"/>
              <w:shd w:val="clear"/>
              <w:adjustRightInd w:val="0"/>
              <w:snapToGrid w:val="0"/>
              <w:spacing w:before="0" w:beforeAutospacing="0" w:after="0" w:afterAutospacing="0"/>
              <w:ind w:left="-105" w:leftChars="-50" w:right="-105" w:rightChars="-50"/>
              <w:jc w:val="center"/>
              <w:rPr>
                <w:rFonts w:hint="eastAsia"/>
                <w:bCs/>
                <w:spacing w:val="16"/>
                <w:sz w:val="18"/>
                <w:szCs w:val="18"/>
                <w:highlight w:val="none"/>
              </w:rPr>
            </w:pPr>
            <w:r>
              <w:rPr>
                <w:rFonts w:hint="eastAsia"/>
                <w:bCs/>
                <w:spacing w:val="16"/>
                <w:sz w:val="18"/>
                <w:szCs w:val="18"/>
                <w:highlight w:val="none"/>
              </w:rPr>
              <w:t>传真</w:t>
            </w:r>
          </w:p>
        </w:tc>
        <w:tc>
          <w:tcPr>
            <w:tcW w:w="2151" w:type="dxa"/>
            <w:gridSpan w:val="2"/>
            <w:vMerge w:val="restart"/>
            <w:vAlign w:val="center"/>
          </w:tcPr>
          <w:p w14:paraId="52F7FDDF">
            <w:pPr>
              <w:pStyle w:val="38"/>
              <w:shd w:val="clear"/>
              <w:adjustRightInd w:val="0"/>
              <w:snapToGrid w:val="0"/>
              <w:ind w:left="-105" w:leftChars="-50" w:right="-105" w:rightChars="-50"/>
              <w:jc w:val="center"/>
              <w:rPr>
                <w:rFonts w:hint="eastAsia"/>
                <w:bCs/>
                <w:spacing w:val="16"/>
                <w:sz w:val="18"/>
                <w:szCs w:val="18"/>
                <w:highlight w:val="none"/>
              </w:rPr>
            </w:pPr>
          </w:p>
        </w:tc>
      </w:tr>
      <w:tr w14:paraId="772C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vMerge w:val="continue"/>
            <w:tcBorders>
              <w:bottom w:val="single" w:color="auto" w:sz="4" w:space="0"/>
            </w:tcBorders>
            <w:vAlign w:val="center"/>
          </w:tcPr>
          <w:p w14:paraId="700BC0CF">
            <w:pPr>
              <w:pStyle w:val="38"/>
              <w:shd w:val="clear"/>
              <w:adjustRightInd w:val="0"/>
              <w:snapToGrid w:val="0"/>
              <w:ind w:left="-105" w:leftChars="-50" w:right="-105" w:rightChars="-50"/>
              <w:jc w:val="center"/>
              <w:rPr>
                <w:rFonts w:hint="eastAsia"/>
                <w:bCs/>
                <w:sz w:val="18"/>
                <w:szCs w:val="18"/>
                <w:highlight w:val="none"/>
              </w:rPr>
            </w:pPr>
          </w:p>
        </w:tc>
        <w:tc>
          <w:tcPr>
            <w:tcW w:w="701" w:type="dxa"/>
            <w:vMerge w:val="continue"/>
            <w:tcBorders>
              <w:bottom w:val="single" w:color="auto" w:sz="4" w:space="0"/>
            </w:tcBorders>
            <w:vAlign w:val="center"/>
          </w:tcPr>
          <w:p w14:paraId="49E48F48">
            <w:pPr>
              <w:pStyle w:val="38"/>
              <w:shd w:val="clear"/>
              <w:adjustRightInd w:val="0"/>
              <w:snapToGrid w:val="0"/>
              <w:ind w:left="-105" w:leftChars="-50" w:right="-105" w:rightChars="-50"/>
              <w:jc w:val="center"/>
              <w:rPr>
                <w:rFonts w:hint="eastAsia"/>
                <w:bCs/>
                <w:spacing w:val="16"/>
                <w:sz w:val="18"/>
                <w:szCs w:val="18"/>
                <w:highlight w:val="none"/>
              </w:rPr>
            </w:pPr>
          </w:p>
        </w:tc>
        <w:tc>
          <w:tcPr>
            <w:tcW w:w="910" w:type="dxa"/>
            <w:gridSpan w:val="2"/>
            <w:tcBorders>
              <w:bottom w:val="single" w:color="auto" w:sz="4" w:space="0"/>
            </w:tcBorders>
            <w:vAlign w:val="center"/>
          </w:tcPr>
          <w:p w14:paraId="10D58448">
            <w:pPr>
              <w:pStyle w:val="38"/>
              <w:shd w:val="clear"/>
              <w:adjustRightInd w:val="0"/>
              <w:snapToGrid w:val="0"/>
              <w:ind w:left="-105" w:leftChars="-50" w:right="-105" w:rightChars="-50"/>
              <w:jc w:val="center"/>
              <w:rPr>
                <w:rFonts w:hint="eastAsia"/>
                <w:bCs/>
                <w:spacing w:val="16"/>
                <w:sz w:val="18"/>
                <w:szCs w:val="18"/>
                <w:highlight w:val="none"/>
              </w:rPr>
            </w:pPr>
            <w:r>
              <w:rPr>
                <w:rFonts w:hint="eastAsia"/>
                <w:bCs/>
                <w:spacing w:val="27"/>
                <w:sz w:val="18"/>
                <w:szCs w:val="18"/>
                <w:highlight w:val="none"/>
              </w:rPr>
              <w:t>手机</w:t>
            </w:r>
          </w:p>
        </w:tc>
        <w:tc>
          <w:tcPr>
            <w:tcW w:w="2368" w:type="dxa"/>
            <w:gridSpan w:val="3"/>
            <w:tcBorders>
              <w:bottom w:val="single" w:color="auto" w:sz="4" w:space="0"/>
            </w:tcBorders>
            <w:vAlign w:val="center"/>
          </w:tcPr>
          <w:p w14:paraId="20CD1559">
            <w:pPr>
              <w:pStyle w:val="38"/>
              <w:shd w:val="clear"/>
              <w:adjustRightInd w:val="0"/>
              <w:snapToGrid w:val="0"/>
              <w:ind w:left="-105" w:leftChars="-50" w:right="-105" w:rightChars="-50"/>
              <w:jc w:val="center"/>
              <w:rPr>
                <w:rFonts w:hint="eastAsia"/>
                <w:bCs/>
                <w:spacing w:val="16"/>
                <w:sz w:val="18"/>
                <w:szCs w:val="18"/>
                <w:highlight w:val="none"/>
              </w:rPr>
            </w:pPr>
          </w:p>
        </w:tc>
        <w:tc>
          <w:tcPr>
            <w:tcW w:w="2001" w:type="dxa"/>
            <w:gridSpan w:val="3"/>
            <w:vMerge w:val="continue"/>
            <w:vAlign w:val="center"/>
          </w:tcPr>
          <w:p w14:paraId="46BF5CAF">
            <w:pPr>
              <w:pStyle w:val="38"/>
              <w:shd w:val="clear"/>
              <w:adjustRightInd w:val="0"/>
              <w:snapToGrid w:val="0"/>
              <w:ind w:left="-105" w:leftChars="-50" w:right="-105" w:rightChars="-50"/>
              <w:jc w:val="center"/>
              <w:rPr>
                <w:rFonts w:hint="eastAsia"/>
                <w:bCs/>
                <w:spacing w:val="16"/>
                <w:sz w:val="18"/>
                <w:szCs w:val="18"/>
                <w:highlight w:val="none"/>
              </w:rPr>
            </w:pPr>
          </w:p>
        </w:tc>
        <w:tc>
          <w:tcPr>
            <w:tcW w:w="2151" w:type="dxa"/>
            <w:gridSpan w:val="2"/>
            <w:vMerge w:val="continue"/>
            <w:vAlign w:val="center"/>
          </w:tcPr>
          <w:p w14:paraId="3A0253A4">
            <w:pPr>
              <w:pStyle w:val="38"/>
              <w:shd w:val="clear"/>
              <w:adjustRightInd w:val="0"/>
              <w:snapToGrid w:val="0"/>
              <w:ind w:left="-105" w:leftChars="-50" w:right="-105" w:rightChars="-50"/>
              <w:jc w:val="center"/>
              <w:rPr>
                <w:rFonts w:hint="eastAsia"/>
                <w:bCs/>
                <w:spacing w:val="16"/>
                <w:sz w:val="18"/>
                <w:szCs w:val="18"/>
                <w:highlight w:val="none"/>
              </w:rPr>
            </w:pPr>
          </w:p>
        </w:tc>
      </w:tr>
      <w:tr w14:paraId="1F59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2" w:type="dxa"/>
            <w:vMerge w:val="restart"/>
            <w:vAlign w:val="center"/>
          </w:tcPr>
          <w:p w14:paraId="74CD4693">
            <w:pPr>
              <w:pStyle w:val="38"/>
              <w:shd w:val="clear"/>
              <w:adjustRightInd w:val="0"/>
              <w:snapToGrid w:val="0"/>
              <w:ind w:left="-105" w:leftChars="-50" w:right="-105" w:rightChars="-50"/>
              <w:jc w:val="center"/>
              <w:rPr>
                <w:rFonts w:hint="eastAsia"/>
                <w:bCs/>
                <w:sz w:val="18"/>
                <w:szCs w:val="18"/>
                <w:highlight w:val="none"/>
              </w:rPr>
            </w:pPr>
            <w:r>
              <w:rPr>
                <w:bCs/>
                <w:sz w:val="18"/>
                <w:szCs w:val="18"/>
                <w:highlight w:val="none"/>
              </w:rPr>
              <w:t>1</w:t>
            </w:r>
            <w:r>
              <w:rPr>
                <w:rFonts w:hint="eastAsia"/>
                <w:bCs/>
                <w:sz w:val="18"/>
                <w:szCs w:val="18"/>
                <w:highlight w:val="none"/>
              </w:rPr>
              <w:t>.</w:t>
            </w:r>
          </w:p>
          <w:p w14:paraId="0738F826">
            <w:pPr>
              <w:pStyle w:val="38"/>
              <w:shd w:val="clear"/>
              <w:adjustRightInd w:val="0"/>
              <w:snapToGrid w:val="0"/>
              <w:ind w:left="-105" w:leftChars="-50" w:right="-105" w:rightChars="-50"/>
              <w:jc w:val="center"/>
              <w:rPr>
                <w:rFonts w:hint="eastAsia"/>
                <w:bCs/>
                <w:sz w:val="18"/>
                <w:szCs w:val="18"/>
                <w:highlight w:val="none"/>
              </w:rPr>
            </w:pPr>
            <w:r>
              <w:rPr>
                <w:rFonts w:hint="eastAsia"/>
                <w:bCs/>
                <w:sz w:val="18"/>
                <w:szCs w:val="18"/>
                <w:highlight w:val="none"/>
              </w:rPr>
              <w:t>企</w:t>
            </w:r>
          </w:p>
          <w:p w14:paraId="6396ED64">
            <w:pPr>
              <w:pStyle w:val="38"/>
              <w:shd w:val="clear"/>
              <w:adjustRightInd w:val="0"/>
              <w:snapToGrid w:val="0"/>
              <w:ind w:left="-105" w:leftChars="-50" w:right="-105" w:rightChars="-50"/>
              <w:jc w:val="center"/>
              <w:rPr>
                <w:rFonts w:hint="eastAsia"/>
                <w:bCs/>
                <w:sz w:val="18"/>
                <w:szCs w:val="18"/>
                <w:highlight w:val="none"/>
              </w:rPr>
            </w:pPr>
            <w:r>
              <w:rPr>
                <w:rFonts w:hint="eastAsia"/>
                <w:bCs/>
                <w:sz w:val="18"/>
                <w:szCs w:val="18"/>
                <w:highlight w:val="none"/>
              </w:rPr>
              <w:t>业</w:t>
            </w:r>
          </w:p>
          <w:p w14:paraId="3FF5547F">
            <w:pPr>
              <w:pStyle w:val="38"/>
              <w:shd w:val="clear"/>
              <w:adjustRightInd w:val="0"/>
              <w:snapToGrid w:val="0"/>
              <w:ind w:left="-105" w:leftChars="-50" w:right="-105" w:rightChars="-50"/>
              <w:jc w:val="center"/>
              <w:rPr>
                <w:rFonts w:hint="eastAsia"/>
                <w:bCs/>
                <w:spacing w:val="27"/>
                <w:sz w:val="18"/>
                <w:szCs w:val="18"/>
                <w:highlight w:val="none"/>
              </w:rPr>
            </w:pPr>
            <w:r>
              <w:rPr>
                <w:rFonts w:hint="eastAsia"/>
                <w:bCs/>
                <w:spacing w:val="27"/>
                <w:sz w:val="18"/>
                <w:szCs w:val="18"/>
                <w:highlight w:val="none"/>
              </w:rPr>
              <w:t>概</w:t>
            </w:r>
          </w:p>
          <w:p w14:paraId="540ADFA4">
            <w:pPr>
              <w:pStyle w:val="38"/>
              <w:shd w:val="clear"/>
              <w:adjustRightInd w:val="0"/>
              <w:snapToGrid w:val="0"/>
              <w:ind w:left="-105" w:leftChars="-50" w:right="-105" w:rightChars="-50"/>
              <w:jc w:val="center"/>
              <w:rPr>
                <w:rFonts w:hint="eastAsia"/>
                <w:bCs/>
                <w:sz w:val="18"/>
                <w:szCs w:val="18"/>
                <w:highlight w:val="none"/>
              </w:rPr>
            </w:pPr>
            <w:r>
              <w:rPr>
                <w:rFonts w:hint="eastAsia"/>
                <w:bCs/>
                <w:spacing w:val="27"/>
                <w:sz w:val="18"/>
                <w:szCs w:val="18"/>
                <w:highlight w:val="none"/>
              </w:rPr>
              <w:t>况</w:t>
            </w:r>
          </w:p>
        </w:tc>
        <w:tc>
          <w:tcPr>
            <w:tcW w:w="701" w:type="dxa"/>
            <w:tcBorders>
              <w:top w:val="nil"/>
            </w:tcBorders>
            <w:vAlign w:val="center"/>
          </w:tcPr>
          <w:p w14:paraId="66245CBE">
            <w:pPr>
              <w:pStyle w:val="38"/>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职工人数</w:t>
            </w:r>
          </w:p>
        </w:tc>
        <w:tc>
          <w:tcPr>
            <w:tcW w:w="910" w:type="dxa"/>
            <w:gridSpan w:val="2"/>
            <w:tcBorders>
              <w:top w:val="nil"/>
            </w:tcBorders>
            <w:vAlign w:val="center"/>
          </w:tcPr>
          <w:p w14:paraId="30D21F16">
            <w:pPr>
              <w:pStyle w:val="38"/>
              <w:shd w:val="clear"/>
              <w:adjustRightInd w:val="0"/>
              <w:snapToGrid w:val="0"/>
              <w:ind w:left="-105" w:leftChars="-50" w:right="-105" w:rightChars="-50"/>
              <w:jc w:val="center"/>
              <w:rPr>
                <w:rFonts w:hint="eastAsia"/>
                <w:bCs/>
                <w:spacing w:val="16"/>
                <w:sz w:val="18"/>
                <w:szCs w:val="18"/>
                <w:highlight w:val="none"/>
              </w:rPr>
            </w:pPr>
          </w:p>
        </w:tc>
        <w:tc>
          <w:tcPr>
            <w:tcW w:w="1163" w:type="dxa"/>
            <w:tcBorders>
              <w:top w:val="nil"/>
            </w:tcBorders>
            <w:vAlign w:val="center"/>
          </w:tcPr>
          <w:p w14:paraId="53DC3474">
            <w:pPr>
              <w:pStyle w:val="38"/>
              <w:shd w:val="clear"/>
              <w:adjustRightInd w:val="0"/>
              <w:snapToGrid w:val="0"/>
              <w:spacing w:before="0" w:beforeAutospacing="0" w:after="0" w:afterAutospacing="0"/>
              <w:ind w:left="-105" w:leftChars="-50" w:right="-105" w:rightChars="-50"/>
              <w:jc w:val="center"/>
              <w:rPr>
                <w:rFonts w:hint="eastAsia"/>
                <w:bCs/>
                <w:sz w:val="18"/>
                <w:szCs w:val="18"/>
                <w:highlight w:val="none"/>
              </w:rPr>
            </w:pPr>
            <w:r>
              <w:rPr>
                <w:rFonts w:hint="eastAsia"/>
                <w:bCs/>
                <w:spacing w:val="18"/>
                <w:sz w:val="18"/>
                <w:szCs w:val="18"/>
                <w:highlight w:val="none"/>
              </w:rPr>
              <w:t>具备大专以</w:t>
            </w:r>
            <w:r>
              <w:rPr>
                <w:rFonts w:hint="eastAsia"/>
                <w:bCs/>
                <w:spacing w:val="12"/>
                <w:sz w:val="18"/>
                <w:szCs w:val="18"/>
                <w:highlight w:val="none"/>
              </w:rPr>
              <w:t>上学历人数</w:t>
            </w:r>
          </w:p>
        </w:tc>
        <w:tc>
          <w:tcPr>
            <w:tcW w:w="1205" w:type="dxa"/>
            <w:gridSpan w:val="2"/>
            <w:tcBorders>
              <w:top w:val="nil"/>
            </w:tcBorders>
            <w:vAlign w:val="center"/>
          </w:tcPr>
          <w:p w14:paraId="2A970BCE">
            <w:pPr>
              <w:shd w:val="clear"/>
              <w:adjustRightInd w:val="0"/>
              <w:snapToGrid w:val="0"/>
              <w:ind w:left="-105" w:leftChars="-50" w:right="-105" w:rightChars="-50"/>
              <w:jc w:val="center"/>
              <w:rPr>
                <w:rFonts w:hint="eastAsia" w:ascii="宋体" w:hAnsi="宋体" w:cs="宋体"/>
                <w:bCs/>
                <w:spacing w:val="16"/>
                <w:kern w:val="0"/>
                <w:sz w:val="18"/>
                <w:szCs w:val="18"/>
                <w:highlight w:val="none"/>
              </w:rPr>
            </w:pPr>
          </w:p>
          <w:p w14:paraId="5487284B">
            <w:pPr>
              <w:shd w:val="clear"/>
              <w:adjustRightInd w:val="0"/>
              <w:snapToGrid w:val="0"/>
              <w:ind w:left="-105" w:leftChars="-50" w:right="-105" w:rightChars="-50"/>
              <w:jc w:val="center"/>
              <w:rPr>
                <w:rFonts w:hint="eastAsia" w:ascii="宋体" w:hAnsi="宋体" w:cs="宋体"/>
                <w:bCs/>
                <w:spacing w:val="16"/>
                <w:kern w:val="0"/>
                <w:sz w:val="18"/>
                <w:szCs w:val="18"/>
                <w:highlight w:val="none"/>
              </w:rPr>
            </w:pPr>
          </w:p>
          <w:p w14:paraId="65119177">
            <w:pPr>
              <w:pStyle w:val="38"/>
              <w:shd w:val="clear"/>
              <w:adjustRightInd w:val="0"/>
              <w:snapToGrid w:val="0"/>
              <w:ind w:left="-105" w:leftChars="-50" w:right="-105" w:rightChars="-50"/>
              <w:jc w:val="center"/>
              <w:rPr>
                <w:rFonts w:hint="eastAsia"/>
                <w:bCs/>
                <w:spacing w:val="16"/>
                <w:sz w:val="18"/>
                <w:szCs w:val="18"/>
                <w:highlight w:val="none"/>
              </w:rPr>
            </w:pPr>
          </w:p>
        </w:tc>
        <w:tc>
          <w:tcPr>
            <w:tcW w:w="2001" w:type="dxa"/>
            <w:gridSpan w:val="3"/>
            <w:vAlign w:val="center"/>
          </w:tcPr>
          <w:p w14:paraId="3ED2EC15">
            <w:pPr>
              <w:pStyle w:val="38"/>
              <w:shd w:val="clear"/>
              <w:adjustRightInd w:val="0"/>
              <w:snapToGrid w:val="0"/>
              <w:ind w:left="-105" w:leftChars="-50" w:right="-105" w:rightChars="-50"/>
              <w:jc w:val="center"/>
              <w:rPr>
                <w:rFonts w:hint="eastAsia"/>
                <w:bCs/>
                <w:spacing w:val="16"/>
                <w:sz w:val="18"/>
                <w:szCs w:val="18"/>
                <w:highlight w:val="none"/>
              </w:rPr>
            </w:pPr>
            <w:r>
              <w:rPr>
                <w:rFonts w:hint="eastAsia"/>
                <w:bCs/>
                <w:spacing w:val="65"/>
                <w:sz w:val="18"/>
                <w:szCs w:val="18"/>
                <w:highlight w:val="none"/>
              </w:rPr>
              <w:t>国家授予技</w:t>
            </w:r>
            <w:r>
              <w:rPr>
                <w:rFonts w:hint="eastAsia"/>
                <w:bCs/>
                <w:spacing w:val="12"/>
                <w:sz w:val="18"/>
                <w:szCs w:val="18"/>
                <w:highlight w:val="none"/>
              </w:rPr>
              <w:t>术职称人数</w:t>
            </w:r>
          </w:p>
        </w:tc>
        <w:tc>
          <w:tcPr>
            <w:tcW w:w="2151" w:type="dxa"/>
            <w:gridSpan w:val="2"/>
            <w:vAlign w:val="center"/>
          </w:tcPr>
          <w:p w14:paraId="21A0AAC3">
            <w:pPr>
              <w:shd w:val="clear"/>
              <w:adjustRightInd w:val="0"/>
              <w:snapToGrid w:val="0"/>
              <w:ind w:left="-105" w:leftChars="-50" w:right="-105" w:rightChars="-50"/>
              <w:jc w:val="center"/>
              <w:rPr>
                <w:rFonts w:hint="eastAsia" w:ascii="宋体" w:hAnsi="宋体" w:cs="宋体"/>
                <w:bCs/>
                <w:spacing w:val="16"/>
                <w:kern w:val="0"/>
                <w:sz w:val="18"/>
                <w:szCs w:val="18"/>
                <w:highlight w:val="none"/>
              </w:rPr>
            </w:pPr>
          </w:p>
          <w:p w14:paraId="4A76F716">
            <w:pPr>
              <w:pStyle w:val="38"/>
              <w:shd w:val="clear"/>
              <w:adjustRightInd w:val="0"/>
              <w:snapToGrid w:val="0"/>
              <w:ind w:left="-105" w:leftChars="-50" w:right="-105" w:rightChars="-50"/>
              <w:jc w:val="center"/>
              <w:rPr>
                <w:rFonts w:hint="eastAsia"/>
                <w:bCs/>
                <w:spacing w:val="16"/>
                <w:sz w:val="18"/>
                <w:szCs w:val="18"/>
                <w:highlight w:val="none"/>
              </w:rPr>
            </w:pPr>
          </w:p>
        </w:tc>
      </w:tr>
      <w:tr w14:paraId="6C34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2" w:type="dxa"/>
            <w:vMerge w:val="continue"/>
            <w:vAlign w:val="center"/>
          </w:tcPr>
          <w:p w14:paraId="66759357">
            <w:pPr>
              <w:pStyle w:val="38"/>
              <w:shd w:val="clear"/>
              <w:adjustRightInd w:val="0"/>
              <w:snapToGrid w:val="0"/>
              <w:ind w:left="-105" w:leftChars="-50" w:right="-105" w:rightChars="-50"/>
              <w:jc w:val="center"/>
              <w:rPr>
                <w:rFonts w:hint="eastAsia"/>
                <w:bCs/>
                <w:sz w:val="18"/>
                <w:szCs w:val="18"/>
                <w:highlight w:val="none"/>
              </w:rPr>
            </w:pPr>
          </w:p>
        </w:tc>
        <w:tc>
          <w:tcPr>
            <w:tcW w:w="701" w:type="dxa"/>
            <w:vAlign w:val="center"/>
          </w:tcPr>
          <w:p w14:paraId="42F5A0E9">
            <w:pPr>
              <w:pStyle w:val="38"/>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占地面积</w:t>
            </w:r>
          </w:p>
        </w:tc>
        <w:tc>
          <w:tcPr>
            <w:tcW w:w="910" w:type="dxa"/>
            <w:gridSpan w:val="2"/>
            <w:vAlign w:val="center"/>
          </w:tcPr>
          <w:p w14:paraId="4B9CCD60">
            <w:pPr>
              <w:pStyle w:val="38"/>
              <w:shd w:val="clear"/>
              <w:adjustRightInd w:val="0"/>
              <w:snapToGrid w:val="0"/>
              <w:ind w:left="-105" w:leftChars="-50" w:right="-105" w:rightChars="-50"/>
              <w:jc w:val="center"/>
              <w:rPr>
                <w:rFonts w:hint="eastAsia"/>
                <w:bCs/>
                <w:sz w:val="18"/>
                <w:szCs w:val="18"/>
                <w:highlight w:val="none"/>
              </w:rPr>
            </w:pPr>
          </w:p>
        </w:tc>
        <w:tc>
          <w:tcPr>
            <w:tcW w:w="1163" w:type="dxa"/>
            <w:vAlign w:val="center"/>
          </w:tcPr>
          <w:p w14:paraId="7BC9E8E6">
            <w:pPr>
              <w:pStyle w:val="38"/>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建筑面积</w:t>
            </w:r>
          </w:p>
        </w:tc>
        <w:tc>
          <w:tcPr>
            <w:tcW w:w="1205" w:type="dxa"/>
            <w:gridSpan w:val="2"/>
            <w:vAlign w:val="center"/>
          </w:tcPr>
          <w:p w14:paraId="1F11F30E">
            <w:pPr>
              <w:pStyle w:val="38"/>
              <w:shd w:val="clear"/>
              <w:adjustRightInd w:val="0"/>
              <w:snapToGrid w:val="0"/>
              <w:ind w:left="-105" w:leftChars="-50" w:right="-105" w:rightChars="-50" w:firstLine="420"/>
              <w:jc w:val="center"/>
              <w:rPr>
                <w:rFonts w:hint="eastAsia"/>
                <w:bCs/>
                <w:sz w:val="18"/>
                <w:szCs w:val="18"/>
                <w:highlight w:val="none"/>
              </w:rPr>
            </w:pPr>
            <w:r>
              <w:rPr>
                <w:rFonts w:hint="eastAsia"/>
                <w:bCs/>
                <w:sz w:val="18"/>
                <w:szCs w:val="18"/>
                <w:highlight w:val="none"/>
              </w:rPr>
              <w:t>平方米</w:t>
            </w:r>
          </w:p>
          <w:p w14:paraId="60FE9F16">
            <w:pPr>
              <w:pStyle w:val="38"/>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□自有□租賃</w:t>
            </w:r>
          </w:p>
        </w:tc>
        <w:tc>
          <w:tcPr>
            <w:tcW w:w="2001" w:type="dxa"/>
            <w:gridSpan w:val="3"/>
            <w:vAlign w:val="center"/>
          </w:tcPr>
          <w:p w14:paraId="7F5565F0">
            <w:pPr>
              <w:pStyle w:val="38"/>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生产经营场所及场所的设施与设备</w:t>
            </w:r>
          </w:p>
        </w:tc>
        <w:tc>
          <w:tcPr>
            <w:tcW w:w="2151" w:type="dxa"/>
            <w:gridSpan w:val="2"/>
            <w:vAlign w:val="center"/>
          </w:tcPr>
          <w:p w14:paraId="1B0DD740">
            <w:pPr>
              <w:pStyle w:val="38"/>
              <w:shd w:val="clear"/>
              <w:adjustRightInd w:val="0"/>
              <w:snapToGrid w:val="0"/>
              <w:spacing w:before="0" w:beforeAutospacing="0" w:after="0" w:afterAutospacing="0"/>
              <w:ind w:left="-105" w:leftChars="-50" w:right="-105" w:rightChars="-50"/>
              <w:jc w:val="center"/>
              <w:rPr>
                <w:rFonts w:hint="eastAsia"/>
                <w:bCs/>
                <w:spacing w:val="16"/>
                <w:sz w:val="18"/>
                <w:szCs w:val="18"/>
                <w:highlight w:val="none"/>
              </w:rPr>
            </w:pPr>
          </w:p>
        </w:tc>
      </w:tr>
      <w:tr w14:paraId="6C5B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14:paraId="791F35E0">
            <w:pPr>
              <w:pStyle w:val="38"/>
              <w:shd w:val="clear"/>
              <w:adjustRightInd w:val="0"/>
              <w:snapToGrid w:val="0"/>
              <w:ind w:left="-105" w:leftChars="-50" w:right="-105" w:rightChars="-50"/>
              <w:jc w:val="center"/>
              <w:rPr>
                <w:rFonts w:hint="eastAsia"/>
                <w:bCs/>
                <w:sz w:val="18"/>
                <w:szCs w:val="18"/>
                <w:highlight w:val="none"/>
              </w:rPr>
            </w:pPr>
          </w:p>
        </w:tc>
        <w:tc>
          <w:tcPr>
            <w:tcW w:w="701" w:type="dxa"/>
            <w:vAlign w:val="center"/>
          </w:tcPr>
          <w:p w14:paraId="19E3041F">
            <w:pPr>
              <w:pStyle w:val="38"/>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注册资金</w:t>
            </w:r>
          </w:p>
        </w:tc>
        <w:tc>
          <w:tcPr>
            <w:tcW w:w="910" w:type="dxa"/>
            <w:gridSpan w:val="2"/>
            <w:vAlign w:val="center"/>
          </w:tcPr>
          <w:p w14:paraId="0FE25279">
            <w:pPr>
              <w:pStyle w:val="38"/>
              <w:shd w:val="clear"/>
              <w:adjustRightInd w:val="0"/>
              <w:snapToGrid w:val="0"/>
              <w:ind w:left="-105" w:leftChars="-50" w:right="-105" w:rightChars="-50"/>
              <w:jc w:val="center"/>
              <w:rPr>
                <w:rFonts w:hint="eastAsia"/>
                <w:bCs/>
                <w:sz w:val="18"/>
                <w:szCs w:val="18"/>
                <w:highlight w:val="none"/>
              </w:rPr>
            </w:pPr>
          </w:p>
        </w:tc>
        <w:tc>
          <w:tcPr>
            <w:tcW w:w="1163" w:type="dxa"/>
            <w:vAlign w:val="center"/>
          </w:tcPr>
          <w:p w14:paraId="06B0D683">
            <w:pPr>
              <w:pStyle w:val="38"/>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注册发证</w:t>
            </w:r>
            <w:r>
              <w:rPr>
                <w:rFonts w:hint="eastAsia"/>
                <w:bCs/>
                <w:spacing w:val="27"/>
                <w:sz w:val="18"/>
                <w:szCs w:val="18"/>
                <w:highlight w:val="none"/>
              </w:rPr>
              <w:t>机关</w:t>
            </w:r>
          </w:p>
        </w:tc>
        <w:tc>
          <w:tcPr>
            <w:tcW w:w="3206" w:type="dxa"/>
            <w:gridSpan w:val="5"/>
            <w:vAlign w:val="center"/>
          </w:tcPr>
          <w:p w14:paraId="74872D2B">
            <w:pPr>
              <w:shd w:val="clear"/>
              <w:adjustRightInd w:val="0"/>
              <w:snapToGrid w:val="0"/>
              <w:ind w:left="-105" w:leftChars="-50" w:right="-105" w:rightChars="-50"/>
              <w:jc w:val="center"/>
              <w:rPr>
                <w:rFonts w:hint="eastAsia" w:ascii="宋体" w:hAnsi="宋体" w:cs="宋体"/>
                <w:bCs/>
                <w:kern w:val="0"/>
                <w:sz w:val="18"/>
                <w:szCs w:val="18"/>
                <w:highlight w:val="none"/>
              </w:rPr>
            </w:pPr>
          </w:p>
          <w:p w14:paraId="706C6296">
            <w:pPr>
              <w:pStyle w:val="38"/>
              <w:shd w:val="clear"/>
              <w:adjustRightInd w:val="0"/>
              <w:snapToGrid w:val="0"/>
              <w:ind w:left="-105" w:leftChars="-50" w:right="-105" w:rightChars="-50"/>
              <w:jc w:val="center"/>
              <w:rPr>
                <w:rFonts w:hint="eastAsia"/>
                <w:bCs/>
                <w:sz w:val="18"/>
                <w:szCs w:val="18"/>
                <w:highlight w:val="none"/>
              </w:rPr>
            </w:pPr>
          </w:p>
        </w:tc>
        <w:tc>
          <w:tcPr>
            <w:tcW w:w="1218" w:type="dxa"/>
            <w:vAlign w:val="center"/>
          </w:tcPr>
          <w:p w14:paraId="6096C3A8">
            <w:pPr>
              <w:pStyle w:val="38"/>
              <w:shd w:val="clear"/>
              <w:adjustRightInd w:val="0"/>
              <w:snapToGrid w:val="0"/>
              <w:ind w:left="-105" w:leftChars="-50" w:right="-105" w:rightChars="-50"/>
              <w:jc w:val="center"/>
              <w:rPr>
                <w:rFonts w:hint="eastAsia"/>
                <w:bCs/>
                <w:sz w:val="18"/>
                <w:szCs w:val="18"/>
                <w:highlight w:val="none"/>
              </w:rPr>
            </w:pPr>
            <w:r>
              <w:rPr>
                <w:rFonts w:hint="eastAsia"/>
                <w:bCs/>
                <w:sz w:val="18"/>
                <w:szCs w:val="18"/>
                <w:highlight w:val="none"/>
              </w:rPr>
              <w:t>公司成</w:t>
            </w:r>
            <w:r>
              <w:rPr>
                <w:rFonts w:hint="eastAsia"/>
                <w:bCs/>
                <w:spacing w:val="12"/>
                <w:sz w:val="18"/>
                <w:szCs w:val="18"/>
                <w:highlight w:val="none"/>
              </w:rPr>
              <w:t>立时间</w:t>
            </w:r>
          </w:p>
        </w:tc>
        <w:tc>
          <w:tcPr>
            <w:tcW w:w="933" w:type="dxa"/>
            <w:vAlign w:val="center"/>
          </w:tcPr>
          <w:p w14:paraId="0F9D3051">
            <w:pPr>
              <w:pStyle w:val="38"/>
              <w:shd w:val="clear"/>
              <w:adjustRightInd w:val="0"/>
              <w:snapToGrid w:val="0"/>
              <w:ind w:left="-105" w:leftChars="-50" w:right="-105" w:rightChars="-50"/>
              <w:jc w:val="center"/>
              <w:rPr>
                <w:rFonts w:hint="eastAsia"/>
                <w:bCs/>
                <w:sz w:val="18"/>
                <w:szCs w:val="18"/>
                <w:highlight w:val="none"/>
              </w:rPr>
            </w:pPr>
          </w:p>
        </w:tc>
      </w:tr>
      <w:tr w14:paraId="4CEB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14:paraId="0D3377D8">
            <w:pPr>
              <w:pStyle w:val="38"/>
              <w:shd w:val="clear"/>
              <w:adjustRightInd w:val="0"/>
              <w:snapToGrid w:val="0"/>
              <w:ind w:left="-105" w:leftChars="-50" w:right="-105" w:rightChars="-50"/>
              <w:jc w:val="center"/>
              <w:rPr>
                <w:rFonts w:hint="eastAsia"/>
                <w:bCs/>
                <w:sz w:val="18"/>
                <w:szCs w:val="18"/>
                <w:highlight w:val="none"/>
              </w:rPr>
            </w:pPr>
          </w:p>
        </w:tc>
        <w:tc>
          <w:tcPr>
            <w:tcW w:w="701" w:type="dxa"/>
            <w:vAlign w:val="center"/>
          </w:tcPr>
          <w:p w14:paraId="6BE64841">
            <w:pPr>
              <w:pStyle w:val="38"/>
              <w:shd w:val="clear"/>
              <w:adjustRightInd w:val="0"/>
              <w:snapToGrid w:val="0"/>
              <w:ind w:left="-105" w:leftChars="-50" w:right="-105" w:rightChars="-50"/>
              <w:jc w:val="center"/>
              <w:rPr>
                <w:rFonts w:hint="eastAsia"/>
                <w:bCs/>
                <w:sz w:val="18"/>
                <w:szCs w:val="18"/>
                <w:highlight w:val="none"/>
              </w:rPr>
            </w:pPr>
            <w:r>
              <w:rPr>
                <w:rFonts w:hint="eastAsia"/>
                <w:bCs/>
                <w:sz w:val="18"/>
                <w:szCs w:val="18"/>
                <w:highlight w:val="none"/>
              </w:rPr>
              <w:t>核准经营范围</w:t>
            </w:r>
          </w:p>
        </w:tc>
        <w:tc>
          <w:tcPr>
            <w:tcW w:w="7430" w:type="dxa"/>
            <w:gridSpan w:val="10"/>
            <w:vAlign w:val="center"/>
          </w:tcPr>
          <w:p w14:paraId="3C840C7C">
            <w:pPr>
              <w:pStyle w:val="38"/>
              <w:shd w:val="clear"/>
              <w:adjustRightInd w:val="0"/>
              <w:snapToGrid w:val="0"/>
              <w:ind w:left="-105" w:leftChars="-50" w:right="-105" w:rightChars="-50"/>
              <w:jc w:val="center"/>
              <w:rPr>
                <w:rFonts w:hint="eastAsia"/>
                <w:bCs/>
                <w:sz w:val="18"/>
                <w:szCs w:val="18"/>
                <w:highlight w:val="none"/>
              </w:rPr>
            </w:pPr>
          </w:p>
        </w:tc>
      </w:tr>
      <w:tr w14:paraId="410D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2" w:type="dxa"/>
            <w:vMerge w:val="continue"/>
            <w:vAlign w:val="center"/>
          </w:tcPr>
          <w:p w14:paraId="66115014">
            <w:pPr>
              <w:pStyle w:val="38"/>
              <w:shd w:val="clear"/>
              <w:adjustRightInd w:val="0"/>
              <w:snapToGrid w:val="0"/>
              <w:ind w:left="-105" w:leftChars="-50" w:right="-105" w:rightChars="-50"/>
              <w:jc w:val="center"/>
              <w:rPr>
                <w:rFonts w:hint="eastAsia"/>
                <w:bCs/>
                <w:sz w:val="18"/>
                <w:szCs w:val="18"/>
                <w:highlight w:val="none"/>
              </w:rPr>
            </w:pPr>
          </w:p>
        </w:tc>
        <w:tc>
          <w:tcPr>
            <w:tcW w:w="8131" w:type="dxa"/>
            <w:gridSpan w:val="11"/>
            <w:vAlign w:val="center"/>
          </w:tcPr>
          <w:p w14:paraId="7214A285">
            <w:pPr>
              <w:pStyle w:val="38"/>
              <w:shd w:val="clear"/>
              <w:adjustRightInd w:val="0"/>
              <w:snapToGrid w:val="0"/>
              <w:ind w:left="-105" w:leftChars="-50" w:right="-105" w:rightChars="-50"/>
              <w:rPr>
                <w:rFonts w:hint="eastAsia"/>
                <w:bCs/>
                <w:spacing w:val="13"/>
                <w:sz w:val="18"/>
                <w:szCs w:val="18"/>
                <w:highlight w:val="none"/>
              </w:rPr>
            </w:pPr>
            <w:r>
              <w:rPr>
                <w:rFonts w:hint="eastAsia"/>
                <w:bCs/>
                <w:spacing w:val="13"/>
                <w:sz w:val="18"/>
                <w:szCs w:val="18"/>
                <w:highlight w:val="none"/>
              </w:rPr>
              <w:t>发展历程及主要荣誉：</w:t>
            </w:r>
          </w:p>
        </w:tc>
      </w:tr>
      <w:tr w14:paraId="1BA0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center"/>
          </w:tcPr>
          <w:p w14:paraId="5B4B1C13">
            <w:pPr>
              <w:pStyle w:val="38"/>
              <w:shd w:val="clear"/>
              <w:adjustRightInd w:val="0"/>
              <w:snapToGrid w:val="0"/>
              <w:ind w:left="-105" w:leftChars="-50" w:right="-105" w:rightChars="-50"/>
              <w:jc w:val="center"/>
              <w:rPr>
                <w:rFonts w:hint="eastAsia"/>
                <w:bCs/>
                <w:sz w:val="18"/>
                <w:szCs w:val="18"/>
                <w:highlight w:val="none"/>
              </w:rPr>
            </w:pPr>
            <w:r>
              <w:rPr>
                <w:bCs/>
                <w:sz w:val="18"/>
                <w:szCs w:val="18"/>
                <w:highlight w:val="none"/>
              </w:rPr>
              <w:t>2</w:t>
            </w:r>
            <w:r>
              <w:rPr>
                <w:rFonts w:hint="eastAsia"/>
                <w:bCs/>
                <w:sz w:val="18"/>
                <w:szCs w:val="18"/>
                <w:highlight w:val="none"/>
              </w:rPr>
              <w:t>．</w:t>
            </w:r>
          </w:p>
          <w:p w14:paraId="4B73EE91">
            <w:pPr>
              <w:pStyle w:val="38"/>
              <w:shd w:val="clear"/>
              <w:adjustRightInd w:val="0"/>
              <w:snapToGrid w:val="0"/>
              <w:ind w:left="-105" w:leftChars="-50" w:right="-105" w:rightChars="-50"/>
              <w:jc w:val="center"/>
              <w:rPr>
                <w:rFonts w:hint="eastAsia"/>
                <w:bCs/>
                <w:spacing w:val="16"/>
                <w:sz w:val="18"/>
                <w:szCs w:val="18"/>
                <w:highlight w:val="none"/>
              </w:rPr>
            </w:pPr>
            <w:r>
              <w:rPr>
                <w:rFonts w:hint="eastAsia"/>
                <w:bCs/>
                <w:sz w:val="18"/>
                <w:szCs w:val="18"/>
                <w:highlight w:val="none"/>
              </w:rPr>
              <w:t>企</w:t>
            </w:r>
            <w:r>
              <w:rPr>
                <w:rFonts w:hint="eastAsia"/>
                <w:bCs/>
                <w:spacing w:val="12"/>
                <w:sz w:val="18"/>
                <w:szCs w:val="18"/>
                <w:highlight w:val="none"/>
              </w:rPr>
              <w:t>业有关资质获证情况</w:t>
            </w:r>
          </w:p>
        </w:tc>
        <w:tc>
          <w:tcPr>
            <w:tcW w:w="1553" w:type="dxa"/>
            <w:gridSpan w:val="2"/>
            <w:vMerge w:val="restart"/>
            <w:vAlign w:val="center"/>
          </w:tcPr>
          <w:p w14:paraId="23D05601">
            <w:pPr>
              <w:pStyle w:val="38"/>
              <w:shd w:val="clear"/>
              <w:adjustRightInd w:val="0"/>
              <w:snapToGrid w:val="0"/>
              <w:spacing w:before="0" w:beforeAutospacing="0" w:after="0" w:afterAutospacing="0"/>
              <w:ind w:left="-105" w:leftChars="-50" w:right="-105" w:rightChars="-50"/>
              <w:jc w:val="center"/>
              <w:rPr>
                <w:rFonts w:hint="eastAsia"/>
                <w:bCs/>
                <w:spacing w:val="16"/>
                <w:sz w:val="18"/>
                <w:szCs w:val="18"/>
                <w:highlight w:val="none"/>
              </w:rPr>
            </w:pPr>
            <w:r>
              <w:rPr>
                <w:rFonts w:hint="eastAsia"/>
                <w:bCs/>
                <w:spacing w:val="12"/>
                <w:sz w:val="18"/>
                <w:szCs w:val="18"/>
                <w:highlight w:val="none"/>
              </w:rPr>
              <w:t>产品生产许可证情况</w:t>
            </w:r>
            <w:r>
              <w:rPr>
                <w:rFonts w:hint="eastAsia"/>
                <w:bCs/>
                <w:spacing w:val="41"/>
                <w:sz w:val="18"/>
                <w:szCs w:val="18"/>
                <w:highlight w:val="none"/>
              </w:rPr>
              <w:t>（对需获得生产许可证的</w:t>
            </w:r>
            <w:r>
              <w:rPr>
                <w:rFonts w:hint="eastAsia"/>
                <w:bCs/>
                <w:spacing w:val="11"/>
                <w:sz w:val="18"/>
                <w:szCs w:val="18"/>
                <w:highlight w:val="none"/>
              </w:rPr>
              <w:t>产品要填写此栏）</w:t>
            </w:r>
          </w:p>
        </w:tc>
        <w:tc>
          <w:tcPr>
            <w:tcW w:w="1333" w:type="dxa"/>
            <w:gridSpan w:val="3"/>
            <w:vAlign w:val="center"/>
          </w:tcPr>
          <w:p w14:paraId="570179F8">
            <w:pPr>
              <w:pStyle w:val="38"/>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产品名称</w:t>
            </w:r>
          </w:p>
        </w:tc>
        <w:tc>
          <w:tcPr>
            <w:tcW w:w="1418" w:type="dxa"/>
            <w:gridSpan w:val="2"/>
            <w:vAlign w:val="center"/>
          </w:tcPr>
          <w:p w14:paraId="7CD3ADB1">
            <w:pPr>
              <w:pStyle w:val="38"/>
              <w:shd w:val="clear"/>
              <w:adjustRightInd w:val="0"/>
              <w:snapToGrid w:val="0"/>
              <w:spacing w:before="0" w:beforeAutospacing="0" w:after="0" w:afterAutospacing="0"/>
              <w:ind w:left="-105" w:leftChars="-50" w:right="-105" w:rightChars="-50"/>
              <w:jc w:val="center"/>
              <w:rPr>
                <w:rFonts w:hint="eastAsia"/>
                <w:bCs/>
                <w:sz w:val="18"/>
                <w:szCs w:val="18"/>
                <w:highlight w:val="none"/>
              </w:rPr>
            </w:pPr>
            <w:r>
              <w:rPr>
                <w:rFonts w:hint="eastAsia"/>
                <w:bCs/>
                <w:spacing w:val="16"/>
                <w:sz w:val="18"/>
                <w:szCs w:val="18"/>
                <w:highlight w:val="none"/>
              </w:rPr>
              <w:t>发证机关</w:t>
            </w:r>
          </w:p>
        </w:tc>
        <w:tc>
          <w:tcPr>
            <w:tcW w:w="1276" w:type="dxa"/>
            <w:vAlign w:val="center"/>
          </w:tcPr>
          <w:p w14:paraId="704DD065">
            <w:pPr>
              <w:pStyle w:val="38"/>
              <w:shd w:val="clear"/>
              <w:adjustRightInd w:val="0"/>
              <w:snapToGrid w:val="0"/>
              <w:ind w:left="-105" w:leftChars="-50" w:right="-105" w:rightChars="-50"/>
              <w:jc w:val="center"/>
              <w:rPr>
                <w:rFonts w:hint="eastAsia"/>
                <w:bCs/>
                <w:sz w:val="18"/>
                <w:szCs w:val="18"/>
                <w:highlight w:val="none"/>
              </w:rPr>
            </w:pPr>
            <w:r>
              <w:rPr>
                <w:rFonts w:hint="eastAsia"/>
                <w:bCs/>
                <w:spacing w:val="27"/>
                <w:sz w:val="18"/>
                <w:szCs w:val="18"/>
                <w:highlight w:val="none"/>
              </w:rPr>
              <w:t>编号</w:t>
            </w:r>
          </w:p>
        </w:tc>
        <w:tc>
          <w:tcPr>
            <w:tcW w:w="1618" w:type="dxa"/>
            <w:gridSpan w:val="2"/>
            <w:vAlign w:val="center"/>
          </w:tcPr>
          <w:p w14:paraId="3CC68573">
            <w:pPr>
              <w:pStyle w:val="38"/>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发证时间</w:t>
            </w:r>
          </w:p>
        </w:tc>
        <w:tc>
          <w:tcPr>
            <w:tcW w:w="933" w:type="dxa"/>
            <w:vAlign w:val="center"/>
          </w:tcPr>
          <w:p w14:paraId="5FB44CFB">
            <w:pPr>
              <w:pStyle w:val="38"/>
              <w:shd w:val="clear"/>
              <w:adjustRightInd w:val="0"/>
              <w:snapToGrid w:val="0"/>
              <w:spacing w:before="0" w:beforeAutospacing="0" w:after="0" w:afterAutospacing="0"/>
              <w:ind w:left="-105" w:leftChars="-50" w:right="-105" w:rightChars="-50"/>
              <w:jc w:val="center"/>
              <w:rPr>
                <w:rFonts w:hint="eastAsia"/>
                <w:bCs/>
                <w:sz w:val="18"/>
                <w:szCs w:val="18"/>
                <w:highlight w:val="none"/>
              </w:rPr>
            </w:pPr>
            <w:r>
              <w:rPr>
                <w:rFonts w:hint="eastAsia"/>
                <w:bCs/>
                <w:spacing w:val="27"/>
                <w:sz w:val="18"/>
                <w:szCs w:val="18"/>
                <w:highlight w:val="none"/>
              </w:rPr>
              <w:t>期限</w:t>
            </w:r>
          </w:p>
        </w:tc>
      </w:tr>
      <w:tr w14:paraId="28FA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center"/>
          </w:tcPr>
          <w:p w14:paraId="70EC1E45">
            <w:pPr>
              <w:pStyle w:val="38"/>
              <w:shd w:val="clear"/>
              <w:adjustRightInd w:val="0"/>
              <w:snapToGrid w:val="0"/>
              <w:ind w:left="-105" w:leftChars="-50" w:right="-105" w:rightChars="-50"/>
              <w:jc w:val="center"/>
              <w:rPr>
                <w:rFonts w:hint="eastAsia"/>
                <w:bCs/>
                <w:sz w:val="18"/>
                <w:szCs w:val="18"/>
                <w:highlight w:val="none"/>
              </w:rPr>
            </w:pPr>
          </w:p>
        </w:tc>
        <w:tc>
          <w:tcPr>
            <w:tcW w:w="1553" w:type="dxa"/>
            <w:gridSpan w:val="2"/>
            <w:vMerge w:val="continue"/>
            <w:vAlign w:val="center"/>
          </w:tcPr>
          <w:p w14:paraId="1984DAE7">
            <w:pPr>
              <w:pStyle w:val="38"/>
              <w:shd w:val="clear"/>
              <w:adjustRightInd w:val="0"/>
              <w:snapToGrid w:val="0"/>
              <w:ind w:left="-105" w:leftChars="-50" w:right="-105" w:rightChars="-50"/>
              <w:jc w:val="center"/>
              <w:rPr>
                <w:rFonts w:hint="eastAsia"/>
                <w:bCs/>
                <w:sz w:val="18"/>
                <w:szCs w:val="18"/>
                <w:highlight w:val="none"/>
              </w:rPr>
            </w:pPr>
          </w:p>
        </w:tc>
        <w:tc>
          <w:tcPr>
            <w:tcW w:w="1333" w:type="dxa"/>
            <w:gridSpan w:val="3"/>
            <w:vAlign w:val="center"/>
          </w:tcPr>
          <w:p w14:paraId="5B469DF4">
            <w:pPr>
              <w:pStyle w:val="38"/>
              <w:shd w:val="clear"/>
              <w:adjustRightInd w:val="0"/>
              <w:snapToGrid w:val="0"/>
              <w:ind w:left="-105" w:leftChars="-50" w:right="-105" w:rightChars="-50"/>
              <w:jc w:val="center"/>
              <w:rPr>
                <w:rFonts w:hint="eastAsia"/>
                <w:bCs/>
                <w:sz w:val="18"/>
                <w:szCs w:val="18"/>
                <w:highlight w:val="none"/>
              </w:rPr>
            </w:pPr>
          </w:p>
        </w:tc>
        <w:tc>
          <w:tcPr>
            <w:tcW w:w="1418" w:type="dxa"/>
            <w:gridSpan w:val="2"/>
            <w:vAlign w:val="center"/>
          </w:tcPr>
          <w:p w14:paraId="7C43F6EE">
            <w:pPr>
              <w:pStyle w:val="38"/>
              <w:shd w:val="clear"/>
              <w:adjustRightInd w:val="0"/>
              <w:snapToGrid w:val="0"/>
              <w:ind w:left="-105" w:leftChars="-50" w:right="-105" w:rightChars="-50"/>
              <w:jc w:val="center"/>
              <w:rPr>
                <w:rFonts w:hint="eastAsia"/>
                <w:bCs/>
                <w:sz w:val="18"/>
                <w:szCs w:val="18"/>
                <w:highlight w:val="none"/>
              </w:rPr>
            </w:pPr>
          </w:p>
        </w:tc>
        <w:tc>
          <w:tcPr>
            <w:tcW w:w="1276" w:type="dxa"/>
            <w:vAlign w:val="center"/>
          </w:tcPr>
          <w:p w14:paraId="4E87A333">
            <w:pPr>
              <w:pStyle w:val="38"/>
              <w:shd w:val="clear"/>
              <w:adjustRightInd w:val="0"/>
              <w:snapToGrid w:val="0"/>
              <w:ind w:left="-105" w:leftChars="-50" w:right="-105" w:rightChars="-50"/>
              <w:jc w:val="center"/>
              <w:rPr>
                <w:rFonts w:hint="eastAsia"/>
                <w:bCs/>
                <w:sz w:val="18"/>
                <w:szCs w:val="18"/>
                <w:highlight w:val="none"/>
              </w:rPr>
            </w:pPr>
          </w:p>
        </w:tc>
        <w:tc>
          <w:tcPr>
            <w:tcW w:w="2551" w:type="dxa"/>
            <w:gridSpan w:val="3"/>
            <w:vAlign w:val="center"/>
          </w:tcPr>
          <w:p w14:paraId="239383D1">
            <w:pPr>
              <w:pStyle w:val="38"/>
              <w:shd w:val="clear"/>
              <w:adjustRightInd w:val="0"/>
              <w:snapToGrid w:val="0"/>
              <w:ind w:left="-105" w:leftChars="-50" w:right="-105" w:rightChars="-50"/>
              <w:jc w:val="center"/>
              <w:rPr>
                <w:rFonts w:hint="eastAsia"/>
                <w:bCs/>
                <w:sz w:val="18"/>
                <w:szCs w:val="18"/>
                <w:highlight w:val="none"/>
              </w:rPr>
            </w:pPr>
          </w:p>
        </w:tc>
      </w:tr>
      <w:tr w14:paraId="3C9E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center"/>
          </w:tcPr>
          <w:p w14:paraId="7907B655">
            <w:pPr>
              <w:pStyle w:val="38"/>
              <w:shd w:val="clear"/>
              <w:adjustRightInd w:val="0"/>
              <w:snapToGrid w:val="0"/>
              <w:ind w:left="-105" w:leftChars="-50" w:right="-105" w:rightChars="-50"/>
              <w:jc w:val="center"/>
              <w:rPr>
                <w:rFonts w:hint="eastAsia"/>
                <w:bCs/>
                <w:spacing w:val="16"/>
                <w:sz w:val="18"/>
                <w:szCs w:val="18"/>
                <w:highlight w:val="none"/>
              </w:rPr>
            </w:pPr>
          </w:p>
        </w:tc>
        <w:tc>
          <w:tcPr>
            <w:tcW w:w="1553" w:type="dxa"/>
            <w:gridSpan w:val="2"/>
            <w:vAlign w:val="center"/>
          </w:tcPr>
          <w:p w14:paraId="30E86D23">
            <w:pPr>
              <w:pStyle w:val="38"/>
              <w:shd w:val="clear"/>
              <w:adjustRightInd w:val="0"/>
              <w:snapToGrid w:val="0"/>
              <w:spacing w:before="0" w:beforeAutospacing="0" w:after="0" w:afterAutospacing="0"/>
              <w:ind w:left="-105" w:leftChars="-50" w:right="-105" w:rightChars="-50"/>
              <w:jc w:val="center"/>
              <w:rPr>
                <w:rFonts w:hint="eastAsia"/>
                <w:bCs/>
                <w:spacing w:val="41"/>
                <w:sz w:val="18"/>
                <w:szCs w:val="18"/>
                <w:highlight w:val="none"/>
              </w:rPr>
            </w:pPr>
            <w:r>
              <w:rPr>
                <w:rFonts w:hint="eastAsia"/>
                <w:bCs/>
                <w:spacing w:val="41"/>
                <w:sz w:val="18"/>
                <w:szCs w:val="18"/>
                <w:highlight w:val="none"/>
              </w:rPr>
              <w:t>企业通过质量体系、环保</w:t>
            </w:r>
            <w:r>
              <w:rPr>
                <w:rFonts w:hint="eastAsia"/>
                <w:bCs/>
                <w:spacing w:val="11"/>
                <w:sz w:val="18"/>
                <w:szCs w:val="18"/>
                <w:highlight w:val="none"/>
              </w:rPr>
              <w:t>体系、计量等认证情况</w:t>
            </w:r>
          </w:p>
        </w:tc>
        <w:tc>
          <w:tcPr>
            <w:tcW w:w="6578" w:type="dxa"/>
            <w:gridSpan w:val="9"/>
            <w:vAlign w:val="center"/>
          </w:tcPr>
          <w:p w14:paraId="5703AD98">
            <w:pPr>
              <w:pStyle w:val="38"/>
              <w:shd w:val="clear"/>
              <w:adjustRightInd w:val="0"/>
              <w:snapToGrid w:val="0"/>
              <w:ind w:left="-105" w:leftChars="-50" w:right="-105" w:rightChars="-50"/>
              <w:jc w:val="center"/>
              <w:rPr>
                <w:rFonts w:hint="eastAsia"/>
                <w:bCs/>
                <w:spacing w:val="16"/>
                <w:sz w:val="18"/>
                <w:szCs w:val="18"/>
                <w:highlight w:val="none"/>
              </w:rPr>
            </w:pPr>
          </w:p>
        </w:tc>
      </w:tr>
      <w:tr w14:paraId="2779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center"/>
          </w:tcPr>
          <w:p w14:paraId="340F3541">
            <w:pPr>
              <w:pStyle w:val="38"/>
              <w:shd w:val="clear"/>
              <w:adjustRightInd w:val="0"/>
              <w:snapToGrid w:val="0"/>
              <w:ind w:left="-105" w:leftChars="-50" w:right="-105" w:rightChars="-50"/>
              <w:jc w:val="center"/>
              <w:rPr>
                <w:rFonts w:hint="eastAsia"/>
                <w:bCs/>
                <w:spacing w:val="27"/>
                <w:sz w:val="18"/>
                <w:szCs w:val="18"/>
                <w:highlight w:val="none"/>
              </w:rPr>
            </w:pPr>
          </w:p>
        </w:tc>
        <w:tc>
          <w:tcPr>
            <w:tcW w:w="1553" w:type="dxa"/>
            <w:gridSpan w:val="2"/>
            <w:vAlign w:val="center"/>
          </w:tcPr>
          <w:p w14:paraId="0CCF89E0">
            <w:pPr>
              <w:pStyle w:val="38"/>
              <w:shd w:val="clear"/>
              <w:adjustRightInd w:val="0"/>
              <w:snapToGrid w:val="0"/>
              <w:ind w:left="-105" w:leftChars="-50" w:right="-105" w:rightChars="-50"/>
              <w:jc w:val="center"/>
              <w:rPr>
                <w:rFonts w:hint="eastAsia"/>
                <w:bCs/>
                <w:spacing w:val="16"/>
                <w:sz w:val="18"/>
                <w:szCs w:val="18"/>
                <w:highlight w:val="none"/>
              </w:rPr>
            </w:pPr>
            <w:r>
              <w:rPr>
                <w:rFonts w:hint="eastAsia"/>
                <w:bCs/>
                <w:spacing w:val="10"/>
                <w:sz w:val="18"/>
                <w:szCs w:val="18"/>
                <w:highlight w:val="none"/>
              </w:rPr>
              <w:t>企业获得专利情况</w:t>
            </w:r>
          </w:p>
        </w:tc>
        <w:tc>
          <w:tcPr>
            <w:tcW w:w="6578" w:type="dxa"/>
            <w:gridSpan w:val="9"/>
            <w:vAlign w:val="center"/>
          </w:tcPr>
          <w:p w14:paraId="434587A0">
            <w:pPr>
              <w:pStyle w:val="38"/>
              <w:shd w:val="clear"/>
              <w:adjustRightInd w:val="0"/>
              <w:snapToGrid w:val="0"/>
              <w:ind w:left="-105" w:leftChars="-50" w:right="-105" w:rightChars="-50"/>
              <w:jc w:val="center"/>
              <w:rPr>
                <w:rFonts w:hint="eastAsia"/>
                <w:bCs/>
                <w:spacing w:val="16"/>
                <w:sz w:val="18"/>
                <w:szCs w:val="18"/>
                <w:highlight w:val="none"/>
              </w:rPr>
            </w:pPr>
          </w:p>
        </w:tc>
      </w:tr>
    </w:tbl>
    <w:p w14:paraId="77237464">
      <w:pPr>
        <w:pStyle w:val="42"/>
        <w:shd w:val="clear"/>
        <w:tabs>
          <w:tab w:val="left" w:pos="1050"/>
        </w:tabs>
        <w:spacing w:line="360" w:lineRule="auto"/>
        <w:ind w:firstLine="422"/>
        <w:rPr>
          <w:rFonts w:hint="eastAsia" w:ascii="宋体" w:hAnsi="宋体"/>
          <w:szCs w:val="21"/>
          <w:highlight w:val="none"/>
        </w:rPr>
      </w:pPr>
      <w:r>
        <w:rPr>
          <w:rFonts w:hint="eastAsia" w:ascii="宋体" w:hAnsi="宋体"/>
          <w:b/>
          <w:szCs w:val="21"/>
          <w:highlight w:val="none"/>
        </w:rPr>
        <w:t>要求：</w:t>
      </w:r>
      <w:r>
        <w:rPr>
          <w:rFonts w:hint="eastAsia" w:ascii="宋体" w:hAnsi="宋体"/>
          <w:szCs w:val="21"/>
          <w:highlight w:val="none"/>
        </w:rPr>
        <w:t>在填写时，如本表格不适合响应单位的实际情况，可根据本表格式自行划表填写。</w:t>
      </w:r>
    </w:p>
    <w:p w14:paraId="38CCADF6">
      <w:pPr>
        <w:shd w:val="clear"/>
        <w:spacing w:line="360" w:lineRule="auto"/>
        <w:ind w:firstLine="424" w:firstLineChars="177"/>
        <w:rPr>
          <w:rFonts w:hint="eastAsia" w:ascii="宋体" w:hAnsi="宋体"/>
          <w:sz w:val="24"/>
          <w:highlight w:val="none"/>
        </w:rPr>
      </w:pPr>
    </w:p>
    <w:p w14:paraId="325B5F34">
      <w:pPr>
        <w:shd w:val="clear"/>
        <w:spacing w:line="360" w:lineRule="auto"/>
        <w:ind w:firstLine="424" w:firstLineChars="177"/>
        <w:rPr>
          <w:rFonts w:hint="eastAsia" w:ascii="宋体" w:hAnsi="宋体"/>
          <w:sz w:val="24"/>
          <w:highlight w:val="none"/>
        </w:rPr>
      </w:pPr>
      <w:r>
        <w:rPr>
          <w:rFonts w:hint="eastAsia" w:ascii="宋体" w:hAnsi="宋体"/>
          <w:sz w:val="24"/>
          <w:highlight w:val="none"/>
        </w:rPr>
        <w:t>供应商名称（电子印章）：</w:t>
      </w:r>
    </w:p>
    <w:p w14:paraId="052EF476">
      <w:pPr>
        <w:shd w:val="clear"/>
        <w:spacing w:line="360" w:lineRule="auto"/>
        <w:ind w:firstLine="424" w:firstLineChars="177"/>
        <w:rPr>
          <w:rFonts w:hint="eastAsia" w:ascii="宋体" w:hAnsi="宋体"/>
          <w:sz w:val="24"/>
          <w:highlight w:val="none"/>
        </w:rPr>
      </w:pPr>
      <w:r>
        <w:rPr>
          <w:rFonts w:hint="eastAsia" w:ascii="宋体" w:hAnsi="宋体"/>
          <w:sz w:val="24"/>
          <w:highlight w:val="none"/>
        </w:rPr>
        <w:t>法定代表人或授权委托人签</w:t>
      </w:r>
      <w:r>
        <w:rPr>
          <w:rFonts w:hint="eastAsia" w:ascii="宋体" w:hAnsi="宋体" w:cs="仿宋_GB2312"/>
          <w:kern w:val="0"/>
          <w:sz w:val="24"/>
          <w:highlight w:val="none"/>
          <w:lang w:val="zh-CN"/>
        </w:rPr>
        <w:t>字或电子印章</w:t>
      </w:r>
      <w:r>
        <w:rPr>
          <w:rFonts w:hint="eastAsia" w:ascii="宋体" w:hAnsi="宋体"/>
          <w:sz w:val="24"/>
          <w:highlight w:val="none"/>
        </w:rPr>
        <w:t>：</w:t>
      </w:r>
    </w:p>
    <w:p w14:paraId="7C30033B">
      <w:pPr>
        <w:pStyle w:val="38"/>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798BEA60">
      <w:pPr>
        <w:pStyle w:val="42"/>
        <w:shd w:val="clear"/>
        <w:tabs>
          <w:tab w:val="left" w:pos="1050"/>
        </w:tabs>
        <w:spacing w:line="360" w:lineRule="auto"/>
        <w:rPr>
          <w:rFonts w:hint="eastAsia" w:ascii="仿宋_GB2312" w:hAnsi="宋体"/>
          <w:sz w:val="24"/>
          <w:highlight w:val="none"/>
        </w:rPr>
      </w:pPr>
      <w:r>
        <w:rPr>
          <w:rFonts w:hint="eastAsia" w:ascii="宋体" w:hAnsi="宋体"/>
          <w:b/>
          <w:sz w:val="28"/>
          <w:highlight w:val="none"/>
        </w:rPr>
        <w:t>附件12</w:t>
      </w:r>
    </w:p>
    <w:p w14:paraId="2AE06947">
      <w:pPr>
        <w:shd w:val="clear"/>
        <w:spacing w:line="360" w:lineRule="auto"/>
        <w:ind w:left="549" w:hanging="549" w:hangingChars="171"/>
        <w:jc w:val="center"/>
        <w:rPr>
          <w:rFonts w:hint="eastAsia" w:ascii="宋体" w:hAnsi="宋体"/>
          <w:b/>
          <w:sz w:val="32"/>
          <w:szCs w:val="32"/>
          <w:highlight w:val="none"/>
        </w:rPr>
      </w:pPr>
      <w:r>
        <w:rPr>
          <w:rFonts w:hint="eastAsia" w:ascii="宋体" w:hAnsi="宋体"/>
          <w:b/>
          <w:sz w:val="32"/>
          <w:szCs w:val="32"/>
          <w:highlight w:val="none"/>
        </w:rPr>
        <w:t>商务需求响应表</w:t>
      </w:r>
    </w:p>
    <w:p w14:paraId="22ACED7E">
      <w:pPr>
        <w:shd w:val="clear"/>
        <w:spacing w:line="360" w:lineRule="auto"/>
        <w:ind w:left="481" w:leftChars="229" w:firstLine="813" w:firstLineChars="450"/>
        <w:rPr>
          <w:rFonts w:hint="eastAsia" w:ascii="宋体" w:hAnsi="宋体"/>
          <w:b/>
          <w:sz w:val="18"/>
          <w:szCs w:val="18"/>
          <w:highlight w:val="none"/>
        </w:rPr>
      </w:pPr>
    </w:p>
    <w:tbl>
      <w:tblPr>
        <w:tblStyle w:val="2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77B6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0B204E1A">
            <w:pPr>
              <w:shd w:val="clear"/>
              <w:rPr>
                <w:rFonts w:hint="eastAsia" w:ascii="宋体" w:hAnsi="宋体"/>
                <w:b/>
                <w:sz w:val="24"/>
                <w:highlight w:val="none"/>
              </w:rPr>
            </w:pPr>
            <w:r>
              <w:rPr>
                <w:rFonts w:hint="eastAsia" w:ascii="宋体" w:hAnsi="宋体"/>
                <w:b/>
                <w:sz w:val="24"/>
                <w:highlight w:val="none"/>
              </w:rPr>
              <w:t>序号</w:t>
            </w:r>
          </w:p>
        </w:tc>
        <w:tc>
          <w:tcPr>
            <w:tcW w:w="1785" w:type="dxa"/>
            <w:vAlign w:val="center"/>
          </w:tcPr>
          <w:p w14:paraId="7F8BAED3">
            <w:pPr>
              <w:shd w:val="clear"/>
              <w:rPr>
                <w:rFonts w:hint="eastAsia" w:ascii="宋体" w:hAnsi="宋体"/>
                <w:b/>
                <w:sz w:val="24"/>
                <w:highlight w:val="none"/>
              </w:rPr>
            </w:pPr>
            <w:r>
              <w:rPr>
                <w:rFonts w:hint="eastAsia" w:ascii="宋体" w:hAnsi="宋体"/>
                <w:b/>
                <w:sz w:val="24"/>
                <w:highlight w:val="none"/>
              </w:rPr>
              <w:t xml:space="preserve">   内容</w:t>
            </w:r>
          </w:p>
        </w:tc>
        <w:tc>
          <w:tcPr>
            <w:tcW w:w="1785" w:type="dxa"/>
            <w:vAlign w:val="center"/>
          </w:tcPr>
          <w:p w14:paraId="373108DA">
            <w:pPr>
              <w:shd w:val="clear"/>
              <w:ind w:left="53" w:leftChars="25" w:firstLine="241" w:firstLineChars="100"/>
              <w:rPr>
                <w:rFonts w:hint="eastAsia" w:ascii="宋体" w:hAnsi="宋体"/>
                <w:b/>
                <w:sz w:val="24"/>
                <w:highlight w:val="none"/>
              </w:rPr>
            </w:pPr>
            <w:r>
              <w:rPr>
                <w:rFonts w:hint="eastAsia" w:ascii="宋体" w:hAnsi="宋体"/>
                <w:b/>
                <w:sz w:val="24"/>
                <w:highlight w:val="none"/>
              </w:rPr>
              <w:t>招标需求</w:t>
            </w:r>
          </w:p>
        </w:tc>
        <w:tc>
          <w:tcPr>
            <w:tcW w:w="1365" w:type="dxa"/>
            <w:vAlign w:val="center"/>
          </w:tcPr>
          <w:p w14:paraId="7AA4C51D">
            <w:pPr>
              <w:shd w:val="clear"/>
              <w:ind w:left="152"/>
              <w:rPr>
                <w:rFonts w:hint="eastAsia" w:ascii="宋体" w:hAnsi="宋体"/>
                <w:b/>
                <w:sz w:val="24"/>
                <w:highlight w:val="none"/>
              </w:rPr>
            </w:pPr>
            <w:r>
              <w:rPr>
                <w:rFonts w:hint="eastAsia" w:ascii="宋体" w:hAnsi="宋体"/>
                <w:b/>
                <w:sz w:val="24"/>
                <w:highlight w:val="none"/>
              </w:rPr>
              <w:t>是否响应</w:t>
            </w:r>
          </w:p>
        </w:tc>
        <w:tc>
          <w:tcPr>
            <w:tcW w:w="2625" w:type="dxa"/>
            <w:vAlign w:val="center"/>
          </w:tcPr>
          <w:p w14:paraId="2B23EC8A">
            <w:pPr>
              <w:shd w:val="clear"/>
              <w:jc w:val="center"/>
              <w:rPr>
                <w:rFonts w:hint="eastAsia" w:ascii="宋体" w:hAnsi="宋体"/>
                <w:b/>
                <w:sz w:val="24"/>
                <w:highlight w:val="none"/>
              </w:rPr>
            </w:pPr>
            <w:r>
              <w:rPr>
                <w:rFonts w:hint="eastAsia" w:ascii="宋体" w:hAnsi="宋体"/>
                <w:b/>
                <w:sz w:val="24"/>
                <w:highlight w:val="none"/>
              </w:rPr>
              <w:t>投标供应商的承诺或说明</w:t>
            </w:r>
          </w:p>
        </w:tc>
      </w:tr>
      <w:tr w14:paraId="3665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8665A2F">
            <w:pPr>
              <w:shd w:val="clear"/>
              <w:rPr>
                <w:rFonts w:hint="eastAsia" w:ascii="宋体" w:hAnsi="宋体"/>
                <w:sz w:val="24"/>
                <w:highlight w:val="none"/>
              </w:rPr>
            </w:pPr>
          </w:p>
        </w:tc>
        <w:tc>
          <w:tcPr>
            <w:tcW w:w="1785" w:type="dxa"/>
          </w:tcPr>
          <w:p w14:paraId="2CB10BAE">
            <w:pPr>
              <w:shd w:val="clear"/>
              <w:snapToGrid w:val="0"/>
              <w:rPr>
                <w:rFonts w:hint="default" w:ascii="宋体" w:hAnsi="宋体" w:eastAsia="宋体"/>
                <w:sz w:val="24"/>
                <w:highlight w:val="none"/>
                <w:lang w:val="en-US" w:eastAsia="zh-CN"/>
              </w:rPr>
            </w:pPr>
            <w:r>
              <w:rPr>
                <w:rFonts w:hint="eastAsia" w:ascii="宋体" w:hAnsi="宋体"/>
                <w:sz w:val="24"/>
                <w:highlight w:val="none"/>
                <w:lang w:val="en-US" w:eastAsia="zh-CN"/>
              </w:rPr>
              <w:t>供货、安装要求</w:t>
            </w:r>
          </w:p>
        </w:tc>
        <w:tc>
          <w:tcPr>
            <w:tcW w:w="1785" w:type="dxa"/>
            <w:vAlign w:val="center"/>
          </w:tcPr>
          <w:p w14:paraId="1117D152">
            <w:pPr>
              <w:shd w:val="clear"/>
              <w:rPr>
                <w:rFonts w:hint="eastAsia" w:ascii="宋体" w:hAnsi="宋体"/>
                <w:sz w:val="24"/>
                <w:highlight w:val="none"/>
              </w:rPr>
            </w:pPr>
          </w:p>
        </w:tc>
        <w:tc>
          <w:tcPr>
            <w:tcW w:w="1365" w:type="dxa"/>
            <w:vAlign w:val="center"/>
          </w:tcPr>
          <w:p w14:paraId="6D395CD0">
            <w:pPr>
              <w:shd w:val="clear"/>
              <w:rPr>
                <w:rFonts w:hint="eastAsia" w:ascii="宋体" w:hAnsi="宋体"/>
                <w:sz w:val="24"/>
                <w:highlight w:val="none"/>
              </w:rPr>
            </w:pPr>
          </w:p>
        </w:tc>
        <w:tc>
          <w:tcPr>
            <w:tcW w:w="2625" w:type="dxa"/>
            <w:vAlign w:val="center"/>
          </w:tcPr>
          <w:p w14:paraId="7947AA78">
            <w:pPr>
              <w:shd w:val="clear"/>
              <w:rPr>
                <w:rFonts w:hint="eastAsia" w:ascii="宋体" w:hAnsi="宋体"/>
                <w:sz w:val="24"/>
                <w:highlight w:val="none"/>
              </w:rPr>
            </w:pPr>
          </w:p>
        </w:tc>
      </w:tr>
      <w:tr w14:paraId="4743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6A3275F">
            <w:pPr>
              <w:shd w:val="clear"/>
              <w:rPr>
                <w:rFonts w:hint="eastAsia" w:ascii="宋体" w:hAnsi="宋体"/>
                <w:sz w:val="24"/>
                <w:highlight w:val="none"/>
              </w:rPr>
            </w:pPr>
          </w:p>
        </w:tc>
        <w:tc>
          <w:tcPr>
            <w:tcW w:w="1785" w:type="dxa"/>
          </w:tcPr>
          <w:p w14:paraId="7D6FD113">
            <w:pPr>
              <w:shd w:val="clear"/>
              <w:snapToGrid w:val="0"/>
              <w:rPr>
                <w:rFonts w:hint="eastAsia" w:ascii="宋体" w:hAnsi="宋体"/>
                <w:sz w:val="24"/>
                <w:highlight w:val="none"/>
              </w:rPr>
            </w:pPr>
            <w:r>
              <w:rPr>
                <w:rFonts w:hint="eastAsia" w:ascii="宋体" w:hAnsi="宋体"/>
                <w:sz w:val="24"/>
                <w:highlight w:val="none"/>
              </w:rPr>
              <w:t>质保期</w:t>
            </w:r>
          </w:p>
        </w:tc>
        <w:tc>
          <w:tcPr>
            <w:tcW w:w="1785" w:type="dxa"/>
            <w:vAlign w:val="center"/>
          </w:tcPr>
          <w:p w14:paraId="0F5F1663">
            <w:pPr>
              <w:shd w:val="clear"/>
              <w:rPr>
                <w:rFonts w:hint="eastAsia" w:ascii="宋体" w:hAnsi="宋体"/>
                <w:sz w:val="24"/>
                <w:highlight w:val="none"/>
              </w:rPr>
            </w:pPr>
          </w:p>
        </w:tc>
        <w:tc>
          <w:tcPr>
            <w:tcW w:w="1365" w:type="dxa"/>
            <w:vAlign w:val="center"/>
          </w:tcPr>
          <w:p w14:paraId="796ADAB6">
            <w:pPr>
              <w:shd w:val="clear"/>
              <w:rPr>
                <w:rFonts w:hint="eastAsia" w:ascii="宋体" w:hAnsi="宋体"/>
                <w:sz w:val="24"/>
                <w:highlight w:val="none"/>
              </w:rPr>
            </w:pPr>
          </w:p>
        </w:tc>
        <w:tc>
          <w:tcPr>
            <w:tcW w:w="2625" w:type="dxa"/>
            <w:vAlign w:val="center"/>
          </w:tcPr>
          <w:p w14:paraId="539594A9">
            <w:pPr>
              <w:shd w:val="clear"/>
              <w:rPr>
                <w:rFonts w:hint="eastAsia" w:ascii="宋体" w:hAnsi="宋体"/>
                <w:sz w:val="24"/>
                <w:highlight w:val="none"/>
              </w:rPr>
            </w:pPr>
          </w:p>
        </w:tc>
      </w:tr>
      <w:tr w14:paraId="055E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2917384">
            <w:pPr>
              <w:shd w:val="clear"/>
              <w:rPr>
                <w:rFonts w:hint="eastAsia" w:ascii="宋体" w:hAnsi="宋体"/>
                <w:sz w:val="24"/>
                <w:highlight w:val="none"/>
              </w:rPr>
            </w:pPr>
          </w:p>
        </w:tc>
        <w:tc>
          <w:tcPr>
            <w:tcW w:w="1785" w:type="dxa"/>
          </w:tcPr>
          <w:p w14:paraId="487DFB55">
            <w:pPr>
              <w:shd w:val="clear"/>
              <w:snapToGrid w:val="0"/>
              <w:rPr>
                <w:rFonts w:hint="eastAsia" w:ascii="宋体" w:hAnsi="宋体"/>
                <w:sz w:val="24"/>
                <w:highlight w:val="none"/>
              </w:rPr>
            </w:pPr>
            <w:r>
              <w:rPr>
                <w:rFonts w:ascii="宋体" w:hAnsi="宋体"/>
                <w:sz w:val="24"/>
                <w:highlight w:val="none"/>
              </w:rPr>
              <w:t>付款条件</w:t>
            </w:r>
          </w:p>
        </w:tc>
        <w:tc>
          <w:tcPr>
            <w:tcW w:w="1785" w:type="dxa"/>
            <w:vAlign w:val="center"/>
          </w:tcPr>
          <w:p w14:paraId="04BAA2D6">
            <w:pPr>
              <w:shd w:val="clear"/>
              <w:rPr>
                <w:rFonts w:hint="eastAsia" w:ascii="宋体" w:hAnsi="宋体"/>
                <w:sz w:val="24"/>
                <w:highlight w:val="none"/>
              </w:rPr>
            </w:pPr>
          </w:p>
        </w:tc>
        <w:tc>
          <w:tcPr>
            <w:tcW w:w="1365" w:type="dxa"/>
            <w:vAlign w:val="center"/>
          </w:tcPr>
          <w:p w14:paraId="157E51B2">
            <w:pPr>
              <w:shd w:val="clear"/>
              <w:rPr>
                <w:rFonts w:hint="eastAsia" w:ascii="宋体" w:hAnsi="宋体"/>
                <w:sz w:val="24"/>
                <w:highlight w:val="none"/>
              </w:rPr>
            </w:pPr>
          </w:p>
        </w:tc>
        <w:tc>
          <w:tcPr>
            <w:tcW w:w="2625" w:type="dxa"/>
            <w:vAlign w:val="center"/>
          </w:tcPr>
          <w:p w14:paraId="1AA13EFE">
            <w:pPr>
              <w:shd w:val="clear"/>
              <w:rPr>
                <w:rFonts w:hint="eastAsia" w:ascii="宋体" w:hAnsi="宋体"/>
                <w:sz w:val="24"/>
                <w:highlight w:val="none"/>
              </w:rPr>
            </w:pPr>
          </w:p>
        </w:tc>
      </w:tr>
      <w:tr w14:paraId="76DE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A6BDC8F">
            <w:pPr>
              <w:shd w:val="clear"/>
              <w:rPr>
                <w:rFonts w:hint="eastAsia" w:ascii="宋体" w:hAnsi="宋体"/>
                <w:sz w:val="24"/>
                <w:highlight w:val="none"/>
              </w:rPr>
            </w:pPr>
          </w:p>
        </w:tc>
        <w:tc>
          <w:tcPr>
            <w:tcW w:w="1785" w:type="dxa"/>
          </w:tcPr>
          <w:p w14:paraId="6041DD27">
            <w:pPr>
              <w:shd w:val="clear"/>
              <w:snapToGrid w:val="0"/>
              <w:rPr>
                <w:rFonts w:hint="eastAsia" w:ascii="宋体" w:hAnsi="宋体"/>
                <w:sz w:val="24"/>
                <w:highlight w:val="none"/>
              </w:rPr>
            </w:pPr>
            <w:r>
              <w:rPr>
                <w:rFonts w:ascii="宋体" w:hAnsi="宋体"/>
                <w:sz w:val="24"/>
                <w:highlight w:val="none"/>
              </w:rPr>
              <w:t>履约保证金</w:t>
            </w:r>
          </w:p>
        </w:tc>
        <w:tc>
          <w:tcPr>
            <w:tcW w:w="1785" w:type="dxa"/>
            <w:vAlign w:val="center"/>
          </w:tcPr>
          <w:p w14:paraId="54AB1201">
            <w:pPr>
              <w:shd w:val="clear"/>
              <w:rPr>
                <w:rFonts w:hint="eastAsia" w:ascii="宋体" w:hAnsi="宋体"/>
                <w:sz w:val="24"/>
                <w:highlight w:val="none"/>
              </w:rPr>
            </w:pPr>
          </w:p>
        </w:tc>
        <w:tc>
          <w:tcPr>
            <w:tcW w:w="1365" w:type="dxa"/>
            <w:vAlign w:val="center"/>
          </w:tcPr>
          <w:p w14:paraId="7D851649">
            <w:pPr>
              <w:shd w:val="clear"/>
              <w:rPr>
                <w:rFonts w:hint="eastAsia" w:ascii="宋体" w:hAnsi="宋体"/>
                <w:sz w:val="24"/>
                <w:highlight w:val="none"/>
              </w:rPr>
            </w:pPr>
          </w:p>
        </w:tc>
        <w:tc>
          <w:tcPr>
            <w:tcW w:w="2625" w:type="dxa"/>
            <w:vAlign w:val="center"/>
          </w:tcPr>
          <w:p w14:paraId="75E2B971">
            <w:pPr>
              <w:shd w:val="clear"/>
              <w:rPr>
                <w:rFonts w:hint="eastAsia" w:ascii="宋体" w:hAnsi="宋体"/>
                <w:sz w:val="24"/>
                <w:highlight w:val="none"/>
              </w:rPr>
            </w:pPr>
          </w:p>
        </w:tc>
      </w:tr>
      <w:tr w14:paraId="408C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2E6950C">
            <w:pPr>
              <w:shd w:val="clear"/>
              <w:rPr>
                <w:rFonts w:hint="eastAsia" w:ascii="宋体" w:hAnsi="宋体"/>
                <w:sz w:val="24"/>
                <w:highlight w:val="none"/>
              </w:rPr>
            </w:pPr>
          </w:p>
        </w:tc>
        <w:tc>
          <w:tcPr>
            <w:tcW w:w="1785" w:type="dxa"/>
          </w:tcPr>
          <w:p w14:paraId="0C71D8B1">
            <w:pPr>
              <w:shd w:val="clear"/>
              <w:snapToGrid w:val="0"/>
              <w:rPr>
                <w:rFonts w:hint="eastAsia" w:ascii="宋体" w:hAnsi="宋体"/>
                <w:sz w:val="24"/>
                <w:highlight w:val="none"/>
              </w:rPr>
            </w:pPr>
            <w:r>
              <w:rPr>
                <w:rFonts w:hint="eastAsia" w:ascii="宋体" w:hAnsi="宋体"/>
                <w:sz w:val="24"/>
                <w:highlight w:val="none"/>
              </w:rPr>
              <w:t>....</w:t>
            </w:r>
          </w:p>
        </w:tc>
        <w:tc>
          <w:tcPr>
            <w:tcW w:w="1785" w:type="dxa"/>
            <w:vAlign w:val="center"/>
          </w:tcPr>
          <w:p w14:paraId="3B6163C1">
            <w:pPr>
              <w:shd w:val="clear"/>
              <w:rPr>
                <w:rFonts w:hint="eastAsia" w:ascii="宋体" w:hAnsi="宋体"/>
                <w:sz w:val="24"/>
                <w:highlight w:val="none"/>
              </w:rPr>
            </w:pPr>
          </w:p>
        </w:tc>
        <w:tc>
          <w:tcPr>
            <w:tcW w:w="1365" w:type="dxa"/>
            <w:vAlign w:val="center"/>
          </w:tcPr>
          <w:p w14:paraId="5D586E03">
            <w:pPr>
              <w:shd w:val="clear"/>
              <w:rPr>
                <w:rFonts w:hint="eastAsia" w:ascii="宋体" w:hAnsi="宋体"/>
                <w:sz w:val="24"/>
                <w:highlight w:val="none"/>
              </w:rPr>
            </w:pPr>
          </w:p>
        </w:tc>
        <w:tc>
          <w:tcPr>
            <w:tcW w:w="2625" w:type="dxa"/>
            <w:vAlign w:val="center"/>
          </w:tcPr>
          <w:p w14:paraId="33142821">
            <w:pPr>
              <w:shd w:val="clear"/>
              <w:rPr>
                <w:rFonts w:hint="eastAsia" w:ascii="宋体" w:hAnsi="宋体"/>
                <w:sz w:val="24"/>
                <w:highlight w:val="none"/>
              </w:rPr>
            </w:pPr>
          </w:p>
        </w:tc>
      </w:tr>
      <w:tr w14:paraId="38B7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45E66441">
            <w:pPr>
              <w:shd w:val="clear"/>
              <w:rPr>
                <w:rFonts w:hint="eastAsia" w:ascii="宋体" w:hAnsi="宋体"/>
                <w:sz w:val="24"/>
                <w:highlight w:val="none"/>
              </w:rPr>
            </w:pPr>
          </w:p>
        </w:tc>
        <w:tc>
          <w:tcPr>
            <w:tcW w:w="1785" w:type="dxa"/>
          </w:tcPr>
          <w:p w14:paraId="2E0C5CE1">
            <w:pPr>
              <w:shd w:val="clear"/>
              <w:snapToGrid w:val="0"/>
              <w:rPr>
                <w:rFonts w:hint="eastAsia" w:ascii="宋体" w:hAnsi="宋体"/>
                <w:sz w:val="24"/>
                <w:highlight w:val="none"/>
              </w:rPr>
            </w:pPr>
          </w:p>
        </w:tc>
        <w:tc>
          <w:tcPr>
            <w:tcW w:w="1785" w:type="dxa"/>
            <w:vAlign w:val="center"/>
          </w:tcPr>
          <w:p w14:paraId="7F5DF98D">
            <w:pPr>
              <w:shd w:val="clear"/>
              <w:rPr>
                <w:rFonts w:hint="eastAsia" w:ascii="宋体" w:hAnsi="宋体"/>
                <w:sz w:val="24"/>
                <w:highlight w:val="none"/>
              </w:rPr>
            </w:pPr>
          </w:p>
        </w:tc>
        <w:tc>
          <w:tcPr>
            <w:tcW w:w="1365" w:type="dxa"/>
            <w:vAlign w:val="center"/>
          </w:tcPr>
          <w:p w14:paraId="65749950">
            <w:pPr>
              <w:shd w:val="clear"/>
              <w:rPr>
                <w:rFonts w:hint="eastAsia" w:ascii="宋体" w:hAnsi="宋体"/>
                <w:sz w:val="24"/>
                <w:highlight w:val="none"/>
              </w:rPr>
            </w:pPr>
          </w:p>
        </w:tc>
        <w:tc>
          <w:tcPr>
            <w:tcW w:w="2625" w:type="dxa"/>
            <w:vAlign w:val="center"/>
          </w:tcPr>
          <w:p w14:paraId="52D121E0">
            <w:pPr>
              <w:shd w:val="clear"/>
              <w:rPr>
                <w:rFonts w:hint="eastAsia" w:ascii="宋体" w:hAnsi="宋体"/>
                <w:sz w:val="24"/>
                <w:highlight w:val="none"/>
              </w:rPr>
            </w:pPr>
          </w:p>
        </w:tc>
      </w:tr>
      <w:tr w14:paraId="4A0D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D5051F5">
            <w:pPr>
              <w:shd w:val="clear"/>
              <w:rPr>
                <w:rFonts w:hint="eastAsia" w:ascii="宋体" w:hAnsi="宋体"/>
                <w:sz w:val="24"/>
                <w:highlight w:val="none"/>
              </w:rPr>
            </w:pPr>
          </w:p>
        </w:tc>
        <w:tc>
          <w:tcPr>
            <w:tcW w:w="1785" w:type="dxa"/>
          </w:tcPr>
          <w:p w14:paraId="407B2A39">
            <w:pPr>
              <w:shd w:val="clear"/>
              <w:snapToGrid w:val="0"/>
              <w:rPr>
                <w:rFonts w:hint="eastAsia" w:ascii="宋体" w:hAnsi="宋体"/>
                <w:sz w:val="24"/>
                <w:highlight w:val="none"/>
              </w:rPr>
            </w:pPr>
          </w:p>
        </w:tc>
        <w:tc>
          <w:tcPr>
            <w:tcW w:w="1785" w:type="dxa"/>
            <w:vAlign w:val="center"/>
          </w:tcPr>
          <w:p w14:paraId="4441231C">
            <w:pPr>
              <w:shd w:val="clear"/>
              <w:rPr>
                <w:rFonts w:hint="eastAsia" w:ascii="宋体" w:hAnsi="宋体"/>
                <w:sz w:val="24"/>
                <w:highlight w:val="none"/>
              </w:rPr>
            </w:pPr>
          </w:p>
        </w:tc>
        <w:tc>
          <w:tcPr>
            <w:tcW w:w="1365" w:type="dxa"/>
            <w:vAlign w:val="center"/>
          </w:tcPr>
          <w:p w14:paraId="0DF281F7">
            <w:pPr>
              <w:shd w:val="clear"/>
              <w:rPr>
                <w:rFonts w:hint="eastAsia" w:ascii="宋体" w:hAnsi="宋体"/>
                <w:sz w:val="24"/>
                <w:highlight w:val="none"/>
              </w:rPr>
            </w:pPr>
          </w:p>
        </w:tc>
        <w:tc>
          <w:tcPr>
            <w:tcW w:w="2625" w:type="dxa"/>
            <w:vAlign w:val="center"/>
          </w:tcPr>
          <w:p w14:paraId="1D48E613">
            <w:pPr>
              <w:shd w:val="clear"/>
              <w:rPr>
                <w:rFonts w:hint="eastAsia" w:ascii="宋体" w:hAnsi="宋体"/>
                <w:sz w:val="24"/>
                <w:highlight w:val="none"/>
              </w:rPr>
            </w:pPr>
          </w:p>
        </w:tc>
      </w:tr>
    </w:tbl>
    <w:p w14:paraId="484E2028">
      <w:pPr>
        <w:shd w:val="clear"/>
        <w:spacing w:line="360" w:lineRule="auto"/>
        <w:rPr>
          <w:rFonts w:hint="eastAsia" w:ascii="宋体" w:hAnsi="宋体"/>
          <w:sz w:val="24"/>
          <w:highlight w:val="none"/>
        </w:rPr>
      </w:pPr>
      <w:r>
        <w:rPr>
          <w:rFonts w:hint="eastAsia" w:ascii="宋体" w:hAnsi="宋体"/>
          <w:b/>
          <w:szCs w:val="21"/>
          <w:highlight w:val="none"/>
        </w:rPr>
        <w:t>要求：本表“内容”栏根据招标文件第三章招标需求</w:t>
      </w:r>
      <w:r>
        <w:rPr>
          <w:rFonts w:hint="eastAsia" w:ascii="宋体" w:hAnsi="宋体"/>
          <w:b/>
          <w:sz w:val="24"/>
          <w:highlight w:val="none"/>
        </w:rPr>
        <w:t>“三、验收及售后服务和四、商务需求”</w:t>
      </w:r>
      <w:r>
        <w:rPr>
          <w:rFonts w:hint="eastAsia" w:ascii="宋体" w:hAnsi="宋体"/>
          <w:b/>
          <w:szCs w:val="21"/>
          <w:highlight w:val="none"/>
        </w:rPr>
        <w:t>内容填写。如无偏离，可不需逐条响应，在本表中写明“无偏离，完全响应招标文件要求”，如有条款偏离，则必须逐条填写响应情况。</w:t>
      </w:r>
    </w:p>
    <w:p w14:paraId="089F0B8A">
      <w:pPr>
        <w:shd w:val="clear"/>
        <w:spacing w:line="360" w:lineRule="auto"/>
        <w:ind w:left="420"/>
        <w:rPr>
          <w:rFonts w:hint="eastAsia" w:ascii="宋体" w:hAnsi="宋体"/>
          <w:sz w:val="24"/>
          <w:highlight w:val="none"/>
        </w:rPr>
      </w:pPr>
    </w:p>
    <w:p w14:paraId="031ECE6C">
      <w:pPr>
        <w:shd w:val="clear"/>
        <w:spacing w:line="360" w:lineRule="auto"/>
        <w:ind w:left="420"/>
        <w:rPr>
          <w:rFonts w:hint="eastAsia" w:ascii="宋体" w:hAnsi="宋体"/>
          <w:sz w:val="24"/>
          <w:highlight w:val="none"/>
        </w:rPr>
      </w:pPr>
    </w:p>
    <w:p w14:paraId="79226B89">
      <w:pPr>
        <w:shd w:val="clear"/>
        <w:spacing w:line="360" w:lineRule="auto"/>
        <w:ind w:firstLine="424" w:firstLineChars="177"/>
        <w:rPr>
          <w:rFonts w:hint="eastAsia" w:ascii="宋体" w:hAnsi="宋体"/>
          <w:sz w:val="24"/>
          <w:highlight w:val="none"/>
        </w:rPr>
      </w:pPr>
      <w:r>
        <w:rPr>
          <w:rFonts w:hint="eastAsia" w:ascii="宋体" w:hAnsi="宋体"/>
          <w:sz w:val="24"/>
          <w:highlight w:val="none"/>
        </w:rPr>
        <w:t>供应商名称（电子印章）：</w:t>
      </w:r>
    </w:p>
    <w:p w14:paraId="2987719D">
      <w:pPr>
        <w:shd w:val="clear"/>
        <w:spacing w:line="360" w:lineRule="auto"/>
        <w:ind w:firstLine="424" w:firstLineChars="177"/>
        <w:rPr>
          <w:rFonts w:hint="eastAsia" w:ascii="宋体" w:hAnsi="宋体"/>
          <w:sz w:val="24"/>
          <w:highlight w:val="none"/>
        </w:rPr>
      </w:pPr>
    </w:p>
    <w:p w14:paraId="4C979290">
      <w:pPr>
        <w:shd w:val="clear"/>
        <w:spacing w:line="360" w:lineRule="auto"/>
        <w:ind w:firstLine="424" w:firstLineChars="177"/>
        <w:rPr>
          <w:rFonts w:hint="eastAsia" w:ascii="宋体" w:hAnsi="宋体"/>
          <w:sz w:val="24"/>
          <w:highlight w:val="none"/>
        </w:rPr>
      </w:pPr>
      <w:r>
        <w:rPr>
          <w:rFonts w:hint="eastAsia" w:ascii="宋体" w:hAnsi="宋体"/>
          <w:sz w:val="24"/>
          <w:highlight w:val="none"/>
        </w:rPr>
        <w:t>法定代表人或授权委托人签</w:t>
      </w:r>
      <w:r>
        <w:rPr>
          <w:rFonts w:hint="eastAsia" w:ascii="宋体" w:hAnsi="宋体" w:cs="仿宋_GB2312"/>
          <w:kern w:val="0"/>
          <w:sz w:val="24"/>
          <w:highlight w:val="none"/>
          <w:lang w:val="zh-CN"/>
        </w:rPr>
        <w:t>字或电子印章</w:t>
      </w:r>
      <w:r>
        <w:rPr>
          <w:rFonts w:hint="eastAsia" w:ascii="宋体" w:hAnsi="宋体"/>
          <w:sz w:val="24"/>
          <w:highlight w:val="none"/>
        </w:rPr>
        <w:t>：</w:t>
      </w:r>
    </w:p>
    <w:p w14:paraId="4E43531B">
      <w:pPr>
        <w:pStyle w:val="38"/>
        <w:shd w:val="clear"/>
        <w:spacing w:before="0" w:beforeAutospacing="0" w:after="0" w:afterAutospacing="0" w:line="360" w:lineRule="auto"/>
        <w:ind w:firstLine="424" w:firstLineChars="177"/>
        <w:rPr>
          <w:rFonts w:hint="eastAsia"/>
          <w:highlight w:val="none"/>
        </w:rPr>
      </w:pPr>
    </w:p>
    <w:p w14:paraId="6BEC737F">
      <w:pPr>
        <w:pStyle w:val="38"/>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4A36FFA0">
      <w:pPr>
        <w:shd w:val="clear"/>
        <w:tabs>
          <w:tab w:val="left" w:pos="2460"/>
        </w:tabs>
        <w:spacing w:line="360" w:lineRule="auto"/>
        <w:ind w:firstLine="435"/>
        <w:rPr>
          <w:rFonts w:hint="eastAsia" w:ascii="宋体" w:hAnsi="宋体"/>
          <w:b/>
          <w:sz w:val="28"/>
          <w:highlight w:val="none"/>
        </w:rPr>
      </w:pPr>
    </w:p>
    <w:p w14:paraId="2B44DB96">
      <w:pPr>
        <w:shd w:val="clear"/>
        <w:rPr>
          <w:rFonts w:hint="eastAsia" w:ascii="宋体" w:hAnsi="宋体"/>
          <w:b/>
          <w:sz w:val="28"/>
          <w:highlight w:val="none"/>
        </w:rPr>
      </w:pPr>
      <w:r>
        <w:rPr>
          <w:rFonts w:ascii="宋体" w:hAnsi="宋体"/>
          <w:b/>
          <w:sz w:val="28"/>
          <w:highlight w:val="none"/>
        </w:rPr>
        <w:br w:type="page"/>
      </w:r>
    </w:p>
    <w:p w14:paraId="2E3BA5D1">
      <w:pPr>
        <w:shd w:val="clear"/>
        <w:spacing w:line="360" w:lineRule="auto"/>
        <w:ind w:right="-110"/>
        <w:rPr>
          <w:rFonts w:hint="eastAsia" w:ascii="宋体" w:hAnsi="宋体"/>
          <w:sz w:val="52"/>
          <w:szCs w:val="52"/>
          <w:highlight w:val="none"/>
        </w:rPr>
      </w:pPr>
      <w:r>
        <w:rPr>
          <w:rFonts w:hint="eastAsia" w:ascii="宋体" w:hAnsi="宋体"/>
          <w:b/>
          <w:sz w:val="28"/>
          <w:highlight w:val="none"/>
        </w:rPr>
        <w:t>附件13</w:t>
      </w:r>
    </w:p>
    <w:p w14:paraId="313263AC">
      <w:pPr>
        <w:shd w:val="clear"/>
        <w:jc w:val="center"/>
        <w:rPr>
          <w:sz w:val="52"/>
          <w:szCs w:val="52"/>
          <w:highlight w:val="none"/>
        </w:rPr>
      </w:pPr>
      <w:bookmarkStart w:id="64" w:name="_Toc30468_WPSOffice_Level1"/>
      <w:bookmarkStart w:id="65" w:name="_Toc4615_WPSOffice_Level1"/>
      <w:bookmarkStart w:id="66" w:name="_Toc21322_WPSOffice_Level1"/>
      <w:r>
        <w:rPr>
          <w:rFonts w:hint="eastAsia"/>
          <w:sz w:val="52"/>
          <w:szCs w:val="52"/>
          <w:highlight w:val="none"/>
        </w:rPr>
        <w:t>项目名称</w:t>
      </w:r>
      <w:bookmarkEnd w:id="64"/>
      <w:bookmarkEnd w:id="65"/>
      <w:bookmarkEnd w:id="66"/>
    </w:p>
    <w:p w14:paraId="45115364">
      <w:pPr>
        <w:shd w:val="clear"/>
        <w:spacing w:before="312" w:beforeLines="100" w:line="360" w:lineRule="auto"/>
        <w:ind w:right="-108"/>
        <w:jc w:val="center"/>
        <w:rPr>
          <w:rFonts w:hint="eastAsia" w:ascii="宋体" w:hAnsi="宋体"/>
          <w:sz w:val="36"/>
          <w:szCs w:val="36"/>
          <w:highlight w:val="none"/>
        </w:rPr>
      </w:pPr>
      <w:r>
        <w:rPr>
          <w:rFonts w:hint="eastAsia" w:ascii="宋体" w:hAnsi="宋体"/>
          <w:sz w:val="36"/>
          <w:szCs w:val="36"/>
          <w:highlight w:val="none"/>
        </w:rPr>
        <w:t>项目编号：（标项）</w:t>
      </w:r>
    </w:p>
    <w:p w14:paraId="0F2B67B8">
      <w:pPr>
        <w:pStyle w:val="24"/>
        <w:shd w:val="clear"/>
        <w:rPr>
          <w:highlight w:val="none"/>
        </w:rPr>
      </w:pPr>
    </w:p>
    <w:p w14:paraId="3EAA0076">
      <w:pPr>
        <w:shd w:val="clear"/>
        <w:jc w:val="center"/>
        <w:rPr>
          <w:sz w:val="84"/>
          <w:szCs w:val="84"/>
          <w:highlight w:val="none"/>
        </w:rPr>
      </w:pPr>
      <w:bookmarkStart w:id="67" w:name="_Toc8885_WPSOffice_Level1"/>
      <w:bookmarkStart w:id="68" w:name="_Toc9453_WPSOffice_Level1"/>
      <w:r>
        <w:rPr>
          <w:rFonts w:hint="eastAsia"/>
          <w:sz w:val="84"/>
          <w:szCs w:val="84"/>
          <w:highlight w:val="none"/>
        </w:rPr>
        <w:t>报</w:t>
      </w:r>
      <w:bookmarkEnd w:id="67"/>
      <w:bookmarkEnd w:id="68"/>
    </w:p>
    <w:p w14:paraId="7D8FA2F4">
      <w:pPr>
        <w:shd w:val="clear"/>
        <w:jc w:val="center"/>
        <w:rPr>
          <w:sz w:val="84"/>
          <w:szCs w:val="84"/>
          <w:highlight w:val="none"/>
        </w:rPr>
      </w:pPr>
      <w:bookmarkStart w:id="69" w:name="_Toc10910_WPSOffice_Level1"/>
      <w:bookmarkStart w:id="70" w:name="_Toc7485_WPSOffice_Level1"/>
      <w:r>
        <w:rPr>
          <w:rFonts w:hint="eastAsia"/>
          <w:sz w:val="84"/>
          <w:szCs w:val="84"/>
          <w:highlight w:val="none"/>
        </w:rPr>
        <w:t>价</w:t>
      </w:r>
      <w:bookmarkEnd w:id="69"/>
      <w:bookmarkEnd w:id="70"/>
    </w:p>
    <w:p w14:paraId="5BA8F1D4">
      <w:pPr>
        <w:shd w:val="clear"/>
        <w:jc w:val="center"/>
        <w:rPr>
          <w:sz w:val="84"/>
          <w:szCs w:val="84"/>
          <w:highlight w:val="none"/>
        </w:rPr>
      </w:pPr>
      <w:bookmarkStart w:id="71" w:name="_Toc3932_WPSOffice_Level1"/>
      <w:bookmarkStart w:id="72" w:name="_Toc14572_WPSOffice_Level1"/>
      <w:r>
        <w:rPr>
          <w:rFonts w:hint="eastAsia"/>
          <w:sz w:val="84"/>
          <w:szCs w:val="84"/>
          <w:highlight w:val="none"/>
        </w:rPr>
        <w:t>文</w:t>
      </w:r>
      <w:bookmarkEnd w:id="71"/>
      <w:bookmarkEnd w:id="72"/>
    </w:p>
    <w:p w14:paraId="712B9BBD">
      <w:pPr>
        <w:shd w:val="clear"/>
        <w:jc w:val="center"/>
        <w:rPr>
          <w:sz w:val="84"/>
          <w:szCs w:val="84"/>
          <w:highlight w:val="none"/>
        </w:rPr>
      </w:pPr>
      <w:bookmarkStart w:id="73" w:name="_Toc7562_WPSOffice_Level1"/>
      <w:bookmarkStart w:id="74" w:name="_Toc16973_WPSOffice_Level1"/>
      <w:r>
        <w:rPr>
          <w:rFonts w:hint="eastAsia"/>
          <w:sz w:val="84"/>
          <w:szCs w:val="84"/>
          <w:highlight w:val="none"/>
        </w:rPr>
        <w:t>件</w:t>
      </w:r>
      <w:bookmarkEnd w:id="73"/>
      <w:bookmarkEnd w:id="74"/>
    </w:p>
    <w:p w14:paraId="6F07E92F">
      <w:pPr>
        <w:shd w:val="clear"/>
        <w:spacing w:line="360" w:lineRule="auto"/>
        <w:ind w:right="532"/>
        <w:rPr>
          <w:rFonts w:hint="eastAsia" w:ascii="宋体" w:hAnsi="宋体"/>
          <w:sz w:val="36"/>
          <w:szCs w:val="36"/>
          <w:highlight w:val="none"/>
        </w:rPr>
      </w:pPr>
    </w:p>
    <w:p w14:paraId="54F7AD16">
      <w:pPr>
        <w:shd w:val="clear"/>
        <w:spacing w:line="360" w:lineRule="auto"/>
        <w:ind w:right="532"/>
        <w:jc w:val="center"/>
        <w:rPr>
          <w:rFonts w:hint="eastAsia" w:ascii="宋体" w:hAnsi="宋体"/>
          <w:sz w:val="36"/>
          <w:szCs w:val="36"/>
          <w:highlight w:val="none"/>
        </w:rPr>
      </w:pPr>
    </w:p>
    <w:p w14:paraId="5426B058">
      <w:pPr>
        <w:shd w:val="clear"/>
        <w:spacing w:line="360" w:lineRule="auto"/>
        <w:ind w:right="532" w:firstLine="720" w:firstLineChars="200"/>
        <w:rPr>
          <w:rFonts w:hint="eastAsia" w:ascii="宋体" w:hAnsi="宋体"/>
          <w:sz w:val="36"/>
          <w:szCs w:val="36"/>
          <w:highlight w:val="none"/>
        </w:rPr>
      </w:pPr>
      <w:bookmarkStart w:id="75" w:name="_Toc26700_WPSOffice_Level1"/>
      <w:bookmarkStart w:id="76" w:name="_Toc4603_WPSOffice_Level1"/>
      <w:r>
        <w:rPr>
          <w:rFonts w:hint="eastAsia" w:ascii="宋体" w:hAnsi="宋体"/>
          <w:sz w:val="36"/>
          <w:szCs w:val="36"/>
          <w:highlight w:val="none"/>
        </w:rPr>
        <w:t>投标供应商全称（电子印章）：</w:t>
      </w:r>
      <w:bookmarkEnd w:id="75"/>
      <w:bookmarkEnd w:id="76"/>
    </w:p>
    <w:p w14:paraId="187700F6">
      <w:pPr>
        <w:shd w:val="clear"/>
        <w:spacing w:line="360" w:lineRule="auto"/>
        <w:ind w:right="-108" w:firstLine="720" w:firstLineChars="200"/>
        <w:rPr>
          <w:rFonts w:hint="eastAsia" w:ascii="宋体" w:hAnsi="宋体"/>
          <w:sz w:val="36"/>
          <w:szCs w:val="36"/>
          <w:highlight w:val="none"/>
        </w:rPr>
      </w:pPr>
      <w:bookmarkStart w:id="77" w:name="_Toc1391_WPSOffice_Level1"/>
      <w:bookmarkStart w:id="78" w:name="_Toc32593_WPSOffice_Level1"/>
      <w:r>
        <w:rPr>
          <w:rFonts w:hint="eastAsia" w:ascii="宋体" w:hAnsi="宋体"/>
          <w:sz w:val="36"/>
          <w:szCs w:val="36"/>
          <w:highlight w:val="none"/>
        </w:rPr>
        <w:t>地    址：</w:t>
      </w:r>
      <w:bookmarkEnd w:id="77"/>
      <w:bookmarkEnd w:id="78"/>
    </w:p>
    <w:p w14:paraId="57CF557E">
      <w:pPr>
        <w:shd w:val="clear"/>
        <w:spacing w:line="360" w:lineRule="auto"/>
        <w:ind w:right="-108" w:firstLine="720" w:firstLineChars="200"/>
        <w:rPr>
          <w:rFonts w:hint="eastAsia" w:ascii="宋体" w:hAnsi="宋体"/>
          <w:sz w:val="36"/>
          <w:szCs w:val="36"/>
          <w:highlight w:val="none"/>
        </w:rPr>
      </w:pPr>
      <w:bookmarkStart w:id="79" w:name="_Toc3791_WPSOffice_Level1"/>
      <w:bookmarkStart w:id="80" w:name="_Toc20938_WPSOffice_Level1"/>
      <w:r>
        <w:rPr>
          <w:rFonts w:hint="eastAsia" w:ascii="宋体" w:hAnsi="宋体"/>
          <w:sz w:val="36"/>
          <w:szCs w:val="36"/>
          <w:highlight w:val="none"/>
        </w:rPr>
        <w:t>时    间：</w:t>
      </w:r>
      <w:bookmarkEnd w:id="79"/>
      <w:bookmarkEnd w:id="80"/>
    </w:p>
    <w:p w14:paraId="1A3BD1A7">
      <w:pPr>
        <w:shd w:val="clear"/>
        <w:spacing w:line="360" w:lineRule="auto"/>
        <w:ind w:right="-108"/>
        <w:jc w:val="center"/>
        <w:rPr>
          <w:rFonts w:hint="eastAsia" w:ascii="仿宋_GB2312" w:hAnsi="宋体" w:eastAsia="仿宋_GB2312"/>
          <w:b/>
          <w:sz w:val="36"/>
          <w:szCs w:val="36"/>
          <w:highlight w:val="none"/>
        </w:rPr>
      </w:pPr>
    </w:p>
    <w:p w14:paraId="41877CE9">
      <w:pPr>
        <w:pStyle w:val="24"/>
        <w:shd w:val="clear"/>
        <w:rPr>
          <w:highlight w:val="none"/>
        </w:rPr>
      </w:pPr>
    </w:p>
    <w:p w14:paraId="3F533E9A">
      <w:pPr>
        <w:pStyle w:val="24"/>
        <w:shd w:val="clear"/>
        <w:rPr>
          <w:highlight w:val="none"/>
        </w:rPr>
      </w:pPr>
    </w:p>
    <w:p w14:paraId="36485E8E">
      <w:pPr>
        <w:pStyle w:val="24"/>
        <w:shd w:val="clear"/>
        <w:rPr>
          <w:highlight w:val="none"/>
        </w:rPr>
      </w:pPr>
    </w:p>
    <w:p w14:paraId="4EDBFB31">
      <w:pPr>
        <w:pStyle w:val="24"/>
        <w:shd w:val="clear"/>
        <w:rPr>
          <w:highlight w:val="none"/>
        </w:rPr>
      </w:pPr>
    </w:p>
    <w:p w14:paraId="25DBDC3D">
      <w:pPr>
        <w:pStyle w:val="24"/>
        <w:shd w:val="clear"/>
        <w:rPr>
          <w:highlight w:val="none"/>
        </w:rPr>
      </w:pPr>
    </w:p>
    <w:p w14:paraId="56673248">
      <w:pPr>
        <w:pStyle w:val="24"/>
        <w:shd w:val="clear"/>
        <w:rPr>
          <w:highlight w:val="none"/>
        </w:rPr>
      </w:pPr>
    </w:p>
    <w:p w14:paraId="133C1052">
      <w:pPr>
        <w:pStyle w:val="24"/>
        <w:shd w:val="clear"/>
        <w:rPr>
          <w:highlight w:val="none"/>
        </w:rPr>
      </w:pPr>
    </w:p>
    <w:p w14:paraId="35166DBE">
      <w:pPr>
        <w:pStyle w:val="7"/>
        <w:shd w:val="clear"/>
        <w:rPr>
          <w:rFonts w:hint="eastAsia" w:ascii="仿宋_GB2312" w:hAnsi="宋体" w:eastAsia="仿宋_GB2312"/>
          <w:b/>
          <w:sz w:val="36"/>
          <w:szCs w:val="36"/>
          <w:highlight w:val="none"/>
        </w:rPr>
      </w:pPr>
    </w:p>
    <w:p w14:paraId="39F1D7F0">
      <w:pPr>
        <w:shd w:val="clear"/>
        <w:jc w:val="center"/>
        <w:rPr>
          <w:b/>
          <w:bCs/>
          <w:sz w:val="32"/>
          <w:szCs w:val="32"/>
          <w:highlight w:val="none"/>
        </w:rPr>
      </w:pPr>
      <w:bookmarkStart w:id="81" w:name="_Toc29537_WPSOffice_Level1"/>
      <w:bookmarkStart w:id="82" w:name="_Toc19972_WPSOffice_Level1"/>
      <w:r>
        <w:rPr>
          <w:rFonts w:hint="eastAsia"/>
          <w:b/>
          <w:bCs/>
          <w:sz w:val="32"/>
          <w:szCs w:val="32"/>
          <w:highlight w:val="none"/>
        </w:rPr>
        <w:t>报价文件目录</w:t>
      </w:r>
      <w:bookmarkEnd w:id="81"/>
      <w:bookmarkEnd w:id="82"/>
    </w:p>
    <w:p w14:paraId="1F8510F0">
      <w:pPr>
        <w:shd w:val="clear"/>
        <w:rPr>
          <w:sz w:val="28"/>
          <w:szCs w:val="28"/>
          <w:highlight w:val="none"/>
        </w:rPr>
      </w:pPr>
    </w:p>
    <w:p w14:paraId="63041BAF">
      <w:pPr>
        <w:shd w:val="clear"/>
        <w:spacing w:line="360" w:lineRule="auto"/>
        <w:ind w:firstLine="480" w:firstLineChars="200"/>
        <w:rPr>
          <w:sz w:val="24"/>
          <w:highlight w:val="none"/>
        </w:rPr>
      </w:pPr>
      <w:bookmarkStart w:id="83" w:name="_Toc6778_WPSOffice_Level1"/>
      <w:bookmarkStart w:id="84" w:name="_Toc29988_WPSOffice_Level1"/>
      <w:r>
        <w:rPr>
          <w:rFonts w:hint="eastAsia"/>
          <w:sz w:val="24"/>
          <w:highlight w:val="none"/>
        </w:rPr>
        <w:t>1、开标一览表；</w:t>
      </w:r>
      <w:bookmarkEnd w:id="83"/>
      <w:bookmarkEnd w:id="84"/>
    </w:p>
    <w:p w14:paraId="1D7D7A98">
      <w:pPr>
        <w:shd w:val="clear"/>
        <w:spacing w:line="360" w:lineRule="auto"/>
        <w:ind w:firstLine="480" w:firstLineChars="200"/>
        <w:rPr>
          <w:sz w:val="24"/>
          <w:highlight w:val="none"/>
        </w:rPr>
      </w:pPr>
      <w:bookmarkStart w:id="85" w:name="_Toc11601_WPSOffice_Level1"/>
      <w:bookmarkStart w:id="86" w:name="_Toc15601_WPSOffice_Level1"/>
      <w:r>
        <w:rPr>
          <w:rFonts w:hint="eastAsia"/>
          <w:sz w:val="24"/>
          <w:highlight w:val="none"/>
        </w:rPr>
        <w:t>2、报价明细表；</w:t>
      </w:r>
      <w:bookmarkEnd w:id="85"/>
      <w:bookmarkEnd w:id="86"/>
    </w:p>
    <w:p w14:paraId="2483FB5E">
      <w:pPr>
        <w:shd w:val="clear"/>
        <w:spacing w:line="360" w:lineRule="auto"/>
        <w:ind w:firstLine="480" w:firstLineChars="200"/>
        <w:rPr>
          <w:sz w:val="24"/>
          <w:highlight w:val="none"/>
        </w:rPr>
      </w:pPr>
      <w:bookmarkStart w:id="87" w:name="_Toc14672_WPSOffice_Level1"/>
      <w:bookmarkStart w:id="88" w:name="_Toc3001_WPSOffice_Level1"/>
      <w:r>
        <w:rPr>
          <w:rFonts w:hint="eastAsia"/>
          <w:sz w:val="24"/>
          <w:highlight w:val="none"/>
        </w:rPr>
        <w:t>3、针对报价投标供应商认为其他需要说明的；</w:t>
      </w:r>
      <w:bookmarkEnd w:id="87"/>
      <w:bookmarkEnd w:id="88"/>
    </w:p>
    <w:p w14:paraId="5A538C6A">
      <w:pPr>
        <w:shd w:val="clear"/>
        <w:spacing w:line="360" w:lineRule="auto"/>
        <w:ind w:firstLine="480" w:firstLineChars="200"/>
        <w:rPr>
          <w:sz w:val="24"/>
          <w:highlight w:val="none"/>
        </w:rPr>
      </w:pPr>
    </w:p>
    <w:p w14:paraId="428BE32B">
      <w:pPr>
        <w:shd w:val="clear"/>
        <w:spacing w:line="360" w:lineRule="auto"/>
        <w:ind w:firstLine="482" w:firstLineChars="200"/>
        <w:rPr>
          <w:rFonts w:hint="eastAsia" w:ascii="宋体" w:hAnsi="宋体"/>
          <w:b/>
          <w:sz w:val="24"/>
          <w:highlight w:val="none"/>
        </w:rPr>
      </w:pPr>
    </w:p>
    <w:p w14:paraId="02EDD367">
      <w:pPr>
        <w:shd w:val="clear"/>
        <w:spacing w:line="360" w:lineRule="auto"/>
        <w:ind w:left="480"/>
        <w:rPr>
          <w:rFonts w:hint="eastAsia" w:ascii="宋体" w:hAnsi="宋体"/>
          <w:b/>
          <w:sz w:val="28"/>
          <w:highlight w:val="none"/>
        </w:rPr>
      </w:pPr>
    </w:p>
    <w:p w14:paraId="1F4C81B8">
      <w:pPr>
        <w:shd w:val="clear"/>
        <w:spacing w:line="360" w:lineRule="auto"/>
        <w:ind w:left="480"/>
        <w:rPr>
          <w:rFonts w:hint="eastAsia" w:ascii="宋体" w:hAnsi="宋体"/>
          <w:b/>
          <w:sz w:val="28"/>
          <w:highlight w:val="none"/>
        </w:rPr>
      </w:pPr>
    </w:p>
    <w:p w14:paraId="15D84032">
      <w:pPr>
        <w:shd w:val="clear"/>
        <w:spacing w:line="360" w:lineRule="auto"/>
        <w:ind w:left="480"/>
        <w:rPr>
          <w:rFonts w:hint="eastAsia" w:ascii="宋体" w:hAnsi="宋体"/>
          <w:b/>
          <w:sz w:val="28"/>
          <w:highlight w:val="none"/>
        </w:rPr>
      </w:pPr>
    </w:p>
    <w:p w14:paraId="1020F4A3">
      <w:pPr>
        <w:shd w:val="clear"/>
        <w:spacing w:line="360" w:lineRule="auto"/>
        <w:ind w:left="480"/>
        <w:rPr>
          <w:rFonts w:hint="eastAsia" w:ascii="宋体" w:hAnsi="宋体"/>
          <w:b/>
          <w:sz w:val="28"/>
          <w:highlight w:val="none"/>
        </w:rPr>
      </w:pPr>
    </w:p>
    <w:p w14:paraId="14782587">
      <w:pPr>
        <w:shd w:val="clear"/>
        <w:spacing w:line="360" w:lineRule="auto"/>
        <w:ind w:left="480"/>
        <w:rPr>
          <w:rFonts w:hint="eastAsia" w:ascii="宋体" w:hAnsi="宋体"/>
          <w:b/>
          <w:sz w:val="28"/>
          <w:highlight w:val="none"/>
        </w:rPr>
      </w:pPr>
    </w:p>
    <w:p w14:paraId="0AC5FAC8">
      <w:pPr>
        <w:shd w:val="clear"/>
        <w:spacing w:line="360" w:lineRule="auto"/>
        <w:ind w:left="480"/>
        <w:rPr>
          <w:rFonts w:hint="eastAsia" w:ascii="宋体" w:hAnsi="宋体"/>
          <w:b/>
          <w:sz w:val="28"/>
          <w:highlight w:val="none"/>
        </w:rPr>
      </w:pPr>
    </w:p>
    <w:p w14:paraId="1A47198C">
      <w:pPr>
        <w:shd w:val="clear"/>
        <w:spacing w:line="360" w:lineRule="auto"/>
        <w:ind w:left="480"/>
        <w:rPr>
          <w:rFonts w:hint="eastAsia" w:ascii="宋体" w:hAnsi="宋体"/>
          <w:b/>
          <w:sz w:val="28"/>
          <w:highlight w:val="none"/>
        </w:rPr>
      </w:pPr>
    </w:p>
    <w:p w14:paraId="3BD3B295">
      <w:pPr>
        <w:shd w:val="clear"/>
        <w:spacing w:line="360" w:lineRule="auto"/>
        <w:ind w:left="480"/>
        <w:rPr>
          <w:rFonts w:hint="eastAsia" w:ascii="宋体" w:hAnsi="宋体"/>
          <w:b/>
          <w:sz w:val="28"/>
          <w:highlight w:val="none"/>
        </w:rPr>
      </w:pPr>
    </w:p>
    <w:p w14:paraId="6BD23F9B">
      <w:pPr>
        <w:shd w:val="clear"/>
        <w:spacing w:line="360" w:lineRule="auto"/>
        <w:ind w:left="480"/>
        <w:rPr>
          <w:rFonts w:hint="eastAsia" w:ascii="宋体" w:hAnsi="宋体"/>
          <w:b/>
          <w:sz w:val="28"/>
          <w:highlight w:val="none"/>
        </w:rPr>
      </w:pPr>
    </w:p>
    <w:p w14:paraId="101561E0">
      <w:pPr>
        <w:shd w:val="clear"/>
        <w:spacing w:line="360" w:lineRule="auto"/>
        <w:ind w:left="480"/>
        <w:rPr>
          <w:rFonts w:hint="eastAsia" w:ascii="宋体" w:hAnsi="宋体"/>
          <w:b/>
          <w:sz w:val="28"/>
          <w:highlight w:val="none"/>
        </w:rPr>
      </w:pPr>
    </w:p>
    <w:p w14:paraId="28BFC522">
      <w:pPr>
        <w:shd w:val="clear"/>
        <w:spacing w:line="360" w:lineRule="auto"/>
        <w:ind w:left="480"/>
        <w:rPr>
          <w:rFonts w:hint="eastAsia" w:ascii="宋体" w:hAnsi="宋体"/>
          <w:b/>
          <w:sz w:val="28"/>
          <w:highlight w:val="none"/>
        </w:rPr>
      </w:pPr>
    </w:p>
    <w:p w14:paraId="18999C02">
      <w:pPr>
        <w:shd w:val="clear"/>
        <w:spacing w:line="360" w:lineRule="auto"/>
        <w:ind w:left="480"/>
        <w:rPr>
          <w:rFonts w:hint="eastAsia" w:ascii="宋体" w:hAnsi="宋体"/>
          <w:b/>
          <w:sz w:val="28"/>
          <w:highlight w:val="none"/>
        </w:rPr>
      </w:pPr>
    </w:p>
    <w:p w14:paraId="5771A383">
      <w:pPr>
        <w:shd w:val="clear"/>
        <w:spacing w:line="360" w:lineRule="auto"/>
        <w:ind w:left="480"/>
        <w:rPr>
          <w:rFonts w:hint="eastAsia" w:ascii="宋体" w:hAnsi="宋体"/>
          <w:b/>
          <w:sz w:val="28"/>
          <w:highlight w:val="none"/>
        </w:rPr>
      </w:pPr>
    </w:p>
    <w:p w14:paraId="7D745C65">
      <w:pPr>
        <w:shd w:val="clear"/>
        <w:spacing w:line="360" w:lineRule="auto"/>
        <w:rPr>
          <w:rFonts w:hint="eastAsia" w:ascii="宋体" w:hAnsi="宋体"/>
          <w:b/>
          <w:sz w:val="28"/>
          <w:highlight w:val="none"/>
        </w:rPr>
      </w:pPr>
    </w:p>
    <w:p w14:paraId="0C8B0381">
      <w:pPr>
        <w:shd w:val="clear"/>
        <w:rPr>
          <w:rFonts w:hint="eastAsia" w:ascii="宋体" w:hAnsi="宋体"/>
          <w:b/>
          <w:sz w:val="28"/>
          <w:highlight w:val="none"/>
        </w:rPr>
      </w:pPr>
      <w:r>
        <w:rPr>
          <w:rFonts w:ascii="宋体" w:hAnsi="宋体"/>
          <w:b/>
          <w:sz w:val="28"/>
          <w:highlight w:val="none"/>
        </w:rPr>
        <w:br w:type="page"/>
      </w:r>
    </w:p>
    <w:p w14:paraId="57CDD455">
      <w:pPr>
        <w:shd w:val="clear"/>
        <w:spacing w:line="360" w:lineRule="auto"/>
        <w:rPr>
          <w:rFonts w:hint="eastAsia" w:ascii="宋体" w:hAnsi="宋体"/>
          <w:b/>
          <w:sz w:val="28"/>
          <w:highlight w:val="none"/>
        </w:rPr>
      </w:pPr>
      <w:r>
        <w:rPr>
          <w:rFonts w:hint="eastAsia" w:ascii="宋体" w:hAnsi="宋体"/>
          <w:b/>
          <w:sz w:val="28"/>
          <w:highlight w:val="none"/>
        </w:rPr>
        <w:t>附件14</w:t>
      </w:r>
    </w:p>
    <w:p w14:paraId="496F6355">
      <w:pPr>
        <w:shd w:val="clear"/>
        <w:spacing w:line="360" w:lineRule="auto"/>
        <w:ind w:left="-2" w:hanging="2"/>
        <w:jc w:val="center"/>
        <w:rPr>
          <w:rFonts w:hint="eastAsia" w:ascii="宋体" w:hAnsi="宋体"/>
          <w:b/>
          <w:sz w:val="32"/>
          <w:szCs w:val="32"/>
          <w:highlight w:val="none"/>
        </w:rPr>
      </w:pPr>
      <w:bookmarkStart w:id="89" w:name="_Toc30363_WPSOffice_Level1"/>
      <w:bookmarkStart w:id="90" w:name="_Toc16144_WPSOffice_Level1"/>
      <w:r>
        <w:rPr>
          <w:rFonts w:hint="eastAsia" w:ascii="宋体" w:hAnsi="宋体"/>
          <w:b/>
          <w:sz w:val="32"/>
          <w:szCs w:val="32"/>
          <w:highlight w:val="none"/>
        </w:rPr>
        <w:t xml:space="preserve">开标一览表 </w:t>
      </w:r>
      <w:bookmarkEnd w:id="89"/>
      <w:bookmarkEnd w:id="90"/>
    </w:p>
    <w:p w14:paraId="0541D81B">
      <w:pPr>
        <w:shd w:val="clear"/>
        <w:spacing w:line="360" w:lineRule="auto"/>
        <w:ind w:left="-2" w:hanging="2"/>
        <w:jc w:val="center"/>
        <w:rPr>
          <w:rFonts w:hint="eastAsia" w:ascii="宋体" w:hAnsi="宋体"/>
          <w:b/>
          <w:sz w:val="32"/>
          <w:szCs w:val="32"/>
          <w:highlight w:val="none"/>
        </w:rPr>
      </w:pPr>
    </w:p>
    <w:p w14:paraId="255157FE">
      <w:pPr>
        <w:pStyle w:val="12"/>
        <w:shd w:val="clear"/>
        <w:spacing w:line="320" w:lineRule="exact"/>
        <w:rPr>
          <w:rFonts w:hint="eastAsia" w:hAnsi="宋体" w:eastAsia="宋体"/>
          <w:b/>
          <w:sz w:val="24"/>
          <w:highlight w:val="none"/>
          <w:lang w:eastAsia="zh-CN"/>
        </w:rPr>
      </w:pPr>
      <w:r>
        <w:rPr>
          <w:rFonts w:hAnsi="宋体"/>
          <w:b/>
          <w:sz w:val="24"/>
          <w:highlight w:val="none"/>
        </w:rPr>
        <w:t>项目编号：</w:t>
      </w:r>
      <w:r>
        <w:rPr>
          <w:rFonts w:hint="eastAsia" w:hAnsi="宋体"/>
          <w:b/>
          <w:sz w:val="24"/>
          <w:highlight w:val="none"/>
          <w:lang w:eastAsia="zh-CN"/>
        </w:rPr>
        <w:t>TPTZ-2025-TZ0602</w:t>
      </w:r>
    </w:p>
    <w:p w14:paraId="662466C3">
      <w:pPr>
        <w:pStyle w:val="47"/>
        <w:shd w:val="clear"/>
        <w:spacing w:line="360" w:lineRule="auto"/>
        <w:ind w:right="480"/>
        <w:jc w:val="left"/>
        <w:rPr>
          <w:rFonts w:hint="eastAsia" w:ascii="宋体" w:hAnsi="宋体" w:eastAsia="宋体"/>
          <w:sz w:val="24"/>
          <w:highlight w:val="none"/>
          <w:lang w:eastAsia="zh-CN"/>
        </w:rPr>
      </w:pPr>
      <w:r>
        <w:rPr>
          <w:rFonts w:hAnsi="宋体"/>
          <w:b/>
          <w:sz w:val="24"/>
          <w:highlight w:val="none"/>
        </w:rPr>
        <w:t>项目名称：</w:t>
      </w:r>
      <w:r>
        <w:rPr>
          <w:rFonts w:hint="eastAsia" w:hAnsi="宋体"/>
          <w:b/>
          <w:sz w:val="24"/>
          <w:highlight w:val="none"/>
          <w:lang w:eastAsia="zh-CN"/>
        </w:rPr>
        <w:t>现代职业教育质量提升计划资金（机械装调实训平台）</w:t>
      </w:r>
    </w:p>
    <w:p w14:paraId="78AD34D5">
      <w:pPr>
        <w:pStyle w:val="47"/>
        <w:shd w:val="clear"/>
        <w:spacing w:line="360" w:lineRule="auto"/>
        <w:ind w:right="480"/>
        <w:jc w:val="right"/>
        <w:rPr>
          <w:rFonts w:hint="eastAsia" w:hAnsi="宋体"/>
          <w:sz w:val="24"/>
          <w:highlight w:val="none"/>
        </w:rPr>
      </w:pPr>
      <w:r>
        <w:rPr>
          <w:rFonts w:hint="eastAsia" w:ascii="宋体" w:hAnsi="宋体"/>
          <w:sz w:val="24"/>
          <w:highlight w:val="none"/>
        </w:rPr>
        <w:t>[货币单位：人民币元]</w:t>
      </w:r>
    </w:p>
    <w:tbl>
      <w:tblPr>
        <w:tblStyle w:val="25"/>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27"/>
        <w:gridCol w:w="1365"/>
        <w:gridCol w:w="4988"/>
      </w:tblGrid>
      <w:tr w14:paraId="3909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3" w:hRule="atLeast"/>
          <w:jc w:val="center"/>
        </w:trPr>
        <w:tc>
          <w:tcPr>
            <w:tcW w:w="2694" w:type="dxa"/>
            <w:vMerge w:val="restart"/>
            <w:vAlign w:val="center"/>
          </w:tcPr>
          <w:p w14:paraId="4B8E7C33">
            <w:pPr>
              <w:shd w:val="clear"/>
              <w:autoSpaceDE w:val="0"/>
              <w:autoSpaceDN w:val="0"/>
              <w:spacing w:line="450" w:lineRule="exact"/>
              <w:jc w:val="center"/>
              <w:textAlignment w:val="bottom"/>
              <w:rPr>
                <w:rFonts w:hint="eastAsia" w:ascii="宋体" w:hAnsi="宋体" w:cs="宋体"/>
                <w:sz w:val="24"/>
                <w:highlight w:val="none"/>
              </w:rPr>
            </w:pPr>
            <w:r>
              <w:rPr>
                <w:rFonts w:hint="eastAsia" w:ascii="宋体" w:hAnsi="宋体" w:cs="宋体"/>
                <w:sz w:val="24"/>
                <w:highlight w:val="none"/>
              </w:rPr>
              <w:t>总报价（元）</w:t>
            </w:r>
          </w:p>
        </w:tc>
        <w:tc>
          <w:tcPr>
            <w:tcW w:w="1349" w:type="dxa"/>
            <w:vAlign w:val="center"/>
          </w:tcPr>
          <w:p w14:paraId="7C739FBC">
            <w:pPr>
              <w:shd w:val="clear"/>
              <w:autoSpaceDE w:val="0"/>
              <w:autoSpaceDN w:val="0"/>
              <w:spacing w:line="450" w:lineRule="exact"/>
              <w:jc w:val="center"/>
              <w:textAlignment w:val="bottom"/>
              <w:rPr>
                <w:rFonts w:hint="eastAsia" w:ascii="宋体" w:hAnsi="宋体" w:cs="宋体"/>
                <w:sz w:val="24"/>
                <w:highlight w:val="none"/>
              </w:rPr>
            </w:pPr>
            <w:r>
              <w:rPr>
                <w:rFonts w:hint="eastAsia" w:ascii="宋体" w:hAnsi="宋体" w:cs="宋体"/>
                <w:sz w:val="24"/>
                <w:highlight w:val="none"/>
              </w:rPr>
              <w:t>大写</w:t>
            </w:r>
          </w:p>
        </w:tc>
        <w:tc>
          <w:tcPr>
            <w:tcW w:w="4929" w:type="dxa"/>
            <w:vAlign w:val="center"/>
          </w:tcPr>
          <w:p w14:paraId="7DB2FAA6">
            <w:pPr>
              <w:shd w:val="clear"/>
              <w:autoSpaceDE w:val="0"/>
              <w:autoSpaceDN w:val="0"/>
              <w:spacing w:line="450" w:lineRule="exact"/>
              <w:jc w:val="center"/>
              <w:textAlignment w:val="bottom"/>
              <w:rPr>
                <w:rFonts w:hint="eastAsia" w:ascii="宋体" w:hAnsi="宋体" w:cs="宋体"/>
                <w:sz w:val="24"/>
                <w:highlight w:val="none"/>
              </w:rPr>
            </w:pPr>
          </w:p>
        </w:tc>
      </w:tr>
      <w:tr w14:paraId="7FBE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2" w:hRule="atLeast"/>
          <w:jc w:val="center"/>
        </w:trPr>
        <w:tc>
          <w:tcPr>
            <w:tcW w:w="2694" w:type="dxa"/>
            <w:vMerge w:val="continue"/>
            <w:vAlign w:val="center"/>
          </w:tcPr>
          <w:p w14:paraId="46B0BB2F">
            <w:pPr>
              <w:shd w:val="clear"/>
              <w:rPr>
                <w:rFonts w:hint="eastAsia" w:ascii="宋体" w:hAnsi="宋体" w:cs="宋体"/>
                <w:sz w:val="24"/>
                <w:highlight w:val="none"/>
              </w:rPr>
            </w:pPr>
          </w:p>
        </w:tc>
        <w:tc>
          <w:tcPr>
            <w:tcW w:w="1349" w:type="dxa"/>
            <w:vAlign w:val="center"/>
          </w:tcPr>
          <w:p w14:paraId="52549F5F">
            <w:pPr>
              <w:shd w:val="clear"/>
              <w:autoSpaceDE w:val="0"/>
              <w:autoSpaceDN w:val="0"/>
              <w:spacing w:line="450" w:lineRule="exact"/>
              <w:jc w:val="center"/>
              <w:textAlignment w:val="bottom"/>
              <w:rPr>
                <w:rFonts w:hint="eastAsia" w:ascii="宋体" w:hAnsi="宋体" w:cs="宋体"/>
                <w:sz w:val="24"/>
                <w:highlight w:val="none"/>
              </w:rPr>
            </w:pPr>
            <w:r>
              <w:rPr>
                <w:rFonts w:hint="eastAsia" w:ascii="宋体" w:hAnsi="宋体" w:cs="宋体"/>
                <w:sz w:val="24"/>
                <w:highlight w:val="none"/>
              </w:rPr>
              <w:t>小写</w:t>
            </w:r>
          </w:p>
        </w:tc>
        <w:tc>
          <w:tcPr>
            <w:tcW w:w="4929" w:type="dxa"/>
            <w:vAlign w:val="center"/>
          </w:tcPr>
          <w:p w14:paraId="5F9D3BAE">
            <w:pPr>
              <w:shd w:val="clear"/>
              <w:autoSpaceDE w:val="0"/>
              <w:autoSpaceDN w:val="0"/>
              <w:spacing w:line="450" w:lineRule="exact"/>
              <w:jc w:val="center"/>
              <w:textAlignment w:val="bottom"/>
              <w:rPr>
                <w:rFonts w:hint="eastAsia" w:ascii="宋体" w:hAnsi="宋体" w:cs="宋体"/>
                <w:sz w:val="24"/>
                <w:highlight w:val="none"/>
              </w:rPr>
            </w:pPr>
          </w:p>
        </w:tc>
      </w:tr>
    </w:tbl>
    <w:p w14:paraId="1C7B39EC">
      <w:pPr>
        <w:shd w:val="clear"/>
        <w:spacing w:line="360" w:lineRule="auto"/>
        <w:rPr>
          <w:rFonts w:hint="eastAsia" w:ascii="宋体" w:hAnsi="宋体"/>
          <w:b/>
          <w:szCs w:val="21"/>
          <w:highlight w:val="none"/>
        </w:rPr>
      </w:pPr>
      <w:r>
        <w:rPr>
          <w:rFonts w:hint="eastAsia" w:ascii="宋体" w:hAnsi="宋体"/>
          <w:b/>
          <w:szCs w:val="21"/>
          <w:highlight w:val="none"/>
        </w:rPr>
        <w:t>要求：</w:t>
      </w:r>
    </w:p>
    <w:p w14:paraId="2BC327A9">
      <w:pPr>
        <w:shd w:val="clear"/>
        <w:spacing w:line="360" w:lineRule="auto"/>
        <w:ind w:firstLine="315" w:firstLineChars="150"/>
        <w:rPr>
          <w:rFonts w:hint="eastAsia" w:ascii="宋体" w:hAnsi="宋体"/>
          <w:b/>
          <w:i/>
          <w:szCs w:val="21"/>
          <w:highlight w:val="none"/>
          <w:u w:val="single"/>
        </w:rPr>
      </w:pPr>
      <w:r>
        <w:rPr>
          <w:rFonts w:hint="eastAsia" w:ascii="宋体" w:hAnsi="宋体"/>
          <w:szCs w:val="21"/>
          <w:highlight w:val="none"/>
        </w:rPr>
        <w:t xml:space="preserve"> ▲1.报价一经涂改，应在涂改处加盖单位公章或者由法定代表人或授权委托人签字或盖章，否则其投标作无效标处理；</w:t>
      </w:r>
    </w:p>
    <w:p w14:paraId="7DAFBEA1">
      <w:pPr>
        <w:shd w:val="clear"/>
        <w:snapToGrid w:val="0"/>
        <w:spacing w:before="50" w:after="50" w:line="360" w:lineRule="auto"/>
        <w:ind w:firstLine="420" w:firstLineChars="200"/>
        <w:rPr>
          <w:rFonts w:hint="eastAsia" w:ascii="宋体" w:hAnsi="宋体"/>
          <w:szCs w:val="21"/>
          <w:highlight w:val="none"/>
        </w:rPr>
      </w:pPr>
      <w:r>
        <w:rPr>
          <w:rFonts w:hint="eastAsia" w:ascii="宋体" w:hAnsi="宋体"/>
          <w:szCs w:val="21"/>
          <w:highlight w:val="none"/>
        </w:rPr>
        <w:t>▲2. 各项设备报价均不得超过该项的最高限价，否则作无效标处理；“合计”报价应与“项目明细清单”中的“合计”数相一致，否则作无效标处理。</w:t>
      </w:r>
    </w:p>
    <w:p w14:paraId="4520CD1C">
      <w:pPr>
        <w:shd w:val="clear"/>
        <w:snapToGrid w:val="0"/>
        <w:spacing w:before="50" w:after="50" w:line="360" w:lineRule="auto"/>
        <w:ind w:firstLine="420" w:firstLineChars="200"/>
        <w:rPr>
          <w:rFonts w:hint="eastAsia" w:ascii="宋体" w:hAnsi="宋体"/>
          <w:szCs w:val="21"/>
          <w:highlight w:val="none"/>
        </w:rPr>
      </w:pPr>
      <w:r>
        <w:rPr>
          <w:rFonts w:hint="eastAsia" w:ascii="宋体" w:hAnsi="宋体"/>
          <w:szCs w:val="21"/>
          <w:highlight w:val="none"/>
        </w:rPr>
        <w:t>3. 投标报价应是招标文件所确定的招标范围内全部工作内容的价格表现。其应包括所投货物及其标准配件费用、税费及包装、运至最终目的地的运输、</w:t>
      </w:r>
      <w:r>
        <w:rPr>
          <w:rFonts w:hint="eastAsia" w:ascii="宋体" w:hAnsi="宋体"/>
          <w:szCs w:val="21"/>
          <w:highlight w:val="none"/>
          <w:lang w:val="en-US" w:eastAsia="zh-CN"/>
        </w:rPr>
        <w:t>安装、</w:t>
      </w:r>
      <w:r>
        <w:rPr>
          <w:rFonts w:hint="eastAsia" w:ascii="宋体" w:hAnsi="宋体"/>
          <w:szCs w:val="21"/>
          <w:highlight w:val="none"/>
        </w:rPr>
        <w:t>保险、测试检验、技术支持与培训、售后服务与维保及相关劳务支出等工作所发生的全部费用以及投标供应商企业利润、税金和政策性文件规定及合同包含的所有风险、责任等各项应有费用。报价保留整数。</w:t>
      </w:r>
    </w:p>
    <w:p w14:paraId="0EA34D72">
      <w:pPr>
        <w:shd w:val="clear"/>
        <w:spacing w:line="360" w:lineRule="auto"/>
        <w:ind w:left="420"/>
        <w:rPr>
          <w:rFonts w:hint="eastAsia" w:ascii="宋体" w:hAnsi="宋体"/>
          <w:sz w:val="24"/>
          <w:highlight w:val="none"/>
        </w:rPr>
      </w:pPr>
    </w:p>
    <w:p w14:paraId="4BAE1A3E">
      <w:pPr>
        <w:shd w:val="clear"/>
        <w:spacing w:line="360" w:lineRule="auto"/>
        <w:ind w:firstLine="424" w:firstLineChars="177"/>
        <w:rPr>
          <w:rFonts w:hint="eastAsia" w:ascii="宋体" w:hAnsi="宋体"/>
          <w:sz w:val="24"/>
          <w:highlight w:val="none"/>
        </w:rPr>
      </w:pPr>
      <w:r>
        <w:rPr>
          <w:rFonts w:hint="eastAsia" w:ascii="宋体" w:hAnsi="宋体"/>
          <w:sz w:val="24"/>
          <w:highlight w:val="none"/>
        </w:rPr>
        <w:t>供应商名称（电子印章）：</w:t>
      </w:r>
    </w:p>
    <w:p w14:paraId="1D25558B">
      <w:pPr>
        <w:shd w:val="clear"/>
        <w:spacing w:line="360" w:lineRule="auto"/>
        <w:ind w:firstLine="424" w:firstLineChars="177"/>
        <w:rPr>
          <w:rFonts w:hint="eastAsia" w:ascii="宋体" w:hAnsi="宋体"/>
          <w:sz w:val="24"/>
          <w:highlight w:val="none"/>
        </w:rPr>
      </w:pPr>
    </w:p>
    <w:p w14:paraId="221CBCC8">
      <w:pPr>
        <w:shd w:val="clear"/>
        <w:spacing w:line="360" w:lineRule="auto"/>
        <w:ind w:firstLine="424" w:firstLineChars="177"/>
        <w:rPr>
          <w:rFonts w:hint="eastAsia" w:ascii="宋体" w:hAnsi="宋体"/>
          <w:sz w:val="24"/>
          <w:highlight w:val="none"/>
        </w:rPr>
      </w:pPr>
      <w:r>
        <w:rPr>
          <w:rFonts w:hint="eastAsia" w:ascii="宋体" w:hAnsi="宋体"/>
          <w:sz w:val="24"/>
          <w:highlight w:val="none"/>
        </w:rPr>
        <w:t>法定代表人或授权委托人签</w:t>
      </w:r>
      <w:r>
        <w:rPr>
          <w:rFonts w:hint="eastAsia" w:ascii="宋体" w:hAnsi="宋体" w:cs="仿宋_GB2312"/>
          <w:kern w:val="0"/>
          <w:sz w:val="24"/>
          <w:highlight w:val="none"/>
          <w:lang w:val="zh-CN"/>
        </w:rPr>
        <w:t>字或电子印章</w:t>
      </w:r>
      <w:r>
        <w:rPr>
          <w:rFonts w:hint="eastAsia" w:ascii="宋体" w:hAnsi="宋体"/>
          <w:sz w:val="24"/>
          <w:highlight w:val="none"/>
        </w:rPr>
        <w:t>：</w:t>
      </w:r>
    </w:p>
    <w:p w14:paraId="0FF66681">
      <w:pPr>
        <w:pStyle w:val="38"/>
        <w:shd w:val="clear"/>
        <w:spacing w:before="0" w:beforeAutospacing="0" w:after="0" w:afterAutospacing="0" w:line="360" w:lineRule="auto"/>
        <w:ind w:firstLine="424" w:firstLineChars="177"/>
        <w:rPr>
          <w:rFonts w:hint="eastAsia"/>
          <w:highlight w:val="none"/>
        </w:rPr>
      </w:pPr>
    </w:p>
    <w:p w14:paraId="0BF27114">
      <w:pPr>
        <w:pStyle w:val="38"/>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204F7BB2">
      <w:pPr>
        <w:shd w:val="clear"/>
        <w:spacing w:line="360" w:lineRule="auto"/>
        <w:ind w:left="480"/>
        <w:rPr>
          <w:rFonts w:hint="eastAsia" w:ascii="宋体" w:hAnsi="宋体"/>
          <w:b/>
          <w:sz w:val="30"/>
          <w:highlight w:val="none"/>
        </w:rPr>
      </w:pPr>
    </w:p>
    <w:p w14:paraId="32E83F8D">
      <w:pPr>
        <w:shd w:val="clear"/>
        <w:spacing w:line="360" w:lineRule="auto"/>
        <w:rPr>
          <w:rFonts w:hint="eastAsia" w:ascii="宋体" w:hAnsi="宋体"/>
          <w:b/>
          <w:sz w:val="28"/>
          <w:highlight w:val="none"/>
        </w:rPr>
      </w:pPr>
    </w:p>
    <w:p w14:paraId="2D60495E">
      <w:pPr>
        <w:shd w:val="clear"/>
        <w:spacing w:line="360" w:lineRule="auto"/>
        <w:rPr>
          <w:rFonts w:hint="eastAsia" w:ascii="宋体" w:hAnsi="宋体"/>
          <w:b/>
          <w:sz w:val="28"/>
          <w:highlight w:val="none"/>
        </w:rPr>
      </w:pPr>
    </w:p>
    <w:p w14:paraId="5424E3C1">
      <w:pPr>
        <w:shd w:val="clear"/>
        <w:spacing w:line="360" w:lineRule="auto"/>
        <w:rPr>
          <w:rFonts w:hint="eastAsia" w:ascii="宋体" w:hAnsi="宋体"/>
          <w:b/>
          <w:sz w:val="28"/>
          <w:highlight w:val="none"/>
        </w:rPr>
      </w:pPr>
      <w:r>
        <w:rPr>
          <w:rFonts w:hint="eastAsia" w:ascii="宋体" w:hAnsi="宋体"/>
          <w:b/>
          <w:sz w:val="28"/>
          <w:highlight w:val="none"/>
        </w:rPr>
        <w:t>附件15</w:t>
      </w:r>
    </w:p>
    <w:p w14:paraId="214FFA1C">
      <w:pPr>
        <w:shd w:val="clear"/>
        <w:spacing w:line="360" w:lineRule="auto"/>
        <w:ind w:left="480"/>
        <w:jc w:val="center"/>
        <w:rPr>
          <w:rFonts w:hint="eastAsia" w:ascii="宋体" w:hAnsi="宋体"/>
          <w:highlight w:val="none"/>
        </w:rPr>
      </w:pPr>
      <w:r>
        <w:rPr>
          <w:rFonts w:hint="eastAsia" w:ascii="宋体" w:hAnsi="宋体"/>
          <w:b/>
          <w:sz w:val="32"/>
          <w:szCs w:val="32"/>
          <w:highlight w:val="none"/>
        </w:rPr>
        <w:t xml:space="preserve">报价明细表 </w:t>
      </w:r>
    </w:p>
    <w:p w14:paraId="0BD80959">
      <w:pPr>
        <w:pStyle w:val="12"/>
        <w:shd w:val="clear"/>
        <w:spacing w:line="320" w:lineRule="exact"/>
        <w:rPr>
          <w:rFonts w:hint="eastAsia" w:hAnsi="宋体" w:eastAsia="宋体"/>
          <w:b/>
          <w:sz w:val="24"/>
          <w:highlight w:val="none"/>
          <w:lang w:eastAsia="zh-CN"/>
        </w:rPr>
      </w:pPr>
      <w:r>
        <w:rPr>
          <w:rFonts w:hAnsi="宋体"/>
          <w:b/>
          <w:sz w:val="24"/>
          <w:highlight w:val="none"/>
        </w:rPr>
        <w:t>项目编号：</w:t>
      </w:r>
      <w:r>
        <w:rPr>
          <w:rFonts w:hint="eastAsia" w:hAnsi="宋体"/>
          <w:b/>
          <w:sz w:val="24"/>
          <w:highlight w:val="none"/>
          <w:lang w:eastAsia="zh-CN"/>
        </w:rPr>
        <w:t>TPTZ-2025-TZ0602</w:t>
      </w:r>
    </w:p>
    <w:p w14:paraId="1E9CEC5D">
      <w:pPr>
        <w:pStyle w:val="12"/>
        <w:shd w:val="clear"/>
        <w:spacing w:line="320" w:lineRule="exact"/>
        <w:rPr>
          <w:rFonts w:hint="eastAsia" w:hAnsi="宋体" w:eastAsia="宋体"/>
          <w:sz w:val="24"/>
          <w:highlight w:val="none"/>
          <w:lang w:eastAsia="zh-CN"/>
        </w:rPr>
      </w:pPr>
      <w:r>
        <w:rPr>
          <w:rFonts w:hAnsi="宋体"/>
          <w:b/>
          <w:sz w:val="24"/>
          <w:highlight w:val="none"/>
        </w:rPr>
        <w:t>项目名称：</w:t>
      </w:r>
      <w:r>
        <w:rPr>
          <w:rFonts w:hint="eastAsia" w:hAnsi="宋体"/>
          <w:b/>
          <w:sz w:val="24"/>
          <w:highlight w:val="none"/>
          <w:lang w:eastAsia="zh-CN"/>
        </w:rPr>
        <w:t>现代职业教育质量提升计划资金（机械装调实训平台）</w:t>
      </w:r>
    </w:p>
    <w:p w14:paraId="56A16E05">
      <w:pPr>
        <w:pStyle w:val="24"/>
        <w:shd w:val="clear"/>
        <w:rPr>
          <w:highlight w:val="none"/>
        </w:rPr>
      </w:pPr>
    </w:p>
    <w:p w14:paraId="17EE3340">
      <w:pPr>
        <w:pStyle w:val="47"/>
        <w:shd w:val="clear"/>
        <w:spacing w:line="360" w:lineRule="auto"/>
        <w:ind w:right="480"/>
        <w:jc w:val="right"/>
        <w:rPr>
          <w:rFonts w:hint="eastAsia" w:ascii="宋体" w:hAnsi="宋体"/>
          <w:sz w:val="24"/>
          <w:highlight w:val="none"/>
        </w:rPr>
      </w:pPr>
      <w:r>
        <w:rPr>
          <w:rFonts w:hint="eastAsia" w:ascii="宋体" w:hAnsi="宋体"/>
          <w:sz w:val="24"/>
          <w:highlight w:val="none"/>
        </w:rPr>
        <w:t>[货币单位：人民币元]</w:t>
      </w:r>
    </w:p>
    <w:p w14:paraId="30090856">
      <w:pPr>
        <w:shd w:val="clear"/>
        <w:spacing w:line="320" w:lineRule="exact"/>
        <w:rPr>
          <w:rFonts w:hint="eastAsia" w:ascii="宋体" w:hAnsi="宋体"/>
          <w:sz w:val="24"/>
          <w:highlight w:val="none"/>
        </w:rPr>
      </w:pP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6"/>
        <w:gridCol w:w="1420"/>
        <w:gridCol w:w="1790"/>
        <w:gridCol w:w="559"/>
        <w:gridCol w:w="636"/>
        <w:gridCol w:w="939"/>
        <w:gridCol w:w="946"/>
      </w:tblGrid>
      <w:tr w14:paraId="460B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816" w:type="dxa"/>
            <w:vAlign w:val="center"/>
          </w:tcPr>
          <w:p w14:paraId="13DAB0A9">
            <w:pPr>
              <w:shd w:val="clear"/>
              <w:spacing w:line="360" w:lineRule="auto"/>
              <w:jc w:val="center"/>
              <w:rPr>
                <w:rFonts w:hint="eastAsia" w:ascii="宋体" w:hAnsi="宋体"/>
                <w:b/>
                <w:sz w:val="24"/>
                <w:highlight w:val="none"/>
              </w:rPr>
            </w:pPr>
            <w:r>
              <w:rPr>
                <w:rFonts w:hint="eastAsia" w:ascii="宋体" w:hAnsi="宋体"/>
                <w:b/>
                <w:sz w:val="24"/>
                <w:highlight w:val="none"/>
              </w:rPr>
              <w:t>序号</w:t>
            </w:r>
          </w:p>
        </w:tc>
        <w:tc>
          <w:tcPr>
            <w:tcW w:w="1416" w:type="dxa"/>
            <w:vAlign w:val="center"/>
          </w:tcPr>
          <w:p w14:paraId="49D5153B">
            <w:pPr>
              <w:shd w:val="clear"/>
              <w:tabs>
                <w:tab w:val="left" w:pos="8280"/>
              </w:tabs>
              <w:autoSpaceDE w:val="0"/>
              <w:autoSpaceDN w:val="0"/>
              <w:adjustRightInd w:val="0"/>
              <w:spacing w:line="360" w:lineRule="auto"/>
              <w:ind w:right="25"/>
              <w:jc w:val="center"/>
              <w:rPr>
                <w:rFonts w:hint="eastAsia" w:ascii="宋体" w:hAnsi="宋体"/>
                <w:b/>
                <w:sz w:val="24"/>
                <w:highlight w:val="none"/>
              </w:rPr>
            </w:pPr>
            <w:r>
              <w:rPr>
                <w:rFonts w:hint="eastAsia" w:ascii="宋体" w:hAnsi="宋体"/>
                <w:b/>
                <w:sz w:val="24"/>
                <w:highlight w:val="none"/>
              </w:rPr>
              <w:t>设备名称</w:t>
            </w:r>
          </w:p>
        </w:tc>
        <w:tc>
          <w:tcPr>
            <w:tcW w:w="1420" w:type="dxa"/>
            <w:vAlign w:val="center"/>
          </w:tcPr>
          <w:p w14:paraId="0E75914A">
            <w:pPr>
              <w:shd w:val="clear"/>
              <w:tabs>
                <w:tab w:val="left" w:pos="8280"/>
              </w:tabs>
              <w:autoSpaceDE w:val="0"/>
              <w:autoSpaceDN w:val="0"/>
              <w:adjustRightInd w:val="0"/>
              <w:spacing w:line="360" w:lineRule="auto"/>
              <w:ind w:right="25"/>
              <w:jc w:val="center"/>
              <w:rPr>
                <w:rFonts w:hint="eastAsia" w:ascii="宋体" w:hAnsi="宋体"/>
                <w:b/>
                <w:sz w:val="24"/>
                <w:highlight w:val="none"/>
              </w:rPr>
            </w:pPr>
            <w:r>
              <w:rPr>
                <w:rFonts w:hint="eastAsia" w:ascii="宋体" w:hAnsi="宋体"/>
                <w:b/>
                <w:sz w:val="24"/>
                <w:highlight w:val="none"/>
              </w:rPr>
              <w:t>品牌型号</w:t>
            </w:r>
          </w:p>
        </w:tc>
        <w:tc>
          <w:tcPr>
            <w:tcW w:w="1790" w:type="dxa"/>
            <w:vAlign w:val="center"/>
          </w:tcPr>
          <w:p w14:paraId="2E67C3DF">
            <w:pPr>
              <w:shd w:val="clear"/>
              <w:spacing w:line="360" w:lineRule="auto"/>
              <w:ind w:left="52"/>
              <w:jc w:val="center"/>
              <w:rPr>
                <w:rFonts w:hint="eastAsia" w:ascii="宋体" w:hAnsi="宋体"/>
                <w:b/>
                <w:sz w:val="24"/>
                <w:highlight w:val="none"/>
              </w:rPr>
            </w:pPr>
            <w:r>
              <w:rPr>
                <w:rFonts w:hint="eastAsia" w:ascii="宋体" w:hAnsi="宋体"/>
                <w:b/>
                <w:sz w:val="24"/>
                <w:highlight w:val="none"/>
              </w:rPr>
              <w:t>规格参数</w:t>
            </w:r>
          </w:p>
        </w:tc>
        <w:tc>
          <w:tcPr>
            <w:tcW w:w="559" w:type="dxa"/>
            <w:vAlign w:val="center"/>
          </w:tcPr>
          <w:p w14:paraId="3C297733">
            <w:pPr>
              <w:shd w:val="clear"/>
              <w:spacing w:line="360" w:lineRule="auto"/>
              <w:jc w:val="center"/>
              <w:rPr>
                <w:rFonts w:hint="eastAsia" w:ascii="宋体" w:hAnsi="宋体"/>
                <w:b/>
                <w:sz w:val="24"/>
                <w:highlight w:val="none"/>
              </w:rPr>
            </w:pPr>
            <w:r>
              <w:rPr>
                <w:rFonts w:hint="eastAsia" w:ascii="宋体" w:hAnsi="宋体"/>
                <w:b/>
                <w:sz w:val="24"/>
                <w:highlight w:val="none"/>
              </w:rPr>
              <w:t>单位</w:t>
            </w:r>
          </w:p>
        </w:tc>
        <w:tc>
          <w:tcPr>
            <w:tcW w:w="636" w:type="dxa"/>
            <w:vAlign w:val="center"/>
          </w:tcPr>
          <w:p w14:paraId="68FD4830">
            <w:pPr>
              <w:shd w:val="clear"/>
              <w:spacing w:line="360" w:lineRule="auto"/>
              <w:ind w:left="152"/>
              <w:jc w:val="center"/>
              <w:rPr>
                <w:rFonts w:hint="eastAsia" w:ascii="宋体" w:hAnsi="宋体"/>
                <w:b/>
                <w:sz w:val="24"/>
                <w:highlight w:val="none"/>
              </w:rPr>
            </w:pPr>
            <w:r>
              <w:rPr>
                <w:rFonts w:hint="eastAsia" w:ascii="宋体" w:hAnsi="宋体"/>
                <w:b/>
                <w:sz w:val="24"/>
                <w:highlight w:val="none"/>
              </w:rPr>
              <w:t>数量</w:t>
            </w:r>
          </w:p>
        </w:tc>
        <w:tc>
          <w:tcPr>
            <w:tcW w:w="939" w:type="dxa"/>
            <w:vAlign w:val="center"/>
          </w:tcPr>
          <w:p w14:paraId="7F92808B">
            <w:pPr>
              <w:shd w:val="clear"/>
              <w:spacing w:line="360" w:lineRule="auto"/>
              <w:jc w:val="center"/>
              <w:rPr>
                <w:rFonts w:hint="eastAsia" w:ascii="宋体" w:hAnsi="宋体"/>
                <w:b/>
                <w:sz w:val="24"/>
                <w:highlight w:val="none"/>
              </w:rPr>
            </w:pPr>
            <w:r>
              <w:rPr>
                <w:rFonts w:hint="eastAsia" w:ascii="宋体" w:hAnsi="宋体"/>
                <w:b/>
                <w:sz w:val="24"/>
                <w:highlight w:val="none"/>
              </w:rPr>
              <w:t>单价（元）</w:t>
            </w:r>
          </w:p>
        </w:tc>
        <w:tc>
          <w:tcPr>
            <w:tcW w:w="946" w:type="dxa"/>
            <w:vAlign w:val="center"/>
          </w:tcPr>
          <w:p w14:paraId="41A77366">
            <w:pPr>
              <w:shd w:val="clear"/>
              <w:spacing w:line="360" w:lineRule="auto"/>
              <w:jc w:val="center"/>
              <w:rPr>
                <w:rFonts w:hint="eastAsia" w:ascii="宋体" w:hAnsi="宋体"/>
                <w:b/>
                <w:sz w:val="24"/>
                <w:highlight w:val="none"/>
              </w:rPr>
            </w:pPr>
            <w:r>
              <w:rPr>
                <w:rFonts w:hint="eastAsia" w:ascii="宋体" w:hAnsi="宋体"/>
                <w:b/>
                <w:sz w:val="24"/>
                <w:highlight w:val="none"/>
              </w:rPr>
              <w:t>小计（元）</w:t>
            </w:r>
          </w:p>
        </w:tc>
      </w:tr>
      <w:tr w14:paraId="0461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5726DE3D">
            <w:pPr>
              <w:shd w:val="clear"/>
              <w:spacing w:line="360" w:lineRule="auto"/>
              <w:jc w:val="center"/>
              <w:rPr>
                <w:rFonts w:hint="eastAsia" w:ascii="宋体" w:hAnsi="宋体"/>
                <w:szCs w:val="21"/>
                <w:highlight w:val="none"/>
              </w:rPr>
            </w:pPr>
          </w:p>
        </w:tc>
        <w:tc>
          <w:tcPr>
            <w:tcW w:w="1416" w:type="dxa"/>
            <w:vAlign w:val="center"/>
          </w:tcPr>
          <w:p w14:paraId="68F6489A">
            <w:pPr>
              <w:shd w:val="clear"/>
              <w:jc w:val="center"/>
              <w:rPr>
                <w:rFonts w:hint="eastAsia" w:ascii="宋体" w:hAnsi="宋体"/>
                <w:szCs w:val="21"/>
                <w:highlight w:val="none"/>
              </w:rPr>
            </w:pPr>
          </w:p>
        </w:tc>
        <w:tc>
          <w:tcPr>
            <w:tcW w:w="1420" w:type="dxa"/>
            <w:vAlign w:val="center"/>
          </w:tcPr>
          <w:p w14:paraId="5EF73E85">
            <w:pPr>
              <w:shd w:val="clear"/>
              <w:adjustRightInd w:val="0"/>
              <w:snapToGrid w:val="0"/>
              <w:rPr>
                <w:rFonts w:hint="eastAsia" w:ascii="宋体" w:hAnsi="宋体"/>
                <w:szCs w:val="21"/>
                <w:highlight w:val="none"/>
              </w:rPr>
            </w:pPr>
          </w:p>
        </w:tc>
        <w:tc>
          <w:tcPr>
            <w:tcW w:w="1790" w:type="dxa"/>
            <w:vAlign w:val="center"/>
          </w:tcPr>
          <w:p w14:paraId="0C0EBCF2">
            <w:pPr>
              <w:shd w:val="clear"/>
              <w:jc w:val="center"/>
              <w:rPr>
                <w:rFonts w:hint="eastAsia" w:ascii="宋体" w:hAnsi="宋体"/>
                <w:szCs w:val="21"/>
                <w:highlight w:val="none"/>
              </w:rPr>
            </w:pPr>
          </w:p>
        </w:tc>
        <w:tc>
          <w:tcPr>
            <w:tcW w:w="559" w:type="dxa"/>
            <w:vAlign w:val="center"/>
          </w:tcPr>
          <w:p w14:paraId="2AE11C55">
            <w:pPr>
              <w:shd w:val="clear"/>
              <w:jc w:val="center"/>
              <w:rPr>
                <w:rFonts w:hint="eastAsia" w:ascii="宋体" w:hAnsi="宋体"/>
                <w:szCs w:val="21"/>
                <w:highlight w:val="none"/>
              </w:rPr>
            </w:pPr>
          </w:p>
        </w:tc>
        <w:tc>
          <w:tcPr>
            <w:tcW w:w="636" w:type="dxa"/>
            <w:vAlign w:val="center"/>
          </w:tcPr>
          <w:p w14:paraId="49657400">
            <w:pPr>
              <w:shd w:val="clear"/>
              <w:jc w:val="center"/>
              <w:rPr>
                <w:rFonts w:hint="eastAsia" w:ascii="宋体" w:hAnsi="宋体"/>
                <w:szCs w:val="21"/>
                <w:highlight w:val="none"/>
              </w:rPr>
            </w:pPr>
          </w:p>
        </w:tc>
        <w:tc>
          <w:tcPr>
            <w:tcW w:w="939" w:type="dxa"/>
            <w:vAlign w:val="center"/>
          </w:tcPr>
          <w:p w14:paraId="2A73629A">
            <w:pPr>
              <w:shd w:val="clear"/>
              <w:jc w:val="center"/>
              <w:rPr>
                <w:rFonts w:hint="eastAsia" w:ascii="宋体" w:hAnsi="宋体"/>
                <w:szCs w:val="21"/>
                <w:highlight w:val="none"/>
              </w:rPr>
            </w:pPr>
          </w:p>
        </w:tc>
        <w:tc>
          <w:tcPr>
            <w:tcW w:w="946" w:type="dxa"/>
            <w:vAlign w:val="center"/>
          </w:tcPr>
          <w:p w14:paraId="3C44C590">
            <w:pPr>
              <w:shd w:val="clear"/>
              <w:jc w:val="center"/>
              <w:rPr>
                <w:rFonts w:hint="eastAsia" w:ascii="宋体" w:hAnsi="宋体"/>
                <w:szCs w:val="21"/>
                <w:highlight w:val="none"/>
              </w:rPr>
            </w:pPr>
          </w:p>
        </w:tc>
      </w:tr>
      <w:tr w14:paraId="4B5F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4A03E1D7">
            <w:pPr>
              <w:shd w:val="clear"/>
              <w:spacing w:line="360" w:lineRule="auto"/>
              <w:jc w:val="center"/>
              <w:rPr>
                <w:rFonts w:hint="eastAsia" w:ascii="宋体" w:hAnsi="宋体"/>
                <w:szCs w:val="21"/>
                <w:highlight w:val="none"/>
              </w:rPr>
            </w:pPr>
          </w:p>
        </w:tc>
        <w:tc>
          <w:tcPr>
            <w:tcW w:w="1416" w:type="dxa"/>
            <w:vAlign w:val="center"/>
          </w:tcPr>
          <w:p w14:paraId="498495BB">
            <w:pPr>
              <w:shd w:val="clear"/>
              <w:jc w:val="center"/>
              <w:rPr>
                <w:rFonts w:hint="eastAsia" w:ascii="宋体" w:hAnsi="宋体"/>
                <w:szCs w:val="21"/>
                <w:highlight w:val="none"/>
              </w:rPr>
            </w:pPr>
          </w:p>
        </w:tc>
        <w:tc>
          <w:tcPr>
            <w:tcW w:w="1420" w:type="dxa"/>
            <w:vAlign w:val="center"/>
          </w:tcPr>
          <w:p w14:paraId="34920671">
            <w:pPr>
              <w:shd w:val="clear"/>
              <w:adjustRightInd w:val="0"/>
              <w:snapToGrid w:val="0"/>
              <w:rPr>
                <w:rFonts w:hint="eastAsia" w:ascii="宋体" w:hAnsi="宋体"/>
                <w:szCs w:val="21"/>
                <w:highlight w:val="none"/>
              </w:rPr>
            </w:pPr>
          </w:p>
        </w:tc>
        <w:tc>
          <w:tcPr>
            <w:tcW w:w="1790" w:type="dxa"/>
            <w:vAlign w:val="center"/>
          </w:tcPr>
          <w:p w14:paraId="3C35E866">
            <w:pPr>
              <w:shd w:val="clear"/>
              <w:jc w:val="center"/>
              <w:rPr>
                <w:rFonts w:hint="eastAsia" w:ascii="宋体" w:hAnsi="宋体"/>
                <w:szCs w:val="21"/>
                <w:highlight w:val="none"/>
              </w:rPr>
            </w:pPr>
          </w:p>
        </w:tc>
        <w:tc>
          <w:tcPr>
            <w:tcW w:w="559" w:type="dxa"/>
            <w:vAlign w:val="center"/>
          </w:tcPr>
          <w:p w14:paraId="7129A51A">
            <w:pPr>
              <w:shd w:val="clear"/>
              <w:jc w:val="center"/>
              <w:rPr>
                <w:rFonts w:hint="eastAsia" w:ascii="宋体" w:hAnsi="宋体"/>
                <w:szCs w:val="21"/>
                <w:highlight w:val="none"/>
              </w:rPr>
            </w:pPr>
          </w:p>
        </w:tc>
        <w:tc>
          <w:tcPr>
            <w:tcW w:w="636" w:type="dxa"/>
            <w:vAlign w:val="center"/>
          </w:tcPr>
          <w:p w14:paraId="26212AC7">
            <w:pPr>
              <w:shd w:val="clear"/>
              <w:jc w:val="center"/>
              <w:rPr>
                <w:rFonts w:hint="eastAsia" w:ascii="宋体" w:hAnsi="宋体"/>
                <w:szCs w:val="21"/>
                <w:highlight w:val="none"/>
              </w:rPr>
            </w:pPr>
          </w:p>
        </w:tc>
        <w:tc>
          <w:tcPr>
            <w:tcW w:w="939" w:type="dxa"/>
            <w:vAlign w:val="center"/>
          </w:tcPr>
          <w:p w14:paraId="0C956DF1">
            <w:pPr>
              <w:shd w:val="clear"/>
              <w:jc w:val="center"/>
              <w:rPr>
                <w:rFonts w:hint="eastAsia" w:ascii="宋体" w:hAnsi="宋体"/>
                <w:szCs w:val="21"/>
                <w:highlight w:val="none"/>
              </w:rPr>
            </w:pPr>
          </w:p>
        </w:tc>
        <w:tc>
          <w:tcPr>
            <w:tcW w:w="946" w:type="dxa"/>
            <w:vAlign w:val="center"/>
          </w:tcPr>
          <w:p w14:paraId="0D7D80D3">
            <w:pPr>
              <w:shd w:val="clear"/>
              <w:jc w:val="center"/>
              <w:rPr>
                <w:rFonts w:hint="eastAsia" w:ascii="宋体" w:hAnsi="宋体"/>
                <w:szCs w:val="21"/>
                <w:highlight w:val="none"/>
              </w:rPr>
            </w:pPr>
          </w:p>
        </w:tc>
      </w:tr>
      <w:tr w14:paraId="7914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4094BD22">
            <w:pPr>
              <w:shd w:val="clear"/>
              <w:spacing w:line="360" w:lineRule="auto"/>
              <w:jc w:val="center"/>
              <w:rPr>
                <w:rFonts w:hint="eastAsia" w:ascii="宋体" w:hAnsi="宋体"/>
                <w:szCs w:val="21"/>
                <w:highlight w:val="none"/>
              </w:rPr>
            </w:pPr>
            <w:r>
              <w:rPr>
                <w:rFonts w:hint="eastAsia" w:ascii="宋体" w:hAnsi="宋体"/>
                <w:szCs w:val="21"/>
                <w:highlight w:val="none"/>
              </w:rPr>
              <w:t>....</w:t>
            </w:r>
          </w:p>
        </w:tc>
        <w:tc>
          <w:tcPr>
            <w:tcW w:w="1416" w:type="dxa"/>
            <w:vAlign w:val="center"/>
          </w:tcPr>
          <w:p w14:paraId="6938F5FC">
            <w:pPr>
              <w:shd w:val="clear"/>
              <w:jc w:val="center"/>
              <w:rPr>
                <w:rFonts w:hint="eastAsia" w:ascii="宋体" w:hAnsi="宋体"/>
                <w:szCs w:val="21"/>
                <w:highlight w:val="none"/>
              </w:rPr>
            </w:pPr>
          </w:p>
        </w:tc>
        <w:tc>
          <w:tcPr>
            <w:tcW w:w="1420" w:type="dxa"/>
            <w:vAlign w:val="center"/>
          </w:tcPr>
          <w:p w14:paraId="0604EA49">
            <w:pPr>
              <w:shd w:val="clear"/>
              <w:adjustRightInd w:val="0"/>
              <w:snapToGrid w:val="0"/>
              <w:rPr>
                <w:rFonts w:hint="eastAsia" w:ascii="宋体" w:hAnsi="宋体"/>
                <w:szCs w:val="21"/>
                <w:highlight w:val="none"/>
              </w:rPr>
            </w:pPr>
          </w:p>
        </w:tc>
        <w:tc>
          <w:tcPr>
            <w:tcW w:w="1790" w:type="dxa"/>
            <w:vAlign w:val="center"/>
          </w:tcPr>
          <w:p w14:paraId="3E54D290">
            <w:pPr>
              <w:shd w:val="clear"/>
              <w:jc w:val="center"/>
              <w:rPr>
                <w:rFonts w:hint="eastAsia" w:ascii="宋体" w:hAnsi="宋体"/>
                <w:szCs w:val="21"/>
                <w:highlight w:val="none"/>
              </w:rPr>
            </w:pPr>
          </w:p>
        </w:tc>
        <w:tc>
          <w:tcPr>
            <w:tcW w:w="559" w:type="dxa"/>
            <w:vAlign w:val="center"/>
          </w:tcPr>
          <w:p w14:paraId="018CA049">
            <w:pPr>
              <w:shd w:val="clear"/>
              <w:jc w:val="center"/>
              <w:rPr>
                <w:rFonts w:hint="eastAsia" w:ascii="宋体" w:hAnsi="宋体"/>
                <w:szCs w:val="21"/>
                <w:highlight w:val="none"/>
              </w:rPr>
            </w:pPr>
          </w:p>
        </w:tc>
        <w:tc>
          <w:tcPr>
            <w:tcW w:w="636" w:type="dxa"/>
            <w:vAlign w:val="center"/>
          </w:tcPr>
          <w:p w14:paraId="66768759">
            <w:pPr>
              <w:shd w:val="clear"/>
              <w:jc w:val="center"/>
              <w:rPr>
                <w:rFonts w:hint="eastAsia" w:ascii="宋体" w:hAnsi="宋体"/>
                <w:szCs w:val="21"/>
                <w:highlight w:val="none"/>
              </w:rPr>
            </w:pPr>
          </w:p>
        </w:tc>
        <w:tc>
          <w:tcPr>
            <w:tcW w:w="939" w:type="dxa"/>
            <w:vAlign w:val="center"/>
          </w:tcPr>
          <w:p w14:paraId="438BA3B6">
            <w:pPr>
              <w:shd w:val="clear"/>
              <w:jc w:val="center"/>
              <w:rPr>
                <w:rFonts w:hint="eastAsia" w:ascii="宋体" w:hAnsi="宋体"/>
                <w:szCs w:val="21"/>
                <w:highlight w:val="none"/>
              </w:rPr>
            </w:pPr>
          </w:p>
        </w:tc>
        <w:tc>
          <w:tcPr>
            <w:tcW w:w="946" w:type="dxa"/>
            <w:vAlign w:val="center"/>
          </w:tcPr>
          <w:p w14:paraId="2262023F">
            <w:pPr>
              <w:shd w:val="clear"/>
              <w:jc w:val="center"/>
              <w:rPr>
                <w:rFonts w:hint="eastAsia" w:ascii="宋体" w:hAnsi="宋体"/>
                <w:szCs w:val="21"/>
                <w:highlight w:val="none"/>
              </w:rPr>
            </w:pPr>
          </w:p>
        </w:tc>
      </w:tr>
      <w:tr w14:paraId="1D1F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522" w:type="dxa"/>
            <w:gridSpan w:val="8"/>
            <w:tcBorders>
              <w:bottom w:val="single" w:color="auto" w:sz="4" w:space="0"/>
            </w:tcBorders>
            <w:vAlign w:val="center"/>
          </w:tcPr>
          <w:p w14:paraId="7045109F">
            <w:pPr>
              <w:shd w:val="clear"/>
              <w:spacing w:line="360" w:lineRule="auto"/>
              <w:rPr>
                <w:rFonts w:hint="eastAsia" w:ascii="宋体" w:hAnsi="宋体"/>
                <w:b/>
                <w:sz w:val="24"/>
                <w:highlight w:val="none"/>
              </w:rPr>
            </w:pPr>
            <w:r>
              <w:rPr>
                <w:rFonts w:hint="eastAsia" w:ascii="宋体" w:hAnsi="宋体"/>
                <w:b/>
                <w:sz w:val="24"/>
                <w:highlight w:val="none"/>
              </w:rPr>
              <w:t>合计：大写                                  小写</w:t>
            </w:r>
          </w:p>
        </w:tc>
      </w:tr>
    </w:tbl>
    <w:p w14:paraId="7EC51BF5">
      <w:pPr>
        <w:shd w:val="clear"/>
        <w:spacing w:line="360" w:lineRule="auto"/>
        <w:ind w:left="435"/>
        <w:rPr>
          <w:rFonts w:hint="eastAsia" w:ascii="宋体" w:hAnsi="宋体"/>
          <w:szCs w:val="21"/>
          <w:highlight w:val="none"/>
        </w:rPr>
      </w:pPr>
      <w:r>
        <w:rPr>
          <w:rFonts w:hint="eastAsia" w:ascii="宋体" w:hAnsi="宋体"/>
          <w:b/>
          <w:szCs w:val="21"/>
          <w:highlight w:val="none"/>
        </w:rPr>
        <w:t>说明：</w:t>
      </w:r>
      <w:r>
        <w:rPr>
          <w:rFonts w:hint="eastAsia" w:ascii="宋体" w:hAnsi="宋体"/>
          <w:szCs w:val="21"/>
          <w:highlight w:val="none"/>
        </w:rPr>
        <w:t>1、本表“合计”栏要求同“开标一览表”中的“总报价”相等。</w:t>
      </w:r>
    </w:p>
    <w:p w14:paraId="2E6B1BBC">
      <w:pPr>
        <w:shd w:val="clear"/>
        <w:spacing w:line="360" w:lineRule="auto"/>
        <w:ind w:left="435"/>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zh-CN"/>
        </w:rPr>
        <w:t>投标报价明细表所填内容按采购文件采购设备清单要求为准。如有漏报的，视同已包含在投标总价内或已作优惠处理。</w:t>
      </w:r>
    </w:p>
    <w:p w14:paraId="508A6CF5">
      <w:pPr>
        <w:shd w:val="clear"/>
        <w:spacing w:line="360" w:lineRule="auto"/>
        <w:ind w:firstLine="420" w:firstLineChars="200"/>
        <w:rPr>
          <w:rFonts w:hint="eastAsia" w:ascii="宋体" w:hAnsi="宋体"/>
          <w:szCs w:val="21"/>
          <w:highlight w:val="none"/>
        </w:rPr>
      </w:pPr>
      <w:r>
        <w:rPr>
          <w:rFonts w:hint="eastAsia" w:ascii="宋体" w:hAnsi="宋体"/>
          <w:szCs w:val="21"/>
          <w:highlight w:val="none"/>
        </w:rPr>
        <w:t>3、本表如跨页，需每页加盖投标供应商电子公章；</w:t>
      </w:r>
    </w:p>
    <w:p w14:paraId="2ABF5F8D">
      <w:pPr>
        <w:shd w:val="clear"/>
        <w:spacing w:line="360" w:lineRule="auto"/>
        <w:rPr>
          <w:rFonts w:hint="eastAsia" w:ascii="宋体" w:hAnsi="宋体"/>
          <w:b/>
          <w:sz w:val="28"/>
          <w:highlight w:val="none"/>
        </w:rPr>
      </w:pPr>
    </w:p>
    <w:p w14:paraId="21EB0595">
      <w:pPr>
        <w:shd w:val="clear"/>
        <w:spacing w:line="360" w:lineRule="auto"/>
        <w:ind w:firstLine="424" w:firstLineChars="177"/>
        <w:rPr>
          <w:rFonts w:hint="eastAsia" w:ascii="宋体" w:hAnsi="宋体"/>
          <w:sz w:val="24"/>
          <w:highlight w:val="none"/>
        </w:rPr>
      </w:pPr>
      <w:r>
        <w:rPr>
          <w:rFonts w:hint="eastAsia" w:ascii="宋体" w:hAnsi="宋体"/>
          <w:sz w:val="24"/>
          <w:highlight w:val="none"/>
        </w:rPr>
        <w:t>供应商名称（电子印章）：</w:t>
      </w:r>
    </w:p>
    <w:p w14:paraId="08B58B2D">
      <w:pPr>
        <w:shd w:val="clear"/>
        <w:spacing w:line="360" w:lineRule="auto"/>
        <w:ind w:firstLine="424" w:firstLineChars="177"/>
        <w:rPr>
          <w:rFonts w:hint="eastAsia" w:ascii="宋体" w:hAnsi="宋体"/>
          <w:sz w:val="24"/>
          <w:highlight w:val="none"/>
        </w:rPr>
      </w:pPr>
    </w:p>
    <w:p w14:paraId="0F432A29">
      <w:pPr>
        <w:shd w:val="clear"/>
        <w:spacing w:line="360" w:lineRule="auto"/>
        <w:ind w:firstLine="424" w:firstLineChars="177"/>
        <w:rPr>
          <w:rFonts w:hint="eastAsia" w:ascii="宋体" w:hAnsi="宋体"/>
          <w:sz w:val="24"/>
          <w:highlight w:val="none"/>
        </w:rPr>
      </w:pPr>
      <w:r>
        <w:rPr>
          <w:rFonts w:hint="eastAsia" w:ascii="宋体" w:hAnsi="宋体"/>
          <w:sz w:val="24"/>
          <w:highlight w:val="none"/>
        </w:rPr>
        <w:t>法定代表人或授权委托人签</w:t>
      </w:r>
      <w:r>
        <w:rPr>
          <w:rFonts w:hint="eastAsia" w:ascii="宋体" w:hAnsi="宋体" w:cs="仿宋_GB2312"/>
          <w:kern w:val="0"/>
          <w:sz w:val="24"/>
          <w:highlight w:val="none"/>
          <w:lang w:val="zh-CN"/>
        </w:rPr>
        <w:t>字或电子印章</w:t>
      </w:r>
      <w:r>
        <w:rPr>
          <w:rFonts w:hint="eastAsia" w:ascii="宋体" w:hAnsi="宋体"/>
          <w:sz w:val="24"/>
          <w:highlight w:val="none"/>
        </w:rPr>
        <w:t>：</w:t>
      </w:r>
    </w:p>
    <w:p w14:paraId="40509433">
      <w:pPr>
        <w:pStyle w:val="38"/>
        <w:shd w:val="clear"/>
        <w:spacing w:before="0" w:beforeAutospacing="0" w:after="0" w:afterAutospacing="0" w:line="360" w:lineRule="auto"/>
        <w:ind w:firstLine="424" w:firstLineChars="177"/>
        <w:rPr>
          <w:rFonts w:hint="eastAsia"/>
          <w:highlight w:val="none"/>
        </w:rPr>
      </w:pPr>
    </w:p>
    <w:p w14:paraId="0646E7C0">
      <w:pPr>
        <w:pStyle w:val="38"/>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722F9C90">
      <w:pPr>
        <w:shd w:val="clear"/>
        <w:spacing w:line="360" w:lineRule="auto"/>
        <w:ind w:firstLine="424" w:firstLineChars="177"/>
        <w:rPr>
          <w:rFonts w:hint="eastAsia" w:ascii="宋体" w:hAnsi="宋体"/>
          <w:sz w:val="24"/>
          <w:highlight w:val="none"/>
        </w:rPr>
      </w:pPr>
    </w:p>
    <w:p w14:paraId="6CDDE31A">
      <w:pPr>
        <w:pStyle w:val="38"/>
        <w:shd w:val="clear"/>
        <w:spacing w:before="0" w:beforeAutospacing="0" w:after="0" w:afterAutospacing="0" w:line="360" w:lineRule="auto"/>
        <w:rPr>
          <w:rFonts w:hint="eastAsia"/>
          <w:b/>
          <w:sz w:val="28"/>
          <w:highlight w:val="none"/>
        </w:rPr>
      </w:pPr>
    </w:p>
    <w:p w14:paraId="6FAAE9D2">
      <w:pPr>
        <w:pStyle w:val="38"/>
        <w:shd w:val="clear"/>
        <w:spacing w:before="0" w:beforeAutospacing="0" w:after="0" w:afterAutospacing="0" w:line="360" w:lineRule="auto"/>
        <w:rPr>
          <w:rFonts w:hint="eastAsia"/>
          <w:b/>
          <w:sz w:val="28"/>
          <w:highlight w:val="none"/>
        </w:rPr>
      </w:pPr>
    </w:p>
    <w:p w14:paraId="034B06A6">
      <w:pPr>
        <w:shd w:val="clear"/>
        <w:rPr>
          <w:rFonts w:hint="eastAsia" w:ascii="宋体" w:hAnsi="宋体" w:cs="宋体"/>
          <w:b/>
          <w:kern w:val="0"/>
          <w:sz w:val="28"/>
          <w:highlight w:val="none"/>
        </w:rPr>
      </w:pPr>
      <w:r>
        <w:rPr>
          <w:b/>
          <w:sz w:val="28"/>
          <w:highlight w:val="none"/>
        </w:rPr>
        <w:br w:type="page"/>
      </w:r>
    </w:p>
    <w:p w14:paraId="76AE2373">
      <w:pPr>
        <w:shd w:val="clear"/>
        <w:snapToGrid w:val="0"/>
        <w:spacing w:before="156" w:beforeLines="50" w:after="50" w:line="360" w:lineRule="auto"/>
        <w:rPr>
          <w:rFonts w:hint="eastAsia" w:ascii="宋体" w:hAnsi="宋体"/>
          <w:b/>
          <w:sz w:val="28"/>
          <w:highlight w:val="none"/>
        </w:rPr>
      </w:pPr>
      <w:r>
        <w:rPr>
          <w:rFonts w:ascii="宋体" w:hAnsi="宋体"/>
          <w:b/>
          <w:sz w:val="28"/>
          <w:highlight w:val="none"/>
        </w:rPr>
        <w:t>附件1</w:t>
      </w:r>
      <w:r>
        <w:rPr>
          <w:rFonts w:hint="eastAsia" w:ascii="宋体" w:hAnsi="宋体"/>
          <w:b/>
          <w:sz w:val="28"/>
          <w:highlight w:val="none"/>
        </w:rPr>
        <w:t>6</w:t>
      </w:r>
    </w:p>
    <w:p w14:paraId="65DE93DB">
      <w:pPr>
        <w:pStyle w:val="52"/>
        <w:shd w:val="clear"/>
        <w:snapToGrid w:val="0"/>
        <w:spacing w:after="156" w:line="480" w:lineRule="exact"/>
        <w:ind w:firstLine="422" w:firstLineChars="200"/>
        <w:rPr>
          <w:rFonts w:ascii="仿宋" w:hAnsi="仿宋"/>
          <w:b/>
          <w:szCs w:val="24"/>
          <w:highlight w:val="none"/>
          <w:lang w:val="en-GB"/>
        </w:rPr>
      </w:pPr>
      <w:r>
        <w:rPr>
          <w:rFonts w:ascii="仿宋" w:hAnsi="仿宋"/>
          <w:b/>
          <w:szCs w:val="24"/>
          <w:highlight w:val="none"/>
        </w:rPr>
        <w:t>(参加本项目采购活动的供应商须填写“政府采购活动现场确认声明书”，并在开标后30分钟内将扫描件发送至代理机构邮箱879692120@qq.com)</w:t>
      </w:r>
    </w:p>
    <w:p w14:paraId="4D9A4860">
      <w:pPr>
        <w:pStyle w:val="52"/>
        <w:shd w:val="clear"/>
        <w:snapToGrid w:val="0"/>
        <w:spacing w:after="156" w:line="480" w:lineRule="exact"/>
        <w:jc w:val="center"/>
        <w:rPr>
          <w:rFonts w:hAnsi="宋体" w:cs="宋体"/>
          <w:b/>
          <w:sz w:val="32"/>
          <w:szCs w:val="32"/>
          <w:highlight w:val="none"/>
        </w:rPr>
      </w:pPr>
      <w:r>
        <w:rPr>
          <w:rFonts w:hAnsi="宋体" w:cs="宋体"/>
          <w:b/>
          <w:sz w:val="32"/>
          <w:szCs w:val="32"/>
          <w:highlight w:val="none"/>
        </w:rPr>
        <w:t>政府采购活动现场确认声明书</w:t>
      </w:r>
    </w:p>
    <w:p w14:paraId="699511AA">
      <w:pPr>
        <w:pStyle w:val="52"/>
        <w:shd w:val="clear"/>
        <w:snapToGrid w:val="0"/>
        <w:spacing w:after="156" w:line="360" w:lineRule="exact"/>
        <w:jc w:val="both"/>
        <w:rPr>
          <w:rFonts w:ascii="仿宋" w:hAnsi="仿宋"/>
          <w:b/>
          <w:szCs w:val="24"/>
          <w:highlight w:val="none"/>
        </w:rPr>
      </w:pPr>
      <w:r>
        <w:rPr>
          <w:rFonts w:ascii="仿宋" w:hAnsi="仿宋"/>
          <w:kern w:val="0"/>
          <w:szCs w:val="24"/>
          <w:highlight w:val="none"/>
          <w:u w:val="single"/>
        </w:rPr>
        <w:t xml:space="preserve">浙江天平投资咨询有限公司 </w:t>
      </w:r>
      <w:r>
        <w:rPr>
          <w:rFonts w:ascii="仿宋" w:hAnsi="仿宋"/>
          <w:kern w:val="0"/>
          <w:szCs w:val="24"/>
          <w:highlight w:val="none"/>
        </w:rPr>
        <w:t>（采购组织机构名称）：</w:t>
      </w:r>
    </w:p>
    <w:p w14:paraId="35DE4CA2">
      <w:pPr>
        <w:pStyle w:val="52"/>
        <w:shd w:val="clear"/>
        <w:snapToGrid w:val="0"/>
        <w:spacing w:after="156" w:line="360" w:lineRule="exact"/>
        <w:ind w:firstLine="444" w:firstLineChars="200"/>
        <w:jc w:val="both"/>
        <w:rPr>
          <w:rFonts w:ascii="仿宋" w:hAnsi="仿宋"/>
          <w:spacing w:val="6"/>
          <w:szCs w:val="24"/>
          <w:highlight w:val="none"/>
        </w:rPr>
      </w:pPr>
      <w:r>
        <w:rPr>
          <w:rFonts w:ascii="仿宋" w:hAnsi="仿宋"/>
          <w:spacing w:val="6"/>
          <w:szCs w:val="24"/>
          <w:highlight w:val="none"/>
        </w:rPr>
        <w:t>本人经由</w:t>
      </w:r>
      <w:r>
        <w:rPr>
          <w:rFonts w:ascii="仿宋" w:hAnsi="仿宋"/>
          <w:spacing w:val="6"/>
          <w:szCs w:val="24"/>
          <w:highlight w:val="none"/>
          <w:u w:val="single"/>
        </w:rPr>
        <w:t xml:space="preserve">                  （单位）</w:t>
      </w:r>
      <w:r>
        <w:rPr>
          <w:rFonts w:ascii="仿宋" w:hAnsi="仿宋"/>
          <w:spacing w:val="6"/>
          <w:szCs w:val="24"/>
          <w:highlight w:val="none"/>
        </w:rPr>
        <w:t>负责人</w:t>
      </w:r>
      <w:r>
        <w:rPr>
          <w:rFonts w:ascii="仿宋" w:hAnsi="仿宋"/>
          <w:spacing w:val="6"/>
          <w:szCs w:val="24"/>
          <w:highlight w:val="none"/>
          <w:u w:val="single"/>
        </w:rPr>
        <w:t xml:space="preserve">        （姓名）</w:t>
      </w:r>
      <w:r>
        <w:rPr>
          <w:rFonts w:ascii="仿宋" w:hAnsi="仿宋"/>
          <w:spacing w:val="6"/>
          <w:szCs w:val="24"/>
          <w:highlight w:val="none"/>
        </w:rPr>
        <w:t xml:space="preserve">合法授权参加（编号：）政府采购活动，经与本单位法人代表（负责人）联系确认，现就有关公平竞争事项郑重声明如下： </w:t>
      </w:r>
    </w:p>
    <w:p w14:paraId="00132BF5">
      <w:pPr>
        <w:pStyle w:val="53"/>
        <w:widowControl/>
        <w:shd w:val="clear"/>
        <w:snapToGrid w:val="0"/>
        <w:spacing w:line="360" w:lineRule="exact"/>
        <w:ind w:firstLine="240" w:firstLineChars="100"/>
        <w:rPr>
          <w:rFonts w:ascii="仿宋" w:hAnsi="仿宋"/>
          <w:kern w:val="0"/>
          <w:sz w:val="24"/>
          <w:szCs w:val="24"/>
          <w:highlight w:val="none"/>
        </w:rPr>
      </w:pPr>
      <w:r>
        <w:rPr>
          <w:rFonts w:ascii="仿宋" w:hAnsi="仿宋"/>
          <w:kern w:val="0"/>
          <w:sz w:val="24"/>
          <w:szCs w:val="24"/>
          <w:highlight w:val="none"/>
        </w:rPr>
        <w:t xml:space="preserve">一、本单位与采购人之间 </w:t>
      </w:r>
      <w:r>
        <w:rPr>
          <w:rFonts w:ascii="宋体" w:hAnsi="宋体" w:cs="宋体"/>
          <w:kern w:val="0"/>
          <w:sz w:val="24"/>
          <w:szCs w:val="24"/>
          <w:highlight w:val="none"/>
        </w:rPr>
        <w:t>□</w:t>
      </w:r>
      <w:r>
        <w:rPr>
          <w:rFonts w:ascii="仿宋" w:hAnsi="仿宋"/>
          <w:kern w:val="0"/>
          <w:sz w:val="24"/>
          <w:szCs w:val="24"/>
          <w:highlight w:val="none"/>
        </w:rPr>
        <w:t xml:space="preserve">不存在利害关系 </w:t>
      </w:r>
      <w:r>
        <w:rPr>
          <w:rFonts w:ascii="宋体" w:hAnsi="宋体" w:cs="宋体"/>
          <w:kern w:val="0"/>
          <w:sz w:val="24"/>
          <w:szCs w:val="24"/>
          <w:highlight w:val="none"/>
        </w:rPr>
        <w:t>□</w:t>
      </w:r>
      <w:r>
        <w:rPr>
          <w:rFonts w:ascii="仿宋" w:hAnsi="仿宋"/>
          <w:kern w:val="0"/>
          <w:sz w:val="24"/>
          <w:szCs w:val="24"/>
          <w:highlight w:val="none"/>
        </w:rPr>
        <w:t>存在下列利害关系：</w:t>
      </w:r>
    </w:p>
    <w:p w14:paraId="47719959">
      <w:pPr>
        <w:pStyle w:val="53"/>
        <w:widowControl/>
        <w:shd w:val="clear"/>
        <w:snapToGrid w:val="0"/>
        <w:spacing w:line="360" w:lineRule="exact"/>
        <w:rPr>
          <w:rFonts w:ascii="仿宋" w:hAnsi="仿宋"/>
          <w:kern w:val="0"/>
          <w:sz w:val="24"/>
          <w:szCs w:val="24"/>
          <w:highlight w:val="none"/>
        </w:rPr>
      </w:pPr>
      <w:r>
        <w:rPr>
          <w:rFonts w:ascii="仿宋" w:hAnsi="仿宋"/>
          <w:kern w:val="0"/>
          <w:sz w:val="24"/>
          <w:szCs w:val="24"/>
          <w:highlight w:val="none"/>
        </w:rPr>
        <w:t xml:space="preserve">  A.投资关系    B.行政隶属关系    C.业务指导关系</w:t>
      </w:r>
    </w:p>
    <w:p w14:paraId="0A3C892B">
      <w:pPr>
        <w:pStyle w:val="53"/>
        <w:widowControl/>
        <w:shd w:val="clear"/>
        <w:snapToGrid w:val="0"/>
        <w:spacing w:line="360" w:lineRule="exact"/>
        <w:rPr>
          <w:rFonts w:ascii="仿宋" w:hAnsi="仿宋"/>
          <w:kern w:val="0"/>
          <w:sz w:val="24"/>
          <w:szCs w:val="24"/>
          <w:highlight w:val="none"/>
        </w:rPr>
      </w:pPr>
      <w:r>
        <w:rPr>
          <w:rFonts w:ascii="仿宋" w:hAnsi="仿宋"/>
          <w:kern w:val="0"/>
          <w:sz w:val="24"/>
          <w:szCs w:val="24"/>
          <w:highlight w:val="none"/>
        </w:rPr>
        <w:t xml:space="preserve">  D.其他可能</w:t>
      </w:r>
      <w:r>
        <w:rPr>
          <w:rFonts w:ascii="仿宋" w:hAnsi="仿宋"/>
          <w:sz w:val="24"/>
          <w:szCs w:val="24"/>
          <w:highlight w:val="none"/>
        </w:rPr>
        <w:t>影响采购公正的</w:t>
      </w:r>
      <w:r>
        <w:rPr>
          <w:rFonts w:ascii="仿宋" w:hAnsi="仿宋"/>
          <w:kern w:val="0"/>
          <w:sz w:val="24"/>
          <w:szCs w:val="24"/>
          <w:highlight w:val="none"/>
        </w:rPr>
        <w:t>利害关系</w:t>
      </w:r>
      <w:r>
        <w:rPr>
          <w:rFonts w:ascii="仿宋" w:hAnsi="仿宋"/>
          <w:kern w:val="0"/>
          <w:sz w:val="24"/>
          <w:szCs w:val="24"/>
          <w:highlight w:val="none"/>
          <w:u w:val="single"/>
        </w:rPr>
        <w:t xml:space="preserve">（如有，请如实说明）                 </w:t>
      </w:r>
      <w:r>
        <w:rPr>
          <w:rFonts w:ascii="仿宋" w:hAnsi="仿宋"/>
          <w:kern w:val="0"/>
          <w:sz w:val="24"/>
          <w:szCs w:val="24"/>
          <w:highlight w:val="none"/>
        </w:rPr>
        <w:t>。</w:t>
      </w:r>
    </w:p>
    <w:p w14:paraId="7258608E">
      <w:pPr>
        <w:pStyle w:val="53"/>
        <w:widowControl/>
        <w:shd w:val="clear"/>
        <w:snapToGrid w:val="0"/>
        <w:spacing w:line="360" w:lineRule="exact"/>
        <w:rPr>
          <w:rFonts w:ascii="仿宋" w:hAnsi="仿宋"/>
          <w:kern w:val="0"/>
          <w:sz w:val="24"/>
          <w:szCs w:val="24"/>
          <w:highlight w:val="none"/>
        </w:rPr>
      </w:pPr>
      <w:r>
        <w:rPr>
          <w:rFonts w:ascii="仿宋" w:hAnsi="仿宋"/>
          <w:spacing w:val="6"/>
          <w:sz w:val="24"/>
          <w:szCs w:val="24"/>
          <w:highlight w:val="none"/>
        </w:rPr>
        <w:t xml:space="preserve">  二、</w:t>
      </w:r>
      <w:r>
        <w:rPr>
          <w:rFonts w:ascii="仿宋" w:hAnsi="仿宋"/>
          <w:kern w:val="0"/>
          <w:sz w:val="24"/>
          <w:szCs w:val="24"/>
          <w:highlight w:val="none"/>
        </w:rPr>
        <w:t xml:space="preserve">现已清楚知道参加本项目采购活动的其他所有供应商名称，本单位 </w:t>
      </w:r>
      <w:r>
        <w:rPr>
          <w:rFonts w:ascii="宋体" w:hAnsi="宋体" w:cs="宋体"/>
          <w:kern w:val="0"/>
          <w:sz w:val="24"/>
          <w:szCs w:val="24"/>
          <w:highlight w:val="none"/>
        </w:rPr>
        <w:t>□与其他所有供应商之间均</w:t>
      </w:r>
      <w:r>
        <w:rPr>
          <w:rFonts w:ascii="仿宋" w:hAnsi="仿宋"/>
          <w:kern w:val="0"/>
          <w:sz w:val="24"/>
          <w:szCs w:val="24"/>
          <w:highlight w:val="none"/>
        </w:rPr>
        <w:t xml:space="preserve">不存在利害关系 </w:t>
      </w:r>
      <w:r>
        <w:rPr>
          <w:rFonts w:ascii="宋体" w:hAnsi="宋体" w:cs="宋体"/>
          <w:kern w:val="0"/>
          <w:sz w:val="24"/>
          <w:szCs w:val="24"/>
          <w:highlight w:val="none"/>
        </w:rPr>
        <w:t>□与</w:t>
      </w:r>
      <w:r>
        <w:rPr>
          <w:rFonts w:ascii="宋体" w:hAnsi="宋体" w:cs="宋体"/>
          <w:kern w:val="0"/>
          <w:sz w:val="24"/>
          <w:szCs w:val="24"/>
          <w:highlight w:val="none"/>
          <w:u w:val="single"/>
        </w:rPr>
        <w:t xml:space="preserve">           （供应商名称）</w:t>
      </w:r>
      <w:r>
        <w:rPr>
          <w:rFonts w:ascii="宋体" w:hAnsi="宋体" w:cs="宋体"/>
          <w:kern w:val="0"/>
          <w:sz w:val="24"/>
          <w:szCs w:val="24"/>
          <w:highlight w:val="none"/>
        </w:rPr>
        <w:t>之间</w:t>
      </w:r>
      <w:r>
        <w:rPr>
          <w:rFonts w:ascii="仿宋" w:hAnsi="仿宋"/>
          <w:kern w:val="0"/>
          <w:sz w:val="24"/>
          <w:szCs w:val="24"/>
          <w:highlight w:val="none"/>
        </w:rPr>
        <w:t>存在下列利害关系：</w:t>
      </w:r>
    </w:p>
    <w:p w14:paraId="63CF0C81">
      <w:pPr>
        <w:pStyle w:val="52"/>
        <w:shd w:val="clear"/>
        <w:snapToGrid w:val="0"/>
        <w:spacing w:after="156" w:line="360" w:lineRule="exact"/>
        <w:jc w:val="both"/>
        <w:rPr>
          <w:rFonts w:ascii="仿宋" w:hAnsi="仿宋"/>
          <w:kern w:val="0"/>
          <w:szCs w:val="24"/>
          <w:highlight w:val="none"/>
        </w:rPr>
      </w:pPr>
      <w:r>
        <w:rPr>
          <w:rFonts w:ascii="仿宋" w:hAnsi="仿宋"/>
          <w:kern w:val="0"/>
          <w:szCs w:val="24"/>
          <w:highlight w:val="none"/>
        </w:rPr>
        <w:t xml:space="preserve">  A.法定代表人或负责人或实际控制人是同一人</w:t>
      </w:r>
    </w:p>
    <w:p w14:paraId="17160987">
      <w:pPr>
        <w:pStyle w:val="52"/>
        <w:shd w:val="clear"/>
        <w:snapToGrid w:val="0"/>
        <w:spacing w:after="156" w:line="360" w:lineRule="exact"/>
        <w:jc w:val="both"/>
        <w:rPr>
          <w:rFonts w:ascii="仿宋" w:hAnsi="仿宋"/>
          <w:spacing w:val="6"/>
          <w:szCs w:val="24"/>
          <w:highlight w:val="none"/>
        </w:rPr>
      </w:pPr>
      <w:r>
        <w:rPr>
          <w:rFonts w:ascii="仿宋" w:hAnsi="仿宋"/>
          <w:kern w:val="0"/>
          <w:szCs w:val="24"/>
          <w:highlight w:val="none"/>
        </w:rPr>
        <w:t xml:space="preserve">  B.法定代表人或负责人或实际控制人是夫妻关系</w:t>
      </w:r>
    </w:p>
    <w:p w14:paraId="701B811E">
      <w:pPr>
        <w:pStyle w:val="52"/>
        <w:shd w:val="clear"/>
        <w:snapToGrid w:val="0"/>
        <w:spacing w:after="156" w:line="360" w:lineRule="exact"/>
        <w:jc w:val="both"/>
        <w:rPr>
          <w:rFonts w:ascii="仿宋" w:hAnsi="仿宋"/>
          <w:spacing w:val="6"/>
          <w:szCs w:val="24"/>
          <w:highlight w:val="none"/>
        </w:rPr>
      </w:pPr>
      <w:r>
        <w:rPr>
          <w:rFonts w:ascii="仿宋" w:hAnsi="仿宋"/>
          <w:kern w:val="0"/>
          <w:szCs w:val="24"/>
          <w:highlight w:val="none"/>
        </w:rPr>
        <w:t xml:space="preserve">  C.法定代表人或负责人或实际控制人是直系血亲关系</w:t>
      </w:r>
    </w:p>
    <w:p w14:paraId="76105C4A">
      <w:pPr>
        <w:pStyle w:val="52"/>
        <w:shd w:val="clear"/>
        <w:snapToGrid w:val="0"/>
        <w:spacing w:after="156" w:line="360" w:lineRule="exact"/>
        <w:jc w:val="both"/>
        <w:rPr>
          <w:rFonts w:ascii="仿宋" w:hAnsi="仿宋"/>
          <w:spacing w:val="6"/>
          <w:szCs w:val="24"/>
          <w:highlight w:val="none"/>
        </w:rPr>
      </w:pPr>
      <w:r>
        <w:rPr>
          <w:rFonts w:ascii="仿宋" w:hAnsi="仿宋"/>
          <w:kern w:val="0"/>
          <w:szCs w:val="24"/>
          <w:highlight w:val="none"/>
        </w:rPr>
        <w:t xml:space="preserve">  D.法定代表人或负责人或实际控制人存在三代以内旁系血亲关系</w:t>
      </w:r>
    </w:p>
    <w:p w14:paraId="0F556CC4">
      <w:pPr>
        <w:pStyle w:val="52"/>
        <w:shd w:val="clear"/>
        <w:snapToGrid w:val="0"/>
        <w:spacing w:after="156" w:line="360" w:lineRule="exact"/>
        <w:jc w:val="both"/>
        <w:rPr>
          <w:rFonts w:ascii="仿宋" w:hAnsi="仿宋"/>
          <w:kern w:val="0"/>
          <w:szCs w:val="24"/>
          <w:highlight w:val="none"/>
        </w:rPr>
      </w:pPr>
      <w:r>
        <w:rPr>
          <w:rFonts w:ascii="仿宋" w:hAnsi="仿宋"/>
          <w:kern w:val="0"/>
          <w:szCs w:val="24"/>
          <w:highlight w:val="none"/>
        </w:rPr>
        <w:t xml:space="preserve">  E.法定代表人或负责人或实际控制人存在近姻亲关系</w:t>
      </w:r>
    </w:p>
    <w:p w14:paraId="0CF23FB7">
      <w:pPr>
        <w:pStyle w:val="52"/>
        <w:shd w:val="clear"/>
        <w:snapToGrid w:val="0"/>
        <w:spacing w:after="156" w:line="360" w:lineRule="exact"/>
        <w:jc w:val="both"/>
        <w:rPr>
          <w:rFonts w:ascii="仿宋" w:hAnsi="仿宋"/>
          <w:kern w:val="0"/>
          <w:szCs w:val="24"/>
          <w:highlight w:val="none"/>
        </w:rPr>
      </w:pPr>
      <w:r>
        <w:rPr>
          <w:rFonts w:ascii="仿宋" w:hAnsi="仿宋"/>
          <w:kern w:val="0"/>
          <w:szCs w:val="24"/>
          <w:highlight w:val="none"/>
        </w:rPr>
        <w:t xml:space="preserve">  F.法定代表人或负责人或实际控制人存在股份控制或实际控制关系</w:t>
      </w:r>
    </w:p>
    <w:p w14:paraId="651599BC">
      <w:pPr>
        <w:pStyle w:val="52"/>
        <w:shd w:val="clear"/>
        <w:snapToGrid w:val="0"/>
        <w:spacing w:after="156" w:line="360" w:lineRule="exact"/>
        <w:jc w:val="both"/>
        <w:rPr>
          <w:rFonts w:ascii="仿宋" w:hAnsi="仿宋"/>
          <w:kern w:val="0"/>
          <w:szCs w:val="24"/>
          <w:highlight w:val="none"/>
        </w:rPr>
      </w:pPr>
      <w:bookmarkStart w:id="91" w:name="_Toc20814"/>
      <w:r>
        <w:rPr>
          <w:rFonts w:ascii="仿宋" w:hAnsi="仿宋"/>
          <w:kern w:val="0"/>
          <w:szCs w:val="24"/>
          <w:highlight w:val="none"/>
        </w:rPr>
        <w:t>G.存在共同直接或间接投资设立子公司、联营企业和合营企业情况</w:t>
      </w:r>
      <w:bookmarkEnd w:id="91"/>
    </w:p>
    <w:p w14:paraId="41C126BB">
      <w:pPr>
        <w:pStyle w:val="52"/>
        <w:shd w:val="clear"/>
        <w:snapToGrid w:val="0"/>
        <w:spacing w:after="156" w:line="360" w:lineRule="exact"/>
        <w:jc w:val="both"/>
        <w:rPr>
          <w:rFonts w:ascii="仿宋" w:hAnsi="仿宋"/>
          <w:szCs w:val="24"/>
          <w:highlight w:val="none"/>
        </w:rPr>
      </w:pPr>
      <w:r>
        <w:rPr>
          <w:rFonts w:ascii="仿宋" w:hAnsi="仿宋"/>
          <w:kern w:val="0"/>
          <w:szCs w:val="24"/>
          <w:highlight w:val="none"/>
        </w:rPr>
        <w:t xml:space="preserve">  H.存在分级代理或代销关系、同一生产制造商关系、</w:t>
      </w:r>
      <w:r>
        <w:rPr>
          <w:rFonts w:ascii="仿宋" w:hAnsi="仿宋"/>
          <w:szCs w:val="24"/>
          <w:highlight w:val="none"/>
        </w:rPr>
        <w:t>管理关系、重要业务（占主营业务收入50%以上）或重要财务往来关系（如融资）等其他实质性控制关系</w:t>
      </w:r>
    </w:p>
    <w:p w14:paraId="452BB22D">
      <w:pPr>
        <w:pStyle w:val="52"/>
        <w:shd w:val="clear"/>
        <w:snapToGrid w:val="0"/>
        <w:spacing w:after="156" w:line="360" w:lineRule="exact"/>
        <w:jc w:val="both"/>
        <w:rPr>
          <w:rFonts w:ascii="仿宋" w:hAnsi="仿宋"/>
          <w:spacing w:val="6"/>
          <w:szCs w:val="24"/>
          <w:highlight w:val="none"/>
        </w:rPr>
      </w:pPr>
      <w:r>
        <w:rPr>
          <w:rFonts w:ascii="仿宋" w:hAnsi="仿宋"/>
          <w:szCs w:val="24"/>
          <w:highlight w:val="none"/>
        </w:rPr>
        <w:t xml:space="preserve">    I</w:t>
      </w:r>
      <w:r>
        <w:rPr>
          <w:rFonts w:ascii="仿宋" w:hAnsi="仿宋"/>
          <w:kern w:val="0"/>
          <w:szCs w:val="24"/>
          <w:highlight w:val="none"/>
        </w:rPr>
        <w:t>.</w:t>
      </w:r>
      <w:r>
        <w:rPr>
          <w:rFonts w:ascii="仿宋" w:hAnsi="仿宋"/>
          <w:szCs w:val="24"/>
          <w:highlight w:val="none"/>
        </w:rPr>
        <w:t>其他利害关系情况</w:t>
      </w:r>
      <w:r>
        <w:rPr>
          <w:rFonts w:ascii="仿宋" w:hAnsi="仿宋"/>
          <w:kern w:val="0"/>
          <w:szCs w:val="24"/>
          <w:highlight w:val="none"/>
        </w:rPr>
        <w:t>。</w:t>
      </w:r>
    </w:p>
    <w:p w14:paraId="51F689B5">
      <w:pPr>
        <w:pStyle w:val="53"/>
        <w:widowControl/>
        <w:numPr>
          <w:ilvl w:val="0"/>
          <w:numId w:val="15"/>
        </w:numPr>
        <w:shd w:val="clear"/>
        <w:snapToGrid w:val="0"/>
        <w:spacing w:line="360" w:lineRule="exact"/>
        <w:ind w:firstLine="453" w:firstLineChars="189"/>
        <w:rPr>
          <w:rFonts w:ascii="仿宋" w:hAnsi="仿宋"/>
          <w:kern w:val="0"/>
          <w:sz w:val="24"/>
          <w:szCs w:val="24"/>
          <w:highlight w:val="none"/>
        </w:rPr>
      </w:pPr>
      <w:r>
        <w:rPr>
          <w:rFonts w:ascii="仿宋" w:hAnsi="仿宋"/>
          <w:sz w:val="24"/>
          <w:szCs w:val="24"/>
          <w:highlight w:val="none"/>
        </w:rPr>
        <w:t>现已清楚知道并</w:t>
      </w:r>
      <w:r>
        <w:rPr>
          <w:rFonts w:ascii="仿宋" w:hAnsi="仿宋"/>
          <w:kern w:val="0"/>
          <w:sz w:val="24"/>
          <w:szCs w:val="24"/>
          <w:highlight w:val="none"/>
        </w:rPr>
        <w:t>严格遵守政府采购法律法规和现场纪律。</w:t>
      </w:r>
    </w:p>
    <w:p w14:paraId="75774C9A">
      <w:pPr>
        <w:pStyle w:val="53"/>
        <w:widowControl/>
        <w:numPr>
          <w:ilvl w:val="0"/>
          <w:numId w:val="15"/>
        </w:numPr>
        <w:shd w:val="clear"/>
        <w:snapToGrid w:val="0"/>
        <w:spacing w:line="360" w:lineRule="exact"/>
        <w:ind w:firstLine="453" w:firstLineChars="189"/>
        <w:rPr>
          <w:rFonts w:ascii="仿宋" w:hAnsi="仿宋"/>
          <w:kern w:val="0"/>
          <w:sz w:val="24"/>
          <w:szCs w:val="24"/>
          <w:highlight w:val="none"/>
        </w:rPr>
      </w:pPr>
      <w:r>
        <w:rPr>
          <w:rFonts w:ascii="仿宋" w:hAnsi="仿宋"/>
          <w:kern w:val="0"/>
          <w:sz w:val="24"/>
          <w:szCs w:val="24"/>
          <w:highlight w:val="none"/>
        </w:rPr>
        <w:t>我发现供应商之间存在或可能存在上述第二条第项利害关系。</w:t>
      </w:r>
    </w:p>
    <w:p w14:paraId="178571D0">
      <w:pPr>
        <w:pStyle w:val="52"/>
        <w:shd w:val="clear"/>
        <w:snapToGrid w:val="0"/>
        <w:spacing w:after="156" w:line="360" w:lineRule="exact"/>
        <w:ind w:firstLine="420" w:firstLineChars="200"/>
        <w:jc w:val="both"/>
        <w:rPr>
          <w:rFonts w:ascii="仿宋" w:hAnsi="仿宋"/>
          <w:szCs w:val="24"/>
          <w:highlight w:val="none"/>
        </w:rPr>
      </w:pPr>
    </w:p>
    <w:p w14:paraId="64242C43">
      <w:pPr>
        <w:pStyle w:val="52"/>
        <w:shd w:val="clear"/>
        <w:snapToGrid w:val="0"/>
        <w:spacing w:after="156" w:line="360" w:lineRule="exact"/>
        <w:ind w:firstLine="420" w:firstLineChars="200"/>
        <w:jc w:val="right"/>
        <w:rPr>
          <w:rFonts w:ascii="仿宋" w:hAnsi="仿宋"/>
          <w:szCs w:val="24"/>
          <w:highlight w:val="none"/>
        </w:rPr>
      </w:pPr>
      <w:r>
        <w:rPr>
          <w:rFonts w:ascii="仿宋" w:hAnsi="仿宋"/>
          <w:szCs w:val="24"/>
          <w:highlight w:val="none"/>
        </w:rPr>
        <w:t xml:space="preserve">（供应商代表签章）                         </w:t>
      </w:r>
    </w:p>
    <w:p w14:paraId="39A77352">
      <w:pPr>
        <w:pStyle w:val="52"/>
        <w:shd w:val="clear"/>
        <w:snapToGrid w:val="0"/>
        <w:spacing w:after="156" w:line="360" w:lineRule="exact"/>
        <w:ind w:firstLine="420" w:firstLineChars="200"/>
        <w:jc w:val="right"/>
        <w:rPr>
          <w:rFonts w:ascii="仿宋" w:hAnsi="仿宋"/>
          <w:szCs w:val="24"/>
          <w:highlight w:val="none"/>
        </w:rPr>
      </w:pPr>
      <w:r>
        <w:rPr>
          <w:rFonts w:ascii="仿宋" w:hAnsi="仿宋"/>
          <w:szCs w:val="24"/>
          <w:highlight w:val="none"/>
        </w:rPr>
        <w:t xml:space="preserve">      年   月   日</w:t>
      </w:r>
    </w:p>
    <w:sectPr>
      <w:headerReference r:id="rId3" w:type="default"/>
      <w:footerReference r:id="rId4" w:type="default"/>
      <w:pgSz w:w="11906" w:h="16838"/>
      <w:pgMar w:top="1440" w:right="1416"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68303">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49963A3">
                          <w:pPr>
                            <w:pStyle w:val="15"/>
                          </w:pPr>
                          <w:r>
                            <w:fldChar w:fldCharType="begin"/>
                          </w:r>
                          <w:r>
                            <w:instrText xml:space="preserve"> PAGE  \* MERGEFORMAT </w:instrText>
                          </w:r>
                          <w:r>
                            <w:fldChar w:fldCharType="separate"/>
                          </w:r>
                          <w:r>
                            <w:t>48</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i91E0AAAAAIBAAAPAAAAAAAAAAEAIAAAACIAAABkcnMvZG93bnJldi54bWxQSwECFAAU&#10;AAAACACHTuJAtVnf0fkBAAAABAAADgAAAAAAAAABACAAAAAfAQAAZHJzL2Uyb0RvYy54bWxQSwUG&#10;AAAAAAYABgBZAQAAigUAAAAA&#10;">
              <v:fill on="f" focussize="0,0"/>
              <v:stroke on="f"/>
              <v:imagedata o:title=""/>
              <o:lock v:ext="edit" aspectratio="f"/>
              <v:textbox inset="0mm,0mm,0mm,0mm" style="mso-fit-shape-to-text:t;">
                <w:txbxContent>
                  <w:p w14:paraId="349963A3">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A5740">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台州市椒江区政府采购招标文件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63</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3006BA7F">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DF48CB86"/>
    <w:multiLevelType w:val="singleLevel"/>
    <w:tmpl w:val="DF48CB86"/>
    <w:lvl w:ilvl="0" w:tentative="0">
      <w:start w:val="1"/>
      <w:numFmt w:val="chineseCounting"/>
      <w:suff w:val="nothing"/>
      <w:lvlText w:val="（%1）"/>
      <w:lvlJc w:val="left"/>
      <w:rPr>
        <w:rFonts w:hint="eastAsia"/>
      </w:rPr>
    </w:lvl>
  </w:abstractNum>
  <w:abstractNum w:abstractNumId="3">
    <w:nsid w:val="04696FB5"/>
    <w:multiLevelType w:val="singleLevel"/>
    <w:tmpl w:val="04696FB5"/>
    <w:lvl w:ilvl="0" w:tentative="0">
      <w:start w:val="1"/>
      <w:numFmt w:val="decimalEnclosedCircleChinese"/>
      <w:suff w:val="nothing"/>
      <w:lvlText w:val="%1　"/>
      <w:lvlJc w:val="left"/>
      <w:pPr>
        <w:ind w:left="0" w:firstLine="400"/>
      </w:pPr>
      <w:rPr>
        <w:rFonts w:hint="eastAsia"/>
      </w:rPr>
    </w:lvl>
  </w:abstractNum>
  <w:abstractNum w:abstractNumId="4">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68D9129"/>
    <w:multiLevelType w:val="singleLevel"/>
    <w:tmpl w:val="468D9129"/>
    <w:lvl w:ilvl="0" w:tentative="0">
      <w:start w:val="1"/>
      <w:numFmt w:val="decimal"/>
      <w:suff w:val="nothing"/>
      <w:lvlText w:val="%1、"/>
      <w:lvlJc w:val="left"/>
    </w:lvl>
  </w:abstractNum>
  <w:abstractNum w:abstractNumId="7">
    <w:nsid w:val="50A930BD"/>
    <w:multiLevelType w:val="singleLevel"/>
    <w:tmpl w:val="50A930BD"/>
    <w:lvl w:ilvl="0" w:tentative="0">
      <w:start w:val="1"/>
      <w:numFmt w:val="decimalEnclosedCircleChinese"/>
      <w:suff w:val="nothing"/>
      <w:lvlText w:val="%1　"/>
      <w:lvlJc w:val="left"/>
      <w:pPr>
        <w:ind w:left="0" w:firstLine="400"/>
      </w:pPr>
      <w:rPr>
        <w:rFonts w:hint="eastAsia"/>
      </w:rPr>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678CBF3"/>
    <w:multiLevelType w:val="singleLevel"/>
    <w:tmpl w:val="5678CBF3"/>
    <w:lvl w:ilvl="0" w:tentative="0">
      <w:start w:val="2"/>
      <w:numFmt w:val="decimal"/>
      <w:suff w:val="nothing"/>
      <w:lvlText w:val="%1、"/>
      <w:lvlJc w:val="left"/>
    </w:lvl>
  </w:abstractNum>
  <w:abstractNum w:abstractNumId="10">
    <w:nsid w:val="5AEA19B9"/>
    <w:multiLevelType w:val="singleLevel"/>
    <w:tmpl w:val="5AEA19B9"/>
    <w:lvl w:ilvl="0" w:tentative="0">
      <w:start w:val="1"/>
      <w:numFmt w:val="decimalEnclosedCircleChinese"/>
      <w:suff w:val="nothing"/>
      <w:lvlText w:val="%1　"/>
      <w:lvlJc w:val="left"/>
      <w:pPr>
        <w:ind w:left="0" w:firstLine="400"/>
      </w:pPr>
      <w:rPr>
        <w:rFonts w:hint="eastAsia"/>
      </w:rPr>
    </w:lvl>
  </w:abstractNum>
  <w:abstractNum w:abstractNumId="11">
    <w:nsid w:val="62226C96"/>
    <w:multiLevelType w:val="singleLevel"/>
    <w:tmpl w:val="62226C96"/>
    <w:lvl w:ilvl="0" w:tentative="0">
      <w:start w:val="1"/>
      <w:numFmt w:val="decimalEnclosedCircleChinese"/>
      <w:suff w:val="nothing"/>
      <w:lvlText w:val="%1　"/>
      <w:lvlJc w:val="left"/>
      <w:pPr>
        <w:ind w:left="0" w:firstLine="400"/>
      </w:pPr>
      <w:rPr>
        <w:rFonts w:hint="eastAsia"/>
      </w:rPr>
    </w:lvl>
  </w:abstractNum>
  <w:abstractNum w:abstractNumId="12">
    <w:nsid w:val="635B5326"/>
    <w:multiLevelType w:val="multilevel"/>
    <w:tmpl w:val="635B5326"/>
    <w:lvl w:ilvl="0" w:tentative="0">
      <w:start w:val="1"/>
      <w:numFmt w:val="decimal"/>
      <w:pStyle w:val="82"/>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4">
    <w:nsid w:val="66DDD653"/>
    <w:multiLevelType w:val="singleLevel"/>
    <w:tmpl w:val="66DDD653"/>
    <w:lvl w:ilvl="0" w:tentative="0">
      <w:start w:val="1"/>
      <w:numFmt w:val="chineseCounting"/>
      <w:suff w:val="space"/>
      <w:lvlText w:val="第%1章"/>
      <w:lvlJc w:val="left"/>
      <w:rPr>
        <w:rFonts w:hint="eastAsia"/>
      </w:rPr>
    </w:lvl>
  </w:abstractNum>
  <w:num w:numId="1">
    <w:abstractNumId w:val="13"/>
  </w:num>
  <w:num w:numId="2">
    <w:abstractNumId w:val="4"/>
  </w:num>
  <w:num w:numId="3">
    <w:abstractNumId w:val="12"/>
  </w:num>
  <w:num w:numId="4">
    <w:abstractNumId w:val="14"/>
  </w:num>
  <w:num w:numId="5">
    <w:abstractNumId w:val="5"/>
  </w:num>
  <w:num w:numId="6">
    <w:abstractNumId w:val="2"/>
  </w:num>
  <w:num w:numId="7">
    <w:abstractNumId w:val="1"/>
  </w:num>
  <w:num w:numId="8">
    <w:abstractNumId w:val="9"/>
  </w:num>
  <w:num w:numId="9">
    <w:abstractNumId w:val="10"/>
  </w:num>
  <w:num w:numId="10">
    <w:abstractNumId w:val="11"/>
  </w:num>
  <w:num w:numId="11">
    <w:abstractNumId w:val="0"/>
  </w:num>
  <w:num w:numId="12">
    <w:abstractNumId w:val="6"/>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lZWRmM2NlOTc4YTk3ZDFmZTA0ZDU4ODkwYWQzMGMifQ=="/>
  </w:docVars>
  <w:rsids>
    <w:rsidRoot w:val="685F2B0C"/>
    <w:rsid w:val="000012CC"/>
    <w:rsid w:val="00003573"/>
    <w:rsid w:val="00005D17"/>
    <w:rsid w:val="0000610C"/>
    <w:rsid w:val="00012823"/>
    <w:rsid w:val="000163D3"/>
    <w:rsid w:val="00020640"/>
    <w:rsid w:val="00021925"/>
    <w:rsid w:val="00024228"/>
    <w:rsid w:val="000245C0"/>
    <w:rsid w:val="00025769"/>
    <w:rsid w:val="00026658"/>
    <w:rsid w:val="00030D77"/>
    <w:rsid w:val="00032411"/>
    <w:rsid w:val="00033AA6"/>
    <w:rsid w:val="00040DE5"/>
    <w:rsid w:val="0004110C"/>
    <w:rsid w:val="00044E9D"/>
    <w:rsid w:val="00044EFD"/>
    <w:rsid w:val="00044F94"/>
    <w:rsid w:val="00045369"/>
    <w:rsid w:val="00045B59"/>
    <w:rsid w:val="00055033"/>
    <w:rsid w:val="000556BA"/>
    <w:rsid w:val="00056D95"/>
    <w:rsid w:val="00063BC6"/>
    <w:rsid w:val="00064552"/>
    <w:rsid w:val="00065526"/>
    <w:rsid w:val="00071BA1"/>
    <w:rsid w:val="00073FDE"/>
    <w:rsid w:val="00073FF7"/>
    <w:rsid w:val="00082A6E"/>
    <w:rsid w:val="00082BA4"/>
    <w:rsid w:val="000830FD"/>
    <w:rsid w:val="00090024"/>
    <w:rsid w:val="00091C29"/>
    <w:rsid w:val="00091D82"/>
    <w:rsid w:val="00091FE2"/>
    <w:rsid w:val="00092281"/>
    <w:rsid w:val="000940B4"/>
    <w:rsid w:val="00095D0A"/>
    <w:rsid w:val="000971A3"/>
    <w:rsid w:val="000A2B60"/>
    <w:rsid w:val="000A5BC1"/>
    <w:rsid w:val="000A6004"/>
    <w:rsid w:val="000A68C7"/>
    <w:rsid w:val="000B0383"/>
    <w:rsid w:val="000B1CD7"/>
    <w:rsid w:val="000B4ADF"/>
    <w:rsid w:val="000B4ED5"/>
    <w:rsid w:val="000B5D11"/>
    <w:rsid w:val="000B5EFC"/>
    <w:rsid w:val="000B7A91"/>
    <w:rsid w:val="000C1666"/>
    <w:rsid w:val="000C2823"/>
    <w:rsid w:val="000C4D6A"/>
    <w:rsid w:val="000C58E4"/>
    <w:rsid w:val="000C60C2"/>
    <w:rsid w:val="000D3A89"/>
    <w:rsid w:val="000D3E53"/>
    <w:rsid w:val="000D5C0E"/>
    <w:rsid w:val="000E336B"/>
    <w:rsid w:val="000E42C8"/>
    <w:rsid w:val="000E704D"/>
    <w:rsid w:val="000E7A23"/>
    <w:rsid w:val="000F6229"/>
    <w:rsid w:val="000F6DB1"/>
    <w:rsid w:val="000F7121"/>
    <w:rsid w:val="000F7AB7"/>
    <w:rsid w:val="0010057E"/>
    <w:rsid w:val="00102AF6"/>
    <w:rsid w:val="00105C18"/>
    <w:rsid w:val="00107531"/>
    <w:rsid w:val="00107943"/>
    <w:rsid w:val="00110E86"/>
    <w:rsid w:val="001133E8"/>
    <w:rsid w:val="00117AB2"/>
    <w:rsid w:val="001237AC"/>
    <w:rsid w:val="00124153"/>
    <w:rsid w:val="00125787"/>
    <w:rsid w:val="00131CBF"/>
    <w:rsid w:val="0013558A"/>
    <w:rsid w:val="00140695"/>
    <w:rsid w:val="00140D59"/>
    <w:rsid w:val="00141327"/>
    <w:rsid w:val="00141B96"/>
    <w:rsid w:val="00145466"/>
    <w:rsid w:val="00154D28"/>
    <w:rsid w:val="00157475"/>
    <w:rsid w:val="0016159C"/>
    <w:rsid w:val="00163086"/>
    <w:rsid w:val="001636E9"/>
    <w:rsid w:val="00164D15"/>
    <w:rsid w:val="00165EE9"/>
    <w:rsid w:val="001678CB"/>
    <w:rsid w:val="00167E61"/>
    <w:rsid w:val="00167F4E"/>
    <w:rsid w:val="00170A0E"/>
    <w:rsid w:val="00175794"/>
    <w:rsid w:val="00176CDA"/>
    <w:rsid w:val="00180D1D"/>
    <w:rsid w:val="00182009"/>
    <w:rsid w:val="00183A4A"/>
    <w:rsid w:val="00183E36"/>
    <w:rsid w:val="00185DED"/>
    <w:rsid w:val="001870AB"/>
    <w:rsid w:val="00187324"/>
    <w:rsid w:val="001875D0"/>
    <w:rsid w:val="001938FE"/>
    <w:rsid w:val="00194FDB"/>
    <w:rsid w:val="00195089"/>
    <w:rsid w:val="00197544"/>
    <w:rsid w:val="001A0331"/>
    <w:rsid w:val="001A0847"/>
    <w:rsid w:val="001A0CFF"/>
    <w:rsid w:val="001A2AB8"/>
    <w:rsid w:val="001A4E0A"/>
    <w:rsid w:val="001A58D2"/>
    <w:rsid w:val="001A5D40"/>
    <w:rsid w:val="001A7F11"/>
    <w:rsid w:val="001A7FAB"/>
    <w:rsid w:val="001B0BAF"/>
    <w:rsid w:val="001B191E"/>
    <w:rsid w:val="001B646E"/>
    <w:rsid w:val="001C2690"/>
    <w:rsid w:val="001C3B4C"/>
    <w:rsid w:val="001C4BC3"/>
    <w:rsid w:val="001C59C6"/>
    <w:rsid w:val="001C7DC0"/>
    <w:rsid w:val="001D11CE"/>
    <w:rsid w:val="001D406D"/>
    <w:rsid w:val="001D4E2E"/>
    <w:rsid w:val="001D6A57"/>
    <w:rsid w:val="001D7998"/>
    <w:rsid w:val="001E51C8"/>
    <w:rsid w:val="001F0A22"/>
    <w:rsid w:val="001F0D4B"/>
    <w:rsid w:val="001F1A6B"/>
    <w:rsid w:val="001F24A1"/>
    <w:rsid w:val="001F3BC1"/>
    <w:rsid w:val="001F48B0"/>
    <w:rsid w:val="001F788E"/>
    <w:rsid w:val="00200F48"/>
    <w:rsid w:val="00202AC4"/>
    <w:rsid w:val="00203B0A"/>
    <w:rsid w:val="002074BB"/>
    <w:rsid w:val="00207BF6"/>
    <w:rsid w:val="00207CFA"/>
    <w:rsid w:val="0021510A"/>
    <w:rsid w:val="0021531B"/>
    <w:rsid w:val="00216731"/>
    <w:rsid w:val="0021788A"/>
    <w:rsid w:val="002202A7"/>
    <w:rsid w:val="00220A0E"/>
    <w:rsid w:val="00222E11"/>
    <w:rsid w:val="00223312"/>
    <w:rsid w:val="00233829"/>
    <w:rsid w:val="0023426A"/>
    <w:rsid w:val="002369BC"/>
    <w:rsid w:val="00241AF5"/>
    <w:rsid w:val="00242B63"/>
    <w:rsid w:val="00243D55"/>
    <w:rsid w:val="00246762"/>
    <w:rsid w:val="00246853"/>
    <w:rsid w:val="002468A2"/>
    <w:rsid w:val="002471F2"/>
    <w:rsid w:val="00247BF9"/>
    <w:rsid w:val="002554B9"/>
    <w:rsid w:val="002601B5"/>
    <w:rsid w:val="00261CCE"/>
    <w:rsid w:val="0026655A"/>
    <w:rsid w:val="00272B9C"/>
    <w:rsid w:val="0027702D"/>
    <w:rsid w:val="00280368"/>
    <w:rsid w:val="002846F0"/>
    <w:rsid w:val="0028776F"/>
    <w:rsid w:val="00291503"/>
    <w:rsid w:val="00291AF0"/>
    <w:rsid w:val="00293B27"/>
    <w:rsid w:val="00293D51"/>
    <w:rsid w:val="00296406"/>
    <w:rsid w:val="002A0283"/>
    <w:rsid w:val="002A04D3"/>
    <w:rsid w:val="002A598C"/>
    <w:rsid w:val="002A7015"/>
    <w:rsid w:val="002B0ED6"/>
    <w:rsid w:val="002B1EEC"/>
    <w:rsid w:val="002B35F2"/>
    <w:rsid w:val="002B4462"/>
    <w:rsid w:val="002B5B0A"/>
    <w:rsid w:val="002B6173"/>
    <w:rsid w:val="002B69D3"/>
    <w:rsid w:val="002B79F2"/>
    <w:rsid w:val="002C3144"/>
    <w:rsid w:val="002D0442"/>
    <w:rsid w:val="002D1077"/>
    <w:rsid w:val="002D1ED8"/>
    <w:rsid w:val="002D5182"/>
    <w:rsid w:val="002D7BAF"/>
    <w:rsid w:val="002E5818"/>
    <w:rsid w:val="002E5EB7"/>
    <w:rsid w:val="002E663A"/>
    <w:rsid w:val="002F4977"/>
    <w:rsid w:val="002F5C35"/>
    <w:rsid w:val="002F5DC4"/>
    <w:rsid w:val="002F63E5"/>
    <w:rsid w:val="00307A74"/>
    <w:rsid w:val="00310371"/>
    <w:rsid w:val="003114D5"/>
    <w:rsid w:val="00312D08"/>
    <w:rsid w:val="00312F8D"/>
    <w:rsid w:val="00315916"/>
    <w:rsid w:val="00315B6A"/>
    <w:rsid w:val="00320028"/>
    <w:rsid w:val="003200FE"/>
    <w:rsid w:val="0032487C"/>
    <w:rsid w:val="00325519"/>
    <w:rsid w:val="003259CB"/>
    <w:rsid w:val="003348C9"/>
    <w:rsid w:val="0033761D"/>
    <w:rsid w:val="00337CD5"/>
    <w:rsid w:val="00337E0A"/>
    <w:rsid w:val="00346DAD"/>
    <w:rsid w:val="00347B43"/>
    <w:rsid w:val="00347E0E"/>
    <w:rsid w:val="00351504"/>
    <w:rsid w:val="00351F65"/>
    <w:rsid w:val="00352E06"/>
    <w:rsid w:val="00354996"/>
    <w:rsid w:val="00354AFA"/>
    <w:rsid w:val="0035715C"/>
    <w:rsid w:val="00361288"/>
    <w:rsid w:val="003672DD"/>
    <w:rsid w:val="0037076F"/>
    <w:rsid w:val="00372ED1"/>
    <w:rsid w:val="003734B5"/>
    <w:rsid w:val="00374382"/>
    <w:rsid w:val="00375106"/>
    <w:rsid w:val="00376545"/>
    <w:rsid w:val="003770F7"/>
    <w:rsid w:val="003841F2"/>
    <w:rsid w:val="00385A32"/>
    <w:rsid w:val="003863DD"/>
    <w:rsid w:val="00397C13"/>
    <w:rsid w:val="003A217F"/>
    <w:rsid w:val="003A33C4"/>
    <w:rsid w:val="003A4954"/>
    <w:rsid w:val="003B080B"/>
    <w:rsid w:val="003B2C7B"/>
    <w:rsid w:val="003B3A83"/>
    <w:rsid w:val="003B418B"/>
    <w:rsid w:val="003B4A18"/>
    <w:rsid w:val="003B6DB0"/>
    <w:rsid w:val="003B6E1C"/>
    <w:rsid w:val="003B6E9D"/>
    <w:rsid w:val="003C0D3C"/>
    <w:rsid w:val="003C1B9A"/>
    <w:rsid w:val="003C519C"/>
    <w:rsid w:val="003D4C65"/>
    <w:rsid w:val="003D6ACE"/>
    <w:rsid w:val="003E2000"/>
    <w:rsid w:val="003E4960"/>
    <w:rsid w:val="003F0D1A"/>
    <w:rsid w:val="003F5069"/>
    <w:rsid w:val="003F612C"/>
    <w:rsid w:val="003F6F2D"/>
    <w:rsid w:val="00403F37"/>
    <w:rsid w:val="00411763"/>
    <w:rsid w:val="00412C91"/>
    <w:rsid w:val="00415AB1"/>
    <w:rsid w:val="00432639"/>
    <w:rsid w:val="00432B14"/>
    <w:rsid w:val="00436230"/>
    <w:rsid w:val="00436C1A"/>
    <w:rsid w:val="004401D3"/>
    <w:rsid w:val="004407AC"/>
    <w:rsid w:val="004420D4"/>
    <w:rsid w:val="00451944"/>
    <w:rsid w:val="004576E1"/>
    <w:rsid w:val="00461687"/>
    <w:rsid w:val="00461DF1"/>
    <w:rsid w:val="00462ABC"/>
    <w:rsid w:val="004653DE"/>
    <w:rsid w:val="004731D1"/>
    <w:rsid w:val="00474BEA"/>
    <w:rsid w:val="00475CEE"/>
    <w:rsid w:val="0048006A"/>
    <w:rsid w:val="0048212C"/>
    <w:rsid w:val="00484DC9"/>
    <w:rsid w:val="00487122"/>
    <w:rsid w:val="00495FBF"/>
    <w:rsid w:val="00496CE9"/>
    <w:rsid w:val="00497F70"/>
    <w:rsid w:val="004A051B"/>
    <w:rsid w:val="004A5B9A"/>
    <w:rsid w:val="004A7239"/>
    <w:rsid w:val="004B03DF"/>
    <w:rsid w:val="004B18D1"/>
    <w:rsid w:val="004B4892"/>
    <w:rsid w:val="004B7700"/>
    <w:rsid w:val="004C6AAC"/>
    <w:rsid w:val="004D03B4"/>
    <w:rsid w:val="004D0C72"/>
    <w:rsid w:val="004D38A4"/>
    <w:rsid w:val="004D4146"/>
    <w:rsid w:val="004D4849"/>
    <w:rsid w:val="004D4A30"/>
    <w:rsid w:val="004D4A50"/>
    <w:rsid w:val="004D53E2"/>
    <w:rsid w:val="004E28C5"/>
    <w:rsid w:val="004E4864"/>
    <w:rsid w:val="004E7C33"/>
    <w:rsid w:val="004F0D00"/>
    <w:rsid w:val="004F2D40"/>
    <w:rsid w:val="004F5CF5"/>
    <w:rsid w:val="0050134D"/>
    <w:rsid w:val="00505397"/>
    <w:rsid w:val="0050782E"/>
    <w:rsid w:val="00510C7D"/>
    <w:rsid w:val="00513CE4"/>
    <w:rsid w:val="00514C00"/>
    <w:rsid w:val="0052708E"/>
    <w:rsid w:val="00530345"/>
    <w:rsid w:val="00533B97"/>
    <w:rsid w:val="005352DE"/>
    <w:rsid w:val="0053558D"/>
    <w:rsid w:val="00537C30"/>
    <w:rsid w:val="0054274C"/>
    <w:rsid w:val="00546013"/>
    <w:rsid w:val="00550736"/>
    <w:rsid w:val="00551A8C"/>
    <w:rsid w:val="005524FC"/>
    <w:rsid w:val="0055264C"/>
    <w:rsid w:val="00553570"/>
    <w:rsid w:val="00554EA3"/>
    <w:rsid w:val="00556ADE"/>
    <w:rsid w:val="005621C0"/>
    <w:rsid w:val="0056681C"/>
    <w:rsid w:val="00567696"/>
    <w:rsid w:val="005714E6"/>
    <w:rsid w:val="00571834"/>
    <w:rsid w:val="00572783"/>
    <w:rsid w:val="0057669C"/>
    <w:rsid w:val="00580928"/>
    <w:rsid w:val="00580B7E"/>
    <w:rsid w:val="00580EB2"/>
    <w:rsid w:val="00586D67"/>
    <w:rsid w:val="00597715"/>
    <w:rsid w:val="0059787B"/>
    <w:rsid w:val="005A1F85"/>
    <w:rsid w:val="005A2D07"/>
    <w:rsid w:val="005B1BFB"/>
    <w:rsid w:val="005B23D4"/>
    <w:rsid w:val="005B7A28"/>
    <w:rsid w:val="005B7F0D"/>
    <w:rsid w:val="005C16F3"/>
    <w:rsid w:val="005C2D4A"/>
    <w:rsid w:val="005C713B"/>
    <w:rsid w:val="005D0DD1"/>
    <w:rsid w:val="005D24EB"/>
    <w:rsid w:val="005D36AB"/>
    <w:rsid w:val="005E0610"/>
    <w:rsid w:val="005E0738"/>
    <w:rsid w:val="005E316D"/>
    <w:rsid w:val="005E4494"/>
    <w:rsid w:val="005E44A1"/>
    <w:rsid w:val="005E5EA6"/>
    <w:rsid w:val="005E675A"/>
    <w:rsid w:val="005E67FA"/>
    <w:rsid w:val="005F2544"/>
    <w:rsid w:val="005F2E41"/>
    <w:rsid w:val="005F6B77"/>
    <w:rsid w:val="00601D8F"/>
    <w:rsid w:val="006040E3"/>
    <w:rsid w:val="006048CC"/>
    <w:rsid w:val="006144ED"/>
    <w:rsid w:val="006178ED"/>
    <w:rsid w:val="006220BB"/>
    <w:rsid w:val="00622162"/>
    <w:rsid w:val="00622E7B"/>
    <w:rsid w:val="00624E25"/>
    <w:rsid w:val="00626832"/>
    <w:rsid w:val="006312FF"/>
    <w:rsid w:val="00632DB6"/>
    <w:rsid w:val="006331FD"/>
    <w:rsid w:val="00633F82"/>
    <w:rsid w:val="0063419F"/>
    <w:rsid w:val="006404A9"/>
    <w:rsid w:val="006416F2"/>
    <w:rsid w:val="006419B9"/>
    <w:rsid w:val="006419F5"/>
    <w:rsid w:val="006422A9"/>
    <w:rsid w:val="006422AD"/>
    <w:rsid w:val="00650F4B"/>
    <w:rsid w:val="00655487"/>
    <w:rsid w:val="00661E6E"/>
    <w:rsid w:val="006630C0"/>
    <w:rsid w:val="00663BD8"/>
    <w:rsid w:val="00663BFA"/>
    <w:rsid w:val="0066693F"/>
    <w:rsid w:val="00666B85"/>
    <w:rsid w:val="00667357"/>
    <w:rsid w:val="00667F97"/>
    <w:rsid w:val="00674BFC"/>
    <w:rsid w:val="0067579D"/>
    <w:rsid w:val="00675C74"/>
    <w:rsid w:val="006811F4"/>
    <w:rsid w:val="00682EA6"/>
    <w:rsid w:val="0068418A"/>
    <w:rsid w:val="0069173C"/>
    <w:rsid w:val="00694F1F"/>
    <w:rsid w:val="00695F89"/>
    <w:rsid w:val="006973EB"/>
    <w:rsid w:val="006A26E6"/>
    <w:rsid w:val="006A3D96"/>
    <w:rsid w:val="006B0AE4"/>
    <w:rsid w:val="006B1B0B"/>
    <w:rsid w:val="006B1BB0"/>
    <w:rsid w:val="006B2980"/>
    <w:rsid w:val="006B2EED"/>
    <w:rsid w:val="006B32B5"/>
    <w:rsid w:val="006B3325"/>
    <w:rsid w:val="006B557F"/>
    <w:rsid w:val="006C1AD5"/>
    <w:rsid w:val="006C5B6D"/>
    <w:rsid w:val="006D0745"/>
    <w:rsid w:val="006D0D7B"/>
    <w:rsid w:val="006D1D34"/>
    <w:rsid w:val="006D2415"/>
    <w:rsid w:val="006D5793"/>
    <w:rsid w:val="006D5C96"/>
    <w:rsid w:val="006D67F4"/>
    <w:rsid w:val="006D77D4"/>
    <w:rsid w:val="006E2110"/>
    <w:rsid w:val="006E4D4D"/>
    <w:rsid w:val="006E59A4"/>
    <w:rsid w:val="006E61ED"/>
    <w:rsid w:val="006E71D2"/>
    <w:rsid w:val="006F40E2"/>
    <w:rsid w:val="006F4994"/>
    <w:rsid w:val="006F64F4"/>
    <w:rsid w:val="006F6D11"/>
    <w:rsid w:val="006F76BC"/>
    <w:rsid w:val="00700EDD"/>
    <w:rsid w:val="00701BC1"/>
    <w:rsid w:val="00702D83"/>
    <w:rsid w:val="00704A69"/>
    <w:rsid w:val="007063A0"/>
    <w:rsid w:val="00706E0F"/>
    <w:rsid w:val="00707DB9"/>
    <w:rsid w:val="00713075"/>
    <w:rsid w:val="0071521C"/>
    <w:rsid w:val="00716E76"/>
    <w:rsid w:val="00717E32"/>
    <w:rsid w:val="00721702"/>
    <w:rsid w:val="007265C9"/>
    <w:rsid w:val="0073288F"/>
    <w:rsid w:val="00732C75"/>
    <w:rsid w:val="00733029"/>
    <w:rsid w:val="0073616F"/>
    <w:rsid w:val="00736A6D"/>
    <w:rsid w:val="0074033C"/>
    <w:rsid w:val="007408A2"/>
    <w:rsid w:val="007415C5"/>
    <w:rsid w:val="00742306"/>
    <w:rsid w:val="00744B91"/>
    <w:rsid w:val="007452E0"/>
    <w:rsid w:val="00747075"/>
    <w:rsid w:val="007477AD"/>
    <w:rsid w:val="00747831"/>
    <w:rsid w:val="00751723"/>
    <w:rsid w:val="00751CB6"/>
    <w:rsid w:val="00755D31"/>
    <w:rsid w:val="007616C3"/>
    <w:rsid w:val="00762F61"/>
    <w:rsid w:val="00764DF5"/>
    <w:rsid w:val="00765384"/>
    <w:rsid w:val="0076659D"/>
    <w:rsid w:val="00772190"/>
    <w:rsid w:val="00772426"/>
    <w:rsid w:val="007753A4"/>
    <w:rsid w:val="007754DA"/>
    <w:rsid w:val="0077767F"/>
    <w:rsid w:val="00777A4A"/>
    <w:rsid w:val="00782798"/>
    <w:rsid w:val="00782D65"/>
    <w:rsid w:val="007830AA"/>
    <w:rsid w:val="00783B8A"/>
    <w:rsid w:val="00785D1C"/>
    <w:rsid w:val="00787733"/>
    <w:rsid w:val="00791BD0"/>
    <w:rsid w:val="00794103"/>
    <w:rsid w:val="007A1C1E"/>
    <w:rsid w:val="007A2209"/>
    <w:rsid w:val="007A3AC3"/>
    <w:rsid w:val="007B2A0C"/>
    <w:rsid w:val="007B30C1"/>
    <w:rsid w:val="007B7192"/>
    <w:rsid w:val="007C1E50"/>
    <w:rsid w:val="007C55F8"/>
    <w:rsid w:val="007C6412"/>
    <w:rsid w:val="007C6E3A"/>
    <w:rsid w:val="007C6E91"/>
    <w:rsid w:val="007C7951"/>
    <w:rsid w:val="007D0C8A"/>
    <w:rsid w:val="007D43A1"/>
    <w:rsid w:val="007E1D89"/>
    <w:rsid w:val="007E2E23"/>
    <w:rsid w:val="007E4C4E"/>
    <w:rsid w:val="007E6EC1"/>
    <w:rsid w:val="007F3A3B"/>
    <w:rsid w:val="007F7EF3"/>
    <w:rsid w:val="008030A4"/>
    <w:rsid w:val="008042C3"/>
    <w:rsid w:val="00804E5A"/>
    <w:rsid w:val="00810864"/>
    <w:rsid w:val="00812627"/>
    <w:rsid w:val="0081283B"/>
    <w:rsid w:val="008141CB"/>
    <w:rsid w:val="0081562D"/>
    <w:rsid w:val="00816D0D"/>
    <w:rsid w:val="0082404A"/>
    <w:rsid w:val="0082524D"/>
    <w:rsid w:val="0082652F"/>
    <w:rsid w:val="008301EC"/>
    <w:rsid w:val="00830E0C"/>
    <w:rsid w:val="00831123"/>
    <w:rsid w:val="00834482"/>
    <w:rsid w:val="00841D83"/>
    <w:rsid w:val="00841F52"/>
    <w:rsid w:val="00841FA2"/>
    <w:rsid w:val="00843662"/>
    <w:rsid w:val="00844F9C"/>
    <w:rsid w:val="00845D27"/>
    <w:rsid w:val="00846C99"/>
    <w:rsid w:val="008503DB"/>
    <w:rsid w:val="00850CCA"/>
    <w:rsid w:val="00851C32"/>
    <w:rsid w:val="00856D4E"/>
    <w:rsid w:val="0085750A"/>
    <w:rsid w:val="008605E7"/>
    <w:rsid w:val="00861053"/>
    <w:rsid w:val="00863A25"/>
    <w:rsid w:val="008668D5"/>
    <w:rsid w:val="00867A91"/>
    <w:rsid w:val="00871C14"/>
    <w:rsid w:val="0087483F"/>
    <w:rsid w:val="00881C3A"/>
    <w:rsid w:val="00884F40"/>
    <w:rsid w:val="008872D1"/>
    <w:rsid w:val="00892368"/>
    <w:rsid w:val="00892FB1"/>
    <w:rsid w:val="008A26EA"/>
    <w:rsid w:val="008A304B"/>
    <w:rsid w:val="008A3B56"/>
    <w:rsid w:val="008A44DC"/>
    <w:rsid w:val="008A52A5"/>
    <w:rsid w:val="008A5300"/>
    <w:rsid w:val="008A597D"/>
    <w:rsid w:val="008A5A8A"/>
    <w:rsid w:val="008A770A"/>
    <w:rsid w:val="008B40C6"/>
    <w:rsid w:val="008B60DE"/>
    <w:rsid w:val="008B6D1D"/>
    <w:rsid w:val="008B7193"/>
    <w:rsid w:val="008D07CD"/>
    <w:rsid w:val="008D434D"/>
    <w:rsid w:val="008D6FD8"/>
    <w:rsid w:val="008E164F"/>
    <w:rsid w:val="008E28EE"/>
    <w:rsid w:val="008E3E7F"/>
    <w:rsid w:val="008F0CFD"/>
    <w:rsid w:val="008F3AB9"/>
    <w:rsid w:val="008F49B4"/>
    <w:rsid w:val="009012BD"/>
    <w:rsid w:val="00901748"/>
    <w:rsid w:val="00902B6C"/>
    <w:rsid w:val="0090514E"/>
    <w:rsid w:val="00905DA1"/>
    <w:rsid w:val="00906054"/>
    <w:rsid w:val="009064FA"/>
    <w:rsid w:val="00912DD7"/>
    <w:rsid w:val="00912E55"/>
    <w:rsid w:val="00917B65"/>
    <w:rsid w:val="009219DA"/>
    <w:rsid w:val="00923BDC"/>
    <w:rsid w:val="009249CD"/>
    <w:rsid w:val="009256A3"/>
    <w:rsid w:val="009261B1"/>
    <w:rsid w:val="00927294"/>
    <w:rsid w:val="009349A4"/>
    <w:rsid w:val="0093786C"/>
    <w:rsid w:val="00940003"/>
    <w:rsid w:val="00940AA7"/>
    <w:rsid w:val="00942891"/>
    <w:rsid w:val="009431AD"/>
    <w:rsid w:val="009460ED"/>
    <w:rsid w:val="00947B50"/>
    <w:rsid w:val="00951B97"/>
    <w:rsid w:val="0095225D"/>
    <w:rsid w:val="009556C1"/>
    <w:rsid w:val="009622EE"/>
    <w:rsid w:val="00963A27"/>
    <w:rsid w:val="00964265"/>
    <w:rsid w:val="009649A6"/>
    <w:rsid w:val="00967660"/>
    <w:rsid w:val="00967A35"/>
    <w:rsid w:val="00974E65"/>
    <w:rsid w:val="009755BF"/>
    <w:rsid w:val="00977F01"/>
    <w:rsid w:val="009800C8"/>
    <w:rsid w:val="00981659"/>
    <w:rsid w:val="009832FD"/>
    <w:rsid w:val="009837F4"/>
    <w:rsid w:val="00984CB5"/>
    <w:rsid w:val="0098570A"/>
    <w:rsid w:val="0098696B"/>
    <w:rsid w:val="0098746F"/>
    <w:rsid w:val="00987EDA"/>
    <w:rsid w:val="009927E3"/>
    <w:rsid w:val="009942D1"/>
    <w:rsid w:val="0099744E"/>
    <w:rsid w:val="00997F5D"/>
    <w:rsid w:val="009A220B"/>
    <w:rsid w:val="009A52BE"/>
    <w:rsid w:val="009A5CE0"/>
    <w:rsid w:val="009A6C42"/>
    <w:rsid w:val="009B3E02"/>
    <w:rsid w:val="009B6719"/>
    <w:rsid w:val="009B7B7E"/>
    <w:rsid w:val="009C24D3"/>
    <w:rsid w:val="009C471E"/>
    <w:rsid w:val="009C53B2"/>
    <w:rsid w:val="009C6942"/>
    <w:rsid w:val="009D12AF"/>
    <w:rsid w:val="009D2DE2"/>
    <w:rsid w:val="009D41ED"/>
    <w:rsid w:val="009D46C4"/>
    <w:rsid w:val="009D486C"/>
    <w:rsid w:val="009D5217"/>
    <w:rsid w:val="009D6A9E"/>
    <w:rsid w:val="009E0E2B"/>
    <w:rsid w:val="009E5779"/>
    <w:rsid w:val="009E5DCE"/>
    <w:rsid w:val="009E6BE7"/>
    <w:rsid w:val="009F027A"/>
    <w:rsid w:val="009F7692"/>
    <w:rsid w:val="00A0011D"/>
    <w:rsid w:val="00A0023E"/>
    <w:rsid w:val="00A0287B"/>
    <w:rsid w:val="00A03F09"/>
    <w:rsid w:val="00A1140F"/>
    <w:rsid w:val="00A11684"/>
    <w:rsid w:val="00A1193D"/>
    <w:rsid w:val="00A11D35"/>
    <w:rsid w:val="00A13525"/>
    <w:rsid w:val="00A151DF"/>
    <w:rsid w:val="00A22313"/>
    <w:rsid w:val="00A23023"/>
    <w:rsid w:val="00A23E66"/>
    <w:rsid w:val="00A253FB"/>
    <w:rsid w:val="00A26B3D"/>
    <w:rsid w:val="00A26F0A"/>
    <w:rsid w:val="00A318BA"/>
    <w:rsid w:val="00A3276C"/>
    <w:rsid w:val="00A334B4"/>
    <w:rsid w:val="00A33AFB"/>
    <w:rsid w:val="00A348CD"/>
    <w:rsid w:val="00A34D8F"/>
    <w:rsid w:val="00A374F0"/>
    <w:rsid w:val="00A37641"/>
    <w:rsid w:val="00A433BB"/>
    <w:rsid w:val="00A43BEF"/>
    <w:rsid w:val="00A458AB"/>
    <w:rsid w:val="00A45A86"/>
    <w:rsid w:val="00A45AD5"/>
    <w:rsid w:val="00A478CD"/>
    <w:rsid w:val="00A54B28"/>
    <w:rsid w:val="00A5590E"/>
    <w:rsid w:val="00A56DD0"/>
    <w:rsid w:val="00A617B3"/>
    <w:rsid w:val="00A61BA4"/>
    <w:rsid w:val="00A61CCE"/>
    <w:rsid w:val="00A63FC0"/>
    <w:rsid w:val="00A6625C"/>
    <w:rsid w:val="00A6741D"/>
    <w:rsid w:val="00A676C0"/>
    <w:rsid w:val="00A72EE9"/>
    <w:rsid w:val="00A73C78"/>
    <w:rsid w:val="00A816C2"/>
    <w:rsid w:val="00A840EE"/>
    <w:rsid w:val="00A85AC9"/>
    <w:rsid w:val="00A86627"/>
    <w:rsid w:val="00A8674F"/>
    <w:rsid w:val="00A87B29"/>
    <w:rsid w:val="00A90510"/>
    <w:rsid w:val="00A9056F"/>
    <w:rsid w:val="00A9088C"/>
    <w:rsid w:val="00A90A94"/>
    <w:rsid w:val="00A917CB"/>
    <w:rsid w:val="00A917EF"/>
    <w:rsid w:val="00A9181B"/>
    <w:rsid w:val="00A921FD"/>
    <w:rsid w:val="00A92601"/>
    <w:rsid w:val="00A931B3"/>
    <w:rsid w:val="00A93B87"/>
    <w:rsid w:val="00A959E9"/>
    <w:rsid w:val="00A95F8C"/>
    <w:rsid w:val="00AA079C"/>
    <w:rsid w:val="00AA3A48"/>
    <w:rsid w:val="00AA447B"/>
    <w:rsid w:val="00AA5C5E"/>
    <w:rsid w:val="00AA5D53"/>
    <w:rsid w:val="00AA671D"/>
    <w:rsid w:val="00AA7F60"/>
    <w:rsid w:val="00AB05E2"/>
    <w:rsid w:val="00AB072A"/>
    <w:rsid w:val="00AB49B7"/>
    <w:rsid w:val="00AB55F8"/>
    <w:rsid w:val="00AB5620"/>
    <w:rsid w:val="00AB6AE7"/>
    <w:rsid w:val="00AC3596"/>
    <w:rsid w:val="00AC4224"/>
    <w:rsid w:val="00AD22B0"/>
    <w:rsid w:val="00AD4676"/>
    <w:rsid w:val="00AD49EC"/>
    <w:rsid w:val="00AD7D74"/>
    <w:rsid w:val="00AE1DD7"/>
    <w:rsid w:val="00AE506A"/>
    <w:rsid w:val="00AF0288"/>
    <w:rsid w:val="00AF09DB"/>
    <w:rsid w:val="00AF1F90"/>
    <w:rsid w:val="00AF446A"/>
    <w:rsid w:val="00AF50D4"/>
    <w:rsid w:val="00AF6DBF"/>
    <w:rsid w:val="00B00562"/>
    <w:rsid w:val="00B01E53"/>
    <w:rsid w:val="00B0229B"/>
    <w:rsid w:val="00B117E0"/>
    <w:rsid w:val="00B11C8F"/>
    <w:rsid w:val="00B14F4E"/>
    <w:rsid w:val="00B17A2A"/>
    <w:rsid w:val="00B17CC4"/>
    <w:rsid w:val="00B20AE9"/>
    <w:rsid w:val="00B216DA"/>
    <w:rsid w:val="00B2207C"/>
    <w:rsid w:val="00B22B9F"/>
    <w:rsid w:val="00B232AA"/>
    <w:rsid w:val="00B23E80"/>
    <w:rsid w:val="00B2580A"/>
    <w:rsid w:val="00B258FF"/>
    <w:rsid w:val="00B25DDC"/>
    <w:rsid w:val="00B27AEC"/>
    <w:rsid w:val="00B33C87"/>
    <w:rsid w:val="00B33CEA"/>
    <w:rsid w:val="00B4007F"/>
    <w:rsid w:val="00B40131"/>
    <w:rsid w:val="00B41E6B"/>
    <w:rsid w:val="00B426DE"/>
    <w:rsid w:val="00B427D0"/>
    <w:rsid w:val="00B42AB0"/>
    <w:rsid w:val="00B4407A"/>
    <w:rsid w:val="00B46B0B"/>
    <w:rsid w:val="00B50A98"/>
    <w:rsid w:val="00B525AD"/>
    <w:rsid w:val="00B57EBB"/>
    <w:rsid w:val="00B60DC7"/>
    <w:rsid w:val="00B61808"/>
    <w:rsid w:val="00B65828"/>
    <w:rsid w:val="00B71396"/>
    <w:rsid w:val="00B72C58"/>
    <w:rsid w:val="00B77357"/>
    <w:rsid w:val="00B77EB5"/>
    <w:rsid w:val="00B77F8D"/>
    <w:rsid w:val="00B81D4D"/>
    <w:rsid w:val="00BA164A"/>
    <w:rsid w:val="00BA1835"/>
    <w:rsid w:val="00BA1F0A"/>
    <w:rsid w:val="00BA4589"/>
    <w:rsid w:val="00BA4D79"/>
    <w:rsid w:val="00BA66B8"/>
    <w:rsid w:val="00BA6B75"/>
    <w:rsid w:val="00BA6E87"/>
    <w:rsid w:val="00BB3390"/>
    <w:rsid w:val="00BB439D"/>
    <w:rsid w:val="00BB7AF7"/>
    <w:rsid w:val="00BC0DE1"/>
    <w:rsid w:val="00BC151A"/>
    <w:rsid w:val="00BC2B4F"/>
    <w:rsid w:val="00BC31B8"/>
    <w:rsid w:val="00BC5057"/>
    <w:rsid w:val="00BD0856"/>
    <w:rsid w:val="00BD1A8A"/>
    <w:rsid w:val="00BE20C8"/>
    <w:rsid w:val="00BE4128"/>
    <w:rsid w:val="00BF1F56"/>
    <w:rsid w:val="00BF2DB3"/>
    <w:rsid w:val="00BF7689"/>
    <w:rsid w:val="00C01BDD"/>
    <w:rsid w:val="00C02618"/>
    <w:rsid w:val="00C02E0F"/>
    <w:rsid w:val="00C0475D"/>
    <w:rsid w:val="00C05789"/>
    <w:rsid w:val="00C060CA"/>
    <w:rsid w:val="00C061A0"/>
    <w:rsid w:val="00C12058"/>
    <w:rsid w:val="00C13BA8"/>
    <w:rsid w:val="00C15432"/>
    <w:rsid w:val="00C23511"/>
    <w:rsid w:val="00C246B1"/>
    <w:rsid w:val="00C27D49"/>
    <w:rsid w:val="00C31AF7"/>
    <w:rsid w:val="00C34474"/>
    <w:rsid w:val="00C3581B"/>
    <w:rsid w:val="00C3759C"/>
    <w:rsid w:val="00C439DD"/>
    <w:rsid w:val="00C43A2E"/>
    <w:rsid w:val="00C45165"/>
    <w:rsid w:val="00C45D7D"/>
    <w:rsid w:val="00C50B60"/>
    <w:rsid w:val="00C53CCE"/>
    <w:rsid w:val="00C602D2"/>
    <w:rsid w:val="00C627C1"/>
    <w:rsid w:val="00C643C9"/>
    <w:rsid w:val="00C66021"/>
    <w:rsid w:val="00C77BFA"/>
    <w:rsid w:val="00C808BF"/>
    <w:rsid w:val="00C8336D"/>
    <w:rsid w:val="00C854A1"/>
    <w:rsid w:val="00C85F62"/>
    <w:rsid w:val="00C860B6"/>
    <w:rsid w:val="00C93249"/>
    <w:rsid w:val="00CA07E1"/>
    <w:rsid w:val="00CA2CB4"/>
    <w:rsid w:val="00CA4C3B"/>
    <w:rsid w:val="00CA5D9C"/>
    <w:rsid w:val="00CB26B7"/>
    <w:rsid w:val="00CB5130"/>
    <w:rsid w:val="00CB6338"/>
    <w:rsid w:val="00CB7099"/>
    <w:rsid w:val="00CB714A"/>
    <w:rsid w:val="00CB7F3C"/>
    <w:rsid w:val="00CC01BA"/>
    <w:rsid w:val="00CC06C8"/>
    <w:rsid w:val="00CC1771"/>
    <w:rsid w:val="00CC37F5"/>
    <w:rsid w:val="00CC7DF3"/>
    <w:rsid w:val="00CD20F3"/>
    <w:rsid w:val="00CD62B7"/>
    <w:rsid w:val="00CE7DB5"/>
    <w:rsid w:val="00CE7FA2"/>
    <w:rsid w:val="00CF0AB4"/>
    <w:rsid w:val="00CF4635"/>
    <w:rsid w:val="00D00365"/>
    <w:rsid w:val="00D033B8"/>
    <w:rsid w:val="00D05FB2"/>
    <w:rsid w:val="00D1082B"/>
    <w:rsid w:val="00D113B9"/>
    <w:rsid w:val="00D120FE"/>
    <w:rsid w:val="00D12775"/>
    <w:rsid w:val="00D139CE"/>
    <w:rsid w:val="00D13DBC"/>
    <w:rsid w:val="00D14149"/>
    <w:rsid w:val="00D14385"/>
    <w:rsid w:val="00D14AD5"/>
    <w:rsid w:val="00D17442"/>
    <w:rsid w:val="00D21928"/>
    <w:rsid w:val="00D227DB"/>
    <w:rsid w:val="00D23997"/>
    <w:rsid w:val="00D25709"/>
    <w:rsid w:val="00D26224"/>
    <w:rsid w:val="00D27B51"/>
    <w:rsid w:val="00D30EE6"/>
    <w:rsid w:val="00D3181C"/>
    <w:rsid w:val="00D32AED"/>
    <w:rsid w:val="00D32E0D"/>
    <w:rsid w:val="00D34B70"/>
    <w:rsid w:val="00D357E9"/>
    <w:rsid w:val="00D4092C"/>
    <w:rsid w:val="00D432C5"/>
    <w:rsid w:val="00D46C6E"/>
    <w:rsid w:val="00D508C3"/>
    <w:rsid w:val="00D562B2"/>
    <w:rsid w:val="00D56863"/>
    <w:rsid w:val="00D57170"/>
    <w:rsid w:val="00D57502"/>
    <w:rsid w:val="00D605DC"/>
    <w:rsid w:val="00D63BE4"/>
    <w:rsid w:val="00D676A0"/>
    <w:rsid w:val="00D74FD5"/>
    <w:rsid w:val="00D81728"/>
    <w:rsid w:val="00D81DC8"/>
    <w:rsid w:val="00D84241"/>
    <w:rsid w:val="00D84CE0"/>
    <w:rsid w:val="00D84D66"/>
    <w:rsid w:val="00D84F84"/>
    <w:rsid w:val="00D86033"/>
    <w:rsid w:val="00D87512"/>
    <w:rsid w:val="00D90D02"/>
    <w:rsid w:val="00D914D0"/>
    <w:rsid w:val="00D966A0"/>
    <w:rsid w:val="00D97B0B"/>
    <w:rsid w:val="00DA3ADB"/>
    <w:rsid w:val="00DA63BF"/>
    <w:rsid w:val="00DA7608"/>
    <w:rsid w:val="00DB3748"/>
    <w:rsid w:val="00DB44C4"/>
    <w:rsid w:val="00DB7A11"/>
    <w:rsid w:val="00DC23E9"/>
    <w:rsid w:val="00DC5412"/>
    <w:rsid w:val="00DD2183"/>
    <w:rsid w:val="00DD2503"/>
    <w:rsid w:val="00DD3111"/>
    <w:rsid w:val="00DE4116"/>
    <w:rsid w:val="00DE44F4"/>
    <w:rsid w:val="00DE78E7"/>
    <w:rsid w:val="00DF293C"/>
    <w:rsid w:val="00DF640C"/>
    <w:rsid w:val="00DF6482"/>
    <w:rsid w:val="00DF6732"/>
    <w:rsid w:val="00DF7371"/>
    <w:rsid w:val="00E0007D"/>
    <w:rsid w:val="00E0417C"/>
    <w:rsid w:val="00E1278E"/>
    <w:rsid w:val="00E13C6D"/>
    <w:rsid w:val="00E24D86"/>
    <w:rsid w:val="00E25EC2"/>
    <w:rsid w:val="00E277DF"/>
    <w:rsid w:val="00E30F1C"/>
    <w:rsid w:val="00E328A0"/>
    <w:rsid w:val="00E3579D"/>
    <w:rsid w:val="00E366BC"/>
    <w:rsid w:val="00E3758D"/>
    <w:rsid w:val="00E37D3E"/>
    <w:rsid w:val="00E42018"/>
    <w:rsid w:val="00E433A0"/>
    <w:rsid w:val="00E435A0"/>
    <w:rsid w:val="00E43E42"/>
    <w:rsid w:val="00E47A5D"/>
    <w:rsid w:val="00E5149A"/>
    <w:rsid w:val="00E5189A"/>
    <w:rsid w:val="00E52034"/>
    <w:rsid w:val="00E53EBA"/>
    <w:rsid w:val="00E54243"/>
    <w:rsid w:val="00E5543F"/>
    <w:rsid w:val="00E56795"/>
    <w:rsid w:val="00E606B0"/>
    <w:rsid w:val="00E63D11"/>
    <w:rsid w:val="00E72197"/>
    <w:rsid w:val="00E723D0"/>
    <w:rsid w:val="00E7269A"/>
    <w:rsid w:val="00E73D94"/>
    <w:rsid w:val="00E74D0D"/>
    <w:rsid w:val="00E756EB"/>
    <w:rsid w:val="00E765E7"/>
    <w:rsid w:val="00E84094"/>
    <w:rsid w:val="00E84CCF"/>
    <w:rsid w:val="00E85BD4"/>
    <w:rsid w:val="00E86D75"/>
    <w:rsid w:val="00E97186"/>
    <w:rsid w:val="00E977BF"/>
    <w:rsid w:val="00E97F94"/>
    <w:rsid w:val="00EA027B"/>
    <w:rsid w:val="00EA1712"/>
    <w:rsid w:val="00EA1BEF"/>
    <w:rsid w:val="00EA49F7"/>
    <w:rsid w:val="00EA5C91"/>
    <w:rsid w:val="00EA6ED8"/>
    <w:rsid w:val="00EA7795"/>
    <w:rsid w:val="00EA7D92"/>
    <w:rsid w:val="00EA7E78"/>
    <w:rsid w:val="00EB33A1"/>
    <w:rsid w:val="00EB45D9"/>
    <w:rsid w:val="00EB7145"/>
    <w:rsid w:val="00EB76E0"/>
    <w:rsid w:val="00EC0CFE"/>
    <w:rsid w:val="00EC5B3C"/>
    <w:rsid w:val="00EC6BA2"/>
    <w:rsid w:val="00ED2072"/>
    <w:rsid w:val="00ED3441"/>
    <w:rsid w:val="00ED3EC8"/>
    <w:rsid w:val="00ED5604"/>
    <w:rsid w:val="00ED5E5F"/>
    <w:rsid w:val="00ED77D6"/>
    <w:rsid w:val="00EE0B38"/>
    <w:rsid w:val="00EE24D1"/>
    <w:rsid w:val="00EE377F"/>
    <w:rsid w:val="00EE59C5"/>
    <w:rsid w:val="00EE6673"/>
    <w:rsid w:val="00EE6D48"/>
    <w:rsid w:val="00EE6DF4"/>
    <w:rsid w:val="00EE6F69"/>
    <w:rsid w:val="00EE7CE1"/>
    <w:rsid w:val="00EF0B6B"/>
    <w:rsid w:val="00EF5977"/>
    <w:rsid w:val="00EF7630"/>
    <w:rsid w:val="00F02807"/>
    <w:rsid w:val="00F055AF"/>
    <w:rsid w:val="00F0589E"/>
    <w:rsid w:val="00F1149E"/>
    <w:rsid w:val="00F116E6"/>
    <w:rsid w:val="00F11E09"/>
    <w:rsid w:val="00F14FBB"/>
    <w:rsid w:val="00F20145"/>
    <w:rsid w:val="00F21AA8"/>
    <w:rsid w:val="00F26CCE"/>
    <w:rsid w:val="00F26DA7"/>
    <w:rsid w:val="00F271E4"/>
    <w:rsid w:val="00F30588"/>
    <w:rsid w:val="00F30AF1"/>
    <w:rsid w:val="00F36123"/>
    <w:rsid w:val="00F3665E"/>
    <w:rsid w:val="00F41692"/>
    <w:rsid w:val="00F43C19"/>
    <w:rsid w:val="00F43D41"/>
    <w:rsid w:val="00F46DB6"/>
    <w:rsid w:val="00F538FA"/>
    <w:rsid w:val="00F55B89"/>
    <w:rsid w:val="00F57D5E"/>
    <w:rsid w:val="00F6201B"/>
    <w:rsid w:val="00F6559E"/>
    <w:rsid w:val="00F6611E"/>
    <w:rsid w:val="00F71986"/>
    <w:rsid w:val="00F73061"/>
    <w:rsid w:val="00F735AC"/>
    <w:rsid w:val="00F74F83"/>
    <w:rsid w:val="00F833AD"/>
    <w:rsid w:val="00F843AB"/>
    <w:rsid w:val="00F868F6"/>
    <w:rsid w:val="00F875DF"/>
    <w:rsid w:val="00F945C8"/>
    <w:rsid w:val="00F9478F"/>
    <w:rsid w:val="00F94BF3"/>
    <w:rsid w:val="00FA3895"/>
    <w:rsid w:val="00FA49B5"/>
    <w:rsid w:val="00FA7B47"/>
    <w:rsid w:val="00FC05D5"/>
    <w:rsid w:val="00FC1E7F"/>
    <w:rsid w:val="00FC2C8B"/>
    <w:rsid w:val="00FC6768"/>
    <w:rsid w:val="00FC6AD3"/>
    <w:rsid w:val="00FD5D17"/>
    <w:rsid w:val="00FE061F"/>
    <w:rsid w:val="00FE1606"/>
    <w:rsid w:val="00FE7D85"/>
    <w:rsid w:val="00FF1604"/>
    <w:rsid w:val="00FF7A94"/>
    <w:rsid w:val="010742D5"/>
    <w:rsid w:val="010F7B98"/>
    <w:rsid w:val="01270A4D"/>
    <w:rsid w:val="017C3369"/>
    <w:rsid w:val="01851778"/>
    <w:rsid w:val="01A729ED"/>
    <w:rsid w:val="01AE11E6"/>
    <w:rsid w:val="01B729F0"/>
    <w:rsid w:val="01E96BCD"/>
    <w:rsid w:val="01F53A09"/>
    <w:rsid w:val="02222883"/>
    <w:rsid w:val="02A01370"/>
    <w:rsid w:val="02C62BA9"/>
    <w:rsid w:val="02CB2FE7"/>
    <w:rsid w:val="03111F9F"/>
    <w:rsid w:val="034C79A8"/>
    <w:rsid w:val="035E327D"/>
    <w:rsid w:val="03624C71"/>
    <w:rsid w:val="037171B2"/>
    <w:rsid w:val="03723D7D"/>
    <w:rsid w:val="03A55E37"/>
    <w:rsid w:val="03B43A4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0829"/>
    <w:rsid w:val="065949DD"/>
    <w:rsid w:val="06653EC4"/>
    <w:rsid w:val="069873BF"/>
    <w:rsid w:val="0699402C"/>
    <w:rsid w:val="069C64C8"/>
    <w:rsid w:val="06A0112C"/>
    <w:rsid w:val="06A81BEC"/>
    <w:rsid w:val="06DC60DB"/>
    <w:rsid w:val="06F44F8B"/>
    <w:rsid w:val="06F84851"/>
    <w:rsid w:val="06FB0045"/>
    <w:rsid w:val="077B362D"/>
    <w:rsid w:val="079A6E72"/>
    <w:rsid w:val="079F3EE7"/>
    <w:rsid w:val="07A455CA"/>
    <w:rsid w:val="07AA1AB7"/>
    <w:rsid w:val="07DF5164"/>
    <w:rsid w:val="07E50580"/>
    <w:rsid w:val="07EE133F"/>
    <w:rsid w:val="08065B86"/>
    <w:rsid w:val="081F58FE"/>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177D88"/>
    <w:rsid w:val="0C377F1F"/>
    <w:rsid w:val="0C3F14E5"/>
    <w:rsid w:val="0C516743"/>
    <w:rsid w:val="0C5D1BDB"/>
    <w:rsid w:val="0C7E2237"/>
    <w:rsid w:val="0CA34118"/>
    <w:rsid w:val="0CA758F8"/>
    <w:rsid w:val="0CCD457A"/>
    <w:rsid w:val="0CED2959"/>
    <w:rsid w:val="0CEF3BF8"/>
    <w:rsid w:val="0D000761"/>
    <w:rsid w:val="0D3F7F2E"/>
    <w:rsid w:val="0D5F3C41"/>
    <w:rsid w:val="0D6344EC"/>
    <w:rsid w:val="0D705EC6"/>
    <w:rsid w:val="0D7446FA"/>
    <w:rsid w:val="0DB14507"/>
    <w:rsid w:val="0DB757B9"/>
    <w:rsid w:val="0DE545F3"/>
    <w:rsid w:val="0DE7555E"/>
    <w:rsid w:val="0E072513"/>
    <w:rsid w:val="0F0D0D2C"/>
    <w:rsid w:val="0F385060"/>
    <w:rsid w:val="0F58781F"/>
    <w:rsid w:val="0F5D7625"/>
    <w:rsid w:val="0F6147A2"/>
    <w:rsid w:val="0F86061B"/>
    <w:rsid w:val="0F9957BF"/>
    <w:rsid w:val="0FC27645"/>
    <w:rsid w:val="0FD4645C"/>
    <w:rsid w:val="1007199F"/>
    <w:rsid w:val="101A3630"/>
    <w:rsid w:val="102C199B"/>
    <w:rsid w:val="105576A8"/>
    <w:rsid w:val="10BE1B05"/>
    <w:rsid w:val="10C64B9C"/>
    <w:rsid w:val="10CB7C05"/>
    <w:rsid w:val="10CF3933"/>
    <w:rsid w:val="10FD1FE7"/>
    <w:rsid w:val="113A3727"/>
    <w:rsid w:val="115B5C4F"/>
    <w:rsid w:val="118A244C"/>
    <w:rsid w:val="11A2124C"/>
    <w:rsid w:val="11C20C82"/>
    <w:rsid w:val="11D0460B"/>
    <w:rsid w:val="11DE5C79"/>
    <w:rsid w:val="12101447"/>
    <w:rsid w:val="12215961"/>
    <w:rsid w:val="125F1817"/>
    <w:rsid w:val="128D04EC"/>
    <w:rsid w:val="12AA2320"/>
    <w:rsid w:val="12AD1C97"/>
    <w:rsid w:val="12B26A5D"/>
    <w:rsid w:val="12DB53B1"/>
    <w:rsid w:val="12E81B94"/>
    <w:rsid w:val="13257C63"/>
    <w:rsid w:val="133707C2"/>
    <w:rsid w:val="133F4BFF"/>
    <w:rsid w:val="13441C72"/>
    <w:rsid w:val="134C77A5"/>
    <w:rsid w:val="13731B39"/>
    <w:rsid w:val="13732205"/>
    <w:rsid w:val="137F0CE3"/>
    <w:rsid w:val="13C30E6E"/>
    <w:rsid w:val="141B13D5"/>
    <w:rsid w:val="141C741E"/>
    <w:rsid w:val="14234B06"/>
    <w:rsid w:val="14237CA7"/>
    <w:rsid w:val="14864931"/>
    <w:rsid w:val="149D3DC9"/>
    <w:rsid w:val="149E1778"/>
    <w:rsid w:val="14AD4839"/>
    <w:rsid w:val="14EA3450"/>
    <w:rsid w:val="14F767B6"/>
    <w:rsid w:val="15287486"/>
    <w:rsid w:val="15840A84"/>
    <w:rsid w:val="15AD49B6"/>
    <w:rsid w:val="15AF033B"/>
    <w:rsid w:val="15B834B7"/>
    <w:rsid w:val="16031113"/>
    <w:rsid w:val="160C1329"/>
    <w:rsid w:val="16332D75"/>
    <w:rsid w:val="16502A53"/>
    <w:rsid w:val="16725D01"/>
    <w:rsid w:val="16777B9F"/>
    <w:rsid w:val="168F227C"/>
    <w:rsid w:val="169A575C"/>
    <w:rsid w:val="16AD5C51"/>
    <w:rsid w:val="16C11894"/>
    <w:rsid w:val="16C377D3"/>
    <w:rsid w:val="171F0861"/>
    <w:rsid w:val="1731374B"/>
    <w:rsid w:val="173B1F0E"/>
    <w:rsid w:val="173D243C"/>
    <w:rsid w:val="17534ECF"/>
    <w:rsid w:val="17DC5C92"/>
    <w:rsid w:val="17DC7BF0"/>
    <w:rsid w:val="180053F0"/>
    <w:rsid w:val="181011F1"/>
    <w:rsid w:val="185F5F75"/>
    <w:rsid w:val="188227EF"/>
    <w:rsid w:val="189220EE"/>
    <w:rsid w:val="189E4B47"/>
    <w:rsid w:val="18E36CFC"/>
    <w:rsid w:val="19000C71"/>
    <w:rsid w:val="19165F2A"/>
    <w:rsid w:val="191F0CBA"/>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D86C66"/>
    <w:rsid w:val="1AE33064"/>
    <w:rsid w:val="1AF357C2"/>
    <w:rsid w:val="1B3B15AA"/>
    <w:rsid w:val="1B5E09DF"/>
    <w:rsid w:val="1B6A3FBF"/>
    <w:rsid w:val="1B74235C"/>
    <w:rsid w:val="1B8C6B7B"/>
    <w:rsid w:val="1B9E29B4"/>
    <w:rsid w:val="1BBF65FB"/>
    <w:rsid w:val="1BC2281C"/>
    <w:rsid w:val="1BE71C9A"/>
    <w:rsid w:val="1BF657FB"/>
    <w:rsid w:val="1C345577"/>
    <w:rsid w:val="1C374515"/>
    <w:rsid w:val="1C4235A6"/>
    <w:rsid w:val="1C4F222F"/>
    <w:rsid w:val="1CA86A15"/>
    <w:rsid w:val="1CBB4247"/>
    <w:rsid w:val="1CFA7EEF"/>
    <w:rsid w:val="1CFB1146"/>
    <w:rsid w:val="1D1338EC"/>
    <w:rsid w:val="1D37062D"/>
    <w:rsid w:val="1D3B199E"/>
    <w:rsid w:val="1D5B6D2E"/>
    <w:rsid w:val="1D8578DA"/>
    <w:rsid w:val="1DC84F72"/>
    <w:rsid w:val="1DD957B9"/>
    <w:rsid w:val="1DEC270F"/>
    <w:rsid w:val="1DF10281"/>
    <w:rsid w:val="1DF8263E"/>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EFB3574"/>
    <w:rsid w:val="1F2F246F"/>
    <w:rsid w:val="1F3E1D5D"/>
    <w:rsid w:val="1F5606F0"/>
    <w:rsid w:val="1F6E3177"/>
    <w:rsid w:val="1F6F04BA"/>
    <w:rsid w:val="1F716567"/>
    <w:rsid w:val="1F8129BD"/>
    <w:rsid w:val="1FA8525F"/>
    <w:rsid w:val="1FBD41DD"/>
    <w:rsid w:val="1FBF5D1F"/>
    <w:rsid w:val="20027E74"/>
    <w:rsid w:val="2024650C"/>
    <w:rsid w:val="204663FA"/>
    <w:rsid w:val="20624FA2"/>
    <w:rsid w:val="206A1137"/>
    <w:rsid w:val="20835E3C"/>
    <w:rsid w:val="20AA1825"/>
    <w:rsid w:val="20BB1EB1"/>
    <w:rsid w:val="20C77B4A"/>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5E0936"/>
    <w:rsid w:val="2266010D"/>
    <w:rsid w:val="226E674C"/>
    <w:rsid w:val="22712A0D"/>
    <w:rsid w:val="22734646"/>
    <w:rsid w:val="22B609EC"/>
    <w:rsid w:val="22C23296"/>
    <w:rsid w:val="22CF4727"/>
    <w:rsid w:val="23280561"/>
    <w:rsid w:val="23285251"/>
    <w:rsid w:val="2330019D"/>
    <w:rsid w:val="235E2799"/>
    <w:rsid w:val="23666663"/>
    <w:rsid w:val="23693289"/>
    <w:rsid w:val="23795972"/>
    <w:rsid w:val="239147E1"/>
    <w:rsid w:val="23BB34F7"/>
    <w:rsid w:val="23CB333E"/>
    <w:rsid w:val="23F91B39"/>
    <w:rsid w:val="243A5F83"/>
    <w:rsid w:val="244702BD"/>
    <w:rsid w:val="247E0687"/>
    <w:rsid w:val="24A20628"/>
    <w:rsid w:val="24B45D14"/>
    <w:rsid w:val="24FE0E05"/>
    <w:rsid w:val="25171BA0"/>
    <w:rsid w:val="251B18C1"/>
    <w:rsid w:val="25210FF4"/>
    <w:rsid w:val="25222461"/>
    <w:rsid w:val="25501E67"/>
    <w:rsid w:val="25524FA6"/>
    <w:rsid w:val="25532EC3"/>
    <w:rsid w:val="25925077"/>
    <w:rsid w:val="25AF3989"/>
    <w:rsid w:val="25B24E51"/>
    <w:rsid w:val="25C73339"/>
    <w:rsid w:val="25C86149"/>
    <w:rsid w:val="25D62822"/>
    <w:rsid w:val="25F16B68"/>
    <w:rsid w:val="260663DB"/>
    <w:rsid w:val="264743D3"/>
    <w:rsid w:val="26506553"/>
    <w:rsid w:val="26546373"/>
    <w:rsid w:val="26841C6E"/>
    <w:rsid w:val="26934343"/>
    <w:rsid w:val="26B424FB"/>
    <w:rsid w:val="26B73D93"/>
    <w:rsid w:val="26E62133"/>
    <w:rsid w:val="277F68D2"/>
    <w:rsid w:val="27870FB2"/>
    <w:rsid w:val="27896EAE"/>
    <w:rsid w:val="278F0AAA"/>
    <w:rsid w:val="27B84345"/>
    <w:rsid w:val="27CB7A47"/>
    <w:rsid w:val="27CF31D6"/>
    <w:rsid w:val="27CF5A70"/>
    <w:rsid w:val="27E53B63"/>
    <w:rsid w:val="27F52A10"/>
    <w:rsid w:val="280E4470"/>
    <w:rsid w:val="283E405F"/>
    <w:rsid w:val="28D7416D"/>
    <w:rsid w:val="28D9203E"/>
    <w:rsid w:val="294065BD"/>
    <w:rsid w:val="295E1181"/>
    <w:rsid w:val="29B00B02"/>
    <w:rsid w:val="29B661A7"/>
    <w:rsid w:val="29DB1483"/>
    <w:rsid w:val="29DC3277"/>
    <w:rsid w:val="29FA460F"/>
    <w:rsid w:val="2A035AA0"/>
    <w:rsid w:val="2A0B6D48"/>
    <w:rsid w:val="2A397DF9"/>
    <w:rsid w:val="2A7C5019"/>
    <w:rsid w:val="2A8E3410"/>
    <w:rsid w:val="2AC017A8"/>
    <w:rsid w:val="2B3677A4"/>
    <w:rsid w:val="2B7F5D7B"/>
    <w:rsid w:val="2B9073EB"/>
    <w:rsid w:val="2BAD682D"/>
    <w:rsid w:val="2BEB4282"/>
    <w:rsid w:val="2BEE5A9C"/>
    <w:rsid w:val="2C6B41B7"/>
    <w:rsid w:val="2CAF7AE9"/>
    <w:rsid w:val="2CB550EC"/>
    <w:rsid w:val="2CBA1A27"/>
    <w:rsid w:val="2CF947D9"/>
    <w:rsid w:val="2CFA06CC"/>
    <w:rsid w:val="2D0B0A9D"/>
    <w:rsid w:val="2D1770E2"/>
    <w:rsid w:val="2D3F090C"/>
    <w:rsid w:val="2D473273"/>
    <w:rsid w:val="2D8167C0"/>
    <w:rsid w:val="2D9C1D44"/>
    <w:rsid w:val="2DAB174B"/>
    <w:rsid w:val="2DAC3053"/>
    <w:rsid w:val="2DB40F04"/>
    <w:rsid w:val="2DB55317"/>
    <w:rsid w:val="2DD04A2C"/>
    <w:rsid w:val="2E1A2D69"/>
    <w:rsid w:val="2E1C2312"/>
    <w:rsid w:val="2E617376"/>
    <w:rsid w:val="2ED13170"/>
    <w:rsid w:val="2F011E82"/>
    <w:rsid w:val="2F2F1519"/>
    <w:rsid w:val="2F415E64"/>
    <w:rsid w:val="2F6858EF"/>
    <w:rsid w:val="2F7674B4"/>
    <w:rsid w:val="2FA82BA9"/>
    <w:rsid w:val="2FC51659"/>
    <w:rsid w:val="2FCB2DE8"/>
    <w:rsid w:val="2FDC205F"/>
    <w:rsid w:val="30082C17"/>
    <w:rsid w:val="301A6B35"/>
    <w:rsid w:val="30385048"/>
    <w:rsid w:val="30400DE6"/>
    <w:rsid w:val="3046030C"/>
    <w:rsid w:val="30577166"/>
    <w:rsid w:val="30731155"/>
    <w:rsid w:val="30A8450A"/>
    <w:rsid w:val="30B147B2"/>
    <w:rsid w:val="30FE64F4"/>
    <w:rsid w:val="310D00D7"/>
    <w:rsid w:val="314A5A0E"/>
    <w:rsid w:val="31682139"/>
    <w:rsid w:val="319957F6"/>
    <w:rsid w:val="31C036D0"/>
    <w:rsid w:val="31D953B1"/>
    <w:rsid w:val="31EC1741"/>
    <w:rsid w:val="31EF6CF0"/>
    <w:rsid w:val="31F7619B"/>
    <w:rsid w:val="321F0CAE"/>
    <w:rsid w:val="321F3505"/>
    <w:rsid w:val="322B0318"/>
    <w:rsid w:val="32494369"/>
    <w:rsid w:val="324C0B81"/>
    <w:rsid w:val="32517D1E"/>
    <w:rsid w:val="329B0438"/>
    <w:rsid w:val="32B63AAA"/>
    <w:rsid w:val="33091096"/>
    <w:rsid w:val="33232830"/>
    <w:rsid w:val="3341533E"/>
    <w:rsid w:val="337D2E96"/>
    <w:rsid w:val="33843CA1"/>
    <w:rsid w:val="33CE7E38"/>
    <w:rsid w:val="344D764F"/>
    <w:rsid w:val="345B6AD0"/>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B5436"/>
    <w:rsid w:val="35DE1818"/>
    <w:rsid w:val="35ED404E"/>
    <w:rsid w:val="36243C2B"/>
    <w:rsid w:val="36475152"/>
    <w:rsid w:val="365674EF"/>
    <w:rsid w:val="367134DE"/>
    <w:rsid w:val="36787E34"/>
    <w:rsid w:val="3692435D"/>
    <w:rsid w:val="36AC2404"/>
    <w:rsid w:val="36BC7573"/>
    <w:rsid w:val="36FC06E4"/>
    <w:rsid w:val="370B0055"/>
    <w:rsid w:val="374976F8"/>
    <w:rsid w:val="37533A9C"/>
    <w:rsid w:val="37821544"/>
    <w:rsid w:val="3787676D"/>
    <w:rsid w:val="37953793"/>
    <w:rsid w:val="37A53093"/>
    <w:rsid w:val="37E702EC"/>
    <w:rsid w:val="382A36F3"/>
    <w:rsid w:val="38727414"/>
    <w:rsid w:val="38AF4648"/>
    <w:rsid w:val="38B3392D"/>
    <w:rsid w:val="38B37C06"/>
    <w:rsid w:val="38E50A97"/>
    <w:rsid w:val="391E370A"/>
    <w:rsid w:val="392F5095"/>
    <w:rsid w:val="393C7ED6"/>
    <w:rsid w:val="39465433"/>
    <w:rsid w:val="39581B4E"/>
    <w:rsid w:val="395B6912"/>
    <w:rsid w:val="39A56F77"/>
    <w:rsid w:val="39BE4A11"/>
    <w:rsid w:val="3A27520A"/>
    <w:rsid w:val="3A3F6C87"/>
    <w:rsid w:val="3A465FD4"/>
    <w:rsid w:val="3A4E629C"/>
    <w:rsid w:val="3A7A7D49"/>
    <w:rsid w:val="3A956A72"/>
    <w:rsid w:val="3AD70862"/>
    <w:rsid w:val="3AE76311"/>
    <w:rsid w:val="3B1109C9"/>
    <w:rsid w:val="3B2552D7"/>
    <w:rsid w:val="3B3F7D03"/>
    <w:rsid w:val="3B970D6B"/>
    <w:rsid w:val="3BE51125"/>
    <w:rsid w:val="3BE90506"/>
    <w:rsid w:val="3BEB6832"/>
    <w:rsid w:val="3BF178CC"/>
    <w:rsid w:val="3BFA2E9E"/>
    <w:rsid w:val="3C40766B"/>
    <w:rsid w:val="3C476B61"/>
    <w:rsid w:val="3C583A62"/>
    <w:rsid w:val="3C6224D5"/>
    <w:rsid w:val="3C813EBD"/>
    <w:rsid w:val="3CB702EA"/>
    <w:rsid w:val="3CBD35C8"/>
    <w:rsid w:val="3CCF0F73"/>
    <w:rsid w:val="3CE437F4"/>
    <w:rsid w:val="3D386985"/>
    <w:rsid w:val="3D3906B1"/>
    <w:rsid w:val="3D584E9B"/>
    <w:rsid w:val="3D612321"/>
    <w:rsid w:val="3D7C1FDB"/>
    <w:rsid w:val="3D880E45"/>
    <w:rsid w:val="3D9C69C1"/>
    <w:rsid w:val="3DA0424A"/>
    <w:rsid w:val="3DA419D7"/>
    <w:rsid w:val="3DAD347B"/>
    <w:rsid w:val="3DDA6370"/>
    <w:rsid w:val="3DDD2C1B"/>
    <w:rsid w:val="3DFF5060"/>
    <w:rsid w:val="3E136870"/>
    <w:rsid w:val="3E5D5F3B"/>
    <w:rsid w:val="3E615282"/>
    <w:rsid w:val="3E8429B9"/>
    <w:rsid w:val="3EBE7D18"/>
    <w:rsid w:val="3ECC547A"/>
    <w:rsid w:val="3ECD49CC"/>
    <w:rsid w:val="3EE01AD6"/>
    <w:rsid w:val="3F1A1718"/>
    <w:rsid w:val="3F4E5041"/>
    <w:rsid w:val="3F506818"/>
    <w:rsid w:val="3F5FE356"/>
    <w:rsid w:val="3FE36C1C"/>
    <w:rsid w:val="3FEB19D5"/>
    <w:rsid w:val="40340044"/>
    <w:rsid w:val="40661E5E"/>
    <w:rsid w:val="406E45AD"/>
    <w:rsid w:val="40750485"/>
    <w:rsid w:val="407C0CAD"/>
    <w:rsid w:val="408E3AF9"/>
    <w:rsid w:val="40924D64"/>
    <w:rsid w:val="40963A57"/>
    <w:rsid w:val="40A47108"/>
    <w:rsid w:val="40D16C5D"/>
    <w:rsid w:val="410953F2"/>
    <w:rsid w:val="410A3110"/>
    <w:rsid w:val="41310CA2"/>
    <w:rsid w:val="415A5952"/>
    <w:rsid w:val="417E2272"/>
    <w:rsid w:val="41893506"/>
    <w:rsid w:val="419915A4"/>
    <w:rsid w:val="41A82FD1"/>
    <w:rsid w:val="41C35995"/>
    <w:rsid w:val="41CF7D38"/>
    <w:rsid w:val="41FC4A89"/>
    <w:rsid w:val="420F1D94"/>
    <w:rsid w:val="422C362E"/>
    <w:rsid w:val="423E5ED2"/>
    <w:rsid w:val="424441F1"/>
    <w:rsid w:val="425E0F00"/>
    <w:rsid w:val="42632066"/>
    <w:rsid w:val="426D5149"/>
    <w:rsid w:val="427E3E3A"/>
    <w:rsid w:val="428917B7"/>
    <w:rsid w:val="430B7DA4"/>
    <w:rsid w:val="430D4AC0"/>
    <w:rsid w:val="431E047F"/>
    <w:rsid w:val="431E65EF"/>
    <w:rsid w:val="433066BB"/>
    <w:rsid w:val="435A4BBF"/>
    <w:rsid w:val="436A6565"/>
    <w:rsid w:val="437A019F"/>
    <w:rsid w:val="43840E3D"/>
    <w:rsid w:val="43891F34"/>
    <w:rsid w:val="438C5440"/>
    <w:rsid w:val="43B21221"/>
    <w:rsid w:val="43C63987"/>
    <w:rsid w:val="43FB7AE7"/>
    <w:rsid w:val="4400649E"/>
    <w:rsid w:val="441426C6"/>
    <w:rsid w:val="441466E5"/>
    <w:rsid w:val="4421734C"/>
    <w:rsid w:val="44437D45"/>
    <w:rsid w:val="44460A9F"/>
    <w:rsid w:val="44475B03"/>
    <w:rsid w:val="4478624B"/>
    <w:rsid w:val="4493367B"/>
    <w:rsid w:val="44986F84"/>
    <w:rsid w:val="44A72843"/>
    <w:rsid w:val="44AB74B4"/>
    <w:rsid w:val="44B2771E"/>
    <w:rsid w:val="44B8368E"/>
    <w:rsid w:val="452905F3"/>
    <w:rsid w:val="4531085A"/>
    <w:rsid w:val="456A35B3"/>
    <w:rsid w:val="458E0C94"/>
    <w:rsid w:val="45A45439"/>
    <w:rsid w:val="45CA7348"/>
    <w:rsid w:val="45CB72CE"/>
    <w:rsid w:val="46020B59"/>
    <w:rsid w:val="460375B3"/>
    <w:rsid w:val="461F4864"/>
    <w:rsid w:val="462B6DAB"/>
    <w:rsid w:val="46977D08"/>
    <w:rsid w:val="469B5592"/>
    <w:rsid w:val="46A5400A"/>
    <w:rsid w:val="46C67C71"/>
    <w:rsid w:val="46DB6342"/>
    <w:rsid w:val="46F207EA"/>
    <w:rsid w:val="46F40267"/>
    <w:rsid w:val="46F87058"/>
    <w:rsid w:val="47283388"/>
    <w:rsid w:val="4750618B"/>
    <w:rsid w:val="477A20CD"/>
    <w:rsid w:val="47A83F88"/>
    <w:rsid w:val="47B13973"/>
    <w:rsid w:val="47BD172D"/>
    <w:rsid w:val="47C35102"/>
    <w:rsid w:val="47C90408"/>
    <w:rsid w:val="47CA3491"/>
    <w:rsid w:val="47DE0285"/>
    <w:rsid w:val="47EA0372"/>
    <w:rsid w:val="47F77566"/>
    <w:rsid w:val="48131737"/>
    <w:rsid w:val="481C1F20"/>
    <w:rsid w:val="482932B2"/>
    <w:rsid w:val="48452D6C"/>
    <w:rsid w:val="48490177"/>
    <w:rsid w:val="48535AA7"/>
    <w:rsid w:val="48734131"/>
    <w:rsid w:val="48801F0A"/>
    <w:rsid w:val="489C4879"/>
    <w:rsid w:val="489C7EA5"/>
    <w:rsid w:val="48CF1AF8"/>
    <w:rsid w:val="49276E58"/>
    <w:rsid w:val="494B4338"/>
    <w:rsid w:val="497C5511"/>
    <w:rsid w:val="499748F4"/>
    <w:rsid w:val="49A43F28"/>
    <w:rsid w:val="49B65DC9"/>
    <w:rsid w:val="4A131AB1"/>
    <w:rsid w:val="4A34760C"/>
    <w:rsid w:val="4A64259A"/>
    <w:rsid w:val="4AA4128B"/>
    <w:rsid w:val="4AAA7028"/>
    <w:rsid w:val="4AD50D4A"/>
    <w:rsid w:val="4ADC75C4"/>
    <w:rsid w:val="4B14292E"/>
    <w:rsid w:val="4B2977E3"/>
    <w:rsid w:val="4B3A3263"/>
    <w:rsid w:val="4B404F96"/>
    <w:rsid w:val="4B5F395F"/>
    <w:rsid w:val="4BB73A13"/>
    <w:rsid w:val="4BE22955"/>
    <w:rsid w:val="4C3C5B48"/>
    <w:rsid w:val="4C60411D"/>
    <w:rsid w:val="4C9743B6"/>
    <w:rsid w:val="4CA56DBD"/>
    <w:rsid w:val="4CAC181F"/>
    <w:rsid w:val="4CCD70EB"/>
    <w:rsid w:val="4CD15334"/>
    <w:rsid w:val="4CDC2AC2"/>
    <w:rsid w:val="4CEF194A"/>
    <w:rsid w:val="4D123D13"/>
    <w:rsid w:val="4D4473CA"/>
    <w:rsid w:val="4D594184"/>
    <w:rsid w:val="4D670A85"/>
    <w:rsid w:val="4D80617B"/>
    <w:rsid w:val="4D806473"/>
    <w:rsid w:val="4DB87F6B"/>
    <w:rsid w:val="4DCE30F3"/>
    <w:rsid w:val="4DF85FC0"/>
    <w:rsid w:val="4E1074C8"/>
    <w:rsid w:val="4E2B1D2E"/>
    <w:rsid w:val="4E527CB0"/>
    <w:rsid w:val="4E6F1EF6"/>
    <w:rsid w:val="4E7B029B"/>
    <w:rsid w:val="4E9C2A45"/>
    <w:rsid w:val="4ECB07EA"/>
    <w:rsid w:val="4EDA18B9"/>
    <w:rsid w:val="4EF83441"/>
    <w:rsid w:val="4F216F20"/>
    <w:rsid w:val="4F573543"/>
    <w:rsid w:val="4F6D467A"/>
    <w:rsid w:val="4FED507D"/>
    <w:rsid w:val="4FFB62E9"/>
    <w:rsid w:val="501C4E89"/>
    <w:rsid w:val="502B325D"/>
    <w:rsid w:val="505D795E"/>
    <w:rsid w:val="50630959"/>
    <w:rsid w:val="50DD3BA3"/>
    <w:rsid w:val="50E61CAB"/>
    <w:rsid w:val="5132754D"/>
    <w:rsid w:val="513564CC"/>
    <w:rsid w:val="514E3A09"/>
    <w:rsid w:val="517C3AF1"/>
    <w:rsid w:val="51915B3D"/>
    <w:rsid w:val="519F5121"/>
    <w:rsid w:val="51BF46C2"/>
    <w:rsid w:val="5229273F"/>
    <w:rsid w:val="52547228"/>
    <w:rsid w:val="529432E6"/>
    <w:rsid w:val="52A8026E"/>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DE257B"/>
    <w:rsid w:val="54EC0AA3"/>
    <w:rsid w:val="54F82DE2"/>
    <w:rsid w:val="55091415"/>
    <w:rsid w:val="5533415E"/>
    <w:rsid w:val="553D5A1E"/>
    <w:rsid w:val="555B4C1C"/>
    <w:rsid w:val="55665E4B"/>
    <w:rsid w:val="557C6AE7"/>
    <w:rsid w:val="55A0704C"/>
    <w:rsid w:val="55A923B9"/>
    <w:rsid w:val="55B125BA"/>
    <w:rsid w:val="55DD38ED"/>
    <w:rsid w:val="561A3EA2"/>
    <w:rsid w:val="56434C8D"/>
    <w:rsid w:val="568A68D9"/>
    <w:rsid w:val="56A438D4"/>
    <w:rsid w:val="56BA5C7F"/>
    <w:rsid w:val="56EA1F97"/>
    <w:rsid w:val="570F0FFB"/>
    <w:rsid w:val="5735363D"/>
    <w:rsid w:val="574E065D"/>
    <w:rsid w:val="575B7C13"/>
    <w:rsid w:val="576E7E03"/>
    <w:rsid w:val="578A5B09"/>
    <w:rsid w:val="57AA5D1A"/>
    <w:rsid w:val="57BE32DB"/>
    <w:rsid w:val="57C94D67"/>
    <w:rsid w:val="57D631F8"/>
    <w:rsid w:val="58082218"/>
    <w:rsid w:val="581028EA"/>
    <w:rsid w:val="58344161"/>
    <w:rsid w:val="58450D2C"/>
    <w:rsid w:val="585D0DF7"/>
    <w:rsid w:val="587316C8"/>
    <w:rsid w:val="587F072F"/>
    <w:rsid w:val="58AD641D"/>
    <w:rsid w:val="58B420E4"/>
    <w:rsid w:val="58D43DEB"/>
    <w:rsid w:val="59032785"/>
    <w:rsid w:val="59135C67"/>
    <w:rsid w:val="593C1329"/>
    <w:rsid w:val="595A34E9"/>
    <w:rsid w:val="595B7937"/>
    <w:rsid w:val="597C7365"/>
    <w:rsid w:val="597F7369"/>
    <w:rsid w:val="59997155"/>
    <w:rsid w:val="59A2414B"/>
    <w:rsid w:val="59FE08FA"/>
    <w:rsid w:val="5A060D86"/>
    <w:rsid w:val="5A1C67AE"/>
    <w:rsid w:val="5A886394"/>
    <w:rsid w:val="5A9F6060"/>
    <w:rsid w:val="5ACF7403"/>
    <w:rsid w:val="5B1D7485"/>
    <w:rsid w:val="5B46719F"/>
    <w:rsid w:val="5B656B10"/>
    <w:rsid w:val="5B737DCF"/>
    <w:rsid w:val="5BA42A14"/>
    <w:rsid w:val="5BB47CCC"/>
    <w:rsid w:val="5BD05B9D"/>
    <w:rsid w:val="5BD343E6"/>
    <w:rsid w:val="5BE00F61"/>
    <w:rsid w:val="5BE85C99"/>
    <w:rsid w:val="5BFB5206"/>
    <w:rsid w:val="5CB65A64"/>
    <w:rsid w:val="5CD26BB3"/>
    <w:rsid w:val="5CE77FA1"/>
    <w:rsid w:val="5CEB063E"/>
    <w:rsid w:val="5D0B0214"/>
    <w:rsid w:val="5D1A0A42"/>
    <w:rsid w:val="5D4F1710"/>
    <w:rsid w:val="5D71045F"/>
    <w:rsid w:val="5DA55EAC"/>
    <w:rsid w:val="5DAC626B"/>
    <w:rsid w:val="5E146811"/>
    <w:rsid w:val="5E3F1ED0"/>
    <w:rsid w:val="5E4A015A"/>
    <w:rsid w:val="5E4E1E2F"/>
    <w:rsid w:val="5E7E280E"/>
    <w:rsid w:val="5EA343F9"/>
    <w:rsid w:val="5EFC61F3"/>
    <w:rsid w:val="5F1258DD"/>
    <w:rsid w:val="5F164D5E"/>
    <w:rsid w:val="5F2D2E3D"/>
    <w:rsid w:val="5F511649"/>
    <w:rsid w:val="5F741C71"/>
    <w:rsid w:val="5F884475"/>
    <w:rsid w:val="5F940261"/>
    <w:rsid w:val="5FBE713C"/>
    <w:rsid w:val="5FDA399F"/>
    <w:rsid w:val="5FE11899"/>
    <w:rsid w:val="5FFA79ED"/>
    <w:rsid w:val="60204EBA"/>
    <w:rsid w:val="6022031E"/>
    <w:rsid w:val="602476CE"/>
    <w:rsid w:val="606D0EF6"/>
    <w:rsid w:val="60806A99"/>
    <w:rsid w:val="60B442A8"/>
    <w:rsid w:val="60FD7810"/>
    <w:rsid w:val="61013040"/>
    <w:rsid w:val="610E310A"/>
    <w:rsid w:val="611C35B8"/>
    <w:rsid w:val="611D1C0E"/>
    <w:rsid w:val="61534FB9"/>
    <w:rsid w:val="619A2D51"/>
    <w:rsid w:val="619D5782"/>
    <w:rsid w:val="61A25580"/>
    <w:rsid w:val="61AE7556"/>
    <w:rsid w:val="61C55F7F"/>
    <w:rsid w:val="61D41854"/>
    <w:rsid w:val="61F46458"/>
    <w:rsid w:val="62201026"/>
    <w:rsid w:val="62282B27"/>
    <w:rsid w:val="625A6442"/>
    <w:rsid w:val="626F0CA2"/>
    <w:rsid w:val="62C31135"/>
    <w:rsid w:val="62C76106"/>
    <w:rsid w:val="62CC474C"/>
    <w:rsid w:val="62DA4150"/>
    <w:rsid w:val="62F75CC7"/>
    <w:rsid w:val="634E6A9A"/>
    <w:rsid w:val="635F77FC"/>
    <w:rsid w:val="637B0B27"/>
    <w:rsid w:val="63874046"/>
    <w:rsid w:val="638B4892"/>
    <w:rsid w:val="63BB45AD"/>
    <w:rsid w:val="63C73E6D"/>
    <w:rsid w:val="63DD4529"/>
    <w:rsid w:val="63FC0611"/>
    <w:rsid w:val="641222ED"/>
    <w:rsid w:val="642B5582"/>
    <w:rsid w:val="644878A5"/>
    <w:rsid w:val="64516BFF"/>
    <w:rsid w:val="64643953"/>
    <w:rsid w:val="64963CFA"/>
    <w:rsid w:val="64B31A3E"/>
    <w:rsid w:val="64BB7086"/>
    <w:rsid w:val="64D37938"/>
    <w:rsid w:val="64DF720B"/>
    <w:rsid w:val="64E3721C"/>
    <w:rsid w:val="64FB2F8F"/>
    <w:rsid w:val="6502750F"/>
    <w:rsid w:val="655769D7"/>
    <w:rsid w:val="658C66C4"/>
    <w:rsid w:val="65B76CC0"/>
    <w:rsid w:val="65C86337"/>
    <w:rsid w:val="65DC6542"/>
    <w:rsid w:val="65FE228A"/>
    <w:rsid w:val="65FE3124"/>
    <w:rsid w:val="66475BEE"/>
    <w:rsid w:val="665E6989"/>
    <w:rsid w:val="666845B1"/>
    <w:rsid w:val="66921396"/>
    <w:rsid w:val="669A00A1"/>
    <w:rsid w:val="669A0A1D"/>
    <w:rsid w:val="66C77EC3"/>
    <w:rsid w:val="66CD32EE"/>
    <w:rsid w:val="66DE77B2"/>
    <w:rsid w:val="66EF31C1"/>
    <w:rsid w:val="67286643"/>
    <w:rsid w:val="67340A1D"/>
    <w:rsid w:val="67415D12"/>
    <w:rsid w:val="67645CC5"/>
    <w:rsid w:val="676F162F"/>
    <w:rsid w:val="67861FFA"/>
    <w:rsid w:val="679D0438"/>
    <w:rsid w:val="679F14A6"/>
    <w:rsid w:val="67A7594A"/>
    <w:rsid w:val="67F71CAA"/>
    <w:rsid w:val="68374646"/>
    <w:rsid w:val="6851003F"/>
    <w:rsid w:val="68532F31"/>
    <w:rsid w:val="685F2B0C"/>
    <w:rsid w:val="686A5890"/>
    <w:rsid w:val="686E4CA0"/>
    <w:rsid w:val="68CD56D6"/>
    <w:rsid w:val="68CE0878"/>
    <w:rsid w:val="68DF3F07"/>
    <w:rsid w:val="68E14DD2"/>
    <w:rsid w:val="68FF17F8"/>
    <w:rsid w:val="691F6273"/>
    <w:rsid w:val="6938799E"/>
    <w:rsid w:val="69875626"/>
    <w:rsid w:val="69A773FE"/>
    <w:rsid w:val="69AC4EE2"/>
    <w:rsid w:val="69B15060"/>
    <w:rsid w:val="69B72806"/>
    <w:rsid w:val="69C21FC2"/>
    <w:rsid w:val="69C422F8"/>
    <w:rsid w:val="69CB7528"/>
    <w:rsid w:val="69CC5602"/>
    <w:rsid w:val="69DE1C53"/>
    <w:rsid w:val="69DF0F70"/>
    <w:rsid w:val="69F431E5"/>
    <w:rsid w:val="69FB05D9"/>
    <w:rsid w:val="6A21429B"/>
    <w:rsid w:val="6A317FEC"/>
    <w:rsid w:val="6A395739"/>
    <w:rsid w:val="6A667351"/>
    <w:rsid w:val="6A690452"/>
    <w:rsid w:val="6AC86B5F"/>
    <w:rsid w:val="6AD5470C"/>
    <w:rsid w:val="6AF1512E"/>
    <w:rsid w:val="6B372870"/>
    <w:rsid w:val="6B4C78DC"/>
    <w:rsid w:val="6B5771BE"/>
    <w:rsid w:val="6B6D4BD4"/>
    <w:rsid w:val="6B736C65"/>
    <w:rsid w:val="6B884223"/>
    <w:rsid w:val="6BCC6A33"/>
    <w:rsid w:val="6BE94680"/>
    <w:rsid w:val="6C0A1F03"/>
    <w:rsid w:val="6C1648A2"/>
    <w:rsid w:val="6C2B5B56"/>
    <w:rsid w:val="6C405A24"/>
    <w:rsid w:val="6C4C1DDE"/>
    <w:rsid w:val="6C7360A2"/>
    <w:rsid w:val="6C98271E"/>
    <w:rsid w:val="6CB357D4"/>
    <w:rsid w:val="6CD6095A"/>
    <w:rsid w:val="6D062869"/>
    <w:rsid w:val="6D09664F"/>
    <w:rsid w:val="6D1A3ED2"/>
    <w:rsid w:val="6D1C5D45"/>
    <w:rsid w:val="6D2052F1"/>
    <w:rsid w:val="6D2A1AE4"/>
    <w:rsid w:val="6D2C0363"/>
    <w:rsid w:val="6D4556BC"/>
    <w:rsid w:val="6D7C6B86"/>
    <w:rsid w:val="6D886D51"/>
    <w:rsid w:val="6D98425A"/>
    <w:rsid w:val="6D9C4CB2"/>
    <w:rsid w:val="6DAC52D8"/>
    <w:rsid w:val="6DCC4C0D"/>
    <w:rsid w:val="6DE52F24"/>
    <w:rsid w:val="6E0D5193"/>
    <w:rsid w:val="6E2B38B7"/>
    <w:rsid w:val="6E42100A"/>
    <w:rsid w:val="6E4341AC"/>
    <w:rsid w:val="6E53535D"/>
    <w:rsid w:val="6E9D5BDB"/>
    <w:rsid w:val="6EF21C4D"/>
    <w:rsid w:val="6F436F8F"/>
    <w:rsid w:val="6F4D5562"/>
    <w:rsid w:val="6F663712"/>
    <w:rsid w:val="6F6D69E8"/>
    <w:rsid w:val="6F8B29B5"/>
    <w:rsid w:val="6F9B0752"/>
    <w:rsid w:val="6FBA6935"/>
    <w:rsid w:val="6FD156E3"/>
    <w:rsid w:val="6FED75FB"/>
    <w:rsid w:val="70041560"/>
    <w:rsid w:val="70153912"/>
    <w:rsid w:val="703467FC"/>
    <w:rsid w:val="7040732E"/>
    <w:rsid w:val="7086364B"/>
    <w:rsid w:val="70A42103"/>
    <w:rsid w:val="710B27AB"/>
    <w:rsid w:val="71290608"/>
    <w:rsid w:val="712C6F85"/>
    <w:rsid w:val="71320E55"/>
    <w:rsid w:val="71321C7C"/>
    <w:rsid w:val="71340B64"/>
    <w:rsid w:val="71416653"/>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72D5C"/>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C4CA2"/>
    <w:rsid w:val="75D40046"/>
    <w:rsid w:val="75D96E3B"/>
    <w:rsid w:val="762F29E5"/>
    <w:rsid w:val="764374F1"/>
    <w:rsid w:val="76944E76"/>
    <w:rsid w:val="769A26CA"/>
    <w:rsid w:val="76A4093F"/>
    <w:rsid w:val="76C34928"/>
    <w:rsid w:val="76D17FE1"/>
    <w:rsid w:val="76DF15B8"/>
    <w:rsid w:val="76FB601C"/>
    <w:rsid w:val="7708778F"/>
    <w:rsid w:val="770B7BD2"/>
    <w:rsid w:val="775832F4"/>
    <w:rsid w:val="778364BE"/>
    <w:rsid w:val="7799548D"/>
    <w:rsid w:val="77ED1FBE"/>
    <w:rsid w:val="784265C7"/>
    <w:rsid w:val="78701101"/>
    <w:rsid w:val="787764A6"/>
    <w:rsid w:val="78867CFB"/>
    <w:rsid w:val="78900399"/>
    <w:rsid w:val="78D06FA5"/>
    <w:rsid w:val="78F044C0"/>
    <w:rsid w:val="793D3D59"/>
    <w:rsid w:val="795F47C4"/>
    <w:rsid w:val="795F4B87"/>
    <w:rsid w:val="799447B2"/>
    <w:rsid w:val="79993DEC"/>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B302CB"/>
    <w:rsid w:val="7D1948FD"/>
    <w:rsid w:val="7D2C6F9F"/>
    <w:rsid w:val="7D543264"/>
    <w:rsid w:val="7D5B71E2"/>
    <w:rsid w:val="7D6D7156"/>
    <w:rsid w:val="7D7115AD"/>
    <w:rsid w:val="7DAE4568"/>
    <w:rsid w:val="7DC31CB0"/>
    <w:rsid w:val="7DC85A4E"/>
    <w:rsid w:val="7DF550BA"/>
    <w:rsid w:val="7E531FFF"/>
    <w:rsid w:val="7E5E764B"/>
    <w:rsid w:val="7ECB55B8"/>
    <w:rsid w:val="7EE626A2"/>
    <w:rsid w:val="7EF54C4F"/>
    <w:rsid w:val="7EFB3937"/>
    <w:rsid w:val="7F020EC4"/>
    <w:rsid w:val="7F307438"/>
    <w:rsid w:val="7F381A2F"/>
    <w:rsid w:val="7F5957B0"/>
    <w:rsid w:val="7F9846AE"/>
    <w:rsid w:val="7F9A7F46"/>
    <w:rsid w:val="7FAD0277"/>
    <w:rsid w:val="7FBD28C5"/>
    <w:rsid w:val="7FC50214"/>
    <w:rsid w:val="7FEF71EF"/>
    <w:rsid w:val="9F9A0C9B"/>
    <w:rsid w:val="ADFF382F"/>
    <w:rsid w:val="CFDFFBEA"/>
    <w:rsid w:val="D5EDDDDF"/>
    <w:rsid w:val="EBD54FD6"/>
    <w:rsid w:val="EFFB012F"/>
    <w:rsid w:val="F9EE2B3A"/>
    <w:rsid w:val="FF63FAD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99"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link w:val="5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2"/>
      </w:numPr>
    </w:pPr>
  </w:style>
  <w:style w:type="paragraph" w:styleId="7">
    <w:name w:val="Normal Indent"/>
    <w:basedOn w:val="1"/>
    <w:qFormat/>
    <w:uiPriority w:val="0"/>
    <w:pPr>
      <w:ind w:firstLine="420"/>
    </w:pPr>
    <w:rPr>
      <w:szCs w:val="20"/>
    </w:rPr>
  </w:style>
  <w:style w:type="paragraph" w:styleId="8">
    <w:name w:val="annotation text"/>
    <w:basedOn w:val="1"/>
    <w:link w:val="63"/>
    <w:qFormat/>
    <w:uiPriority w:val="0"/>
  </w:style>
  <w:style w:type="paragraph" w:styleId="9">
    <w:name w:val="Body Text"/>
    <w:basedOn w:val="1"/>
    <w:qFormat/>
    <w:uiPriority w:val="0"/>
    <w:pPr>
      <w:spacing w:line="360" w:lineRule="exact"/>
    </w:pPr>
    <w:rPr>
      <w:sz w:val="24"/>
    </w:rPr>
  </w:style>
  <w:style w:type="paragraph" w:styleId="10">
    <w:name w:val="Body Text Indent"/>
    <w:basedOn w:val="1"/>
    <w:next w:val="1"/>
    <w:qFormat/>
    <w:uiPriority w:val="0"/>
    <w:pPr>
      <w:spacing w:after="120"/>
      <w:ind w:left="420" w:leftChars="200"/>
    </w:pPr>
  </w:style>
  <w:style w:type="paragraph" w:styleId="11">
    <w:name w:val="Block Text"/>
    <w:basedOn w:val="1"/>
    <w:next w:val="5"/>
    <w:qFormat/>
    <w:uiPriority w:val="0"/>
    <w:pPr>
      <w:spacing w:after="120"/>
    </w:pPr>
    <w:rPr>
      <w:rFonts w:asciiTheme="minorHAnsi" w:hAnsiTheme="minorHAnsi" w:eastAsiaTheme="minorEastAsia" w:cstheme="minorBidi"/>
    </w:rPr>
  </w:style>
  <w:style w:type="paragraph" w:styleId="12">
    <w:name w:val="Plain Text"/>
    <w:basedOn w:val="1"/>
    <w:next w:val="13"/>
    <w:link w:val="61"/>
    <w:qFormat/>
    <w:uiPriority w:val="0"/>
    <w:rPr>
      <w:rFonts w:ascii="宋体" w:hAnsi="Courier New" w:cstheme="minorBidi"/>
    </w:rPr>
  </w:style>
  <w:style w:type="paragraph" w:styleId="13">
    <w:name w:val="Date"/>
    <w:basedOn w:val="1"/>
    <w:next w:val="1"/>
    <w:link w:val="62"/>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7"/>
    <w:qFormat/>
    <w:uiPriority w:val="0"/>
    <w:rPr>
      <w:sz w:val="18"/>
      <w:szCs w:val="18"/>
    </w:rPr>
  </w:style>
  <w:style w:type="paragraph" w:styleId="15">
    <w:name w:val="footer"/>
    <w:basedOn w:val="1"/>
    <w:link w:val="81"/>
    <w:qFormat/>
    <w:uiPriority w:val="99"/>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style>
  <w:style w:type="paragraph" w:styleId="18">
    <w:name w:val="toc 6"/>
    <w:basedOn w:val="1"/>
    <w:next w:val="1"/>
    <w:qFormat/>
    <w:uiPriority w:val="39"/>
    <w:pPr>
      <w:ind w:left="1000"/>
    </w:pPr>
    <w:rPr>
      <w:kern w:val="0"/>
      <w:sz w:val="18"/>
      <w:szCs w:val="20"/>
    </w:rPr>
  </w:style>
  <w:style w:type="paragraph" w:styleId="19">
    <w:name w:val="Message Header"/>
    <w:basedOn w:val="1"/>
    <w:next w:val="1"/>
    <w:qFormat/>
    <w:uiPriority w:val="0"/>
    <w:pPr>
      <w:ind w:left="500" w:leftChars="500" w:hanging="1080" w:hangingChars="500"/>
    </w:pPr>
    <w:rPr>
      <w:rFonts w:ascii="Arial" w:hAnsi="Arial"/>
      <w:sz w:val="24"/>
    </w:rPr>
  </w:style>
  <w:style w:type="paragraph" w:styleId="20">
    <w:name w:val="Normal (Web)"/>
    <w:basedOn w:val="1"/>
    <w:qFormat/>
    <w:uiPriority w:val="99"/>
    <w:pPr>
      <w:spacing w:before="100" w:beforeAutospacing="1" w:after="100" w:afterAutospacing="1"/>
    </w:pPr>
    <w:rPr>
      <w:rFonts w:hint="eastAsia" w:ascii="宋体" w:hAnsi="宋体"/>
      <w:kern w:val="0"/>
      <w:sz w:val="24"/>
    </w:rPr>
  </w:style>
  <w:style w:type="paragraph" w:styleId="21">
    <w:name w:val="Title"/>
    <w:basedOn w:val="1"/>
    <w:next w:val="1"/>
    <w:link w:val="60"/>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2">
    <w:name w:val="annotation subject"/>
    <w:basedOn w:val="8"/>
    <w:next w:val="8"/>
    <w:link w:val="64"/>
    <w:qFormat/>
    <w:uiPriority w:val="0"/>
    <w:rPr>
      <w:b/>
      <w:bCs/>
    </w:rPr>
  </w:style>
  <w:style w:type="paragraph" w:styleId="23">
    <w:name w:val="Body Text First Indent"/>
    <w:basedOn w:val="9"/>
    <w:link w:val="58"/>
    <w:qFormat/>
    <w:uiPriority w:val="99"/>
    <w:pPr>
      <w:ind w:firstLine="200" w:firstLineChars="200"/>
    </w:pPr>
  </w:style>
  <w:style w:type="paragraph" w:styleId="24">
    <w:name w:val="Body Text First Indent 2"/>
    <w:basedOn w:val="10"/>
    <w:qFormat/>
    <w:uiPriority w:val="0"/>
    <w:pPr>
      <w:ind w:firstLine="420"/>
    </w:pPr>
  </w:style>
  <w:style w:type="table" w:styleId="26">
    <w:name w:val="Table Grid"/>
    <w:basedOn w:val="25"/>
    <w:qFormat/>
    <w:uiPriority w:val="0"/>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8">
    <w:name w:val="Hyperlink"/>
    <w:qFormat/>
    <w:uiPriority w:val="0"/>
    <w:rPr>
      <w:color w:val="0000FF"/>
      <w:u w:val="single"/>
    </w:rPr>
  </w:style>
  <w:style w:type="character" w:styleId="29">
    <w:name w:val="annotation reference"/>
    <w:basedOn w:val="27"/>
    <w:qFormat/>
    <w:uiPriority w:val="0"/>
    <w:rPr>
      <w:sz w:val="21"/>
      <w:szCs w:val="21"/>
    </w:rPr>
  </w:style>
  <w:style w:type="paragraph" w:customStyle="1" w:styleId="30">
    <w:name w:val="Default"/>
    <w:next w:val="3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1">
    <w:name w:val="Intense Quote"/>
    <w:basedOn w:val="1"/>
    <w:next w:val="1"/>
    <w:qFormat/>
    <w:uiPriority w:val="0"/>
    <w:pPr>
      <w:wordWrap w:val="0"/>
      <w:spacing w:before="360" w:after="360"/>
      <w:ind w:left="950" w:right="950"/>
      <w:jc w:val="center"/>
    </w:pPr>
    <w:rPr>
      <w:rFonts w:ascii="Calibri" w:hAnsi="Calibri" w:eastAsia="宋体" w:cs="Times New Roman"/>
      <w:i/>
      <w:szCs w:val="24"/>
    </w:rPr>
  </w:style>
  <w:style w:type="paragraph" w:customStyle="1" w:styleId="32">
    <w:name w:val="自动更正"/>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33">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4">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5">
    <w:name w:val="列表段落1"/>
    <w:basedOn w:val="1"/>
    <w:qFormat/>
    <w:uiPriority w:val="34"/>
    <w:pPr>
      <w:ind w:firstLine="420" w:firstLineChars="200"/>
    </w:pPr>
    <w:rPr>
      <w:rFonts w:ascii="Calibri" w:hAnsi="Calibri"/>
      <w:szCs w:val="22"/>
    </w:rPr>
  </w:style>
  <w:style w:type="paragraph" w:customStyle="1" w:styleId="3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spacing w:before="100" w:beforeAutospacing="1" w:after="100" w:afterAutospacing="1"/>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Theme="minorEastAsia" w:cstheme="minorBidi"/>
      <w:szCs w:val="21"/>
    </w:rPr>
  </w:style>
  <w:style w:type="paragraph" w:customStyle="1" w:styleId="45">
    <w:name w:val="纯文本_0_1"/>
    <w:basedOn w:val="1"/>
    <w:qFormat/>
    <w:uiPriority w:val="0"/>
    <w:rPr>
      <w:rFonts w:ascii="宋体" w:hAnsi="Courier New" w:eastAsiaTheme="minorEastAsia" w:cstheme="minorBidi"/>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7"/>
    <w:qFormat/>
    <w:uiPriority w:val="0"/>
    <w:rPr>
      <w:rFonts w:hint="default" w:ascii="Arial" w:hAnsi="Arial" w:cs="Arial"/>
      <w:color w:val="000000"/>
      <w:sz w:val="20"/>
      <w:szCs w:val="20"/>
      <w:u w:val="none"/>
    </w:rPr>
  </w:style>
  <w:style w:type="character" w:customStyle="1" w:styleId="51">
    <w:name w:val="font01"/>
    <w:basedOn w:val="27"/>
    <w:qFormat/>
    <w:uiPriority w:val="0"/>
    <w:rPr>
      <w:rFonts w:hint="eastAsia" w:ascii="宋体" w:hAnsi="宋体" w:eastAsia="宋体" w:cs="宋体"/>
      <w:color w:val="000000"/>
      <w:sz w:val="20"/>
      <w:szCs w:val="20"/>
      <w:u w:val="none"/>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qFormat/>
    <w:uiPriority w:val="1"/>
    <w:rPr>
      <w:rFonts w:ascii="宋体" w:hAnsi="宋体" w:cs="宋体"/>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批注框文本 字符"/>
    <w:basedOn w:val="27"/>
    <w:link w:val="14"/>
    <w:qFormat/>
    <w:uiPriority w:val="0"/>
    <w:rPr>
      <w:kern w:val="2"/>
      <w:sz w:val="18"/>
      <w:szCs w:val="18"/>
    </w:rPr>
  </w:style>
  <w:style w:type="character" w:customStyle="1" w:styleId="58">
    <w:name w:val="正文文本首行缩进 字符"/>
    <w:basedOn w:val="27"/>
    <w:link w:val="23"/>
    <w:qFormat/>
    <w:uiPriority w:val="99"/>
    <w:rPr>
      <w:kern w:val="2"/>
      <w:sz w:val="21"/>
      <w:szCs w:val="24"/>
    </w:rPr>
  </w:style>
  <w:style w:type="character" w:customStyle="1" w:styleId="59">
    <w:name w:val="标题 4 字符"/>
    <w:basedOn w:val="27"/>
    <w:link w:val="5"/>
    <w:semiHidden/>
    <w:qFormat/>
    <w:uiPriority w:val="0"/>
    <w:rPr>
      <w:rFonts w:asciiTheme="majorHAnsi" w:hAnsiTheme="majorHAnsi" w:eastAsiaTheme="majorEastAsia" w:cstheme="majorBidi"/>
      <w:b/>
      <w:bCs/>
      <w:kern w:val="2"/>
      <w:sz w:val="28"/>
      <w:szCs w:val="28"/>
    </w:rPr>
  </w:style>
  <w:style w:type="character" w:customStyle="1" w:styleId="60">
    <w:name w:val="标题 字符"/>
    <w:basedOn w:val="27"/>
    <w:link w:val="21"/>
    <w:qFormat/>
    <w:uiPriority w:val="0"/>
    <w:rPr>
      <w:rFonts w:ascii="Cambria" w:hAnsi="Cambria"/>
      <w:b/>
      <w:color w:val="000000"/>
      <w:sz w:val="32"/>
      <w:szCs w:val="32"/>
    </w:rPr>
  </w:style>
  <w:style w:type="character" w:customStyle="1" w:styleId="61">
    <w:name w:val="纯文本 字符"/>
    <w:link w:val="12"/>
    <w:qFormat/>
    <w:uiPriority w:val="0"/>
    <w:rPr>
      <w:rFonts w:ascii="宋体" w:hAnsi="Courier New" w:cstheme="minorBidi"/>
      <w:kern w:val="2"/>
      <w:sz w:val="21"/>
      <w:szCs w:val="24"/>
    </w:rPr>
  </w:style>
  <w:style w:type="character" w:customStyle="1" w:styleId="62">
    <w:name w:val="日期 字符"/>
    <w:basedOn w:val="27"/>
    <w:link w:val="13"/>
    <w:qFormat/>
    <w:uiPriority w:val="99"/>
    <w:rPr>
      <w:rFonts w:eastAsia="楷体_GB2312" w:asciiTheme="minorHAnsi" w:hAnsiTheme="minorHAnsi" w:cstheme="minorBidi"/>
      <w:kern w:val="2"/>
      <w:sz w:val="32"/>
      <w:szCs w:val="22"/>
    </w:rPr>
  </w:style>
  <w:style w:type="character" w:customStyle="1" w:styleId="63">
    <w:name w:val="批注文字 字符"/>
    <w:basedOn w:val="27"/>
    <w:link w:val="8"/>
    <w:qFormat/>
    <w:uiPriority w:val="0"/>
    <w:rPr>
      <w:kern w:val="2"/>
      <w:sz w:val="21"/>
      <w:szCs w:val="24"/>
    </w:rPr>
  </w:style>
  <w:style w:type="character" w:customStyle="1" w:styleId="64">
    <w:name w:val="批注主题 字符"/>
    <w:basedOn w:val="63"/>
    <w:link w:val="22"/>
    <w:qFormat/>
    <w:uiPriority w:val="0"/>
    <w:rPr>
      <w:b/>
      <w:bCs/>
      <w:kern w:val="2"/>
      <w:sz w:val="21"/>
      <w:szCs w:val="24"/>
    </w:rPr>
  </w:style>
  <w:style w:type="paragraph" w:customStyle="1" w:styleId="6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6">
    <w:name w:val="正文文字2"/>
    <w:basedOn w:val="9"/>
    <w:qFormat/>
    <w:uiPriority w:val="0"/>
    <w:pPr>
      <w:adjustRightInd w:val="0"/>
      <w:spacing w:after="60" w:line="360" w:lineRule="atLeast"/>
      <w:ind w:left="72" w:leftChars="30" w:right="72" w:rightChars="30" w:firstLine="200" w:firstLineChars="200"/>
      <w:jc w:val="center"/>
      <w:textAlignment w:val="baseline"/>
    </w:pPr>
    <w:rPr>
      <w:rFonts w:ascii="Arial" w:eastAsia="黑体"/>
      <w:kern w:val="0"/>
      <w:sz w:val="28"/>
      <w:szCs w:val="20"/>
    </w:rPr>
  </w:style>
  <w:style w:type="paragraph" w:customStyle="1" w:styleId="6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69">
    <w:name w:val="未处理的提及1"/>
    <w:basedOn w:val="27"/>
    <w:unhideWhenUsed/>
    <w:qFormat/>
    <w:uiPriority w:val="99"/>
    <w:rPr>
      <w:color w:val="605E5C"/>
      <w:shd w:val="clear" w:color="auto" w:fill="E1DFDD"/>
    </w:rPr>
  </w:style>
  <w:style w:type="paragraph" w:customStyle="1" w:styleId="70">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71">
    <w:name w:val="font11"/>
    <w:basedOn w:val="27"/>
    <w:qFormat/>
    <w:uiPriority w:val="0"/>
    <w:rPr>
      <w:rFonts w:hint="eastAsia" w:ascii="宋体" w:hAnsi="宋体" w:eastAsia="宋体" w:cs="宋体"/>
      <w:color w:val="000000"/>
      <w:sz w:val="24"/>
      <w:szCs w:val="24"/>
      <w:u w:val="none"/>
    </w:rPr>
  </w:style>
  <w:style w:type="character" w:customStyle="1" w:styleId="72">
    <w:name w:val="font31"/>
    <w:basedOn w:val="27"/>
    <w:qFormat/>
    <w:uiPriority w:val="0"/>
    <w:rPr>
      <w:rFonts w:hint="eastAsia" w:ascii="等线" w:hAnsi="等线" w:eastAsia="等线" w:cs="等线"/>
      <w:color w:val="000000"/>
      <w:sz w:val="20"/>
      <w:szCs w:val="20"/>
      <w:u w:val="none"/>
    </w:rPr>
  </w:style>
  <w:style w:type="character" w:customStyle="1" w:styleId="73">
    <w:name w:val="font41"/>
    <w:basedOn w:val="27"/>
    <w:qFormat/>
    <w:uiPriority w:val="0"/>
    <w:rPr>
      <w:rFonts w:ascii="Microsoft YaHei UI" w:hAnsi="Microsoft YaHei UI" w:eastAsia="Microsoft YaHei UI" w:cs="Microsoft YaHei UI"/>
      <w:color w:val="000000"/>
      <w:sz w:val="20"/>
      <w:szCs w:val="20"/>
      <w:u w:val="none"/>
    </w:rPr>
  </w:style>
  <w:style w:type="character" w:customStyle="1" w:styleId="74">
    <w:name w:val="font51"/>
    <w:basedOn w:val="27"/>
    <w:qFormat/>
    <w:uiPriority w:val="0"/>
    <w:rPr>
      <w:rFonts w:ascii="微软雅黑" w:hAnsi="微软雅黑" w:eastAsia="微软雅黑" w:cs="微软雅黑"/>
      <w:color w:val="000000"/>
      <w:sz w:val="20"/>
      <w:szCs w:val="20"/>
      <w:u w:val="none"/>
    </w:rPr>
  </w:style>
  <w:style w:type="character" w:customStyle="1" w:styleId="75">
    <w:name w:val="font61"/>
    <w:basedOn w:val="27"/>
    <w:qFormat/>
    <w:uiPriority w:val="0"/>
    <w:rPr>
      <w:rFonts w:hint="eastAsia" w:ascii="等线" w:hAnsi="等线" w:eastAsia="等线" w:cs="等线"/>
      <w:color w:val="FF0000"/>
      <w:sz w:val="20"/>
      <w:szCs w:val="20"/>
      <w:u w:val="none"/>
    </w:rPr>
  </w:style>
  <w:style w:type="character" w:customStyle="1" w:styleId="76">
    <w:name w:val="font71"/>
    <w:basedOn w:val="27"/>
    <w:qFormat/>
    <w:uiPriority w:val="0"/>
    <w:rPr>
      <w:rFonts w:ascii="微软雅黑" w:hAnsi="微软雅黑" w:eastAsia="微软雅黑" w:cs="微软雅黑"/>
      <w:color w:val="000000"/>
      <w:sz w:val="21"/>
      <w:szCs w:val="21"/>
      <w:u w:val="none"/>
    </w:rPr>
  </w:style>
  <w:style w:type="paragraph" w:customStyle="1" w:styleId="77">
    <w:name w:val="表 靠左"/>
    <w:basedOn w:val="78"/>
    <w:qFormat/>
    <w:uiPriority w:val="0"/>
    <w:pPr>
      <w:widowControl w:val="0"/>
    </w:pPr>
    <w:rPr>
      <w:rFonts w:ascii="宋体" w:hAnsi="宋体"/>
      <w:szCs w:val="21"/>
    </w:rPr>
  </w:style>
  <w:style w:type="paragraph" w:customStyle="1" w:styleId="78">
    <w:name w:val="表"/>
    <w:basedOn w:val="1"/>
    <w:next w:val="1"/>
    <w:qFormat/>
    <w:uiPriority w:val="7"/>
    <w:pPr>
      <w:jc w:val="center"/>
    </w:pPr>
  </w:style>
  <w:style w:type="paragraph" w:customStyle="1" w:styleId="79">
    <w:name w:val="签发人"/>
    <w:basedOn w:val="1"/>
    <w:qFormat/>
    <w:uiPriority w:val="0"/>
    <w:rPr>
      <w:rFonts w:eastAsia="楷体"/>
      <w:sz w:val="32"/>
    </w:rPr>
  </w:style>
  <w:style w:type="paragraph" w:customStyle="1" w:styleId="80">
    <w:name w:val="0- 正文"/>
    <w:basedOn w:val="1"/>
    <w:qFormat/>
    <w:uiPriority w:val="0"/>
    <w:pPr>
      <w:spacing w:line="360" w:lineRule="auto"/>
      <w:ind w:firstLine="482"/>
    </w:pPr>
    <w:rPr>
      <w:sz w:val="24"/>
      <w:szCs w:val="20"/>
      <w:lang w:val="zh-CN"/>
    </w:rPr>
  </w:style>
  <w:style w:type="character" w:customStyle="1" w:styleId="81">
    <w:name w:val="页脚 字符"/>
    <w:link w:val="15"/>
    <w:qFormat/>
    <w:uiPriority w:val="99"/>
    <w:rPr>
      <w:rFonts w:eastAsia="宋体"/>
      <w:kern w:val="2"/>
      <w:sz w:val="18"/>
      <w:szCs w:val="24"/>
    </w:rPr>
  </w:style>
  <w:style w:type="paragraph" w:customStyle="1" w:styleId="82">
    <w:name w:val="1）"/>
    <w:basedOn w:val="1"/>
    <w:qFormat/>
    <w:uiPriority w:val="0"/>
    <w:pPr>
      <w:numPr>
        <w:ilvl w:val="0"/>
        <w:numId w:val="3"/>
      </w:numP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67</Pages>
  <Words>16924</Words>
  <Characters>19082</Characters>
  <Lines>279</Lines>
  <Paragraphs>78</Paragraphs>
  <TotalTime>38</TotalTime>
  <ScaleCrop>false</ScaleCrop>
  <LinksUpToDate>false</LinksUpToDate>
  <CharactersWithSpaces>20479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2024-07-31T16:29:00Z</dcterms:created>
  <dc:creator>Thorpe521</dc:creator>
  <cp:lastModifiedBy>admin</cp:lastModifiedBy>
  <cp:lastPrinted>2025-06-18T07:03:00Z</cp:lastPrinted>
  <dcterms:modified xsi:type="dcterms:W3CDTF">2025-06-18T13:20:40Z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A856F44DA51A4E7CBD6306B5F0D4A85D_13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eyJoZGlkIjoiOGFmNTA3MTkyODE3ZTdkMzVlMTg1NjA0OWVmNjEwZTIiLCJ1c2VySWQiOiIyODY0MzU0NjIifQ==</vt:lpwstr>
  </property>
</Properties>
</file>