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ED28D">
      <w:pPr>
        <w:pStyle w:val="3"/>
        <w:rPr>
          <w:rFonts w:hint="eastAsia"/>
          <w:color w:val="auto"/>
        </w:rPr>
      </w:pPr>
      <w:bookmarkStart w:id="0" w:name="_Toc25017_WPSOffice_Type1"/>
    </w:p>
    <w:p w14:paraId="286070D2">
      <w:pPr>
        <w:spacing w:before="156" w:beforeLines="50"/>
        <w:jc w:val="center"/>
        <w:rPr>
          <w:rFonts w:hint="eastAsia" w:ascii="宋体" w:hAnsi="宋体"/>
          <w:b/>
          <w:bCs/>
          <w:color w:val="auto"/>
          <w:sz w:val="48"/>
          <w:szCs w:val="48"/>
        </w:rPr>
      </w:pPr>
    </w:p>
    <w:p w14:paraId="16D4FD09">
      <w:pPr>
        <w:spacing w:before="156" w:beforeLines="50"/>
        <w:jc w:val="center"/>
        <w:rPr>
          <w:rFonts w:hint="eastAsia" w:ascii="宋体" w:hAnsi="宋体"/>
          <w:b/>
          <w:bCs/>
          <w:color w:val="auto"/>
          <w:sz w:val="48"/>
          <w:szCs w:val="48"/>
        </w:rPr>
      </w:pPr>
    </w:p>
    <w:p w14:paraId="03FC0675">
      <w:pPr>
        <w:pStyle w:val="23"/>
        <w:ind w:left="0" w:leftChars="0" w:firstLine="0"/>
        <w:jc w:val="center"/>
        <w:rPr>
          <w:rFonts w:hint="eastAsia" w:ascii="宋体" w:hAnsi="宋体"/>
          <w:b/>
          <w:bCs/>
          <w:color w:val="auto"/>
          <w:sz w:val="44"/>
          <w:szCs w:val="44"/>
        </w:rPr>
      </w:pPr>
      <w:r>
        <w:rPr>
          <w:rFonts w:hint="eastAsia" w:ascii="宋体" w:hAnsi="宋体"/>
          <w:b/>
          <w:bCs/>
          <w:color w:val="auto"/>
          <w:sz w:val="44"/>
          <w:szCs w:val="44"/>
        </w:rPr>
        <w:t>高技能人才公共实训基地项目</w:t>
      </w:r>
    </w:p>
    <w:p w14:paraId="76907537">
      <w:pPr>
        <w:pStyle w:val="23"/>
        <w:ind w:left="0" w:leftChars="0" w:firstLine="0"/>
        <w:jc w:val="center"/>
        <w:rPr>
          <w:color w:val="auto"/>
        </w:rPr>
      </w:pPr>
      <w:r>
        <w:rPr>
          <w:rFonts w:hint="eastAsia" w:ascii="宋体" w:hAnsi="宋体"/>
          <w:b/>
          <w:bCs/>
          <w:color w:val="auto"/>
          <w:sz w:val="44"/>
          <w:szCs w:val="44"/>
        </w:rPr>
        <w:t>（高精密测量实训室设备）</w:t>
      </w:r>
    </w:p>
    <w:p w14:paraId="1EEDC075">
      <w:pPr>
        <w:pStyle w:val="23"/>
        <w:rPr>
          <w:color w:val="auto"/>
        </w:rPr>
      </w:pPr>
    </w:p>
    <w:p w14:paraId="21FD1D8D">
      <w:pPr>
        <w:snapToGrid w:val="0"/>
        <w:spacing w:before="156" w:beforeLines="50"/>
        <w:jc w:val="center"/>
        <w:rPr>
          <w:rFonts w:hint="eastAsia" w:ascii="宋体" w:hAnsi="宋体"/>
          <w:color w:val="auto"/>
          <w:sz w:val="30"/>
          <w:szCs w:val="72"/>
        </w:rPr>
      </w:pPr>
      <w:r>
        <w:rPr>
          <w:rFonts w:hint="eastAsia" w:ascii="宋体" w:hAnsi="宋体"/>
          <w:color w:val="auto"/>
          <w:sz w:val="84"/>
          <w:szCs w:val="84"/>
        </w:rPr>
        <w:t>公开招标文件</w:t>
      </w:r>
    </w:p>
    <w:p w14:paraId="066363EC">
      <w:pPr>
        <w:snapToGrid w:val="0"/>
        <w:jc w:val="center"/>
        <w:rPr>
          <w:rFonts w:hint="eastAsia" w:ascii="宋体" w:hAnsi="宋体"/>
          <w:color w:val="auto"/>
          <w:sz w:val="48"/>
          <w:szCs w:val="48"/>
        </w:rPr>
      </w:pPr>
      <w:r>
        <w:rPr>
          <w:rFonts w:ascii="宋体" w:hAnsi="宋体"/>
          <w:color w:val="auto"/>
          <w:sz w:val="48"/>
          <w:szCs w:val="48"/>
        </w:rPr>
        <w:t>（电子招投标）</w:t>
      </w:r>
    </w:p>
    <w:p w14:paraId="2DFD02F7">
      <w:pPr>
        <w:snapToGrid w:val="0"/>
        <w:spacing w:before="156" w:beforeLines="50" w:line="360" w:lineRule="auto"/>
        <w:rPr>
          <w:rFonts w:hint="eastAsia" w:ascii="宋体" w:hAnsi="宋体"/>
          <w:color w:val="auto"/>
          <w:sz w:val="30"/>
          <w:szCs w:val="72"/>
        </w:rPr>
      </w:pPr>
    </w:p>
    <w:p w14:paraId="5E679A57">
      <w:pPr>
        <w:pStyle w:val="12"/>
        <w:snapToGrid w:val="0"/>
        <w:spacing w:before="120" w:after="120" w:line="360" w:lineRule="auto"/>
        <w:ind w:firstLine="556"/>
        <w:rPr>
          <w:rFonts w:hint="eastAsia" w:hAnsi="宋体"/>
          <w:b/>
          <w:bCs/>
          <w:color w:val="auto"/>
          <w:w w:val="95"/>
          <w:sz w:val="30"/>
          <w:szCs w:val="30"/>
        </w:rPr>
      </w:pPr>
    </w:p>
    <w:p w14:paraId="4798E8ED">
      <w:pPr>
        <w:pStyle w:val="13"/>
        <w:ind w:left="5250"/>
        <w:rPr>
          <w:color w:val="auto"/>
        </w:rPr>
      </w:pPr>
    </w:p>
    <w:p w14:paraId="502CA676">
      <w:pPr>
        <w:rPr>
          <w:color w:val="auto"/>
        </w:rPr>
      </w:pPr>
    </w:p>
    <w:p w14:paraId="5BFAD8F4">
      <w:pPr>
        <w:pStyle w:val="12"/>
        <w:snapToGrid w:val="0"/>
        <w:spacing w:before="120" w:after="120" w:line="360" w:lineRule="auto"/>
        <w:ind w:firstLine="556"/>
        <w:jc w:val="center"/>
        <w:rPr>
          <w:rFonts w:hint="eastAsia" w:hAnsi="宋体"/>
          <w:b/>
          <w:bCs/>
          <w:color w:val="auto"/>
          <w:w w:val="95"/>
          <w:sz w:val="30"/>
          <w:szCs w:val="30"/>
        </w:rPr>
      </w:pPr>
    </w:p>
    <w:p w14:paraId="4161EB8C">
      <w:pPr>
        <w:pStyle w:val="12"/>
        <w:snapToGrid w:val="0"/>
        <w:spacing w:before="120" w:after="120" w:line="360" w:lineRule="auto"/>
        <w:ind w:left="1275" w:leftChars="607" w:firstLine="563"/>
        <w:rPr>
          <w:rFonts w:hint="eastAsia" w:hAnsi="宋体"/>
          <w:b/>
          <w:bCs/>
          <w:color w:val="auto"/>
          <w:w w:val="95"/>
          <w:sz w:val="30"/>
          <w:szCs w:val="30"/>
        </w:rPr>
      </w:pPr>
      <w:r>
        <w:rPr>
          <w:rFonts w:hint="eastAsia" w:hAnsi="宋体"/>
          <w:b/>
          <w:bCs/>
          <w:color w:val="auto"/>
          <w:w w:val="95"/>
          <w:sz w:val="30"/>
          <w:szCs w:val="30"/>
        </w:rPr>
        <w:t>采 购 人：台州市椒江区职业中等专业学校</w:t>
      </w:r>
    </w:p>
    <w:p w14:paraId="64962AB5">
      <w:pPr>
        <w:pStyle w:val="12"/>
        <w:snapToGrid w:val="0"/>
        <w:spacing w:before="120" w:after="120" w:line="360" w:lineRule="auto"/>
        <w:ind w:left="1275" w:leftChars="607" w:firstLine="563"/>
        <w:rPr>
          <w:rFonts w:hint="eastAsia" w:hAnsi="宋体"/>
          <w:b/>
          <w:color w:val="auto"/>
          <w:sz w:val="30"/>
          <w:szCs w:val="48"/>
        </w:rPr>
      </w:pPr>
      <w:r>
        <w:rPr>
          <w:rFonts w:hint="eastAsia" w:hAnsi="宋体"/>
          <w:b/>
          <w:bCs/>
          <w:color w:val="auto"/>
          <w:w w:val="95"/>
          <w:sz w:val="30"/>
          <w:szCs w:val="30"/>
        </w:rPr>
        <w:t>代理机构：</w:t>
      </w:r>
      <w:r>
        <w:rPr>
          <w:rFonts w:hint="eastAsia" w:hAnsi="宋体"/>
          <w:b/>
          <w:color w:val="auto"/>
          <w:sz w:val="30"/>
          <w:szCs w:val="48"/>
        </w:rPr>
        <w:t>浙江天平投资咨询有限公司</w:t>
      </w:r>
    </w:p>
    <w:p w14:paraId="6FF13B37">
      <w:pPr>
        <w:snapToGrid w:val="0"/>
        <w:spacing w:before="156" w:beforeLines="50" w:line="360" w:lineRule="auto"/>
        <w:jc w:val="center"/>
        <w:rPr>
          <w:rFonts w:hint="eastAsia" w:ascii="宋体" w:hAnsi="宋体"/>
          <w:b/>
          <w:bCs/>
          <w:color w:val="auto"/>
          <w:w w:val="95"/>
          <w:sz w:val="30"/>
          <w:szCs w:val="30"/>
        </w:rPr>
      </w:pPr>
      <w:r>
        <w:rPr>
          <w:rFonts w:hint="eastAsia" w:ascii="宋体" w:hAnsi="宋体"/>
          <w:b/>
          <w:bCs/>
          <w:color w:val="auto"/>
          <w:w w:val="95"/>
          <w:sz w:val="30"/>
          <w:szCs w:val="30"/>
        </w:rPr>
        <w:t>二〇二五年六月</w:t>
      </w:r>
    </w:p>
    <w:p w14:paraId="1479A88A">
      <w:pPr>
        <w:pStyle w:val="23"/>
        <w:rPr>
          <w:color w:val="auto"/>
        </w:rPr>
      </w:pPr>
    </w:p>
    <w:p w14:paraId="1A437DD8">
      <w:pPr>
        <w:pStyle w:val="23"/>
        <w:rPr>
          <w:color w:val="auto"/>
        </w:rPr>
      </w:pPr>
    </w:p>
    <w:p w14:paraId="2A3F746D">
      <w:pPr>
        <w:pStyle w:val="23"/>
        <w:rPr>
          <w:color w:val="auto"/>
        </w:rPr>
      </w:pPr>
      <w:r>
        <w:rPr>
          <w:rFonts w:hint="eastAsia"/>
          <w:color w:val="auto"/>
        </w:rPr>
        <w:t>\</w:t>
      </w:r>
    </w:p>
    <w:p w14:paraId="5F6252D6">
      <w:pPr>
        <w:pStyle w:val="23"/>
        <w:rPr>
          <w:color w:val="auto"/>
        </w:rPr>
      </w:pPr>
    </w:p>
    <w:p w14:paraId="5A10C265">
      <w:pPr>
        <w:pStyle w:val="23"/>
        <w:rPr>
          <w:color w:val="auto"/>
        </w:rPr>
      </w:pPr>
    </w:p>
    <w:p w14:paraId="4FFE70AF">
      <w:pPr>
        <w:pStyle w:val="23"/>
        <w:rPr>
          <w:color w:val="auto"/>
        </w:rPr>
      </w:pPr>
    </w:p>
    <w:sdt>
      <w:sdtPr>
        <w:rPr>
          <w:rFonts w:ascii="宋体" w:hAnsi="宋体"/>
          <w:color w:val="auto"/>
          <w:kern w:val="0"/>
          <w:sz w:val="28"/>
          <w:szCs w:val="28"/>
        </w:rPr>
        <w:id w:val="147471336"/>
      </w:sdtPr>
      <w:sdtEndPr>
        <w:rPr>
          <w:rFonts w:ascii="宋体" w:hAnsi="宋体"/>
          <w:color w:val="auto"/>
          <w:kern w:val="0"/>
          <w:sz w:val="20"/>
          <w:szCs w:val="20"/>
        </w:rPr>
      </w:sdtEndPr>
      <w:sdtContent>
        <w:p w14:paraId="6F35DB2A">
          <w:pPr>
            <w:spacing w:line="480" w:lineRule="auto"/>
            <w:jc w:val="center"/>
            <w:rPr>
              <w:color w:val="auto"/>
              <w:sz w:val="28"/>
              <w:szCs w:val="28"/>
            </w:rPr>
          </w:pPr>
          <w:r>
            <w:rPr>
              <w:rFonts w:ascii="宋体" w:hAnsi="宋体"/>
              <w:b/>
              <w:bCs/>
              <w:color w:val="auto"/>
              <w:sz w:val="36"/>
              <w:szCs w:val="36"/>
            </w:rPr>
            <w:t>目录</w:t>
          </w:r>
        </w:p>
        <w:p w14:paraId="0025C230">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asciiTheme="majorEastAsia" w:hAnsiTheme="majorEastAsia" w:eastAsiaTheme="majorEastAsia"/>
              <w:color w:val="auto"/>
              <w:sz w:val="28"/>
              <w:szCs w:val="28"/>
            </w:rPr>
            <w:t xml:space="preserve">第一章 招标公告 </w:t>
          </w:r>
          <w:r>
            <w:rPr>
              <w:color w:val="auto"/>
              <w:sz w:val="28"/>
              <w:szCs w:val="28"/>
            </w:rPr>
            <w:tab/>
          </w:r>
          <w:r>
            <w:rPr>
              <w:rFonts w:hint="eastAsia"/>
              <w:color w:val="auto"/>
              <w:sz w:val="28"/>
              <w:szCs w:val="28"/>
            </w:rPr>
            <w:t>2</w:t>
          </w:r>
          <w:r>
            <w:rPr>
              <w:rFonts w:hint="eastAsia"/>
              <w:color w:val="auto"/>
              <w:sz w:val="28"/>
              <w:szCs w:val="28"/>
            </w:rPr>
            <w:fldChar w:fldCharType="end"/>
          </w:r>
        </w:p>
        <w:p w14:paraId="43975C84">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asciiTheme="minorEastAsia" w:hAnsiTheme="minorEastAsia" w:eastAsiaTheme="minorEastAsia"/>
              <w:color w:val="auto"/>
              <w:sz w:val="28"/>
              <w:szCs w:val="28"/>
            </w:rPr>
            <w:t>第二章 投标供应商须知</w:t>
          </w:r>
          <w:r>
            <w:rPr>
              <w:color w:val="auto"/>
              <w:sz w:val="28"/>
              <w:szCs w:val="28"/>
            </w:rPr>
            <w:tab/>
          </w:r>
          <w:r>
            <w:rPr>
              <w:rFonts w:hint="eastAsia"/>
              <w:color w:val="auto"/>
              <w:sz w:val="28"/>
              <w:szCs w:val="28"/>
            </w:rPr>
            <w:t>5</w:t>
          </w:r>
          <w:r>
            <w:rPr>
              <w:rFonts w:hint="eastAsia"/>
              <w:color w:val="auto"/>
              <w:sz w:val="28"/>
              <w:szCs w:val="28"/>
            </w:rPr>
            <w:fldChar w:fldCharType="end"/>
          </w:r>
        </w:p>
        <w:p w14:paraId="20C50CD2">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asciiTheme="minorEastAsia" w:hAnsiTheme="minorEastAsia" w:eastAsiaTheme="minorEastAsia"/>
              <w:color w:val="auto"/>
              <w:sz w:val="28"/>
              <w:szCs w:val="28"/>
            </w:rPr>
            <w:t>第三章 招标需求</w:t>
          </w:r>
          <w:r>
            <w:rPr>
              <w:color w:val="auto"/>
              <w:sz w:val="28"/>
              <w:szCs w:val="28"/>
            </w:rPr>
            <w:tab/>
          </w:r>
          <w:r>
            <w:rPr>
              <w:rFonts w:hint="eastAsia"/>
              <w:color w:val="auto"/>
              <w:sz w:val="28"/>
              <w:szCs w:val="28"/>
            </w:rPr>
            <w:t>1</w:t>
          </w:r>
          <w:r>
            <w:rPr>
              <w:rFonts w:hint="eastAsia"/>
              <w:color w:val="auto"/>
              <w:sz w:val="28"/>
              <w:szCs w:val="28"/>
            </w:rPr>
            <w:fldChar w:fldCharType="end"/>
          </w:r>
          <w:r>
            <w:rPr>
              <w:rFonts w:hint="eastAsia"/>
              <w:color w:val="auto"/>
              <w:sz w:val="28"/>
              <w:szCs w:val="28"/>
            </w:rPr>
            <w:t>6</w:t>
          </w:r>
        </w:p>
        <w:p w14:paraId="4289A67C">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"_Toc31173_WPSOffice_Level1" </w:instrText>
          </w:r>
          <w:r>
            <w:rPr>
              <w:color w:val="auto"/>
            </w:rPr>
            <w:fldChar w:fldCharType="separate"/>
          </w:r>
          <w:r>
            <w:rPr>
              <w:rFonts w:hint="eastAsia" w:asciiTheme="minorEastAsia" w:hAnsiTheme="minorEastAsia" w:eastAsiaTheme="minorEastAsia"/>
              <w:color w:val="auto"/>
              <w:sz w:val="28"/>
              <w:szCs w:val="28"/>
            </w:rPr>
            <w:t>第四章 评标</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color w:val="auto"/>
              <w:sz w:val="28"/>
              <w:szCs w:val="28"/>
            </w:rPr>
            <w:t>2</w:t>
          </w:r>
        </w:p>
        <w:p w14:paraId="35C4C6DA">
          <w:pPr>
            <w:pStyle w:val="52"/>
            <w:tabs>
              <w:tab w:val="right" w:leader="dot" w:pos="8300"/>
            </w:tabs>
            <w:spacing w:line="480" w:lineRule="auto"/>
            <w:rPr>
              <w:color w:val="auto"/>
              <w:sz w:val="28"/>
              <w:szCs w:val="28"/>
            </w:rPr>
          </w:pPr>
          <w:r>
            <w:rPr>
              <w:color w:val="auto"/>
            </w:rPr>
            <w:fldChar w:fldCharType="begin"/>
          </w:r>
          <w:r>
            <w:rPr>
              <w:color w:val="auto"/>
            </w:rPr>
            <w:instrText xml:space="preserve"> HYPERLINK \l "_Toc27944_WPSOffice_Level1" </w:instrText>
          </w:r>
          <w:r>
            <w:rPr>
              <w:color w:val="auto"/>
            </w:rPr>
            <w:fldChar w:fldCharType="separate"/>
          </w:r>
          <w:r>
            <w:rPr>
              <w:rFonts w:hint="eastAsia" w:asciiTheme="minorEastAsia" w:hAnsiTheme="minorEastAsia" w:eastAsiaTheme="minorEastAsia"/>
              <w:color w:val="auto"/>
              <w:sz w:val="28"/>
              <w:szCs w:val="28"/>
            </w:rPr>
            <w:t>第五章 拟签订的合同文本</w:t>
          </w:r>
          <w:r>
            <w:rPr>
              <w:color w:val="auto"/>
              <w:sz w:val="28"/>
              <w:szCs w:val="28"/>
            </w:rPr>
            <w:tab/>
          </w:r>
          <w:r>
            <w:rPr>
              <w:rFonts w:hint="eastAsia"/>
              <w:color w:val="auto"/>
              <w:sz w:val="28"/>
              <w:szCs w:val="28"/>
            </w:rPr>
            <w:t>4</w:t>
          </w:r>
          <w:r>
            <w:rPr>
              <w:rFonts w:hint="eastAsia"/>
              <w:color w:val="auto"/>
              <w:sz w:val="28"/>
              <w:szCs w:val="28"/>
            </w:rPr>
            <w:fldChar w:fldCharType="end"/>
          </w:r>
          <w:r>
            <w:rPr>
              <w:rFonts w:hint="eastAsia"/>
              <w:color w:val="auto"/>
              <w:sz w:val="28"/>
              <w:szCs w:val="28"/>
            </w:rPr>
            <w:t>0</w:t>
          </w:r>
        </w:p>
        <w:p w14:paraId="590D70EF">
          <w:pPr>
            <w:pStyle w:val="52"/>
            <w:tabs>
              <w:tab w:val="right" w:leader="dot" w:pos="8300"/>
            </w:tabs>
            <w:spacing w:line="480" w:lineRule="auto"/>
            <w:rPr>
              <w:color w:val="auto"/>
            </w:rPr>
          </w:pPr>
          <w:r>
            <w:rPr>
              <w:color w:val="auto"/>
            </w:rPr>
            <w:fldChar w:fldCharType="begin"/>
          </w:r>
          <w:r>
            <w:rPr>
              <w:color w:val="auto"/>
            </w:rPr>
            <w:instrText xml:space="preserve"> HYPERLINK \l "_Toc5481_WPSOffice_Level1" </w:instrText>
          </w:r>
          <w:r>
            <w:rPr>
              <w:color w:val="auto"/>
            </w:rPr>
            <w:fldChar w:fldCharType="separate"/>
          </w:r>
          <w:r>
            <w:rPr>
              <w:rFonts w:hint="eastAsia" w:asciiTheme="minorEastAsia" w:hAnsiTheme="minorEastAsia" w:eastAsiaTheme="minorEastAsia"/>
              <w:color w:val="auto"/>
              <w:sz w:val="28"/>
              <w:szCs w:val="28"/>
            </w:rPr>
            <w:t>第六章 投标文件格式</w:t>
          </w:r>
          <w:r>
            <w:rPr>
              <w:color w:val="auto"/>
              <w:sz w:val="28"/>
              <w:szCs w:val="28"/>
            </w:rPr>
            <w:tab/>
          </w:r>
          <w:bookmarkStart w:id="1" w:name="_Toc5481_WPSOffice_Level1Page"/>
          <w:r>
            <w:rPr>
              <w:color w:val="auto"/>
              <w:sz w:val="28"/>
              <w:szCs w:val="28"/>
            </w:rPr>
            <w:t>4</w:t>
          </w:r>
          <w:bookmarkEnd w:id="1"/>
          <w:r>
            <w:rPr>
              <w:rFonts w:hint="eastAsia"/>
              <w:color w:val="auto"/>
              <w:sz w:val="28"/>
              <w:szCs w:val="28"/>
            </w:rPr>
            <w:t>7</w:t>
          </w:r>
          <w:r>
            <w:rPr>
              <w:rFonts w:hint="eastAsia"/>
              <w:color w:val="auto"/>
              <w:sz w:val="28"/>
              <w:szCs w:val="28"/>
            </w:rPr>
            <w:fldChar w:fldCharType="end"/>
          </w:r>
        </w:p>
      </w:sdtContent>
    </w:sdt>
    <w:bookmarkEnd w:id="0"/>
    <w:p w14:paraId="73B2758F">
      <w:pPr>
        <w:spacing w:line="480" w:lineRule="auto"/>
        <w:rPr>
          <w:color w:val="auto"/>
          <w:sz w:val="28"/>
          <w:szCs w:val="28"/>
        </w:rPr>
      </w:pPr>
    </w:p>
    <w:p w14:paraId="2054EF01">
      <w:pPr>
        <w:spacing w:line="360" w:lineRule="auto"/>
        <w:rPr>
          <w:color w:val="auto"/>
        </w:rPr>
      </w:pPr>
    </w:p>
    <w:p w14:paraId="7561BD2C">
      <w:pPr>
        <w:spacing w:line="360" w:lineRule="auto"/>
        <w:rPr>
          <w:color w:val="auto"/>
        </w:rPr>
      </w:pPr>
    </w:p>
    <w:p w14:paraId="41A32996">
      <w:pPr>
        <w:spacing w:line="360" w:lineRule="auto"/>
        <w:rPr>
          <w:color w:val="auto"/>
        </w:rPr>
      </w:pPr>
    </w:p>
    <w:p w14:paraId="2B7F28D9">
      <w:pPr>
        <w:spacing w:line="360" w:lineRule="auto"/>
        <w:rPr>
          <w:color w:val="auto"/>
        </w:rPr>
      </w:pPr>
    </w:p>
    <w:p w14:paraId="484EE001">
      <w:pPr>
        <w:spacing w:line="360" w:lineRule="auto"/>
        <w:rPr>
          <w:color w:val="auto"/>
        </w:rPr>
      </w:pPr>
    </w:p>
    <w:p w14:paraId="14F451AB">
      <w:pPr>
        <w:spacing w:line="360" w:lineRule="auto"/>
        <w:rPr>
          <w:color w:val="auto"/>
        </w:rPr>
      </w:pPr>
    </w:p>
    <w:p w14:paraId="7BEDD5A6">
      <w:pPr>
        <w:spacing w:line="360" w:lineRule="auto"/>
        <w:rPr>
          <w:color w:val="auto"/>
        </w:rPr>
      </w:pPr>
    </w:p>
    <w:p w14:paraId="6E2A3AE9">
      <w:pPr>
        <w:spacing w:line="360" w:lineRule="auto"/>
        <w:rPr>
          <w:color w:val="auto"/>
        </w:rPr>
      </w:pPr>
    </w:p>
    <w:p w14:paraId="6522F55A">
      <w:pPr>
        <w:spacing w:line="360" w:lineRule="auto"/>
        <w:rPr>
          <w:color w:val="auto"/>
        </w:rPr>
      </w:pPr>
    </w:p>
    <w:p w14:paraId="092B6F84">
      <w:pPr>
        <w:spacing w:line="360" w:lineRule="auto"/>
        <w:rPr>
          <w:color w:val="auto"/>
        </w:rPr>
      </w:pPr>
    </w:p>
    <w:p w14:paraId="6261CB0E">
      <w:pPr>
        <w:spacing w:line="360" w:lineRule="auto"/>
        <w:rPr>
          <w:color w:val="auto"/>
        </w:rPr>
      </w:pPr>
    </w:p>
    <w:p w14:paraId="5CB7C973">
      <w:pPr>
        <w:spacing w:line="360" w:lineRule="auto"/>
        <w:rPr>
          <w:color w:val="auto"/>
        </w:rPr>
      </w:pPr>
    </w:p>
    <w:p w14:paraId="11B83A2A">
      <w:pPr>
        <w:spacing w:line="360" w:lineRule="auto"/>
        <w:rPr>
          <w:color w:val="auto"/>
        </w:rPr>
      </w:pPr>
    </w:p>
    <w:p w14:paraId="639C1A9F">
      <w:pPr>
        <w:spacing w:line="360" w:lineRule="auto"/>
        <w:rPr>
          <w:color w:val="auto"/>
        </w:rPr>
      </w:pPr>
    </w:p>
    <w:p w14:paraId="76B63CE5">
      <w:pPr>
        <w:spacing w:line="360" w:lineRule="auto"/>
        <w:rPr>
          <w:color w:val="auto"/>
        </w:rPr>
      </w:pPr>
    </w:p>
    <w:p w14:paraId="484B160D">
      <w:pPr>
        <w:rPr>
          <w:rFonts w:hint="eastAsia"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14:paraId="0399CA1E">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sz w:val="36"/>
          <w:szCs w:val="36"/>
        </w:rPr>
      </w:pPr>
      <w:r>
        <w:rPr>
          <w:rFonts w:hint="eastAsia" w:ascii="宋体" w:hAnsi="宋体" w:cs="宋体"/>
          <w:b/>
          <w:color w:val="auto"/>
          <w:kern w:val="0"/>
          <w:sz w:val="36"/>
          <w:szCs w:val="36"/>
        </w:rPr>
        <w:t xml:space="preserve">招标公告 </w:t>
      </w:r>
    </w:p>
    <w:p w14:paraId="3DEB88C3">
      <w:pPr>
        <w:pStyle w:val="3"/>
        <w:ind w:firstLine="480" w:firstLineChars="200"/>
        <w:rPr>
          <w:rFonts w:hint="eastAsia" w:cs="宋体"/>
          <w:b w:val="0"/>
          <w:color w:val="auto"/>
          <w:sz w:val="24"/>
          <w:szCs w:val="24"/>
        </w:rPr>
      </w:pPr>
      <w:bookmarkStart w:id="2" w:name="_Toc28359079"/>
      <w:bookmarkStart w:id="3" w:name="_Toc28359002"/>
      <w:bookmarkStart w:id="4" w:name="_Toc35393621"/>
      <w:bookmarkStart w:id="5" w:name="_Toc35393790"/>
      <w:bookmarkStart w:id="6" w:name="_Hlk24379207"/>
      <w:bookmarkStart w:id="7" w:name="_Toc28359087"/>
      <w:bookmarkStart w:id="8" w:name="_Toc28359010"/>
      <w:r>
        <w:rPr>
          <w:rFonts w:hint="eastAsia" w:cs="宋体"/>
          <w:b w:val="0"/>
          <w:color w:val="auto"/>
          <w:sz w:val="24"/>
          <w:szCs w:val="24"/>
        </w:rPr>
        <w:t>浙江天平投资咨询有限公司受台州市椒江区职业中等专业学校委托，就高技能人才公共实训基地项目（高精密测量实训室设备）进行公开招标，欢迎符合资格条件的国内投标供应商参加投标。</w:t>
      </w:r>
    </w:p>
    <w:p w14:paraId="0FEA6C98">
      <w:pPr>
        <w:pStyle w:val="3"/>
        <w:ind w:firstLine="482" w:firstLineChars="200"/>
        <w:rPr>
          <w:rFonts w:hint="eastAsia" w:cs="宋体"/>
          <w:bCs/>
          <w:color w:val="auto"/>
          <w:sz w:val="24"/>
          <w:szCs w:val="24"/>
        </w:rPr>
      </w:pPr>
      <w:r>
        <w:rPr>
          <w:rFonts w:hint="eastAsia" w:cs="宋体"/>
          <w:bCs/>
          <w:color w:val="auto"/>
          <w:sz w:val="24"/>
          <w:szCs w:val="24"/>
        </w:rPr>
        <w:t>一、项目基本情况</w:t>
      </w:r>
      <w:bookmarkEnd w:id="2"/>
      <w:bookmarkEnd w:id="3"/>
      <w:bookmarkEnd w:id="4"/>
      <w:bookmarkEnd w:id="5"/>
    </w:p>
    <w:p w14:paraId="2F54CF33">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项目编号：</w:t>
      </w:r>
      <w:bookmarkEnd w:id="6"/>
      <w:r>
        <w:rPr>
          <w:rFonts w:hint="eastAsia" w:ascii="宋体" w:hAnsi="宋体" w:cs="宋体"/>
          <w:color w:val="auto"/>
          <w:sz w:val="24"/>
        </w:rPr>
        <w:t>TPTZ-2025-TZ0604</w:t>
      </w:r>
    </w:p>
    <w:p w14:paraId="639D920B">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kern w:val="0"/>
          <w:sz w:val="24"/>
        </w:rPr>
        <w:t>高技能人才公共实训基地项目（高精密测量实训室设备）</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7A13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Align w:val="center"/>
          </w:tcPr>
          <w:p w14:paraId="2EF8AAE1">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序号</w:t>
            </w:r>
          </w:p>
        </w:tc>
        <w:tc>
          <w:tcPr>
            <w:tcW w:w="3311" w:type="dxa"/>
            <w:vAlign w:val="center"/>
          </w:tcPr>
          <w:p w14:paraId="14C04F62">
            <w:pPr>
              <w:tabs>
                <w:tab w:val="left" w:pos="8280"/>
              </w:tabs>
              <w:autoSpaceDE w:val="0"/>
              <w:autoSpaceDN w:val="0"/>
              <w:adjustRightInd w:val="0"/>
              <w:ind w:firstLine="120" w:firstLineChars="50"/>
              <w:jc w:val="center"/>
              <w:rPr>
                <w:rFonts w:hint="eastAsia" w:ascii="宋体" w:hAnsi="宋体"/>
                <w:b/>
                <w:color w:val="auto"/>
                <w:sz w:val="24"/>
              </w:rPr>
            </w:pPr>
            <w:r>
              <w:rPr>
                <w:rFonts w:hint="eastAsia" w:ascii="宋体" w:hAnsi="宋体"/>
                <w:b/>
                <w:color w:val="auto"/>
                <w:sz w:val="24"/>
              </w:rPr>
              <w:t>标项名称</w:t>
            </w:r>
          </w:p>
        </w:tc>
        <w:tc>
          <w:tcPr>
            <w:tcW w:w="762" w:type="dxa"/>
            <w:vAlign w:val="center"/>
          </w:tcPr>
          <w:p w14:paraId="30B22DAE">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数量</w:t>
            </w:r>
          </w:p>
        </w:tc>
        <w:tc>
          <w:tcPr>
            <w:tcW w:w="696" w:type="dxa"/>
            <w:vAlign w:val="center"/>
          </w:tcPr>
          <w:p w14:paraId="3E8F4633">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单位</w:t>
            </w:r>
          </w:p>
        </w:tc>
        <w:tc>
          <w:tcPr>
            <w:tcW w:w="1514" w:type="dxa"/>
            <w:vAlign w:val="center"/>
          </w:tcPr>
          <w:p w14:paraId="1984F223">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总预算</w:t>
            </w:r>
          </w:p>
          <w:p w14:paraId="1C49F9DD">
            <w:pPr>
              <w:tabs>
                <w:tab w:val="left" w:pos="8280"/>
              </w:tabs>
              <w:autoSpaceDE w:val="0"/>
              <w:autoSpaceDN w:val="0"/>
              <w:adjustRightInd w:val="0"/>
              <w:jc w:val="center"/>
              <w:rPr>
                <w:rFonts w:hint="eastAsia" w:ascii="宋体" w:hAnsi="宋体"/>
                <w:b/>
                <w:color w:val="auto"/>
                <w:sz w:val="24"/>
              </w:rPr>
            </w:pPr>
            <w:r>
              <w:rPr>
                <w:rFonts w:hint="eastAsia" w:ascii="宋体" w:hAnsi="宋体"/>
                <w:b/>
                <w:color w:val="auto"/>
                <w:sz w:val="24"/>
              </w:rPr>
              <w:t>（万元）</w:t>
            </w:r>
          </w:p>
        </w:tc>
        <w:tc>
          <w:tcPr>
            <w:tcW w:w="1514" w:type="dxa"/>
            <w:vAlign w:val="center"/>
          </w:tcPr>
          <w:p w14:paraId="5D036242">
            <w:pPr>
              <w:jc w:val="center"/>
              <w:rPr>
                <w:rFonts w:hint="eastAsia" w:ascii="宋体" w:hAnsi="宋体"/>
                <w:b/>
                <w:color w:val="auto"/>
                <w:sz w:val="24"/>
              </w:rPr>
            </w:pPr>
            <w:r>
              <w:rPr>
                <w:rFonts w:hint="eastAsia" w:ascii="宋体" w:hAnsi="宋体"/>
                <w:b/>
                <w:color w:val="auto"/>
                <w:sz w:val="24"/>
              </w:rPr>
              <w:t>最高限价</w:t>
            </w:r>
          </w:p>
          <w:p w14:paraId="65DD690C">
            <w:pPr>
              <w:jc w:val="center"/>
              <w:rPr>
                <w:rFonts w:hint="eastAsia" w:ascii="宋体" w:hAnsi="宋体"/>
                <w:b/>
                <w:color w:val="auto"/>
                <w:sz w:val="24"/>
              </w:rPr>
            </w:pPr>
            <w:r>
              <w:rPr>
                <w:rFonts w:hint="eastAsia" w:ascii="宋体" w:hAnsi="宋体"/>
                <w:b/>
                <w:color w:val="auto"/>
                <w:sz w:val="24"/>
              </w:rPr>
              <w:t>（万元）</w:t>
            </w:r>
          </w:p>
        </w:tc>
      </w:tr>
      <w:tr w14:paraId="42D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67A5EFD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1</w:t>
            </w:r>
          </w:p>
        </w:tc>
        <w:tc>
          <w:tcPr>
            <w:tcW w:w="3311" w:type="dxa"/>
            <w:vAlign w:val="center"/>
          </w:tcPr>
          <w:p w14:paraId="63EE4964">
            <w:pPr>
              <w:spacing w:line="360" w:lineRule="auto"/>
              <w:rPr>
                <w:rFonts w:hint="eastAsia" w:ascii="宋体" w:hAnsi="宋体" w:cs="宋体"/>
                <w:color w:val="auto"/>
                <w:kern w:val="0"/>
                <w:sz w:val="24"/>
              </w:rPr>
            </w:pPr>
            <w:r>
              <w:rPr>
                <w:rFonts w:hint="eastAsia" w:ascii="宋体" w:hAnsi="宋体" w:cs="宋体"/>
                <w:color w:val="auto"/>
                <w:kern w:val="0"/>
                <w:sz w:val="24"/>
              </w:rPr>
              <w:t>高技能人才公共实训基地项目（高精密测量实训室设备）</w:t>
            </w:r>
          </w:p>
        </w:tc>
        <w:tc>
          <w:tcPr>
            <w:tcW w:w="762" w:type="dxa"/>
            <w:vAlign w:val="center"/>
          </w:tcPr>
          <w:p w14:paraId="47827611">
            <w:pPr>
              <w:spacing w:line="360" w:lineRule="auto"/>
              <w:ind w:firstLine="240" w:firstLineChars="100"/>
              <w:jc w:val="both"/>
              <w:rPr>
                <w:rFonts w:hint="eastAsia" w:ascii="宋体" w:hAnsi="宋体" w:cs="宋体"/>
                <w:color w:val="auto"/>
                <w:kern w:val="0"/>
                <w:sz w:val="24"/>
              </w:rPr>
            </w:pPr>
            <w:r>
              <w:rPr>
                <w:rFonts w:hint="eastAsia" w:ascii="宋体" w:hAnsi="宋体" w:cs="宋体"/>
                <w:color w:val="auto"/>
                <w:kern w:val="0"/>
                <w:sz w:val="24"/>
              </w:rPr>
              <w:t>1</w:t>
            </w:r>
          </w:p>
        </w:tc>
        <w:tc>
          <w:tcPr>
            <w:tcW w:w="696" w:type="dxa"/>
            <w:vAlign w:val="center"/>
          </w:tcPr>
          <w:p w14:paraId="72F843DD">
            <w:pPr>
              <w:spacing w:line="360" w:lineRule="auto"/>
              <w:jc w:val="center"/>
              <w:rPr>
                <w:rFonts w:hint="eastAsia" w:ascii="宋体" w:hAnsi="宋体" w:cs="宋体"/>
                <w:color w:val="auto"/>
                <w:kern w:val="0"/>
                <w:sz w:val="24"/>
              </w:rPr>
            </w:pPr>
            <w:r>
              <w:rPr>
                <w:rFonts w:hint="eastAsia" w:ascii="宋体" w:hAnsi="宋体" w:cs="宋体"/>
                <w:color w:val="auto"/>
                <w:kern w:val="0"/>
                <w:sz w:val="24"/>
              </w:rPr>
              <w:t>批</w:t>
            </w:r>
          </w:p>
        </w:tc>
        <w:tc>
          <w:tcPr>
            <w:tcW w:w="1514" w:type="dxa"/>
            <w:vAlign w:val="center"/>
          </w:tcPr>
          <w:p w14:paraId="39505F62">
            <w:pPr>
              <w:spacing w:line="360" w:lineRule="auto"/>
              <w:jc w:val="center"/>
              <w:rPr>
                <w:rFonts w:hint="eastAsia" w:ascii="宋体" w:hAnsi="宋体" w:cs="宋体"/>
                <w:color w:val="auto"/>
                <w:kern w:val="0"/>
                <w:sz w:val="24"/>
              </w:rPr>
            </w:pPr>
            <w:r>
              <w:rPr>
                <w:rFonts w:hint="eastAsia" w:ascii="宋体" w:hAnsi="宋体" w:cs="宋体"/>
                <w:color w:val="auto"/>
                <w:kern w:val="0"/>
                <w:sz w:val="24"/>
              </w:rPr>
              <w:t>90</w:t>
            </w:r>
          </w:p>
        </w:tc>
        <w:tc>
          <w:tcPr>
            <w:tcW w:w="1514" w:type="dxa"/>
            <w:shd w:val="clear" w:color="auto" w:fill="auto"/>
            <w:vAlign w:val="center"/>
          </w:tcPr>
          <w:p w14:paraId="5B68143B">
            <w:pPr>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90</w:t>
            </w:r>
          </w:p>
        </w:tc>
      </w:tr>
    </w:tbl>
    <w:p w14:paraId="359FC33A">
      <w:pPr>
        <w:pStyle w:val="3"/>
        <w:ind w:right="0" w:firstLine="482" w:firstLineChars="200"/>
        <w:rPr>
          <w:rFonts w:hint="eastAsia" w:cs="宋体"/>
          <w:bCs/>
          <w:color w:val="auto"/>
          <w:sz w:val="24"/>
          <w:szCs w:val="24"/>
        </w:rPr>
      </w:pPr>
      <w:bookmarkStart w:id="9" w:name="_Toc35393791"/>
      <w:bookmarkStart w:id="10" w:name="_Toc28359003"/>
      <w:bookmarkStart w:id="11" w:name="_Toc35393622"/>
      <w:bookmarkStart w:id="12" w:name="_Toc28359080"/>
      <w:r>
        <w:rPr>
          <w:rFonts w:hint="eastAsia" w:cs="宋体"/>
          <w:bCs/>
          <w:color w:val="auto"/>
          <w:sz w:val="24"/>
          <w:szCs w:val="24"/>
        </w:rPr>
        <w:t>二、投标供应商的资格要求</w:t>
      </w:r>
      <w:bookmarkEnd w:id="9"/>
      <w:bookmarkEnd w:id="10"/>
      <w:bookmarkEnd w:id="11"/>
      <w:bookmarkEnd w:id="12"/>
    </w:p>
    <w:p w14:paraId="4D1156E5">
      <w:pPr>
        <w:spacing w:line="360" w:lineRule="auto"/>
        <w:ind w:firstLine="480" w:firstLineChars="200"/>
        <w:rPr>
          <w:rFonts w:hint="eastAsia" w:ascii="宋体" w:hAnsi="宋体" w:cs="宋体"/>
          <w:color w:val="auto"/>
          <w:sz w:val="24"/>
        </w:rPr>
      </w:pPr>
      <w:r>
        <w:rPr>
          <w:rFonts w:hint="eastAsia" w:ascii="宋体" w:hAnsi="宋体" w:cs="宋体"/>
          <w:color w:val="auto"/>
          <w:sz w:val="24"/>
        </w:rPr>
        <w:t>（一）满足《中华人民共和国政府采购法》第二十二条规定</w:t>
      </w:r>
    </w:p>
    <w:p w14:paraId="2D3F6C54">
      <w:pPr>
        <w:spacing w:line="360" w:lineRule="auto"/>
        <w:ind w:firstLine="480" w:firstLineChars="200"/>
        <w:rPr>
          <w:rFonts w:hint="eastAsia" w:ascii="宋体" w:hAnsi="宋体" w:cs="宋体"/>
          <w:color w:val="auto"/>
          <w:sz w:val="24"/>
        </w:rPr>
      </w:pPr>
      <w:bookmarkStart w:id="13" w:name="_Toc35393623"/>
      <w:bookmarkStart w:id="14" w:name="_Toc35393792"/>
      <w:bookmarkStart w:id="15" w:name="_Toc28359081"/>
      <w:bookmarkStart w:id="16" w:name="_Toc28359004"/>
      <w:r>
        <w:rPr>
          <w:rFonts w:hint="eastAsia" w:ascii="宋体" w:hAnsi="宋体" w:cs="宋体"/>
          <w:color w:val="auto"/>
          <w:sz w:val="24"/>
        </w:rPr>
        <w:t>（二）本项目的特定资格要求：无</w:t>
      </w:r>
    </w:p>
    <w:p w14:paraId="752BA3E3">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(不接受)</w:t>
      </w:r>
      <w:r>
        <w:rPr>
          <w:rFonts w:hint="eastAsia" w:ascii="宋体" w:hAnsi="宋体" w:cs="宋体"/>
          <w:color w:val="auto"/>
          <w:sz w:val="24"/>
        </w:rPr>
        <w:t>联合体投标</w:t>
      </w:r>
    </w:p>
    <w:p w14:paraId="263B1F59">
      <w:pPr>
        <w:spacing w:line="360" w:lineRule="auto"/>
        <w:ind w:firstLine="480" w:firstLineChars="200"/>
        <w:rPr>
          <w:rFonts w:hint="eastAsia" w:ascii="宋体" w:hAnsi="宋体" w:cs="宋体"/>
          <w:b/>
          <w:color w:val="auto"/>
          <w:sz w:val="24"/>
        </w:rPr>
      </w:pPr>
      <w:r>
        <w:rPr>
          <w:rFonts w:hint="eastAsia" w:ascii="宋体" w:hAnsi="宋体" w:cs="宋体"/>
          <w:color w:val="auto"/>
          <w:sz w:val="24"/>
        </w:rPr>
        <w:t>（四）</w:t>
      </w:r>
      <w:r>
        <w:rPr>
          <w:rFonts w:hint="eastAsia" w:ascii="宋体" w:hAnsi="宋体" w:cs="宋体"/>
          <w:b/>
          <w:color w:val="auto"/>
          <w:sz w:val="24"/>
        </w:rPr>
        <w:t>落实政府采购政策需满足的资格要求：本项目按照《政府采购促进中小企业发展管理办法》【财库（2020）46号】第七条规定：</w:t>
      </w:r>
    </w:p>
    <w:p w14:paraId="452E51C1">
      <w:pPr>
        <w:spacing w:line="360" w:lineRule="auto"/>
        <w:rPr>
          <w:rFonts w:hint="eastAsia" w:ascii="宋体" w:hAnsi="宋体" w:cs="宋体"/>
          <w:color w:val="auto"/>
          <w:kern w:val="0"/>
          <w:sz w:val="24"/>
        </w:rPr>
      </w:pPr>
      <w:sdt>
        <w:sdtPr>
          <w:rPr>
            <w:rFonts w:hint="eastAsia" w:ascii="仿宋_GB2312" w:hAnsi="仿宋" w:eastAsia="仿宋_GB2312" w:cs="Arial"/>
            <w:color w:val="auto"/>
            <w:kern w:val="0"/>
            <w:sz w:val="24"/>
          </w:rPr>
          <w:id w:val="-2022080199"/>
        </w:sdtPr>
        <w:sdtEndPr>
          <w:rPr>
            <w:rFonts w:hint="eastAsia" w:ascii="宋体" w:hAnsi="宋体" w:eastAsia="宋体" w:cs="宋体"/>
            <w:color w:val="auto"/>
            <w:kern w:val="0"/>
            <w:sz w:val="24"/>
          </w:rPr>
        </w:sdtEndPr>
        <w:sdtContent>
          <w:r>
            <w:rPr>
              <w:rFonts w:hint="eastAsia" w:ascii="仿宋_GB2312" w:hAnsi="仿宋" w:eastAsia="仿宋_GB2312" w:cs="Arial"/>
              <w:color w:val="auto"/>
              <w:kern w:val="0"/>
              <w:sz w:val="24"/>
            </w:rPr>
            <w:t xml:space="preserve">  </w:t>
          </w:r>
          <w:r>
            <w:rPr>
              <w:rFonts w:ascii="宋体" w:hAnsi="宋体" w:cs="宋体"/>
              <w:color w:val="auto"/>
              <w:kern w:val="0"/>
              <w:sz w:val="24"/>
            </w:rPr>
            <w:sym w:font="Wingdings" w:char="00FE"/>
          </w:r>
        </w:sdtContent>
      </w:sdt>
      <w:r>
        <w:rPr>
          <w:rFonts w:hint="eastAsia" w:ascii="宋体" w:hAnsi="宋体" w:cs="宋体"/>
          <w:color w:val="auto"/>
          <w:kern w:val="0"/>
          <w:sz w:val="24"/>
        </w:rPr>
        <w:t>货物全部由符合政策要求的中小企业制造，提供中小企业声明函；</w:t>
      </w:r>
    </w:p>
    <w:p w14:paraId="1D032A57">
      <w:pPr>
        <w:spacing w:line="360" w:lineRule="auto"/>
        <w:rPr>
          <w:rFonts w:hint="eastAsia" w:ascii="宋体" w:hAnsi="宋体" w:cs="宋体"/>
          <w:color w:val="auto"/>
          <w:kern w:val="0"/>
          <w:sz w:val="24"/>
        </w:rPr>
      </w:pPr>
      <w:sdt>
        <w:sdtPr>
          <w:rPr>
            <w:rFonts w:hint="eastAsia" w:ascii="宋体" w:hAnsi="宋体" w:cs="宋体"/>
            <w:color w:val="auto"/>
            <w:kern w:val="0"/>
            <w:sz w:val="24"/>
          </w:rPr>
          <w:id w:val="1096683920"/>
        </w:sdtPr>
        <w:sdtEndPr>
          <w:rPr>
            <w:rFonts w:hint="eastAsia" w:ascii="宋体" w:hAnsi="宋体" w:cs="宋体"/>
            <w:color w:val="auto"/>
            <w:kern w:val="0"/>
            <w:sz w:val="24"/>
          </w:rPr>
        </w:sdtEndPr>
        <w:sdtContent>
          <w:sdt>
            <w:sdtPr>
              <w:rPr>
                <w:rFonts w:hint="eastAsia" w:ascii="宋体" w:hAnsi="宋体" w:cs="宋体"/>
                <w:color w:val="auto"/>
                <w:kern w:val="0"/>
                <w:sz w:val="24"/>
              </w:rPr>
              <w:id w:val="47275144"/>
            </w:sdtPr>
            <w:sdtEndPr>
              <w:rPr>
                <w:rFonts w:hint="eastAsia" w:ascii="宋体" w:hAnsi="宋体" w:cs="宋体"/>
                <w:color w:val="auto"/>
                <w:kern w:val="0"/>
                <w:sz w:val="24"/>
              </w:rPr>
            </w:sdtEndPr>
            <w:sdtContent>
              <w:r>
                <w:rPr>
                  <w:rFonts w:hint="eastAsia" w:ascii="宋体" w:hAnsi="宋体" w:cs="宋体"/>
                  <w:color w:val="auto"/>
                  <w:kern w:val="0"/>
                  <w:sz w:val="24"/>
                </w:rPr>
                <w:t xml:space="preserve">  </w:t>
              </w:r>
              <w:r>
                <w:rPr>
                  <w:rFonts w:ascii="宋体" w:hAnsi="宋体" w:cs="宋体"/>
                  <w:color w:val="auto"/>
                  <w:kern w:val="0"/>
                  <w:sz w:val="24"/>
                </w:rPr>
                <w:t>☐</w:t>
              </w:r>
            </w:sdtContent>
          </w:sdt>
        </w:sdtContent>
      </w:sdt>
      <w:r>
        <w:rPr>
          <w:rFonts w:hint="eastAsia" w:ascii="宋体" w:hAnsi="宋体" w:cs="宋体"/>
          <w:color w:val="auto"/>
          <w:kern w:val="0"/>
          <w:sz w:val="24"/>
        </w:rPr>
        <w:t>货物全部由符合政策要求的小微企业制造，提供中小企业声明函；</w:t>
      </w:r>
    </w:p>
    <w:p w14:paraId="1D7BFB30">
      <w:pPr>
        <w:spacing w:line="360" w:lineRule="auto"/>
        <w:rPr>
          <w:rFonts w:hint="eastAsia" w:ascii="宋体" w:hAnsi="宋体" w:cs="宋体"/>
          <w:color w:val="auto"/>
          <w:kern w:val="0"/>
          <w:sz w:val="24"/>
        </w:rPr>
      </w:pPr>
      <w:sdt>
        <w:sdtPr>
          <w:rPr>
            <w:rFonts w:hint="eastAsia" w:ascii="宋体" w:hAnsi="宋体" w:cs="宋体"/>
            <w:color w:val="auto"/>
            <w:kern w:val="0"/>
            <w:sz w:val="24"/>
          </w:rPr>
          <w:id w:val="-333685401"/>
        </w:sdtPr>
        <w:sdtEndPr>
          <w:rPr>
            <w:rFonts w:hint="eastAsia" w:ascii="宋体" w:hAnsi="宋体" w:cs="宋体"/>
            <w:color w:val="auto"/>
            <w:kern w:val="0"/>
            <w:sz w:val="24"/>
          </w:rPr>
        </w:sdtEndPr>
        <w:sdtContent>
          <w:r>
            <w:rPr>
              <w:rFonts w:hint="eastAsia" w:ascii="宋体" w:hAnsi="宋体" w:cs="宋体"/>
              <w:color w:val="auto"/>
              <w:kern w:val="0"/>
              <w:sz w:val="24"/>
            </w:rPr>
            <w:t xml:space="preserve">  </w:t>
          </w:r>
          <w:r>
            <w:rPr>
              <w:rFonts w:ascii="宋体" w:hAnsi="宋体" w:cs="宋体"/>
              <w:color w:val="auto"/>
              <w:kern w:val="0"/>
              <w:sz w:val="24"/>
            </w:rPr>
            <w:t>☐</w:t>
          </w:r>
        </w:sdtContent>
      </w:sdt>
      <w:r>
        <w:rPr>
          <w:rFonts w:hint="eastAsia" w:ascii="宋体" w:hAnsi="宋体" w:cs="宋体"/>
          <w:color w:val="auto"/>
          <w:kern w:val="0"/>
          <w:sz w:val="24"/>
        </w:rPr>
        <w:t xml:space="preserve">服务全部由符合政策要求的中小企业承接，提供中小企业声明函；         </w:t>
      </w:r>
    </w:p>
    <w:p w14:paraId="38602107">
      <w:pPr>
        <w:spacing w:line="360" w:lineRule="auto"/>
        <w:rPr>
          <w:rFonts w:hint="eastAsia" w:ascii="宋体" w:hAnsi="宋体" w:cs="宋体"/>
          <w:color w:val="auto"/>
          <w:sz w:val="24"/>
        </w:rPr>
      </w:pPr>
      <w:r>
        <w:rPr>
          <w:rFonts w:hint="eastAsia" w:ascii="宋体" w:hAnsi="宋体" w:cs="宋体"/>
          <w:color w:val="auto"/>
          <w:kern w:val="0"/>
          <w:sz w:val="24"/>
        </w:rPr>
        <w:t xml:space="preserve">  </w:t>
      </w:r>
      <w:r>
        <w:rPr>
          <w:rFonts w:ascii="宋体" w:hAnsi="宋体" w:cs="宋体"/>
          <w:color w:val="auto"/>
          <w:kern w:val="0"/>
          <w:sz w:val="24"/>
        </w:rPr>
        <w:t>☐</w:t>
      </w:r>
      <w:r>
        <w:rPr>
          <w:rFonts w:hint="eastAsia" w:ascii="宋体" w:hAnsi="宋体" w:cs="宋体"/>
          <w:color w:val="auto"/>
          <w:kern w:val="0"/>
          <w:sz w:val="24"/>
        </w:rPr>
        <w:t>服务全部由符合政策要求的小微企业承接，提供中小企业声明函；</w:t>
      </w:r>
    </w:p>
    <w:p w14:paraId="5ADFD30C">
      <w:pPr>
        <w:spacing w:line="360" w:lineRule="auto"/>
        <w:ind w:firstLine="480" w:firstLineChars="200"/>
        <w:rPr>
          <w:rFonts w:hint="eastAsia" w:ascii="宋体" w:hAnsi="宋体" w:cs="宋体"/>
          <w:color w:val="auto"/>
          <w:sz w:val="24"/>
        </w:rPr>
      </w:pPr>
      <w:r>
        <w:rPr>
          <w:rFonts w:hint="eastAsia" w:ascii="宋体" w:hAnsi="宋体" w:cs="宋体"/>
          <w:color w:val="auto"/>
          <w:sz w:val="24"/>
        </w:rPr>
        <w:t>（五）信用记录：未被列入“信用中国”失信被执行人或重大税收违法案件当事人名单；未处于“中国政府采购网”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14:paraId="57B05477">
      <w:pPr>
        <w:pStyle w:val="3"/>
        <w:ind w:right="0" w:firstLine="482" w:firstLineChars="200"/>
        <w:rPr>
          <w:rFonts w:hint="eastAsia" w:cs="宋体"/>
          <w:bCs/>
          <w:color w:val="auto"/>
          <w:sz w:val="24"/>
          <w:szCs w:val="24"/>
        </w:rPr>
      </w:pPr>
      <w:r>
        <w:rPr>
          <w:rFonts w:hint="eastAsia" w:cs="宋体"/>
          <w:bCs/>
          <w:color w:val="auto"/>
          <w:sz w:val="24"/>
          <w:szCs w:val="24"/>
        </w:rPr>
        <w:t>三、获取招标文件</w:t>
      </w:r>
      <w:bookmarkEnd w:id="13"/>
      <w:bookmarkEnd w:id="14"/>
      <w:bookmarkEnd w:id="15"/>
      <w:bookmarkEnd w:id="16"/>
    </w:p>
    <w:p w14:paraId="22A542A8">
      <w:pPr>
        <w:spacing w:line="360" w:lineRule="auto"/>
        <w:ind w:firstLine="480" w:firstLineChars="200"/>
        <w:rPr>
          <w:rFonts w:cs="宋体"/>
          <w:color w:val="auto"/>
          <w:sz w:val="24"/>
        </w:rPr>
      </w:pPr>
      <w:r>
        <w:rPr>
          <w:rFonts w:hint="eastAsia" w:ascii="宋体" w:hAnsi="宋体" w:cs="宋体"/>
          <w:color w:val="auto"/>
          <w:sz w:val="24"/>
        </w:rPr>
        <w:t>（一）时间：</w:t>
      </w:r>
      <w:r>
        <w:rPr>
          <w:rFonts w:hint="eastAsia" w:ascii="宋体" w:hAnsi="宋体" w:cs="Arial"/>
          <w:color w:val="auto"/>
          <w:sz w:val="24"/>
        </w:rPr>
        <w:t>自本公告发布之日起至响应文件递交截止时间止（</w:t>
      </w:r>
      <w:r>
        <w:rPr>
          <w:rFonts w:hint="eastAsia" w:ascii="宋体" w:hAnsi="宋体" w:cs="宋体"/>
          <w:color w:val="auto"/>
          <w:sz w:val="24"/>
        </w:rPr>
        <w:t>以浙江政府采购网（https://zfcg.czt.zj.gov.cn）公告时间为准</w:t>
      </w:r>
      <w:r>
        <w:rPr>
          <w:rFonts w:hint="eastAsia" w:cs="宋体"/>
          <w:color w:val="auto"/>
          <w:sz w:val="24"/>
        </w:rPr>
        <w:t>）</w:t>
      </w:r>
    </w:p>
    <w:p w14:paraId="38FAF050">
      <w:pPr>
        <w:spacing w:line="360" w:lineRule="auto"/>
        <w:ind w:firstLine="480" w:firstLineChars="200"/>
        <w:rPr>
          <w:rFonts w:hint="eastAsia" w:ascii="宋体" w:hAnsi="宋体" w:cs="宋体"/>
          <w:color w:val="auto"/>
          <w:sz w:val="24"/>
        </w:rPr>
      </w:pPr>
      <w:r>
        <w:rPr>
          <w:rFonts w:hint="eastAsia" w:ascii="宋体" w:hAnsi="宋体" w:cs="宋体"/>
          <w:color w:val="auto"/>
          <w:sz w:val="24"/>
        </w:rPr>
        <w:t>（二）方式：浙江政府采购网（https://zfcg.czt.zj.gov.cn）免费下载</w:t>
      </w:r>
      <w:r>
        <w:rPr>
          <w:rFonts w:hint="eastAsia" w:ascii="宋体" w:hAnsi="宋体" w:cs="宋体"/>
          <w:color w:val="auto"/>
          <w:sz w:val="24"/>
          <w:szCs w:val="32"/>
        </w:rPr>
        <w:t>（本项目实行网上报名，不接受现场报名。供应商登录浙江政府采购网进行报名。）</w:t>
      </w:r>
    </w:p>
    <w:p w14:paraId="0DE1F945">
      <w:pPr>
        <w:pStyle w:val="3"/>
        <w:ind w:right="0" w:firstLine="482" w:firstLineChars="200"/>
        <w:rPr>
          <w:rFonts w:hint="eastAsia" w:cs="宋体"/>
          <w:bCs/>
          <w:color w:val="auto"/>
          <w:sz w:val="24"/>
          <w:szCs w:val="24"/>
        </w:rPr>
      </w:pPr>
      <w:bookmarkStart w:id="17" w:name="_Toc35393624"/>
      <w:bookmarkStart w:id="18" w:name="_Toc28359082"/>
      <w:bookmarkStart w:id="19" w:name="_Toc35393793"/>
      <w:bookmarkStart w:id="20" w:name="_Toc28359005"/>
      <w:r>
        <w:rPr>
          <w:rFonts w:hint="eastAsia" w:cs="宋体"/>
          <w:bCs/>
          <w:color w:val="auto"/>
          <w:sz w:val="24"/>
          <w:szCs w:val="24"/>
        </w:rPr>
        <w:t>四、提交投标文件</w:t>
      </w:r>
      <w:bookmarkEnd w:id="17"/>
      <w:bookmarkEnd w:id="18"/>
      <w:bookmarkEnd w:id="19"/>
      <w:bookmarkEnd w:id="20"/>
    </w:p>
    <w:p w14:paraId="31247521">
      <w:pPr>
        <w:spacing w:line="360" w:lineRule="auto"/>
        <w:ind w:firstLine="480" w:firstLineChars="200"/>
        <w:rPr>
          <w:rFonts w:hint="eastAsia" w:ascii="宋体" w:hAnsi="宋体" w:cs="宋体"/>
          <w:iCs/>
          <w:color w:val="auto"/>
          <w:sz w:val="24"/>
          <w:u w:val="single"/>
        </w:rPr>
      </w:pPr>
      <w:bookmarkStart w:id="21" w:name="_Toc35393794"/>
      <w:bookmarkStart w:id="22" w:name="_Toc28359084"/>
      <w:bookmarkStart w:id="23" w:name="_Toc28359007"/>
      <w:bookmarkStart w:id="24" w:name="_Toc35393625"/>
      <w:r>
        <w:rPr>
          <w:rFonts w:hint="eastAsia" w:ascii="宋体" w:hAnsi="宋体" w:cs="宋体"/>
          <w:color w:val="auto"/>
          <w:sz w:val="24"/>
        </w:rPr>
        <w:t>（一）截止时间（开标时间）：以浙江政府采购网（https://zfcg.czt.zj.gov.cn）公告时间为准</w:t>
      </w:r>
    </w:p>
    <w:p w14:paraId="5EAE3B25">
      <w:pPr>
        <w:pStyle w:val="7"/>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（二）投标网址：浙江政府采购云平台（http://www.zcygov.cn）</w:t>
      </w:r>
      <w:bookmarkEnd w:id="21"/>
      <w:bookmarkEnd w:id="22"/>
      <w:bookmarkEnd w:id="23"/>
      <w:bookmarkEnd w:id="24"/>
    </w:p>
    <w:p w14:paraId="5D1FD135">
      <w:pPr>
        <w:pStyle w:val="23"/>
        <w:spacing w:after="0" w:line="360" w:lineRule="auto"/>
        <w:ind w:left="0" w:leftChars="0" w:firstLine="482" w:firstLineChars="200"/>
        <w:rPr>
          <w:rFonts w:hint="eastAsia" w:ascii="宋体" w:hAnsi="宋体" w:cs="宋体"/>
          <w:b/>
          <w:bCs/>
          <w:color w:val="auto"/>
          <w:kern w:val="0"/>
          <w:sz w:val="24"/>
        </w:rPr>
      </w:pPr>
      <w:r>
        <w:rPr>
          <w:rFonts w:hint="eastAsia" w:ascii="宋体" w:hAnsi="宋体" w:cs="宋体"/>
          <w:b/>
          <w:bCs/>
          <w:color w:val="auto"/>
          <w:kern w:val="0"/>
          <w:sz w:val="24"/>
        </w:rPr>
        <w:t>五、发布公告</w:t>
      </w:r>
    </w:p>
    <w:p w14:paraId="28A9C522">
      <w:pPr>
        <w:pStyle w:val="23"/>
        <w:spacing w:after="0" w:line="360" w:lineRule="auto"/>
        <w:ind w:left="0" w:leftChars="0" w:firstLine="480" w:firstLineChars="200"/>
        <w:rPr>
          <w:rFonts w:hint="eastAsia"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p>
    <w:p w14:paraId="13FC6BE4">
      <w:pPr>
        <w:pStyle w:val="23"/>
        <w:spacing w:after="0" w:line="360" w:lineRule="auto"/>
        <w:ind w:left="0" w:leftChars="0" w:firstLine="480" w:firstLineChars="200"/>
        <w:rPr>
          <w:rFonts w:hint="eastAsia"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14:paraId="55C3C8B1">
      <w:pPr>
        <w:pStyle w:val="3"/>
        <w:ind w:right="0" w:firstLine="482" w:firstLineChars="200"/>
        <w:rPr>
          <w:rFonts w:hint="eastAsia" w:cs="宋体"/>
          <w:bCs/>
          <w:color w:val="auto"/>
          <w:sz w:val="24"/>
          <w:szCs w:val="24"/>
        </w:rPr>
      </w:pPr>
      <w:bookmarkStart w:id="25" w:name="_Toc35393795"/>
      <w:bookmarkStart w:id="26" w:name="_Toc35393626"/>
      <w:r>
        <w:rPr>
          <w:rFonts w:hint="eastAsia" w:cs="宋体"/>
          <w:bCs/>
          <w:color w:val="auto"/>
          <w:sz w:val="24"/>
          <w:szCs w:val="24"/>
        </w:rPr>
        <w:t>六、</w:t>
      </w:r>
      <w:bookmarkEnd w:id="25"/>
      <w:bookmarkEnd w:id="26"/>
      <w:r>
        <w:rPr>
          <w:rFonts w:hint="eastAsia" w:cs="宋体"/>
          <w:bCs/>
          <w:color w:val="auto"/>
          <w:sz w:val="24"/>
          <w:szCs w:val="24"/>
        </w:rPr>
        <w:t>注册报名</w:t>
      </w:r>
    </w:p>
    <w:p w14:paraId="52F71759">
      <w:pPr>
        <w:spacing w:line="360" w:lineRule="auto"/>
        <w:ind w:firstLine="480" w:firstLineChars="200"/>
        <w:rPr>
          <w:rFonts w:hint="eastAsia" w:ascii="宋体" w:hAnsi="宋体" w:cs="宋体"/>
          <w:color w:val="auto"/>
          <w:sz w:val="24"/>
        </w:rPr>
      </w:pPr>
      <w:r>
        <w:rPr>
          <w:rFonts w:hint="eastAsia" w:ascii="宋体" w:hAnsi="宋体" w:cs="宋体"/>
          <w:color w:val="auto"/>
          <w:sz w:val="24"/>
        </w:rPr>
        <w:t>投标供应商需登录浙江省政府采购网（https://zfcg.czt.zj.gov.cn/）进行注册后报名。</w:t>
      </w:r>
    </w:p>
    <w:p w14:paraId="6C47A47F">
      <w:pPr>
        <w:pStyle w:val="3"/>
        <w:ind w:right="0" w:firstLine="482" w:firstLineChars="200"/>
        <w:rPr>
          <w:rFonts w:hint="eastAsia" w:cs="宋体"/>
          <w:bCs/>
          <w:color w:val="auto"/>
          <w:sz w:val="24"/>
          <w:szCs w:val="24"/>
        </w:rPr>
      </w:pPr>
      <w:bookmarkStart w:id="27" w:name="_Toc28359008"/>
      <w:bookmarkStart w:id="28" w:name="_Toc28359085"/>
      <w:bookmarkStart w:id="29" w:name="_Toc35393627"/>
      <w:bookmarkStart w:id="30" w:name="_Toc35393796"/>
      <w:r>
        <w:rPr>
          <w:rFonts w:hint="eastAsia" w:cs="宋体"/>
          <w:bCs/>
          <w:color w:val="auto"/>
          <w:sz w:val="24"/>
          <w:szCs w:val="24"/>
        </w:rPr>
        <w:t>七、</w:t>
      </w:r>
      <w:bookmarkEnd w:id="27"/>
      <w:bookmarkEnd w:id="28"/>
      <w:bookmarkEnd w:id="29"/>
      <w:bookmarkEnd w:id="30"/>
      <w:r>
        <w:rPr>
          <w:rFonts w:hint="eastAsia" w:cs="宋体"/>
          <w:bCs/>
          <w:color w:val="auto"/>
          <w:sz w:val="24"/>
          <w:szCs w:val="24"/>
        </w:rPr>
        <w:t>联系方式</w:t>
      </w:r>
    </w:p>
    <w:p w14:paraId="137E7CF2">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（一）采购人</w:t>
      </w:r>
    </w:p>
    <w:p w14:paraId="768C1D7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u w:val="single"/>
        </w:rPr>
        <w:t>　台州市椒江区职业中等专业学校　</w:t>
      </w:r>
    </w:p>
    <w:p w14:paraId="785337FE">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sz w:val="24"/>
          <w:u w:val="single"/>
        </w:rPr>
        <w:t>　浙江省台州市椒江区椒金路5号　</w:t>
      </w:r>
    </w:p>
    <w:p w14:paraId="2B97FC7E">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u w:val="single"/>
        </w:rPr>
        <w:t>　　何先生　　</w:t>
      </w:r>
      <w:bookmarkStart w:id="31" w:name="_Toc28359009"/>
      <w:bookmarkStart w:id="32" w:name="_Toc28359086"/>
    </w:p>
    <w:p w14:paraId="00BE32F0">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 xml:space="preserve">  13566829362  </w:t>
      </w:r>
    </w:p>
    <w:p w14:paraId="1BB4C767">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质疑联系人：</w:t>
      </w:r>
      <w:r>
        <w:rPr>
          <w:rFonts w:hint="eastAsia" w:asciiTheme="minorEastAsia" w:hAnsiTheme="minorEastAsia" w:eastAsiaTheme="minorEastAsia" w:cstheme="minorEastAsia"/>
          <w:color w:val="auto"/>
          <w:sz w:val="24"/>
          <w:u w:val="single"/>
        </w:rPr>
        <w:t>陈先生</w:t>
      </w:r>
    </w:p>
    <w:p w14:paraId="01528653">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联系电话：</w:t>
      </w:r>
      <w:r>
        <w:rPr>
          <w:rFonts w:hint="eastAsia" w:ascii="宋体" w:hAnsi="宋体" w:cs="宋体"/>
          <w:color w:val="auto"/>
          <w:sz w:val="24"/>
          <w:u w:val="single"/>
        </w:rPr>
        <w:t xml:space="preserve">0576-89018585 </w:t>
      </w:r>
      <w:r>
        <w:rPr>
          <w:rFonts w:hint="eastAsia" w:asciiTheme="minorEastAsia" w:hAnsiTheme="minorEastAsia" w:eastAsiaTheme="minorEastAsia" w:cstheme="minorEastAsia"/>
          <w:color w:val="auto"/>
          <w:sz w:val="24"/>
          <w:u w:val="single"/>
        </w:rPr>
        <w:t> </w:t>
      </w:r>
      <w:bookmarkEnd w:id="31"/>
      <w:bookmarkEnd w:id="32"/>
    </w:p>
    <w:p w14:paraId="55F7DD34">
      <w:pPr>
        <w:spacing w:line="360" w:lineRule="auto"/>
        <w:ind w:firstLine="482" w:firstLineChars="200"/>
        <w:rPr>
          <w:rFonts w:hint="eastAsia" w:ascii="宋体" w:hAnsi="宋体" w:cs="宋体"/>
          <w:b/>
          <w:color w:val="auto"/>
          <w:sz w:val="24"/>
        </w:rPr>
      </w:pPr>
      <w:r>
        <w:rPr>
          <w:rFonts w:hint="eastAsia" w:ascii="宋体" w:hAnsi="宋体" w:cs="宋体"/>
          <w:b/>
          <w:bCs/>
          <w:color w:val="auto"/>
          <w:sz w:val="24"/>
        </w:rPr>
        <w:t>（二）采购组织机构</w:t>
      </w:r>
    </w:p>
    <w:p w14:paraId="20EDFB2F">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浙江天平投资咨询有限公司</w:t>
      </w:r>
    </w:p>
    <w:p w14:paraId="64C9F4E4">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台州市椒江区亿嘉路101号华中大厦2单元2003室</w:t>
      </w:r>
    </w:p>
    <w:p w14:paraId="32C4BF39">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rPr>
        <w:t xml:space="preserve">郑先生  </w:t>
      </w:r>
      <w:r>
        <w:rPr>
          <w:rFonts w:hint="eastAsia" w:ascii="宋体" w:hAnsi="宋体" w:cs="宋体"/>
          <w:color w:val="auto"/>
          <w:sz w:val="24"/>
        </w:rPr>
        <w:t>联系电话：</w:t>
      </w:r>
      <w:r>
        <w:rPr>
          <w:rFonts w:ascii="宋体" w:hAnsi="宋体" w:cs="宋体"/>
          <w:color w:val="auto"/>
          <w:sz w:val="24"/>
          <w:u w:val="single"/>
        </w:rPr>
        <w:t>0576-</w:t>
      </w:r>
      <w:r>
        <w:rPr>
          <w:rFonts w:hint="eastAsia" w:ascii="宋体" w:hAnsi="宋体" w:cs="宋体"/>
          <w:color w:val="auto"/>
          <w:sz w:val="24"/>
          <w:u w:val="single"/>
        </w:rPr>
        <w:t>88601313</w:t>
      </w:r>
    </w:p>
    <w:p w14:paraId="40E8B2DE">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质疑联系人：</w:t>
      </w:r>
      <w:r>
        <w:rPr>
          <w:rFonts w:hint="eastAsia" w:ascii="宋体" w:hAnsi="宋体" w:cs="宋体"/>
          <w:color w:val="auto"/>
          <w:sz w:val="24"/>
          <w:u w:val="single"/>
        </w:rPr>
        <w:t xml:space="preserve">王先生  </w:t>
      </w:r>
      <w:r>
        <w:rPr>
          <w:rFonts w:hint="eastAsia" w:ascii="宋体" w:hAnsi="宋体" w:cs="宋体"/>
          <w:color w:val="auto"/>
          <w:sz w:val="24"/>
        </w:rPr>
        <w:t>联系电话：</w:t>
      </w:r>
      <w:r>
        <w:rPr>
          <w:rFonts w:ascii="宋体" w:hAnsi="宋体" w:cs="宋体"/>
          <w:color w:val="auto"/>
          <w:sz w:val="24"/>
          <w:u w:val="single"/>
        </w:rPr>
        <w:t>0576-</w:t>
      </w:r>
      <w:r>
        <w:rPr>
          <w:rFonts w:hint="eastAsia" w:ascii="宋体" w:hAnsi="宋体" w:cs="宋体"/>
          <w:color w:val="auto"/>
          <w:sz w:val="24"/>
          <w:u w:val="single"/>
        </w:rPr>
        <w:t>88601313</w:t>
      </w:r>
    </w:p>
    <w:p w14:paraId="3A22BB3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（三）同级政府采购监管机构</w:t>
      </w:r>
    </w:p>
    <w:p w14:paraId="61756BF9">
      <w:pPr>
        <w:spacing w:line="360" w:lineRule="auto"/>
        <w:ind w:firstLine="480" w:firstLineChars="200"/>
        <w:rPr>
          <w:rFonts w:hint="eastAsia" w:ascii="宋体" w:hAnsi="宋体" w:cs="宋体"/>
          <w:color w:val="auto"/>
          <w:sz w:val="24"/>
        </w:rPr>
      </w:pPr>
      <w:r>
        <w:rPr>
          <w:rFonts w:hint="eastAsia" w:ascii="宋体" w:hAnsi="宋体" w:cs="宋体"/>
          <w:color w:val="auto"/>
          <w:sz w:val="24"/>
        </w:rPr>
        <w:t>台州市椒江区财政局政府采购监管科；</w:t>
      </w:r>
    </w:p>
    <w:p w14:paraId="70BC095E">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李老师</w:t>
      </w:r>
      <w:r>
        <w:rPr>
          <w:rFonts w:hint="eastAsia" w:ascii="宋体" w:hAnsi="宋体" w:cs="宋体"/>
          <w:color w:val="auto"/>
          <w:sz w:val="24"/>
        </w:rPr>
        <w:t>； 监督投诉电话：</w:t>
      </w:r>
      <w:r>
        <w:rPr>
          <w:rFonts w:hint="eastAsia" w:ascii="宋体" w:hAnsi="宋体" w:cs="宋体"/>
          <w:color w:val="auto"/>
          <w:sz w:val="24"/>
          <w:u w:val="single"/>
        </w:rPr>
        <w:t>0576-88225817</w:t>
      </w:r>
    </w:p>
    <w:p w14:paraId="78C05A26">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（四）政采云平台</w:t>
      </w:r>
    </w:p>
    <w:p w14:paraId="064F5F84">
      <w:pPr>
        <w:spacing w:line="360" w:lineRule="auto"/>
        <w:ind w:firstLine="480" w:firstLineChars="200"/>
        <w:rPr>
          <w:rStyle w:val="28"/>
          <w:color w:val="auto"/>
        </w:rPr>
      </w:pPr>
      <w:r>
        <w:rPr>
          <w:rFonts w:hint="eastAsia" w:ascii="宋体" w:hAnsi="宋体" w:cs="宋体"/>
          <w:color w:val="auto"/>
          <w:sz w:val="24"/>
        </w:rPr>
        <w:t>联系电话：</w:t>
      </w:r>
      <w:r>
        <w:rPr>
          <w:rFonts w:hint="eastAsia" w:ascii="宋体" w:hAnsi="宋体" w:cs="宋体"/>
          <w:color w:val="auto"/>
          <w:sz w:val="24"/>
          <w:u w:val="single"/>
        </w:rPr>
        <w:t>95763</w:t>
      </w:r>
    </w:p>
    <w:p w14:paraId="2E0FFA3C">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浙江天平投资咨询有限公司</w:t>
      </w:r>
    </w:p>
    <w:p w14:paraId="35FF9AE0">
      <w:pPr>
        <w:spacing w:line="360" w:lineRule="auto"/>
        <w:ind w:firstLine="420" w:firstLineChars="200"/>
        <w:jc w:val="right"/>
        <w:rPr>
          <w:rFonts w:hint="eastAsia" w:ascii="宋体" w:hAnsi="宋体" w:cs="宋体"/>
          <w:color w:val="auto"/>
          <w:sz w:val="24"/>
        </w:rPr>
      </w:pPr>
      <w:r>
        <w:rPr>
          <w:rFonts w:hint="eastAsia"/>
          <w:color w:val="auto"/>
        </w:rPr>
        <w:t>2025年6月</w:t>
      </w:r>
      <w:r>
        <w:rPr>
          <w:rFonts w:hint="eastAsia"/>
          <w:color w:val="auto"/>
          <w:lang w:val="en-US" w:eastAsia="zh-CN"/>
        </w:rPr>
        <w:t>17</w:t>
      </w:r>
      <w:r>
        <w:rPr>
          <w:rFonts w:hint="eastAsia"/>
          <w:color w:val="auto"/>
        </w:rPr>
        <w:t>日</w:t>
      </w:r>
      <w:r>
        <w:rPr>
          <w:color w:val="auto"/>
        </w:rPr>
        <w:br w:type="page"/>
      </w:r>
      <w:bookmarkEnd w:id="7"/>
      <w:bookmarkEnd w:id="8"/>
    </w:p>
    <w:p w14:paraId="29E55D5E">
      <w:pPr>
        <w:numPr>
          <w:ilvl w:val="0"/>
          <w:numId w:val="5"/>
        </w:numPr>
        <w:spacing w:line="360" w:lineRule="auto"/>
        <w:jc w:val="center"/>
        <w:rPr>
          <w:rFonts w:hint="eastAsia" w:asciiTheme="minorEastAsia" w:hAnsiTheme="minorEastAsia" w:eastAsiaTheme="minorEastAsia"/>
          <w:b/>
          <w:color w:val="auto"/>
          <w:sz w:val="36"/>
          <w:szCs w:val="36"/>
        </w:rPr>
      </w:pPr>
      <w:bookmarkStart w:id="33" w:name="_Toc25017_WPSOffice_Level1"/>
      <w:r>
        <w:rPr>
          <w:rFonts w:hint="eastAsia" w:asciiTheme="minorEastAsia" w:hAnsiTheme="minorEastAsia" w:eastAsiaTheme="minorEastAsia"/>
          <w:b/>
          <w:color w:val="auto"/>
          <w:sz w:val="36"/>
          <w:szCs w:val="36"/>
        </w:rPr>
        <w:t>投标供应商须知</w:t>
      </w:r>
      <w:bookmarkEnd w:id="33"/>
    </w:p>
    <w:p w14:paraId="5F3B9864">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一、前附表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7A56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C522BD8">
            <w:pPr>
              <w:adjustRightInd w:val="0"/>
              <w:snapToGrid w:val="0"/>
              <w:spacing w:line="360" w:lineRule="auto"/>
              <w:jc w:val="center"/>
              <w:rPr>
                <w:rFonts w:hint="eastAsia" w:ascii="宋体" w:hAnsi="宋体" w:cs="宋体"/>
                <w:color w:val="auto"/>
                <w:szCs w:val="21"/>
              </w:rPr>
            </w:pPr>
            <w:r>
              <w:rPr>
                <w:rFonts w:hint="eastAsia" w:ascii="仿宋_GB2312" w:hAnsi="仿宋" w:eastAsia="仿宋_GB2312" w:cs="仿宋_GB2312"/>
                <w:b/>
                <w:color w:val="auto"/>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4768A614">
            <w:pPr>
              <w:adjustRightInd w:val="0"/>
              <w:snapToGrid w:val="0"/>
              <w:spacing w:line="360" w:lineRule="auto"/>
              <w:jc w:val="center"/>
              <w:rPr>
                <w:rFonts w:hint="eastAsia" w:ascii="宋体" w:hAnsi="宋体" w:cs="宋体"/>
                <w:color w:val="auto"/>
                <w:szCs w:val="21"/>
              </w:rPr>
            </w:pPr>
            <w:r>
              <w:rPr>
                <w:rFonts w:hint="eastAsia" w:ascii="仿宋_GB2312" w:hAnsi="仿宋" w:eastAsia="仿宋_GB2312" w:cs="仿宋_GB2312"/>
                <w:b/>
                <w:color w:val="auto"/>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14B83857">
            <w:pPr>
              <w:adjustRightInd w:val="0"/>
              <w:snapToGrid w:val="0"/>
              <w:spacing w:line="360" w:lineRule="auto"/>
              <w:jc w:val="center"/>
              <w:rPr>
                <w:rFonts w:hint="eastAsia" w:ascii="宋体" w:hAnsi="宋体" w:cs="宋体"/>
                <w:color w:val="auto"/>
                <w:szCs w:val="21"/>
              </w:rPr>
            </w:pPr>
            <w:r>
              <w:rPr>
                <w:rFonts w:hint="eastAsia" w:ascii="仿宋_GB2312" w:hAnsi="仿宋" w:eastAsia="仿宋_GB2312" w:cs="仿宋_GB2312"/>
                <w:b/>
                <w:color w:val="auto"/>
                <w:sz w:val="24"/>
              </w:rPr>
              <w:t>本项目的特别规定</w:t>
            </w:r>
          </w:p>
        </w:tc>
      </w:tr>
      <w:tr w14:paraId="3210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6B252ED">
            <w:pPr>
              <w:jc w:val="center"/>
              <w:rPr>
                <w:rFonts w:hint="eastAsia" w:ascii="宋体" w:hAnsi="宋体" w:cs="宋体"/>
                <w:color w:val="auto"/>
                <w:szCs w:val="21"/>
              </w:rPr>
            </w:pPr>
            <w:r>
              <w:rPr>
                <w:rFonts w:hint="eastAsia" w:ascii="宋体" w:hAnsi="宋体" w:cs="宋体"/>
                <w:color w:val="auto"/>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14:paraId="122425D8">
            <w:pPr>
              <w:autoSpaceDE w:val="0"/>
              <w:autoSpaceDN w:val="0"/>
              <w:adjustRightInd w:val="0"/>
              <w:rPr>
                <w:rFonts w:hint="eastAsia" w:ascii="宋体" w:hAnsi="宋体" w:cs="宋体"/>
                <w:color w:val="auto"/>
                <w:szCs w:val="21"/>
              </w:rPr>
            </w:pPr>
            <w:r>
              <w:rPr>
                <w:rFonts w:hint="eastAsia" w:ascii="宋体" w:hAnsi="宋体" w:cs="宋体"/>
                <w:color w:val="auto"/>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0FCC777C">
            <w:pPr>
              <w:rPr>
                <w:color w:val="auto"/>
              </w:rPr>
            </w:pPr>
            <w:r>
              <w:rPr>
                <w:rFonts w:hint="eastAsia"/>
                <w:color w:val="auto"/>
              </w:rPr>
              <w:t>不接受</w:t>
            </w:r>
          </w:p>
        </w:tc>
      </w:tr>
      <w:tr w14:paraId="5B38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E8CBD9C">
            <w:pPr>
              <w:jc w:val="center"/>
              <w:rPr>
                <w:rFonts w:hint="eastAsia" w:ascii="宋体" w:hAnsi="宋体" w:cs="宋体"/>
                <w:color w:val="auto"/>
                <w:szCs w:val="21"/>
              </w:rPr>
            </w:pPr>
            <w:r>
              <w:rPr>
                <w:rFonts w:hint="eastAsia" w:ascii="宋体" w:hAnsi="宋体" w:cs="宋体"/>
                <w:color w:val="auto"/>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14:paraId="3852EB4E">
            <w:pPr>
              <w:autoSpaceDE w:val="0"/>
              <w:autoSpaceDN w:val="0"/>
              <w:adjustRightInd w:val="0"/>
              <w:rPr>
                <w:rFonts w:hint="eastAsia" w:ascii="宋体" w:hAnsi="宋体" w:cs="宋体"/>
                <w:color w:val="auto"/>
                <w:szCs w:val="21"/>
              </w:rPr>
            </w:pPr>
            <w:r>
              <w:rPr>
                <w:rFonts w:hint="eastAsia" w:ascii="宋体" w:hAnsi="宋体" w:cs="宋体"/>
                <w:color w:val="auto"/>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6019DCCF">
            <w:pPr>
              <w:rPr>
                <w:color w:val="auto"/>
              </w:rPr>
            </w:pPr>
            <w:r>
              <w:rPr>
                <w:rFonts w:hint="eastAsia"/>
                <w:color w:val="auto"/>
              </w:rPr>
              <w:t>不允许</w:t>
            </w:r>
          </w:p>
        </w:tc>
      </w:tr>
      <w:tr w14:paraId="1C4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1839A3F">
            <w:pPr>
              <w:jc w:val="center"/>
              <w:rPr>
                <w:rFonts w:hint="eastAsia" w:ascii="宋体" w:hAnsi="宋体" w:cs="宋体"/>
                <w:color w:val="auto"/>
                <w:szCs w:val="21"/>
              </w:rPr>
            </w:pPr>
            <w:r>
              <w:rPr>
                <w:rFonts w:hint="eastAsia" w:ascii="宋体" w:hAnsi="宋体" w:cs="宋体"/>
                <w:color w:val="auto"/>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14:paraId="20C14006">
            <w:pPr>
              <w:rPr>
                <w:rFonts w:hint="eastAsia" w:ascii="宋体" w:hAnsi="宋体" w:cs="宋体"/>
                <w:color w:val="auto"/>
                <w:kern w:val="0"/>
                <w:szCs w:val="21"/>
              </w:rPr>
            </w:pPr>
            <w:r>
              <w:rPr>
                <w:rFonts w:hint="eastAsia" w:ascii="宋体" w:hAnsi="宋体" w:cs="宋体"/>
                <w:color w:val="auto"/>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30C1F78E">
            <w:pPr>
              <w:rPr>
                <w:color w:val="auto"/>
              </w:rPr>
            </w:pPr>
            <w:r>
              <w:rPr>
                <w:rFonts w:hint="eastAsia"/>
                <w:color w:val="auto"/>
              </w:rPr>
              <w:t>否</w:t>
            </w:r>
          </w:p>
        </w:tc>
      </w:tr>
      <w:tr w14:paraId="3939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7D08428">
            <w:pPr>
              <w:jc w:val="center"/>
              <w:rPr>
                <w:rFonts w:hint="eastAsia" w:ascii="宋体" w:hAnsi="宋体" w:cs="宋体"/>
                <w:color w:val="auto"/>
                <w:szCs w:val="21"/>
              </w:rPr>
            </w:pPr>
            <w:r>
              <w:rPr>
                <w:rFonts w:hint="eastAsia" w:ascii="宋体" w:hAnsi="宋体" w:cs="宋体"/>
                <w:color w:val="auto"/>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14:paraId="256ABCCA">
            <w:pPr>
              <w:rPr>
                <w:rFonts w:hint="eastAsia" w:ascii="宋体" w:hAnsi="宋体" w:cs="宋体"/>
                <w:color w:val="auto"/>
                <w:kern w:val="0"/>
                <w:szCs w:val="21"/>
              </w:rPr>
            </w:pPr>
            <w:r>
              <w:rPr>
                <w:rFonts w:hint="eastAsia" w:ascii="宋体" w:hAnsi="宋体" w:cs="宋体"/>
                <w:color w:val="auto"/>
                <w:kern w:val="0"/>
                <w:szCs w:val="21"/>
              </w:rPr>
              <w:t>答疑会或</w:t>
            </w:r>
          </w:p>
          <w:p w14:paraId="0AD94516">
            <w:pPr>
              <w:rPr>
                <w:rFonts w:hint="eastAsia" w:ascii="宋体" w:hAnsi="宋体" w:cs="宋体"/>
                <w:color w:val="auto"/>
                <w:kern w:val="0"/>
                <w:szCs w:val="21"/>
              </w:rPr>
            </w:pPr>
            <w:r>
              <w:rPr>
                <w:rFonts w:hint="eastAsia" w:ascii="宋体" w:hAnsi="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4C3C1D35">
            <w:pPr>
              <w:rPr>
                <w:color w:val="auto"/>
              </w:rPr>
            </w:pPr>
            <w:r>
              <w:rPr>
                <w:rFonts w:hint="eastAsia"/>
                <w:color w:val="auto"/>
              </w:rPr>
              <w:t>无</w:t>
            </w:r>
          </w:p>
        </w:tc>
      </w:tr>
      <w:tr w14:paraId="7D1E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5706481">
            <w:pPr>
              <w:jc w:val="center"/>
              <w:rPr>
                <w:rFonts w:hint="eastAsia" w:ascii="宋体" w:hAnsi="宋体" w:cs="宋体"/>
                <w:color w:val="auto"/>
                <w:szCs w:val="21"/>
              </w:rPr>
            </w:pPr>
            <w:r>
              <w:rPr>
                <w:rFonts w:hint="eastAsia" w:ascii="宋体" w:hAnsi="宋体" w:cs="宋体"/>
                <w:color w:val="auto"/>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14:paraId="23CC906B">
            <w:pPr>
              <w:rPr>
                <w:rFonts w:hint="eastAsia" w:ascii="宋体" w:hAnsi="宋体" w:cs="宋体"/>
                <w:color w:val="auto"/>
                <w:kern w:val="0"/>
                <w:szCs w:val="21"/>
              </w:rPr>
            </w:pPr>
            <w:r>
              <w:rPr>
                <w:rFonts w:hint="eastAsia" w:ascii="宋体" w:hAnsi="宋体" w:cs="宋体"/>
                <w:color w:val="auto"/>
                <w:szCs w:val="21"/>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79CD0D65">
            <w:pPr>
              <w:ind w:firstLine="420" w:firstLineChars="200"/>
              <w:rPr>
                <w:color w:val="auto"/>
              </w:rPr>
            </w:pPr>
            <w:r>
              <w:rPr>
                <w:rFonts w:hint="eastAsia"/>
                <w:color w:val="auto"/>
              </w:rPr>
              <w:t>请投标供应商在投标前仔细阅读“政府采购项目电子交易操作指南”。</w:t>
            </w:r>
          </w:p>
          <w:p w14:paraId="4A87C231">
            <w:pPr>
              <w:ind w:firstLine="420" w:firstLineChars="200"/>
              <w:rPr>
                <w:color w:val="auto"/>
              </w:rPr>
            </w:pPr>
            <w:r>
              <w:rPr>
                <w:rFonts w:hint="eastAsia"/>
                <w:color w:val="auto"/>
              </w:rPr>
              <w:t>1.投标文件的制作：投标供应商按照本项目招标文件和政采云平台的要求,通过“政采云电子交易客户端”编制、加密并递交投标文件（下载网址：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color w:val="auto"/>
              </w:rPr>
              <w:t>https://zfcg.czt.zj.gov.cn/download/index.html）。</w:t>
            </w:r>
            <w:r>
              <w:rPr>
                <w:rFonts w:hint="eastAsia"/>
                <w:color w:val="auto"/>
              </w:rPr>
              <w:fldChar w:fldCharType="end"/>
            </w:r>
          </w:p>
          <w:p w14:paraId="5531BE39">
            <w:pPr>
              <w:ind w:firstLine="420" w:firstLineChars="200"/>
              <w:rPr>
                <w:color w:val="auto"/>
              </w:rPr>
            </w:pPr>
            <w:r>
              <w:rPr>
                <w:rFonts w:hint="eastAsia"/>
                <w:color w:val="auto"/>
              </w:rPr>
              <w:t>2.投标：</w:t>
            </w:r>
            <w:r>
              <w:rPr>
                <w:rFonts w:hint="eastAsia" w:ascii="宋体" w:hAnsi="宋体" w:cs="宋体"/>
                <w:bCs/>
                <w:color w:val="auto"/>
                <w:szCs w:val="21"/>
              </w:rPr>
              <w:t>▲</w:t>
            </w:r>
            <w:r>
              <w:rPr>
                <w:rFonts w:hint="eastAsia"/>
                <w:color w:val="auto"/>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705B642D">
            <w:pPr>
              <w:ind w:firstLine="420" w:firstLineChars="200"/>
              <w:rPr>
                <w:rFonts w:hint="eastAsia" w:ascii="宋体" w:hAnsi="宋体" w:cs="宋体"/>
                <w:color w:val="auto"/>
                <w:kern w:val="0"/>
                <w:szCs w:val="21"/>
              </w:rPr>
            </w:pPr>
            <w:r>
              <w:rPr>
                <w:rFonts w:hint="eastAsia"/>
                <w:color w:val="auto"/>
              </w:rPr>
              <w:t>3.投标文件解密：投标供应商应在开标后30分钟完成解密。</w:t>
            </w:r>
          </w:p>
        </w:tc>
      </w:tr>
      <w:tr w14:paraId="5932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857682B">
            <w:pPr>
              <w:jc w:val="center"/>
              <w:rPr>
                <w:rFonts w:hint="eastAsia" w:ascii="宋体" w:hAnsi="宋体" w:cs="宋体"/>
                <w:color w:val="auto"/>
                <w:szCs w:val="21"/>
              </w:rPr>
            </w:pPr>
            <w:r>
              <w:rPr>
                <w:rFonts w:hint="eastAsia" w:ascii="宋体" w:hAnsi="宋体" w:cs="宋体"/>
                <w:color w:val="auto"/>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14:paraId="3C43EF0C">
            <w:pPr>
              <w:pStyle w:val="23"/>
              <w:spacing w:after="0"/>
              <w:ind w:left="0" w:leftChars="0" w:firstLine="0"/>
              <w:rPr>
                <w:rFonts w:hint="eastAsia" w:ascii="宋体" w:hAnsi="宋体" w:cs="宋体"/>
                <w:color w:val="auto"/>
                <w:kern w:val="0"/>
                <w:szCs w:val="21"/>
              </w:rPr>
            </w:pPr>
            <w:r>
              <w:rPr>
                <w:rFonts w:hint="eastAsia" w:ascii="宋体" w:hAnsi="宋体" w:cs="宋体"/>
                <w:color w:val="auto"/>
                <w:szCs w:val="21"/>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15366665">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备份投标文件是通过政采云电子交易客户端制作投标文件产生的电子备份文件，请投标供应商自行妥善保管。</w:t>
            </w:r>
          </w:p>
          <w:p w14:paraId="6302EBA8">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1.使用前提：投标供应商自行在线解密操作失败无法按时寻求技术人员帮助解密，或者投标供应商寻求技术人员帮助仍无法按时完成解密。</w:t>
            </w:r>
          </w:p>
          <w:p w14:paraId="02178A5D">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2.递交截止时间：同投标截止时间</w:t>
            </w:r>
          </w:p>
          <w:p w14:paraId="5C23CEB3">
            <w:pPr>
              <w:pStyle w:val="23"/>
              <w:spacing w:after="0"/>
              <w:ind w:left="0" w:leftChars="0" w:firstLineChars="200"/>
              <w:rPr>
                <w:rFonts w:hint="eastAsia" w:ascii="宋体" w:hAnsi="宋体" w:cs="宋体"/>
                <w:color w:val="auto"/>
                <w:szCs w:val="21"/>
              </w:rPr>
            </w:pPr>
            <w:r>
              <w:rPr>
                <w:rFonts w:hint="eastAsia" w:ascii="宋体" w:hAnsi="宋体" w:cs="宋体"/>
                <w:color w:val="auto"/>
                <w:szCs w:val="21"/>
              </w:rPr>
              <w:t>3.投递邮箱：</w:t>
            </w:r>
            <w:r>
              <w:rPr>
                <w:rFonts w:hint="eastAsia" w:ascii="宋体" w:hAnsi="宋体" w:cs="宋体"/>
                <w:b/>
                <w:color w:val="auto"/>
                <w:szCs w:val="21"/>
              </w:rPr>
              <w:t>879692120@qq.com</w:t>
            </w:r>
          </w:p>
          <w:p w14:paraId="64BD9CB8">
            <w:pPr>
              <w:pStyle w:val="23"/>
              <w:spacing w:after="0"/>
              <w:ind w:left="0" w:leftChars="0" w:firstLineChars="200"/>
              <w:rPr>
                <w:rFonts w:hint="eastAsia" w:ascii="宋体" w:hAnsi="宋体" w:cs="宋体"/>
                <w:color w:val="auto"/>
                <w:kern w:val="0"/>
                <w:szCs w:val="21"/>
              </w:rPr>
            </w:pPr>
            <w:r>
              <w:rPr>
                <w:rFonts w:hint="eastAsia" w:ascii="宋体" w:hAnsi="宋体" w:cs="宋体"/>
                <w:color w:val="auto"/>
                <w:szCs w:val="21"/>
              </w:rPr>
              <w:t>4.备份响应文件由供应商自行确定是否提交，因备份响应文件未加密而造成失密等情况，采购组织机构概不负责。</w:t>
            </w:r>
            <w:r>
              <w:rPr>
                <w:rFonts w:hint="eastAsia" w:ascii="宋体" w:hAnsi="宋体" w:cs="宋体"/>
                <w:bCs/>
                <w:color w:val="auto"/>
                <w:szCs w:val="21"/>
              </w:rPr>
              <w:t>▲</w:t>
            </w:r>
            <w:r>
              <w:rPr>
                <w:rFonts w:hint="eastAsia" w:ascii="宋体" w:hAnsi="宋体" w:cs="宋体"/>
                <w:color w:val="auto"/>
                <w:szCs w:val="21"/>
              </w:rPr>
              <w:t>未在系统上提交响应文件而仅提交备份响应文件的，其响应无效。</w:t>
            </w:r>
          </w:p>
        </w:tc>
      </w:tr>
      <w:tr w14:paraId="1398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2375FC0">
            <w:pPr>
              <w:jc w:val="center"/>
              <w:rPr>
                <w:rFonts w:hint="eastAsia" w:ascii="宋体" w:hAnsi="宋体" w:cs="宋体"/>
                <w:color w:val="auto"/>
                <w:szCs w:val="21"/>
              </w:rPr>
            </w:pPr>
            <w:r>
              <w:rPr>
                <w:rFonts w:hint="eastAsia" w:ascii="宋体" w:hAnsi="宋体" w:cs="宋体"/>
                <w:color w:val="auto"/>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14:paraId="51614C53">
            <w:pPr>
              <w:autoSpaceDE w:val="0"/>
              <w:autoSpaceDN w:val="0"/>
              <w:adjustRightInd w:val="0"/>
              <w:rPr>
                <w:rFonts w:hint="eastAsia" w:ascii="宋体" w:hAnsi="宋体" w:cs="宋体"/>
                <w:color w:val="auto"/>
                <w:szCs w:val="21"/>
              </w:rPr>
            </w:pPr>
            <w:r>
              <w:rPr>
                <w:rFonts w:hint="eastAsia" w:ascii="宋体" w:hAnsi="宋体" w:cs="宋体"/>
                <w:color w:val="auto"/>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1CB9E47F">
            <w:pPr>
              <w:pStyle w:val="12"/>
              <w:adjustRightInd w:val="0"/>
              <w:snapToGrid w:val="0"/>
              <w:ind w:firstLine="420" w:firstLineChars="200"/>
              <w:rPr>
                <w:rFonts w:hint="eastAsia" w:hAnsi="宋体" w:cs="宋体"/>
                <w:bCs/>
                <w:color w:val="auto"/>
                <w:szCs w:val="21"/>
              </w:rPr>
            </w:pPr>
            <w:r>
              <w:rPr>
                <w:rFonts w:hint="eastAsia" w:hAnsi="宋体" w:cs="宋体"/>
                <w:bCs/>
                <w:color w:val="auto"/>
                <w:szCs w:val="21"/>
              </w:rPr>
              <w:t>1.本项目实行电子投标，投标供应商自行承担投标一切费用。</w:t>
            </w:r>
          </w:p>
          <w:p w14:paraId="227F9589">
            <w:pPr>
              <w:pStyle w:val="12"/>
              <w:adjustRightInd w:val="0"/>
              <w:snapToGrid w:val="0"/>
              <w:ind w:firstLine="420" w:firstLineChars="200"/>
              <w:rPr>
                <w:rFonts w:hint="eastAsia" w:hAnsi="宋体" w:cs="宋体"/>
                <w:color w:val="auto"/>
                <w:szCs w:val="21"/>
              </w:rPr>
            </w:pPr>
            <w:r>
              <w:rPr>
                <w:rFonts w:hint="eastAsia" w:hAnsi="宋体" w:cs="宋体"/>
                <w:bCs/>
                <w:color w:val="auto"/>
                <w:szCs w:val="21"/>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62EF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7E0E581">
            <w:pPr>
              <w:jc w:val="center"/>
              <w:rPr>
                <w:rFonts w:hint="eastAsia" w:ascii="宋体" w:hAnsi="宋体" w:cs="宋体"/>
                <w:color w:val="auto"/>
                <w:szCs w:val="21"/>
              </w:rPr>
            </w:pPr>
            <w:r>
              <w:rPr>
                <w:rFonts w:hint="eastAsia" w:ascii="宋体" w:hAnsi="宋体" w:cs="宋体"/>
                <w:color w:val="auto"/>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14:paraId="69D171AF">
            <w:pPr>
              <w:autoSpaceDE w:val="0"/>
              <w:autoSpaceDN w:val="0"/>
              <w:adjustRightInd w:val="0"/>
              <w:rPr>
                <w:rFonts w:hint="eastAsia" w:ascii="宋体" w:hAnsi="宋体" w:cs="宋体"/>
                <w:color w:val="auto"/>
                <w:szCs w:val="21"/>
              </w:rPr>
            </w:pPr>
            <w:r>
              <w:rPr>
                <w:rFonts w:hint="eastAsia" w:ascii="宋体" w:hAnsi="宋体" w:cs="宋体"/>
                <w:color w:val="auto"/>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23032F07">
            <w:pPr>
              <w:snapToGrid w:val="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信用中国（网址：</w:t>
            </w:r>
            <w:r>
              <w:rPr>
                <w:color w:val="auto"/>
              </w:rPr>
              <w:fldChar w:fldCharType="begin"/>
            </w:r>
            <w:r>
              <w:rPr>
                <w:color w:val="auto"/>
              </w:rPr>
              <w:instrText xml:space="preserve"> HYPERLINK "http://www.creditchina.gov.cn" </w:instrText>
            </w:r>
            <w:r>
              <w:rPr>
                <w:color w:val="auto"/>
              </w:rPr>
              <w:fldChar w:fldCharType="separate"/>
            </w:r>
            <w:r>
              <w:rPr>
                <w:rFonts w:cs="Arial" w:asciiTheme="minorEastAsia" w:hAnsiTheme="minorEastAsia" w:eastAsiaTheme="minorEastAsia"/>
                <w:color w:val="auto"/>
                <w:szCs w:val="21"/>
              </w:rPr>
              <w:t>http://www.creditchina.gov.cn</w:t>
            </w:r>
            <w:r>
              <w:rPr>
                <w:rFonts w:cs="Arial" w:asciiTheme="minorEastAsia" w:hAnsiTheme="minorEastAsia" w:eastAsiaTheme="minorEastAsia"/>
                <w:color w:val="auto"/>
                <w:szCs w:val="21"/>
              </w:rPr>
              <w:fldChar w:fldCharType="end"/>
            </w:r>
            <w:r>
              <w:rPr>
                <w:rFonts w:hint="eastAsia" w:cs="Arial" w:asciiTheme="minorEastAsia" w:hAnsiTheme="minorEastAsia" w:eastAsiaTheme="minorEastAsia"/>
                <w:color w:val="auto"/>
                <w:szCs w:val="21"/>
              </w:rPr>
              <w:t>)</w:t>
            </w:r>
          </w:p>
          <w:p w14:paraId="4C2FDAF6">
            <w:pPr>
              <w:snapToGrid w:val="0"/>
              <w:rPr>
                <w:color w:val="auto"/>
              </w:rPr>
            </w:pPr>
            <w:r>
              <w:rPr>
                <w:rFonts w:hint="eastAsia" w:cs="Arial" w:asciiTheme="minorEastAsia" w:hAnsiTheme="minorEastAsia" w:eastAsiaTheme="minorEastAsia"/>
                <w:color w:val="auto"/>
                <w:szCs w:val="21"/>
              </w:rPr>
              <w:t>中国政府采购网（网址：</w:t>
            </w:r>
            <w:r>
              <w:rPr>
                <w:color w:val="auto"/>
              </w:rPr>
              <w:fldChar w:fldCharType="begin"/>
            </w:r>
            <w:r>
              <w:rPr>
                <w:color w:val="auto"/>
              </w:rPr>
              <w:instrText xml:space="preserve"> HYPERLINK "http://www.ccgp.gov.cn" </w:instrText>
            </w:r>
            <w:r>
              <w:rPr>
                <w:color w:val="auto"/>
              </w:rPr>
              <w:fldChar w:fldCharType="separate"/>
            </w:r>
            <w:r>
              <w:rPr>
                <w:rStyle w:val="27"/>
                <w:rFonts w:cs="Arial" w:asciiTheme="minorEastAsia" w:hAnsiTheme="minorEastAsia" w:eastAsiaTheme="minorEastAsia"/>
                <w:color w:val="auto"/>
                <w:szCs w:val="21"/>
              </w:rPr>
              <w:t>http://www.ccgp.gov.cn</w:t>
            </w:r>
            <w:r>
              <w:rPr>
                <w:rStyle w:val="27"/>
                <w:rFonts w:cs="Arial" w:asciiTheme="minorEastAsia" w:hAnsiTheme="minorEastAsia" w:eastAsiaTheme="minorEastAsia"/>
                <w:color w:val="auto"/>
                <w:szCs w:val="21"/>
              </w:rPr>
              <w:fldChar w:fldCharType="end"/>
            </w:r>
            <w:r>
              <w:rPr>
                <w:rFonts w:cs="Arial" w:asciiTheme="minorEastAsia" w:hAnsiTheme="minorEastAsia" w:eastAsiaTheme="minorEastAsia"/>
                <w:color w:val="auto"/>
                <w:szCs w:val="21"/>
              </w:rPr>
              <w:t>)</w:t>
            </w:r>
          </w:p>
        </w:tc>
      </w:tr>
      <w:tr w14:paraId="3157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90EC536">
            <w:pPr>
              <w:jc w:val="center"/>
              <w:rPr>
                <w:rFonts w:hint="eastAsia" w:ascii="宋体" w:hAnsi="宋体" w:cs="宋体"/>
                <w:color w:val="auto"/>
                <w:szCs w:val="21"/>
              </w:rPr>
            </w:pPr>
            <w:r>
              <w:rPr>
                <w:rFonts w:hint="eastAsia" w:ascii="宋体" w:hAnsi="宋体" w:cs="宋体"/>
                <w:color w:val="auto"/>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14:paraId="36B07831">
            <w:pPr>
              <w:autoSpaceDE w:val="0"/>
              <w:autoSpaceDN w:val="0"/>
              <w:adjustRightInd w:val="0"/>
              <w:rPr>
                <w:rFonts w:hint="eastAsia" w:ascii="宋体" w:hAnsi="宋体" w:cs="宋体"/>
                <w:color w:val="auto"/>
                <w:szCs w:val="21"/>
              </w:rPr>
            </w:pPr>
            <w:r>
              <w:rPr>
                <w:rFonts w:hint="eastAsia"/>
                <w:color w:val="auto"/>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2AFFC5E5">
            <w:pPr>
              <w:snapToGrid w:val="0"/>
              <w:rPr>
                <w:rFonts w:hint="eastAsia" w:ascii="黑体" w:hAnsi="黑体" w:eastAsia="黑体" w:cs="黑体"/>
                <w:color w:val="auto"/>
                <w:szCs w:val="21"/>
                <w:shd w:val="clear" w:color="auto" w:fill="FFFFFF"/>
              </w:rPr>
            </w:pPr>
            <w:r>
              <w:rPr>
                <w:rFonts w:hint="eastAsia" w:cs="Arial" w:asciiTheme="minorEastAsia" w:hAnsiTheme="minorEastAsia" w:eastAsiaTheme="minorEastAsia"/>
                <w:color w:val="auto"/>
                <w:szCs w:val="21"/>
              </w:rPr>
              <w:t>根据《政府采购促进中小企业发展管理办法》财库〔2020〕46号文件的规定，</w:t>
            </w:r>
            <w:r>
              <w:rPr>
                <w:rFonts w:hint="eastAsia" w:cs="Arial" w:asciiTheme="minorEastAsia" w:hAnsiTheme="minorEastAsia" w:eastAsiaTheme="minorEastAsia"/>
                <w:b/>
                <w:bCs/>
                <w:color w:val="auto"/>
                <w:szCs w:val="21"/>
              </w:rPr>
              <w:t>本项目  是  属于专门面向中小企业采购的项目</w:t>
            </w:r>
            <w:r>
              <w:rPr>
                <w:rFonts w:hint="eastAsia" w:cs="Arial" w:asciiTheme="minorEastAsia" w:hAnsiTheme="minorEastAsia" w:eastAsiaTheme="minorEastAsia"/>
                <w:color w:val="auto"/>
                <w:szCs w:val="21"/>
              </w:rPr>
              <w:t>。</w:t>
            </w:r>
          </w:p>
        </w:tc>
      </w:tr>
      <w:tr w14:paraId="3D15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C23441C">
            <w:pPr>
              <w:jc w:val="center"/>
              <w:rPr>
                <w:rFonts w:hint="eastAsia" w:ascii="宋体" w:hAnsi="宋体" w:cs="宋体"/>
                <w:color w:val="auto"/>
                <w:szCs w:val="21"/>
              </w:rPr>
            </w:pPr>
            <w:r>
              <w:rPr>
                <w:rFonts w:hint="eastAsia" w:ascii="宋体" w:hAnsi="宋体" w:cs="宋体"/>
                <w:color w:val="auto"/>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FF8A1AA">
            <w:pPr>
              <w:autoSpaceDE w:val="0"/>
              <w:autoSpaceDN w:val="0"/>
              <w:adjustRightInd w:val="0"/>
              <w:rPr>
                <w:rFonts w:hint="eastAsia" w:ascii="宋体" w:hAnsi="宋体" w:cs="宋体"/>
                <w:color w:val="auto"/>
                <w:szCs w:val="21"/>
              </w:rPr>
            </w:pPr>
            <w:r>
              <w:rPr>
                <w:rFonts w:hint="eastAsia" w:ascii="宋体" w:hAnsi="宋体" w:cs="宋体"/>
                <w:color w:val="auto"/>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405ED924">
            <w:pPr>
              <w:snapToGrid w:val="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1.项目属性（货物类）</w:t>
            </w:r>
          </w:p>
          <w:p w14:paraId="11BD0084">
            <w:pPr>
              <w:snapToGrid w:val="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2.中小企业划分标准所属行业（具体根据《中小企业划型标准规定》执行），本项目所属行业：</w:t>
            </w:r>
            <w:r>
              <w:rPr>
                <w:rFonts w:hint="eastAsia" w:cs="Arial" w:asciiTheme="minorEastAsia" w:hAnsiTheme="minorEastAsia" w:eastAsiaTheme="minorEastAsia"/>
                <w:b/>
                <w:color w:val="auto"/>
                <w:szCs w:val="21"/>
              </w:rPr>
              <w:t>工业</w:t>
            </w:r>
            <w:r>
              <w:rPr>
                <w:rFonts w:hint="eastAsia" w:cs="Arial" w:asciiTheme="minorEastAsia" w:hAnsiTheme="minorEastAsia" w:eastAsiaTheme="minorEastAsia"/>
                <w:color w:val="auto"/>
                <w:szCs w:val="21"/>
              </w:rPr>
              <w:t>。</w:t>
            </w:r>
          </w:p>
          <w:p w14:paraId="1AC9718A">
            <w:pPr>
              <w:snapToGrid w:val="0"/>
              <w:rPr>
                <w:rFonts w:hint="eastAsia" w:ascii="宋体" w:hAnsi="宋体" w:cs="宋体"/>
                <w:color w:val="auto"/>
                <w:szCs w:val="21"/>
              </w:rPr>
            </w:pPr>
            <w:r>
              <w:rPr>
                <w:rFonts w:hint="eastAsia" w:cs="Arial" w:asciiTheme="minorEastAsia" w:hAnsiTheme="minorEastAsia" w:eastAsiaTheme="minorEastAsia"/>
                <w:b/>
                <w:bCs/>
                <w:color w:val="auto"/>
                <w:szCs w:val="21"/>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1E9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EEA12AC">
            <w:pPr>
              <w:jc w:val="center"/>
              <w:rPr>
                <w:rFonts w:hint="eastAsia" w:ascii="宋体" w:hAnsi="宋体" w:cs="宋体"/>
                <w:color w:val="auto"/>
                <w:szCs w:val="21"/>
              </w:rPr>
            </w:pPr>
            <w:r>
              <w:rPr>
                <w:rFonts w:hint="eastAsia" w:ascii="宋体" w:hAnsi="宋体" w:cs="宋体"/>
                <w:color w:val="auto"/>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14:paraId="74DB39FB">
            <w:pPr>
              <w:autoSpaceDE w:val="0"/>
              <w:autoSpaceDN w:val="0"/>
              <w:adjustRightInd w:val="0"/>
              <w:rPr>
                <w:rFonts w:hint="eastAsia" w:ascii="宋体" w:hAnsi="宋体" w:cs="宋体"/>
                <w:color w:val="auto"/>
                <w:kern w:val="0"/>
                <w:szCs w:val="21"/>
              </w:rPr>
            </w:pPr>
            <w:r>
              <w:rPr>
                <w:rFonts w:hint="eastAsia" w:ascii="宋体" w:hAnsi="宋体" w:cs="宋体"/>
                <w:color w:val="auto"/>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194C48CC">
            <w:pPr>
              <w:snapToGrid w:val="0"/>
              <w:rPr>
                <w:rFonts w:hint="eastAsia" w:ascii="宋体" w:hAnsi="宋体" w:cs="宋体"/>
                <w:color w:val="auto"/>
                <w:szCs w:val="21"/>
              </w:rPr>
            </w:pPr>
            <w:r>
              <w:rPr>
                <w:rFonts w:hint="eastAsia"/>
                <w:color w:val="auto"/>
              </w:rPr>
              <w:t>本项目代理服务费参照计价格〔2002〕1980号文件收费标准的“货物类”计取（低于捌仟元按捌仟元计取），在发中标通知书时由中标供应商支付，投标供应商在报价时综合考虑。</w:t>
            </w:r>
          </w:p>
        </w:tc>
      </w:tr>
      <w:tr w14:paraId="4B4E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F3F4178">
            <w:pPr>
              <w:jc w:val="center"/>
              <w:rPr>
                <w:rFonts w:hint="eastAsia" w:ascii="宋体" w:hAnsi="宋体" w:cs="宋体"/>
                <w:color w:val="auto"/>
                <w:szCs w:val="21"/>
              </w:rPr>
            </w:pPr>
            <w:r>
              <w:rPr>
                <w:rFonts w:hint="eastAsia" w:ascii="宋体" w:hAnsi="宋体" w:cs="宋体"/>
                <w:color w:val="auto"/>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14:paraId="48BF7F78">
            <w:pPr>
              <w:autoSpaceDE w:val="0"/>
              <w:autoSpaceDN w:val="0"/>
              <w:adjustRightInd w:val="0"/>
              <w:rPr>
                <w:rFonts w:hint="eastAsia" w:ascii="宋体" w:hAnsi="宋体" w:cs="宋体"/>
                <w:color w:val="auto"/>
                <w:szCs w:val="21"/>
              </w:rPr>
            </w:pPr>
            <w:r>
              <w:rPr>
                <w:rFonts w:hint="eastAsia" w:ascii="宋体" w:hAnsi="宋体" w:cs="宋体"/>
                <w:color w:val="auto"/>
                <w:szCs w:val="21"/>
                <w:lang w:val="zh-CN"/>
              </w:rPr>
              <w:t>实质性条款</w:t>
            </w:r>
            <w:r>
              <w:rPr>
                <w:rFonts w:hint="eastAsia" w:ascii="宋体" w:hAnsi="宋体" w:cs="宋体"/>
                <w:bCs/>
                <w:color w:val="auto"/>
                <w:szCs w:val="21"/>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758A077E">
            <w:pPr>
              <w:autoSpaceDE w:val="0"/>
              <w:autoSpaceDN w:val="0"/>
              <w:adjustRightInd w:val="0"/>
              <w:rPr>
                <w:rFonts w:hint="eastAsia"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▲”的条款是实质性条款，投标文件须做出实质性响应，否则作无效投标处理。</w:t>
            </w:r>
          </w:p>
        </w:tc>
      </w:tr>
      <w:tr w14:paraId="6691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6ACB321">
            <w:pPr>
              <w:jc w:val="center"/>
              <w:rPr>
                <w:rFonts w:hint="eastAsia" w:ascii="宋体" w:hAnsi="宋体" w:cs="宋体"/>
                <w:color w:val="auto"/>
                <w:szCs w:val="21"/>
              </w:rPr>
            </w:pPr>
            <w:r>
              <w:rPr>
                <w:rFonts w:hint="eastAsia" w:ascii="宋体" w:hAnsi="宋体" w:cs="宋体"/>
                <w:color w:val="auto"/>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14:paraId="7A60A664">
            <w:pPr>
              <w:autoSpaceDE w:val="0"/>
              <w:autoSpaceDN w:val="0"/>
              <w:adjustRightInd w:val="0"/>
              <w:rPr>
                <w:rFonts w:hint="eastAsia" w:ascii="宋体" w:hAnsi="宋体" w:cs="宋体"/>
                <w:color w:val="auto"/>
                <w:szCs w:val="21"/>
              </w:rPr>
            </w:pPr>
            <w:r>
              <w:rPr>
                <w:rFonts w:asciiTheme="minorEastAsia" w:hAnsiTheme="minorEastAsia" w:eastAsiaTheme="minorEastAsia"/>
                <w:color w:val="auto"/>
              </w:rPr>
              <w:t>主要性能参数</w:t>
            </w:r>
            <w:r>
              <w:rPr>
                <w:rFonts w:hint="eastAsia" w:asciiTheme="minorEastAsia" w:hAnsiTheme="minorEastAsia" w:eastAsiaTheme="minorEastAsia"/>
                <w:color w:val="auto"/>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8DC4D60">
            <w:pPr>
              <w:autoSpaceDE w:val="0"/>
              <w:autoSpaceDN w:val="0"/>
              <w:adjustRightInd w:val="0"/>
              <w:rPr>
                <w:rFonts w:cs="宋体"/>
                <w:color w:val="auto"/>
                <w:szCs w:val="21"/>
              </w:rPr>
            </w:pPr>
            <w:r>
              <w:rPr>
                <w:rFonts w:hint="eastAsia" w:ascii="宋体" w:hAnsi="宋体" w:cs="宋体"/>
                <w:color w:val="auto"/>
                <w:szCs w:val="21"/>
              </w:rPr>
              <w:t>带“★”的条款是</w:t>
            </w:r>
            <w:r>
              <w:rPr>
                <w:rFonts w:asciiTheme="minorEastAsia" w:hAnsiTheme="minorEastAsia" w:eastAsiaTheme="minorEastAsia"/>
                <w:color w:val="auto"/>
              </w:rPr>
              <w:t>主要性能参数</w:t>
            </w:r>
            <w:r>
              <w:rPr>
                <w:rFonts w:hint="eastAsia" w:asciiTheme="minorEastAsia" w:hAnsiTheme="minorEastAsia" w:eastAsiaTheme="minorEastAsia"/>
                <w:color w:val="auto"/>
              </w:rPr>
              <w:t>。</w:t>
            </w:r>
          </w:p>
        </w:tc>
      </w:tr>
      <w:tr w14:paraId="2E4A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FC0115E">
            <w:pPr>
              <w:jc w:val="center"/>
              <w:rPr>
                <w:rFonts w:hint="eastAsia" w:ascii="宋体" w:hAnsi="宋体" w:cs="宋体"/>
                <w:color w:val="auto"/>
                <w:szCs w:val="21"/>
              </w:rPr>
            </w:pPr>
            <w:r>
              <w:rPr>
                <w:rFonts w:hint="eastAsia" w:ascii="宋体" w:hAnsi="宋体" w:cs="宋体"/>
                <w:color w:val="auto"/>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14:paraId="366741DA">
            <w:pPr>
              <w:autoSpaceDE w:val="0"/>
              <w:autoSpaceDN w:val="0"/>
              <w:adjustRightInd w:val="0"/>
              <w:rPr>
                <w:rFonts w:hint="eastAsia" w:ascii="宋体" w:hAnsi="宋体" w:cs="宋体"/>
                <w:color w:val="auto"/>
                <w:szCs w:val="21"/>
              </w:rPr>
            </w:pPr>
            <w:r>
              <w:rPr>
                <w:rFonts w:hint="eastAsia" w:ascii="宋体" w:hAnsi="宋体" w:cs="宋体"/>
                <w:color w:val="auto"/>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32562808">
            <w:pPr>
              <w:autoSpaceDE w:val="0"/>
              <w:autoSpaceDN w:val="0"/>
              <w:adjustRightInd w:val="0"/>
              <w:rPr>
                <w:rFonts w:hint="eastAsia" w:ascii="宋体" w:hAnsi="宋体" w:cs="宋体"/>
                <w:color w:val="auto"/>
                <w:szCs w:val="21"/>
              </w:rPr>
            </w:pPr>
            <w:r>
              <w:rPr>
                <w:rFonts w:hint="eastAsia" w:ascii="宋体" w:hAnsi="宋体" w:cs="宋体"/>
                <w:color w:val="auto"/>
                <w:szCs w:val="21"/>
              </w:rPr>
              <w:t>包括电子邮件、信函、传真。</w:t>
            </w:r>
          </w:p>
        </w:tc>
      </w:tr>
      <w:tr w14:paraId="432A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A4E0231">
            <w:pPr>
              <w:jc w:val="center"/>
              <w:rPr>
                <w:rFonts w:hint="eastAsia" w:ascii="宋体" w:hAnsi="宋体" w:cs="宋体"/>
                <w:color w:val="auto"/>
                <w:szCs w:val="21"/>
              </w:rPr>
            </w:pPr>
            <w:r>
              <w:rPr>
                <w:rFonts w:hint="eastAsia" w:ascii="宋体" w:hAnsi="宋体" w:cs="宋体"/>
                <w:color w:val="auto"/>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14:paraId="1DB6FE00">
            <w:pPr>
              <w:autoSpaceDE w:val="0"/>
              <w:autoSpaceDN w:val="0"/>
              <w:adjustRightInd w:val="0"/>
              <w:rPr>
                <w:rFonts w:hint="eastAsia" w:ascii="宋体" w:hAnsi="宋体" w:cs="宋体"/>
                <w:color w:val="auto"/>
                <w:szCs w:val="21"/>
              </w:rPr>
            </w:pPr>
            <w:r>
              <w:rPr>
                <w:rFonts w:hint="eastAsia" w:ascii="宋体" w:hAnsi="宋体" w:cs="宋体"/>
                <w:color w:val="auto"/>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103B0492">
            <w:pPr>
              <w:autoSpaceDE w:val="0"/>
              <w:autoSpaceDN w:val="0"/>
              <w:adjustRightInd w:val="0"/>
              <w:ind w:firstLine="396" w:firstLineChars="189"/>
              <w:rPr>
                <w:rFonts w:hint="eastAsia" w:ascii="宋体" w:hAnsi="宋体" w:cs="宋体"/>
                <w:color w:val="auto"/>
                <w:szCs w:val="21"/>
              </w:rPr>
            </w:pPr>
            <w:r>
              <w:rPr>
                <w:rFonts w:hint="eastAsia" w:ascii="宋体" w:hAnsi="宋体" w:cs="宋体"/>
                <w:color w:val="auto"/>
                <w:szCs w:val="21"/>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1935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30CB77B">
            <w:pPr>
              <w:jc w:val="center"/>
              <w:rPr>
                <w:rFonts w:hint="eastAsia" w:ascii="宋体" w:hAnsi="宋体" w:cs="宋体"/>
                <w:color w:val="auto"/>
                <w:szCs w:val="21"/>
              </w:rPr>
            </w:pPr>
            <w:r>
              <w:rPr>
                <w:rFonts w:hint="eastAsia" w:ascii="宋体" w:hAnsi="宋体" w:cs="宋体"/>
                <w:color w:val="auto"/>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14:paraId="79E7C8FD">
            <w:pPr>
              <w:autoSpaceDE w:val="0"/>
              <w:autoSpaceDN w:val="0"/>
              <w:adjustRightInd w:val="0"/>
              <w:rPr>
                <w:rFonts w:hint="eastAsia" w:ascii="宋体" w:hAnsi="宋体" w:cs="宋体"/>
                <w:color w:val="auto"/>
                <w:szCs w:val="21"/>
              </w:rPr>
            </w:pPr>
            <w:r>
              <w:rPr>
                <w:rFonts w:hint="eastAsia" w:ascii="宋体" w:hAnsi="宋体" w:cs="宋体"/>
                <w:color w:val="auto"/>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4C1693E9">
            <w:pPr>
              <w:autoSpaceDE w:val="0"/>
              <w:autoSpaceDN w:val="0"/>
              <w:adjustRightInd w:val="0"/>
              <w:rPr>
                <w:rFonts w:hint="eastAsia" w:ascii="宋体" w:hAnsi="宋体" w:cs="宋体"/>
                <w:color w:val="auto"/>
                <w:szCs w:val="21"/>
              </w:rPr>
            </w:pPr>
            <w:r>
              <w:rPr>
                <w:rFonts w:hint="eastAsia" w:ascii="宋体" w:hAnsi="宋体" w:cs="宋体"/>
                <w:color w:val="auto"/>
                <w:szCs w:val="21"/>
              </w:rPr>
              <w:t>本招标文件解释权属于采购人和采购组织机构</w:t>
            </w:r>
          </w:p>
        </w:tc>
      </w:tr>
      <w:tr w14:paraId="5F44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8AC7BE4">
            <w:pPr>
              <w:jc w:val="center"/>
              <w:rPr>
                <w:rFonts w:hint="eastAsia" w:ascii="宋体" w:hAnsi="宋体" w:cs="宋体"/>
                <w:color w:val="auto"/>
                <w:szCs w:val="21"/>
              </w:rPr>
            </w:pPr>
            <w:r>
              <w:rPr>
                <w:rFonts w:hint="eastAsia" w:ascii="宋体" w:hAnsi="宋体" w:cs="宋体"/>
                <w:color w:val="auto"/>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14:paraId="7C19ACEC">
            <w:pPr>
              <w:pStyle w:val="22"/>
              <w:spacing w:line="480" w:lineRule="exact"/>
              <w:ind w:firstLine="0" w:firstLineChars="0"/>
              <w:rPr>
                <w:rFonts w:hint="eastAsia" w:ascii="宋体" w:hAnsi="宋体" w:cs="Arial"/>
                <w:color w:val="auto"/>
              </w:rPr>
            </w:pPr>
            <w:r>
              <w:rPr>
                <w:rFonts w:hint="eastAsia" w:ascii="宋体" w:hAnsi="宋体" w:cs="Arial"/>
                <w:color w:val="auto"/>
              </w:rPr>
              <w:t>中标（成交）供应商如有融资需求，可使用以下银行的政采贷服务。</w:t>
            </w:r>
          </w:p>
          <w:p w14:paraId="000BC470">
            <w:pPr>
              <w:adjustRightInd w:val="0"/>
              <w:snapToGrid w:val="0"/>
              <w:spacing w:line="480" w:lineRule="exact"/>
              <w:jc w:val="center"/>
              <w:rPr>
                <w:rFonts w:hint="eastAsia" w:ascii="宋体" w:hAnsi="宋体" w:cs="宋体"/>
                <w:b/>
                <w:bCs/>
                <w:color w:val="auto"/>
                <w:sz w:val="24"/>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4"/>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68E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E7BA2F9">
                  <w:pPr>
                    <w:snapToGrid w:val="0"/>
                    <w:jc w:val="center"/>
                    <w:rPr>
                      <w:rFonts w:hint="eastAsia" w:ascii="宋体" w:hAnsi="宋体" w:cs="宋体"/>
                      <w:color w:val="auto"/>
                      <w:sz w:val="18"/>
                      <w:szCs w:val="18"/>
                    </w:rPr>
                  </w:pPr>
                  <w:r>
                    <w:rPr>
                      <w:rFonts w:hint="eastAsia" w:ascii="宋体" w:hAnsi="宋体" w:cs="宋体"/>
                      <w:color w:val="auto"/>
                      <w:sz w:val="18"/>
                      <w:szCs w:val="18"/>
                    </w:rPr>
                    <w:t>银行</w:t>
                  </w:r>
                </w:p>
              </w:tc>
              <w:tc>
                <w:tcPr>
                  <w:tcW w:w="1222" w:type="dxa"/>
                  <w:vAlign w:val="center"/>
                </w:tcPr>
                <w:p w14:paraId="482823B1">
                  <w:pPr>
                    <w:snapToGrid w:val="0"/>
                    <w:jc w:val="center"/>
                    <w:rPr>
                      <w:rFonts w:hint="eastAsia" w:ascii="宋体" w:hAnsi="宋体" w:cs="宋体"/>
                      <w:color w:val="auto"/>
                      <w:sz w:val="18"/>
                      <w:szCs w:val="18"/>
                    </w:rPr>
                  </w:pPr>
                  <w:r>
                    <w:rPr>
                      <w:rFonts w:hint="eastAsia" w:ascii="宋体" w:hAnsi="宋体" w:cs="宋体"/>
                      <w:color w:val="auto"/>
                      <w:sz w:val="18"/>
                      <w:szCs w:val="18"/>
                    </w:rPr>
                    <w:t>贷款年利率</w:t>
                  </w:r>
                </w:p>
              </w:tc>
              <w:tc>
                <w:tcPr>
                  <w:tcW w:w="1244" w:type="dxa"/>
                  <w:vAlign w:val="center"/>
                </w:tcPr>
                <w:p w14:paraId="46EE20BB">
                  <w:pPr>
                    <w:snapToGrid w:val="0"/>
                    <w:jc w:val="center"/>
                    <w:rPr>
                      <w:rFonts w:hint="eastAsia" w:ascii="宋体" w:hAnsi="宋体" w:cs="宋体"/>
                      <w:color w:val="auto"/>
                      <w:sz w:val="18"/>
                      <w:szCs w:val="18"/>
                    </w:rPr>
                  </w:pPr>
                  <w:r>
                    <w:rPr>
                      <w:rFonts w:hint="eastAsia" w:ascii="宋体" w:hAnsi="宋体" w:cs="宋体"/>
                      <w:color w:val="auto"/>
                      <w:sz w:val="18"/>
                      <w:szCs w:val="18"/>
                    </w:rPr>
                    <w:t>联系人</w:t>
                  </w:r>
                </w:p>
              </w:tc>
              <w:tc>
                <w:tcPr>
                  <w:tcW w:w="1567" w:type="dxa"/>
                  <w:vAlign w:val="center"/>
                </w:tcPr>
                <w:p w14:paraId="386A8132">
                  <w:pPr>
                    <w:snapToGrid w:val="0"/>
                    <w:jc w:val="center"/>
                    <w:rPr>
                      <w:rFonts w:hint="eastAsia" w:ascii="宋体" w:hAnsi="宋体" w:cs="宋体"/>
                      <w:color w:val="auto"/>
                      <w:sz w:val="18"/>
                      <w:szCs w:val="18"/>
                    </w:rPr>
                  </w:pPr>
                  <w:r>
                    <w:rPr>
                      <w:rFonts w:hint="eastAsia" w:ascii="宋体" w:hAnsi="宋体" w:cs="宋体"/>
                      <w:color w:val="auto"/>
                      <w:sz w:val="18"/>
                      <w:szCs w:val="18"/>
                    </w:rPr>
                    <w:t>联系电话</w:t>
                  </w:r>
                </w:p>
              </w:tc>
            </w:tr>
            <w:tr w14:paraId="0278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3BBE942">
                  <w:pPr>
                    <w:snapToGrid w:val="0"/>
                    <w:jc w:val="center"/>
                    <w:rPr>
                      <w:rFonts w:hint="eastAsia" w:ascii="宋体" w:hAnsi="宋体" w:cs="宋体"/>
                      <w:color w:val="auto"/>
                      <w:sz w:val="18"/>
                      <w:szCs w:val="18"/>
                    </w:rPr>
                  </w:pPr>
                  <w:r>
                    <w:rPr>
                      <w:rFonts w:hint="eastAsia" w:ascii="宋体" w:hAnsi="宋体" w:cs="宋体"/>
                      <w:color w:val="auto"/>
                      <w:sz w:val="18"/>
                      <w:szCs w:val="18"/>
                    </w:rPr>
                    <w:t>中国工商银行</w:t>
                  </w:r>
                </w:p>
              </w:tc>
              <w:tc>
                <w:tcPr>
                  <w:tcW w:w="1222" w:type="dxa"/>
                  <w:vAlign w:val="center"/>
                </w:tcPr>
                <w:p w14:paraId="7AF05E51">
                  <w:pPr>
                    <w:snapToGrid w:val="0"/>
                    <w:jc w:val="center"/>
                    <w:rPr>
                      <w:rFonts w:hint="eastAsia" w:ascii="宋体" w:hAnsi="宋体" w:cs="宋体"/>
                      <w:color w:val="auto"/>
                      <w:sz w:val="18"/>
                      <w:szCs w:val="18"/>
                    </w:rPr>
                  </w:pPr>
                  <w:r>
                    <w:rPr>
                      <w:rFonts w:hint="eastAsia" w:ascii="宋体" w:hAnsi="宋体" w:cs="宋体"/>
                      <w:color w:val="auto"/>
                      <w:sz w:val="18"/>
                      <w:szCs w:val="18"/>
                    </w:rPr>
                    <w:t>3.8%起</w:t>
                  </w:r>
                </w:p>
              </w:tc>
              <w:tc>
                <w:tcPr>
                  <w:tcW w:w="1244" w:type="dxa"/>
                  <w:vAlign w:val="center"/>
                </w:tcPr>
                <w:p w14:paraId="725F455B">
                  <w:pPr>
                    <w:snapToGrid w:val="0"/>
                    <w:jc w:val="center"/>
                    <w:rPr>
                      <w:rFonts w:hint="eastAsia" w:ascii="宋体" w:hAnsi="宋体" w:cs="宋体"/>
                      <w:color w:val="auto"/>
                      <w:sz w:val="18"/>
                      <w:szCs w:val="18"/>
                    </w:rPr>
                  </w:pPr>
                  <w:r>
                    <w:rPr>
                      <w:rFonts w:hint="eastAsia" w:ascii="宋体" w:hAnsi="宋体" w:cs="宋体"/>
                      <w:color w:val="auto"/>
                      <w:sz w:val="18"/>
                      <w:szCs w:val="18"/>
                    </w:rPr>
                    <w:t>王霖</w:t>
                  </w:r>
                </w:p>
              </w:tc>
              <w:tc>
                <w:tcPr>
                  <w:tcW w:w="1567" w:type="dxa"/>
                  <w:vAlign w:val="center"/>
                </w:tcPr>
                <w:p w14:paraId="4BF49EAE">
                  <w:pPr>
                    <w:snapToGrid w:val="0"/>
                    <w:jc w:val="center"/>
                    <w:rPr>
                      <w:rFonts w:hint="eastAsia" w:ascii="宋体" w:hAnsi="宋体" w:cs="宋体"/>
                      <w:color w:val="auto"/>
                      <w:sz w:val="18"/>
                      <w:szCs w:val="18"/>
                    </w:rPr>
                  </w:pPr>
                  <w:r>
                    <w:rPr>
                      <w:rFonts w:hint="eastAsia" w:ascii="宋体" w:hAnsi="宋体" w:cs="宋体"/>
                      <w:color w:val="auto"/>
                      <w:sz w:val="18"/>
                      <w:szCs w:val="18"/>
                    </w:rPr>
                    <w:t>88588246  13857654562</w:t>
                  </w:r>
                </w:p>
              </w:tc>
            </w:tr>
            <w:tr w14:paraId="0380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FD44BD6">
                  <w:pPr>
                    <w:snapToGrid w:val="0"/>
                    <w:jc w:val="center"/>
                    <w:rPr>
                      <w:rFonts w:hint="eastAsia" w:ascii="宋体" w:hAnsi="宋体" w:cs="宋体"/>
                      <w:color w:val="auto"/>
                      <w:sz w:val="18"/>
                      <w:szCs w:val="18"/>
                    </w:rPr>
                  </w:pPr>
                  <w:r>
                    <w:rPr>
                      <w:rFonts w:hint="eastAsia" w:ascii="宋体" w:hAnsi="宋体" w:cs="宋体"/>
                      <w:color w:val="auto"/>
                      <w:sz w:val="18"/>
                      <w:szCs w:val="18"/>
                    </w:rPr>
                    <w:t>中国农业银行</w:t>
                  </w:r>
                </w:p>
              </w:tc>
              <w:tc>
                <w:tcPr>
                  <w:tcW w:w="1222" w:type="dxa"/>
                  <w:vAlign w:val="center"/>
                </w:tcPr>
                <w:p w14:paraId="6E6E4867">
                  <w:pPr>
                    <w:snapToGrid w:val="0"/>
                    <w:jc w:val="center"/>
                    <w:rPr>
                      <w:rFonts w:hint="eastAsia" w:ascii="宋体" w:hAnsi="宋体" w:cs="宋体"/>
                      <w:color w:val="auto"/>
                      <w:sz w:val="18"/>
                      <w:szCs w:val="18"/>
                    </w:rPr>
                  </w:pPr>
                  <w:r>
                    <w:rPr>
                      <w:rFonts w:hint="eastAsia" w:ascii="宋体" w:hAnsi="宋体" w:cs="宋体"/>
                      <w:color w:val="auto"/>
                      <w:sz w:val="18"/>
                      <w:szCs w:val="18"/>
                    </w:rPr>
                    <w:t>3.8%起</w:t>
                  </w:r>
                </w:p>
              </w:tc>
              <w:tc>
                <w:tcPr>
                  <w:tcW w:w="1244" w:type="dxa"/>
                  <w:vAlign w:val="center"/>
                </w:tcPr>
                <w:p w14:paraId="17DC8B56">
                  <w:pPr>
                    <w:snapToGrid w:val="0"/>
                    <w:jc w:val="center"/>
                    <w:rPr>
                      <w:rFonts w:hint="eastAsia" w:ascii="宋体" w:hAnsi="宋体" w:cs="宋体"/>
                      <w:color w:val="auto"/>
                      <w:sz w:val="18"/>
                      <w:szCs w:val="18"/>
                    </w:rPr>
                  </w:pPr>
                  <w:r>
                    <w:rPr>
                      <w:rFonts w:hint="eastAsia" w:ascii="宋体" w:hAnsi="宋体" w:cs="宋体"/>
                      <w:color w:val="auto"/>
                      <w:sz w:val="18"/>
                      <w:szCs w:val="18"/>
                    </w:rPr>
                    <w:t>龚盛</w:t>
                  </w:r>
                </w:p>
              </w:tc>
              <w:tc>
                <w:tcPr>
                  <w:tcW w:w="1567" w:type="dxa"/>
                  <w:vAlign w:val="center"/>
                </w:tcPr>
                <w:p w14:paraId="02DA15B9">
                  <w:pPr>
                    <w:snapToGrid w:val="0"/>
                    <w:jc w:val="center"/>
                    <w:rPr>
                      <w:rFonts w:hint="eastAsia" w:ascii="宋体" w:hAnsi="宋体" w:cs="宋体"/>
                      <w:color w:val="auto"/>
                      <w:sz w:val="18"/>
                      <w:szCs w:val="18"/>
                    </w:rPr>
                  </w:pPr>
                  <w:r>
                    <w:rPr>
                      <w:rFonts w:hint="eastAsia" w:ascii="宋体" w:hAnsi="宋体" w:cs="宋体"/>
                      <w:color w:val="auto"/>
                      <w:sz w:val="18"/>
                      <w:szCs w:val="18"/>
                    </w:rPr>
                    <w:t>15858682216</w:t>
                  </w:r>
                </w:p>
              </w:tc>
            </w:tr>
            <w:tr w14:paraId="5759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1607258">
                  <w:pPr>
                    <w:snapToGrid w:val="0"/>
                    <w:jc w:val="center"/>
                    <w:rPr>
                      <w:rFonts w:hint="eastAsia" w:ascii="宋体" w:hAnsi="宋体" w:cs="宋体"/>
                      <w:color w:val="auto"/>
                      <w:sz w:val="18"/>
                      <w:szCs w:val="18"/>
                    </w:rPr>
                  </w:pPr>
                  <w:r>
                    <w:rPr>
                      <w:rFonts w:hint="eastAsia" w:ascii="宋体" w:hAnsi="宋体" w:cs="宋体"/>
                      <w:color w:val="auto"/>
                      <w:sz w:val="18"/>
                      <w:szCs w:val="18"/>
                    </w:rPr>
                    <w:t>中国建设银行</w:t>
                  </w:r>
                </w:p>
              </w:tc>
              <w:tc>
                <w:tcPr>
                  <w:tcW w:w="1222" w:type="dxa"/>
                  <w:vAlign w:val="center"/>
                </w:tcPr>
                <w:p w14:paraId="4C0F7F30">
                  <w:pPr>
                    <w:snapToGrid w:val="0"/>
                    <w:jc w:val="center"/>
                    <w:rPr>
                      <w:rFonts w:hint="eastAsia" w:ascii="宋体" w:hAnsi="宋体" w:cs="宋体"/>
                      <w:color w:val="auto"/>
                      <w:sz w:val="18"/>
                      <w:szCs w:val="18"/>
                    </w:rPr>
                  </w:pPr>
                  <w:r>
                    <w:rPr>
                      <w:rFonts w:hint="eastAsia" w:ascii="宋体" w:hAnsi="宋体" w:cs="宋体"/>
                      <w:color w:val="auto"/>
                      <w:sz w:val="18"/>
                      <w:szCs w:val="18"/>
                    </w:rPr>
                    <w:t>3.8%起</w:t>
                  </w:r>
                </w:p>
              </w:tc>
              <w:tc>
                <w:tcPr>
                  <w:tcW w:w="1244" w:type="dxa"/>
                  <w:vAlign w:val="center"/>
                </w:tcPr>
                <w:p w14:paraId="098F2E35">
                  <w:pPr>
                    <w:snapToGrid w:val="0"/>
                    <w:jc w:val="center"/>
                    <w:rPr>
                      <w:rFonts w:hint="eastAsia" w:ascii="宋体" w:hAnsi="宋体" w:cs="宋体"/>
                      <w:color w:val="auto"/>
                      <w:sz w:val="18"/>
                      <w:szCs w:val="18"/>
                    </w:rPr>
                  </w:pPr>
                  <w:r>
                    <w:rPr>
                      <w:rFonts w:hint="eastAsia" w:ascii="宋体" w:hAnsi="宋体" w:cs="宋体"/>
                      <w:color w:val="auto"/>
                      <w:sz w:val="18"/>
                      <w:szCs w:val="18"/>
                    </w:rPr>
                    <w:t>梅晶晶</w:t>
                  </w:r>
                </w:p>
              </w:tc>
              <w:tc>
                <w:tcPr>
                  <w:tcW w:w="1567" w:type="dxa"/>
                  <w:vAlign w:val="center"/>
                </w:tcPr>
                <w:p w14:paraId="54EC4B98">
                  <w:pPr>
                    <w:snapToGrid w:val="0"/>
                    <w:jc w:val="center"/>
                    <w:rPr>
                      <w:rFonts w:hint="eastAsia" w:ascii="宋体" w:hAnsi="宋体" w:cs="宋体"/>
                      <w:color w:val="auto"/>
                      <w:sz w:val="18"/>
                      <w:szCs w:val="18"/>
                    </w:rPr>
                  </w:pPr>
                  <w:r>
                    <w:rPr>
                      <w:rFonts w:hint="eastAsia" w:ascii="宋体" w:hAnsi="宋体" w:cs="宋体"/>
                      <w:color w:val="auto"/>
                      <w:sz w:val="18"/>
                      <w:szCs w:val="18"/>
                    </w:rPr>
                    <w:t>88525339</w:t>
                  </w:r>
                </w:p>
                <w:p w14:paraId="081CE3BC">
                  <w:pPr>
                    <w:snapToGrid w:val="0"/>
                    <w:jc w:val="center"/>
                    <w:rPr>
                      <w:rFonts w:hint="eastAsia" w:ascii="宋体" w:hAnsi="宋体" w:cs="宋体"/>
                      <w:color w:val="auto"/>
                      <w:sz w:val="18"/>
                      <w:szCs w:val="18"/>
                    </w:rPr>
                  </w:pPr>
                  <w:r>
                    <w:rPr>
                      <w:rFonts w:hint="eastAsia" w:ascii="宋体" w:hAnsi="宋体" w:cs="宋体"/>
                      <w:color w:val="auto"/>
                      <w:sz w:val="18"/>
                      <w:szCs w:val="18"/>
                    </w:rPr>
                    <w:t>13736585303</w:t>
                  </w:r>
                </w:p>
              </w:tc>
            </w:tr>
            <w:tr w14:paraId="5774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796D04C">
                  <w:pPr>
                    <w:snapToGrid w:val="0"/>
                    <w:jc w:val="center"/>
                    <w:rPr>
                      <w:rFonts w:hint="eastAsia" w:ascii="宋体" w:hAnsi="宋体" w:cs="宋体"/>
                      <w:color w:val="auto"/>
                      <w:sz w:val="18"/>
                      <w:szCs w:val="18"/>
                    </w:rPr>
                  </w:pPr>
                  <w:r>
                    <w:rPr>
                      <w:rFonts w:hint="eastAsia" w:ascii="宋体" w:hAnsi="宋体" w:cs="宋体"/>
                      <w:color w:val="auto"/>
                      <w:sz w:val="18"/>
                      <w:szCs w:val="18"/>
                    </w:rPr>
                    <w:t>中国银行</w:t>
                  </w:r>
                </w:p>
              </w:tc>
              <w:tc>
                <w:tcPr>
                  <w:tcW w:w="1222" w:type="dxa"/>
                  <w:vAlign w:val="center"/>
                </w:tcPr>
                <w:p w14:paraId="0FC1ADD5">
                  <w:pPr>
                    <w:snapToGrid w:val="0"/>
                    <w:jc w:val="center"/>
                    <w:rPr>
                      <w:rFonts w:hint="eastAsia" w:ascii="宋体" w:hAnsi="宋体" w:cs="宋体"/>
                      <w:color w:val="auto"/>
                      <w:sz w:val="18"/>
                      <w:szCs w:val="18"/>
                    </w:rPr>
                  </w:pPr>
                  <w:r>
                    <w:rPr>
                      <w:rFonts w:hint="eastAsia" w:ascii="宋体" w:hAnsi="宋体" w:cs="宋体"/>
                      <w:color w:val="auto"/>
                      <w:sz w:val="18"/>
                      <w:szCs w:val="18"/>
                    </w:rPr>
                    <w:t>3.75%起</w:t>
                  </w:r>
                </w:p>
              </w:tc>
              <w:tc>
                <w:tcPr>
                  <w:tcW w:w="1244" w:type="dxa"/>
                  <w:vAlign w:val="center"/>
                </w:tcPr>
                <w:p w14:paraId="14367D07">
                  <w:pPr>
                    <w:snapToGrid w:val="0"/>
                    <w:jc w:val="center"/>
                    <w:rPr>
                      <w:rFonts w:hint="eastAsia" w:ascii="宋体" w:hAnsi="宋体" w:cs="宋体"/>
                      <w:color w:val="auto"/>
                      <w:sz w:val="18"/>
                      <w:szCs w:val="18"/>
                    </w:rPr>
                  </w:pPr>
                  <w:r>
                    <w:rPr>
                      <w:rFonts w:hint="eastAsia" w:ascii="宋体" w:hAnsi="宋体" w:cs="宋体"/>
                      <w:color w:val="auto"/>
                      <w:sz w:val="18"/>
                      <w:szCs w:val="18"/>
                    </w:rPr>
                    <w:t>任茜</w:t>
                  </w:r>
                </w:p>
              </w:tc>
              <w:tc>
                <w:tcPr>
                  <w:tcW w:w="1567" w:type="dxa"/>
                  <w:vAlign w:val="center"/>
                </w:tcPr>
                <w:p w14:paraId="09673550">
                  <w:pPr>
                    <w:snapToGrid w:val="0"/>
                    <w:jc w:val="center"/>
                    <w:rPr>
                      <w:rFonts w:hint="eastAsia" w:ascii="宋体" w:hAnsi="宋体" w:cs="宋体"/>
                      <w:color w:val="auto"/>
                      <w:sz w:val="18"/>
                      <w:szCs w:val="18"/>
                    </w:rPr>
                  </w:pPr>
                  <w:r>
                    <w:rPr>
                      <w:rFonts w:hint="eastAsia" w:ascii="宋体" w:hAnsi="宋体" w:cs="宋体"/>
                      <w:color w:val="auto"/>
                      <w:sz w:val="18"/>
                      <w:szCs w:val="18"/>
                    </w:rPr>
                    <w:t>13857695378</w:t>
                  </w:r>
                </w:p>
              </w:tc>
            </w:tr>
            <w:tr w14:paraId="0D1E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9F348DE">
                  <w:pPr>
                    <w:snapToGrid w:val="0"/>
                    <w:jc w:val="center"/>
                    <w:rPr>
                      <w:rFonts w:hint="eastAsia" w:ascii="宋体" w:hAnsi="宋体" w:cs="宋体"/>
                      <w:color w:val="auto"/>
                      <w:sz w:val="18"/>
                      <w:szCs w:val="18"/>
                    </w:rPr>
                  </w:pPr>
                  <w:r>
                    <w:rPr>
                      <w:rFonts w:hint="eastAsia" w:ascii="宋体" w:hAnsi="宋体" w:cs="宋体"/>
                      <w:color w:val="auto"/>
                      <w:sz w:val="18"/>
                      <w:szCs w:val="18"/>
                    </w:rPr>
                    <w:t>浦发银行台州分行</w:t>
                  </w:r>
                </w:p>
              </w:tc>
              <w:tc>
                <w:tcPr>
                  <w:tcW w:w="1222" w:type="dxa"/>
                  <w:vAlign w:val="center"/>
                </w:tcPr>
                <w:p w14:paraId="453F51F4">
                  <w:pPr>
                    <w:snapToGrid w:val="0"/>
                    <w:jc w:val="center"/>
                    <w:rPr>
                      <w:rFonts w:hint="eastAsia" w:ascii="宋体" w:hAnsi="宋体" w:cs="宋体"/>
                      <w:color w:val="auto"/>
                      <w:sz w:val="18"/>
                      <w:szCs w:val="18"/>
                    </w:rPr>
                  </w:pPr>
                  <w:r>
                    <w:rPr>
                      <w:rFonts w:hint="eastAsia" w:ascii="宋体" w:hAnsi="宋体" w:cs="宋体"/>
                      <w:color w:val="auto"/>
                      <w:sz w:val="18"/>
                      <w:szCs w:val="18"/>
                    </w:rPr>
                    <w:t>4.05%起</w:t>
                  </w:r>
                </w:p>
              </w:tc>
              <w:tc>
                <w:tcPr>
                  <w:tcW w:w="1244" w:type="dxa"/>
                  <w:vAlign w:val="center"/>
                </w:tcPr>
                <w:p w14:paraId="2937C74C">
                  <w:pPr>
                    <w:snapToGrid w:val="0"/>
                    <w:jc w:val="center"/>
                    <w:rPr>
                      <w:rFonts w:hint="eastAsia" w:ascii="宋体" w:hAnsi="宋体" w:cs="宋体"/>
                      <w:color w:val="auto"/>
                      <w:sz w:val="18"/>
                      <w:szCs w:val="18"/>
                    </w:rPr>
                  </w:pPr>
                  <w:r>
                    <w:rPr>
                      <w:rFonts w:hint="eastAsia" w:ascii="宋体" w:hAnsi="宋体" w:cs="宋体"/>
                      <w:color w:val="auto"/>
                      <w:sz w:val="18"/>
                      <w:szCs w:val="18"/>
                    </w:rPr>
                    <w:t>王渊</w:t>
                  </w:r>
                </w:p>
              </w:tc>
              <w:tc>
                <w:tcPr>
                  <w:tcW w:w="1567" w:type="dxa"/>
                  <w:vAlign w:val="center"/>
                </w:tcPr>
                <w:p w14:paraId="5BE5774A">
                  <w:pPr>
                    <w:snapToGrid w:val="0"/>
                    <w:jc w:val="center"/>
                    <w:rPr>
                      <w:rFonts w:hint="eastAsia" w:ascii="宋体" w:hAnsi="宋体" w:cs="宋体"/>
                      <w:color w:val="auto"/>
                      <w:sz w:val="18"/>
                      <w:szCs w:val="18"/>
                    </w:rPr>
                  </w:pPr>
                  <w:r>
                    <w:rPr>
                      <w:rFonts w:hint="eastAsia" w:ascii="宋体" w:hAnsi="宋体" w:cs="宋体"/>
                      <w:color w:val="auto"/>
                      <w:sz w:val="18"/>
                      <w:szCs w:val="18"/>
                    </w:rPr>
                    <w:t>13616676319</w:t>
                  </w:r>
                </w:p>
              </w:tc>
            </w:tr>
            <w:tr w14:paraId="1249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A99DD34">
                  <w:pPr>
                    <w:snapToGrid w:val="0"/>
                    <w:jc w:val="center"/>
                    <w:rPr>
                      <w:rFonts w:hint="eastAsia" w:ascii="宋体" w:hAnsi="宋体" w:cs="宋体"/>
                      <w:color w:val="auto"/>
                      <w:sz w:val="18"/>
                      <w:szCs w:val="18"/>
                    </w:rPr>
                  </w:pPr>
                  <w:r>
                    <w:rPr>
                      <w:rFonts w:hint="eastAsia" w:ascii="宋体" w:hAnsi="宋体" w:cs="宋体"/>
                      <w:color w:val="auto"/>
                      <w:sz w:val="18"/>
                      <w:szCs w:val="18"/>
                    </w:rPr>
                    <w:t>浦发银行椒江分行</w:t>
                  </w:r>
                </w:p>
              </w:tc>
              <w:tc>
                <w:tcPr>
                  <w:tcW w:w="1222" w:type="dxa"/>
                  <w:vAlign w:val="center"/>
                </w:tcPr>
                <w:p w14:paraId="5BC7FF69">
                  <w:pPr>
                    <w:snapToGrid w:val="0"/>
                    <w:jc w:val="center"/>
                    <w:rPr>
                      <w:rFonts w:hint="eastAsia" w:ascii="宋体" w:hAnsi="宋体" w:cs="宋体"/>
                      <w:color w:val="auto"/>
                      <w:sz w:val="18"/>
                      <w:szCs w:val="18"/>
                    </w:rPr>
                  </w:pPr>
                  <w:r>
                    <w:rPr>
                      <w:rFonts w:hint="eastAsia" w:ascii="宋体" w:hAnsi="宋体" w:cs="宋体"/>
                      <w:color w:val="auto"/>
                      <w:sz w:val="18"/>
                      <w:szCs w:val="18"/>
                    </w:rPr>
                    <w:t>4.05%起</w:t>
                  </w:r>
                </w:p>
              </w:tc>
              <w:tc>
                <w:tcPr>
                  <w:tcW w:w="1244" w:type="dxa"/>
                  <w:vAlign w:val="center"/>
                </w:tcPr>
                <w:p w14:paraId="229E5216">
                  <w:pPr>
                    <w:snapToGrid w:val="0"/>
                    <w:jc w:val="center"/>
                    <w:rPr>
                      <w:rFonts w:hint="eastAsia" w:ascii="宋体" w:hAnsi="宋体" w:cs="宋体"/>
                      <w:color w:val="auto"/>
                      <w:sz w:val="18"/>
                      <w:szCs w:val="18"/>
                    </w:rPr>
                  </w:pPr>
                  <w:r>
                    <w:rPr>
                      <w:rFonts w:hint="eastAsia" w:ascii="宋体" w:hAnsi="宋体" w:cs="宋体"/>
                      <w:color w:val="auto"/>
                      <w:sz w:val="18"/>
                      <w:szCs w:val="18"/>
                    </w:rPr>
                    <w:t>孙瑞华</w:t>
                  </w:r>
                </w:p>
              </w:tc>
              <w:tc>
                <w:tcPr>
                  <w:tcW w:w="1567" w:type="dxa"/>
                  <w:vAlign w:val="center"/>
                </w:tcPr>
                <w:p w14:paraId="2EBFE1E5">
                  <w:pPr>
                    <w:snapToGrid w:val="0"/>
                    <w:jc w:val="center"/>
                    <w:rPr>
                      <w:rFonts w:hint="eastAsia" w:ascii="宋体" w:hAnsi="宋体" w:cs="宋体"/>
                      <w:color w:val="auto"/>
                      <w:sz w:val="18"/>
                      <w:szCs w:val="18"/>
                    </w:rPr>
                  </w:pPr>
                  <w:r>
                    <w:rPr>
                      <w:rFonts w:hint="eastAsia" w:ascii="宋体" w:hAnsi="宋体" w:cs="宋体"/>
                      <w:color w:val="auto"/>
                      <w:sz w:val="18"/>
                      <w:szCs w:val="18"/>
                    </w:rPr>
                    <w:t>13857688081</w:t>
                  </w:r>
                </w:p>
              </w:tc>
            </w:tr>
            <w:tr w14:paraId="1806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85A2C73">
                  <w:pPr>
                    <w:snapToGrid w:val="0"/>
                    <w:jc w:val="center"/>
                    <w:rPr>
                      <w:rFonts w:hint="eastAsia" w:ascii="宋体" w:hAnsi="宋体" w:cs="宋体"/>
                      <w:color w:val="auto"/>
                      <w:sz w:val="18"/>
                      <w:szCs w:val="18"/>
                    </w:rPr>
                  </w:pPr>
                  <w:r>
                    <w:rPr>
                      <w:rFonts w:hint="eastAsia" w:ascii="宋体" w:hAnsi="宋体" w:cs="宋体"/>
                      <w:color w:val="auto"/>
                      <w:sz w:val="18"/>
                      <w:szCs w:val="18"/>
                    </w:rPr>
                    <w:t>交通银行台州分行</w:t>
                  </w:r>
                </w:p>
              </w:tc>
              <w:tc>
                <w:tcPr>
                  <w:tcW w:w="1222" w:type="dxa"/>
                  <w:vAlign w:val="center"/>
                </w:tcPr>
                <w:p w14:paraId="76680D0B">
                  <w:pPr>
                    <w:snapToGrid w:val="0"/>
                    <w:jc w:val="center"/>
                    <w:rPr>
                      <w:rFonts w:hint="eastAsia" w:ascii="宋体" w:hAnsi="宋体" w:cs="宋体"/>
                      <w:color w:val="auto"/>
                      <w:sz w:val="18"/>
                      <w:szCs w:val="18"/>
                    </w:rPr>
                  </w:pPr>
                  <w:r>
                    <w:rPr>
                      <w:rFonts w:hint="eastAsia" w:ascii="宋体" w:hAnsi="宋体" w:cs="宋体"/>
                      <w:color w:val="auto"/>
                      <w:sz w:val="18"/>
                      <w:szCs w:val="18"/>
                    </w:rPr>
                    <w:t>3.75%起</w:t>
                  </w:r>
                </w:p>
              </w:tc>
              <w:tc>
                <w:tcPr>
                  <w:tcW w:w="1244" w:type="dxa"/>
                  <w:vAlign w:val="center"/>
                </w:tcPr>
                <w:p w14:paraId="10C953F6">
                  <w:pPr>
                    <w:snapToGrid w:val="0"/>
                    <w:jc w:val="center"/>
                    <w:rPr>
                      <w:rFonts w:hint="eastAsia" w:ascii="宋体" w:hAnsi="宋体" w:cs="宋体"/>
                      <w:color w:val="auto"/>
                      <w:sz w:val="18"/>
                      <w:szCs w:val="18"/>
                    </w:rPr>
                  </w:pPr>
                  <w:r>
                    <w:rPr>
                      <w:rFonts w:hint="eastAsia" w:ascii="宋体" w:hAnsi="宋体" w:cs="宋体"/>
                      <w:color w:val="auto"/>
                      <w:sz w:val="18"/>
                      <w:szCs w:val="18"/>
                    </w:rPr>
                    <w:t>周翔宇</w:t>
                  </w:r>
                </w:p>
              </w:tc>
              <w:tc>
                <w:tcPr>
                  <w:tcW w:w="1567" w:type="dxa"/>
                  <w:vAlign w:val="center"/>
                </w:tcPr>
                <w:p w14:paraId="16A6CCAD">
                  <w:pPr>
                    <w:snapToGrid w:val="0"/>
                    <w:jc w:val="center"/>
                    <w:rPr>
                      <w:rFonts w:hint="eastAsia" w:ascii="宋体" w:hAnsi="宋体" w:cs="宋体"/>
                      <w:color w:val="auto"/>
                      <w:sz w:val="18"/>
                      <w:szCs w:val="18"/>
                    </w:rPr>
                  </w:pPr>
                  <w:r>
                    <w:rPr>
                      <w:rFonts w:hint="eastAsia" w:ascii="宋体" w:hAnsi="宋体" w:cs="宋体"/>
                      <w:color w:val="auto"/>
                      <w:sz w:val="18"/>
                      <w:szCs w:val="18"/>
                    </w:rPr>
                    <w:t>13867697018</w:t>
                  </w:r>
                </w:p>
              </w:tc>
            </w:tr>
            <w:tr w14:paraId="233B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7145B12">
                  <w:pPr>
                    <w:snapToGrid w:val="0"/>
                    <w:jc w:val="center"/>
                    <w:rPr>
                      <w:rFonts w:hint="eastAsia" w:ascii="宋体" w:hAnsi="宋体" w:cs="宋体"/>
                      <w:color w:val="auto"/>
                      <w:sz w:val="18"/>
                      <w:szCs w:val="18"/>
                    </w:rPr>
                  </w:pPr>
                  <w:r>
                    <w:rPr>
                      <w:rFonts w:hint="eastAsia" w:ascii="宋体" w:hAnsi="宋体" w:cs="宋体"/>
                      <w:color w:val="auto"/>
                      <w:sz w:val="18"/>
                      <w:szCs w:val="18"/>
                    </w:rPr>
                    <w:t>招商银行台州分行</w:t>
                  </w:r>
                </w:p>
              </w:tc>
              <w:tc>
                <w:tcPr>
                  <w:tcW w:w="1222" w:type="dxa"/>
                  <w:vAlign w:val="center"/>
                </w:tcPr>
                <w:p w14:paraId="42F6AB30">
                  <w:pPr>
                    <w:snapToGrid w:val="0"/>
                    <w:jc w:val="center"/>
                    <w:rPr>
                      <w:rFonts w:hint="eastAsia" w:ascii="宋体" w:hAnsi="宋体" w:cs="宋体"/>
                      <w:color w:val="auto"/>
                      <w:sz w:val="18"/>
                      <w:szCs w:val="18"/>
                    </w:rPr>
                  </w:pPr>
                  <w:r>
                    <w:rPr>
                      <w:rFonts w:hint="eastAsia" w:ascii="宋体" w:hAnsi="宋体" w:cs="宋体"/>
                      <w:color w:val="auto"/>
                      <w:sz w:val="18"/>
                      <w:szCs w:val="18"/>
                    </w:rPr>
                    <w:t>4.32%起</w:t>
                  </w:r>
                </w:p>
              </w:tc>
              <w:tc>
                <w:tcPr>
                  <w:tcW w:w="1244" w:type="dxa"/>
                  <w:vAlign w:val="center"/>
                </w:tcPr>
                <w:p w14:paraId="0C122EA0">
                  <w:pPr>
                    <w:snapToGrid w:val="0"/>
                    <w:jc w:val="center"/>
                    <w:rPr>
                      <w:rFonts w:hint="eastAsia" w:ascii="宋体" w:hAnsi="宋体" w:cs="宋体"/>
                      <w:color w:val="auto"/>
                      <w:sz w:val="18"/>
                      <w:szCs w:val="18"/>
                    </w:rPr>
                  </w:pPr>
                  <w:r>
                    <w:rPr>
                      <w:rFonts w:hint="eastAsia" w:ascii="宋体" w:hAnsi="宋体" w:cs="宋体"/>
                      <w:color w:val="auto"/>
                      <w:sz w:val="18"/>
                      <w:szCs w:val="18"/>
                    </w:rPr>
                    <w:t>王海玲</w:t>
                  </w:r>
                </w:p>
              </w:tc>
              <w:tc>
                <w:tcPr>
                  <w:tcW w:w="1567" w:type="dxa"/>
                  <w:vAlign w:val="center"/>
                </w:tcPr>
                <w:p w14:paraId="30936FF7">
                  <w:pPr>
                    <w:snapToGrid w:val="0"/>
                    <w:jc w:val="center"/>
                    <w:rPr>
                      <w:rFonts w:hint="eastAsia" w:ascii="宋体" w:hAnsi="宋体" w:cs="宋体"/>
                      <w:color w:val="auto"/>
                      <w:sz w:val="18"/>
                      <w:szCs w:val="18"/>
                    </w:rPr>
                  </w:pPr>
                  <w:r>
                    <w:rPr>
                      <w:rFonts w:hint="eastAsia" w:ascii="宋体" w:hAnsi="宋体" w:cs="宋体"/>
                      <w:color w:val="auto"/>
                      <w:sz w:val="18"/>
                      <w:szCs w:val="18"/>
                    </w:rPr>
                    <w:t>13566413827</w:t>
                  </w:r>
                </w:p>
              </w:tc>
            </w:tr>
            <w:tr w14:paraId="29D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F5EB2C0">
                  <w:pPr>
                    <w:snapToGrid w:val="0"/>
                    <w:jc w:val="center"/>
                    <w:rPr>
                      <w:rFonts w:hint="eastAsia" w:ascii="宋体" w:hAnsi="宋体" w:cs="宋体"/>
                      <w:color w:val="auto"/>
                      <w:sz w:val="18"/>
                      <w:szCs w:val="18"/>
                    </w:rPr>
                  </w:pPr>
                  <w:r>
                    <w:rPr>
                      <w:rFonts w:hint="eastAsia" w:ascii="宋体" w:hAnsi="宋体" w:cs="宋体"/>
                      <w:color w:val="auto"/>
                      <w:sz w:val="18"/>
                      <w:szCs w:val="18"/>
                    </w:rPr>
                    <w:t>浙商银行台州分行</w:t>
                  </w:r>
                </w:p>
              </w:tc>
              <w:tc>
                <w:tcPr>
                  <w:tcW w:w="1222" w:type="dxa"/>
                  <w:vAlign w:val="center"/>
                </w:tcPr>
                <w:p w14:paraId="5EFC2F10">
                  <w:pPr>
                    <w:snapToGrid w:val="0"/>
                    <w:jc w:val="center"/>
                    <w:rPr>
                      <w:rFonts w:hint="eastAsia" w:ascii="宋体" w:hAnsi="宋体" w:cs="宋体"/>
                      <w:color w:val="auto"/>
                      <w:sz w:val="18"/>
                      <w:szCs w:val="18"/>
                    </w:rPr>
                  </w:pPr>
                  <w:r>
                    <w:rPr>
                      <w:rFonts w:hint="eastAsia" w:ascii="宋体" w:hAnsi="宋体" w:cs="宋体"/>
                      <w:color w:val="auto"/>
                      <w:sz w:val="18"/>
                      <w:szCs w:val="18"/>
                    </w:rPr>
                    <w:t>5.01%起</w:t>
                  </w:r>
                </w:p>
              </w:tc>
              <w:tc>
                <w:tcPr>
                  <w:tcW w:w="1244" w:type="dxa"/>
                  <w:vAlign w:val="center"/>
                </w:tcPr>
                <w:p w14:paraId="0BA66550">
                  <w:pPr>
                    <w:snapToGrid w:val="0"/>
                    <w:jc w:val="center"/>
                    <w:rPr>
                      <w:rFonts w:hint="eastAsia" w:ascii="宋体" w:hAnsi="宋体" w:cs="宋体"/>
                      <w:color w:val="auto"/>
                      <w:sz w:val="18"/>
                      <w:szCs w:val="18"/>
                    </w:rPr>
                  </w:pPr>
                  <w:r>
                    <w:rPr>
                      <w:rFonts w:hint="eastAsia" w:ascii="宋体" w:hAnsi="宋体" w:cs="宋体"/>
                      <w:color w:val="auto"/>
                      <w:sz w:val="18"/>
                      <w:szCs w:val="18"/>
                    </w:rPr>
                    <w:t>章涉漪</w:t>
                  </w:r>
                </w:p>
              </w:tc>
              <w:tc>
                <w:tcPr>
                  <w:tcW w:w="1567" w:type="dxa"/>
                  <w:vAlign w:val="center"/>
                </w:tcPr>
                <w:p w14:paraId="09896224">
                  <w:pPr>
                    <w:snapToGrid w:val="0"/>
                    <w:jc w:val="center"/>
                    <w:rPr>
                      <w:rFonts w:hint="eastAsia" w:ascii="宋体" w:hAnsi="宋体" w:cs="宋体"/>
                      <w:color w:val="auto"/>
                      <w:sz w:val="18"/>
                      <w:szCs w:val="18"/>
                    </w:rPr>
                  </w:pPr>
                  <w:r>
                    <w:rPr>
                      <w:rFonts w:hint="eastAsia" w:ascii="宋体" w:hAnsi="宋体" w:cs="宋体"/>
                      <w:color w:val="auto"/>
                      <w:sz w:val="18"/>
                      <w:szCs w:val="18"/>
                    </w:rPr>
                    <w:t>81880185</w:t>
                  </w:r>
                </w:p>
                <w:p w14:paraId="7686BBC4">
                  <w:pPr>
                    <w:snapToGrid w:val="0"/>
                    <w:jc w:val="center"/>
                    <w:rPr>
                      <w:rFonts w:hint="eastAsia" w:ascii="宋体" w:hAnsi="宋体" w:cs="宋体"/>
                      <w:color w:val="auto"/>
                      <w:sz w:val="18"/>
                      <w:szCs w:val="18"/>
                    </w:rPr>
                  </w:pPr>
                  <w:r>
                    <w:rPr>
                      <w:rFonts w:hint="eastAsia" w:ascii="宋体" w:hAnsi="宋体" w:cs="宋体"/>
                      <w:color w:val="auto"/>
                      <w:sz w:val="18"/>
                      <w:szCs w:val="18"/>
                    </w:rPr>
                    <w:t>13606681262</w:t>
                  </w:r>
                </w:p>
              </w:tc>
            </w:tr>
            <w:tr w14:paraId="456D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13074FE">
                  <w:pPr>
                    <w:snapToGrid w:val="0"/>
                    <w:jc w:val="center"/>
                    <w:rPr>
                      <w:rFonts w:hint="eastAsia" w:ascii="宋体" w:hAnsi="宋体" w:cs="宋体"/>
                      <w:color w:val="auto"/>
                      <w:sz w:val="18"/>
                      <w:szCs w:val="18"/>
                    </w:rPr>
                  </w:pPr>
                  <w:r>
                    <w:rPr>
                      <w:rFonts w:hint="eastAsia" w:ascii="宋体" w:hAnsi="宋体" w:cs="宋体"/>
                      <w:color w:val="auto"/>
                      <w:sz w:val="18"/>
                      <w:szCs w:val="18"/>
                    </w:rPr>
                    <w:t>中信银行台州分行</w:t>
                  </w:r>
                </w:p>
              </w:tc>
              <w:tc>
                <w:tcPr>
                  <w:tcW w:w="1222" w:type="dxa"/>
                  <w:vAlign w:val="center"/>
                </w:tcPr>
                <w:p w14:paraId="4B05112F">
                  <w:pPr>
                    <w:snapToGrid w:val="0"/>
                    <w:jc w:val="center"/>
                    <w:rPr>
                      <w:rFonts w:hint="eastAsia" w:ascii="宋体" w:hAnsi="宋体" w:cs="宋体"/>
                      <w:color w:val="auto"/>
                      <w:sz w:val="18"/>
                      <w:szCs w:val="18"/>
                    </w:rPr>
                  </w:pPr>
                  <w:r>
                    <w:rPr>
                      <w:rFonts w:hint="eastAsia" w:ascii="宋体" w:hAnsi="宋体" w:cs="宋体"/>
                      <w:color w:val="auto"/>
                      <w:sz w:val="18"/>
                      <w:szCs w:val="18"/>
                    </w:rPr>
                    <w:t>4.15%起</w:t>
                  </w:r>
                </w:p>
              </w:tc>
              <w:tc>
                <w:tcPr>
                  <w:tcW w:w="1244" w:type="dxa"/>
                  <w:vAlign w:val="center"/>
                </w:tcPr>
                <w:p w14:paraId="1C711AE8">
                  <w:pPr>
                    <w:snapToGrid w:val="0"/>
                    <w:jc w:val="center"/>
                    <w:rPr>
                      <w:rFonts w:hint="eastAsia" w:ascii="宋体" w:hAnsi="宋体" w:cs="宋体"/>
                      <w:color w:val="auto"/>
                      <w:sz w:val="18"/>
                      <w:szCs w:val="18"/>
                    </w:rPr>
                  </w:pPr>
                  <w:r>
                    <w:rPr>
                      <w:rFonts w:hint="eastAsia" w:ascii="宋体" w:hAnsi="宋体" w:cs="宋体"/>
                      <w:color w:val="auto"/>
                      <w:sz w:val="18"/>
                      <w:szCs w:val="18"/>
                    </w:rPr>
                    <w:t>陈金园</w:t>
                  </w:r>
                </w:p>
              </w:tc>
              <w:tc>
                <w:tcPr>
                  <w:tcW w:w="1567" w:type="dxa"/>
                  <w:vAlign w:val="center"/>
                </w:tcPr>
                <w:p w14:paraId="3A220029">
                  <w:pPr>
                    <w:snapToGrid w:val="0"/>
                    <w:jc w:val="center"/>
                    <w:rPr>
                      <w:rFonts w:hint="eastAsia" w:ascii="宋体" w:hAnsi="宋体" w:cs="宋体"/>
                      <w:color w:val="auto"/>
                      <w:sz w:val="18"/>
                      <w:szCs w:val="18"/>
                    </w:rPr>
                  </w:pPr>
                  <w:r>
                    <w:rPr>
                      <w:rFonts w:hint="eastAsia" w:ascii="宋体" w:hAnsi="宋体" w:cs="宋体"/>
                      <w:color w:val="auto"/>
                      <w:sz w:val="18"/>
                      <w:szCs w:val="18"/>
                    </w:rPr>
                    <w:t>13586052161</w:t>
                  </w:r>
                </w:p>
              </w:tc>
            </w:tr>
            <w:tr w14:paraId="729B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204FD82">
                  <w:pPr>
                    <w:snapToGrid w:val="0"/>
                    <w:jc w:val="center"/>
                    <w:rPr>
                      <w:rFonts w:hint="eastAsia" w:ascii="宋体" w:hAnsi="宋体" w:cs="宋体"/>
                      <w:color w:val="auto"/>
                      <w:sz w:val="18"/>
                      <w:szCs w:val="18"/>
                    </w:rPr>
                  </w:pPr>
                  <w:r>
                    <w:rPr>
                      <w:rFonts w:hint="eastAsia" w:ascii="宋体" w:hAnsi="宋体" w:cs="宋体"/>
                      <w:color w:val="auto"/>
                      <w:sz w:val="18"/>
                      <w:szCs w:val="18"/>
                    </w:rPr>
                    <w:t>华夏银行台州分行</w:t>
                  </w:r>
                </w:p>
              </w:tc>
              <w:tc>
                <w:tcPr>
                  <w:tcW w:w="1222" w:type="dxa"/>
                  <w:vAlign w:val="center"/>
                </w:tcPr>
                <w:p w14:paraId="147E0905">
                  <w:pPr>
                    <w:snapToGrid w:val="0"/>
                    <w:jc w:val="center"/>
                    <w:rPr>
                      <w:rFonts w:hint="eastAsia" w:ascii="宋体" w:hAnsi="宋体" w:cs="宋体"/>
                      <w:color w:val="auto"/>
                      <w:sz w:val="18"/>
                      <w:szCs w:val="18"/>
                    </w:rPr>
                  </w:pPr>
                  <w:r>
                    <w:rPr>
                      <w:rFonts w:hint="eastAsia" w:ascii="宋体" w:hAnsi="宋体" w:cs="宋体"/>
                      <w:color w:val="auto"/>
                      <w:sz w:val="18"/>
                      <w:szCs w:val="18"/>
                    </w:rPr>
                    <w:t>4.5%起</w:t>
                  </w:r>
                </w:p>
              </w:tc>
              <w:tc>
                <w:tcPr>
                  <w:tcW w:w="1244" w:type="dxa"/>
                  <w:vAlign w:val="center"/>
                </w:tcPr>
                <w:p w14:paraId="422CBF6A">
                  <w:pPr>
                    <w:snapToGrid w:val="0"/>
                    <w:jc w:val="center"/>
                    <w:rPr>
                      <w:rFonts w:hint="eastAsia" w:ascii="宋体" w:hAnsi="宋体" w:cs="宋体"/>
                      <w:color w:val="auto"/>
                      <w:sz w:val="18"/>
                      <w:szCs w:val="18"/>
                    </w:rPr>
                  </w:pPr>
                  <w:r>
                    <w:rPr>
                      <w:rFonts w:hint="eastAsia" w:ascii="宋体" w:hAnsi="宋体" w:cs="宋体"/>
                      <w:color w:val="auto"/>
                      <w:sz w:val="18"/>
                      <w:szCs w:val="18"/>
                    </w:rPr>
                    <w:t>邱明达</w:t>
                  </w:r>
                </w:p>
              </w:tc>
              <w:tc>
                <w:tcPr>
                  <w:tcW w:w="1567" w:type="dxa"/>
                  <w:vAlign w:val="center"/>
                </w:tcPr>
                <w:p w14:paraId="49B811A2">
                  <w:pPr>
                    <w:snapToGrid w:val="0"/>
                    <w:jc w:val="center"/>
                    <w:rPr>
                      <w:rFonts w:hint="eastAsia" w:ascii="宋体" w:hAnsi="宋体" w:cs="宋体"/>
                      <w:color w:val="auto"/>
                      <w:sz w:val="18"/>
                      <w:szCs w:val="18"/>
                    </w:rPr>
                  </w:pPr>
                  <w:r>
                    <w:rPr>
                      <w:rFonts w:hint="eastAsia" w:ascii="宋体" w:hAnsi="宋体" w:cs="宋体"/>
                      <w:color w:val="auto"/>
                      <w:sz w:val="18"/>
                      <w:szCs w:val="18"/>
                    </w:rPr>
                    <w:t>81871518</w:t>
                  </w:r>
                </w:p>
                <w:p w14:paraId="358962AC">
                  <w:pPr>
                    <w:snapToGrid w:val="0"/>
                    <w:jc w:val="center"/>
                    <w:rPr>
                      <w:rFonts w:hint="eastAsia" w:ascii="宋体" w:hAnsi="宋体" w:cs="宋体"/>
                      <w:color w:val="auto"/>
                      <w:sz w:val="18"/>
                      <w:szCs w:val="18"/>
                    </w:rPr>
                  </w:pPr>
                  <w:r>
                    <w:rPr>
                      <w:rFonts w:hint="eastAsia" w:ascii="宋体" w:hAnsi="宋体" w:cs="宋体"/>
                      <w:color w:val="auto"/>
                      <w:sz w:val="18"/>
                      <w:szCs w:val="18"/>
                    </w:rPr>
                    <w:t>13736252233</w:t>
                  </w:r>
                </w:p>
              </w:tc>
            </w:tr>
            <w:tr w14:paraId="004E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6110B3B">
                  <w:pPr>
                    <w:snapToGrid w:val="0"/>
                    <w:jc w:val="center"/>
                    <w:rPr>
                      <w:rFonts w:hint="eastAsia" w:ascii="宋体" w:hAnsi="宋体" w:cs="宋体"/>
                      <w:color w:val="auto"/>
                      <w:sz w:val="18"/>
                      <w:szCs w:val="18"/>
                    </w:rPr>
                  </w:pPr>
                  <w:r>
                    <w:rPr>
                      <w:rFonts w:hint="eastAsia" w:ascii="宋体" w:hAnsi="宋体" w:cs="宋体"/>
                      <w:color w:val="auto"/>
                      <w:sz w:val="18"/>
                      <w:szCs w:val="18"/>
                    </w:rPr>
                    <w:t>泰隆银行开发区支行</w:t>
                  </w:r>
                </w:p>
              </w:tc>
              <w:tc>
                <w:tcPr>
                  <w:tcW w:w="1222" w:type="dxa"/>
                  <w:vAlign w:val="center"/>
                </w:tcPr>
                <w:p w14:paraId="16E8C0E9">
                  <w:pPr>
                    <w:snapToGrid w:val="0"/>
                    <w:jc w:val="center"/>
                    <w:rPr>
                      <w:rFonts w:hint="eastAsia" w:ascii="宋体" w:hAnsi="宋体" w:cs="宋体"/>
                      <w:color w:val="auto"/>
                      <w:sz w:val="18"/>
                      <w:szCs w:val="18"/>
                    </w:rPr>
                  </w:pPr>
                  <w:r>
                    <w:rPr>
                      <w:rFonts w:hint="eastAsia" w:ascii="宋体" w:hAnsi="宋体" w:cs="宋体"/>
                      <w:color w:val="auto"/>
                      <w:sz w:val="18"/>
                      <w:szCs w:val="18"/>
                    </w:rPr>
                    <w:t>5.6%起</w:t>
                  </w:r>
                </w:p>
              </w:tc>
              <w:tc>
                <w:tcPr>
                  <w:tcW w:w="1244" w:type="dxa"/>
                  <w:vAlign w:val="center"/>
                </w:tcPr>
                <w:p w14:paraId="7A3D6263">
                  <w:pPr>
                    <w:snapToGrid w:val="0"/>
                    <w:jc w:val="center"/>
                    <w:rPr>
                      <w:rFonts w:hint="eastAsia" w:ascii="宋体" w:hAnsi="宋体" w:cs="宋体"/>
                      <w:color w:val="auto"/>
                      <w:sz w:val="18"/>
                      <w:szCs w:val="18"/>
                    </w:rPr>
                  </w:pPr>
                  <w:r>
                    <w:rPr>
                      <w:rFonts w:hint="eastAsia" w:ascii="宋体" w:hAnsi="宋体" w:cs="宋体"/>
                      <w:color w:val="auto"/>
                      <w:sz w:val="18"/>
                      <w:szCs w:val="18"/>
                    </w:rPr>
                    <w:t>梁宛莉</w:t>
                  </w:r>
                </w:p>
              </w:tc>
              <w:tc>
                <w:tcPr>
                  <w:tcW w:w="1567" w:type="dxa"/>
                  <w:vAlign w:val="center"/>
                </w:tcPr>
                <w:p w14:paraId="1FF47590">
                  <w:pPr>
                    <w:snapToGrid w:val="0"/>
                    <w:jc w:val="center"/>
                    <w:rPr>
                      <w:rFonts w:hint="eastAsia" w:ascii="宋体" w:hAnsi="宋体" w:cs="宋体"/>
                      <w:color w:val="auto"/>
                      <w:sz w:val="18"/>
                      <w:szCs w:val="18"/>
                    </w:rPr>
                  </w:pPr>
                  <w:r>
                    <w:rPr>
                      <w:rFonts w:hint="eastAsia" w:ascii="宋体" w:hAnsi="宋体" w:cs="宋体"/>
                      <w:color w:val="auto"/>
                      <w:sz w:val="18"/>
                      <w:szCs w:val="18"/>
                    </w:rPr>
                    <w:t>13306869100</w:t>
                  </w:r>
                </w:p>
              </w:tc>
            </w:tr>
            <w:tr w14:paraId="797E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E7605A2">
                  <w:pPr>
                    <w:snapToGrid w:val="0"/>
                    <w:jc w:val="center"/>
                    <w:rPr>
                      <w:rFonts w:hint="eastAsia" w:ascii="宋体" w:hAnsi="宋体" w:cs="宋体"/>
                      <w:color w:val="auto"/>
                      <w:sz w:val="18"/>
                      <w:szCs w:val="18"/>
                    </w:rPr>
                  </w:pPr>
                  <w:r>
                    <w:rPr>
                      <w:rFonts w:hint="eastAsia" w:ascii="宋体" w:hAnsi="宋体" w:cs="宋体"/>
                      <w:color w:val="auto"/>
                      <w:sz w:val="18"/>
                      <w:szCs w:val="18"/>
                    </w:rPr>
                    <w:t>民泰银行椒江支行</w:t>
                  </w:r>
                </w:p>
              </w:tc>
              <w:tc>
                <w:tcPr>
                  <w:tcW w:w="1222" w:type="dxa"/>
                  <w:vAlign w:val="center"/>
                </w:tcPr>
                <w:p w14:paraId="40C2FCEE">
                  <w:pPr>
                    <w:snapToGrid w:val="0"/>
                    <w:jc w:val="center"/>
                    <w:rPr>
                      <w:rFonts w:hint="eastAsia" w:ascii="宋体" w:hAnsi="宋体" w:cs="宋体"/>
                      <w:color w:val="auto"/>
                      <w:sz w:val="18"/>
                      <w:szCs w:val="18"/>
                    </w:rPr>
                  </w:pPr>
                  <w:r>
                    <w:rPr>
                      <w:rFonts w:hint="eastAsia" w:ascii="宋体" w:hAnsi="宋体" w:cs="宋体"/>
                      <w:color w:val="auto"/>
                      <w:sz w:val="18"/>
                      <w:szCs w:val="18"/>
                    </w:rPr>
                    <w:t>5.8%起</w:t>
                  </w:r>
                </w:p>
              </w:tc>
              <w:tc>
                <w:tcPr>
                  <w:tcW w:w="1244" w:type="dxa"/>
                  <w:vAlign w:val="center"/>
                </w:tcPr>
                <w:p w14:paraId="136E200A">
                  <w:pPr>
                    <w:snapToGrid w:val="0"/>
                    <w:jc w:val="center"/>
                    <w:rPr>
                      <w:rFonts w:hint="eastAsia" w:ascii="宋体" w:hAnsi="宋体" w:cs="宋体"/>
                      <w:color w:val="auto"/>
                      <w:sz w:val="18"/>
                      <w:szCs w:val="18"/>
                    </w:rPr>
                  </w:pPr>
                  <w:r>
                    <w:rPr>
                      <w:rFonts w:hint="eastAsia" w:ascii="宋体" w:hAnsi="宋体" w:cs="宋体"/>
                      <w:color w:val="auto"/>
                      <w:sz w:val="18"/>
                      <w:szCs w:val="18"/>
                    </w:rPr>
                    <w:t>陈慧珠</w:t>
                  </w:r>
                </w:p>
              </w:tc>
              <w:tc>
                <w:tcPr>
                  <w:tcW w:w="1567" w:type="dxa"/>
                  <w:vAlign w:val="center"/>
                </w:tcPr>
                <w:p w14:paraId="02CFD07D">
                  <w:pPr>
                    <w:snapToGrid w:val="0"/>
                    <w:jc w:val="center"/>
                    <w:rPr>
                      <w:rFonts w:hint="eastAsia" w:ascii="宋体" w:hAnsi="宋体" w:cs="宋体"/>
                      <w:color w:val="auto"/>
                      <w:sz w:val="18"/>
                      <w:szCs w:val="18"/>
                    </w:rPr>
                  </w:pPr>
                  <w:r>
                    <w:rPr>
                      <w:rFonts w:hint="eastAsia" w:ascii="宋体" w:hAnsi="宋体" w:cs="宋体"/>
                      <w:color w:val="auto"/>
                      <w:sz w:val="18"/>
                      <w:szCs w:val="18"/>
                    </w:rPr>
                    <w:t>13857699669</w:t>
                  </w:r>
                </w:p>
              </w:tc>
            </w:tr>
            <w:tr w14:paraId="5D7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4207FAF">
                  <w:pPr>
                    <w:snapToGrid w:val="0"/>
                    <w:jc w:val="center"/>
                    <w:rPr>
                      <w:rFonts w:hint="eastAsia" w:ascii="宋体" w:hAnsi="宋体" w:cs="宋体"/>
                      <w:color w:val="auto"/>
                      <w:sz w:val="18"/>
                      <w:szCs w:val="18"/>
                    </w:rPr>
                  </w:pPr>
                  <w:r>
                    <w:rPr>
                      <w:rFonts w:hint="eastAsia" w:ascii="宋体" w:hAnsi="宋体" w:cs="宋体"/>
                      <w:color w:val="auto"/>
                      <w:sz w:val="18"/>
                      <w:szCs w:val="18"/>
                    </w:rPr>
                    <w:t>绍兴银行台州分行</w:t>
                  </w:r>
                </w:p>
              </w:tc>
              <w:tc>
                <w:tcPr>
                  <w:tcW w:w="1222" w:type="dxa"/>
                  <w:vAlign w:val="center"/>
                </w:tcPr>
                <w:p w14:paraId="1DCF5B21">
                  <w:pPr>
                    <w:snapToGrid w:val="0"/>
                    <w:jc w:val="center"/>
                    <w:rPr>
                      <w:rFonts w:hint="eastAsia" w:ascii="宋体" w:hAnsi="宋体" w:cs="宋体"/>
                      <w:color w:val="auto"/>
                      <w:sz w:val="18"/>
                      <w:szCs w:val="18"/>
                    </w:rPr>
                  </w:pPr>
                  <w:r>
                    <w:rPr>
                      <w:rFonts w:hint="eastAsia" w:ascii="宋体" w:hAnsi="宋体" w:cs="宋体"/>
                      <w:color w:val="auto"/>
                      <w:sz w:val="18"/>
                      <w:szCs w:val="18"/>
                    </w:rPr>
                    <w:t>5.1%起</w:t>
                  </w:r>
                </w:p>
              </w:tc>
              <w:tc>
                <w:tcPr>
                  <w:tcW w:w="1244" w:type="dxa"/>
                  <w:vAlign w:val="center"/>
                </w:tcPr>
                <w:p w14:paraId="36E7D2E3">
                  <w:pPr>
                    <w:snapToGrid w:val="0"/>
                    <w:jc w:val="center"/>
                    <w:rPr>
                      <w:rFonts w:hint="eastAsia" w:ascii="宋体" w:hAnsi="宋体" w:cs="宋体"/>
                      <w:color w:val="auto"/>
                      <w:sz w:val="18"/>
                      <w:szCs w:val="18"/>
                    </w:rPr>
                  </w:pPr>
                  <w:r>
                    <w:rPr>
                      <w:rFonts w:hint="eastAsia" w:ascii="宋体" w:hAnsi="宋体" w:cs="宋体"/>
                      <w:color w:val="auto"/>
                      <w:sz w:val="18"/>
                      <w:szCs w:val="18"/>
                    </w:rPr>
                    <w:t>郭庭斌</w:t>
                  </w:r>
                </w:p>
              </w:tc>
              <w:tc>
                <w:tcPr>
                  <w:tcW w:w="1567" w:type="dxa"/>
                  <w:vAlign w:val="center"/>
                </w:tcPr>
                <w:p w14:paraId="76921665">
                  <w:pPr>
                    <w:snapToGrid w:val="0"/>
                    <w:jc w:val="center"/>
                    <w:rPr>
                      <w:rFonts w:hint="eastAsia" w:ascii="宋体" w:hAnsi="宋体" w:cs="宋体"/>
                      <w:color w:val="auto"/>
                      <w:sz w:val="18"/>
                      <w:szCs w:val="18"/>
                    </w:rPr>
                  </w:pPr>
                  <w:r>
                    <w:rPr>
                      <w:rFonts w:hint="eastAsia" w:ascii="宋体" w:hAnsi="宋体" w:cs="宋体"/>
                      <w:color w:val="auto"/>
                      <w:sz w:val="18"/>
                      <w:szCs w:val="18"/>
                    </w:rPr>
                    <w:t>15958633119</w:t>
                  </w:r>
                </w:p>
              </w:tc>
            </w:tr>
            <w:tr w14:paraId="142C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ACCEC52">
                  <w:pPr>
                    <w:snapToGrid w:val="0"/>
                    <w:jc w:val="center"/>
                    <w:rPr>
                      <w:rFonts w:hint="eastAsia" w:ascii="宋体" w:hAnsi="宋体" w:cs="宋体"/>
                      <w:color w:val="auto"/>
                      <w:sz w:val="18"/>
                      <w:szCs w:val="18"/>
                    </w:rPr>
                  </w:pPr>
                  <w:r>
                    <w:rPr>
                      <w:rFonts w:hint="eastAsia" w:ascii="宋体" w:hAnsi="宋体" w:cs="宋体"/>
                      <w:color w:val="auto"/>
                      <w:sz w:val="18"/>
                      <w:szCs w:val="18"/>
                    </w:rPr>
                    <w:t>温州银行台州分行</w:t>
                  </w:r>
                </w:p>
              </w:tc>
              <w:tc>
                <w:tcPr>
                  <w:tcW w:w="1222" w:type="dxa"/>
                  <w:vAlign w:val="center"/>
                </w:tcPr>
                <w:p w14:paraId="2292F489">
                  <w:pPr>
                    <w:snapToGrid w:val="0"/>
                    <w:jc w:val="center"/>
                    <w:rPr>
                      <w:rFonts w:hint="eastAsia" w:ascii="宋体" w:hAnsi="宋体" w:cs="宋体"/>
                      <w:color w:val="auto"/>
                      <w:sz w:val="18"/>
                      <w:szCs w:val="18"/>
                    </w:rPr>
                  </w:pPr>
                  <w:r>
                    <w:rPr>
                      <w:rFonts w:hint="eastAsia" w:ascii="宋体" w:hAnsi="宋体" w:cs="宋体"/>
                      <w:color w:val="auto"/>
                      <w:sz w:val="18"/>
                      <w:szCs w:val="18"/>
                    </w:rPr>
                    <w:t>4.55%起</w:t>
                  </w:r>
                </w:p>
              </w:tc>
              <w:tc>
                <w:tcPr>
                  <w:tcW w:w="1244" w:type="dxa"/>
                  <w:vAlign w:val="center"/>
                </w:tcPr>
                <w:p w14:paraId="7ABBF13A">
                  <w:pPr>
                    <w:snapToGrid w:val="0"/>
                    <w:jc w:val="center"/>
                    <w:rPr>
                      <w:rFonts w:hint="eastAsia" w:ascii="宋体" w:hAnsi="宋体" w:cs="宋体"/>
                      <w:color w:val="auto"/>
                      <w:sz w:val="18"/>
                      <w:szCs w:val="18"/>
                    </w:rPr>
                  </w:pPr>
                  <w:r>
                    <w:rPr>
                      <w:rFonts w:hint="eastAsia" w:ascii="宋体" w:hAnsi="宋体" w:cs="宋体"/>
                      <w:color w:val="auto"/>
                      <w:sz w:val="18"/>
                      <w:szCs w:val="18"/>
                    </w:rPr>
                    <w:t>王晓波</w:t>
                  </w:r>
                </w:p>
              </w:tc>
              <w:tc>
                <w:tcPr>
                  <w:tcW w:w="1567" w:type="dxa"/>
                  <w:vAlign w:val="center"/>
                </w:tcPr>
                <w:p w14:paraId="17222686">
                  <w:pPr>
                    <w:snapToGrid w:val="0"/>
                    <w:jc w:val="center"/>
                    <w:rPr>
                      <w:rFonts w:hint="eastAsia" w:ascii="宋体" w:hAnsi="宋体" w:cs="宋体"/>
                      <w:color w:val="auto"/>
                      <w:sz w:val="18"/>
                      <w:szCs w:val="18"/>
                    </w:rPr>
                  </w:pPr>
                  <w:r>
                    <w:rPr>
                      <w:rFonts w:hint="eastAsia" w:ascii="宋体" w:hAnsi="宋体" w:cs="宋体"/>
                      <w:color w:val="auto"/>
                      <w:sz w:val="18"/>
                      <w:szCs w:val="18"/>
                    </w:rPr>
                    <w:t>15824005475</w:t>
                  </w:r>
                </w:p>
              </w:tc>
            </w:tr>
            <w:tr w14:paraId="0B3C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EBFC03D">
                  <w:pPr>
                    <w:snapToGrid w:val="0"/>
                    <w:jc w:val="center"/>
                    <w:rPr>
                      <w:rFonts w:hint="eastAsia" w:ascii="宋体" w:hAnsi="宋体" w:cs="宋体"/>
                      <w:color w:val="auto"/>
                      <w:sz w:val="18"/>
                      <w:szCs w:val="18"/>
                    </w:rPr>
                  </w:pPr>
                  <w:r>
                    <w:rPr>
                      <w:rFonts w:hint="eastAsia" w:ascii="宋体" w:hAnsi="宋体" w:cs="宋体"/>
                      <w:color w:val="auto"/>
                      <w:sz w:val="18"/>
                      <w:szCs w:val="18"/>
                    </w:rPr>
                    <w:t>平安银行台州分行</w:t>
                  </w:r>
                </w:p>
              </w:tc>
              <w:tc>
                <w:tcPr>
                  <w:tcW w:w="1222" w:type="dxa"/>
                  <w:vAlign w:val="center"/>
                </w:tcPr>
                <w:p w14:paraId="6D3EA678">
                  <w:pPr>
                    <w:snapToGrid w:val="0"/>
                    <w:jc w:val="center"/>
                    <w:rPr>
                      <w:rFonts w:hint="eastAsia" w:ascii="宋体" w:hAnsi="宋体" w:cs="宋体"/>
                      <w:color w:val="auto"/>
                      <w:sz w:val="18"/>
                      <w:szCs w:val="18"/>
                    </w:rPr>
                  </w:pPr>
                  <w:r>
                    <w:rPr>
                      <w:rFonts w:hint="eastAsia" w:ascii="宋体" w:hAnsi="宋体" w:cs="宋体"/>
                      <w:color w:val="auto"/>
                      <w:sz w:val="18"/>
                      <w:szCs w:val="18"/>
                    </w:rPr>
                    <w:t>6.53%起</w:t>
                  </w:r>
                </w:p>
              </w:tc>
              <w:tc>
                <w:tcPr>
                  <w:tcW w:w="1244" w:type="dxa"/>
                  <w:vAlign w:val="center"/>
                </w:tcPr>
                <w:p w14:paraId="17854048">
                  <w:pPr>
                    <w:snapToGrid w:val="0"/>
                    <w:jc w:val="center"/>
                    <w:rPr>
                      <w:rFonts w:hint="eastAsia" w:ascii="宋体" w:hAnsi="宋体" w:cs="宋体"/>
                      <w:color w:val="auto"/>
                      <w:sz w:val="18"/>
                      <w:szCs w:val="18"/>
                    </w:rPr>
                  </w:pPr>
                  <w:r>
                    <w:rPr>
                      <w:rFonts w:hint="eastAsia" w:ascii="宋体" w:hAnsi="宋体" w:cs="宋体"/>
                      <w:color w:val="auto"/>
                      <w:sz w:val="18"/>
                      <w:szCs w:val="18"/>
                    </w:rPr>
                    <w:t>李俊丽</w:t>
                  </w:r>
                </w:p>
              </w:tc>
              <w:tc>
                <w:tcPr>
                  <w:tcW w:w="1567" w:type="dxa"/>
                  <w:vAlign w:val="center"/>
                </w:tcPr>
                <w:p w14:paraId="6DFFD934">
                  <w:pPr>
                    <w:snapToGrid w:val="0"/>
                    <w:jc w:val="center"/>
                    <w:rPr>
                      <w:rFonts w:hint="eastAsia" w:ascii="宋体" w:hAnsi="宋体" w:cs="宋体"/>
                      <w:color w:val="auto"/>
                      <w:sz w:val="18"/>
                      <w:szCs w:val="18"/>
                    </w:rPr>
                  </w:pPr>
                  <w:r>
                    <w:rPr>
                      <w:rFonts w:hint="eastAsia" w:ascii="宋体" w:hAnsi="宋体" w:cs="宋体"/>
                      <w:color w:val="auto"/>
                      <w:sz w:val="18"/>
                      <w:szCs w:val="18"/>
                    </w:rPr>
                    <w:t>15906861025</w:t>
                  </w:r>
                </w:p>
              </w:tc>
            </w:tr>
            <w:tr w14:paraId="4C20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DB742FC">
                  <w:pPr>
                    <w:snapToGrid w:val="0"/>
                    <w:jc w:val="center"/>
                    <w:rPr>
                      <w:rFonts w:hint="eastAsia" w:ascii="宋体" w:hAnsi="宋体" w:cs="宋体"/>
                      <w:color w:val="auto"/>
                      <w:sz w:val="18"/>
                      <w:szCs w:val="18"/>
                    </w:rPr>
                  </w:pPr>
                  <w:r>
                    <w:rPr>
                      <w:rFonts w:hint="eastAsia" w:ascii="宋体" w:hAnsi="宋体" w:cs="宋体"/>
                      <w:color w:val="auto"/>
                      <w:sz w:val="18"/>
                      <w:szCs w:val="18"/>
                    </w:rPr>
                    <w:t>宁波银行台州分行</w:t>
                  </w:r>
                </w:p>
              </w:tc>
              <w:tc>
                <w:tcPr>
                  <w:tcW w:w="1222" w:type="dxa"/>
                  <w:vAlign w:val="center"/>
                </w:tcPr>
                <w:p w14:paraId="6A918A1F">
                  <w:pPr>
                    <w:snapToGrid w:val="0"/>
                    <w:jc w:val="center"/>
                    <w:rPr>
                      <w:rFonts w:hint="eastAsia" w:ascii="宋体" w:hAnsi="宋体" w:cs="宋体"/>
                      <w:color w:val="auto"/>
                      <w:sz w:val="18"/>
                      <w:szCs w:val="18"/>
                    </w:rPr>
                  </w:pPr>
                  <w:r>
                    <w:rPr>
                      <w:rFonts w:hint="eastAsia" w:ascii="宋体" w:hAnsi="宋体" w:cs="宋体"/>
                      <w:color w:val="auto"/>
                      <w:sz w:val="18"/>
                      <w:szCs w:val="18"/>
                    </w:rPr>
                    <w:t>4.35%起</w:t>
                  </w:r>
                </w:p>
              </w:tc>
              <w:tc>
                <w:tcPr>
                  <w:tcW w:w="1244" w:type="dxa"/>
                  <w:vAlign w:val="center"/>
                </w:tcPr>
                <w:p w14:paraId="6C6CB986">
                  <w:pPr>
                    <w:snapToGrid w:val="0"/>
                    <w:jc w:val="center"/>
                    <w:rPr>
                      <w:rFonts w:hint="eastAsia" w:ascii="宋体" w:hAnsi="宋体" w:cs="宋体"/>
                      <w:color w:val="auto"/>
                      <w:sz w:val="18"/>
                      <w:szCs w:val="18"/>
                    </w:rPr>
                  </w:pPr>
                  <w:r>
                    <w:rPr>
                      <w:rFonts w:hint="eastAsia" w:ascii="宋体" w:hAnsi="宋体" w:cs="宋体"/>
                      <w:color w:val="auto"/>
                      <w:sz w:val="18"/>
                      <w:szCs w:val="18"/>
                    </w:rPr>
                    <w:t>戴莉丽</w:t>
                  </w:r>
                </w:p>
              </w:tc>
              <w:tc>
                <w:tcPr>
                  <w:tcW w:w="1567" w:type="dxa"/>
                  <w:vAlign w:val="center"/>
                </w:tcPr>
                <w:p w14:paraId="221649F6">
                  <w:pPr>
                    <w:snapToGrid w:val="0"/>
                    <w:jc w:val="center"/>
                    <w:rPr>
                      <w:rFonts w:hint="eastAsia" w:ascii="宋体" w:hAnsi="宋体" w:cs="宋体"/>
                      <w:color w:val="auto"/>
                      <w:sz w:val="18"/>
                      <w:szCs w:val="18"/>
                    </w:rPr>
                  </w:pPr>
                  <w:r>
                    <w:rPr>
                      <w:rFonts w:hint="eastAsia" w:ascii="宋体" w:hAnsi="宋体" w:cs="宋体"/>
                      <w:color w:val="auto"/>
                      <w:sz w:val="18"/>
                      <w:szCs w:val="18"/>
                    </w:rPr>
                    <w:t>13566627207</w:t>
                  </w:r>
                </w:p>
              </w:tc>
            </w:tr>
            <w:tr w14:paraId="74A0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5C4D337">
                  <w:pPr>
                    <w:snapToGrid w:val="0"/>
                    <w:jc w:val="center"/>
                    <w:rPr>
                      <w:rFonts w:hint="eastAsia" w:ascii="宋体" w:hAnsi="宋体" w:cs="宋体"/>
                      <w:color w:val="auto"/>
                      <w:sz w:val="18"/>
                      <w:szCs w:val="18"/>
                    </w:rPr>
                  </w:pPr>
                  <w:r>
                    <w:rPr>
                      <w:rFonts w:hint="eastAsia" w:ascii="宋体" w:hAnsi="宋体" w:cs="宋体"/>
                      <w:color w:val="auto"/>
                      <w:sz w:val="18"/>
                      <w:szCs w:val="18"/>
                    </w:rPr>
                    <w:t>金华银行台州分行</w:t>
                  </w:r>
                </w:p>
              </w:tc>
              <w:tc>
                <w:tcPr>
                  <w:tcW w:w="1222" w:type="dxa"/>
                  <w:vAlign w:val="center"/>
                </w:tcPr>
                <w:p w14:paraId="6AE78D37">
                  <w:pPr>
                    <w:snapToGrid w:val="0"/>
                    <w:jc w:val="center"/>
                    <w:rPr>
                      <w:rFonts w:hint="eastAsia" w:ascii="宋体" w:hAnsi="宋体" w:cs="宋体"/>
                      <w:color w:val="auto"/>
                      <w:sz w:val="18"/>
                      <w:szCs w:val="18"/>
                    </w:rPr>
                  </w:pPr>
                  <w:r>
                    <w:rPr>
                      <w:rFonts w:hint="eastAsia" w:ascii="宋体" w:hAnsi="宋体" w:cs="宋体"/>
                      <w:color w:val="auto"/>
                      <w:sz w:val="18"/>
                      <w:szCs w:val="18"/>
                    </w:rPr>
                    <w:t>4.05%起</w:t>
                  </w:r>
                </w:p>
              </w:tc>
              <w:tc>
                <w:tcPr>
                  <w:tcW w:w="1244" w:type="dxa"/>
                  <w:vAlign w:val="center"/>
                </w:tcPr>
                <w:p w14:paraId="50216593">
                  <w:pPr>
                    <w:snapToGrid w:val="0"/>
                    <w:jc w:val="center"/>
                    <w:rPr>
                      <w:rFonts w:hint="eastAsia" w:ascii="宋体" w:hAnsi="宋体" w:cs="宋体"/>
                      <w:color w:val="auto"/>
                      <w:sz w:val="18"/>
                      <w:szCs w:val="18"/>
                    </w:rPr>
                  </w:pPr>
                  <w:r>
                    <w:rPr>
                      <w:rFonts w:hint="eastAsia" w:ascii="宋体" w:hAnsi="宋体" w:cs="宋体"/>
                      <w:color w:val="auto"/>
                      <w:sz w:val="18"/>
                      <w:szCs w:val="18"/>
                    </w:rPr>
                    <w:t>金雪婷</w:t>
                  </w:r>
                </w:p>
              </w:tc>
              <w:tc>
                <w:tcPr>
                  <w:tcW w:w="1567" w:type="dxa"/>
                  <w:vAlign w:val="center"/>
                </w:tcPr>
                <w:p w14:paraId="2C429624">
                  <w:pPr>
                    <w:snapToGrid w:val="0"/>
                    <w:jc w:val="center"/>
                    <w:rPr>
                      <w:rFonts w:hint="eastAsia" w:ascii="宋体" w:hAnsi="宋体" w:cs="宋体"/>
                      <w:color w:val="auto"/>
                      <w:sz w:val="18"/>
                      <w:szCs w:val="18"/>
                    </w:rPr>
                  </w:pPr>
                  <w:r>
                    <w:rPr>
                      <w:rFonts w:hint="eastAsia" w:ascii="宋体" w:hAnsi="宋体" w:cs="宋体"/>
                      <w:color w:val="auto"/>
                      <w:sz w:val="18"/>
                      <w:szCs w:val="18"/>
                    </w:rPr>
                    <w:t>81886670</w:t>
                  </w:r>
                </w:p>
                <w:p w14:paraId="11869F79">
                  <w:pPr>
                    <w:snapToGrid w:val="0"/>
                    <w:jc w:val="center"/>
                    <w:rPr>
                      <w:rFonts w:hint="eastAsia" w:ascii="宋体" w:hAnsi="宋体" w:cs="宋体"/>
                      <w:color w:val="auto"/>
                      <w:sz w:val="18"/>
                      <w:szCs w:val="18"/>
                    </w:rPr>
                  </w:pPr>
                  <w:r>
                    <w:rPr>
                      <w:rFonts w:hint="eastAsia" w:ascii="宋体" w:hAnsi="宋体" w:cs="宋体"/>
                      <w:color w:val="auto"/>
                      <w:sz w:val="18"/>
                      <w:szCs w:val="18"/>
                    </w:rPr>
                    <w:t>15968661569</w:t>
                  </w:r>
                </w:p>
              </w:tc>
            </w:tr>
            <w:tr w14:paraId="52B6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5254D15B">
                  <w:pPr>
                    <w:snapToGrid w:val="0"/>
                    <w:jc w:val="center"/>
                    <w:rPr>
                      <w:rFonts w:hint="eastAsia" w:ascii="宋体" w:hAnsi="宋体" w:cs="宋体"/>
                      <w:color w:val="auto"/>
                      <w:sz w:val="18"/>
                      <w:szCs w:val="18"/>
                    </w:rPr>
                  </w:pPr>
                  <w:r>
                    <w:rPr>
                      <w:rFonts w:hint="eastAsia" w:ascii="宋体" w:hAnsi="宋体" w:cs="宋体"/>
                      <w:color w:val="auto"/>
                      <w:sz w:val="18"/>
                      <w:szCs w:val="18"/>
                    </w:rPr>
                    <w:t>台州银行</w:t>
                  </w:r>
                </w:p>
              </w:tc>
              <w:tc>
                <w:tcPr>
                  <w:tcW w:w="1222" w:type="dxa"/>
                  <w:vAlign w:val="center"/>
                </w:tcPr>
                <w:p w14:paraId="1AF06481">
                  <w:pPr>
                    <w:snapToGrid w:val="0"/>
                    <w:jc w:val="center"/>
                    <w:rPr>
                      <w:rFonts w:hint="eastAsia" w:ascii="宋体" w:hAnsi="宋体" w:cs="宋体"/>
                      <w:color w:val="auto"/>
                      <w:sz w:val="18"/>
                      <w:szCs w:val="18"/>
                    </w:rPr>
                  </w:pPr>
                  <w:r>
                    <w:rPr>
                      <w:rFonts w:hint="eastAsia" w:ascii="宋体" w:hAnsi="宋体" w:cs="宋体"/>
                      <w:color w:val="auto"/>
                      <w:sz w:val="18"/>
                      <w:szCs w:val="18"/>
                    </w:rPr>
                    <w:t>5.6%起</w:t>
                  </w:r>
                </w:p>
              </w:tc>
              <w:tc>
                <w:tcPr>
                  <w:tcW w:w="1244" w:type="dxa"/>
                  <w:vAlign w:val="center"/>
                </w:tcPr>
                <w:p w14:paraId="134C778B">
                  <w:pPr>
                    <w:snapToGrid w:val="0"/>
                    <w:jc w:val="center"/>
                    <w:rPr>
                      <w:rFonts w:hint="eastAsia" w:ascii="宋体" w:hAnsi="宋体" w:cs="宋体"/>
                      <w:color w:val="auto"/>
                      <w:sz w:val="18"/>
                      <w:szCs w:val="18"/>
                    </w:rPr>
                  </w:pPr>
                  <w:r>
                    <w:rPr>
                      <w:rFonts w:hint="eastAsia" w:ascii="宋体" w:hAnsi="宋体" w:cs="宋体"/>
                      <w:color w:val="auto"/>
                      <w:sz w:val="18"/>
                      <w:szCs w:val="18"/>
                    </w:rPr>
                    <w:t>洪婷</w:t>
                  </w:r>
                </w:p>
              </w:tc>
              <w:tc>
                <w:tcPr>
                  <w:tcW w:w="1567" w:type="dxa"/>
                  <w:vAlign w:val="center"/>
                </w:tcPr>
                <w:p w14:paraId="7792B854">
                  <w:pPr>
                    <w:snapToGrid w:val="0"/>
                    <w:jc w:val="center"/>
                    <w:rPr>
                      <w:rFonts w:hint="eastAsia" w:ascii="宋体" w:hAnsi="宋体" w:cs="宋体"/>
                      <w:color w:val="auto"/>
                      <w:sz w:val="18"/>
                      <w:szCs w:val="18"/>
                    </w:rPr>
                  </w:pPr>
                  <w:r>
                    <w:rPr>
                      <w:rFonts w:hint="eastAsia" w:ascii="宋体" w:hAnsi="宋体" w:cs="宋体"/>
                      <w:color w:val="auto"/>
                      <w:sz w:val="18"/>
                      <w:szCs w:val="18"/>
                    </w:rPr>
                    <w:t>15858624999</w:t>
                  </w:r>
                </w:p>
              </w:tc>
            </w:tr>
          </w:tbl>
          <w:p w14:paraId="3BB9BAE7">
            <w:pPr>
              <w:adjustRightInd w:val="0"/>
              <w:snapToGrid w:val="0"/>
              <w:spacing w:line="480" w:lineRule="exact"/>
              <w:rPr>
                <w:rFonts w:hint="eastAsia" w:ascii="宋体" w:hAnsi="宋体"/>
                <w:b/>
                <w:color w:val="auto"/>
                <w:sz w:val="24"/>
              </w:rPr>
            </w:pPr>
          </w:p>
        </w:tc>
      </w:tr>
      <w:tr w14:paraId="446B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2003496">
            <w:pPr>
              <w:jc w:val="center"/>
              <w:rPr>
                <w:rFonts w:hint="eastAsia" w:ascii="宋体" w:hAnsi="宋体" w:cs="宋体"/>
                <w:color w:val="auto"/>
                <w:szCs w:val="21"/>
              </w:rPr>
            </w:pPr>
            <w:r>
              <w:rPr>
                <w:rFonts w:hint="eastAsia" w:ascii="宋体" w:hAnsi="宋体" w:cs="宋体"/>
                <w:color w:val="auto"/>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CEE34CF">
            <w:pPr>
              <w:pStyle w:val="22"/>
              <w:spacing w:line="480" w:lineRule="exact"/>
              <w:ind w:firstLine="0" w:firstLineChars="0"/>
              <w:rPr>
                <w:rFonts w:hint="eastAsia" w:ascii="宋体" w:hAnsi="宋体" w:cs="Arial"/>
                <w:color w:val="auto"/>
              </w:rPr>
            </w:pPr>
            <w:r>
              <w:rPr>
                <w:rFonts w:hint="eastAsia" w:ascii="宋体" w:hAnsi="宋体" w:cs="Arial"/>
                <w:color w:val="auto"/>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3E90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096CCCA2">
                  <w:pPr>
                    <w:adjustRightInd w:val="0"/>
                    <w:snapToGrid w:val="0"/>
                    <w:jc w:val="both"/>
                    <w:rPr>
                      <w:rFonts w:ascii="Arial" w:hAnsi="Arial"/>
                      <w:color w:val="auto"/>
                      <w:sz w:val="18"/>
                      <w:szCs w:val="18"/>
                    </w:rPr>
                  </w:pPr>
                  <w:r>
                    <w:rPr>
                      <w:rFonts w:hint="eastAsia" w:ascii="Arial" w:hAnsi="Arial"/>
                      <w:color w:val="auto"/>
                      <w:sz w:val="18"/>
                      <w:szCs w:val="18"/>
                    </w:rPr>
                    <w:t>保险公司名称</w:t>
                  </w:r>
                </w:p>
              </w:tc>
              <w:tc>
                <w:tcPr>
                  <w:tcW w:w="1643" w:type="dxa"/>
                  <w:vAlign w:val="center"/>
                </w:tcPr>
                <w:p w14:paraId="2DF317D4">
                  <w:pPr>
                    <w:adjustRightInd w:val="0"/>
                    <w:snapToGrid w:val="0"/>
                    <w:jc w:val="both"/>
                    <w:rPr>
                      <w:rFonts w:ascii="Arial" w:hAnsi="Arial"/>
                      <w:color w:val="auto"/>
                      <w:sz w:val="18"/>
                      <w:szCs w:val="18"/>
                    </w:rPr>
                  </w:pPr>
                  <w:r>
                    <w:rPr>
                      <w:rFonts w:hint="eastAsia" w:ascii="Arial" w:hAnsi="Arial"/>
                      <w:color w:val="auto"/>
                      <w:sz w:val="18"/>
                      <w:szCs w:val="18"/>
                    </w:rPr>
                    <w:t>保费率</w:t>
                  </w:r>
                </w:p>
              </w:tc>
              <w:tc>
                <w:tcPr>
                  <w:tcW w:w="817" w:type="dxa"/>
                  <w:vAlign w:val="center"/>
                </w:tcPr>
                <w:p w14:paraId="61E5E399">
                  <w:pPr>
                    <w:adjustRightInd w:val="0"/>
                    <w:snapToGrid w:val="0"/>
                    <w:jc w:val="both"/>
                    <w:rPr>
                      <w:rFonts w:ascii="Arial" w:hAnsi="Arial"/>
                      <w:color w:val="auto"/>
                      <w:sz w:val="18"/>
                      <w:szCs w:val="18"/>
                    </w:rPr>
                  </w:pPr>
                  <w:r>
                    <w:rPr>
                      <w:rFonts w:hint="eastAsia" w:ascii="Arial" w:hAnsi="Arial"/>
                      <w:color w:val="auto"/>
                      <w:sz w:val="18"/>
                      <w:szCs w:val="18"/>
                    </w:rPr>
                    <w:t>联系人</w:t>
                  </w:r>
                </w:p>
              </w:tc>
              <w:tc>
                <w:tcPr>
                  <w:tcW w:w="1372" w:type="dxa"/>
                  <w:vAlign w:val="center"/>
                </w:tcPr>
                <w:p w14:paraId="4B595EA4">
                  <w:pPr>
                    <w:adjustRightInd w:val="0"/>
                    <w:snapToGrid w:val="0"/>
                    <w:jc w:val="both"/>
                    <w:rPr>
                      <w:rFonts w:ascii="Arial" w:hAnsi="Arial"/>
                      <w:color w:val="auto"/>
                      <w:sz w:val="18"/>
                      <w:szCs w:val="18"/>
                    </w:rPr>
                  </w:pPr>
                  <w:r>
                    <w:rPr>
                      <w:rFonts w:hint="eastAsia" w:ascii="Arial" w:hAnsi="Arial"/>
                      <w:color w:val="auto"/>
                      <w:sz w:val="18"/>
                      <w:szCs w:val="18"/>
                    </w:rPr>
                    <w:t>联系电话</w:t>
                  </w:r>
                </w:p>
              </w:tc>
            </w:tr>
            <w:tr w14:paraId="453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AD628A8">
                  <w:pPr>
                    <w:adjustRightInd w:val="0"/>
                    <w:snapToGrid w:val="0"/>
                    <w:jc w:val="both"/>
                    <w:rPr>
                      <w:rFonts w:ascii="Arial" w:hAnsi="Arial"/>
                      <w:color w:val="auto"/>
                      <w:sz w:val="18"/>
                      <w:szCs w:val="18"/>
                    </w:rPr>
                  </w:pPr>
                  <w:r>
                    <w:rPr>
                      <w:rFonts w:hint="eastAsia" w:ascii="Arial" w:hAnsi="Arial"/>
                      <w:color w:val="auto"/>
                      <w:sz w:val="18"/>
                      <w:szCs w:val="18"/>
                    </w:rPr>
                    <w:t>中国人寿财产保险股份有限公司台州中心支公司</w:t>
                  </w:r>
                </w:p>
              </w:tc>
              <w:tc>
                <w:tcPr>
                  <w:tcW w:w="1643" w:type="dxa"/>
                </w:tcPr>
                <w:p w14:paraId="14E28AE7">
                  <w:pPr>
                    <w:adjustRightInd w:val="0"/>
                    <w:snapToGrid w:val="0"/>
                    <w:jc w:val="both"/>
                    <w:rPr>
                      <w:rFonts w:ascii="Arial" w:hAnsi="Arial"/>
                      <w:color w:val="auto"/>
                      <w:sz w:val="18"/>
                      <w:szCs w:val="18"/>
                    </w:rPr>
                  </w:pPr>
                  <w:r>
                    <w:rPr>
                      <w:rFonts w:hint="eastAsia" w:ascii="Arial" w:hAnsi="Arial"/>
                      <w:color w:val="auto"/>
                      <w:sz w:val="18"/>
                      <w:szCs w:val="18"/>
                    </w:rPr>
                    <w:t>年费率1%，最低保费500元</w:t>
                  </w:r>
                </w:p>
              </w:tc>
              <w:tc>
                <w:tcPr>
                  <w:tcW w:w="817" w:type="dxa"/>
                </w:tcPr>
                <w:p w14:paraId="51F77989">
                  <w:pPr>
                    <w:adjustRightInd w:val="0"/>
                    <w:snapToGrid w:val="0"/>
                    <w:jc w:val="both"/>
                    <w:rPr>
                      <w:rFonts w:ascii="Arial" w:hAnsi="Arial"/>
                      <w:color w:val="auto"/>
                      <w:sz w:val="18"/>
                      <w:szCs w:val="18"/>
                    </w:rPr>
                  </w:pPr>
                  <w:r>
                    <w:rPr>
                      <w:rFonts w:hint="eastAsia" w:ascii="Arial" w:hAnsi="Arial"/>
                      <w:color w:val="auto"/>
                      <w:sz w:val="18"/>
                      <w:szCs w:val="18"/>
                    </w:rPr>
                    <w:t>徐凌</w:t>
                  </w:r>
                </w:p>
              </w:tc>
              <w:tc>
                <w:tcPr>
                  <w:tcW w:w="1372" w:type="dxa"/>
                </w:tcPr>
                <w:p w14:paraId="1DFE70C3">
                  <w:pPr>
                    <w:adjustRightInd w:val="0"/>
                    <w:snapToGrid w:val="0"/>
                    <w:jc w:val="both"/>
                    <w:rPr>
                      <w:rFonts w:ascii="Arial" w:hAnsi="Arial"/>
                      <w:color w:val="auto"/>
                      <w:sz w:val="18"/>
                      <w:szCs w:val="18"/>
                    </w:rPr>
                  </w:pPr>
                  <w:r>
                    <w:rPr>
                      <w:rFonts w:ascii="Arial" w:hAnsi="Arial"/>
                      <w:color w:val="auto"/>
                      <w:sz w:val="18"/>
                      <w:szCs w:val="18"/>
                    </w:rPr>
                    <w:t>13905168070</w:t>
                  </w:r>
                </w:p>
              </w:tc>
            </w:tr>
            <w:tr w14:paraId="5A5E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8DA1534">
                  <w:pPr>
                    <w:adjustRightInd w:val="0"/>
                    <w:snapToGrid w:val="0"/>
                    <w:jc w:val="both"/>
                    <w:rPr>
                      <w:rFonts w:ascii="Arial" w:hAnsi="Arial"/>
                      <w:color w:val="auto"/>
                      <w:sz w:val="18"/>
                      <w:szCs w:val="18"/>
                    </w:rPr>
                  </w:pPr>
                  <w:r>
                    <w:rPr>
                      <w:rFonts w:hint="eastAsia" w:ascii="Arial" w:hAnsi="Arial"/>
                      <w:color w:val="auto"/>
                      <w:sz w:val="18"/>
                      <w:szCs w:val="18"/>
                    </w:rPr>
                    <w:t>永诚财产保险股份有限公司台州分公司</w:t>
                  </w:r>
                </w:p>
              </w:tc>
              <w:tc>
                <w:tcPr>
                  <w:tcW w:w="1643" w:type="dxa"/>
                </w:tcPr>
                <w:p w14:paraId="516C2369">
                  <w:pPr>
                    <w:adjustRightInd w:val="0"/>
                    <w:snapToGrid w:val="0"/>
                    <w:jc w:val="both"/>
                    <w:rPr>
                      <w:rFonts w:ascii="Arial" w:hAnsi="Arial"/>
                      <w:color w:val="auto"/>
                      <w:sz w:val="18"/>
                      <w:szCs w:val="18"/>
                    </w:rPr>
                  </w:pPr>
                  <w:r>
                    <w:rPr>
                      <w:rFonts w:hint="eastAsia" w:ascii="Arial" w:hAnsi="Arial"/>
                      <w:color w:val="auto"/>
                      <w:sz w:val="18"/>
                      <w:szCs w:val="18"/>
                    </w:rPr>
                    <w:t>年费率1%，最低保费1000元</w:t>
                  </w:r>
                </w:p>
              </w:tc>
              <w:tc>
                <w:tcPr>
                  <w:tcW w:w="817" w:type="dxa"/>
                </w:tcPr>
                <w:p w14:paraId="3C9763D6">
                  <w:pPr>
                    <w:adjustRightInd w:val="0"/>
                    <w:snapToGrid w:val="0"/>
                    <w:jc w:val="both"/>
                    <w:rPr>
                      <w:rFonts w:ascii="Arial" w:hAnsi="Arial"/>
                      <w:color w:val="auto"/>
                      <w:sz w:val="18"/>
                      <w:szCs w:val="18"/>
                    </w:rPr>
                  </w:pPr>
                  <w:r>
                    <w:rPr>
                      <w:rFonts w:hint="eastAsia" w:ascii="Arial" w:hAnsi="Arial"/>
                      <w:color w:val="auto"/>
                      <w:sz w:val="18"/>
                      <w:szCs w:val="18"/>
                    </w:rPr>
                    <w:t>尹刚强</w:t>
                  </w:r>
                </w:p>
              </w:tc>
              <w:tc>
                <w:tcPr>
                  <w:tcW w:w="1372" w:type="dxa"/>
                </w:tcPr>
                <w:p w14:paraId="16DDE9C7">
                  <w:pPr>
                    <w:adjustRightInd w:val="0"/>
                    <w:snapToGrid w:val="0"/>
                    <w:jc w:val="both"/>
                    <w:rPr>
                      <w:rFonts w:ascii="Arial" w:hAnsi="Arial"/>
                      <w:color w:val="auto"/>
                      <w:sz w:val="18"/>
                      <w:szCs w:val="18"/>
                    </w:rPr>
                  </w:pPr>
                  <w:r>
                    <w:rPr>
                      <w:rFonts w:ascii="Arial" w:hAnsi="Arial"/>
                      <w:color w:val="auto"/>
                      <w:sz w:val="18"/>
                      <w:szCs w:val="18"/>
                    </w:rPr>
                    <w:t>13750668184</w:t>
                  </w:r>
                </w:p>
              </w:tc>
            </w:tr>
            <w:tr w14:paraId="4AC8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AE62A5D">
                  <w:pPr>
                    <w:adjustRightInd w:val="0"/>
                    <w:snapToGrid w:val="0"/>
                    <w:jc w:val="both"/>
                    <w:rPr>
                      <w:rFonts w:ascii="Arial" w:hAnsi="Arial"/>
                      <w:color w:val="auto"/>
                      <w:sz w:val="18"/>
                      <w:szCs w:val="18"/>
                    </w:rPr>
                  </w:pPr>
                  <w:r>
                    <w:rPr>
                      <w:rFonts w:hint="eastAsia" w:ascii="Arial" w:hAnsi="Arial"/>
                      <w:color w:val="auto"/>
                      <w:sz w:val="18"/>
                      <w:szCs w:val="18"/>
                    </w:rPr>
                    <w:t>华泰财产保险有限公司台州中心支公司</w:t>
                  </w:r>
                </w:p>
              </w:tc>
              <w:tc>
                <w:tcPr>
                  <w:tcW w:w="1643" w:type="dxa"/>
                </w:tcPr>
                <w:p w14:paraId="1AF423FA">
                  <w:pPr>
                    <w:adjustRightInd w:val="0"/>
                    <w:snapToGrid w:val="0"/>
                    <w:jc w:val="both"/>
                    <w:rPr>
                      <w:rFonts w:ascii="Arial" w:hAnsi="Arial"/>
                      <w:color w:val="auto"/>
                      <w:sz w:val="18"/>
                      <w:szCs w:val="18"/>
                    </w:rPr>
                  </w:pPr>
                  <w:r>
                    <w:rPr>
                      <w:rFonts w:hint="eastAsia" w:ascii="Arial" w:hAnsi="Arial"/>
                      <w:color w:val="auto"/>
                      <w:sz w:val="18"/>
                      <w:szCs w:val="18"/>
                    </w:rPr>
                    <w:t>年费率0.5%，最低保费1000元</w:t>
                  </w:r>
                </w:p>
              </w:tc>
              <w:tc>
                <w:tcPr>
                  <w:tcW w:w="817" w:type="dxa"/>
                </w:tcPr>
                <w:p w14:paraId="231500C5">
                  <w:pPr>
                    <w:adjustRightInd w:val="0"/>
                    <w:snapToGrid w:val="0"/>
                    <w:jc w:val="both"/>
                    <w:rPr>
                      <w:rFonts w:ascii="Arial" w:hAnsi="Arial"/>
                      <w:color w:val="auto"/>
                      <w:sz w:val="18"/>
                      <w:szCs w:val="18"/>
                    </w:rPr>
                  </w:pPr>
                  <w:r>
                    <w:rPr>
                      <w:rFonts w:hint="eastAsia" w:ascii="Arial" w:hAnsi="Arial"/>
                      <w:color w:val="auto"/>
                      <w:sz w:val="18"/>
                      <w:szCs w:val="18"/>
                    </w:rPr>
                    <w:t>王灵芳</w:t>
                  </w:r>
                </w:p>
              </w:tc>
              <w:tc>
                <w:tcPr>
                  <w:tcW w:w="1372" w:type="dxa"/>
                </w:tcPr>
                <w:p w14:paraId="77CB3BF6">
                  <w:pPr>
                    <w:adjustRightInd w:val="0"/>
                    <w:snapToGrid w:val="0"/>
                    <w:jc w:val="both"/>
                    <w:rPr>
                      <w:rFonts w:ascii="Arial" w:hAnsi="Arial"/>
                      <w:color w:val="auto"/>
                      <w:sz w:val="18"/>
                      <w:szCs w:val="18"/>
                    </w:rPr>
                  </w:pPr>
                  <w:r>
                    <w:rPr>
                      <w:rFonts w:ascii="Arial" w:hAnsi="Arial"/>
                      <w:color w:val="auto"/>
                      <w:sz w:val="18"/>
                      <w:szCs w:val="18"/>
                    </w:rPr>
                    <w:t>88869818 13586123199</w:t>
                  </w:r>
                </w:p>
              </w:tc>
            </w:tr>
            <w:tr w14:paraId="2C43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00709753">
                  <w:pPr>
                    <w:adjustRightInd w:val="0"/>
                    <w:snapToGrid w:val="0"/>
                    <w:jc w:val="both"/>
                    <w:rPr>
                      <w:rFonts w:ascii="Arial" w:hAnsi="Arial"/>
                      <w:color w:val="auto"/>
                      <w:sz w:val="18"/>
                      <w:szCs w:val="18"/>
                    </w:rPr>
                  </w:pPr>
                  <w:r>
                    <w:rPr>
                      <w:rFonts w:hint="eastAsia" w:ascii="Arial" w:hAnsi="Arial"/>
                      <w:color w:val="auto"/>
                      <w:sz w:val="18"/>
                      <w:szCs w:val="18"/>
                    </w:rPr>
                    <w:t>中国大地财产保险股份有限公司台州中心支公司</w:t>
                  </w:r>
                </w:p>
              </w:tc>
              <w:tc>
                <w:tcPr>
                  <w:tcW w:w="1643" w:type="dxa"/>
                </w:tcPr>
                <w:p w14:paraId="7A6A0897">
                  <w:pPr>
                    <w:adjustRightInd w:val="0"/>
                    <w:snapToGrid w:val="0"/>
                    <w:jc w:val="both"/>
                    <w:rPr>
                      <w:rFonts w:ascii="Arial" w:hAnsi="Arial"/>
                      <w:color w:val="auto"/>
                      <w:sz w:val="18"/>
                      <w:szCs w:val="18"/>
                    </w:rPr>
                  </w:pPr>
                  <w:r>
                    <w:rPr>
                      <w:rFonts w:hint="eastAsia" w:ascii="Arial" w:hAnsi="Arial"/>
                      <w:color w:val="auto"/>
                      <w:sz w:val="18"/>
                      <w:szCs w:val="18"/>
                    </w:rPr>
                    <w:t>年费率1.5%，最低保费1000元</w:t>
                  </w:r>
                </w:p>
              </w:tc>
              <w:tc>
                <w:tcPr>
                  <w:tcW w:w="817" w:type="dxa"/>
                </w:tcPr>
                <w:p w14:paraId="50D886F6">
                  <w:pPr>
                    <w:adjustRightInd w:val="0"/>
                    <w:snapToGrid w:val="0"/>
                    <w:jc w:val="both"/>
                    <w:rPr>
                      <w:rFonts w:ascii="Arial" w:hAnsi="Arial"/>
                      <w:color w:val="auto"/>
                      <w:sz w:val="18"/>
                      <w:szCs w:val="18"/>
                    </w:rPr>
                  </w:pPr>
                  <w:r>
                    <w:rPr>
                      <w:rFonts w:hint="eastAsia" w:ascii="Arial" w:hAnsi="Arial"/>
                      <w:color w:val="auto"/>
                      <w:sz w:val="18"/>
                      <w:szCs w:val="18"/>
                    </w:rPr>
                    <w:t>徐小明</w:t>
                  </w:r>
                </w:p>
              </w:tc>
              <w:tc>
                <w:tcPr>
                  <w:tcW w:w="1372" w:type="dxa"/>
                </w:tcPr>
                <w:p w14:paraId="1DBE655C">
                  <w:pPr>
                    <w:adjustRightInd w:val="0"/>
                    <w:snapToGrid w:val="0"/>
                    <w:jc w:val="both"/>
                    <w:rPr>
                      <w:rFonts w:ascii="Arial" w:hAnsi="Arial"/>
                      <w:color w:val="auto"/>
                      <w:sz w:val="18"/>
                      <w:szCs w:val="18"/>
                    </w:rPr>
                  </w:pPr>
                  <w:r>
                    <w:rPr>
                      <w:rFonts w:ascii="Arial" w:hAnsi="Arial"/>
                      <w:color w:val="auto"/>
                      <w:sz w:val="18"/>
                      <w:szCs w:val="18"/>
                    </w:rPr>
                    <w:t>88552788      13968603112</w:t>
                  </w:r>
                </w:p>
              </w:tc>
            </w:tr>
            <w:tr w14:paraId="0C58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921F845">
                  <w:pPr>
                    <w:adjustRightInd w:val="0"/>
                    <w:snapToGrid w:val="0"/>
                    <w:jc w:val="both"/>
                    <w:rPr>
                      <w:rFonts w:ascii="Arial" w:hAnsi="Arial"/>
                      <w:color w:val="auto"/>
                      <w:sz w:val="18"/>
                      <w:szCs w:val="18"/>
                    </w:rPr>
                  </w:pPr>
                  <w:r>
                    <w:rPr>
                      <w:rFonts w:hint="eastAsia" w:ascii="Arial" w:hAnsi="Arial"/>
                      <w:color w:val="auto"/>
                      <w:sz w:val="18"/>
                      <w:szCs w:val="18"/>
                    </w:rPr>
                    <w:t>阳光保险台州中心支公司</w:t>
                  </w:r>
                </w:p>
              </w:tc>
              <w:tc>
                <w:tcPr>
                  <w:tcW w:w="1643" w:type="dxa"/>
                </w:tcPr>
                <w:p w14:paraId="173E3E0B">
                  <w:pPr>
                    <w:adjustRightInd w:val="0"/>
                    <w:snapToGrid w:val="0"/>
                    <w:jc w:val="both"/>
                    <w:rPr>
                      <w:rFonts w:ascii="Arial" w:hAnsi="Arial"/>
                      <w:color w:val="auto"/>
                      <w:sz w:val="18"/>
                      <w:szCs w:val="18"/>
                    </w:rPr>
                  </w:pPr>
                  <w:r>
                    <w:rPr>
                      <w:rFonts w:hint="eastAsia" w:ascii="Arial" w:hAnsi="Arial"/>
                      <w:color w:val="auto"/>
                      <w:sz w:val="18"/>
                      <w:szCs w:val="18"/>
                    </w:rPr>
                    <w:t>年费率1%，最低保费500元</w:t>
                  </w:r>
                </w:p>
              </w:tc>
              <w:tc>
                <w:tcPr>
                  <w:tcW w:w="817" w:type="dxa"/>
                </w:tcPr>
                <w:p w14:paraId="49DEF0B4">
                  <w:pPr>
                    <w:adjustRightInd w:val="0"/>
                    <w:snapToGrid w:val="0"/>
                    <w:jc w:val="both"/>
                    <w:rPr>
                      <w:rFonts w:ascii="Arial" w:hAnsi="Arial"/>
                      <w:color w:val="auto"/>
                      <w:sz w:val="18"/>
                      <w:szCs w:val="18"/>
                    </w:rPr>
                  </w:pPr>
                  <w:r>
                    <w:rPr>
                      <w:rFonts w:hint="eastAsia" w:ascii="Arial" w:hAnsi="Arial"/>
                      <w:color w:val="auto"/>
                      <w:sz w:val="18"/>
                      <w:szCs w:val="18"/>
                    </w:rPr>
                    <w:t>林高明</w:t>
                  </w:r>
                </w:p>
              </w:tc>
              <w:tc>
                <w:tcPr>
                  <w:tcW w:w="1372" w:type="dxa"/>
                </w:tcPr>
                <w:p w14:paraId="08C518E3">
                  <w:pPr>
                    <w:adjustRightInd w:val="0"/>
                    <w:snapToGrid w:val="0"/>
                    <w:jc w:val="both"/>
                    <w:rPr>
                      <w:rFonts w:ascii="Arial" w:hAnsi="Arial"/>
                      <w:color w:val="auto"/>
                      <w:sz w:val="18"/>
                      <w:szCs w:val="18"/>
                    </w:rPr>
                  </w:pPr>
                  <w:r>
                    <w:rPr>
                      <w:rFonts w:ascii="Arial" w:hAnsi="Arial"/>
                      <w:color w:val="auto"/>
                      <w:sz w:val="18"/>
                      <w:szCs w:val="18"/>
                    </w:rPr>
                    <w:t>15888682693</w:t>
                  </w:r>
                </w:p>
              </w:tc>
            </w:tr>
            <w:tr w14:paraId="3DC4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9692F9A">
                  <w:pPr>
                    <w:adjustRightInd w:val="0"/>
                    <w:snapToGrid w:val="0"/>
                    <w:jc w:val="both"/>
                    <w:rPr>
                      <w:rFonts w:ascii="Arial" w:hAnsi="Arial"/>
                      <w:color w:val="auto"/>
                      <w:sz w:val="18"/>
                      <w:szCs w:val="18"/>
                    </w:rPr>
                  </w:pPr>
                  <w:r>
                    <w:rPr>
                      <w:rFonts w:hint="eastAsia" w:ascii="Arial" w:hAnsi="Arial"/>
                      <w:color w:val="auto"/>
                      <w:sz w:val="18"/>
                      <w:szCs w:val="18"/>
                    </w:rPr>
                    <w:t>中华联合财产保险股份有限公司台州中心支公司</w:t>
                  </w:r>
                </w:p>
              </w:tc>
              <w:tc>
                <w:tcPr>
                  <w:tcW w:w="1643" w:type="dxa"/>
                </w:tcPr>
                <w:p w14:paraId="1353EE5B">
                  <w:pPr>
                    <w:adjustRightInd w:val="0"/>
                    <w:snapToGrid w:val="0"/>
                    <w:jc w:val="both"/>
                    <w:rPr>
                      <w:rFonts w:ascii="Arial" w:hAnsi="Arial"/>
                      <w:color w:val="auto"/>
                      <w:sz w:val="18"/>
                      <w:szCs w:val="18"/>
                    </w:rPr>
                  </w:pPr>
                  <w:r>
                    <w:rPr>
                      <w:rFonts w:hint="eastAsia" w:ascii="Arial" w:hAnsi="Arial"/>
                      <w:color w:val="auto"/>
                      <w:sz w:val="18"/>
                      <w:szCs w:val="18"/>
                    </w:rPr>
                    <w:t>年费率2%，最低保费500元</w:t>
                  </w:r>
                </w:p>
              </w:tc>
              <w:tc>
                <w:tcPr>
                  <w:tcW w:w="817" w:type="dxa"/>
                </w:tcPr>
                <w:p w14:paraId="15EBD082">
                  <w:pPr>
                    <w:adjustRightInd w:val="0"/>
                    <w:snapToGrid w:val="0"/>
                    <w:jc w:val="both"/>
                    <w:rPr>
                      <w:rFonts w:ascii="Arial" w:hAnsi="Arial"/>
                      <w:color w:val="auto"/>
                      <w:sz w:val="18"/>
                      <w:szCs w:val="18"/>
                    </w:rPr>
                  </w:pPr>
                  <w:r>
                    <w:rPr>
                      <w:rFonts w:hint="eastAsia" w:ascii="Arial" w:hAnsi="Arial"/>
                      <w:color w:val="auto"/>
                      <w:sz w:val="18"/>
                      <w:szCs w:val="18"/>
                    </w:rPr>
                    <w:t>王仙高</w:t>
                  </w:r>
                </w:p>
              </w:tc>
              <w:tc>
                <w:tcPr>
                  <w:tcW w:w="1372" w:type="dxa"/>
                </w:tcPr>
                <w:p w14:paraId="12AACE97">
                  <w:pPr>
                    <w:adjustRightInd w:val="0"/>
                    <w:snapToGrid w:val="0"/>
                    <w:jc w:val="both"/>
                    <w:rPr>
                      <w:rFonts w:ascii="Arial" w:hAnsi="Arial"/>
                      <w:color w:val="auto"/>
                      <w:sz w:val="18"/>
                      <w:szCs w:val="18"/>
                    </w:rPr>
                  </w:pPr>
                  <w:r>
                    <w:rPr>
                      <w:rFonts w:ascii="Arial" w:hAnsi="Arial"/>
                      <w:color w:val="auto"/>
                      <w:sz w:val="18"/>
                      <w:szCs w:val="18"/>
                    </w:rPr>
                    <w:t>13858600221</w:t>
                  </w:r>
                </w:p>
              </w:tc>
            </w:tr>
            <w:tr w14:paraId="2A27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2B4ADD06">
                  <w:pPr>
                    <w:adjustRightInd w:val="0"/>
                    <w:snapToGrid w:val="0"/>
                    <w:jc w:val="both"/>
                    <w:rPr>
                      <w:rFonts w:ascii="Arial" w:hAnsi="Arial"/>
                      <w:color w:val="auto"/>
                      <w:sz w:val="18"/>
                      <w:szCs w:val="18"/>
                    </w:rPr>
                  </w:pPr>
                  <w:r>
                    <w:rPr>
                      <w:rFonts w:hint="eastAsia" w:ascii="Arial" w:hAnsi="Arial"/>
                      <w:color w:val="auto"/>
                      <w:sz w:val="18"/>
                      <w:szCs w:val="18"/>
                    </w:rPr>
                    <w:t>中国人民财产保险股份有限公司台州中心支公司</w:t>
                  </w:r>
                </w:p>
              </w:tc>
              <w:tc>
                <w:tcPr>
                  <w:tcW w:w="1643" w:type="dxa"/>
                </w:tcPr>
                <w:p w14:paraId="720E0019">
                  <w:pPr>
                    <w:adjustRightInd w:val="0"/>
                    <w:snapToGrid w:val="0"/>
                    <w:jc w:val="both"/>
                    <w:rPr>
                      <w:rFonts w:ascii="Arial" w:hAnsi="Arial"/>
                      <w:color w:val="auto"/>
                      <w:sz w:val="18"/>
                      <w:szCs w:val="18"/>
                    </w:rPr>
                  </w:pPr>
                  <w:r>
                    <w:rPr>
                      <w:rFonts w:hint="eastAsia" w:ascii="Arial" w:hAnsi="Arial"/>
                      <w:color w:val="auto"/>
                      <w:sz w:val="18"/>
                      <w:szCs w:val="18"/>
                    </w:rPr>
                    <w:t>年费率0.3%，最低保费1000元</w:t>
                  </w:r>
                </w:p>
              </w:tc>
              <w:tc>
                <w:tcPr>
                  <w:tcW w:w="817" w:type="dxa"/>
                </w:tcPr>
                <w:p w14:paraId="1E26C5E1">
                  <w:pPr>
                    <w:adjustRightInd w:val="0"/>
                    <w:snapToGrid w:val="0"/>
                    <w:jc w:val="both"/>
                    <w:rPr>
                      <w:rFonts w:ascii="Arial" w:hAnsi="Arial"/>
                      <w:color w:val="auto"/>
                      <w:sz w:val="18"/>
                      <w:szCs w:val="18"/>
                    </w:rPr>
                  </w:pPr>
                  <w:r>
                    <w:rPr>
                      <w:rFonts w:hint="eastAsia" w:ascii="Arial" w:hAnsi="Arial"/>
                      <w:color w:val="auto"/>
                      <w:sz w:val="18"/>
                      <w:szCs w:val="18"/>
                    </w:rPr>
                    <w:t>王仙春</w:t>
                  </w:r>
                </w:p>
              </w:tc>
              <w:tc>
                <w:tcPr>
                  <w:tcW w:w="1372" w:type="dxa"/>
                </w:tcPr>
                <w:p w14:paraId="508219E3">
                  <w:pPr>
                    <w:adjustRightInd w:val="0"/>
                    <w:snapToGrid w:val="0"/>
                    <w:jc w:val="both"/>
                    <w:rPr>
                      <w:rFonts w:ascii="Arial" w:hAnsi="Arial"/>
                      <w:color w:val="auto"/>
                      <w:sz w:val="18"/>
                      <w:szCs w:val="18"/>
                    </w:rPr>
                  </w:pPr>
                  <w:r>
                    <w:rPr>
                      <w:rFonts w:ascii="Arial" w:hAnsi="Arial"/>
                      <w:color w:val="auto"/>
                      <w:sz w:val="18"/>
                      <w:szCs w:val="18"/>
                    </w:rPr>
                    <w:t>13515769179</w:t>
                  </w:r>
                </w:p>
              </w:tc>
            </w:tr>
            <w:tr w14:paraId="661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80CFBC2">
                  <w:pPr>
                    <w:adjustRightInd w:val="0"/>
                    <w:snapToGrid w:val="0"/>
                    <w:jc w:val="both"/>
                    <w:rPr>
                      <w:rFonts w:ascii="Arial" w:hAnsi="Arial"/>
                      <w:color w:val="auto"/>
                      <w:sz w:val="18"/>
                      <w:szCs w:val="18"/>
                    </w:rPr>
                  </w:pPr>
                  <w:r>
                    <w:rPr>
                      <w:rFonts w:hint="eastAsia" w:ascii="Arial" w:hAnsi="Arial"/>
                      <w:color w:val="auto"/>
                      <w:sz w:val="18"/>
                      <w:szCs w:val="18"/>
                    </w:rPr>
                    <w:t>永安财产保险股份有限公司台州中心支公司</w:t>
                  </w:r>
                </w:p>
              </w:tc>
              <w:tc>
                <w:tcPr>
                  <w:tcW w:w="1643" w:type="dxa"/>
                </w:tcPr>
                <w:p w14:paraId="052330F9">
                  <w:pPr>
                    <w:adjustRightInd w:val="0"/>
                    <w:snapToGrid w:val="0"/>
                    <w:jc w:val="both"/>
                    <w:rPr>
                      <w:rFonts w:ascii="Arial" w:hAnsi="Arial"/>
                      <w:color w:val="auto"/>
                      <w:sz w:val="18"/>
                      <w:szCs w:val="18"/>
                    </w:rPr>
                  </w:pPr>
                  <w:r>
                    <w:rPr>
                      <w:rFonts w:hint="eastAsia" w:ascii="Arial" w:hAnsi="Arial"/>
                      <w:color w:val="auto"/>
                      <w:sz w:val="18"/>
                      <w:szCs w:val="18"/>
                    </w:rPr>
                    <w:t>年费率0.3%，最低保费1000</w:t>
                  </w:r>
                </w:p>
              </w:tc>
              <w:tc>
                <w:tcPr>
                  <w:tcW w:w="817" w:type="dxa"/>
                </w:tcPr>
                <w:p w14:paraId="321A7EB9">
                  <w:pPr>
                    <w:adjustRightInd w:val="0"/>
                    <w:snapToGrid w:val="0"/>
                    <w:jc w:val="both"/>
                    <w:rPr>
                      <w:rFonts w:ascii="Arial" w:hAnsi="Arial"/>
                      <w:color w:val="auto"/>
                      <w:sz w:val="18"/>
                      <w:szCs w:val="18"/>
                    </w:rPr>
                  </w:pPr>
                  <w:r>
                    <w:rPr>
                      <w:rFonts w:hint="eastAsia" w:ascii="Arial" w:hAnsi="Arial"/>
                      <w:color w:val="auto"/>
                      <w:sz w:val="18"/>
                      <w:szCs w:val="18"/>
                    </w:rPr>
                    <w:t>王春宇</w:t>
                  </w:r>
                </w:p>
              </w:tc>
              <w:tc>
                <w:tcPr>
                  <w:tcW w:w="1372" w:type="dxa"/>
                </w:tcPr>
                <w:p w14:paraId="3D7C56E0">
                  <w:pPr>
                    <w:adjustRightInd w:val="0"/>
                    <w:snapToGrid w:val="0"/>
                    <w:jc w:val="both"/>
                    <w:rPr>
                      <w:rFonts w:ascii="Arial" w:hAnsi="Arial"/>
                      <w:color w:val="auto"/>
                      <w:sz w:val="18"/>
                      <w:szCs w:val="18"/>
                    </w:rPr>
                  </w:pPr>
                  <w:r>
                    <w:rPr>
                      <w:rFonts w:ascii="Arial" w:hAnsi="Arial"/>
                      <w:color w:val="auto"/>
                      <w:sz w:val="18"/>
                      <w:szCs w:val="18"/>
                    </w:rPr>
                    <w:t>13676675331</w:t>
                  </w:r>
                </w:p>
              </w:tc>
            </w:tr>
          </w:tbl>
          <w:p w14:paraId="182E5478">
            <w:pPr>
              <w:adjustRightInd w:val="0"/>
              <w:snapToGrid w:val="0"/>
              <w:jc w:val="center"/>
              <w:rPr>
                <w:color w:val="auto"/>
                <w:sz w:val="18"/>
                <w:szCs w:val="18"/>
              </w:rPr>
            </w:pPr>
          </w:p>
        </w:tc>
      </w:tr>
      <w:tr w14:paraId="4B2D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1F46FCB">
            <w:pPr>
              <w:jc w:val="center"/>
              <w:rPr>
                <w:rFonts w:hint="eastAsia" w:ascii="宋体" w:hAnsi="宋体" w:cs="宋体"/>
                <w:color w:val="auto"/>
                <w:szCs w:val="21"/>
              </w:rPr>
            </w:pPr>
            <w:r>
              <w:rPr>
                <w:rFonts w:hint="eastAsia" w:ascii="宋体" w:hAnsi="宋体" w:cs="宋体"/>
                <w:color w:val="auto"/>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14:paraId="7971A0D3">
            <w:pPr>
              <w:pStyle w:val="22"/>
              <w:spacing w:line="480" w:lineRule="exact"/>
              <w:ind w:firstLine="0" w:firstLineChars="0"/>
              <w:rPr>
                <w:rFonts w:hint="eastAsia" w:ascii="宋体" w:hAnsi="宋体" w:cs="Arial"/>
                <w:color w:val="auto"/>
              </w:rPr>
            </w:pPr>
            <w:r>
              <w:rPr>
                <w:rFonts w:hint="eastAsia" w:ascii="宋体" w:hAnsi="宋体" w:cs="Arial"/>
                <w:color w:val="auto"/>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1F79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1733B5F1">
                  <w:pPr>
                    <w:jc w:val="center"/>
                    <w:rPr>
                      <w:rFonts w:ascii="Arial" w:hAnsi="Arial"/>
                      <w:color w:val="auto"/>
                      <w:sz w:val="18"/>
                      <w:szCs w:val="18"/>
                    </w:rPr>
                  </w:pPr>
                  <w:r>
                    <w:rPr>
                      <w:rFonts w:hint="eastAsia" w:ascii="Arial" w:hAnsi="Arial"/>
                      <w:color w:val="auto"/>
                      <w:sz w:val="18"/>
                      <w:szCs w:val="18"/>
                    </w:rPr>
                    <w:t>保险公司名称</w:t>
                  </w:r>
                </w:p>
              </w:tc>
              <w:tc>
                <w:tcPr>
                  <w:tcW w:w="1651" w:type="dxa"/>
                  <w:vAlign w:val="center"/>
                </w:tcPr>
                <w:p w14:paraId="35D7989F">
                  <w:pPr>
                    <w:jc w:val="center"/>
                    <w:rPr>
                      <w:rFonts w:ascii="Arial" w:hAnsi="Arial"/>
                      <w:color w:val="auto"/>
                      <w:sz w:val="18"/>
                      <w:szCs w:val="18"/>
                    </w:rPr>
                  </w:pPr>
                  <w:r>
                    <w:rPr>
                      <w:rFonts w:hint="eastAsia" w:ascii="Arial" w:hAnsi="Arial"/>
                      <w:color w:val="auto"/>
                      <w:sz w:val="18"/>
                      <w:szCs w:val="18"/>
                    </w:rPr>
                    <w:t>保费率</w:t>
                  </w:r>
                </w:p>
              </w:tc>
              <w:tc>
                <w:tcPr>
                  <w:tcW w:w="817" w:type="dxa"/>
                  <w:vAlign w:val="center"/>
                </w:tcPr>
                <w:p w14:paraId="2B06DCD6">
                  <w:pPr>
                    <w:jc w:val="center"/>
                    <w:rPr>
                      <w:rFonts w:ascii="Arial" w:hAnsi="Arial"/>
                      <w:color w:val="auto"/>
                      <w:sz w:val="18"/>
                      <w:szCs w:val="18"/>
                    </w:rPr>
                  </w:pPr>
                  <w:r>
                    <w:rPr>
                      <w:rFonts w:hint="eastAsia" w:ascii="Arial" w:hAnsi="Arial"/>
                      <w:color w:val="auto"/>
                      <w:sz w:val="18"/>
                      <w:szCs w:val="18"/>
                    </w:rPr>
                    <w:t>联系人</w:t>
                  </w:r>
                </w:p>
              </w:tc>
              <w:tc>
                <w:tcPr>
                  <w:tcW w:w="1373" w:type="dxa"/>
                  <w:vAlign w:val="center"/>
                </w:tcPr>
                <w:p w14:paraId="4152C5C0">
                  <w:pPr>
                    <w:jc w:val="center"/>
                    <w:rPr>
                      <w:rFonts w:ascii="Arial" w:hAnsi="Arial"/>
                      <w:color w:val="auto"/>
                      <w:sz w:val="18"/>
                      <w:szCs w:val="18"/>
                    </w:rPr>
                  </w:pPr>
                  <w:r>
                    <w:rPr>
                      <w:rFonts w:hint="eastAsia" w:ascii="Arial" w:hAnsi="Arial"/>
                      <w:color w:val="auto"/>
                      <w:sz w:val="18"/>
                      <w:szCs w:val="18"/>
                    </w:rPr>
                    <w:t>联系电话</w:t>
                  </w:r>
                </w:p>
              </w:tc>
            </w:tr>
            <w:tr w14:paraId="2B34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4BD5FE3">
                  <w:pPr>
                    <w:jc w:val="both"/>
                    <w:rPr>
                      <w:rFonts w:ascii="Arial" w:hAnsi="Arial"/>
                      <w:color w:val="auto"/>
                      <w:sz w:val="18"/>
                      <w:szCs w:val="18"/>
                    </w:rPr>
                  </w:pPr>
                  <w:r>
                    <w:rPr>
                      <w:rFonts w:hint="eastAsia" w:ascii="Arial" w:hAnsi="Arial"/>
                      <w:color w:val="auto"/>
                      <w:sz w:val="18"/>
                      <w:szCs w:val="18"/>
                    </w:rPr>
                    <w:t>中国人寿财产保险股份有限公司台州中心支公司</w:t>
                  </w:r>
                </w:p>
              </w:tc>
              <w:tc>
                <w:tcPr>
                  <w:tcW w:w="1651" w:type="dxa"/>
                </w:tcPr>
                <w:p w14:paraId="70144940">
                  <w:pPr>
                    <w:jc w:val="both"/>
                    <w:rPr>
                      <w:rFonts w:ascii="Arial" w:hAnsi="Arial"/>
                      <w:color w:val="auto"/>
                      <w:sz w:val="18"/>
                      <w:szCs w:val="18"/>
                    </w:rPr>
                  </w:pPr>
                  <w:r>
                    <w:rPr>
                      <w:rFonts w:hint="eastAsia" w:ascii="Arial" w:hAnsi="Arial"/>
                      <w:color w:val="auto"/>
                      <w:sz w:val="18"/>
                      <w:szCs w:val="18"/>
                    </w:rPr>
                    <w:t>年费率3%，最低保费500元</w:t>
                  </w:r>
                </w:p>
              </w:tc>
              <w:tc>
                <w:tcPr>
                  <w:tcW w:w="817" w:type="dxa"/>
                </w:tcPr>
                <w:p w14:paraId="554B0885">
                  <w:pPr>
                    <w:jc w:val="both"/>
                    <w:rPr>
                      <w:rFonts w:ascii="Arial" w:hAnsi="Arial"/>
                      <w:color w:val="auto"/>
                      <w:sz w:val="18"/>
                      <w:szCs w:val="18"/>
                    </w:rPr>
                  </w:pPr>
                  <w:r>
                    <w:rPr>
                      <w:rFonts w:hint="eastAsia" w:ascii="Arial" w:hAnsi="Arial"/>
                      <w:color w:val="auto"/>
                      <w:sz w:val="18"/>
                      <w:szCs w:val="18"/>
                    </w:rPr>
                    <w:t>徐凌</w:t>
                  </w:r>
                </w:p>
              </w:tc>
              <w:tc>
                <w:tcPr>
                  <w:tcW w:w="1373" w:type="dxa"/>
                </w:tcPr>
                <w:p w14:paraId="3A92C24A">
                  <w:pPr>
                    <w:jc w:val="both"/>
                    <w:rPr>
                      <w:rFonts w:ascii="Arial" w:hAnsi="Arial"/>
                      <w:color w:val="auto"/>
                      <w:sz w:val="18"/>
                      <w:szCs w:val="18"/>
                    </w:rPr>
                  </w:pPr>
                  <w:r>
                    <w:rPr>
                      <w:rFonts w:ascii="Arial" w:hAnsi="Arial"/>
                      <w:color w:val="auto"/>
                      <w:sz w:val="18"/>
                      <w:szCs w:val="18"/>
                    </w:rPr>
                    <w:t>13905168070</w:t>
                  </w:r>
                </w:p>
              </w:tc>
            </w:tr>
            <w:tr w14:paraId="51AC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13767DD3">
                  <w:pPr>
                    <w:jc w:val="both"/>
                    <w:rPr>
                      <w:rFonts w:ascii="Arial" w:hAnsi="Arial"/>
                      <w:color w:val="auto"/>
                      <w:sz w:val="18"/>
                      <w:szCs w:val="18"/>
                    </w:rPr>
                  </w:pPr>
                  <w:r>
                    <w:rPr>
                      <w:rFonts w:hint="eastAsia" w:ascii="Arial" w:hAnsi="Arial"/>
                      <w:color w:val="auto"/>
                      <w:sz w:val="18"/>
                      <w:szCs w:val="18"/>
                    </w:rPr>
                    <w:t>阳光保险台州中心支公司</w:t>
                  </w:r>
                </w:p>
              </w:tc>
              <w:tc>
                <w:tcPr>
                  <w:tcW w:w="1651" w:type="dxa"/>
                </w:tcPr>
                <w:p w14:paraId="43C5BD73">
                  <w:pPr>
                    <w:jc w:val="both"/>
                    <w:rPr>
                      <w:rFonts w:ascii="Arial" w:hAnsi="Arial"/>
                      <w:color w:val="auto"/>
                      <w:sz w:val="18"/>
                      <w:szCs w:val="18"/>
                    </w:rPr>
                  </w:pPr>
                  <w:r>
                    <w:rPr>
                      <w:rFonts w:hint="eastAsia" w:ascii="Arial" w:hAnsi="Arial"/>
                      <w:color w:val="auto"/>
                      <w:sz w:val="18"/>
                      <w:szCs w:val="18"/>
                    </w:rPr>
                    <w:t>年费率1%，最低保费500元</w:t>
                  </w:r>
                </w:p>
              </w:tc>
              <w:tc>
                <w:tcPr>
                  <w:tcW w:w="817" w:type="dxa"/>
                </w:tcPr>
                <w:p w14:paraId="1401CEA7">
                  <w:pPr>
                    <w:jc w:val="both"/>
                    <w:rPr>
                      <w:rFonts w:ascii="Arial" w:hAnsi="Arial"/>
                      <w:color w:val="auto"/>
                      <w:sz w:val="18"/>
                      <w:szCs w:val="18"/>
                    </w:rPr>
                  </w:pPr>
                  <w:r>
                    <w:rPr>
                      <w:rFonts w:hint="eastAsia" w:ascii="Arial" w:hAnsi="Arial"/>
                      <w:color w:val="auto"/>
                      <w:sz w:val="18"/>
                      <w:szCs w:val="18"/>
                    </w:rPr>
                    <w:t>林高明</w:t>
                  </w:r>
                </w:p>
              </w:tc>
              <w:tc>
                <w:tcPr>
                  <w:tcW w:w="1373" w:type="dxa"/>
                </w:tcPr>
                <w:p w14:paraId="2461A966">
                  <w:pPr>
                    <w:jc w:val="both"/>
                    <w:rPr>
                      <w:rFonts w:ascii="Arial" w:hAnsi="Arial"/>
                      <w:color w:val="auto"/>
                      <w:sz w:val="18"/>
                      <w:szCs w:val="18"/>
                    </w:rPr>
                  </w:pPr>
                  <w:r>
                    <w:rPr>
                      <w:rFonts w:ascii="Arial" w:hAnsi="Arial"/>
                      <w:color w:val="auto"/>
                      <w:sz w:val="18"/>
                      <w:szCs w:val="18"/>
                    </w:rPr>
                    <w:cr/>
                  </w:r>
                  <w:r>
                    <w:rPr>
                      <w:rFonts w:ascii="Arial" w:hAnsi="Arial"/>
                      <w:color w:val="auto"/>
                      <w:sz w:val="18"/>
                      <w:szCs w:val="18"/>
                    </w:rPr>
                    <w:t>5888682693</w:t>
                  </w:r>
                </w:p>
              </w:tc>
            </w:tr>
            <w:tr w14:paraId="6402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5D267014">
                  <w:pPr>
                    <w:jc w:val="both"/>
                    <w:rPr>
                      <w:rFonts w:ascii="Arial" w:hAnsi="Arial"/>
                      <w:color w:val="auto"/>
                      <w:sz w:val="18"/>
                      <w:szCs w:val="18"/>
                    </w:rPr>
                  </w:pPr>
                  <w:r>
                    <w:rPr>
                      <w:rFonts w:hint="eastAsia" w:ascii="Arial" w:hAnsi="Arial"/>
                      <w:color w:val="auto"/>
                      <w:sz w:val="18"/>
                      <w:szCs w:val="18"/>
                    </w:rPr>
                    <w:t>天安财产保险股份有限公司台州中心支公司</w:t>
                  </w:r>
                </w:p>
              </w:tc>
              <w:tc>
                <w:tcPr>
                  <w:tcW w:w="1651" w:type="dxa"/>
                </w:tcPr>
                <w:p w14:paraId="26A688A8">
                  <w:pPr>
                    <w:jc w:val="both"/>
                    <w:rPr>
                      <w:rFonts w:ascii="Arial" w:hAnsi="Arial"/>
                      <w:color w:val="auto"/>
                      <w:sz w:val="18"/>
                      <w:szCs w:val="18"/>
                    </w:rPr>
                  </w:pPr>
                  <w:r>
                    <w:rPr>
                      <w:rFonts w:hint="eastAsia" w:ascii="Arial" w:hAnsi="Arial"/>
                      <w:color w:val="auto"/>
                      <w:sz w:val="18"/>
                      <w:szCs w:val="18"/>
                    </w:rPr>
                    <w:t>年费率1%-2%，最低保费500元</w:t>
                  </w:r>
                </w:p>
              </w:tc>
              <w:tc>
                <w:tcPr>
                  <w:tcW w:w="817" w:type="dxa"/>
                </w:tcPr>
                <w:p w14:paraId="5DD56341">
                  <w:pPr>
                    <w:jc w:val="both"/>
                    <w:rPr>
                      <w:rFonts w:ascii="Arial" w:hAnsi="Arial"/>
                      <w:color w:val="auto"/>
                      <w:sz w:val="18"/>
                      <w:szCs w:val="18"/>
                    </w:rPr>
                  </w:pPr>
                  <w:r>
                    <w:rPr>
                      <w:rFonts w:hint="eastAsia" w:ascii="Arial" w:hAnsi="Arial"/>
                      <w:color w:val="auto"/>
                      <w:sz w:val="18"/>
                      <w:szCs w:val="18"/>
                    </w:rPr>
                    <w:t>罗赛</w:t>
                  </w:r>
                </w:p>
              </w:tc>
              <w:tc>
                <w:tcPr>
                  <w:tcW w:w="1373" w:type="dxa"/>
                </w:tcPr>
                <w:p w14:paraId="5E4DA6BA">
                  <w:pPr>
                    <w:jc w:val="both"/>
                    <w:rPr>
                      <w:rFonts w:ascii="Arial" w:hAnsi="Arial"/>
                      <w:color w:val="auto"/>
                      <w:sz w:val="18"/>
                      <w:szCs w:val="18"/>
                    </w:rPr>
                  </w:pPr>
                  <w:r>
                    <w:rPr>
                      <w:rFonts w:hint="eastAsia" w:ascii="Arial" w:hAnsi="Arial"/>
                      <w:color w:val="auto"/>
                      <w:sz w:val="18"/>
                      <w:szCs w:val="18"/>
                    </w:rPr>
                    <w:t>13736605643</w:t>
                  </w:r>
                </w:p>
              </w:tc>
            </w:tr>
          </w:tbl>
          <w:p w14:paraId="408F0E87">
            <w:pPr>
              <w:adjustRightInd w:val="0"/>
              <w:snapToGrid w:val="0"/>
              <w:jc w:val="center"/>
              <w:rPr>
                <w:color w:val="auto"/>
                <w:sz w:val="18"/>
                <w:szCs w:val="18"/>
              </w:rPr>
            </w:pPr>
          </w:p>
        </w:tc>
      </w:tr>
    </w:tbl>
    <w:p w14:paraId="1E06DAF5">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二、说 明</w:t>
      </w:r>
    </w:p>
    <w:p w14:paraId="080AB416">
      <w:pPr>
        <w:pStyle w:val="13"/>
        <w:numPr>
          <w:ilvl w:val="0"/>
          <w:numId w:val="6"/>
        </w:numPr>
        <w:spacing w:line="360" w:lineRule="auto"/>
        <w:ind w:left="0" w:leftChars="0"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总则</w:t>
      </w:r>
    </w:p>
    <w:p w14:paraId="1DAB639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5319840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14EA11E0">
      <w:pPr>
        <w:numPr>
          <w:ilvl w:val="0"/>
          <w:numId w:val="6"/>
        </w:num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适用范围</w:t>
      </w:r>
    </w:p>
    <w:p w14:paraId="72BC8D59">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本招标文件适用于</w:t>
      </w:r>
      <w:r>
        <w:rPr>
          <w:rFonts w:hint="eastAsia" w:asciiTheme="minorEastAsia" w:hAnsiTheme="minorEastAsia" w:eastAsiaTheme="minorEastAsia" w:cstheme="minorEastAsia"/>
          <w:bCs/>
          <w:color w:val="auto"/>
          <w:sz w:val="24"/>
        </w:rPr>
        <w:t>本次</w:t>
      </w:r>
      <w:r>
        <w:rPr>
          <w:rFonts w:hint="eastAsia" w:asciiTheme="minorEastAsia" w:hAnsiTheme="minorEastAsia" w:eastAsiaTheme="minorEastAsia" w:cstheme="minorEastAsia"/>
          <w:color w:val="auto"/>
          <w:sz w:val="24"/>
        </w:rPr>
        <w:t>项目的招标、投标、评标、定标、验收、合同履约、付款等行为（法律、法规另有规定的，从其规定）。</w:t>
      </w:r>
    </w:p>
    <w:p w14:paraId="46877A68">
      <w:pPr>
        <w:pStyle w:val="9"/>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本招标文件仅适用于本次招标公告中所涉及的项目和内容。</w:t>
      </w:r>
    </w:p>
    <w:p w14:paraId="566FB0FC">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（三）当事人</w:t>
      </w:r>
    </w:p>
    <w:p w14:paraId="15E59F26">
      <w:pPr>
        <w:pStyle w:val="4"/>
        <w:keepNext w:val="0"/>
        <w:keepLines w:val="0"/>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bCs w:val="0"/>
          <w:color w:val="auto"/>
          <w:sz w:val="24"/>
          <w:szCs w:val="24"/>
          <w:lang w:val="zh-CN"/>
        </w:rPr>
        <w:t>采购组织机构：</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bCs w:val="0"/>
          <w:color w:val="auto"/>
          <w:sz w:val="24"/>
          <w:szCs w:val="24"/>
          <w:lang w:val="zh-CN"/>
        </w:rPr>
        <w:t>指采购人委托组织招标的集中采购机构</w:t>
      </w:r>
      <w:r>
        <w:rPr>
          <w:rFonts w:hint="eastAsia" w:asciiTheme="minorEastAsia" w:hAnsiTheme="minorEastAsia" w:eastAsiaTheme="minorEastAsia" w:cstheme="minorEastAsia"/>
          <w:bCs w:val="0"/>
          <w:color w:val="auto"/>
          <w:sz w:val="24"/>
          <w:szCs w:val="24"/>
        </w:rPr>
        <w:t>或</w:t>
      </w:r>
      <w:r>
        <w:rPr>
          <w:rFonts w:hint="eastAsia" w:asciiTheme="minorEastAsia" w:hAnsiTheme="minorEastAsia" w:eastAsiaTheme="minorEastAsia" w:cstheme="minorEastAsia"/>
          <w:bCs w:val="0"/>
          <w:color w:val="auto"/>
          <w:sz w:val="24"/>
          <w:szCs w:val="24"/>
          <w:lang w:val="zh-CN"/>
        </w:rPr>
        <w:t>采购代理机构。</w:t>
      </w:r>
    </w:p>
    <w:p w14:paraId="251721FD">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2.采购人：是指依法进行政府采购的国家机关、事业单位和团体组织。</w:t>
      </w:r>
    </w:p>
    <w:p w14:paraId="037FAEB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3.投标供应商/供应商：是指响应招标、参加投标竞争的法人、其他组织或者自然人。</w:t>
      </w:r>
    </w:p>
    <w:p w14:paraId="545D9697">
      <w:pPr>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4.中标供应商</w:t>
      </w:r>
      <w:r>
        <w:rPr>
          <w:rFonts w:hint="eastAsia" w:asciiTheme="minorEastAsia" w:hAnsiTheme="minorEastAsia" w:eastAsiaTheme="minorEastAsia" w:cstheme="minorEastAsia"/>
          <w:color w:val="auto"/>
          <w:sz w:val="24"/>
          <w:lang w:val="zh-CN"/>
        </w:rPr>
        <w:t>：是指经评</w:t>
      </w:r>
      <w:r>
        <w:rPr>
          <w:rFonts w:hint="eastAsia" w:asciiTheme="minorEastAsia" w:hAnsiTheme="minorEastAsia" w:eastAsiaTheme="minorEastAsia" w:cstheme="minorEastAsia"/>
          <w:color w:val="auto"/>
          <w:sz w:val="24"/>
        </w:rPr>
        <w:t>标</w:t>
      </w:r>
      <w:r>
        <w:rPr>
          <w:rFonts w:hint="eastAsia" w:asciiTheme="minorEastAsia" w:hAnsiTheme="minorEastAsia" w:eastAsiaTheme="minorEastAsia" w:cstheme="minorEastAsia"/>
          <w:color w:val="auto"/>
          <w:sz w:val="24"/>
          <w:lang w:val="zh-CN"/>
        </w:rPr>
        <w:t>委员会评审确定的对招标文件</w:t>
      </w:r>
      <w:r>
        <w:rPr>
          <w:rFonts w:hint="eastAsia" w:asciiTheme="minorEastAsia" w:hAnsiTheme="minorEastAsia" w:eastAsiaTheme="minorEastAsia" w:cstheme="minorEastAsia"/>
          <w:color w:val="auto"/>
          <w:sz w:val="24"/>
        </w:rPr>
        <w:t>做出</w:t>
      </w:r>
      <w:r>
        <w:rPr>
          <w:rFonts w:hint="eastAsia" w:asciiTheme="minorEastAsia" w:hAnsiTheme="minorEastAsia" w:eastAsiaTheme="minorEastAsia" w:cstheme="minorEastAsia"/>
          <w:color w:val="auto"/>
          <w:sz w:val="24"/>
          <w:lang w:val="zh-CN"/>
        </w:rPr>
        <w:t>实质性响应，经采购人按照规定在评</w:t>
      </w:r>
      <w:r>
        <w:rPr>
          <w:rFonts w:hint="eastAsia" w:asciiTheme="minorEastAsia" w:hAnsiTheme="minorEastAsia" w:eastAsiaTheme="minorEastAsia" w:cstheme="minorEastAsia"/>
          <w:color w:val="auto"/>
          <w:sz w:val="24"/>
        </w:rPr>
        <w:t>标</w:t>
      </w:r>
      <w:r>
        <w:rPr>
          <w:rFonts w:hint="eastAsia" w:asciiTheme="minorEastAsia" w:hAnsiTheme="minorEastAsia" w:eastAsiaTheme="minorEastAsia" w:cstheme="minorEastAsia"/>
          <w:color w:val="auto"/>
          <w:sz w:val="24"/>
          <w:lang w:val="zh-CN"/>
        </w:rPr>
        <w:t>委员会推荐的中标候选人中确定的或受采购人委托直接确认的，与采购人签订合同资格的投标供应商。</w:t>
      </w:r>
    </w:p>
    <w:p w14:paraId="2566F3FA">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联合体：两个或两个以上法人或者其他组织可以组成一个联合体，以一个投标供应商的身份共同投标。</w:t>
      </w:r>
    </w:p>
    <w:p w14:paraId="79AA7E7B">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6、货物：是指各种形态和种类的物品，包括原材料、燃料、设备、产品等。</w:t>
      </w:r>
    </w:p>
    <w:p w14:paraId="1CC32B86">
      <w:pPr>
        <w:spacing w:line="360" w:lineRule="auto"/>
        <w:ind w:firstLine="480" w:firstLineChars="200"/>
        <w:rPr>
          <w:rFonts w:hint="eastAsia" w:asciiTheme="minorEastAsia" w:hAnsiTheme="minorEastAsia" w:eastAsiaTheme="minorEastAsia" w:cstheme="minorEastAsia"/>
          <w:color w:val="auto"/>
          <w:sz w:val="24"/>
        </w:rPr>
      </w:pPr>
      <w:r>
        <w:rPr>
          <w:rFonts w:hint="eastAsia" w:ascii="宋体" w:hAnsi="宋体" w:cs="宋体"/>
          <w:color w:val="auto"/>
          <w:sz w:val="24"/>
          <w:szCs w:val="32"/>
        </w:rPr>
        <w:t>7、服务：是指除货物和工程以外的政府采购对象，包括各类专业服务、信息网络开发服务、金融保险服务、运输服务，以及维修与维护服务等。</w:t>
      </w:r>
    </w:p>
    <w:p w14:paraId="06696A75">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（四）语言文字以及度量衡单位</w:t>
      </w:r>
    </w:p>
    <w:p w14:paraId="1525B584">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62B14678">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2.所有计量均采用中国法定的计量单位。</w:t>
      </w:r>
    </w:p>
    <w:p w14:paraId="45E9484E">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3.所有报价一律使用人民币，货币单位：元。</w:t>
      </w:r>
    </w:p>
    <w:p w14:paraId="2187A298">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（五）现场踏勘</w:t>
      </w:r>
    </w:p>
    <w:p w14:paraId="6B7554EB">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1.招标文件规定组织踏勘现场的，采购人按招标文件规定的时间、地点组织投标供应商踏勘项目现场。</w:t>
      </w:r>
    </w:p>
    <w:p w14:paraId="0F47A1F4">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2.投标供应商自行承担踏勘现场发生的责任、风险和自身费用。</w:t>
      </w:r>
    </w:p>
    <w:p w14:paraId="4A1CB461">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3.采购人在踏勘现场中介绍的资料和数据等，不构成对招标文件的修改或不作为投标供应商编制投标文件的依据。</w:t>
      </w:r>
    </w:p>
    <w:p w14:paraId="4A40C38E">
      <w:pPr>
        <w:pStyle w:val="12"/>
        <w:spacing w:line="360" w:lineRule="auto"/>
        <w:ind w:left="2" w:leftChars="1"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（六）特别说明</w:t>
      </w:r>
    </w:p>
    <w:p w14:paraId="319B0204">
      <w:pPr>
        <w:pStyle w:val="12"/>
        <w:snapToGrid w:val="0"/>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color w:val="auto"/>
          <w:sz w:val="24"/>
        </w:rPr>
        <w:t>▲其中涉及资格条件的如非本法人所拥有，则投标无效。</w:t>
      </w:r>
    </w:p>
    <w:p w14:paraId="22A92EB8">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2.投标供应商所投产品除招标文件中明确规定要求“提供官网截图或相应证明材料”以外，所有技术参数描述均以投标文件为准。</w:t>
      </w:r>
      <w:r>
        <w:rPr>
          <w:rFonts w:hint="eastAsia" w:asciiTheme="minorEastAsia" w:hAnsiTheme="minorEastAsia" w:eastAsiaTheme="minorEastAsia" w:cstheme="minorEastAsia"/>
          <w:b/>
          <w:bCs/>
          <w:color w:val="auto"/>
          <w:sz w:val="24"/>
          <w:szCs w:val="24"/>
        </w:rPr>
        <w:t>投标供应商对所投产品技术参数的真实性承担法律责任</w:t>
      </w:r>
      <w:r>
        <w:rPr>
          <w:rFonts w:hint="eastAsia" w:asciiTheme="minorEastAsia" w:hAnsiTheme="minorEastAsia" w:eastAsiaTheme="minorEastAsia" w:cstheme="minorEastAsia"/>
          <w:color w:val="auto"/>
          <w:sz w:val="24"/>
          <w:szCs w:val="24"/>
        </w:rPr>
        <w:t>。项目招标结束后且在质疑期限内，如有投标供应商认为中标供应商所投产品、投标文件技术参数与招标需求存在重大偏离、错误，甚至造假的情况，应提供具体有效的证明材料。</w:t>
      </w:r>
    </w:p>
    <w:p w14:paraId="4F720576">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4857AE">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4658A9EB">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527B71F0">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6.本招标文件中关于电子招投标内容、流程如与政采云系统中最新的内容、操作不一致的，以政采云系统中的要求为准。</w:t>
      </w:r>
    </w:p>
    <w:p w14:paraId="64CEEE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1A6A7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r>
        <w:rPr>
          <w:rFonts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2174DF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9</w:t>
      </w:r>
      <w:r>
        <w:rPr>
          <w:rFonts w:hint="eastAsia" w:asciiTheme="minorEastAsia" w:hAnsiTheme="minorEastAsia" w:eastAsiaTheme="minorEastAsia" w:cstheme="minorEastAsia"/>
          <w:color w:val="auto"/>
          <w:sz w:val="24"/>
        </w:rPr>
        <w:t>.本项目不允许</w:t>
      </w:r>
      <w:r>
        <w:rPr>
          <w:rFonts w:hint="eastAsia" w:asciiTheme="minorEastAsia" w:hAnsiTheme="minorEastAsia" w:eastAsiaTheme="minorEastAsia" w:cstheme="minorEastAsia"/>
          <w:color w:val="auto"/>
          <w:sz w:val="24"/>
          <w:lang w:eastAsia="zh-Hans"/>
        </w:rPr>
        <w:t>转包</w:t>
      </w:r>
      <w:r>
        <w:rPr>
          <w:rFonts w:asciiTheme="minorEastAsia" w:hAnsiTheme="minorEastAsia" w:eastAsiaTheme="minorEastAsia" w:cstheme="minorEastAsia"/>
          <w:color w:val="auto"/>
          <w:sz w:val="24"/>
          <w:lang w:eastAsia="zh-Hans"/>
        </w:rPr>
        <w:t>、</w:t>
      </w:r>
      <w:r>
        <w:rPr>
          <w:rFonts w:hint="eastAsia" w:asciiTheme="minorEastAsia" w:hAnsiTheme="minorEastAsia" w:eastAsiaTheme="minorEastAsia" w:cstheme="minorEastAsia"/>
          <w:color w:val="auto"/>
          <w:sz w:val="24"/>
        </w:rPr>
        <w:t>分包。</w:t>
      </w:r>
    </w:p>
    <w:p w14:paraId="1B9F96D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color w:val="auto"/>
        </w:rPr>
      </w:pPr>
      <w:r>
        <w:rPr>
          <w:rFonts w:hint="eastAsia" w:asciiTheme="minorEastAsia" w:hAnsiTheme="minorEastAsia" w:eastAsiaTheme="minorEastAsia" w:cstheme="minorEastAsia"/>
          <w:color w:val="auto"/>
          <w:sz w:val="24"/>
        </w:rPr>
        <w:t>10.为采购项目提供整体设计、规范编制或者项目管理、监理、检测等服务的投标人，不得再参加该采购项目的其他采购活动。</w:t>
      </w:r>
    </w:p>
    <w:p w14:paraId="546A073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三、招标文件</w:t>
      </w:r>
    </w:p>
    <w:p w14:paraId="02A3149C">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（一）招标文件由招标文件总目录所列内容组成。</w:t>
      </w:r>
    </w:p>
    <w:p w14:paraId="455A596C">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（二）投标供应商在规定的时间内未对招标文件提出疑问、质疑或要求澄清的，将视其为无异议。</w:t>
      </w:r>
    </w:p>
    <w:p w14:paraId="36255948">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（三）对招标文件中描述有歧义或前后不一致的地方，评标委员会有权进行评判，但对同一条款的评判应适用于每个投标供应商。</w:t>
      </w:r>
    </w:p>
    <w:p w14:paraId="51DEEFDA">
      <w:pPr>
        <w:pStyle w:val="32"/>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70A47015">
      <w:pP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四、投标文件</w:t>
      </w:r>
    </w:p>
    <w:p w14:paraId="6F6CD96D">
      <w:pPr>
        <w:pStyle w:val="7"/>
        <w:spacing w:line="360" w:lineRule="auto"/>
        <w:ind w:firstLine="482" w:firstLineChars="20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（一）投标文件的编制</w:t>
      </w:r>
    </w:p>
    <w:p w14:paraId="3DDE17EB">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color w:val="auto"/>
          <w:kern w:val="0"/>
          <w:sz w:val="24"/>
          <w:szCs w:val="24"/>
          <w:lang w:val="zh-CN"/>
        </w:rPr>
        <w:t>文件。【特别提示：如在投标时有要求提供资料原件的，将原件扫描放入投标文件。】</w:t>
      </w:r>
    </w:p>
    <w:p w14:paraId="0C486CD0">
      <w:pPr>
        <w:spacing w:line="360" w:lineRule="auto"/>
        <w:ind w:firstLine="482"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▲1、资格证明文件的组成：</w:t>
      </w:r>
    </w:p>
    <w:p w14:paraId="51832441">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投标声明书（附件2）；</w:t>
      </w:r>
    </w:p>
    <w:p w14:paraId="2F12B066">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授权委托书（附件3，法定代表人亲自办理投标事宜的，则无需提交本授权书)；</w:t>
      </w:r>
    </w:p>
    <w:p w14:paraId="7B060A46">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法人或者其他组织的营业执照等证明文件；</w:t>
      </w:r>
    </w:p>
    <w:p w14:paraId="31C51BBD">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提供关于供应商具有良好的商业信誉、健全的财务会计制度和依法缴纳税收及社会保障资金的书面承诺（格式见附件4）；</w:t>
      </w:r>
    </w:p>
    <w:p w14:paraId="71C5E252">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具备履行合同所必需的设备和专业技术能力的承诺函(附件5)；</w:t>
      </w:r>
    </w:p>
    <w:p w14:paraId="4F885AA0">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落实</w:t>
      </w:r>
      <w:r>
        <w:rPr>
          <w:rFonts w:hint="eastAsia" w:asciiTheme="minorEastAsia" w:hAnsiTheme="minorEastAsia" w:eastAsiaTheme="minorEastAsia" w:cstheme="minorEastAsia"/>
          <w:color w:val="auto"/>
          <w:sz w:val="24"/>
        </w:rPr>
        <w:t>政府采购政策需满足资格要求声明函等[提供中小企业声明函（见附件6）或残疾人福利性单位声明函（见附件6）或监狱企业证明文件]；</w:t>
      </w:r>
    </w:p>
    <w:p w14:paraId="3D098943">
      <w:pPr>
        <w:numPr>
          <w:ilvl w:val="0"/>
          <w:numId w:val="7"/>
        </w:numPr>
        <w:spacing w:line="360" w:lineRule="auto"/>
        <w:ind w:right="60" w:firstLine="472" w:firstLineChars="197"/>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要说明的其他资料（如有）。</w:t>
      </w:r>
    </w:p>
    <w:p w14:paraId="31E3A0B7">
      <w:pPr>
        <w:numPr>
          <w:ilvl w:val="0"/>
          <w:numId w:val="8"/>
        </w:num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商务与技术文件的组成：</w:t>
      </w:r>
    </w:p>
    <w:p w14:paraId="04994A00">
      <w:pPr>
        <w:pStyle w:val="7"/>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（1）评分索引表（附件8）</w:t>
      </w:r>
    </w:p>
    <w:p w14:paraId="07B89A5A">
      <w:pPr>
        <w:pStyle w:val="7"/>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（2）技术方案描述部分</w:t>
      </w:r>
    </w:p>
    <w:p w14:paraId="50061296">
      <w:pPr>
        <w:pStyle w:val="7"/>
        <w:numPr>
          <w:ilvl w:val="0"/>
          <w:numId w:val="9"/>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技术需求响应表（附件9）；</w:t>
      </w:r>
    </w:p>
    <w:p w14:paraId="1403DE8F">
      <w:pPr>
        <w:pStyle w:val="7"/>
        <w:numPr>
          <w:ilvl w:val="0"/>
          <w:numId w:val="9"/>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技术方案及服务承诺（对应“第四章评标”相关评分细则内容分章节编写，格式自拟）；</w:t>
      </w:r>
    </w:p>
    <w:p w14:paraId="737DD429">
      <w:pPr>
        <w:pStyle w:val="7"/>
        <w:numPr>
          <w:ilvl w:val="0"/>
          <w:numId w:val="9"/>
        </w:numPr>
        <w:adjustRightInd w:val="0"/>
        <w:spacing w:line="360" w:lineRule="auto"/>
        <w:ind w:firstLine="64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项目实施人员一览表（附件10）；</w:t>
      </w:r>
    </w:p>
    <w:p w14:paraId="3D411C49">
      <w:pPr>
        <w:pStyle w:val="7"/>
        <w:numPr>
          <w:ilvl w:val="0"/>
          <w:numId w:val="9"/>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供应商认为需要提供的其他资料（包括可能影响供应商技术内容评分的各类证明材料）。</w:t>
      </w:r>
    </w:p>
    <w:p w14:paraId="05E6EBDF">
      <w:pPr>
        <w:pStyle w:val="7"/>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z w:val="24"/>
          <w:szCs w:val="24"/>
        </w:rPr>
        <w:t>商务</w:t>
      </w:r>
      <w:r>
        <w:rPr>
          <w:rFonts w:hint="eastAsia" w:asciiTheme="minorEastAsia" w:hAnsiTheme="minorEastAsia" w:eastAsiaTheme="minorEastAsia" w:cstheme="minorEastAsia"/>
          <w:color w:val="auto"/>
          <w:kern w:val="0"/>
          <w:sz w:val="24"/>
          <w:szCs w:val="24"/>
        </w:rPr>
        <w:t>响应及其他部分</w:t>
      </w:r>
    </w:p>
    <w:p w14:paraId="06F38B34">
      <w:pPr>
        <w:pStyle w:val="7"/>
        <w:numPr>
          <w:ilvl w:val="0"/>
          <w:numId w:val="10"/>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供应商基本情况表（附件11）；</w:t>
      </w:r>
    </w:p>
    <w:p w14:paraId="482FFE6A">
      <w:pPr>
        <w:pStyle w:val="7"/>
        <w:numPr>
          <w:ilvl w:val="0"/>
          <w:numId w:val="10"/>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商务需求响应表（附件12）；</w:t>
      </w:r>
    </w:p>
    <w:p w14:paraId="74400F02">
      <w:pPr>
        <w:pStyle w:val="7"/>
        <w:numPr>
          <w:ilvl w:val="0"/>
          <w:numId w:val="10"/>
        </w:numPr>
        <w:adjustRightInd w:val="0"/>
        <w:spacing w:line="360" w:lineRule="auto"/>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供应商认为需要提供的其他资料（包括可能影响供应商商务内容评分的各类证明材料）。</w:t>
      </w:r>
    </w:p>
    <w:p w14:paraId="588CAC26">
      <w:pPr>
        <w:autoSpaceDE w:val="0"/>
        <w:autoSpaceDN w:val="0"/>
        <w:adjustRightInd w:val="0"/>
        <w:spacing w:line="360" w:lineRule="auto"/>
        <w:ind w:left="426" w:firstLine="65" w:firstLineChars="27"/>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3、报价内容的组成</w:t>
      </w:r>
    </w:p>
    <w:p w14:paraId="27B5015A">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（1）开标一览表（附件14）；</w:t>
      </w:r>
    </w:p>
    <w:p w14:paraId="6601A17A">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（2）报价明细表（附件15）；</w:t>
      </w:r>
    </w:p>
    <w:p w14:paraId="679C9F9B">
      <w:pPr>
        <w:autoSpaceDE w:val="0"/>
        <w:autoSpaceDN w:val="0"/>
        <w:adjustRightInd w:val="0"/>
        <w:spacing w:line="360" w:lineRule="auto"/>
        <w:ind w:firstLine="480"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kern w:val="0"/>
          <w:sz w:val="24"/>
        </w:rPr>
        <w:t>（3）针对报价投标供应商认为其他需要说明的内容（如有）。</w:t>
      </w:r>
    </w:p>
    <w:p w14:paraId="7EA3F8C9">
      <w:pPr>
        <w:pStyle w:val="7"/>
        <w:spacing w:line="360" w:lineRule="auto"/>
        <w:ind w:firstLine="482" w:firstLineChars="20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（二）投标报价</w:t>
      </w:r>
    </w:p>
    <w:p w14:paraId="738C4468">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672940B1">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2.投标报价是</w:t>
      </w:r>
      <w:r>
        <w:rPr>
          <w:rFonts w:hint="eastAsia" w:asciiTheme="minorEastAsia" w:hAnsiTheme="minorEastAsia" w:eastAsiaTheme="minorEastAsia" w:cstheme="minorEastAsia"/>
          <w:color w:val="auto"/>
          <w:kern w:val="0"/>
          <w:sz w:val="24"/>
          <w:szCs w:val="24"/>
        </w:rPr>
        <w:t>招标文件所确定的招标范围内全部工作内容的价格表现</w:t>
      </w:r>
      <w:r>
        <w:rPr>
          <w:rFonts w:hint="eastAsia" w:asciiTheme="minorEastAsia" w:hAnsiTheme="minorEastAsia" w:eastAsiaTheme="minorEastAsia" w:cstheme="minorEastAsia"/>
          <w:color w:val="auto"/>
          <w:sz w:val="24"/>
          <w:szCs w:val="24"/>
        </w:rPr>
        <w:t>。</w:t>
      </w:r>
    </w:p>
    <w:p w14:paraId="34A3AA55">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3.投标报价不得为选择性报价和附有条件的报价。</w:t>
      </w:r>
    </w:p>
    <w:p w14:paraId="05CA452A">
      <w:pPr>
        <w:pStyle w:val="7"/>
        <w:spacing w:line="360" w:lineRule="auto"/>
        <w:ind w:firstLine="482" w:firstLineChars="20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（三）投标文件的有效期</w:t>
      </w:r>
    </w:p>
    <w:p w14:paraId="3BCC1E45">
      <w:pPr>
        <w:pStyle w:val="7"/>
        <w:spacing w:line="360" w:lineRule="auto"/>
        <w:ind w:firstLine="480" w:firstLineChars="200"/>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color w:val="auto"/>
          <w:sz w:val="24"/>
          <w:szCs w:val="24"/>
        </w:rPr>
        <w:t>1.投标文件有效期为</w:t>
      </w:r>
      <w:r>
        <w:rPr>
          <w:rFonts w:hint="eastAsia" w:asciiTheme="minorEastAsia" w:hAnsiTheme="minorEastAsia" w:eastAsiaTheme="minorEastAsia" w:cstheme="minorEastAsia"/>
          <w:color w:val="auto"/>
          <w:sz w:val="24"/>
          <w:szCs w:val="24"/>
          <w:lang w:val="en-GB"/>
        </w:rPr>
        <w:t>投标截止日起90天。</w:t>
      </w:r>
    </w:p>
    <w:p w14:paraId="20B217E2">
      <w:pPr>
        <w:pStyle w:val="7"/>
        <w:spacing w:line="360" w:lineRule="auto"/>
        <w:ind w:firstLine="480" w:firstLineChars="200"/>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GB"/>
        </w:rPr>
        <w:t>在特殊情况下，采购人可与投标供应商协商延长投标文件的有效期，这种要求和答复均以书面形式进行。</w:t>
      </w:r>
    </w:p>
    <w:p w14:paraId="6B4AF245">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中标供应商的电子投标文件自开标之日起至合同履行完毕均应保持有效。</w:t>
      </w:r>
    </w:p>
    <w:p w14:paraId="353D319C">
      <w:pPr>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（四）投标文件的制作与签署</w:t>
      </w:r>
    </w:p>
    <w:p w14:paraId="07A500EC">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hAnsi="宋体" w:cs="宋体"/>
          <w:color w:val="auto"/>
          <w:sz w:val="24"/>
        </w:rPr>
        <w:t>▲</w:t>
      </w:r>
      <w:r>
        <w:rPr>
          <w:rFonts w:hint="eastAsia" w:asciiTheme="minorEastAsia" w:hAnsiTheme="minorEastAsia" w:eastAsiaTheme="minorEastAsia" w:cstheme="minorEastAsia"/>
          <w:bCs/>
          <w:color w:val="auto"/>
          <w:kern w:val="0"/>
          <w:sz w:val="24"/>
          <w:szCs w:val="24"/>
        </w:rPr>
        <w:t>1.投标文件需由法定代表人或经其正式授权的代表签字或盖章。授权代表须出具书面授权证明，其《法定代表人授权书》应附在投标文件中。</w:t>
      </w:r>
    </w:p>
    <w:p w14:paraId="602109A4">
      <w:pPr>
        <w:pStyle w:val="7"/>
        <w:spacing w:line="360" w:lineRule="auto"/>
        <w:ind w:firstLine="480" w:firstLineChars="200"/>
        <w:rPr>
          <w:rFonts w:hint="eastAsia" w:asciiTheme="minorEastAsia" w:hAnsiTheme="minorEastAsia" w:eastAsiaTheme="minorEastAsia" w:cstheme="minorEastAsia"/>
          <w:bCs/>
          <w:color w:val="auto"/>
          <w:kern w:val="0"/>
          <w:sz w:val="24"/>
          <w:szCs w:val="24"/>
        </w:rPr>
      </w:pPr>
      <w:r>
        <w:rPr>
          <w:rFonts w:hint="eastAsia" w:hAnsi="宋体" w:cs="宋体"/>
          <w:color w:val="auto"/>
          <w:sz w:val="24"/>
        </w:rPr>
        <w:t>▲</w:t>
      </w:r>
      <w:r>
        <w:rPr>
          <w:rFonts w:hint="eastAsia" w:asciiTheme="minorEastAsia" w:hAnsiTheme="minorEastAsia" w:eastAsiaTheme="minorEastAsia" w:cstheme="minorEastAsia"/>
          <w:bCs/>
          <w:color w:val="auto"/>
          <w:kern w:val="0"/>
          <w:sz w:val="24"/>
          <w:szCs w:val="24"/>
        </w:rPr>
        <w:t>2.投标文件中所有的插字、涂改和增删，必须由法定代表人或经其正式授权的代表在旁边签字或盖章才有效。</w:t>
      </w:r>
    </w:p>
    <w:p w14:paraId="6E7BC359">
      <w:pPr>
        <w:spacing w:line="360" w:lineRule="auto"/>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3.</w:t>
      </w:r>
      <w:r>
        <w:rPr>
          <w:rFonts w:hint="eastAsia" w:asciiTheme="minorEastAsia" w:hAnsiTheme="minorEastAsia" w:eastAsiaTheme="minorEastAsia" w:cstheme="minorEastAsia"/>
          <w:color w:val="auto"/>
          <w:sz w:val="24"/>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1D022751">
      <w:pPr>
        <w:spacing w:line="360" w:lineRule="auto"/>
        <w:ind w:firstLine="360" w:firstLineChars="15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76AB1D2C">
      <w:pPr>
        <w:spacing w:line="360" w:lineRule="auto"/>
        <w:ind w:firstLine="360" w:firstLineChars="150"/>
        <w:rPr>
          <w:rFonts w:hint="eastAsia"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t>5.投标文件以及投标人与采购组织机构就有关招标事宜的所有来往函电，均应以中文汉语书写。除签字、盖章、专用名称等特殊情形外，以中文汉语以外的文字表述的投标文件视同未提供。</w:t>
      </w:r>
    </w:p>
    <w:p w14:paraId="1D8B1D85">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6.投标计量单位，</w:t>
      </w:r>
      <w:r>
        <w:rPr>
          <w:rFonts w:hint="eastAsia" w:asciiTheme="minorEastAsia" w:hAnsiTheme="minorEastAsia" w:eastAsiaTheme="minorEastAsia" w:cstheme="minorEastAsia"/>
          <w:bCs/>
          <w:color w:val="auto"/>
          <w:sz w:val="24"/>
          <w:lang w:bidi="ar"/>
        </w:rPr>
        <w:t>招标采购文件</w:t>
      </w:r>
      <w:r>
        <w:rPr>
          <w:rFonts w:hint="eastAsia" w:asciiTheme="minorEastAsia" w:hAnsiTheme="minorEastAsia" w:eastAsiaTheme="minorEastAsia" w:cstheme="minorEastAsia"/>
          <w:color w:val="auto"/>
          <w:sz w:val="24"/>
          <w:lang w:bidi="ar"/>
        </w:rPr>
        <w:t>已有明确规定的，使用</w:t>
      </w:r>
      <w:r>
        <w:rPr>
          <w:rFonts w:hint="eastAsia" w:asciiTheme="minorEastAsia" w:hAnsiTheme="minorEastAsia" w:eastAsiaTheme="minorEastAsia" w:cstheme="minorEastAsia"/>
          <w:bCs/>
          <w:color w:val="auto"/>
          <w:sz w:val="24"/>
          <w:lang w:bidi="ar"/>
        </w:rPr>
        <w:t>招标采购文件</w:t>
      </w:r>
      <w:r>
        <w:rPr>
          <w:rFonts w:hint="eastAsia" w:asciiTheme="minorEastAsia" w:hAnsiTheme="minorEastAsia" w:eastAsiaTheme="minorEastAsia" w:cstheme="minorEastAsia"/>
          <w:color w:val="auto"/>
          <w:sz w:val="24"/>
          <w:lang w:bidi="ar"/>
        </w:rPr>
        <w:t>规定的计量单位；</w:t>
      </w:r>
      <w:r>
        <w:rPr>
          <w:rFonts w:hint="eastAsia" w:asciiTheme="minorEastAsia" w:hAnsiTheme="minorEastAsia" w:eastAsiaTheme="minorEastAsia" w:cstheme="minorEastAsia"/>
          <w:bCs/>
          <w:color w:val="auto"/>
          <w:sz w:val="24"/>
          <w:lang w:bidi="ar"/>
        </w:rPr>
        <w:t>招标采购文件</w:t>
      </w:r>
      <w:r>
        <w:rPr>
          <w:rFonts w:hint="eastAsia" w:asciiTheme="minorEastAsia" w:hAnsiTheme="minorEastAsia" w:eastAsiaTheme="minorEastAsia" w:cstheme="minorEastAsia"/>
          <w:color w:val="auto"/>
          <w:sz w:val="24"/>
          <w:lang w:bidi="ar"/>
        </w:rPr>
        <w:t>没有规定的，应采用中华人民共和国法定计量单位（货币单位：人民币元），否则视同未响应。</w:t>
      </w:r>
    </w:p>
    <w:p w14:paraId="7CF82698">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（五）投标文件的递交要求</w:t>
      </w:r>
    </w:p>
    <w:p w14:paraId="56ED86A9">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按照前附表要求提交，</w:t>
      </w:r>
      <w:r>
        <w:rPr>
          <w:rFonts w:hint="eastAsia" w:asciiTheme="minorEastAsia" w:hAnsiTheme="minorEastAsia" w:eastAsiaTheme="minorEastAsia" w:cstheme="minorEastAsia"/>
          <w:color w:val="auto"/>
          <w:kern w:val="0"/>
          <w:sz w:val="24"/>
        </w:rPr>
        <w:t>如采购组织机构延长截止时间和开标时间，采购组织机构和投标供应商的权利和义务将受到新的截止时间和开标时间的约束。</w:t>
      </w:r>
    </w:p>
    <w:p w14:paraId="7153DB88">
      <w:pPr>
        <w:spacing w:line="360" w:lineRule="auto"/>
        <w:ind w:firstLine="480" w:firstLineChars="200"/>
        <w:outlineLvl w:val="0"/>
        <w:rPr>
          <w:rFonts w:hint="eastAsia" w:asciiTheme="minorEastAsia" w:hAnsiTheme="minorEastAsia" w:eastAsiaTheme="minorEastAsia" w:cstheme="minorEastAsia"/>
          <w:color w:val="auto"/>
          <w:kern w:val="0"/>
          <w:sz w:val="24"/>
        </w:rPr>
      </w:pPr>
      <w:r>
        <w:rPr>
          <w:rFonts w:hint="eastAsia" w:hAnsi="宋体" w:cs="宋体"/>
          <w:color w:val="auto"/>
          <w:sz w:val="24"/>
        </w:rPr>
        <w:t>▲</w:t>
      </w:r>
      <w:r>
        <w:rPr>
          <w:rFonts w:hint="eastAsia" w:asciiTheme="minorEastAsia" w:hAnsiTheme="minorEastAsia" w:eastAsiaTheme="minorEastAsia" w:cstheme="minorEastAsia"/>
          <w:color w:val="auto"/>
          <w:kern w:val="0"/>
          <w:sz w:val="24"/>
          <w:lang w:bidi="ar"/>
        </w:rPr>
        <w:t>投标人不得递交任何的投标备选（替代）方案，否则其投标文件将作无效标处理。</w:t>
      </w:r>
      <w:r>
        <w:rPr>
          <w:rFonts w:hint="eastAsia" w:asciiTheme="minorEastAsia" w:hAnsiTheme="minorEastAsia" w:eastAsiaTheme="minorEastAsia" w:cstheme="minorEastAsia"/>
          <w:b/>
          <w:bCs/>
          <w:color w:val="auto"/>
          <w:kern w:val="0"/>
          <w:sz w:val="24"/>
          <w:lang w:bidi="ar"/>
        </w:rPr>
        <w:t>与“电子加密投标文件”同时生成的“备份投标文件”不是投标备选（替代）方案。</w:t>
      </w:r>
    </w:p>
    <w:p w14:paraId="3919DDF4">
      <w:pPr>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五、开标</w:t>
      </w:r>
    </w:p>
    <w:p w14:paraId="3064A2B2">
      <w:pPr>
        <w:autoSpaceDE w:val="0"/>
        <w:autoSpaceDN w:val="0"/>
        <w:adjustRightInd w:val="0"/>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（一）开标程序</w:t>
      </w:r>
    </w:p>
    <w:p w14:paraId="1FC26454">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1.开标时间到后，主持人准时组织开标；</w:t>
      </w:r>
    </w:p>
    <w:p w14:paraId="7F8F9FF0">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2.宣布开标纪律；</w:t>
      </w:r>
    </w:p>
    <w:p w14:paraId="43F7A795">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3.宣布采购组织机构工作人员；</w:t>
      </w:r>
    </w:p>
    <w:p w14:paraId="0EE4E077">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4.投标供应商登录政采云平台，用“项目采购-开标评标”功能对电子投标文件进行在线解密，在线解密时间为开标时间起半个小时内；</w:t>
      </w:r>
    </w:p>
    <w:p w14:paraId="7D83E6D4">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5.采购组织机构工作人员当众宣布投标供应商名称、投标价格和招标文件规定的需要宣布的其他内容；（以开标一览表要求为准）</w:t>
      </w:r>
    </w:p>
    <w:p w14:paraId="483B5CA9">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6.公布开标结果。</w:t>
      </w:r>
    </w:p>
    <w:p w14:paraId="285E8CCC">
      <w:pPr>
        <w:pStyle w:val="7"/>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（二）开标异议</w:t>
      </w:r>
    </w:p>
    <w:p w14:paraId="4E4C39F0">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投标供应商代表对开标过程和开标记录有异议，以及认为采购人、采购组织机构相关工作人员有需要回避的情形的，应在法律法规规定的期限内提出。</w:t>
      </w:r>
    </w:p>
    <w:p w14:paraId="5D577F22">
      <w:pPr>
        <w:pStyle w:val="7"/>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color w:val="auto"/>
          <w:sz w:val="24"/>
          <w:szCs w:val="24"/>
        </w:rPr>
        <w:t>投标供应商不足三家，不得开标。</w:t>
      </w:r>
    </w:p>
    <w:p w14:paraId="00B5181E">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五、评标（详见第四章）</w:t>
      </w:r>
    </w:p>
    <w:p w14:paraId="3E6AE56E">
      <w:pPr>
        <w:pStyle w:val="19"/>
        <w:spacing w:before="0" w:beforeAutospacing="0" w:after="0" w:afterAutospacing="0" w:line="360" w:lineRule="auto"/>
        <w:ind w:firstLine="482" w:firstLineChars="200"/>
        <w:jc w:val="both"/>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六、定标</w:t>
      </w:r>
    </w:p>
    <w:p w14:paraId="25F07F16">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164830EF">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（二）</w:t>
      </w:r>
      <w:r>
        <w:rPr>
          <w:rFonts w:hint="eastAsia" w:asciiTheme="minorEastAsia" w:hAnsiTheme="minorEastAsia" w:eastAsiaTheme="minorEastAsia" w:cstheme="minorEastAsia"/>
          <w:color w:val="auto"/>
          <w:kern w:val="0"/>
          <w:sz w:val="24"/>
        </w:rPr>
        <w:t>发布</w:t>
      </w:r>
      <w:r>
        <w:rPr>
          <w:rFonts w:hint="eastAsia" w:asciiTheme="minorEastAsia" w:hAnsiTheme="minorEastAsia" w:eastAsiaTheme="minorEastAsia" w:cstheme="minorEastAsia"/>
          <w:color w:val="auto"/>
          <w:sz w:val="24"/>
        </w:rPr>
        <w:t>中标</w:t>
      </w:r>
      <w:r>
        <w:rPr>
          <w:rFonts w:hint="eastAsia" w:asciiTheme="minorEastAsia" w:hAnsiTheme="minorEastAsia" w:eastAsiaTheme="minorEastAsia" w:cstheme="minorEastAsia"/>
          <w:color w:val="auto"/>
          <w:kern w:val="0"/>
          <w:sz w:val="24"/>
        </w:rPr>
        <w:t>结果公告。采购组织机构自中标供应商确定之日起2个工作日内，在浙江省政府采购网上公告中标结果，</w:t>
      </w:r>
      <w:r>
        <w:rPr>
          <w:rFonts w:hint="eastAsia" w:asciiTheme="minorEastAsia" w:hAnsiTheme="minorEastAsia" w:eastAsiaTheme="minorEastAsia" w:cstheme="minorEastAsia"/>
          <w:color w:val="auto"/>
          <w:sz w:val="24"/>
        </w:rPr>
        <w:t>中标结果公告期为 1 个工作日</w:t>
      </w:r>
      <w:r>
        <w:rPr>
          <w:rFonts w:hint="eastAsia" w:asciiTheme="minorEastAsia" w:hAnsiTheme="minorEastAsia" w:eastAsiaTheme="minorEastAsia" w:cstheme="minorEastAsia"/>
          <w:color w:val="auto"/>
          <w:kern w:val="0"/>
          <w:sz w:val="24"/>
        </w:rPr>
        <w:t>。</w:t>
      </w:r>
    </w:p>
    <w:p w14:paraId="6A89EE4E">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（三）</w:t>
      </w:r>
      <w:r>
        <w:rPr>
          <w:rFonts w:hint="eastAsia" w:asciiTheme="minorEastAsia" w:hAnsiTheme="minorEastAsia" w:eastAsiaTheme="minorEastAsia" w:cstheme="minorEastAsia"/>
          <w:color w:val="auto"/>
          <w:sz w:val="24"/>
        </w:rPr>
        <w:t>发放中标通知书</w:t>
      </w:r>
      <w:r>
        <w:rPr>
          <w:rFonts w:hint="eastAsia" w:asciiTheme="minorEastAsia" w:hAnsiTheme="minorEastAsia" w:eastAsiaTheme="minorEastAsia" w:cstheme="minorEastAsia"/>
          <w:color w:val="auto"/>
          <w:kern w:val="0"/>
          <w:sz w:val="24"/>
        </w:rPr>
        <w:t>。采购组织机构在发布中标结果公告的同时向中标供应商发出中标通知书。</w:t>
      </w:r>
    </w:p>
    <w:p w14:paraId="488809FE">
      <w:pPr>
        <w:spacing w:line="360" w:lineRule="auto"/>
        <w:ind w:firstLine="482"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七、</w:t>
      </w:r>
      <w:r>
        <w:rPr>
          <w:rFonts w:hint="eastAsia" w:asciiTheme="minorEastAsia" w:hAnsiTheme="minorEastAsia" w:eastAsiaTheme="minorEastAsia" w:cstheme="minorEastAsia"/>
          <w:b/>
          <w:color w:val="auto"/>
          <w:kern w:val="0"/>
          <w:sz w:val="24"/>
        </w:rPr>
        <w:t>合同签订及公告</w:t>
      </w:r>
    </w:p>
    <w:p w14:paraId="25F41F14">
      <w:pPr>
        <w:spacing w:line="360" w:lineRule="auto"/>
        <w:ind w:firstLine="482" w:firstLineChars="200"/>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sz w:val="24"/>
        </w:rPr>
        <w:t>（一）签订合同</w:t>
      </w:r>
    </w:p>
    <w:p w14:paraId="215918E3">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721C6F0A">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2.采购人不得向中标供应商提出任何不合理的要求作为签订合同的条件。</w:t>
      </w:r>
    </w:p>
    <w:p w14:paraId="47DCC3C6">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3.中标供应商无故拖延、拒签合同的,将取消中标资格。</w:t>
      </w:r>
    </w:p>
    <w:p w14:paraId="7B4F678E">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3044B09E">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5.询问或者质疑事项可能影响中标结果的，采购人应当暂停签订合同，已经签订合同的，应当中止履行合同。</w:t>
      </w:r>
    </w:p>
    <w:p w14:paraId="563864F4">
      <w:pPr>
        <w:pStyle w:val="19"/>
        <w:spacing w:before="0" w:beforeAutospacing="0" w:after="0" w:afterAutospacing="0" w:line="360" w:lineRule="auto"/>
        <w:ind w:firstLine="482" w:firstLineChars="200"/>
        <w:jc w:val="both"/>
        <w:rPr>
          <w:rFonts w:asciiTheme="minorEastAsia" w:hAnsiTheme="minorEastAsia" w:eastAsiaTheme="minorEastAsia" w:cstheme="minorEastAsia"/>
          <w:b/>
          <w:color w:val="auto"/>
        </w:rPr>
      </w:pPr>
      <w:r>
        <w:rPr>
          <w:rFonts w:asciiTheme="minorEastAsia" w:hAnsiTheme="minorEastAsia" w:eastAsiaTheme="minorEastAsia" w:cstheme="minorEastAsia"/>
          <w:b/>
          <w:color w:val="auto"/>
        </w:rPr>
        <w:t>（二）合同公告及备案</w:t>
      </w:r>
    </w:p>
    <w:p w14:paraId="4C85D063">
      <w:pPr>
        <w:pStyle w:val="10"/>
        <w:spacing w:after="0" w:line="360" w:lineRule="auto"/>
        <w:ind w:left="0" w:leftChars="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1.采购人应当自合同签订之日起2个工作日内，</w:t>
      </w:r>
      <w:r>
        <w:rPr>
          <w:rFonts w:hint="eastAsia" w:asciiTheme="minorEastAsia" w:hAnsiTheme="minorEastAsia" w:eastAsiaTheme="minorEastAsia" w:cstheme="minorEastAsia"/>
          <w:color w:val="auto"/>
          <w:kern w:val="0"/>
          <w:sz w:val="24"/>
        </w:rPr>
        <w:t>在省级以上财政部门指定的政府采购信息发布媒体及相关网站上公告</w:t>
      </w:r>
      <w:r>
        <w:rPr>
          <w:rFonts w:hint="eastAsia" w:asciiTheme="minorEastAsia" w:hAnsiTheme="minorEastAsia" w:eastAsiaTheme="minorEastAsia" w:cstheme="minorEastAsia"/>
          <w:color w:val="auto"/>
          <w:sz w:val="24"/>
        </w:rPr>
        <w:t>。</w:t>
      </w:r>
    </w:p>
    <w:p w14:paraId="44984772">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2.采购人应当自合同签订之日起7个工作日内，将合同通过政采云平台提交至同级人民政府财政部门备案存档。</w:t>
      </w:r>
    </w:p>
    <w:p w14:paraId="20F9C652">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八、询问、质疑与投诉</w:t>
      </w:r>
    </w:p>
    <w:p w14:paraId="2939EC77">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（一）询问</w:t>
      </w:r>
    </w:p>
    <w:p w14:paraId="2E315F4F">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37221784">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（二）质疑</w:t>
      </w:r>
    </w:p>
    <w:p w14:paraId="31ECF72C">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1.报名本项目的投标供应商认为招标文件、采购过程和中标结果使自己的权益受到损害的，以书面形式或政采云平台的质疑系统一次性针对同一环节向采购人或采购组织机构提出质疑：</w:t>
      </w:r>
    </w:p>
    <w:p w14:paraId="6AD3331D">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（1）投标供应商认为招标文件的内容损害其权益的，应当自获取采购文件之日起或公告期限届满之日起7个工作日内一次性以书面形式提出质疑；</w:t>
      </w:r>
    </w:p>
    <w:p w14:paraId="435CE176">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（2）投标供应商对采购过程提出质疑的，应当在各采购程序环节结束之日起7个工作日内一次性以书面形式提出质疑；</w:t>
      </w:r>
    </w:p>
    <w:p w14:paraId="5D424482">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（3）投标供应商对中标结果提出质疑的，应当在中标结果公告期限届满之日起7个工作日内一次性以书面形式提出质疑；</w:t>
      </w:r>
    </w:p>
    <w:p w14:paraId="524B047F">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2.采购人或采购组织机构在收到投标供应商的书面质疑后7个工作日内做出答复，并以书面形式或政采云平台回复质疑投标供应商和其他有关投标供应商，但答复内容不涉及商业秘密。</w:t>
      </w:r>
    </w:p>
    <w:p w14:paraId="22F84ABD">
      <w:pPr>
        <w:pStyle w:val="8"/>
        <w:spacing w:line="360" w:lineRule="auto"/>
        <w:ind w:firstLine="480" w:firstLineChars="2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A57FCE5">
      <w:pPr>
        <w:pStyle w:val="8"/>
        <w:spacing w:line="360" w:lineRule="auto"/>
        <w:ind w:firstLine="482" w:firstLineChars="200"/>
        <w:jc w:val="both"/>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（三）投诉</w:t>
      </w:r>
    </w:p>
    <w:p w14:paraId="0C8D9491">
      <w:pPr>
        <w:pStyle w:val="8"/>
        <w:spacing w:line="360" w:lineRule="auto"/>
        <w:ind w:firstLine="480" w:firstLineChars="200"/>
        <w:jc w:val="both"/>
        <w:rPr>
          <w:rFonts w:hint="eastAsia" w:ascii="宋体" w:hAnsi="宋体"/>
          <w:color w:val="auto"/>
          <w:sz w:val="24"/>
        </w:rPr>
      </w:pPr>
      <w:r>
        <w:rPr>
          <w:rFonts w:hint="eastAsia" w:asciiTheme="minorEastAsia" w:hAnsiTheme="minorEastAsia" w:eastAsiaTheme="minorEastAsia" w:cstheme="minorEastAsia"/>
          <w:color w:val="auto"/>
          <w:sz w:val="24"/>
        </w:rPr>
        <w:t>投标供应商对采购人或采购组织机构的质疑答复不满意或在规定时间内未得到答复的，可以在答复期满后15个工作日内，向同级政府采购监督管理机构投诉。</w:t>
      </w:r>
    </w:p>
    <w:p w14:paraId="2E893B12">
      <w:pPr>
        <w:pStyle w:val="8"/>
        <w:spacing w:line="360" w:lineRule="auto"/>
        <w:ind w:firstLine="480" w:firstLineChars="200"/>
        <w:jc w:val="both"/>
        <w:rPr>
          <w:rFonts w:hint="eastAsia" w:asciiTheme="minorEastAsia" w:hAnsiTheme="minorEastAsia" w:eastAsiaTheme="minorEastAsia"/>
          <w:b/>
          <w:color w:val="auto"/>
          <w:sz w:val="36"/>
          <w:szCs w:val="36"/>
        </w:rPr>
      </w:pPr>
      <w:r>
        <w:rPr>
          <w:rFonts w:hint="eastAsia" w:ascii="宋体" w:hAnsi="宋体"/>
          <w:color w:val="auto"/>
          <w:sz w:val="24"/>
        </w:rPr>
        <w:br w:type="page"/>
      </w:r>
    </w:p>
    <w:p w14:paraId="61ABE473">
      <w:pPr>
        <w:numPr>
          <w:ilvl w:val="0"/>
          <w:numId w:val="5"/>
        </w:numPr>
        <w:spacing w:line="360" w:lineRule="auto"/>
        <w:jc w:val="center"/>
        <w:rPr>
          <w:rFonts w:hint="eastAsia" w:asciiTheme="minorEastAsia" w:hAnsiTheme="minorEastAsia" w:eastAsiaTheme="minorEastAsia"/>
          <w:b/>
          <w:color w:val="auto"/>
          <w:sz w:val="36"/>
          <w:szCs w:val="36"/>
        </w:rPr>
      </w:pPr>
      <w:bookmarkStart w:id="34" w:name="_Toc13072_WPSOffice_Level1"/>
      <w:r>
        <w:rPr>
          <w:rFonts w:hint="eastAsia" w:asciiTheme="minorEastAsia" w:hAnsiTheme="minorEastAsia" w:eastAsiaTheme="minorEastAsia"/>
          <w:b/>
          <w:color w:val="auto"/>
          <w:sz w:val="36"/>
          <w:szCs w:val="36"/>
        </w:rPr>
        <w:t>招标需求</w:t>
      </w:r>
      <w:bookmarkEnd w:id="34"/>
    </w:p>
    <w:p w14:paraId="1A67F17D">
      <w:pP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一、招标项目一览表</w:t>
      </w:r>
    </w:p>
    <w:p w14:paraId="20A7F67E">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本次招标共</w:t>
      </w:r>
      <w:r>
        <w:rPr>
          <w:rFonts w:hint="eastAsia" w:asciiTheme="minorEastAsia" w:hAnsiTheme="minorEastAsia" w:eastAsiaTheme="minorEastAsia"/>
          <w:color w:val="auto"/>
          <w:sz w:val="24"/>
          <w:u w:val="single"/>
        </w:rPr>
        <w:t xml:space="preserve">  一  </w:t>
      </w:r>
      <w:r>
        <w:rPr>
          <w:rFonts w:hint="eastAsia" w:asciiTheme="minorEastAsia" w:hAnsiTheme="minorEastAsia" w:eastAsiaTheme="minorEastAsia"/>
          <w:color w:val="auto"/>
          <w:sz w:val="24"/>
        </w:rPr>
        <w:t>个标项，具体内容如下表：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119"/>
        <w:gridCol w:w="1692"/>
        <w:gridCol w:w="1985"/>
      </w:tblGrid>
      <w:tr w14:paraId="7062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6A80E72">
            <w:pPr>
              <w:jc w:val="center"/>
              <w:rPr>
                <w:b/>
                <w:color w:val="auto"/>
                <w:sz w:val="24"/>
              </w:rPr>
            </w:pPr>
            <w:r>
              <w:rPr>
                <w:rFonts w:hint="eastAsia" w:ascii="宋体" w:hAnsi="宋体" w:cs="宋体"/>
                <w:b/>
                <w:bCs/>
                <w:color w:val="auto"/>
                <w:szCs w:val="21"/>
              </w:rPr>
              <w:t>序号</w:t>
            </w:r>
          </w:p>
        </w:tc>
        <w:tc>
          <w:tcPr>
            <w:tcW w:w="4119" w:type="dxa"/>
            <w:vAlign w:val="center"/>
          </w:tcPr>
          <w:p w14:paraId="583F20FA">
            <w:pPr>
              <w:jc w:val="center"/>
              <w:rPr>
                <w:b/>
                <w:color w:val="auto"/>
              </w:rPr>
            </w:pPr>
            <w:r>
              <w:rPr>
                <w:rFonts w:hint="eastAsia" w:ascii="宋体" w:hAnsi="宋体" w:cs="宋体"/>
                <w:b/>
                <w:bCs/>
                <w:color w:val="auto"/>
                <w:szCs w:val="21"/>
              </w:rPr>
              <w:t>产品名称</w:t>
            </w:r>
          </w:p>
        </w:tc>
        <w:tc>
          <w:tcPr>
            <w:tcW w:w="1692" w:type="dxa"/>
            <w:vAlign w:val="center"/>
          </w:tcPr>
          <w:p w14:paraId="08E0F070">
            <w:pPr>
              <w:jc w:val="center"/>
              <w:rPr>
                <w:b/>
                <w:color w:val="auto"/>
                <w:sz w:val="24"/>
              </w:rPr>
            </w:pPr>
            <w:r>
              <w:rPr>
                <w:rFonts w:hint="eastAsia" w:ascii="宋体" w:hAnsi="宋体" w:cs="宋体"/>
                <w:b/>
                <w:bCs/>
                <w:color w:val="auto"/>
                <w:szCs w:val="21"/>
              </w:rPr>
              <w:t>数量</w:t>
            </w:r>
          </w:p>
        </w:tc>
        <w:tc>
          <w:tcPr>
            <w:tcW w:w="1985" w:type="dxa"/>
            <w:vAlign w:val="center"/>
          </w:tcPr>
          <w:p w14:paraId="3874B575">
            <w:pPr>
              <w:jc w:val="center"/>
              <w:rPr>
                <w:b/>
                <w:color w:val="auto"/>
                <w:sz w:val="24"/>
              </w:rPr>
            </w:pPr>
            <w:r>
              <w:rPr>
                <w:rFonts w:hint="eastAsia" w:ascii="宋体" w:hAnsi="宋体" w:cs="宋体"/>
                <w:b/>
                <w:bCs/>
                <w:color w:val="auto"/>
                <w:szCs w:val="21"/>
              </w:rPr>
              <w:t>单位</w:t>
            </w:r>
          </w:p>
        </w:tc>
      </w:tr>
      <w:tr w14:paraId="748B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7BFC064A">
            <w:pPr>
              <w:jc w:val="center"/>
              <w:rPr>
                <w:color w:val="auto"/>
              </w:rPr>
            </w:pPr>
            <w:r>
              <w:rPr>
                <w:rFonts w:hint="eastAsia" w:ascii="等线" w:hAnsi="等线" w:eastAsia="等线" w:cs="宋体"/>
                <w:color w:val="auto"/>
                <w:kern w:val="0"/>
                <w:szCs w:val="21"/>
              </w:rPr>
              <w:t>1</w:t>
            </w:r>
          </w:p>
        </w:tc>
        <w:tc>
          <w:tcPr>
            <w:tcW w:w="4119" w:type="dxa"/>
            <w:vAlign w:val="center"/>
          </w:tcPr>
          <w:p w14:paraId="0E8A41A4">
            <w:pPr>
              <w:rPr>
                <w:color w:val="auto"/>
              </w:rPr>
            </w:pPr>
            <w:r>
              <w:rPr>
                <w:rFonts w:hint="eastAsia"/>
                <w:color w:val="auto"/>
              </w:rPr>
              <w:t>高精度三坐标测量系统</w:t>
            </w:r>
          </w:p>
        </w:tc>
        <w:tc>
          <w:tcPr>
            <w:tcW w:w="1692" w:type="dxa"/>
            <w:vAlign w:val="center"/>
          </w:tcPr>
          <w:p w14:paraId="6904F4B0">
            <w:pPr>
              <w:jc w:val="center"/>
              <w:rPr>
                <w:color w:val="auto"/>
              </w:rPr>
            </w:pPr>
            <w:r>
              <w:rPr>
                <w:rFonts w:hint="eastAsia" w:ascii="等线" w:hAnsi="等线" w:eastAsia="等线" w:cs="宋体"/>
                <w:color w:val="auto"/>
                <w:kern w:val="0"/>
                <w:szCs w:val="21"/>
              </w:rPr>
              <w:t>1</w:t>
            </w:r>
          </w:p>
        </w:tc>
        <w:tc>
          <w:tcPr>
            <w:tcW w:w="1985" w:type="dxa"/>
            <w:vAlign w:val="center"/>
          </w:tcPr>
          <w:p w14:paraId="7E2BE20B">
            <w:pPr>
              <w:jc w:val="center"/>
              <w:rPr>
                <w:color w:val="auto"/>
              </w:rPr>
            </w:pPr>
            <w:r>
              <w:rPr>
                <w:rFonts w:hint="eastAsia" w:ascii="等线" w:hAnsi="等线" w:eastAsia="等线" w:cs="宋体"/>
                <w:color w:val="auto"/>
                <w:kern w:val="0"/>
                <w:szCs w:val="21"/>
              </w:rPr>
              <w:t>套</w:t>
            </w:r>
          </w:p>
        </w:tc>
      </w:tr>
      <w:tr w14:paraId="6042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31282CF7">
            <w:pPr>
              <w:jc w:val="center"/>
              <w:rPr>
                <w:color w:val="auto"/>
              </w:rPr>
            </w:pPr>
            <w:r>
              <w:rPr>
                <w:rFonts w:hint="eastAsia" w:ascii="等线" w:hAnsi="等线" w:eastAsia="等线" w:cs="宋体"/>
                <w:color w:val="auto"/>
                <w:kern w:val="0"/>
                <w:szCs w:val="21"/>
              </w:rPr>
              <w:t>2</w:t>
            </w:r>
          </w:p>
        </w:tc>
        <w:tc>
          <w:tcPr>
            <w:tcW w:w="4119" w:type="dxa"/>
            <w:vAlign w:val="center"/>
          </w:tcPr>
          <w:p w14:paraId="6D51C3FD">
            <w:pPr>
              <w:rPr>
                <w:color w:val="auto"/>
              </w:rPr>
            </w:pPr>
            <w:r>
              <w:rPr>
                <w:rFonts w:hint="eastAsia"/>
                <w:color w:val="auto"/>
              </w:rPr>
              <w:t>三坐标教学仿真平台</w:t>
            </w:r>
          </w:p>
        </w:tc>
        <w:tc>
          <w:tcPr>
            <w:tcW w:w="1692" w:type="dxa"/>
            <w:vAlign w:val="center"/>
          </w:tcPr>
          <w:p w14:paraId="74D8ACF4">
            <w:pPr>
              <w:jc w:val="center"/>
              <w:rPr>
                <w:color w:val="auto"/>
              </w:rPr>
            </w:pPr>
            <w:r>
              <w:rPr>
                <w:rFonts w:hint="eastAsia" w:ascii="等线" w:hAnsi="等线" w:eastAsia="等线" w:cs="宋体"/>
                <w:color w:val="auto"/>
                <w:kern w:val="0"/>
                <w:szCs w:val="21"/>
              </w:rPr>
              <w:t>30</w:t>
            </w:r>
          </w:p>
        </w:tc>
        <w:tc>
          <w:tcPr>
            <w:tcW w:w="1985" w:type="dxa"/>
            <w:vAlign w:val="center"/>
          </w:tcPr>
          <w:p w14:paraId="37700A25">
            <w:pPr>
              <w:jc w:val="center"/>
              <w:rPr>
                <w:color w:val="auto"/>
              </w:rPr>
            </w:pPr>
            <w:r>
              <w:rPr>
                <w:rFonts w:hint="eastAsia" w:ascii="等线" w:hAnsi="等线" w:eastAsia="等线" w:cs="宋体"/>
                <w:color w:val="auto"/>
                <w:kern w:val="0"/>
                <w:szCs w:val="21"/>
              </w:rPr>
              <w:t>节点</w:t>
            </w:r>
          </w:p>
        </w:tc>
      </w:tr>
      <w:tr w14:paraId="65E7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18E1646">
            <w:pPr>
              <w:jc w:val="center"/>
              <w:rPr>
                <w:color w:val="auto"/>
              </w:rPr>
            </w:pPr>
            <w:r>
              <w:rPr>
                <w:rFonts w:hint="eastAsia" w:ascii="等线" w:hAnsi="等线" w:eastAsia="等线" w:cs="宋体"/>
                <w:color w:val="auto"/>
                <w:kern w:val="0"/>
                <w:szCs w:val="21"/>
              </w:rPr>
              <w:t>3</w:t>
            </w:r>
          </w:p>
        </w:tc>
        <w:tc>
          <w:tcPr>
            <w:tcW w:w="4119" w:type="dxa"/>
            <w:vAlign w:val="center"/>
          </w:tcPr>
          <w:p w14:paraId="22F95E69">
            <w:pPr>
              <w:rPr>
                <w:color w:val="auto"/>
              </w:rPr>
            </w:pPr>
            <w:r>
              <w:rPr>
                <w:rFonts w:hint="eastAsia"/>
                <w:color w:val="auto"/>
              </w:rPr>
              <w:t>冷干机+过滤器</w:t>
            </w:r>
          </w:p>
        </w:tc>
        <w:tc>
          <w:tcPr>
            <w:tcW w:w="1692" w:type="dxa"/>
            <w:vAlign w:val="center"/>
          </w:tcPr>
          <w:p w14:paraId="53A7B9F6">
            <w:pPr>
              <w:jc w:val="center"/>
              <w:rPr>
                <w:color w:val="auto"/>
              </w:rPr>
            </w:pPr>
            <w:r>
              <w:rPr>
                <w:rFonts w:hint="eastAsia" w:ascii="等线" w:hAnsi="等线" w:eastAsia="等线" w:cs="宋体"/>
                <w:color w:val="auto"/>
                <w:kern w:val="0"/>
                <w:szCs w:val="21"/>
              </w:rPr>
              <w:t>1</w:t>
            </w:r>
          </w:p>
        </w:tc>
        <w:tc>
          <w:tcPr>
            <w:tcW w:w="1985" w:type="dxa"/>
            <w:vAlign w:val="center"/>
          </w:tcPr>
          <w:p w14:paraId="6495E7B5">
            <w:pPr>
              <w:jc w:val="center"/>
              <w:rPr>
                <w:color w:val="auto"/>
              </w:rPr>
            </w:pPr>
            <w:r>
              <w:rPr>
                <w:rFonts w:hint="eastAsia" w:ascii="等线" w:hAnsi="等线" w:eastAsia="等线" w:cs="宋体"/>
                <w:color w:val="auto"/>
                <w:kern w:val="0"/>
                <w:szCs w:val="21"/>
              </w:rPr>
              <w:t>套</w:t>
            </w:r>
          </w:p>
        </w:tc>
      </w:tr>
      <w:tr w14:paraId="690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6AF8520C">
            <w:pPr>
              <w:jc w:val="center"/>
              <w:rPr>
                <w:color w:val="auto"/>
              </w:rPr>
            </w:pPr>
            <w:r>
              <w:rPr>
                <w:rFonts w:hint="eastAsia" w:ascii="等线" w:hAnsi="等线" w:eastAsia="等线" w:cs="宋体"/>
                <w:color w:val="auto"/>
                <w:kern w:val="0"/>
                <w:szCs w:val="21"/>
              </w:rPr>
              <w:t>4</w:t>
            </w:r>
          </w:p>
        </w:tc>
        <w:tc>
          <w:tcPr>
            <w:tcW w:w="4119" w:type="dxa"/>
            <w:vAlign w:val="center"/>
          </w:tcPr>
          <w:p w14:paraId="53707478">
            <w:pPr>
              <w:rPr>
                <w:color w:val="auto"/>
              </w:rPr>
            </w:pPr>
            <w:r>
              <w:rPr>
                <w:rFonts w:hint="eastAsia"/>
                <w:color w:val="auto"/>
                <w:szCs w:val="21"/>
              </w:rPr>
              <w:t>除湿机</w:t>
            </w:r>
          </w:p>
        </w:tc>
        <w:tc>
          <w:tcPr>
            <w:tcW w:w="1692" w:type="dxa"/>
            <w:vAlign w:val="center"/>
          </w:tcPr>
          <w:p w14:paraId="1C30FED5">
            <w:pPr>
              <w:jc w:val="center"/>
              <w:rPr>
                <w:color w:val="auto"/>
              </w:rPr>
            </w:pPr>
            <w:r>
              <w:rPr>
                <w:rFonts w:hint="eastAsia" w:ascii="等线" w:hAnsi="等线" w:eastAsia="等线" w:cs="宋体"/>
                <w:color w:val="auto"/>
                <w:kern w:val="0"/>
                <w:szCs w:val="21"/>
              </w:rPr>
              <w:t>1</w:t>
            </w:r>
          </w:p>
        </w:tc>
        <w:tc>
          <w:tcPr>
            <w:tcW w:w="1985" w:type="dxa"/>
            <w:vAlign w:val="center"/>
          </w:tcPr>
          <w:p w14:paraId="1EACDFB0">
            <w:pPr>
              <w:jc w:val="center"/>
              <w:rPr>
                <w:color w:val="auto"/>
              </w:rPr>
            </w:pPr>
            <w:r>
              <w:rPr>
                <w:rFonts w:hint="eastAsia"/>
                <w:color w:val="auto"/>
              </w:rPr>
              <w:t>台</w:t>
            </w:r>
          </w:p>
        </w:tc>
      </w:tr>
      <w:tr w14:paraId="61D6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DF4615E">
            <w:pPr>
              <w:jc w:val="center"/>
              <w:rPr>
                <w:color w:val="auto"/>
              </w:rPr>
            </w:pPr>
            <w:r>
              <w:rPr>
                <w:rFonts w:hint="eastAsia" w:ascii="等线" w:hAnsi="等线" w:eastAsia="等线" w:cs="宋体"/>
                <w:color w:val="auto"/>
                <w:kern w:val="0"/>
                <w:szCs w:val="21"/>
              </w:rPr>
              <w:t>5</w:t>
            </w:r>
          </w:p>
        </w:tc>
        <w:tc>
          <w:tcPr>
            <w:tcW w:w="4119" w:type="dxa"/>
            <w:vAlign w:val="center"/>
          </w:tcPr>
          <w:p w14:paraId="03482DE4">
            <w:pPr>
              <w:rPr>
                <w:color w:val="auto"/>
              </w:rPr>
            </w:pPr>
            <w:r>
              <w:rPr>
                <w:rFonts w:hint="eastAsia"/>
                <w:color w:val="auto"/>
              </w:rPr>
              <w:t>稳压电源</w:t>
            </w:r>
          </w:p>
        </w:tc>
        <w:tc>
          <w:tcPr>
            <w:tcW w:w="1692" w:type="dxa"/>
            <w:vAlign w:val="center"/>
          </w:tcPr>
          <w:p w14:paraId="03153609">
            <w:pPr>
              <w:jc w:val="center"/>
              <w:rPr>
                <w:color w:val="auto"/>
              </w:rPr>
            </w:pPr>
            <w:r>
              <w:rPr>
                <w:rFonts w:hint="eastAsia" w:ascii="等线" w:hAnsi="等线" w:eastAsia="等线" w:cs="宋体"/>
                <w:color w:val="auto"/>
                <w:kern w:val="0"/>
                <w:szCs w:val="21"/>
              </w:rPr>
              <w:t>1</w:t>
            </w:r>
          </w:p>
        </w:tc>
        <w:tc>
          <w:tcPr>
            <w:tcW w:w="1985" w:type="dxa"/>
            <w:vAlign w:val="center"/>
          </w:tcPr>
          <w:p w14:paraId="5FC69F35">
            <w:pPr>
              <w:jc w:val="center"/>
              <w:rPr>
                <w:rFonts w:hint="eastAsia" w:eastAsia="宋体"/>
                <w:color w:val="auto"/>
                <w:lang w:eastAsia="zh-CN"/>
              </w:rPr>
            </w:pPr>
            <w:r>
              <w:rPr>
                <w:rFonts w:hint="eastAsia"/>
                <w:color w:val="auto"/>
                <w:lang w:val="en-US" w:eastAsia="zh-CN"/>
              </w:rPr>
              <w:t>套</w:t>
            </w:r>
          </w:p>
        </w:tc>
      </w:tr>
      <w:tr w14:paraId="3E49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78" w:type="dxa"/>
            <w:vAlign w:val="center"/>
          </w:tcPr>
          <w:p w14:paraId="017736F9">
            <w:pPr>
              <w:jc w:val="center"/>
              <w:rPr>
                <w:color w:val="auto"/>
              </w:rPr>
            </w:pPr>
            <w:r>
              <w:rPr>
                <w:rFonts w:hint="eastAsia" w:ascii="等线" w:hAnsi="等线" w:eastAsia="等线" w:cs="宋体"/>
                <w:color w:val="auto"/>
                <w:kern w:val="0"/>
                <w:szCs w:val="21"/>
              </w:rPr>
              <w:t>6</w:t>
            </w:r>
          </w:p>
        </w:tc>
        <w:tc>
          <w:tcPr>
            <w:tcW w:w="4119" w:type="dxa"/>
            <w:vAlign w:val="center"/>
          </w:tcPr>
          <w:p w14:paraId="558495F1">
            <w:pPr>
              <w:rPr>
                <w:color w:val="auto"/>
              </w:rPr>
            </w:pPr>
            <w:r>
              <w:rPr>
                <w:rFonts w:hint="eastAsia"/>
                <w:color w:val="auto"/>
              </w:rPr>
              <w:t>教学与培训</w:t>
            </w:r>
          </w:p>
        </w:tc>
        <w:tc>
          <w:tcPr>
            <w:tcW w:w="1692" w:type="dxa"/>
            <w:vAlign w:val="center"/>
          </w:tcPr>
          <w:p w14:paraId="5A793430">
            <w:pPr>
              <w:jc w:val="center"/>
              <w:rPr>
                <w:color w:val="auto"/>
              </w:rPr>
            </w:pPr>
            <w:r>
              <w:rPr>
                <w:rFonts w:hint="eastAsia" w:ascii="等线" w:hAnsi="等线" w:eastAsia="等线" w:cs="宋体"/>
                <w:color w:val="auto"/>
                <w:kern w:val="0"/>
                <w:szCs w:val="21"/>
              </w:rPr>
              <w:t>1</w:t>
            </w:r>
          </w:p>
        </w:tc>
        <w:tc>
          <w:tcPr>
            <w:tcW w:w="1985" w:type="dxa"/>
            <w:vAlign w:val="center"/>
          </w:tcPr>
          <w:p w14:paraId="76D4017B">
            <w:pPr>
              <w:jc w:val="center"/>
              <w:rPr>
                <w:color w:val="auto"/>
              </w:rPr>
            </w:pPr>
            <w:r>
              <w:rPr>
                <w:rFonts w:hint="eastAsia" w:ascii="等线" w:hAnsi="等线" w:eastAsia="等线" w:cs="宋体"/>
                <w:color w:val="auto"/>
                <w:kern w:val="0"/>
                <w:szCs w:val="21"/>
              </w:rPr>
              <w:t>项</w:t>
            </w:r>
          </w:p>
        </w:tc>
      </w:tr>
      <w:tr w14:paraId="3825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2FB25A21">
            <w:pPr>
              <w:jc w:val="center"/>
              <w:rPr>
                <w:color w:val="auto"/>
              </w:rPr>
            </w:pPr>
            <w:r>
              <w:rPr>
                <w:rFonts w:hint="eastAsia" w:ascii="等线" w:hAnsi="等线" w:eastAsia="等线" w:cs="宋体"/>
                <w:color w:val="auto"/>
                <w:kern w:val="0"/>
                <w:szCs w:val="21"/>
              </w:rPr>
              <w:t>7</w:t>
            </w:r>
          </w:p>
        </w:tc>
        <w:tc>
          <w:tcPr>
            <w:tcW w:w="4119" w:type="dxa"/>
            <w:vAlign w:val="center"/>
          </w:tcPr>
          <w:p w14:paraId="68386121">
            <w:pPr>
              <w:rPr>
                <w:color w:val="auto"/>
              </w:rPr>
            </w:pPr>
            <w:r>
              <w:rPr>
                <w:rFonts w:hint="eastAsia"/>
                <w:color w:val="auto"/>
              </w:rPr>
              <w:t>实训室文化墙</w:t>
            </w:r>
          </w:p>
        </w:tc>
        <w:tc>
          <w:tcPr>
            <w:tcW w:w="1692" w:type="dxa"/>
            <w:vAlign w:val="center"/>
          </w:tcPr>
          <w:p w14:paraId="55F31138">
            <w:pPr>
              <w:jc w:val="center"/>
              <w:rPr>
                <w:color w:val="auto"/>
              </w:rPr>
            </w:pPr>
            <w:r>
              <w:rPr>
                <w:rFonts w:hint="eastAsia" w:ascii="等线" w:hAnsi="等线" w:eastAsia="等线" w:cs="宋体"/>
                <w:color w:val="auto"/>
                <w:kern w:val="0"/>
                <w:szCs w:val="21"/>
              </w:rPr>
              <w:t>1</w:t>
            </w:r>
          </w:p>
        </w:tc>
        <w:tc>
          <w:tcPr>
            <w:tcW w:w="1985" w:type="dxa"/>
            <w:vAlign w:val="center"/>
          </w:tcPr>
          <w:p w14:paraId="68E87033">
            <w:pPr>
              <w:jc w:val="center"/>
              <w:rPr>
                <w:color w:val="auto"/>
              </w:rPr>
            </w:pPr>
            <w:r>
              <w:rPr>
                <w:rFonts w:hint="eastAsia" w:ascii="等线" w:hAnsi="等线" w:eastAsia="等线" w:cs="宋体"/>
                <w:color w:val="auto"/>
                <w:kern w:val="0"/>
                <w:szCs w:val="21"/>
              </w:rPr>
              <w:t>项</w:t>
            </w:r>
          </w:p>
        </w:tc>
      </w:tr>
    </w:tbl>
    <w:p w14:paraId="0AF11E74">
      <w:pPr>
        <w:tabs>
          <w:tab w:val="left" w:pos="8280"/>
        </w:tabs>
        <w:autoSpaceDE w:val="0"/>
        <w:autoSpaceDN w:val="0"/>
        <w:adjustRightInd w:val="0"/>
        <w:ind w:right="25"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二、具体技术需求</w:t>
      </w:r>
    </w:p>
    <w:tbl>
      <w:tblPr>
        <w:tblStyle w:val="2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134"/>
        <w:gridCol w:w="1131"/>
        <w:gridCol w:w="6647"/>
      </w:tblGrid>
      <w:tr w14:paraId="71AE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tcPr>
          <w:p w14:paraId="5F2A091A">
            <w:pPr>
              <w:pStyle w:val="75"/>
              <w:rPr>
                <w:rFonts w:hint="eastAsia"/>
                <w:b/>
                <w:color w:val="auto"/>
                <w:sz w:val="24"/>
                <w:szCs w:val="24"/>
                <w:highlight w:val="none"/>
              </w:rPr>
            </w:pPr>
            <w:bookmarkStart w:id="35" w:name="_Hlk167787684"/>
            <w:r>
              <w:rPr>
                <w:b/>
                <w:color w:val="auto"/>
                <w:sz w:val="24"/>
                <w:szCs w:val="24"/>
                <w:highlight w:val="none"/>
              </w:rPr>
              <w:t>序号</w:t>
            </w:r>
          </w:p>
        </w:tc>
        <w:tc>
          <w:tcPr>
            <w:tcW w:w="1134" w:type="dxa"/>
            <w:shd w:val="clear" w:color="auto" w:fill="auto"/>
          </w:tcPr>
          <w:p w14:paraId="6AAC16CA">
            <w:pPr>
              <w:pStyle w:val="75"/>
              <w:rPr>
                <w:rFonts w:hint="eastAsia"/>
                <w:b/>
                <w:color w:val="auto"/>
                <w:highlight w:val="none"/>
              </w:rPr>
            </w:pPr>
            <w:r>
              <w:rPr>
                <w:b/>
                <w:color w:val="auto"/>
                <w:highlight w:val="none"/>
              </w:rPr>
              <w:t>组件名称</w:t>
            </w:r>
          </w:p>
        </w:tc>
        <w:tc>
          <w:tcPr>
            <w:tcW w:w="1131" w:type="dxa"/>
            <w:shd w:val="clear" w:color="auto" w:fill="auto"/>
          </w:tcPr>
          <w:p w14:paraId="66F3363F">
            <w:pPr>
              <w:pStyle w:val="75"/>
              <w:rPr>
                <w:rFonts w:hint="eastAsia"/>
                <w:b/>
                <w:color w:val="auto"/>
                <w:sz w:val="24"/>
                <w:szCs w:val="24"/>
                <w:highlight w:val="none"/>
              </w:rPr>
            </w:pPr>
            <w:r>
              <w:rPr>
                <w:b/>
                <w:color w:val="auto"/>
                <w:sz w:val="24"/>
                <w:szCs w:val="24"/>
                <w:highlight w:val="none"/>
              </w:rPr>
              <w:t>数量</w:t>
            </w:r>
          </w:p>
        </w:tc>
        <w:tc>
          <w:tcPr>
            <w:tcW w:w="6647" w:type="dxa"/>
            <w:shd w:val="clear" w:color="auto" w:fill="auto"/>
          </w:tcPr>
          <w:p w14:paraId="1B74FA30">
            <w:pPr>
              <w:pStyle w:val="75"/>
              <w:rPr>
                <w:rFonts w:hint="eastAsia"/>
                <w:b/>
                <w:color w:val="auto"/>
                <w:highlight w:val="none"/>
              </w:rPr>
            </w:pPr>
            <w:r>
              <w:rPr>
                <w:b/>
                <w:color w:val="auto"/>
                <w:highlight w:val="none"/>
              </w:rPr>
              <w:t>详细技术参数</w:t>
            </w:r>
          </w:p>
        </w:tc>
      </w:tr>
      <w:tr w14:paraId="6533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574CF970">
            <w:pPr>
              <w:pStyle w:val="75"/>
              <w:rPr>
                <w:rFonts w:hint="eastAsia"/>
                <w:color w:val="auto"/>
                <w:highlight w:val="none"/>
              </w:rPr>
            </w:pPr>
            <w:r>
              <w:rPr>
                <w:rFonts w:hint="eastAsia"/>
                <w:color w:val="auto"/>
                <w:highlight w:val="none"/>
              </w:rPr>
              <w:t>1</w:t>
            </w:r>
          </w:p>
        </w:tc>
        <w:tc>
          <w:tcPr>
            <w:tcW w:w="1134" w:type="dxa"/>
            <w:shd w:val="clear" w:color="auto" w:fill="auto"/>
            <w:vAlign w:val="center"/>
          </w:tcPr>
          <w:p w14:paraId="3F0A16A1">
            <w:pPr>
              <w:pStyle w:val="75"/>
              <w:rPr>
                <w:rFonts w:hint="eastAsia"/>
                <w:color w:val="auto"/>
                <w:highlight w:val="none"/>
              </w:rPr>
            </w:pPr>
            <w:r>
              <w:rPr>
                <w:rFonts w:hint="eastAsia"/>
                <w:color w:val="auto"/>
                <w:highlight w:val="none"/>
              </w:rPr>
              <w:t>高精度三坐标测量系统（核心产品）</w:t>
            </w:r>
          </w:p>
        </w:tc>
        <w:tc>
          <w:tcPr>
            <w:tcW w:w="1131" w:type="dxa"/>
            <w:shd w:val="clear" w:color="auto" w:fill="auto"/>
            <w:vAlign w:val="center"/>
          </w:tcPr>
          <w:p w14:paraId="0112E945">
            <w:pPr>
              <w:pStyle w:val="75"/>
              <w:rPr>
                <w:rFonts w:hint="eastAsia"/>
                <w:color w:val="auto"/>
                <w:highlight w:val="none"/>
              </w:rPr>
            </w:pPr>
            <w:r>
              <w:rPr>
                <w:rFonts w:hint="eastAsia"/>
                <w:color w:val="auto"/>
                <w:highlight w:val="none"/>
              </w:rPr>
              <w:t>1套</w:t>
            </w:r>
          </w:p>
        </w:tc>
        <w:tc>
          <w:tcPr>
            <w:tcW w:w="6647" w:type="dxa"/>
            <w:shd w:val="clear" w:color="auto" w:fill="auto"/>
            <w:vAlign w:val="center"/>
          </w:tcPr>
          <w:p w14:paraId="4D8BBA2E">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一、主机设备技术参数要求</w:t>
            </w:r>
          </w:p>
          <w:p w14:paraId="047266CF">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1.测量行程：X≥800mm、Y≥1000mm、Z≥600mm。</w:t>
            </w:r>
          </w:p>
          <w:p w14:paraId="33DEC7F3">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2.机器精度：按ISO-10360标准，示值精度：MPE_E≤(2.3+3.3L/1000)μm；探测精度：MPE_P ≤2.5μm</w:t>
            </w:r>
          </w:p>
          <w:p w14:paraId="04A98A53">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3.工作台承重：≥500kg。</w:t>
            </w:r>
          </w:p>
          <w:p w14:paraId="772C4BD8">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4.设备重量：≤ 1074kg。</w:t>
            </w:r>
          </w:p>
          <w:p w14:paraId="7966986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5.动态性能：3D运动速度(mm/s)　≥520；3D运动加速度(mm/s2) ≥1732</w:t>
            </w:r>
          </w:p>
          <w:p w14:paraId="6FF26A48">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6.控制模式：CNC三坐标</w:t>
            </w:r>
          </w:p>
          <w:p w14:paraId="6C8C0B9A">
            <w:pPr>
              <w:pStyle w:val="15"/>
              <w:shd w:val="clear"/>
              <w:rPr>
                <w:rFonts w:hint="eastAsia" w:ascii="宋体" w:hAnsi="宋体" w:cs="宋体"/>
                <w:b/>
                <w:bCs/>
                <w:color w:val="auto"/>
                <w:sz w:val="21"/>
                <w:szCs w:val="21"/>
                <w:highlight w:val="none"/>
              </w:rPr>
            </w:pPr>
            <w:r>
              <w:rPr>
                <w:rFonts w:hint="eastAsia" w:ascii="宋体" w:hAnsi="宋体" w:cs="宋体"/>
                <w:color w:val="auto"/>
                <w:sz w:val="21"/>
                <w:szCs w:val="21"/>
                <w:highlight w:val="none"/>
              </w:rPr>
              <w:t>7.★所投产品的制造商应有先进的技术能力和核心部件的完全知识产权，投标设备的主机框架、控制系统、测头系统、软件系统均为制造商自主研发生产，无二次组装/集成/贴牌；主机、控制系统、测头系统、软件系统，都为同一品牌开发研制，（投标时提供制造商承诺函并加盖公章，否则不得分）。</w:t>
            </w:r>
          </w:p>
          <w:p w14:paraId="53A5F24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1.★要求采用全合金铝精密三角梁框架结构，且采用表面阳极化挤压合金铝制造工艺，具备良好的刚性，能够整机的重心，提高测量的精度和运动稳定性。(需提供彩页证明并加盖投标人公章)</w:t>
            </w:r>
          </w:p>
          <w:p w14:paraId="204B834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要求采用移动桥式结构，设备整体结构方便使用者操作，Y向导轨与工作台齐平，方便使用者对工件底部的测量；Y轴导轨是直接加工在工作台内的整体燕尾导轨，导轨与花岗岩工作台一体，保证测量机高精度高稳定性。(需提供彩页证明并加盖投标人公章)</w:t>
            </w:r>
          </w:p>
          <w:p w14:paraId="0BF70DB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3.要求三轴均采用同步带驱动，结构紧凑、不打滑、速度快、噪音低、易维护。</w:t>
            </w:r>
          </w:p>
          <w:p w14:paraId="1FD5C255">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4.★要求三轴均采用高分辨率镀金金属光栅尺，光栅系统分辨率≤0.078μm，并采用弹性安装方式，一端固定，另一端可岁温度变化自由伸缩。。</w:t>
            </w:r>
          </w:p>
          <w:p w14:paraId="668CE7BB">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5.要求三轴均采用空气轴承，完全消除摩擦力和磨损的影响，对灰尘具备不敏感性。</w:t>
            </w:r>
          </w:p>
          <w:p w14:paraId="46A2DB42">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6.要求采用线性温度补偿技术，在外部温度波动时确保机器的测量精度。</w:t>
            </w:r>
          </w:p>
          <w:p w14:paraId="6796F047">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三、机器控制要求</w:t>
            </w:r>
          </w:p>
          <w:p w14:paraId="248CCE27">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1.要求带有三轴联动功能的便携式操纵盒,单摇杆结构，可以与测量软件实现通讯。</w:t>
            </w:r>
          </w:p>
          <w:p w14:paraId="0DB6FF9F">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2.要求具备飞行特，能够减少运动中的停顿和拐角，从而确保测量机的工作效率及运行的稳定性。</w:t>
            </w:r>
          </w:p>
          <w:p w14:paraId="407927C4">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3.要求控制系统应具有各种紧急保护功能，含测头防撞保护、停电延时保护、电压波动保护、误操作保护等。</w:t>
            </w:r>
          </w:p>
          <w:p w14:paraId="02F75C1B">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四、测头系统要求：</w:t>
            </w:r>
          </w:p>
          <w:p w14:paraId="66951960">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1.▲自动旋转测座：A旋转角：-115°至+90°，B摇动角：±180º，步距≤5 º，空间旋转位置≥3000个位置。</w:t>
            </w:r>
          </w:p>
          <w:p w14:paraId="00FB601B">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2.测头选择：触发测头由测头体和吸盘两部分组成，不需重复校验就可手动或自动更换吸盘，更换精度可保证小于等于2µm。使用通用M8螺纹连接，可适用于现有的大部分的手动或自动测座。可提供从0.055 N到0.10N之间不同的标定探测力的吸盘。</w:t>
            </w:r>
          </w:p>
          <w:p w14:paraId="46A2A953">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五、测量软件要求：</w:t>
            </w:r>
          </w:p>
          <w:p w14:paraId="6946B3D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1.▲要求能够直接从CAD中提取几何特征的名义值。通过点击工件模型即可完成编程，简单便捷，且能消除人工输入错误或者对图纸的理解错误。</w:t>
            </w:r>
          </w:p>
          <w:p w14:paraId="586EFB0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2.要求具备基本扫描功能，支持多种已知特征的扫描测量方式，高效获得超高精准检测数据，可进行圆、圆柱、直线等扫描测量。</w:t>
            </w:r>
          </w:p>
          <w:p w14:paraId="34A02769">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3.无需打开对话框，只要在CAD特征上单击，即可快速创建自动特征。</w:t>
            </w:r>
          </w:p>
          <w:p w14:paraId="7F14BD02">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4.★具备三维模型导入功能并具备三维模型导出功能(导入导出的格式包含IGES、STEP格式)；</w:t>
            </w:r>
          </w:p>
          <w:p w14:paraId="59A3FC12">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5.★测量软件的编程窗口必须含有可编辑命令模式和简要命令使用模式。软件具有丰富高级编程指令，包括：赋值、条件语句(If…else)、循环、函数等高级编程指令，便于开展研发工作。 </w:t>
            </w:r>
          </w:p>
          <w:p w14:paraId="030A329B">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6.要求能够提供测头路径动画,利用动态的测量机模型，基于工件和夹具CAD自动检查测头碰撞。</w:t>
            </w:r>
          </w:p>
          <w:p w14:paraId="394425A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7.要求可以对CAD实施镜像、加层、移除、隐藏、更改实体，或者添加网格等操作。</w:t>
            </w:r>
          </w:p>
          <w:p w14:paraId="066513C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8.具备“一键式”自动创建手动/自动坐标系。</w:t>
            </w:r>
          </w:p>
          <w:p w14:paraId="6EB43B77">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9.能够实现3D智能安全区域的编程功能。</w:t>
            </w:r>
          </w:p>
          <w:p w14:paraId="135A2856">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10.要求能够基于已测定的尺寸和特征，可执行程序中指定的任意部分尺寸，以快速实现某部分特征的复检或抽检。 </w:t>
            </w:r>
          </w:p>
          <w:p w14:paraId="5CE61E07">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要求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6196DCE4">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.要求具备10种默认类型的检测报告及定制报告功能，能够满足各层次用户对测量报告的需求。</w:t>
            </w:r>
          </w:p>
          <w:p w14:paraId="281AB79A">
            <w:pPr>
              <w:pStyle w:val="15"/>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.★要求能够提供 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p>
          <w:p w14:paraId="0B91B7A9">
            <w:pPr>
              <w:pStyle w:val="15"/>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p>
          <w:p w14:paraId="597235A5">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.碰撞监控：识别以下部件之间的碰撞：测头系统、零件、夹具、转台和测头更换架。</w:t>
            </w:r>
          </w:p>
          <w:p w14:paraId="0D80D47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.★CAD 导入：以不同的 CAD 格式导入部件、夹具、测头等，要求导入的CAD模型的格式至少包含IGP、IGES、STEP、STL、VRML、3DS。（要求提供功能性截图，能够看到CAD格式导入式界面，否则不得分）</w:t>
            </w:r>
          </w:p>
          <w:p w14:paraId="22644ED9">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.★可生成3D PDF动画</w:t>
            </w:r>
          </w:p>
          <w:p w14:paraId="11F6F52F">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.★软件需为正版软件，提供原厂商正版软件承诺书，加盖原厂商公章。</w:t>
            </w:r>
          </w:p>
          <w:p w14:paraId="739462B1">
            <w:pPr>
              <w:pStyle w:val="1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六、其他要求</w:t>
            </w:r>
          </w:p>
          <w:p w14:paraId="1E9B2081">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1.教育及竞赛测针包：配置竞赛及教学测针包一套，探针、加长杆和工具组合总数不少于27件。</w:t>
            </w:r>
          </w:p>
          <w:p w14:paraId="403AC69C">
            <w:pPr>
              <w:pStyle w:val="15"/>
              <w:rPr>
                <w:rFonts w:hint="eastAsia" w:ascii="宋体" w:hAnsi="宋体" w:cs="宋体"/>
                <w:color w:val="auto"/>
                <w:sz w:val="21"/>
                <w:szCs w:val="21"/>
                <w:highlight w:val="none"/>
              </w:rPr>
            </w:pPr>
            <w:r>
              <w:rPr>
                <w:rFonts w:hint="eastAsia" w:ascii="宋体" w:hAnsi="宋体" w:cs="宋体"/>
                <w:color w:val="auto"/>
                <w:sz w:val="21"/>
                <w:szCs w:val="21"/>
                <w:highlight w:val="none"/>
              </w:rPr>
              <w:t>2..计算机一套，配置不低于：六核/16GB内存/256GB SSD+1TB HDD硬盘/2GB显卡/ DVD光驱/23.8” TFT显示器/ Windows 操作系统</w:t>
            </w:r>
          </w:p>
          <w:p w14:paraId="29E22F08">
            <w:pPr>
              <w:pStyle w:val="15"/>
              <w:rPr>
                <w:color w:val="auto"/>
                <w:highlight w:val="none"/>
              </w:rPr>
            </w:pPr>
            <w:r>
              <w:rPr>
                <w:rFonts w:hint="eastAsia" w:ascii="宋体" w:hAnsi="宋体" w:cs="宋体"/>
                <w:color w:val="auto"/>
                <w:sz w:val="21"/>
                <w:szCs w:val="21"/>
                <w:highlight w:val="none"/>
              </w:rPr>
              <w:t>3.配套工作桌一套，要求能够满足三坐标控制柜的悬挂，桌面长宽尺寸不少于120*80cm，桌底带有可固定的轮子，能够方便移动</w:t>
            </w:r>
          </w:p>
        </w:tc>
      </w:tr>
      <w:tr w14:paraId="527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72FA0F37">
            <w:pPr>
              <w:pStyle w:val="75"/>
              <w:rPr>
                <w:rFonts w:hint="eastAsia"/>
                <w:color w:val="auto"/>
                <w:highlight w:val="none"/>
              </w:rPr>
            </w:pPr>
            <w:r>
              <w:rPr>
                <w:rFonts w:hint="eastAsia"/>
                <w:color w:val="auto"/>
                <w:highlight w:val="none"/>
              </w:rPr>
              <w:t>2</w:t>
            </w:r>
          </w:p>
        </w:tc>
        <w:tc>
          <w:tcPr>
            <w:tcW w:w="1134" w:type="dxa"/>
            <w:shd w:val="clear" w:color="auto" w:fill="auto"/>
            <w:vAlign w:val="center"/>
          </w:tcPr>
          <w:p w14:paraId="7E269FCC">
            <w:pPr>
              <w:pStyle w:val="75"/>
              <w:rPr>
                <w:rFonts w:hint="eastAsia"/>
                <w:color w:val="auto"/>
                <w:highlight w:val="none"/>
              </w:rPr>
            </w:pPr>
            <w:r>
              <w:rPr>
                <w:rFonts w:hint="eastAsia"/>
                <w:color w:val="auto"/>
                <w:highlight w:val="none"/>
              </w:rPr>
              <w:t>三坐标教学仿真平台</w:t>
            </w:r>
          </w:p>
        </w:tc>
        <w:tc>
          <w:tcPr>
            <w:tcW w:w="1131" w:type="dxa"/>
            <w:shd w:val="clear" w:color="auto" w:fill="auto"/>
            <w:vAlign w:val="center"/>
          </w:tcPr>
          <w:p w14:paraId="2ACD47D4">
            <w:pPr>
              <w:pStyle w:val="75"/>
              <w:rPr>
                <w:rFonts w:hint="eastAsia"/>
                <w:color w:val="auto"/>
                <w:highlight w:val="none"/>
              </w:rPr>
            </w:pPr>
            <w:r>
              <w:rPr>
                <w:rFonts w:hint="eastAsia"/>
                <w:color w:val="auto"/>
                <w:highlight w:val="none"/>
              </w:rPr>
              <w:t>30节点</w:t>
            </w:r>
          </w:p>
        </w:tc>
        <w:tc>
          <w:tcPr>
            <w:tcW w:w="6647" w:type="dxa"/>
            <w:shd w:val="clear" w:color="auto" w:fill="auto"/>
          </w:tcPr>
          <w:p w14:paraId="20494717">
            <w:pPr>
              <w:rPr>
                <w:color w:val="auto"/>
                <w:szCs w:val="21"/>
                <w:highlight w:val="none"/>
              </w:rPr>
            </w:pPr>
            <w:r>
              <w:rPr>
                <w:rFonts w:hint="eastAsia"/>
                <w:color w:val="auto"/>
                <w:szCs w:val="21"/>
                <w:highlight w:val="none"/>
              </w:rPr>
              <w:t>1.▲要求提供与本项目三坐标配套软件相同功能、相同版本的仿真教学软件</w:t>
            </w:r>
          </w:p>
          <w:p w14:paraId="3639043D">
            <w:pPr>
              <w:rPr>
                <w:color w:val="auto"/>
                <w:szCs w:val="21"/>
                <w:highlight w:val="none"/>
              </w:rPr>
            </w:pPr>
            <w:r>
              <w:rPr>
                <w:rFonts w:hint="eastAsia"/>
                <w:color w:val="auto"/>
                <w:szCs w:val="21"/>
                <w:highlight w:val="none"/>
              </w:rPr>
              <w:t>2.要求能够直接从CAD中提取几何特征的名义值。通过点击工件模型即可完成编程，简单便捷，且能消除人工输入错误或者对图纸的理解错误。</w:t>
            </w:r>
          </w:p>
          <w:p w14:paraId="44646B8E">
            <w:pPr>
              <w:rPr>
                <w:color w:val="auto"/>
                <w:szCs w:val="21"/>
                <w:highlight w:val="none"/>
              </w:rPr>
            </w:pPr>
            <w:r>
              <w:rPr>
                <w:rFonts w:hint="eastAsia"/>
                <w:color w:val="auto"/>
                <w:szCs w:val="21"/>
                <w:highlight w:val="none"/>
              </w:rPr>
              <w:t>3.要求具备基本扫描功能，支持多种已知特征的扫描测量方式，高效获得超高精准检测数据，可进行圆、圆柱、直线等扫描测量。</w:t>
            </w:r>
          </w:p>
          <w:p w14:paraId="5B7F06CB">
            <w:pPr>
              <w:rPr>
                <w:color w:val="auto"/>
                <w:szCs w:val="21"/>
                <w:highlight w:val="none"/>
              </w:rPr>
            </w:pPr>
            <w:r>
              <w:rPr>
                <w:rFonts w:hint="eastAsia"/>
                <w:color w:val="auto"/>
                <w:szCs w:val="21"/>
                <w:highlight w:val="none"/>
              </w:rPr>
              <w:t>4.无需打开对话框，只要在CAD特征上单击，即可快速创建自动特征。</w:t>
            </w:r>
          </w:p>
          <w:p w14:paraId="33347C47">
            <w:pPr>
              <w:rPr>
                <w:color w:val="auto"/>
                <w:szCs w:val="21"/>
                <w:highlight w:val="none"/>
              </w:rPr>
            </w:pPr>
            <w:r>
              <w:rPr>
                <w:rFonts w:hint="eastAsia"/>
                <w:color w:val="auto"/>
                <w:szCs w:val="21"/>
                <w:highlight w:val="none"/>
              </w:rPr>
              <w:t>5.具备三维模型导入功能并具备三维模型导出功能(导入导出的格式包含IGES、STEP格式)；</w:t>
            </w:r>
          </w:p>
          <w:p w14:paraId="7F908429">
            <w:pPr>
              <w:rPr>
                <w:color w:val="auto"/>
                <w:szCs w:val="21"/>
                <w:highlight w:val="none"/>
              </w:rPr>
            </w:pPr>
            <w:r>
              <w:rPr>
                <w:rFonts w:hint="eastAsia"/>
                <w:color w:val="auto"/>
                <w:szCs w:val="21"/>
                <w:highlight w:val="none"/>
              </w:rPr>
              <w:t xml:space="preserve">6.测量软件的编程窗口必须含有可编辑命令模式和简要命令使用模式。软件具有丰富高级编程指令，包括：赋值、条件语句(If…else)、循环、函数等高级编程指令，便于开展研发工作。 </w:t>
            </w:r>
          </w:p>
          <w:p w14:paraId="662B06F6">
            <w:pPr>
              <w:rPr>
                <w:color w:val="auto"/>
                <w:szCs w:val="21"/>
                <w:highlight w:val="none"/>
              </w:rPr>
            </w:pPr>
            <w:r>
              <w:rPr>
                <w:rFonts w:hint="eastAsia"/>
                <w:color w:val="auto"/>
                <w:szCs w:val="21"/>
                <w:highlight w:val="none"/>
              </w:rPr>
              <w:t>7.要求能够提供测头路径动画,利用动态的测量机模型，基于工件和夹具CAD自动检查测头碰撞。</w:t>
            </w:r>
          </w:p>
          <w:p w14:paraId="1BB70521">
            <w:pPr>
              <w:rPr>
                <w:color w:val="auto"/>
                <w:szCs w:val="21"/>
                <w:highlight w:val="none"/>
              </w:rPr>
            </w:pPr>
            <w:r>
              <w:rPr>
                <w:rFonts w:hint="eastAsia"/>
                <w:color w:val="auto"/>
                <w:szCs w:val="21"/>
                <w:highlight w:val="none"/>
              </w:rPr>
              <w:t>8.要求可以对CAD实施镜像、加层、移除、隐藏、更改实体，或者添加网格等操作。</w:t>
            </w:r>
          </w:p>
          <w:p w14:paraId="574C7CD5">
            <w:pPr>
              <w:rPr>
                <w:color w:val="auto"/>
                <w:szCs w:val="21"/>
                <w:highlight w:val="none"/>
              </w:rPr>
            </w:pPr>
            <w:r>
              <w:rPr>
                <w:rFonts w:hint="eastAsia"/>
                <w:color w:val="auto"/>
                <w:szCs w:val="21"/>
                <w:highlight w:val="none"/>
              </w:rPr>
              <w:t>9.具备“一键式”自动创建手动/自动坐标系。</w:t>
            </w:r>
          </w:p>
          <w:p w14:paraId="2C5DD9E9">
            <w:pPr>
              <w:rPr>
                <w:color w:val="auto"/>
                <w:szCs w:val="21"/>
                <w:highlight w:val="none"/>
              </w:rPr>
            </w:pPr>
            <w:r>
              <w:rPr>
                <w:rFonts w:hint="eastAsia"/>
                <w:color w:val="auto"/>
                <w:szCs w:val="21"/>
                <w:highlight w:val="none"/>
              </w:rPr>
              <w:t>10.能够实现3D智能安全区域的编程功能。</w:t>
            </w:r>
          </w:p>
          <w:p w14:paraId="277D9404">
            <w:pPr>
              <w:rPr>
                <w:color w:val="auto"/>
                <w:szCs w:val="21"/>
                <w:highlight w:val="none"/>
              </w:rPr>
            </w:pPr>
            <w:r>
              <w:rPr>
                <w:rFonts w:hint="eastAsia"/>
                <w:color w:val="auto"/>
                <w:szCs w:val="21"/>
                <w:highlight w:val="none"/>
              </w:rPr>
              <w:t xml:space="preserve">11.要求能够基于已测定的尺寸和特征，可执行程序中指定的任意部分尺寸，以快速实现某部分特征的复检或抽检。 </w:t>
            </w:r>
          </w:p>
          <w:p w14:paraId="0F326938">
            <w:pPr>
              <w:rPr>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要求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10421700">
            <w:pPr>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.要求具备10种默认类型的检测报告及定制报告功能，能够满足各层次用户对测量报告的需求。</w:t>
            </w:r>
          </w:p>
        </w:tc>
      </w:tr>
      <w:tr w14:paraId="5FD3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084CFA15">
            <w:pPr>
              <w:pStyle w:val="75"/>
              <w:rPr>
                <w:rFonts w:hint="eastAsia"/>
                <w:color w:val="auto"/>
                <w:highlight w:val="none"/>
              </w:rPr>
            </w:pPr>
            <w:r>
              <w:rPr>
                <w:rFonts w:hint="eastAsia"/>
                <w:color w:val="auto"/>
                <w:highlight w:val="none"/>
              </w:rPr>
              <w:t>3</w:t>
            </w:r>
          </w:p>
        </w:tc>
        <w:tc>
          <w:tcPr>
            <w:tcW w:w="1134" w:type="dxa"/>
            <w:shd w:val="clear" w:color="auto" w:fill="auto"/>
            <w:vAlign w:val="center"/>
          </w:tcPr>
          <w:p w14:paraId="0C22B932">
            <w:pPr>
              <w:pStyle w:val="75"/>
              <w:rPr>
                <w:rFonts w:hint="eastAsia"/>
                <w:color w:val="auto"/>
                <w:highlight w:val="none"/>
              </w:rPr>
            </w:pPr>
            <w:r>
              <w:rPr>
                <w:rFonts w:hint="eastAsia"/>
                <w:color w:val="auto"/>
                <w:highlight w:val="none"/>
              </w:rPr>
              <w:t>冷干机+过滤器</w:t>
            </w:r>
          </w:p>
        </w:tc>
        <w:tc>
          <w:tcPr>
            <w:tcW w:w="1131" w:type="dxa"/>
            <w:shd w:val="clear" w:color="auto" w:fill="auto"/>
            <w:vAlign w:val="center"/>
          </w:tcPr>
          <w:p w14:paraId="2B27642B">
            <w:pPr>
              <w:pStyle w:val="75"/>
              <w:rPr>
                <w:rFonts w:hint="eastAsia"/>
                <w:color w:val="auto"/>
                <w:highlight w:val="none"/>
              </w:rPr>
            </w:pPr>
            <w:r>
              <w:rPr>
                <w:rFonts w:hint="eastAsia"/>
                <w:color w:val="auto"/>
                <w:highlight w:val="none"/>
              </w:rPr>
              <w:t>1套</w:t>
            </w:r>
          </w:p>
        </w:tc>
        <w:tc>
          <w:tcPr>
            <w:tcW w:w="6647" w:type="dxa"/>
            <w:shd w:val="clear" w:color="auto" w:fill="auto"/>
          </w:tcPr>
          <w:p w14:paraId="213A9785">
            <w:pPr>
              <w:rPr>
                <w:color w:val="auto"/>
                <w:szCs w:val="21"/>
                <w:highlight w:val="none"/>
              </w:rPr>
            </w:pPr>
            <w:r>
              <w:rPr>
                <w:rFonts w:hint="eastAsia"/>
                <w:color w:val="auto"/>
                <w:szCs w:val="21"/>
                <w:highlight w:val="none"/>
              </w:rPr>
              <w:t>处理空气量：24m³/h(出口空气压力露点3℃)；31 m³/h(出口空气压力露点7℃)；34m³/h(出口空气压力露点10℃)、电源电压：AC230V（电压变动±10%）50Hz、浮子式自动排水器。</w:t>
            </w:r>
          </w:p>
        </w:tc>
      </w:tr>
      <w:tr w14:paraId="75D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5278061C">
            <w:pPr>
              <w:pStyle w:val="75"/>
              <w:rPr>
                <w:rFonts w:hint="eastAsia"/>
                <w:color w:val="auto"/>
                <w:highlight w:val="none"/>
              </w:rPr>
            </w:pPr>
            <w:r>
              <w:rPr>
                <w:rFonts w:hint="eastAsia"/>
                <w:color w:val="auto"/>
                <w:highlight w:val="none"/>
              </w:rPr>
              <w:t>4</w:t>
            </w:r>
          </w:p>
        </w:tc>
        <w:tc>
          <w:tcPr>
            <w:tcW w:w="1134" w:type="dxa"/>
            <w:shd w:val="clear" w:color="auto" w:fill="auto"/>
            <w:vAlign w:val="center"/>
          </w:tcPr>
          <w:p w14:paraId="618F5369">
            <w:pPr>
              <w:pStyle w:val="75"/>
              <w:rPr>
                <w:rFonts w:hint="eastAsia"/>
                <w:color w:val="auto"/>
                <w:highlight w:val="none"/>
              </w:rPr>
            </w:pPr>
            <w:r>
              <w:rPr>
                <w:rFonts w:hint="eastAsia"/>
                <w:color w:val="auto"/>
                <w:highlight w:val="none"/>
              </w:rPr>
              <w:t>除湿机</w:t>
            </w:r>
          </w:p>
        </w:tc>
        <w:tc>
          <w:tcPr>
            <w:tcW w:w="1131" w:type="dxa"/>
            <w:shd w:val="clear" w:color="auto" w:fill="auto"/>
            <w:vAlign w:val="center"/>
          </w:tcPr>
          <w:p w14:paraId="527FCAEB">
            <w:pPr>
              <w:pStyle w:val="75"/>
              <w:rPr>
                <w:rFonts w:hint="eastAsia"/>
                <w:color w:val="auto"/>
                <w:highlight w:val="none"/>
              </w:rPr>
            </w:pPr>
            <w:r>
              <w:rPr>
                <w:rFonts w:hint="eastAsia"/>
                <w:color w:val="auto"/>
                <w:highlight w:val="none"/>
              </w:rPr>
              <w:t>1台</w:t>
            </w:r>
          </w:p>
        </w:tc>
        <w:tc>
          <w:tcPr>
            <w:tcW w:w="6647" w:type="dxa"/>
            <w:shd w:val="clear" w:color="auto" w:fill="auto"/>
          </w:tcPr>
          <w:p w14:paraId="0B98892B">
            <w:pPr>
              <w:rPr>
                <w:color w:val="auto"/>
                <w:szCs w:val="21"/>
                <w:highlight w:val="none"/>
              </w:rPr>
            </w:pPr>
            <w:r>
              <w:rPr>
                <w:rFonts w:hint="eastAsia"/>
                <w:color w:val="auto"/>
                <w:szCs w:val="21"/>
                <w:highlight w:val="none"/>
              </w:rPr>
              <w:t>最大适用面积＞100㎡；最大日除湿率≥65L；风量≥750m3/h；名义除湿量≥2.5kg/h；最大日除湿量≥138L；最大功率≤1700W；最大电流≤8A；电源要求：220V/50Hz。</w:t>
            </w:r>
          </w:p>
        </w:tc>
      </w:tr>
      <w:tr w14:paraId="73BE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 w:hRule="atLeast"/>
          <w:jc w:val="center"/>
        </w:trPr>
        <w:tc>
          <w:tcPr>
            <w:tcW w:w="708" w:type="dxa"/>
            <w:shd w:val="clear" w:color="auto" w:fill="auto"/>
            <w:vAlign w:val="center"/>
          </w:tcPr>
          <w:p w14:paraId="3777123D">
            <w:pPr>
              <w:pStyle w:val="75"/>
              <w:rPr>
                <w:rFonts w:hint="eastAsia"/>
                <w:color w:val="auto"/>
                <w:highlight w:val="none"/>
              </w:rPr>
            </w:pPr>
            <w:r>
              <w:rPr>
                <w:rFonts w:hint="eastAsia"/>
                <w:color w:val="auto"/>
                <w:highlight w:val="none"/>
              </w:rPr>
              <w:t>5</w:t>
            </w:r>
          </w:p>
        </w:tc>
        <w:tc>
          <w:tcPr>
            <w:tcW w:w="1134" w:type="dxa"/>
            <w:shd w:val="clear" w:color="auto" w:fill="auto"/>
            <w:vAlign w:val="center"/>
          </w:tcPr>
          <w:p w14:paraId="6E037736">
            <w:pPr>
              <w:pStyle w:val="75"/>
              <w:rPr>
                <w:rFonts w:hint="eastAsia"/>
                <w:color w:val="auto"/>
                <w:highlight w:val="none"/>
              </w:rPr>
            </w:pPr>
            <w:r>
              <w:rPr>
                <w:rFonts w:hint="eastAsia"/>
                <w:color w:val="auto"/>
                <w:highlight w:val="none"/>
              </w:rPr>
              <w:t>稳压电源</w:t>
            </w:r>
          </w:p>
        </w:tc>
        <w:tc>
          <w:tcPr>
            <w:tcW w:w="1131" w:type="dxa"/>
            <w:shd w:val="clear" w:color="auto" w:fill="auto"/>
            <w:vAlign w:val="center"/>
          </w:tcPr>
          <w:p w14:paraId="160156A5">
            <w:pPr>
              <w:pStyle w:val="75"/>
              <w:rPr>
                <w:rFonts w:hint="eastAsia"/>
                <w:color w:val="auto"/>
                <w:highlight w:val="none"/>
              </w:rPr>
            </w:pPr>
            <w:r>
              <w:rPr>
                <w:rFonts w:hint="eastAsia"/>
                <w:color w:val="auto"/>
                <w:highlight w:val="none"/>
              </w:rPr>
              <w:t>1套</w:t>
            </w:r>
          </w:p>
        </w:tc>
        <w:tc>
          <w:tcPr>
            <w:tcW w:w="6647" w:type="dxa"/>
            <w:shd w:val="clear" w:color="auto" w:fill="auto"/>
          </w:tcPr>
          <w:p w14:paraId="4C65AD84">
            <w:pPr>
              <w:rPr>
                <w:color w:val="auto"/>
                <w:szCs w:val="21"/>
                <w:highlight w:val="none"/>
              </w:rPr>
            </w:pPr>
            <w:r>
              <w:rPr>
                <w:rFonts w:hint="eastAsia"/>
                <w:color w:val="auto"/>
                <w:szCs w:val="21"/>
                <w:highlight w:val="none"/>
              </w:rPr>
              <w:t>输出功率：2KVA/1.6KW；输入电压：（115-300）VCA；输入频率（40-70Hz）；输出电压220*（1±2%）VCA；输出波形：正弦波；效率≥90%；电池型号及数量：12V/9AH，4节；电池电压：48VDC；电池后备时间：满载≥4.5min/过载≥10.5min；电池回充时间：≤5小时充至90%；转换时间：0ms；LCD液晶显示；输出插座：≥4个国标10A插孔。</w:t>
            </w:r>
          </w:p>
        </w:tc>
      </w:tr>
      <w:tr w14:paraId="669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jc w:val="center"/>
        </w:trPr>
        <w:tc>
          <w:tcPr>
            <w:tcW w:w="708" w:type="dxa"/>
            <w:shd w:val="clear" w:color="auto" w:fill="auto"/>
            <w:vAlign w:val="center"/>
          </w:tcPr>
          <w:p w14:paraId="6CBEB7D2">
            <w:pPr>
              <w:pStyle w:val="75"/>
              <w:rPr>
                <w:rFonts w:hint="eastAsia"/>
                <w:color w:val="auto"/>
                <w:highlight w:val="none"/>
              </w:rPr>
            </w:pPr>
            <w:r>
              <w:rPr>
                <w:rFonts w:hint="eastAsia"/>
                <w:color w:val="auto"/>
                <w:highlight w:val="none"/>
              </w:rPr>
              <w:t>6</w:t>
            </w:r>
          </w:p>
        </w:tc>
        <w:tc>
          <w:tcPr>
            <w:tcW w:w="1134" w:type="dxa"/>
            <w:shd w:val="clear" w:color="auto" w:fill="auto"/>
            <w:vAlign w:val="center"/>
          </w:tcPr>
          <w:p w14:paraId="6B9EF271">
            <w:pPr>
              <w:pStyle w:val="75"/>
              <w:rPr>
                <w:rFonts w:hint="eastAsia"/>
                <w:color w:val="auto"/>
                <w:highlight w:val="none"/>
              </w:rPr>
            </w:pPr>
            <w:r>
              <w:rPr>
                <w:rFonts w:hint="eastAsia"/>
                <w:color w:val="auto"/>
                <w:highlight w:val="none"/>
              </w:rPr>
              <w:t>教学与培训</w:t>
            </w:r>
          </w:p>
        </w:tc>
        <w:tc>
          <w:tcPr>
            <w:tcW w:w="1131" w:type="dxa"/>
            <w:shd w:val="clear" w:color="auto" w:fill="auto"/>
            <w:vAlign w:val="center"/>
          </w:tcPr>
          <w:p w14:paraId="4BC7BC55">
            <w:pPr>
              <w:pStyle w:val="75"/>
              <w:rPr>
                <w:rFonts w:hint="eastAsia"/>
                <w:color w:val="auto"/>
                <w:highlight w:val="none"/>
              </w:rPr>
            </w:pPr>
            <w:r>
              <w:rPr>
                <w:rFonts w:hint="eastAsia"/>
                <w:color w:val="auto"/>
                <w:highlight w:val="none"/>
              </w:rPr>
              <w:t>1项</w:t>
            </w:r>
          </w:p>
        </w:tc>
        <w:tc>
          <w:tcPr>
            <w:tcW w:w="6647" w:type="dxa"/>
            <w:shd w:val="clear" w:color="auto" w:fill="auto"/>
          </w:tcPr>
          <w:p w14:paraId="4890D648">
            <w:pPr>
              <w:rPr>
                <w:b/>
                <w:bCs/>
                <w:color w:val="auto"/>
                <w:szCs w:val="21"/>
                <w:highlight w:val="none"/>
              </w:rPr>
            </w:pPr>
            <w:r>
              <w:rPr>
                <w:rFonts w:hint="eastAsia"/>
                <w:b/>
                <w:bCs/>
                <w:color w:val="auto"/>
                <w:szCs w:val="21"/>
                <w:highlight w:val="none"/>
              </w:rPr>
              <w:t>一、精密检测课程</w:t>
            </w:r>
          </w:p>
          <w:p w14:paraId="777953FB">
            <w:pPr>
              <w:rPr>
                <w:color w:val="auto"/>
                <w:szCs w:val="21"/>
                <w:highlight w:val="none"/>
              </w:rPr>
            </w:pPr>
            <w:r>
              <w:rPr>
                <w:rFonts w:hint="eastAsia"/>
                <w:color w:val="auto"/>
                <w:szCs w:val="21"/>
                <w:highlight w:val="none"/>
              </w:rPr>
              <w:t>（1）★要求有两套及以上与三坐标测量软件相对应的，针对精密检测课程的正规出版社出版的专用教材。（投标人需提供两本教材书号及教材封面扫面件佐证）</w:t>
            </w:r>
          </w:p>
          <w:p w14:paraId="0497BD7F">
            <w:pPr>
              <w:rPr>
                <w:color w:val="auto"/>
                <w:szCs w:val="21"/>
                <w:highlight w:val="none"/>
              </w:rPr>
            </w:pPr>
            <w:r>
              <w:rPr>
                <w:rFonts w:hint="eastAsia"/>
                <w:color w:val="auto"/>
                <w:szCs w:val="21"/>
                <w:highlight w:val="none"/>
              </w:rPr>
              <w:t>（2）★要求能够提供配合实训用的三坐标教学资源，包括：教材、视频、课件，便于学生自学（投标人应提供教材、视频、课件案例截图，要求包含数控车、数控铣、箱体类等3个零件以上案例项目）。</w:t>
            </w:r>
          </w:p>
          <w:p w14:paraId="4C4D679C">
            <w:pPr>
              <w:rPr>
                <w:color w:val="auto"/>
                <w:szCs w:val="21"/>
                <w:highlight w:val="none"/>
              </w:rPr>
            </w:pPr>
            <w:r>
              <w:rPr>
                <w:rFonts w:hint="eastAsia"/>
                <w:color w:val="auto"/>
                <w:szCs w:val="21"/>
                <w:highlight w:val="none"/>
              </w:rPr>
              <w:t>（3）要求提供专业试题库，题目主要范围要求围绕测量策略、特征测量过程、形位公差理解等内容。难度以企业一般检测技术岗位日常工作能力为基础命题，要求提供不少于8套样卷，题目总数≥220道（要求提供一套样题及试题库截图证明，否则不得分）。</w:t>
            </w:r>
          </w:p>
          <w:p w14:paraId="324044A2">
            <w:pPr>
              <w:rPr>
                <w:color w:val="auto"/>
                <w:szCs w:val="21"/>
                <w:highlight w:val="none"/>
              </w:rPr>
            </w:pPr>
            <w:r>
              <w:rPr>
                <w:rFonts w:hint="eastAsia"/>
                <w:color w:val="auto"/>
                <w:szCs w:val="21"/>
                <w:highlight w:val="none"/>
              </w:rPr>
              <w:t>(4)要求有配合教材的课件PPT。</w:t>
            </w:r>
          </w:p>
        </w:tc>
      </w:tr>
      <w:tr w14:paraId="3720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8" w:type="dxa"/>
            <w:shd w:val="clear" w:color="auto" w:fill="auto"/>
            <w:vAlign w:val="center"/>
          </w:tcPr>
          <w:p w14:paraId="1DF071C2">
            <w:pPr>
              <w:pStyle w:val="75"/>
              <w:rPr>
                <w:rFonts w:hint="eastAsia"/>
                <w:color w:val="auto"/>
                <w:highlight w:val="none"/>
              </w:rPr>
            </w:pPr>
            <w:r>
              <w:rPr>
                <w:rFonts w:hint="eastAsia"/>
                <w:color w:val="auto"/>
                <w:highlight w:val="none"/>
              </w:rPr>
              <w:t>7</w:t>
            </w:r>
          </w:p>
        </w:tc>
        <w:tc>
          <w:tcPr>
            <w:tcW w:w="1134" w:type="dxa"/>
            <w:shd w:val="clear" w:color="auto" w:fill="auto"/>
            <w:vAlign w:val="center"/>
          </w:tcPr>
          <w:p w14:paraId="2C48E636">
            <w:pPr>
              <w:pStyle w:val="75"/>
              <w:rPr>
                <w:rFonts w:hint="eastAsia"/>
                <w:color w:val="auto"/>
                <w:highlight w:val="none"/>
              </w:rPr>
            </w:pPr>
            <w:r>
              <w:rPr>
                <w:rFonts w:hint="eastAsia"/>
                <w:color w:val="auto"/>
                <w:highlight w:val="none"/>
              </w:rPr>
              <w:t>实训室文化墙</w:t>
            </w:r>
          </w:p>
        </w:tc>
        <w:tc>
          <w:tcPr>
            <w:tcW w:w="1131" w:type="dxa"/>
            <w:shd w:val="clear" w:color="auto" w:fill="auto"/>
            <w:vAlign w:val="center"/>
          </w:tcPr>
          <w:p w14:paraId="03B46B14">
            <w:pPr>
              <w:pStyle w:val="75"/>
              <w:rPr>
                <w:rFonts w:hint="eastAsia"/>
                <w:color w:val="auto"/>
                <w:highlight w:val="none"/>
              </w:rPr>
            </w:pPr>
            <w:r>
              <w:rPr>
                <w:rFonts w:hint="eastAsia"/>
                <w:color w:val="auto"/>
                <w:highlight w:val="none"/>
              </w:rPr>
              <w:t>1项</w:t>
            </w:r>
          </w:p>
        </w:tc>
        <w:tc>
          <w:tcPr>
            <w:tcW w:w="6647" w:type="dxa"/>
            <w:shd w:val="clear" w:color="auto" w:fill="auto"/>
          </w:tcPr>
          <w:p w14:paraId="3B7CA05A">
            <w:pPr>
              <w:rPr>
                <w:color w:val="auto"/>
                <w:szCs w:val="21"/>
                <w:highlight w:val="none"/>
              </w:rPr>
            </w:pPr>
            <w:r>
              <w:rPr>
                <w:rFonts w:hint="eastAsia"/>
                <w:color w:val="auto"/>
                <w:szCs w:val="21"/>
                <w:highlight w:val="none"/>
              </w:rPr>
              <w:t>主要包括实训室功能介绍、专业建设介绍、标语、区域挂牌等。材料采用优质亚力克板或雪弗板。</w:t>
            </w:r>
          </w:p>
        </w:tc>
      </w:tr>
      <w:bookmarkEnd w:id="35"/>
    </w:tbl>
    <w:p w14:paraId="74A0E9BB">
      <w:pPr>
        <w:adjustRightInd w:val="0"/>
        <w:spacing w:line="360" w:lineRule="auto"/>
        <w:ind w:firstLine="482" w:firstLineChars="200"/>
        <w:outlineLvl w:val="0"/>
        <w:rPr>
          <w:rFonts w:hint="eastAsia" w:ascii="宋体" w:hAnsi="宋体"/>
          <w:b/>
          <w:bCs/>
          <w:color w:val="auto"/>
          <w:kern w:val="0"/>
          <w:sz w:val="24"/>
          <w:szCs w:val="21"/>
        </w:rPr>
      </w:pPr>
      <w:r>
        <w:rPr>
          <w:rFonts w:hint="eastAsia" w:ascii="宋体" w:hAnsi="宋体"/>
          <w:b/>
          <w:bCs/>
          <w:color w:val="auto"/>
          <w:kern w:val="0"/>
          <w:sz w:val="24"/>
          <w:szCs w:val="21"/>
        </w:rPr>
        <w:t>三、验收及售后服务</w:t>
      </w:r>
    </w:p>
    <w:p w14:paraId="5C339BD9">
      <w:pPr>
        <w:adjustRightInd w:val="0"/>
        <w:spacing w:line="360" w:lineRule="auto"/>
        <w:ind w:firstLine="480"/>
        <w:outlineLvl w:val="0"/>
        <w:rPr>
          <w:rFonts w:ascii="宋体"/>
          <w:b/>
          <w:color w:val="auto"/>
          <w:kern w:val="0"/>
          <w:sz w:val="24"/>
        </w:rPr>
      </w:pPr>
      <w:r>
        <w:rPr>
          <w:rFonts w:hint="eastAsia" w:ascii="宋体"/>
          <w:b/>
          <w:color w:val="auto"/>
          <w:kern w:val="0"/>
          <w:sz w:val="24"/>
        </w:rPr>
        <w:t>1、供货、安装要求</w:t>
      </w:r>
    </w:p>
    <w:p w14:paraId="42EEC9D8">
      <w:pPr>
        <w:adjustRightInd w:val="0"/>
        <w:spacing w:line="360" w:lineRule="auto"/>
        <w:ind w:firstLine="480"/>
        <w:outlineLvl w:val="0"/>
        <w:rPr>
          <w:rFonts w:ascii="宋体"/>
          <w:color w:val="auto"/>
          <w:kern w:val="0"/>
          <w:sz w:val="24"/>
        </w:rPr>
      </w:pPr>
      <w:r>
        <w:rPr>
          <w:rFonts w:hint="eastAsia" w:ascii="宋体"/>
          <w:color w:val="auto"/>
          <w:kern w:val="0"/>
          <w:sz w:val="24"/>
        </w:rPr>
        <w:t>（1）设备的包装必须是制造商原厂包装，其包装均应有良好的防湿、防锈、防潮、防雨、防腐及防碰撞的措施。凡由于包装不良造成的损失和由此产生的费用均由中标供应商承担。</w:t>
      </w:r>
    </w:p>
    <w:p w14:paraId="5DC24087">
      <w:pPr>
        <w:adjustRightInd w:val="0"/>
        <w:spacing w:line="360" w:lineRule="auto"/>
        <w:ind w:firstLine="480"/>
        <w:outlineLvl w:val="0"/>
        <w:rPr>
          <w:rFonts w:ascii="宋体"/>
          <w:color w:val="auto"/>
          <w:kern w:val="0"/>
          <w:sz w:val="24"/>
        </w:rPr>
      </w:pPr>
      <w:r>
        <w:rPr>
          <w:rFonts w:hint="eastAsia" w:ascii="宋体"/>
          <w:color w:val="auto"/>
          <w:kern w:val="0"/>
          <w:sz w:val="24"/>
        </w:rPr>
        <w:t>（2）中标供应商负责将货物运到现场过程中的全部运输，包括装卸车、货物现场的搬运等二次运输。</w:t>
      </w:r>
    </w:p>
    <w:p w14:paraId="00326BD0">
      <w:pPr>
        <w:adjustRightInd w:val="0"/>
        <w:spacing w:line="360" w:lineRule="auto"/>
        <w:ind w:firstLine="480"/>
        <w:outlineLvl w:val="0"/>
        <w:rPr>
          <w:rFonts w:ascii="宋体"/>
          <w:color w:val="auto"/>
          <w:kern w:val="0"/>
          <w:sz w:val="24"/>
        </w:rPr>
      </w:pPr>
      <w:r>
        <w:rPr>
          <w:rFonts w:hint="eastAsia" w:ascii="宋体"/>
          <w:color w:val="auto"/>
          <w:kern w:val="0"/>
          <w:sz w:val="24"/>
        </w:rPr>
        <w:t>（3）设备必须提供装箱清单，按装箱清单验收货物，并出具出厂合格证，序列号、包装箱号与出厂批号一致，并可追索查阅。</w:t>
      </w:r>
    </w:p>
    <w:p w14:paraId="295ECC34">
      <w:pPr>
        <w:adjustRightInd w:val="0"/>
        <w:spacing w:line="360" w:lineRule="auto"/>
        <w:ind w:firstLine="480"/>
        <w:outlineLvl w:val="0"/>
        <w:rPr>
          <w:rFonts w:ascii="宋体"/>
          <w:color w:val="auto"/>
          <w:kern w:val="0"/>
          <w:sz w:val="24"/>
        </w:rPr>
      </w:pPr>
      <w:r>
        <w:rPr>
          <w:rFonts w:hint="eastAsia" w:ascii="宋体"/>
          <w:color w:val="auto"/>
          <w:kern w:val="0"/>
          <w:sz w:val="24"/>
        </w:rPr>
        <w:t>（4）中标供应商应将关键主机设备的用户手册、保修手册、有关单证资料及配备件、随机工具等交付给采购人，使用操作及安全须知等重要资料应附有中文说明。</w:t>
      </w:r>
    </w:p>
    <w:p w14:paraId="34CC9EDD">
      <w:pPr>
        <w:adjustRightInd w:val="0"/>
        <w:spacing w:line="360" w:lineRule="auto"/>
        <w:ind w:firstLine="480"/>
        <w:outlineLvl w:val="0"/>
        <w:rPr>
          <w:rFonts w:ascii="宋体"/>
          <w:color w:val="auto"/>
          <w:kern w:val="0"/>
          <w:sz w:val="24"/>
        </w:rPr>
      </w:pPr>
      <w:r>
        <w:rPr>
          <w:rFonts w:hint="eastAsia" w:ascii="宋体"/>
          <w:color w:val="auto"/>
          <w:kern w:val="0"/>
          <w:sz w:val="24"/>
        </w:rPr>
        <w:t>（5）设备的拆箱、安装、通电、调试等工作由中标供应商负责，必须先经采购人同意方可进行。</w:t>
      </w:r>
    </w:p>
    <w:p w14:paraId="28F76073">
      <w:pPr>
        <w:adjustRightInd w:val="0"/>
        <w:spacing w:line="360" w:lineRule="auto"/>
        <w:ind w:firstLine="480"/>
        <w:outlineLvl w:val="0"/>
        <w:rPr>
          <w:rFonts w:ascii="宋体"/>
          <w:color w:val="auto"/>
          <w:kern w:val="0"/>
          <w:sz w:val="24"/>
        </w:rPr>
      </w:pPr>
      <w:r>
        <w:rPr>
          <w:rFonts w:hint="eastAsia" w:ascii="宋体"/>
          <w:color w:val="auto"/>
          <w:kern w:val="0"/>
          <w:sz w:val="24"/>
        </w:rPr>
        <w:t>（6）安装所需工具设施物料由中标供应商自备、自费运到现场，完工后自费搬走。</w:t>
      </w:r>
    </w:p>
    <w:p w14:paraId="353BDF4A">
      <w:pPr>
        <w:spacing w:line="360" w:lineRule="auto"/>
        <w:ind w:firstLine="482"/>
        <w:rPr>
          <w:rFonts w:hint="eastAsia" w:ascii="宋体" w:hAnsi="宋体"/>
          <w:b/>
          <w:color w:val="auto"/>
          <w:sz w:val="24"/>
          <w:szCs w:val="22"/>
        </w:rPr>
      </w:pPr>
      <w:r>
        <w:rPr>
          <w:rFonts w:hint="eastAsia" w:ascii="宋体" w:hAnsi="宋体"/>
          <w:b/>
          <w:color w:val="auto"/>
          <w:sz w:val="24"/>
          <w:szCs w:val="22"/>
        </w:rPr>
        <w:t>2、验收要求：</w:t>
      </w:r>
    </w:p>
    <w:p w14:paraId="54F1E69C">
      <w:pPr>
        <w:spacing w:line="360" w:lineRule="auto"/>
        <w:ind w:firstLine="480"/>
        <w:rPr>
          <w:rFonts w:hint="eastAsia" w:ascii="宋体" w:hAnsi="宋体" w:cs="宋体"/>
          <w:b/>
          <w:color w:val="auto"/>
          <w:kern w:val="0"/>
          <w:sz w:val="24"/>
          <w:szCs w:val="21"/>
        </w:rPr>
      </w:pPr>
      <w:r>
        <w:rPr>
          <w:rFonts w:hint="eastAsia" w:ascii="宋体" w:hAnsi="宋体" w:cs="宋体"/>
          <w:color w:val="auto"/>
          <w:kern w:val="0"/>
          <w:sz w:val="24"/>
          <w:szCs w:val="21"/>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规定的性能指标，中标供应商必须更换相关零部件，甚至于更换产品。并且赔偿由此给采购人造成的损失。</w:t>
      </w:r>
      <w:r>
        <w:rPr>
          <w:rFonts w:hint="eastAsia" w:ascii="宋体" w:hAnsi="宋体" w:cs="宋体"/>
          <w:b/>
          <w:color w:val="auto"/>
          <w:kern w:val="0"/>
          <w:sz w:val="24"/>
          <w:szCs w:val="21"/>
        </w:rPr>
        <w:t>如中标供应商存在故意以次充好或提供产品实物与投标承诺不符的情形，采购人有权解除合同</w:t>
      </w:r>
      <w:r>
        <w:rPr>
          <w:rFonts w:hint="eastAsia" w:ascii="宋体" w:hAnsi="宋体" w:cs="宋体"/>
          <w:b/>
          <w:color w:val="auto"/>
          <w:kern w:val="0"/>
          <w:sz w:val="24"/>
          <w:szCs w:val="21"/>
          <w:lang w:eastAsia="zh-Hans"/>
        </w:rPr>
        <w:t>和</w:t>
      </w:r>
      <w:r>
        <w:rPr>
          <w:rFonts w:hint="eastAsia" w:ascii="宋体" w:hAnsi="宋体" w:cs="宋体"/>
          <w:b/>
          <w:color w:val="auto"/>
          <w:kern w:val="0"/>
          <w:sz w:val="24"/>
          <w:szCs w:val="21"/>
        </w:rPr>
        <w:t>扣除全部履约保证金，中标供应商还须赔偿由此给采购人造成的一切损失。</w:t>
      </w:r>
    </w:p>
    <w:p w14:paraId="5F28C882">
      <w:pPr>
        <w:spacing w:line="360" w:lineRule="auto"/>
        <w:ind w:firstLine="480" w:firstLineChars="200"/>
        <w:rPr>
          <w:rFonts w:hint="eastAsia" w:ascii="宋体" w:hAnsi="宋体" w:cs="宋体"/>
          <w:color w:val="auto"/>
          <w:kern w:val="0"/>
          <w:sz w:val="24"/>
          <w:szCs w:val="21"/>
        </w:rPr>
      </w:pPr>
      <w:r>
        <w:rPr>
          <w:rFonts w:hint="eastAsia" w:ascii="宋体" w:hAnsi="宋体" w:cs="宋体"/>
          <w:color w:val="auto"/>
          <w:kern w:val="0"/>
          <w:sz w:val="24"/>
          <w:szCs w:val="21"/>
        </w:rPr>
        <w:t>（2）采购人有权要求对中标产品进行功能性能测试验证，供应商有义务提供相关能反映产品的功能、配置、性能等的证明材料，包括但不限于产品官网链接、厂商证明文件、权威测试证明文件等。如不能提供或有虚假伪造产品功能、配置、参数等情形，采购人将拒绝支付合同款项，且供应商对由此造成的一切损失负全责。</w:t>
      </w:r>
    </w:p>
    <w:p w14:paraId="3AA11B43">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（3）验收合格条件：</w:t>
      </w:r>
    </w:p>
    <w:p w14:paraId="519FB2BB">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①货物使用效果符合采购要求及国家相关标准；</w:t>
      </w:r>
    </w:p>
    <w:p w14:paraId="76987E28">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②在进行测试和试用过程中发生的故障和发现的问题已被排除，并得到采购人的认可；</w:t>
      </w:r>
    </w:p>
    <w:p w14:paraId="532CB6A5">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③所有合同中规定的材料、配件和资料都已提交并得到接受。</w:t>
      </w:r>
    </w:p>
    <w:p w14:paraId="7567CA5B">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（4）</w:t>
      </w:r>
      <w:r>
        <w:rPr>
          <w:rFonts w:ascii="宋体" w:hAnsi="宋体" w:cs="宋体"/>
          <w:color w:val="auto"/>
          <w:kern w:val="0"/>
          <w:sz w:val="24"/>
          <w:szCs w:val="21"/>
        </w:rPr>
        <w:t>验收</w:t>
      </w:r>
      <w:r>
        <w:rPr>
          <w:rFonts w:hint="eastAsia" w:ascii="宋体" w:hAnsi="宋体" w:cs="宋体"/>
          <w:color w:val="auto"/>
          <w:kern w:val="0"/>
          <w:sz w:val="24"/>
          <w:szCs w:val="21"/>
        </w:rPr>
        <w:t>流程要求。</w:t>
      </w:r>
    </w:p>
    <w:p w14:paraId="29CAECE9">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①初步验收：设备到货时由采购人和中标供应商共同进行初步验收，采购人依据招标文件上的技术规格要求和国家有关质量标准进行现场验收，外观、说明书等符合招标文件及投标文件技术要求的，给予签收，初步验收不合格的不予签收。</w:t>
      </w:r>
    </w:p>
    <w:p w14:paraId="68EF7731">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②最终验收：设备到货安装后10日内，采购人组织有关人员或专家对货物进行检测及验收，检测前中标供应商须向采购人提供有关全部资料。</w:t>
      </w:r>
    </w:p>
    <w:p w14:paraId="45BC76C1">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③专业验收：采购人有权邀请国家认可的第三方检测机构参与初步验收及最终验收，并由其出具验收意见</w:t>
      </w:r>
      <w:r>
        <w:rPr>
          <w:rFonts w:hint="eastAsia" w:ascii="宋体" w:hAnsi="宋体" w:cs="宋体"/>
          <w:b/>
          <w:color w:val="auto"/>
          <w:kern w:val="0"/>
          <w:sz w:val="24"/>
          <w:szCs w:val="21"/>
        </w:rPr>
        <w:t>（如检测合格，第三方检测费用由采购人承担；如不合格，本次检测及整改后重新检测直至合格的全部费用均由中标供应商承担）</w:t>
      </w:r>
      <w:r>
        <w:rPr>
          <w:rFonts w:hint="eastAsia" w:ascii="宋体" w:hAnsi="宋体" w:cs="宋体"/>
          <w:color w:val="auto"/>
          <w:kern w:val="0"/>
          <w:sz w:val="24"/>
          <w:szCs w:val="21"/>
        </w:rPr>
        <w:t>。</w:t>
      </w:r>
    </w:p>
    <w:p w14:paraId="6A24AFCA">
      <w:pPr>
        <w:spacing w:line="360" w:lineRule="auto"/>
        <w:ind w:firstLine="480"/>
        <w:rPr>
          <w:rFonts w:hint="eastAsia" w:ascii="宋体" w:hAnsi="宋体" w:cs="宋体"/>
          <w:b/>
          <w:color w:val="auto"/>
          <w:kern w:val="0"/>
          <w:sz w:val="24"/>
          <w:szCs w:val="21"/>
        </w:rPr>
      </w:pPr>
      <w:r>
        <w:rPr>
          <w:rFonts w:hint="eastAsia" w:ascii="宋体" w:hAnsi="宋体" w:cs="宋体"/>
          <w:b/>
          <w:color w:val="auto"/>
          <w:kern w:val="0"/>
          <w:sz w:val="24"/>
          <w:szCs w:val="21"/>
        </w:rPr>
        <w:t>注：初步验收、最终验收、专业验收（如需要）可同时进行，中标供应商有权参与全部验收过程。</w:t>
      </w:r>
    </w:p>
    <w:p w14:paraId="1C78C4E2">
      <w:pPr>
        <w:spacing w:line="360" w:lineRule="auto"/>
        <w:ind w:firstLine="480"/>
        <w:rPr>
          <w:rFonts w:hint="eastAsia" w:ascii="宋体" w:hAnsi="宋体" w:cs="宋体"/>
          <w:color w:val="auto"/>
          <w:kern w:val="0"/>
          <w:sz w:val="24"/>
          <w:szCs w:val="21"/>
        </w:rPr>
      </w:pPr>
      <w:r>
        <w:rPr>
          <w:rFonts w:hint="eastAsia" w:ascii="宋体" w:hAnsi="宋体" w:cs="宋体"/>
          <w:color w:val="auto"/>
          <w:kern w:val="0"/>
          <w:sz w:val="24"/>
          <w:szCs w:val="21"/>
        </w:rPr>
        <w:t>（4）采购人根据上述规定进行验收，并不能免除中标供应商根据本合同质量保证条款规定所应承担的质量保证责任。</w:t>
      </w:r>
    </w:p>
    <w:p w14:paraId="6025C62D">
      <w:pPr>
        <w:spacing w:line="360" w:lineRule="auto"/>
        <w:ind w:firstLine="480"/>
        <w:rPr>
          <w:rFonts w:hint="eastAsia" w:ascii="宋体" w:hAnsi="宋体"/>
          <w:b/>
          <w:color w:val="auto"/>
          <w:sz w:val="24"/>
          <w:szCs w:val="22"/>
        </w:rPr>
      </w:pPr>
      <w:r>
        <w:rPr>
          <w:rFonts w:hint="eastAsia" w:ascii="宋体" w:hAnsi="宋体" w:cs="宋体"/>
          <w:color w:val="auto"/>
          <w:kern w:val="0"/>
          <w:sz w:val="24"/>
          <w:szCs w:val="21"/>
        </w:rPr>
        <w:t>（5）本项目验收需满足招标文件及投标文件要求外还应满足国家有关质量标准或行业规范（有新文件的按新文件执行）。</w:t>
      </w:r>
    </w:p>
    <w:p w14:paraId="24308F68">
      <w:pPr>
        <w:adjustRightInd w:val="0"/>
        <w:spacing w:line="360" w:lineRule="auto"/>
        <w:ind w:firstLine="480"/>
        <w:outlineLvl w:val="0"/>
        <w:rPr>
          <w:rFonts w:ascii="宋体"/>
          <w:b/>
          <w:color w:val="auto"/>
          <w:kern w:val="0"/>
          <w:sz w:val="24"/>
        </w:rPr>
      </w:pPr>
      <w:r>
        <w:rPr>
          <w:rFonts w:hint="eastAsia" w:ascii="宋体"/>
          <w:b/>
          <w:color w:val="auto"/>
          <w:kern w:val="0"/>
          <w:sz w:val="24"/>
        </w:rPr>
        <w:t>3、售后服务要求</w:t>
      </w:r>
    </w:p>
    <w:p w14:paraId="75FA4133">
      <w:pPr>
        <w:adjustRightInd w:val="0"/>
        <w:spacing w:line="360" w:lineRule="auto"/>
        <w:ind w:firstLine="480"/>
        <w:outlineLvl w:val="0"/>
        <w:rPr>
          <w:rFonts w:ascii="宋体"/>
          <w:color w:val="auto"/>
          <w:kern w:val="0"/>
          <w:sz w:val="24"/>
        </w:rPr>
      </w:pPr>
      <w:r>
        <w:rPr>
          <w:rFonts w:hint="eastAsia" w:ascii="宋体"/>
          <w:color w:val="auto"/>
          <w:kern w:val="0"/>
          <w:sz w:val="24"/>
        </w:rPr>
        <w:t>（1）中标供应商须提供常设</w:t>
      </w:r>
      <w:r>
        <w:rPr>
          <w:rFonts w:ascii="宋体"/>
          <w:color w:val="auto"/>
          <w:kern w:val="0"/>
          <w:sz w:val="24"/>
        </w:rPr>
        <w:t>7</w:t>
      </w:r>
      <w:r>
        <w:rPr>
          <w:rFonts w:hint="eastAsia" w:ascii="宋体"/>
          <w:color w:val="auto"/>
          <w:kern w:val="0"/>
          <w:sz w:val="24"/>
        </w:rPr>
        <w:t>天×</w:t>
      </w:r>
      <w:r>
        <w:rPr>
          <w:rFonts w:ascii="宋体"/>
          <w:color w:val="auto"/>
          <w:kern w:val="0"/>
          <w:sz w:val="24"/>
        </w:rPr>
        <w:t>24</w:t>
      </w:r>
      <w:r>
        <w:rPr>
          <w:rFonts w:hint="eastAsia" w:ascii="宋体"/>
          <w:color w:val="auto"/>
          <w:kern w:val="0"/>
          <w:sz w:val="24"/>
        </w:rPr>
        <w:t>小时热线服务和长期的免费技术支持，对采购人的服务通知，中标供应商在接报后4小时内响应，最迟</w:t>
      </w:r>
      <w:r>
        <w:rPr>
          <w:rFonts w:ascii="宋体"/>
          <w:color w:val="auto"/>
          <w:kern w:val="0"/>
          <w:sz w:val="24"/>
        </w:rPr>
        <w:t>48</w:t>
      </w:r>
      <w:r>
        <w:rPr>
          <w:rFonts w:hint="eastAsia" w:ascii="宋体"/>
          <w:color w:val="auto"/>
          <w:kern w:val="0"/>
          <w:sz w:val="24"/>
        </w:rPr>
        <w:t>小时内处理完毕；如系统因自身故障致停用时间累计超过</w:t>
      </w:r>
      <w:r>
        <w:rPr>
          <w:rFonts w:ascii="宋体"/>
          <w:color w:val="auto"/>
          <w:kern w:val="0"/>
          <w:sz w:val="24"/>
        </w:rPr>
        <w:t>20</w:t>
      </w:r>
      <w:r>
        <w:rPr>
          <w:rFonts w:hint="eastAsia" w:ascii="宋体"/>
          <w:color w:val="auto"/>
          <w:kern w:val="0"/>
          <w:sz w:val="24"/>
        </w:rPr>
        <w:t>天时，则质保期在状态恢复正常时重新计算。</w:t>
      </w:r>
    </w:p>
    <w:p w14:paraId="1CA4391E">
      <w:pPr>
        <w:adjustRightInd w:val="0"/>
        <w:spacing w:line="360" w:lineRule="auto"/>
        <w:ind w:firstLine="480"/>
        <w:outlineLvl w:val="0"/>
        <w:rPr>
          <w:rFonts w:ascii="宋体"/>
          <w:color w:val="auto"/>
          <w:kern w:val="0"/>
          <w:sz w:val="24"/>
        </w:rPr>
      </w:pPr>
      <w:r>
        <w:rPr>
          <w:rFonts w:hint="eastAsia" w:ascii="宋体"/>
          <w:color w:val="auto"/>
          <w:kern w:val="0"/>
          <w:sz w:val="24"/>
        </w:rPr>
        <w:t>（2）定期巡检：中标供应商需派遣维修技术人员定期进行巡检、走访，听取客户意见，为客户解决疑难问题，指导操作人员进行正确操作和保养。</w:t>
      </w:r>
    </w:p>
    <w:p w14:paraId="632FE37A">
      <w:pPr>
        <w:adjustRightInd w:val="0"/>
        <w:spacing w:line="360" w:lineRule="auto"/>
        <w:ind w:firstLine="480"/>
        <w:outlineLvl w:val="0"/>
        <w:rPr>
          <w:rFonts w:ascii="宋体"/>
          <w:color w:val="auto"/>
          <w:kern w:val="0"/>
          <w:sz w:val="24"/>
        </w:rPr>
      </w:pPr>
      <w:r>
        <w:rPr>
          <w:rFonts w:hint="eastAsia" w:ascii="宋体"/>
          <w:color w:val="auto"/>
          <w:kern w:val="0"/>
          <w:sz w:val="24"/>
        </w:rPr>
        <w:t>（3）在质保期内，保修服务方式均为中标供应商上门保修，即由中标供应商派员到设备使用现场维修，由此产生的一切费用均由中标供应商承担。如果需要将部件托运或邮寄到异地维修，中标供应商承担由此产生的拆装、邮寄、维修等一切费用。质保期内零部件出现质量问题，必须更换的要</w:t>
      </w:r>
      <w:r>
        <w:rPr>
          <w:rFonts w:ascii="宋体"/>
          <w:color w:val="auto"/>
          <w:kern w:val="0"/>
          <w:sz w:val="24"/>
        </w:rPr>
        <w:t>72</w:t>
      </w:r>
      <w:r>
        <w:rPr>
          <w:rFonts w:hint="eastAsia" w:ascii="宋体"/>
          <w:color w:val="auto"/>
          <w:kern w:val="0"/>
          <w:sz w:val="24"/>
        </w:rPr>
        <w:t>小时内更换，更换后的零部件，其质保期重新计算，与投标供应商承诺质保期相同。质保期内设备各部件如出现锈蚀和老化现象，应有中标供应商负责免费更换。若是人为因素造成的损坏，只收取设备材料费。</w:t>
      </w:r>
    </w:p>
    <w:p w14:paraId="3F36A646">
      <w:pPr>
        <w:adjustRightInd w:val="0"/>
        <w:spacing w:line="360" w:lineRule="auto"/>
        <w:ind w:firstLine="480"/>
        <w:outlineLvl w:val="0"/>
        <w:rPr>
          <w:rFonts w:ascii="宋体"/>
          <w:b/>
          <w:color w:val="auto"/>
          <w:kern w:val="0"/>
          <w:sz w:val="24"/>
        </w:rPr>
      </w:pPr>
      <w:r>
        <w:rPr>
          <w:rFonts w:hint="eastAsia" w:ascii="宋体"/>
          <w:b/>
          <w:color w:val="auto"/>
          <w:kern w:val="0"/>
          <w:sz w:val="24"/>
        </w:rPr>
        <w:t>4、培训要求</w:t>
      </w:r>
    </w:p>
    <w:p w14:paraId="2E9594F0">
      <w:pPr>
        <w:adjustRightInd w:val="0"/>
        <w:spacing w:line="360" w:lineRule="auto"/>
        <w:ind w:firstLine="480"/>
        <w:outlineLvl w:val="0"/>
        <w:rPr>
          <w:rFonts w:ascii="宋体"/>
          <w:color w:val="auto"/>
          <w:kern w:val="0"/>
          <w:sz w:val="24"/>
        </w:rPr>
      </w:pPr>
      <w:r>
        <w:rPr>
          <w:rFonts w:hint="eastAsia" w:ascii="宋体"/>
          <w:color w:val="auto"/>
          <w:kern w:val="0"/>
          <w:sz w:val="24"/>
        </w:rPr>
        <w:t>（1）培训在采购人指定的地点进行，提供的培训专家不少于</w:t>
      </w:r>
      <w:r>
        <w:rPr>
          <w:rFonts w:ascii="宋体"/>
          <w:color w:val="auto"/>
          <w:kern w:val="0"/>
          <w:sz w:val="24"/>
        </w:rPr>
        <w:t>2</w:t>
      </w:r>
      <w:r>
        <w:rPr>
          <w:rFonts w:hint="eastAsia" w:ascii="宋体"/>
          <w:color w:val="auto"/>
          <w:kern w:val="0"/>
          <w:sz w:val="24"/>
        </w:rPr>
        <w:t>人。</w:t>
      </w:r>
    </w:p>
    <w:p w14:paraId="3B7F75EF">
      <w:pPr>
        <w:adjustRightInd w:val="0"/>
        <w:spacing w:line="360" w:lineRule="auto"/>
        <w:ind w:firstLine="480"/>
        <w:outlineLvl w:val="0"/>
        <w:rPr>
          <w:rFonts w:ascii="宋体"/>
          <w:color w:val="auto"/>
          <w:kern w:val="0"/>
          <w:sz w:val="24"/>
        </w:rPr>
      </w:pPr>
      <w:r>
        <w:rPr>
          <w:rFonts w:hint="eastAsia" w:ascii="宋体"/>
          <w:color w:val="auto"/>
          <w:kern w:val="0"/>
          <w:sz w:val="24"/>
        </w:rPr>
        <w:t>（2）中标供应商应提供日常操作，保养与管理，常见故障排除，紧急情况处理等专业培训。</w:t>
      </w:r>
    </w:p>
    <w:p w14:paraId="23DC14E3">
      <w:pPr>
        <w:adjustRightInd w:val="0"/>
        <w:spacing w:line="360" w:lineRule="auto"/>
        <w:ind w:firstLine="480"/>
        <w:outlineLvl w:val="0"/>
        <w:rPr>
          <w:rFonts w:ascii="宋体"/>
          <w:color w:val="auto"/>
          <w:kern w:val="0"/>
          <w:sz w:val="24"/>
        </w:rPr>
      </w:pPr>
      <w:r>
        <w:rPr>
          <w:rFonts w:hint="eastAsia" w:ascii="宋体"/>
          <w:color w:val="auto"/>
          <w:kern w:val="0"/>
          <w:sz w:val="24"/>
        </w:rPr>
        <w:t>（3）培训应采取课堂讲解和操作训练相结合的方法。</w:t>
      </w:r>
    </w:p>
    <w:p w14:paraId="4D1A11BF">
      <w:pPr>
        <w:adjustRightInd w:val="0"/>
        <w:spacing w:line="360" w:lineRule="auto"/>
        <w:ind w:firstLine="480"/>
        <w:outlineLvl w:val="0"/>
        <w:rPr>
          <w:rFonts w:ascii="宋体"/>
          <w:color w:val="auto"/>
          <w:kern w:val="0"/>
          <w:sz w:val="24"/>
        </w:rPr>
      </w:pPr>
      <w:r>
        <w:rPr>
          <w:rFonts w:hint="eastAsia" w:ascii="宋体"/>
          <w:color w:val="auto"/>
          <w:kern w:val="0"/>
          <w:sz w:val="24"/>
        </w:rPr>
        <w:t>（4）所有的培训课程和示范均应由有资质的人员亲自进行，培训人员不仅需具备该领域的专长，同时还需具备与受训人员之间进行简明有效的沟通的能力。采购人将监督培训计划的实施。</w:t>
      </w:r>
    </w:p>
    <w:p w14:paraId="7C279896">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商务需求</w:t>
      </w:r>
    </w:p>
    <w:p w14:paraId="1615A848">
      <w:pPr>
        <w:pStyle w:val="12"/>
        <w:spacing w:line="360" w:lineRule="auto"/>
        <w:ind w:firstLine="482" w:firstLineChars="200"/>
        <w:outlineLvl w:val="0"/>
        <w:rPr>
          <w:rFonts w:hint="eastAsia" w:hAnsi="宋体" w:cs="宋体"/>
          <w:color w:val="auto"/>
          <w:kern w:val="0"/>
          <w:sz w:val="24"/>
          <w:szCs w:val="21"/>
        </w:rPr>
      </w:pPr>
      <w:r>
        <w:rPr>
          <w:rFonts w:hint="eastAsia" w:asciiTheme="minorEastAsia" w:hAnsiTheme="minorEastAsia" w:eastAsiaTheme="minorEastAsia"/>
          <w:b/>
          <w:color w:val="auto"/>
          <w:sz w:val="24"/>
        </w:rPr>
        <w:t>（一）报价要求：</w:t>
      </w:r>
      <w:r>
        <w:rPr>
          <w:rFonts w:hint="eastAsia" w:hAnsi="宋体" w:cs="宋体"/>
          <w:color w:val="auto"/>
          <w:kern w:val="0"/>
          <w:sz w:val="24"/>
          <w:szCs w:val="21"/>
        </w:rPr>
        <w:t>投标报价应是招标文件所确定的招标范围内全部工作内容的价格表现。其应包括</w:t>
      </w:r>
      <w:r>
        <w:rPr>
          <w:rFonts w:hint="eastAsia" w:hAnsi="宋体" w:cs="宋体"/>
          <w:color w:val="auto"/>
          <w:sz w:val="24"/>
        </w:rPr>
        <w:t>所投货物及其标准配件费用、税费及包装、运至最终目的地的运输、安装、保险、测试检验、技术支持与培训、售后服务与维保及相关劳务支出等工作所发生的全部费用以及投标供应商企业利润、税金和政策性文件规定及合同包含的所有风险、责任等各项应有费用</w:t>
      </w:r>
      <w:r>
        <w:rPr>
          <w:rFonts w:hint="eastAsia" w:hAnsi="宋体" w:cs="宋体"/>
          <w:color w:val="auto"/>
          <w:kern w:val="0"/>
          <w:sz w:val="24"/>
          <w:szCs w:val="21"/>
        </w:rPr>
        <w:t>。各投标供应商应根据招标人提供的采购文件及相关技术资料，以及本项目实际情况和自身的综合实力，竞报投标报价。总报价以人民币元计。招标文件未列明，而投标供应商认为必需的费用也需列入报价。</w:t>
      </w:r>
    </w:p>
    <w:p w14:paraId="57E59A50">
      <w:pPr>
        <w:pStyle w:val="12"/>
        <w:spacing w:line="360" w:lineRule="auto"/>
        <w:ind w:firstLine="482" w:firstLineChars="200"/>
        <w:outlineLvl w:val="0"/>
        <w:rPr>
          <w:rFonts w:hint="eastAsia" w:asciiTheme="minorEastAsia" w:hAnsiTheme="minorEastAsia" w:eastAsiaTheme="minorEastAsia"/>
          <w:b/>
          <w:color w:val="auto"/>
          <w:sz w:val="24"/>
        </w:rPr>
      </w:pPr>
      <w:r>
        <w:rPr>
          <w:rFonts w:hint="eastAsia" w:asciiTheme="minorEastAsia" w:hAnsiTheme="minorEastAsia" w:eastAsiaTheme="minorEastAsia"/>
          <w:b/>
          <w:color w:val="auto"/>
          <w:kern w:val="0"/>
          <w:sz w:val="24"/>
        </w:rPr>
        <w:t>（二）交货时间及地点</w:t>
      </w:r>
      <w:r>
        <w:rPr>
          <w:rFonts w:hint="eastAsia" w:asciiTheme="minorEastAsia" w:hAnsiTheme="minorEastAsia" w:eastAsiaTheme="minorEastAsia"/>
          <w:b/>
          <w:color w:val="auto"/>
          <w:sz w:val="24"/>
        </w:rPr>
        <w:t>：</w:t>
      </w:r>
    </w:p>
    <w:p w14:paraId="1E5DC5D5">
      <w:pPr>
        <w:pStyle w:val="12"/>
        <w:spacing w:line="360" w:lineRule="auto"/>
        <w:ind w:firstLine="480" w:firstLineChars="200"/>
        <w:outlineLvl w:val="0"/>
        <w:rPr>
          <w:rFonts w:hint="eastAsia" w:hAnsi="宋体" w:cs="宋体"/>
          <w:color w:val="auto"/>
          <w:kern w:val="0"/>
          <w:sz w:val="24"/>
          <w:lang w:bidi="en-US"/>
        </w:rPr>
      </w:pPr>
      <w:r>
        <w:rPr>
          <w:rFonts w:hint="eastAsia" w:hAnsi="宋体" w:cs="宋体"/>
          <w:color w:val="auto"/>
          <w:kern w:val="0"/>
          <w:sz w:val="24"/>
          <w:lang w:bidi="en-US"/>
        </w:rPr>
        <w:t>交货时间：签订合同后30天内完成供货、安装、调试并通过最终验收。</w:t>
      </w:r>
    </w:p>
    <w:p w14:paraId="0E7B3CE5">
      <w:pPr>
        <w:pStyle w:val="12"/>
        <w:spacing w:line="360" w:lineRule="auto"/>
        <w:ind w:firstLine="480" w:firstLineChars="200"/>
        <w:outlineLvl w:val="0"/>
        <w:rPr>
          <w:rFonts w:hint="eastAsia" w:hAnsi="宋体" w:cs="宋体"/>
          <w:color w:val="auto"/>
          <w:kern w:val="0"/>
          <w:sz w:val="24"/>
          <w:lang w:bidi="en-US"/>
        </w:rPr>
      </w:pPr>
      <w:r>
        <w:rPr>
          <w:rFonts w:hint="eastAsia" w:hAnsi="宋体" w:cs="宋体"/>
          <w:color w:val="auto"/>
          <w:kern w:val="0"/>
          <w:sz w:val="24"/>
          <w:lang w:bidi="en-US"/>
        </w:rPr>
        <w:t>交货地点：浙江省台州市椒江区椒金路5号。（椒江区职业中等专业学校校区）</w:t>
      </w:r>
    </w:p>
    <w:p w14:paraId="28DBDFBB">
      <w:pPr>
        <w:pStyle w:val="12"/>
        <w:spacing w:line="360" w:lineRule="auto"/>
        <w:ind w:firstLine="482" w:firstLineChars="200"/>
        <w:outlineLvl w:val="0"/>
        <w:rPr>
          <w:rFonts w:hint="eastAsia" w:asciiTheme="minorEastAsia" w:hAnsiTheme="minorEastAsia" w:eastAsiaTheme="minorEastAsia"/>
          <w:b/>
          <w:color w:val="auto"/>
          <w:sz w:val="24"/>
        </w:rPr>
      </w:pPr>
      <w:r>
        <w:rPr>
          <w:rFonts w:hint="eastAsia" w:asciiTheme="minorEastAsia" w:hAnsiTheme="minorEastAsia" w:eastAsiaTheme="minorEastAsia"/>
          <w:b/>
          <w:color w:val="auto"/>
          <w:kern w:val="0"/>
          <w:sz w:val="24"/>
        </w:rPr>
        <w:t>（三）</w:t>
      </w:r>
      <w:r>
        <w:rPr>
          <w:rFonts w:hint="eastAsia" w:asciiTheme="minorEastAsia" w:hAnsiTheme="minorEastAsia" w:eastAsiaTheme="minorEastAsia"/>
          <w:b/>
          <w:color w:val="auto"/>
          <w:sz w:val="24"/>
        </w:rPr>
        <w:t>付款条件：</w:t>
      </w:r>
    </w:p>
    <w:p w14:paraId="1622C7CD">
      <w:pPr>
        <w:pStyle w:val="12"/>
        <w:spacing w:line="360" w:lineRule="auto"/>
        <w:ind w:firstLine="480" w:firstLineChars="200"/>
        <w:outlineLvl w:val="0"/>
        <w:rPr>
          <w:rFonts w:hint="eastAsia" w:asciiTheme="minorEastAsia" w:hAnsiTheme="minorEastAsia" w:eastAsiaTheme="minorEastAsia"/>
          <w:b/>
          <w:color w:val="auto"/>
          <w:sz w:val="24"/>
        </w:rPr>
      </w:pPr>
      <w:r>
        <w:rPr>
          <w:rFonts w:hint="eastAsia" w:hAnsi="宋体" w:cs="宋体"/>
          <w:color w:val="auto"/>
          <w:kern w:val="0"/>
          <w:sz w:val="24"/>
          <w:lang w:bidi="en-US"/>
        </w:rPr>
        <w:t>合同签订后支付合同价款的50%作为预付款；设备到货后经初步验收后支付合同价款的30%，最终验收通过后支付剩余全部款项。以上款项支付期限为收到供应商提交的对应金额正式发票后7个工作日内支付。</w:t>
      </w:r>
    </w:p>
    <w:p w14:paraId="4F57C629">
      <w:pPr>
        <w:spacing w:line="360" w:lineRule="auto"/>
        <w:ind w:firstLine="482"/>
        <w:rPr>
          <w:rFonts w:hint="eastAsia" w:ascii="宋体" w:hAnsi="宋体"/>
          <w:color w:val="auto"/>
          <w:sz w:val="24"/>
        </w:rPr>
      </w:pPr>
      <w:r>
        <w:rPr>
          <w:rFonts w:hint="eastAsia" w:asciiTheme="minorEastAsia" w:hAnsiTheme="minorEastAsia" w:eastAsiaTheme="minorEastAsia" w:cstheme="minorBidi"/>
          <w:b/>
          <w:color w:val="auto"/>
          <w:kern w:val="0"/>
          <w:sz w:val="24"/>
        </w:rPr>
        <w:t>（四）质保期：</w:t>
      </w:r>
      <w:r>
        <w:rPr>
          <w:rFonts w:hint="eastAsia" w:ascii="宋体" w:hAnsi="宋体"/>
          <w:color w:val="auto"/>
          <w:sz w:val="24"/>
        </w:rPr>
        <w:t>质保期至少为</w:t>
      </w:r>
      <w:r>
        <w:rPr>
          <w:rFonts w:hint="eastAsia" w:ascii="宋体" w:hAnsi="宋体"/>
          <w:color w:val="auto"/>
          <w:sz w:val="24"/>
          <w:u w:val="single"/>
          <w:lang w:val="en-US" w:eastAsia="zh-CN"/>
        </w:rPr>
        <w:t>1</w:t>
      </w:r>
      <w:r>
        <w:rPr>
          <w:rFonts w:hint="eastAsia" w:ascii="宋体" w:hAnsi="宋体"/>
          <w:color w:val="auto"/>
          <w:sz w:val="24"/>
          <w:u w:val="single"/>
        </w:rPr>
        <w:t>年</w:t>
      </w:r>
      <w:r>
        <w:rPr>
          <w:rFonts w:hint="eastAsia" w:hAnsi="宋体"/>
          <w:b/>
          <w:color w:val="auto"/>
          <w:sz w:val="24"/>
        </w:rPr>
        <w:t>（供应商可提供更优惠的质保期）</w:t>
      </w:r>
      <w:r>
        <w:rPr>
          <w:rFonts w:hint="eastAsia" w:ascii="宋体" w:hAnsi="宋体"/>
          <w:color w:val="auto"/>
          <w:sz w:val="24"/>
        </w:rPr>
        <w:t>，从最终验收合格之日开始计算。质保期内维修人工费、零配件等一切费用均免费。质保期满后，故障维修仅收取零配件成本费。</w:t>
      </w:r>
    </w:p>
    <w:p w14:paraId="7559DFB1">
      <w:pPr>
        <w:spacing w:line="360" w:lineRule="auto"/>
        <w:ind w:firstLine="482" w:firstLineChars="200"/>
        <w:rPr>
          <w:color w:val="auto"/>
        </w:rPr>
      </w:pPr>
      <w:r>
        <w:rPr>
          <w:rFonts w:hint="eastAsia" w:asciiTheme="minorEastAsia" w:hAnsiTheme="minorEastAsia" w:eastAsiaTheme="minorEastAsia"/>
          <w:b/>
          <w:color w:val="auto"/>
          <w:sz w:val="24"/>
        </w:rPr>
        <w:t>（五）履约保证金：</w:t>
      </w:r>
      <w:r>
        <w:rPr>
          <w:rFonts w:ascii="宋体" w:hAnsi="宋体"/>
          <w:color w:val="auto"/>
          <w:sz w:val="24"/>
        </w:rPr>
        <w:t>合同签订后乙方须提交合同总价1%的履约担保，以支票、汇票、本票或者金融机构独立保函、保险机构保单等非现金形式提交。如以支票、汇票、本票形式提供的，在项目</w:t>
      </w:r>
      <w:r>
        <w:rPr>
          <w:rFonts w:hint="eastAsia" w:ascii="宋体" w:hAnsi="宋体"/>
          <w:color w:val="auto"/>
          <w:sz w:val="24"/>
        </w:rPr>
        <w:t>最终</w:t>
      </w:r>
      <w:r>
        <w:rPr>
          <w:rFonts w:ascii="宋体" w:hAnsi="宋体"/>
          <w:color w:val="auto"/>
          <w:sz w:val="24"/>
        </w:rPr>
        <w:t>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13E79079">
      <w:pPr>
        <w:rPr>
          <w:color w:val="auto"/>
        </w:rPr>
      </w:pPr>
    </w:p>
    <w:p w14:paraId="359E3F82">
      <w:pPr>
        <w:pStyle w:val="18"/>
        <w:ind w:left="2250" w:hanging="1200"/>
        <w:rPr>
          <w:color w:val="auto"/>
        </w:rPr>
      </w:pPr>
    </w:p>
    <w:p w14:paraId="182AC97A">
      <w:pPr>
        <w:rPr>
          <w:color w:val="auto"/>
        </w:rPr>
      </w:pPr>
    </w:p>
    <w:p w14:paraId="27166C10">
      <w:pPr>
        <w:rPr>
          <w:color w:val="auto"/>
        </w:rPr>
      </w:pPr>
    </w:p>
    <w:p w14:paraId="44F1010A">
      <w:pPr>
        <w:rPr>
          <w:color w:val="auto"/>
        </w:rPr>
      </w:pPr>
    </w:p>
    <w:p w14:paraId="135CE1D3">
      <w:pPr>
        <w:rPr>
          <w:color w:val="auto"/>
        </w:rPr>
      </w:pPr>
    </w:p>
    <w:p w14:paraId="1971A3B4">
      <w:pPr>
        <w:rPr>
          <w:color w:val="auto"/>
        </w:rPr>
      </w:pPr>
    </w:p>
    <w:p w14:paraId="592437EE">
      <w:pPr>
        <w:rPr>
          <w:color w:val="auto"/>
        </w:rPr>
      </w:pPr>
    </w:p>
    <w:p w14:paraId="645833CF">
      <w:pPr>
        <w:rPr>
          <w:color w:val="auto"/>
        </w:rPr>
      </w:pPr>
    </w:p>
    <w:p w14:paraId="7F9D378D">
      <w:pPr>
        <w:rPr>
          <w:color w:val="auto"/>
        </w:rPr>
      </w:pPr>
    </w:p>
    <w:p w14:paraId="6C244CA4">
      <w:pPr>
        <w:rPr>
          <w:color w:val="auto"/>
        </w:rPr>
      </w:pPr>
    </w:p>
    <w:p w14:paraId="5099AB89">
      <w:pPr>
        <w:rPr>
          <w:color w:val="auto"/>
        </w:rPr>
      </w:pPr>
    </w:p>
    <w:p w14:paraId="606E0230">
      <w:pPr>
        <w:rPr>
          <w:color w:val="auto"/>
        </w:rPr>
      </w:pPr>
    </w:p>
    <w:p w14:paraId="31721737">
      <w:pPr>
        <w:rPr>
          <w:color w:val="auto"/>
        </w:rPr>
      </w:pPr>
    </w:p>
    <w:p w14:paraId="4F43DC93">
      <w:pPr>
        <w:rPr>
          <w:color w:val="auto"/>
        </w:rPr>
      </w:pPr>
    </w:p>
    <w:p w14:paraId="1FF0B880">
      <w:pPr>
        <w:rPr>
          <w:color w:val="auto"/>
        </w:rPr>
      </w:pPr>
    </w:p>
    <w:p w14:paraId="5CE5EB5A">
      <w:pPr>
        <w:rPr>
          <w:color w:val="auto"/>
        </w:rPr>
      </w:pPr>
    </w:p>
    <w:p w14:paraId="7AE49B60">
      <w:pPr>
        <w:rPr>
          <w:color w:val="auto"/>
        </w:rPr>
      </w:pPr>
    </w:p>
    <w:p w14:paraId="0D1D779B">
      <w:pPr>
        <w:rPr>
          <w:color w:val="auto"/>
        </w:rPr>
      </w:pPr>
    </w:p>
    <w:p w14:paraId="12F737FE">
      <w:pPr>
        <w:rPr>
          <w:color w:val="auto"/>
        </w:rPr>
      </w:pPr>
    </w:p>
    <w:p w14:paraId="312BD5FA">
      <w:pPr>
        <w:pStyle w:val="15"/>
        <w:rPr>
          <w:color w:val="auto"/>
        </w:rPr>
      </w:pPr>
    </w:p>
    <w:p w14:paraId="79BCB554">
      <w:pPr>
        <w:pStyle w:val="15"/>
        <w:rPr>
          <w:color w:val="auto"/>
        </w:rPr>
      </w:pPr>
    </w:p>
    <w:p w14:paraId="57854BBA">
      <w:pPr>
        <w:numPr>
          <w:ilvl w:val="0"/>
          <w:numId w:val="5"/>
        </w:numPr>
        <w:spacing w:line="360" w:lineRule="auto"/>
        <w:jc w:val="center"/>
        <w:rPr>
          <w:rFonts w:hint="eastAsia" w:asciiTheme="minorEastAsia" w:hAnsiTheme="minorEastAsia" w:eastAsiaTheme="minorEastAsia"/>
          <w:b/>
          <w:color w:val="auto"/>
          <w:sz w:val="36"/>
          <w:szCs w:val="36"/>
        </w:rPr>
      </w:pPr>
      <w:bookmarkStart w:id="36" w:name="_Toc31173_WPSOffice_Level1"/>
      <w:r>
        <w:rPr>
          <w:rFonts w:hint="eastAsia" w:asciiTheme="minorEastAsia" w:hAnsiTheme="minorEastAsia" w:eastAsiaTheme="minorEastAsia"/>
          <w:b/>
          <w:color w:val="auto"/>
          <w:sz w:val="36"/>
          <w:szCs w:val="36"/>
        </w:rPr>
        <w:t>评标</w:t>
      </w:r>
      <w:bookmarkEnd w:id="36"/>
    </w:p>
    <w:p w14:paraId="2FB71449">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一、评标方法</w:t>
      </w:r>
    </w:p>
    <w:p w14:paraId="1D91F5B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综合评分法,是指投标文件满足招标文件全部实质性要求，且按照评审因素的量化指标评审得分最高的投标供应商为中标候选人的评标方法。</w:t>
      </w:r>
    </w:p>
    <w:p w14:paraId="038BFBA5">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二、评标原则</w:t>
      </w:r>
    </w:p>
    <w:p w14:paraId="2C41A915">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（一）评标活动遵循公平、公正、科学和择优的原则，以招标文件和投标文件为评标的基本依据，并按照招标文件规定的评标方法和评标标准进行评标。</w:t>
      </w:r>
    </w:p>
    <w:p w14:paraId="6E0050A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（二）任何单位和个人不得干扰、影响评标的正常进行；评标委员会及有关工作人员应不带任何倾向性和启发性，不得向外界透露任何与评标有关的内容，不得私下与投标供应商接触。</w:t>
      </w:r>
    </w:p>
    <w:p w14:paraId="1D244369">
      <w:pPr>
        <w:pStyle w:val="23"/>
        <w:spacing w:after="0" w:line="360" w:lineRule="auto"/>
        <w:ind w:left="0" w:leftChars="0"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三、评标委员会</w:t>
      </w:r>
    </w:p>
    <w:p w14:paraId="133AD41C">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（一）本项目评标委员会由采购人代表和评审专家组成，成员人数应当为5人以上单数，其中评审专家不得少于成员总数的三分之二。</w:t>
      </w:r>
    </w:p>
    <w:p w14:paraId="52E7FC27">
      <w:pPr>
        <w:pStyle w:val="7"/>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（二）评标委员会成员与参与投标的供应商有下列情形之一的，应当回避：</w:t>
      </w:r>
    </w:p>
    <w:p w14:paraId="28C15709">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1.参加采购活动前3年内与供应商存在劳动关系；</w:t>
      </w:r>
    </w:p>
    <w:p w14:paraId="1C34B935">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2.参加采购活动前3年内担任供应商的董事、监事；</w:t>
      </w:r>
    </w:p>
    <w:p w14:paraId="2DB1DDED">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3.参加采购活动前3年内是供应商的控股股东或者实际控制人；</w:t>
      </w:r>
    </w:p>
    <w:p w14:paraId="1B9BA55E">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4.与供应商的法定代表人或者负责人有夫妻、直系血亲、三代以内旁系血亲或者近姻亲关系；</w:t>
      </w:r>
    </w:p>
    <w:p w14:paraId="3D23B993">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5.与供应商有其他可能影响政府采购活动公平、公正进行的关系。</w:t>
      </w:r>
    </w:p>
    <w:p w14:paraId="1E931F9C">
      <w:pPr>
        <w:pStyle w:val="7"/>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（三）评标委员会负责具体评标事务，并独立履行下列职责：</w:t>
      </w:r>
    </w:p>
    <w:p w14:paraId="0D306A08">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1.审查、评价投标文件是否符合招标文件的商务、技术等实质性要求；</w:t>
      </w:r>
    </w:p>
    <w:p w14:paraId="15607DE4">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2.要求投标供应商对投标文件有关事项做出澄清或者说明；</w:t>
      </w:r>
    </w:p>
    <w:p w14:paraId="31CA4428">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3.对投标文件进行比较和评价；</w:t>
      </w:r>
    </w:p>
    <w:p w14:paraId="37A59271">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4.确定中标候选人名单，以及根据采购人委托直接确定中标供应商；</w:t>
      </w:r>
    </w:p>
    <w:p w14:paraId="65EFBFB5">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5.向采购人、采购组织机构或者有关部门报告评标中发现的违法行为；</w:t>
      </w:r>
    </w:p>
    <w:p w14:paraId="399A679C">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6.法律法规规定的其他职责。</w:t>
      </w:r>
    </w:p>
    <w:p w14:paraId="738591E0">
      <w:pPr>
        <w:pStyle w:val="19"/>
        <w:spacing w:before="0" w:beforeAutospacing="0" w:after="0" w:afterAutospacing="0" w:line="360" w:lineRule="auto"/>
        <w:ind w:firstLine="480" w:firstLineChars="200"/>
        <w:jc w:val="both"/>
        <w:rPr>
          <w:rFonts w:asciiTheme="minorEastAsia" w:hAnsiTheme="minorEastAsia" w:eastAsiaTheme="minorEastAsia" w:cstheme="minorEastAsia"/>
          <w:b/>
          <w:color w:val="auto"/>
        </w:rPr>
      </w:pPr>
      <w:bookmarkStart w:id="92" w:name="_GoBack"/>
      <w:bookmarkEnd w:id="92"/>
      <w:r>
        <w:rPr>
          <w:rFonts w:cs="宋体"/>
          <w:color w:val="auto"/>
        </w:rPr>
        <w:t>▲</w:t>
      </w:r>
      <w:r>
        <w:rPr>
          <w:rFonts w:asciiTheme="minorEastAsia" w:hAnsiTheme="minorEastAsia" w:eastAsiaTheme="minorEastAsia" w:cstheme="minorEastAsia"/>
          <w:b/>
          <w:color w:val="auto"/>
        </w:rPr>
        <w:t>四、无效标情形</w:t>
      </w:r>
    </w:p>
    <w:p w14:paraId="663A4625">
      <w:pPr>
        <w:adjustRightInd w:val="0"/>
        <w:spacing w:line="360" w:lineRule="auto"/>
        <w:ind w:firstLine="480"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rPr>
        <w:t>（一）在资格证明文件或商务与技术文件中出现投标报价的，或者报价文件中报价的货物跟商务与技术文件中的投标货物出现重大偏差的；</w:t>
      </w:r>
    </w:p>
    <w:p w14:paraId="64A1D860">
      <w:pPr>
        <w:pStyle w:val="19"/>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（二）不具备招标文件中规定的资格要求的；</w:t>
      </w:r>
      <w:r>
        <w:rPr>
          <w:rFonts w:asciiTheme="minorEastAsia" w:hAnsiTheme="minorEastAsia" w:eastAsiaTheme="minorEastAsia" w:cstheme="minorEastAsia"/>
          <w:color w:val="auto"/>
        </w:rPr>
        <w:tab/>
      </w:r>
    </w:p>
    <w:p w14:paraId="2FF6BA09">
      <w:pPr>
        <w:pStyle w:val="19"/>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（三）投标文件含有采购人不能接受的附加条件的；</w:t>
      </w:r>
    </w:p>
    <w:p w14:paraId="274BB8F9">
      <w:pPr>
        <w:pStyle w:val="8"/>
        <w:spacing w:line="360" w:lineRule="auto"/>
        <w:ind w:firstLine="480" w:firstLineChars="200"/>
        <w:jc w:val="both"/>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color w:val="auto"/>
          <w:kern w:val="0"/>
          <w:sz w:val="24"/>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1F03E9CC">
      <w:pPr>
        <w:pStyle w:val="19"/>
        <w:adjustRightInd w:val="0"/>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（五）报价超过招标文件中规定的预算金额/最高限（单）价或未填写投标报价的； </w:t>
      </w:r>
    </w:p>
    <w:p w14:paraId="742CF991">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（六）投标参数未如实填写；</w:t>
      </w:r>
    </w:p>
    <w:p w14:paraId="7C6F344C">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（七）投标文件存在虚假材料的； </w:t>
      </w:r>
    </w:p>
    <w:p w14:paraId="513634EE">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（八）有中华人民共和国财政部令第87号《政府采购货物和服务招标投标管理办法》第三十七条情形之一的，视为投标供应商串通投标，其投标无效，并移送采购监管部门：</w:t>
      </w:r>
    </w:p>
    <w:p w14:paraId="279968E7">
      <w:pP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1.不同投标供应商的投标文件由同一单位或者个人编制；</w:t>
      </w:r>
    </w:p>
    <w:p w14:paraId="435A229C">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2.不同投标供应商委托同一单位或者个人办理投标事宜；</w:t>
      </w:r>
    </w:p>
    <w:p w14:paraId="73EE9974">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3.不同投标供应商的投标文件载明的项目管理成员或者联系人员为同一人；</w:t>
      </w:r>
    </w:p>
    <w:p w14:paraId="2381EEBA">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4.不同投标供应商的投标文件异常一致或者投标报价呈规律性差异；</w:t>
      </w:r>
    </w:p>
    <w:p w14:paraId="4AB02B83">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5.不同投标供应商的投标文件相互混装；</w:t>
      </w:r>
    </w:p>
    <w:p w14:paraId="6382278A">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（十）实质性要求（招标文件中打“▲”内容）不响应的；</w:t>
      </w:r>
    </w:p>
    <w:p w14:paraId="1333C901">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（十一）商务条款不响应的；</w:t>
      </w:r>
    </w:p>
    <w:p w14:paraId="44B2E61B">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（十二）投标文件有效期不足的；</w:t>
      </w:r>
    </w:p>
    <w:p w14:paraId="1E32833C">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（十三）逾期或未按要求提交投标文件的；</w:t>
      </w:r>
    </w:p>
    <w:p w14:paraId="12E15E14">
      <w:pPr>
        <w:pStyle w:val="7"/>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（十四）其他</w:t>
      </w:r>
      <w:r>
        <w:rPr>
          <w:rFonts w:hint="eastAsia" w:asciiTheme="minorEastAsia" w:hAnsiTheme="minorEastAsia" w:eastAsiaTheme="minorEastAsia" w:cstheme="minorEastAsia"/>
          <w:color w:val="auto"/>
          <w:sz w:val="24"/>
          <w:szCs w:val="24"/>
        </w:rPr>
        <w:t>不符合法律法规相关规定的。</w:t>
      </w:r>
    </w:p>
    <w:p w14:paraId="6AE2F177">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rPr>
      </w:pPr>
      <w:r>
        <w:rPr>
          <w:rFonts w:hint="eastAsia" w:hAnsi="宋体" w:cs="宋体"/>
          <w:color w:val="auto"/>
          <w:sz w:val="24"/>
        </w:rPr>
        <w:t>▲</w:t>
      </w:r>
      <w:r>
        <w:rPr>
          <w:rFonts w:hint="eastAsia" w:asciiTheme="minorEastAsia" w:hAnsiTheme="minorEastAsia" w:eastAsiaTheme="minorEastAsia" w:cstheme="minorEastAsia"/>
          <w:b/>
          <w:color w:val="auto"/>
          <w:kern w:val="0"/>
          <w:sz w:val="24"/>
        </w:rPr>
        <w:t>五、废标情形</w:t>
      </w:r>
    </w:p>
    <w:p w14:paraId="1F565805">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（一）出现影响采购公正的违法、违规行为的；</w:t>
      </w:r>
    </w:p>
    <w:p w14:paraId="4E7B7FF9">
      <w:pPr>
        <w:pStyle w:val="19"/>
        <w:spacing w:before="0" w:beforeAutospacing="0" w:after="0" w:afterAutospacing="0" w:line="360" w:lineRule="auto"/>
        <w:ind w:firstLine="480" w:firstLineChars="200"/>
        <w:jc w:val="both"/>
        <w:rPr>
          <w:rFonts w:asciiTheme="minorEastAsia" w:hAnsiTheme="minorEastAsia" w:eastAsiaTheme="minorEastAsia" w:cstheme="minorEastAsia"/>
          <w:b/>
          <w:bCs/>
          <w:color w:val="auto"/>
        </w:rPr>
      </w:pPr>
      <w:r>
        <w:rPr>
          <w:rFonts w:asciiTheme="minorEastAsia" w:hAnsiTheme="minorEastAsia" w:eastAsiaTheme="minorEastAsia" w:cstheme="minorEastAsia"/>
          <w:color w:val="auto"/>
        </w:rPr>
        <w:t>（二）评标委员会发现招标文件存在歧义、重大缺陷导致评标工作无法进行，或者招标文件内容违反国家有关强制性规定的；</w:t>
      </w:r>
    </w:p>
    <w:p w14:paraId="72E94A39">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（三）因重大变故，采购任务取消的；</w:t>
      </w:r>
    </w:p>
    <w:p w14:paraId="7AD15395">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（四）法律、法规和招标文件规定的其他导致评标结果无效的。</w:t>
      </w:r>
    </w:p>
    <w:p w14:paraId="4B80641A">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六、评标过程的监控</w:t>
      </w:r>
    </w:p>
    <w:p w14:paraId="178D25B8">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本项目评标过程实行全程录音、录像监控，政府采购监管部门视情进行现场监督，投标供应商在评标过程中所进行的试图影响评标结果的不公正活动，可能导致其投标被拒绝。</w:t>
      </w:r>
    </w:p>
    <w:p w14:paraId="1CECC961">
      <w:pPr>
        <w:pStyle w:val="12"/>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七、政府采购政策落实</w:t>
      </w:r>
    </w:p>
    <w:p w14:paraId="42F6574B">
      <w:pPr>
        <w:pStyle w:val="19"/>
        <w:spacing w:before="0" w:beforeAutospacing="0" w:after="0" w:afterAutospacing="0" w:line="360" w:lineRule="auto"/>
        <w:ind w:firstLine="482" w:firstLineChars="200"/>
        <w:jc w:val="both"/>
        <w:rPr>
          <w:rFonts w:asciiTheme="minorEastAsia" w:hAnsiTheme="minorEastAsia" w:eastAsiaTheme="minorEastAsia" w:cstheme="minorEastAsia"/>
          <w:b/>
          <w:bCs/>
          <w:color w:val="auto"/>
        </w:rPr>
      </w:pPr>
      <w:r>
        <w:rPr>
          <w:rFonts w:asciiTheme="minorEastAsia" w:hAnsiTheme="minorEastAsia" w:eastAsiaTheme="minorEastAsia" w:cstheme="minorEastAsia"/>
          <w:b/>
          <w:bCs/>
          <w:color w:val="auto"/>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7F7FB5E7">
      <w:pPr>
        <w:pStyle w:val="12"/>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八、评标程序</w:t>
      </w:r>
    </w:p>
    <w:p w14:paraId="61726111">
      <w:pPr>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（一）资格审查</w:t>
      </w:r>
    </w:p>
    <w:p w14:paraId="7C02B6A5">
      <w:pPr>
        <w:pStyle w:val="19"/>
        <w:spacing w:before="0" w:beforeAutospacing="0" w:after="0" w:afterAutospacing="0" w:line="360" w:lineRule="auto"/>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投标文件解密后，采购人或采购组织机构依法对投标供应商的资格进行审查，对审查发现无效的进行必要的询标，在政采云平台公布无效投标的投标供应商名单、投标无效的原因。</w:t>
      </w:r>
    </w:p>
    <w:tbl>
      <w:tblPr>
        <w:tblStyle w:val="2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3DFB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0F25C03F">
            <w:pPr>
              <w:pStyle w:val="51"/>
              <w:spacing w:before="1" w:line="360" w:lineRule="auto"/>
              <w:ind w:right="146"/>
              <w:jc w:val="center"/>
              <w:rPr>
                <w:rFonts w:hint="eastAsia"/>
                <w:color w:val="auto"/>
                <w:sz w:val="18"/>
                <w:szCs w:val="18"/>
              </w:rPr>
            </w:pPr>
            <w:r>
              <w:rPr>
                <w:rFonts w:hint="eastAsia"/>
                <w:color w:val="auto"/>
                <w:sz w:val="18"/>
                <w:szCs w:val="18"/>
              </w:rPr>
              <w:t>具有承担民事责任的能力</w:t>
            </w:r>
          </w:p>
        </w:tc>
        <w:tc>
          <w:tcPr>
            <w:tcW w:w="6426" w:type="dxa"/>
            <w:vAlign w:val="center"/>
          </w:tcPr>
          <w:p w14:paraId="364CDE5E">
            <w:pPr>
              <w:pStyle w:val="51"/>
              <w:spacing w:before="48" w:line="360" w:lineRule="auto"/>
              <w:ind w:right="63" w:firstLine="360" w:firstLineChars="200"/>
              <w:rPr>
                <w:rFonts w:hint="eastAsia"/>
                <w:color w:val="auto"/>
                <w:sz w:val="18"/>
                <w:szCs w:val="18"/>
              </w:rPr>
            </w:pPr>
            <w:r>
              <w:rPr>
                <w:rFonts w:hint="eastAsia"/>
                <w:color w:val="auto"/>
                <w:sz w:val="18"/>
                <w:szCs w:val="18"/>
              </w:rPr>
              <w:t>在中华人民共和国境内注册的法人或其他组织或自然人，投标时提交有效的营业执照（或事业法人登记证或身份证等相关证明）副本扫描件。</w:t>
            </w:r>
          </w:p>
        </w:tc>
      </w:tr>
      <w:tr w14:paraId="44D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792E6BA3">
            <w:pPr>
              <w:pStyle w:val="51"/>
              <w:spacing w:before="1" w:line="360" w:lineRule="auto"/>
              <w:ind w:right="146"/>
              <w:jc w:val="center"/>
              <w:rPr>
                <w:rFonts w:hint="eastAsia"/>
                <w:color w:val="auto"/>
                <w:sz w:val="18"/>
                <w:szCs w:val="18"/>
              </w:rPr>
            </w:pPr>
            <w:r>
              <w:rPr>
                <w:rFonts w:hint="eastAsia"/>
                <w:color w:val="auto"/>
                <w:sz w:val="18"/>
                <w:szCs w:val="18"/>
              </w:rPr>
              <w:t>有依法缴纳税收和社会保障资金的良好记录</w:t>
            </w:r>
          </w:p>
        </w:tc>
        <w:tc>
          <w:tcPr>
            <w:tcW w:w="6426" w:type="dxa"/>
            <w:vMerge w:val="restart"/>
            <w:shd w:val="clear" w:color="auto" w:fill="F6F6F6"/>
            <w:vAlign w:val="center"/>
          </w:tcPr>
          <w:p w14:paraId="04E44933">
            <w:pPr>
              <w:spacing w:line="360" w:lineRule="auto"/>
              <w:ind w:right="60"/>
              <w:outlineLvl w:val="0"/>
              <w:rPr>
                <w:color w:val="auto"/>
                <w:sz w:val="18"/>
                <w:szCs w:val="18"/>
              </w:rPr>
            </w:pPr>
            <w:r>
              <w:rPr>
                <w:rFonts w:hint="eastAsia" w:ascii="宋体" w:hAnsi="宋体" w:cs="宋体"/>
                <w:color w:val="auto"/>
                <w:sz w:val="18"/>
                <w:szCs w:val="18"/>
              </w:rPr>
              <w:t>提供关于供应商具有良好的商业信誉、健全的财务会计制度和依法缴纳税收及社会保障资金的书面承诺（格式见附件4）；</w:t>
            </w:r>
          </w:p>
        </w:tc>
      </w:tr>
      <w:tr w14:paraId="2751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4E80C296">
            <w:pPr>
              <w:pStyle w:val="51"/>
              <w:spacing w:before="1" w:line="360" w:lineRule="auto"/>
              <w:ind w:right="146"/>
              <w:jc w:val="center"/>
              <w:rPr>
                <w:rFonts w:hint="eastAsia"/>
                <w:color w:val="auto"/>
                <w:sz w:val="18"/>
                <w:szCs w:val="18"/>
              </w:rPr>
            </w:pPr>
            <w:r>
              <w:rPr>
                <w:rFonts w:hint="eastAsia"/>
                <w:color w:val="auto"/>
                <w:sz w:val="18"/>
                <w:szCs w:val="18"/>
              </w:rPr>
              <w:t>具有良好的商业信誉和健全的财务会计制度</w:t>
            </w:r>
          </w:p>
        </w:tc>
        <w:tc>
          <w:tcPr>
            <w:tcW w:w="6426" w:type="dxa"/>
            <w:vMerge w:val="continue"/>
            <w:vAlign w:val="center"/>
          </w:tcPr>
          <w:p w14:paraId="3CB5D8F9">
            <w:pPr>
              <w:pStyle w:val="51"/>
              <w:spacing w:before="48" w:line="360" w:lineRule="auto"/>
              <w:ind w:right="63" w:firstLine="360" w:firstLineChars="200"/>
              <w:rPr>
                <w:rFonts w:hint="eastAsia"/>
                <w:color w:val="auto"/>
                <w:sz w:val="18"/>
                <w:szCs w:val="18"/>
              </w:rPr>
            </w:pPr>
          </w:p>
        </w:tc>
      </w:tr>
      <w:tr w14:paraId="711D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F620B15">
            <w:pPr>
              <w:pStyle w:val="51"/>
              <w:spacing w:before="1" w:line="360" w:lineRule="auto"/>
              <w:ind w:right="146"/>
              <w:jc w:val="center"/>
              <w:rPr>
                <w:rFonts w:hint="eastAsia"/>
                <w:color w:val="auto"/>
                <w:sz w:val="18"/>
                <w:szCs w:val="18"/>
              </w:rPr>
            </w:pPr>
            <w:r>
              <w:rPr>
                <w:rFonts w:hint="eastAsia"/>
                <w:color w:val="auto"/>
                <w:sz w:val="18"/>
                <w:szCs w:val="18"/>
              </w:rPr>
              <w:t>履行合同所必需的设备和专业技术能力</w:t>
            </w:r>
          </w:p>
        </w:tc>
        <w:tc>
          <w:tcPr>
            <w:tcW w:w="6426" w:type="dxa"/>
            <w:shd w:val="clear" w:color="auto" w:fill="F6F6F6"/>
            <w:vAlign w:val="center"/>
          </w:tcPr>
          <w:p w14:paraId="6F50280D">
            <w:pPr>
              <w:pStyle w:val="51"/>
              <w:spacing w:before="48" w:line="360" w:lineRule="auto"/>
              <w:ind w:right="63" w:firstLine="360" w:firstLineChars="200"/>
              <w:rPr>
                <w:rFonts w:hint="eastAsia"/>
                <w:color w:val="auto"/>
                <w:sz w:val="18"/>
                <w:szCs w:val="18"/>
              </w:rPr>
            </w:pPr>
            <w:r>
              <w:rPr>
                <w:rFonts w:hint="eastAsia"/>
                <w:color w:val="auto"/>
                <w:sz w:val="18"/>
                <w:szCs w:val="18"/>
              </w:rPr>
              <w:t>按投标文件格式填报设备及专业技术能力情况。（提供附件5）</w:t>
            </w:r>
          </w:p>
        </w:tc>
      </w:tr>
      <w:tr w14:paraId="4E9A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10B7423B">
            <w:pPr>
              <w:pStyle w:val="51"/>
              <w:spacing w:line="360" w:lineRule="auto"/>
              <w:ind w:right="146"/>
              <w:jc w:val="center"/>
              <w:rPr>
                <w:rFonts w:hint="eastAsia"/>
                <w:color w:val="auto"/>
                <w:sz w:val="18"/>
                <w:szCs w:val="18"/>
              </w:rPr>
            </w:pPr>
            <w:r>
              <w:rPr>
                <w:rFonts w:hint="eastAsia"/>
                <w:color w:val="auto"/>
                <w:sz w:val="18"/>
                <w:szCs w:val="18"/>
              </w:rPr>
              <w:t>参加采购活动前3年内，在经营活动中没有重大违法记录</w:t>
            </w:r>
          </w:p>
        </w:tc>
        <w:tc>
          <w:tcPr>
            <w:tcW w:w="6426" w:type="dxa"/>
            <w:vAlign w:val="center"/>
          </w:tcPr>
          <w:p w14:paraId="61748834">
            <w:pPr>
              <w:pStyle w:val="51"/>
              <w:spacing w:before="48" w:line="360" w:lineRule="auto"/>
              <w:ind w:right="63" w:firstLine="360" w:firstLineChars="200"/>
              <w:rPr>
                <w:rFonts w:hint="eastAsia"/>
                <w:color w:val="auto"/>
                <w:sz w:val="18"/>
                <w:szCs w:val="18"/>
              </w:rPr>
            </w:pPr>
            <w:r>
              <w:rPr>
                <w:rFonts w:hint="eastAsia"/>
                <w:color w:val="auto"/>
                <w:sz w:val="18"/>
                <w:szCs w:val="18"/>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3CCF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0B622002">
            <w:pPr>
              <w:pStyle w:val="51"/>
              <w:spacing w:line="360" w:lineRule="auto"/>
              <w:ind w:left="64"/>
              <w:jc w:val="center"/>
              <w:rPr>
                <w:rFonts w:hint="eastAsia"/>
                <w:color w:val="auto"/>
                <w:sz w:val="18"/>
                <w:szCs w:val="18"/>
              </w:rPr>
            </w:pPr>
            <w:r>
              <w:rPr>
                <w:rFonts w:hint="eastAsia"/>
                <w:color w:val="auto"/>
                <w:sz w:val="18"/>
                <w:szCs w:val="18"/>
              </w:rPr>
              <w:t>信用记录</w:t>
            </w:r>
          </w:p>
        </w:tc>
        <w:tc>
          <w:tcPr>
            <w:tcW w:w="6426" w:type="dxa"/>
            <w:shd w:val="clear" w:color="auto" w:fill="F6F6F6"/>
            <w:vAlign w:val="center"/>
          </w:tcPr>
          <w:p w14:paraId="4E72A512">
            <w:pPr>
              <w:ind w:firstLine="360" w:firstLineChars="200"/>
              <w:rPr>
                <w:rFonts w:hint="eastAsia" w:ascii="宋体" w:hAnsi="宋体" w:cs="宋体"/>
                <w:color w:val="auto"/>
                <w:sz w:val="18"/>
                <w:szCs w:val="18"/>
              </w:rPr>
            </w:pPr>
            <w:r>
              <w:rPr>
                <w:rFonts w:hint="eastAsia" w:ascii="宋体" w:hAnsi="宋体" w:cs="宋体"/>
                <w:color w:val="auto"/>
                <w:sz w:val="18"/>
                <w:szCs w:val="18"/>
              </w:rPr>
              <w:t>1.</w:t>
            </w:r>
            <w:r>
              <w:rPr>
                <w:rFonts w:ascii="宋体" w:hAnsi="宋体" w:cs="宋体"/>
                <w:color w:val="auto"/>
                <w:sz w:val="18"/>
                <w:szCs w:val="18"/>
              </w:rPr>
              <w:t>截止时点：</w:t>
            </w:r>
            <w:r>
              <w:rPr>
                <w:rFonts w:hint="eastAsia" w:ascii="宋体" w:hAnsi="宋体" w:cs="宋体"/>
                <w:color w:val="auto"/>
                <w:sz w:val="18"/>
                <w:szCs w:val="18"/>
              </w:rPr>
              <w:t>开标后评标前</w:t>
            </w:r>
            <w:r>
              <w:rPr>
                <w:rFonts w:ascii="宋体" w:hAnsi="宋体" w:cs="宋体"/>
                <w:color w:val="auto"/>
                <w:sz w:val="18"/>
                <w:szCs w:val="18"/>
              </w:rPr>
              <w:t>。</w:t>
            </w:r>
          </w:p>
          <w:p w14:paraId="1F339429">
            <w:pPr>
              <w:pStyle w:val="51"/>
              <w:spacing w:before="48" w:line="360" w:lineRule="auto"/>
              <w:ind w:right="63" w:firstLine="360" w:firstLineChars="200"/>
              <w:rPr>
                <w:rFonts w:hint="eastAsia"/>
                <w:color w:val="auto"/>
                <w:sz w:val="18"/>
                <w:szCs w:val="18"/>
              </w:rPr>
            </w:pPr>
            <w:r>
              <w:rPr>
                <w:rFonts w:hint="eastAsia"/>
                <w:color w:val="auto"/>
                <w:sz w:val="18"/>
                <w:szCs w:val="18"/>
              </w:rPr>
              <w:t>2.</w:t>
            </w:r>
            <w:r>
              <w:rPr>
                <w:color w:val="auto"/>
                <w:sz w:val="18"/>
                <w:szCs w:val="18"/>
              </w:rPr>
              <w:t>信用信息查询记录和证据留存的具体方式：由采购组织机构在规定查询时间内打印信用信息查询记录并归入项目档案。</w:t>
            </w:r>
          </w:p>
          <w:p w14:paraId="18C79C99">
            <w:pPr>
              <w:pStyle w:val="51"/>
              <w:spacing w:before="48" w:line="360" w:lineRule="auto"/>
              <w:ind w:right="63" w:firstLine="360" w:firstLineChars="200"/>
              <w:rPr>
                <w:rFonts w:hint="eastAsia"/>
                <w:color w:val="auto"/>
                <w:sz w:val="18"/>
                <w:szCs w:val="18"/>
              </w:rPr>
            </w:pPr>
            <w:r>
              <w:rPr>
                <w:rFonts w:hint="eastAsia"/>
                <w:color w:val="auto"/>
                <w:sz w:val="18"/>
                <w:szCs w:val="18"/>
              </w:rPr>
              <w:t xml:space="preserve">    3.</w:t>
            </w:r>
            <w:r>
              <w:rPr>
                <w:color w:val="auto"/>
                <w:sz w:val="18"/>
                <w:szCs w:val="18"/>
              </w:rPr>
              <w:t>使用规则</w:t>
            </w:r>
            <w:r>
              <w:rPr>
                <w:rFonts w:hint="eastAsia"/>
                <w:color w:val="auto"/>
                <w:sz w:val="18"/>
                <w:szCs w:val="18"/>
              </w:rPr>
              <w:t>：投标供应商</w:t>
            </w:r>
            <w:r>
              <w:rPr>
                <w:color w:val="auto"/>
                <w:sz w:val="18"/>
                <w:szCs w:val="18"/>
              </w:rPr>
              <w:t>未被列入“信用中国”失信被执行人或重大税收违法案件当事人名单；</w:t>
            </w:r>
            <w:r>
              <w:rPr>
                <w:rFonts w:hint="eastAsia"/>
                <w:color w:val="auto"/>
                <w:sz w:val="18"/>
                <w:szCs w:val="18"/>
              </w:rPr>
              <w:t>未</w:t>
            </w:r>
            <w:r>
              <w:rPr>
                <w:color w:val="auto"/>
                <w:sz w:val="18"/>
                <w:szCs w:val="18"/>
              </w:rPr>
              <w:t>处于“中国政府采购网”政府采购严重违法失信行为信息记录中的禁止参加政府采购活动期间。（以联合体形式投标时，联合体各方均须满足该条款）</w:t>
            </w:r>
          </w:p>
        </w:tc>
      </w:tr>
      <w:tr w14:paraId="173E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79B4B422">
            <w:pPr>
              <w:pStyle w:val="51"/>
              <w:spacing w:line="360" w:lineRule="auto"/>
              <w:ind w:right="146"/>
              <w:jc w:val="center"/>
              <w:rPr>
                <w:rFonts w:hint="eastAsia"/>
                <w:color w:val="auto"/>
                <w:sz w:val="18"/>
                <w:szCs w:val="18"/>
              </w:rPr>
            </w:pPr>
            <w:r>
              <w:rPr>
                <w:rFonts w:hint="eastAsia"/>
                <w:color w:val="auto"/>
                <w:sz w:val="18"/>
                <w:szCs w:val="18"/>
              </w:rPr>
              <w:t>必须符合法律、行政法规规定的其他条件</w:t>
            </w:r>
          </w:p>
        </w:tc>
        <w:tc>
          <w:tcPr>
            <w:tcW w:w="6426" w:type="dxa"/>
            <w:vAlign w:val="center"/>
          </w:tcPr>
          <w:p w14:paraId="246F7211">
            <w:pPr>
              <w:pStyle w:val="51"/>
              <w:spacing w:before="48" w:line="360" w:lineRule="auto"/>
              <w:ind w:right="63" w:firstLine="360" w:firstLineChars="200"/>
              <w:rPr>
                <w:rFonts w:hint="eastAsia"/>
                <w:color w:val="auto"/>
                <w:sz w:val="18"/>
                <w:szCs w:val="18"/>
              </w:rPr>
            </w:pPr>
            <w:r>
              <w:rPr>
                <w:rFonts w:hint="eastAsia"/>
                <w:color w:val="auto"/>
                <w:sz w:val="18"/>
                <w:szCs w:val="18"/>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6277B770">
            <w:pPr>
              <w:pStyle w:val="51"/>
              <w:spacing w:before="48" w:line="360" w:lineRule="auto"/>
              <w:ind w:right="63" w:firstLine="360" w:firstLineChars="200"/>
              <w:rPr>
                <w:rFonts w:hint="eastAsia"/>
                <w:color w:val="auto"/>
                <w:sz w:val="18"/>
                <w:szCs w:val="18"/>
              </w:rPr>
            </w:pPr>
            <w:r>
              <w:rPr>
                <w:rFonts w:hint="eastAsia"/>
                <w:color w:val="auto"/>
                <w:sz w:val="18"/>
                <w:szCs w:val="18"/>
              </w:rPr>
              <w:t>2.为本项目提供整体设计、规范编制或者项目管理、监理、检测等服务的供应商，不得再参与本项目投标。</w:t>
            </w:r>
          </w:p>
          <w:p w14:paraId="25C5258C">
            <w:pPr>
              <w:pStyle w:val="51"/>
              <w:spacing w:before="48" w:line="360" w:lineRule="auto"/>
              <w:ind w:right="63" w:firstLine="360" w:firstLineChars="200"/>
              <w:rPr>
                <w:rFonts w:hint="eastAsia"/>
                <w:color w:val="auto"/>
                <w:sz w:val="18"/>
                <w:szCs w:val="18"/>
              </w:rPr>
            </w:pPr>
            <w:r>
              <w:rPr>
                <w:rFonts w:hint="eastAsia"/>
                <w:color w:val="auto"/>
                <w:sz w:val="18"/>
                <w:szCs w:val="18"/>
              </w:rPr>
              <w:t>3.其他相关承诺要求内容（如有）。</w:t>
            </w:r>
          </w:p>
        </w:tc>
      </w:tr>
      <w:tr w14:paraId="26BC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468CA92C">
            <w:pPr>
              <w:pStyle w:val="51"/>
              <w:spacing w:before="48" w:line="360" w:lineRule="auto"/>
              <w:ind w:left="64"/>
              <w:jc w:val="center"/>
              <w:rPr>
                <w:rFonts w:hint="eastAsia"/>
                <w:color w:val="auto"/>
                <w:sz w:val="18"/>
                <w:szCs w:val="18"/>
              </w:rPr>
            </w:pPr>
            <w:r>
              <w:rPr>
                <w:rFonts w:hint="eastAsia"/>
                <w:color w:val="auto"/>
                <w:sz w:val="18"/>
                <w:szCs w:val="18"/>
              </w:rPr>
              <w:t>联合体投标</w:t>
            </w:r>
          </w:p>
        </w:tc>
        <w:tc>
          <w:tcPr>
            <w:tcW w:w="6426" w:type="dxa"/>
            <w:shd w:val="clear" w:color="auto" w:fill="F6F6F6"/>
            <w:vAlign w:val="center"/>
          </w:tcPr>
          <w:p w14:paraId="1D42CCEF">
            <w:pPr>
              <w:pStyle w:val="51"/>
              <w:spacing w:before="48" w:line="360" w:lineRule="auto"/>
              <w:ind w:right="63" w:firstLine="360" w:firstLineChars="200"/>
              <w:rPr>
                <w:rFonts w:hint="eastAsia"/>
                <w:color w:val="auto"/>
                <w:sz w:val="18"/>
                <w:szCs w:val="18"/>
              </w:rPr>
            </w:pPr>
            <w:r>
              <w:rPr>
                <w:color w:val="auto"/>
                <w:sz w:val="18"/>
                <w:szCs w:val="18"/>
              </w:rPr>
              <w:t>本项目不接受联合体投标</w:t>
            </w:r>
          </w:p>
        </w:tc>
      </w:tr>
      <w:tr w14:paraId="0945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320765FA">
            <w:pPr>
              <w:pStyle w:val="51"/>
              <w:spacing w:line="360" w:lineRule="auto"/>
              <w:ind w:right="146"/>
              <w:jc w:val="center"/>
              <w:rPr>
                <w:rFonts w:hint="eastAsia"/>
                <w:color w:val="auto"/>
                <w:sz w:val="18"/>
                <w:szCs w:val="18"/>
              </w:rPr>
            </w:pPr>
            <w:r>
              <w:rPr>
                <w:rFonts w:hint="eastAsia"/>
                <w:color w:val="auto"/>
                <w:sz w:val="18"/>
                <w:szCs w:val="18"/>
              </w:rPr>
              <w:t>资质</w:t>
            </w:r>
          </w:p>
        </w:tc>
        <w:tc>
          <w:tcPr>
            <w:tcW w:w="6426" w:type="dxa"/>
            <w:vAlign w:val="center"/>
          </w:tcPr>
          <w:p w14:paraId="60DFEAF4">
            <w:pPr>
              <w:pStyle w:val="51"/>
              <w:spacing w:before="48" w:line="360" w:lineRule="auto"/>
              <w:ind w:right="63" w:firstLine="360" w:firstLineChars="200"/>
              <w:rPr>
                <w:rFonts w:hint="eastAsia"/>
                <w:color w:val="auto"/>
                <w:sz w:val="18"/>
                <w:szCs w:val="18"/>
              </w:rPr>
            </w:pPr>
            <w:r>
              <w:rPr>
                <w:color w:val="auto"/>
                <w:sz w:val="18"/>
                <w:szCs w:val="18"/>
              </w:rPr>
              <w:t>无</w:t>
            </w:r>
          </w:p>
        </w:tc>
      </w:tr>
      <w:tr w14:paraId="6121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4BAF4AB2">
            <w:pPr>
              <w:pStyle w:val="51"/>
              <w:spacing w:line="360" w:lineRule="auto"/>
              <w:ind w:right="146"/>
              <w:jc w:val="center"/>
              <w:rPr>
                <w:rFonts w:hint="eastAsia"/>
                <w:color w:val="auto"/>
                <w:sz w:val="18"/>
                <w:szCs w:val="18"/>
              </w:rPr>
            </w:pPr>
            <w:r>
              <w:rPr>
                <w:rFonts w:hint="eastAsia"/>
                <w:color w:val="auto"/>
                <w:sz w:val="18"/>
                <w:szCs w:val="18"/>
              </w:rPr>
              <w:t>落实政府采购政策需满足的资格要求</w:t>
            </w:r>
          </w:p>
        </w:tc>
        <w:tc>
          <w:tcPr>
            <w:tcW w:w="6426" w:type="dxa"/>
            <w:shd w:val="clear" w:color="auto" w:fill="F6F6F6"/>
            <w:vAlign w:val="center"/>
          </w:tcPr>
          <w:p w14:paraId="1ED15E77">
            <w:pPr>
              <w:pStyle w:val="51"/>
              <w:spacing w:before="48" w:line="360" w:lineRule="auto"/>
              <w:ind w:right="63" w:firstLine="360" w:firstLineChars="200"/>
              <w:rPr>
                <w:rFonts w:hint="eastAsia"/>
                <w:color w:val="auto"/>
                <w:sz w:val="18"/>
                <w:szCs w:val="18"/>
              </w:rPr>
            </w:pPr>
            <w:r>
              <w:rPr>
                <w:rFonts w:hint="eastAsia"/>
                <w:color w:val="auto"/>
                <w:sz w:val="18"/>
                <w:szCs w:val="18"/>
              </w:rPr>
              <w:t>提供中小企业声明函或残疾人福利性单位声明函或监狱企业证明文件（格式见附件6）</w:t>
            </w:r>
          </w:p>
        </w:tc>
      </w:tr>
      <w:tr w14:paraId="7AC5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66CA69CF">
            <w:pPr>
              <w:pStyle w:val="51"/>
              <w:shd w:val="clear"/>
              <w:spacing w:line="360" w:lineRule="auto"/>
              <w:ind w:right="146" w:rightChars="0"/>
              <w:rPr>
                <w:rFonts w:hint="eastAsia"/>
                <w:color w:val="auto"/>
                <w:sz w:val="18"/>
                <w:szCs w:val="18"/>
              </w:rPr>
            </w:pPr>
            <w:r>
              <w:rPr>
                <w:rFonts w:hint="eastAsia"/>
                <w:sz w:val="18"/>
                <w:szCs w:val="18"/>
                <w:highlight w:val="none"/>
              </w:rPr>
              <w:t>法定代表人授权委托书</w:t>
            </w:r>
          </w:p>
        </w:tc>
        <w:tc>
          <w:tcPr>
            <w:tcW w:w="6426" w:type="dxa"/>
            <w:shd w:val="clear" w:color="auto" w:fill="F6F6F6"/>
            <w:vAlign w:val="center"/>
          </w:tcPr>
          <w:p w14:paraId="7E4A12F2">
            <w:pPr>
              <w:pStyle w:val="51"/>
              <w:shd w:val="clear"/>
              <w:spacing w:before="48" w:line="360" w:lineRule="auto"/>
              <w:ind w:right="63" w:rightChars="0" w:firstLine="360" w:firstLineChars="200"/>
              <w:rPr>
                <w:rFonts w:hint="eastAsia"/>
                <w:color w:val="auto"/>
                <w:sz w:val="18"/>
                <w:szCs w:val="18"/>
              </w:rPr>
            </w:pPr>
            <w:r>
              <w:rPr>
                <w:rFonts w:hint="eastAsia"/>
                <w:sz w:val="18"/>
                <w:szCs w:val="18"/>
                <w:highlight w:val="none"/>
              </w:rPr>
              <w:t>法定代表人授权委托书，按对应格式文件签署、盖章。</w:t>
            </w:r>
            <w:r>
              <w:rPr>
                <w:rFonts w:hint="eastAsia"/>
                <w:sz w:val="18"/>
                <w:szCs w:val="18"/>
                <w:highlight w:val="none"/>
                <w:lang w:val="en-US" w:eastAsia="zh-CN"/>
              </w:rPr>
              <w:t>如</w:t>
            </w:r>
            <w:r>
              <w:rPr>
                <w:rFonts w:hint="eastAsia"/>
                <w:sz w:val="18"/>
                <w:szCs w:val="18"/>
                <w:highlight w:val="none"/>
              </w:rPr>
              <w:t>法定代表人亲自办理投标事宜的，则无需提交本授权书</w:t>
            </w:r>
            <w:r>
              <w:rPr>
                <w:rFonts w:hint="eastAsia"/>
                <w:sz w:val="18"/>
                <w:szCs w:val="18"/>
                <w:highlight w:val="none"/>
                <w:lang w:eastAsia="zh-CN"/>
              </w:rPr>
              <w:t>。</w:t>
            </w:r>
          </w:p>
        </w:tc>
      </w:tr>
    </w:tbl>
    <w:p w14:paraId="111F6B0C">
      <w:pPr>
        <w:pStyle w:val="8"/>
        <w:spacing w:line="360" w:lineRule="auto"/>
        <w:ind w:firstLine="482" w:firstLineChars="20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7D5A5817">
      <w:pPr>
        <w:pStyle w:val="8"/>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评标委员会应当对符合资格的投标供应商的投标文件进行符合性审查，以确定其是否满足招标文件的实质性要求，对审查发现无效的进行必要的询标，</w:t>
      </w:r>
      <w:r>
        <w:rPr>
          <w:rFonts w:hint="eastAsia" w:ascii="宋体" w:hAnsi="宋体" w:cs="宋体"/>
          <w:color w:val="auto"/>
          <w:sz w:val="24"/>
        </w:rPr>
        <w:t>在政采云平台公布无效投标的投标供应商名单、投标无效的原因</w:t>
      </w:r>
      <w:r>
        <w:rPr>
          <w:rFonts w:hint="eastAsia" w:asciiTheme="minorEastAsia" w:hAnsiTheme="minorEastAsia" w:eastAsiaTheme="minorEastAsia"/>
          <w:color w:val="auto"/>
          <w:sz w:val="24"/>
        </w:rPr>
        <w:t>。</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6C96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0DF2550F">
            <w:pPr>
              <w:pStyle w:val="51"/>
              <w:spacing w:line="360" w:lineRule="auto"/>
              <w:ind w:right="146"/>
              <w:jc w:val="center"/>
              <w:rPr>
                <w:rFonts w:hint="eastAsia"/>
                <w:color w:val="auto"/>
                <w:szCs w:val="21"/>
              </w:rPr>
            </w:pPr>
            <w:r>
              <w:rPr>
                <w:rFonts w:hint="eastAsia"/>
                <w:color w:val="auto"/>
                <w:szCs w:val="21"/>
              </w:rPr>
              <w:t>投标文件</w:t>
            </w:r>
          </w:p>
        </w:tc>
        <w:tc>
          <w:tcPr>
            <w:tcW w:w="7476" w:type="dxa"/>
            <w:vAlign w:val="center"/>
          </w:tcPr>
          <w:p w14:paraId="24B5C6BD">
            <w:pPr>
              <w:pStyle w:val="51"/>
              <w:spacing w:before="48" w:line="360" w:lineRule="auto"/>
              <w:rPr>
                <w:rFonts w:hint="eastAsia"/>
                <w:color w:val="auto"/>
                <w:szCs w:val="21"/>
              </w:rPr>
            </w:pPr>
            <w:r>
              <w:rPr>
                <w:rFonts w:hint="eastAsia"/>
                <w:color w:val="auto"/>
                <w:szCs w:val="21"/>
              </w:rPr>
              <w:t>无重大错漏，并按要求签署、盖章。</w:t>
            </w:r>
          </w:p>
        </w:tc>
      </w:tr>
      <w:tr w14:paraId="5E9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4781E33">
            <w:pPr>
              <w:pStyle w:val="51"/>
              <w:spacing w:line="360" w:lineRule="auto"/>
              <w:ind w:right="146"/>
              <w:jc w:val="center"/>
              <w:rPr>
                <w:rFonts w:hint="eastAsia"/>
                <w:color w:val="auto"/>
                <w:szCs w:val="21"/>
              </w:rPr>
            </w:pPr>
            <w:r>
              <w:rPr>
                <w:rFonts w:hint="eastAsia"/>
                <w:color w:val="auto"/>
                <w:szCs w:val="21"/>
              </w:rPr>
              <w:t>“▲”实质性条款</w:t>
            </w:r>
          </w:p>
        </w:tc>
        <w:tc>
          <w:tcPr>
            <w:tcW w:w="7476" w:type="dxa"/>
            <w:vAlign w:val="center"/>
          </w:tcPr>
          <w:p w14:paraId="1F2B639F">
            <w:pPr>
              <w:pStyle w:val="51"/>
              <w:spacing w:before="48" w:line="360" w:lineRule="auto"/>
              <w:rPr>
                <w:rFonts w:hint="eastAsia"/>
                <w:color w:val="auto"/>
                <w:szCs w:val="21"/>
              </w:rPr>
            </w:pPr>
            <w:r>
              <w:rPr>
                <w:rFonts w:hint="eastAsia"/>
                <w:color w:val="auto"/>
                <w:szCs w:val="21"/>
              </w:rPr>
              <w:t>“▲”实质性条款必须满足招标文件要求。</w:t>
            </w:r>
          </w:p>
        </w:tc>
      </w:tr>
      <w:tr w14:paraId="509A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41619DC6">
            <w:pPr>
              <w:pStyle w:val="51"/>
              <w:spacing w:line="360" w:lineRule="auto"/>
              <w:ind w:right="146"/>
              <w:jc w:val="center"/>
              <w:rPr>
                <w:rFonts w:hint="eastAsia"/>
                <w:color w:val="auto"/>
                <w:szCs w:val="21"/>
              </w:rPr>
            </w:pPr>
            <w:r>
              <w:rPr>
                <w:rFonts w:hint="eastAsia"/>
                <w:color w:val="auto"/>
                <w:szCs w:val="21"/>
              </w:rPr>
              <w:t>串通投标</w:t>
            </w:r>
          </w:p>
        </w:tc>
        <w:tc>
          <w:tcPr>
            <w:tcW w:w="7476" w:type="dxa"/>
            <w:shd w:val="clear" w:color="auto" w:fill="F6F6F6"/>
            <w:vAlign w:val="center"/>
          </w:tcPr>
          <w:p w14:paraId="58EE7F68">
            <w:pPr>
              <w:pStyle w:val="51"/>
              <w:spacing w:before="48" w:line="360" w:lineRule="auto"/>
              <w:rPr>
                <w:rFonts w:hint="eastAsia"/>
                <w:color w:val="auto"/>
                <w:szCs w:val="21"/>
              </w:rPr>
            </w:pPr>
            <w:r>
              <w:rPr>
                <w:rFonts w:hint="eastAsia"/>
                <w:color w:val="auto"/>
                <w:szCs w:val="21"/>
              </w:rPr>
              <w:t>未出现财政部87号令《政府采购货物和服务招标投标管理办法》第三十七条规定的串通投标情形。</w:t>
            </w:r>
          </w:p>
        </w:tc>
      </w:tr>
      <w:tr w14:paraId="1ADB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8224AF6">
            <w:pPr>
              <w:pStyle w:val="51"/>
              <w:spacing w:line="360" w:lineRule="auto"/>
              <w:ind w:right="146"/>
              <w:jc w:val="center"/>
              <w:rPr>
                <w:rFonts w:hint="eastAsia"/>
                <w:color w:val="auto"/>
                <w:szCs w:val="21"/>
              </w:rPr>
            </w:pPr>
            <w:r>
              <w:rPr>
                <w:rFonts w:hint="eastAsia"/>
                <w:color w:val="auto"/>
                <w:szCs w:val="21"/>
              </w:rPr>
              <w:t>附加条件</w:t>
            </w:r>
          </w:p>
        </w:tc>
        <w:tc>
          <w:tcPr>
            <w:tcW w:w="7476" w:type="dxa"/>
            <w:vAlign w:val="center"/>
          </w:tcPr>
          <w:p w14:paraId="36A2B3E2">
            <w:pPr>
              <w:pStyle w:val="51"/>
              <w:spacing w:before="48" w:line="360" w:lineRule="auto"/>
              <w:rPr>
                <w:rFonts w:hint="eastAsia"/>
                <w:color w:val="auto"/>
                <w:szCs w:val="21"/>
              </w:rPr>
            </w:pPr>
            <w:r>
              <w:rPr>
                <w:rFonts w:hint="eastAsia"/>
                <w:color w:val="auto"/>
                <w:szCs w:val="21"/>
              </w:rPr>
              <w:t>投标文件未含有采购人不可接受的附加条件。</w:t>
            </w:r>
          </w:p>
        </w:tc>
      </w:tr>
      <w:tr w14:paraId="1783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7811398F">
            <w:pPr>
              <w:pStyle w:val="51"/>
              <w:spacing w:line="360" w:lineRule="auto"/>
              <w:ind w:right="146"/>
              <w:jc w:val="center"/>
              <w:rPr>
                <w:rFonts w:hint="eastAsia"/>
                <w:color w:val="auto"/>
                <w:szCs w:val="21"/>
              </w:rPr>
            </w:pPr>
            <w:r>
              <w:rPr>
                <w:rFonts w:hint="eastAsia"/>
                <w:color w:val="auto"/>
                <w:szCs w:val="21"/>
              </w:rPr>
              <w:t>其他条件</w:t>
            </w:r>
          </w:p>
        </w:tc>
        <w:tc>
          <w:tcPr>
            <w:tcW w:w="7476" w:type="dxa"/>
            <w:vAlign w:val="center"/>
          </w:tcPr>
          <w:p w14:paraId="47DA29D2">
            <w:pPr>
              <w:pStyle w:val="51"/>
              <w:spacing w:before="48" w:line="360" w:lineRule="auto"/>
              <w:rPr>
                <w:rFonts w:hint="eastAsia"/>
                <w:color w:val="auto"/>
                <w:szCs w:val="21"/>
              </w:rPr>
            </w:pPr>
            <w:r>
              <w:rPr>
                <w:rFonts w:hint="eastAsia"/>
                <w:color w:val="auto"/>
                <w:szCs w:val="21"/>
              </w:rPr>
              <w:t>投标文件不存在其他法定或本文件规定的无效情形。</w:t>
            </w:r>
          </w:p>
        </w:tc>
      </w:tr>
    </w:tbl>
    <w:p w14:paraId="1FA1C1C4">
      <w:pPr>
        <w:pStyle w:val="19"/>
        <w:numPr>
          <w:ilvl w:val="0"/>
          <w:numId w:val="6"/>
        </w:numPr>
        <w:spacing w:before="0" w:beforeAutospacing="0" w:after="0" w:afterAutospacing="0" w:line="360" w:lineRule="auto"/>
        <w:ind w:firstLine="482" w:firstLineChars="200"/>
        <w:jc w:val="both"/>
        <w:rPr>
          <w:rFonts w:hint="default" w:ascii="Arial" w:hAnsi="Arial" w:cs="Arial" w:eastAsiaTheme="minorEastAsia"/>
          <w:b/>
          <w:bCs/>
          <w:color w:val="auto"/>
        </w:rPr>
      </w:pPr>
      <w:r>
        <w:rPr>
          <w:rFonts w:ascii="Arial" w:hAnsi="Arial" w:cs="Arial" w:eastAsiaTheme="minorEastAsia"/>
          <w:b/>
          <w:bCs/>
          <w:color w:val="auto"/>
        </w:rPr>
        <w:t>商务技术及价格评审</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32BC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1B934569">
            <w:pPr>
              <w:autoSpaceDE w:val="0"/>
              <w:autoSpaceDN w:val="0"/>
              <w:adjustRightInd w:val="0"/>
              <w:ind w:right="8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商务技术部分70分</w:t>
            </w:r>
          </w:p>
          <w:p w14:paraId="7BDA9260">
            <w:pPr>
              <w:jc w:val="center"/>
              <w:rPr>
                <w:rFonts w:hint="eastAsia" w:asciiTheme="minorEastAsia" w:hAnsiTheme="minorEastAsia" w:eastAsiaTheme="minorEastAsia" w:cstheme="minorEastAsia"/>
                <w:b/>
                <w:bCs/>
                <w:color w:val="auto"/>
                <w:sz w:val="24"/>
              </w:rPr>
            </w:pPr>
          </w:p>
          <w:p w14:paraId="0B2E66C9">
            <w:pPr>
              <w:jc w:val="center"/>
              <w:rPr>
                <w:rFonts w:hint="eastAsia" w:asciiTheme="minorEastAsia" w:hAnsiTheme="minorEastAsia" w:eastAsiaTheme="minorEastAsia" w:cstheme="minorEastAsia"/>
                <w:color w:val="auto"/>
                <w:sz w:val="24"/>
              </w:rPr>
            </w:pPr>
          </w:p>
          <w:p w14:paraId="0E29F4E1">
            <w:pPr>
              <w:pStyle w:val="9"/>
              <w:spacing w:line="240" w:lineRule="auto"/>
              <w:rPr>
                <w:rFonts w:hint="eastAsia" w:asciiTheme="minorEastAsia" w:hAnsiTheme="minorEastAsia" w:eastAsiaTheme="minorEastAsia" w:cstheme="minorEastAsia"/>
                <w:color w:val="auto"/>
              </w:rPr>
            </w:pPr>
          </w:p>
          <w:p w14:paraId="7AA416A1">
            <w:pPr>
              <w:pStyle w:val="29"/>
              <w:ind w:firstLine="480"/>
              <w:rPr>
                <w:rFonts w:hint="eastAsia" w:asciiTheme="minorEastAsia" w:hAnsiTheme="minorEastAsia" w:eastAsiaTheme="minorEastAsia" w:cstheme="minorEastAsia"/>
                <w:color w:val="auto"/>
              </w:rPr>
            </w:pPr>
          </w:p>
          <w:p w14:paraId="040515DA">
            <w:pPr>
              <w:pStyle w:val="29"/>
              <w:ind w:firstLine="480"/>
              <w:rPr>
                <w:rFonts w:hint="eastAsia" w:asciiTheme="minorEastAsia" w:hAnsiTheme="minorEastAsia" w:eastAsiaTheme="minorEastAsia" w:cstheme="minorEastAsia"/>
                <w:color w:val="auto"/>
              </w:rPr>
            </w:pPr>
          </w:p>
          <w:p w14:paraId="52240D4F">
            <w:pPr>
              <w:pStyle w:val="29"/>
              <w:ind w:firstLine="480"/>
              <w:rPr>
                <w:rFonts w:hint="eastAsia" w:asciiTheme="minorEastAsia" w:hAnsiTheme="minorEastAsia" w:eastAsiaTheme="minorEastAsia" w:cstheme="minorEastAsia"/>
                <w:color w:val="auto"/>
              </w:rPr>
            </w:pPr>
          </w:p>
          <w:p w14:paraId="4C1F639E">
            <w:pPr>
              <w:pStyle w:val="29"/>
              <w:ind w:firstLine="480"/>
              <w:rPr>
                <w:rFonts w:hint="eastAsia" w:asciiTheme="minorEastAsia" w:hAnsiTheme="minorEastAsia" w:eastAsiaTheme="minorEastAsia" w:cstheme="minorEastAsia"/>
                <w:color w:val="auto"/>
              </w:rPr>
            </w:pPr>
          </w:p>
        </w:tc>
        <w:tc>
          <w:tcPr>
            <w:tcW w:w="725" w:type="dxa"/>
            <w:vAlign w:val="center"/>
          </w:tcPr>
          <w:p w14:paraId="6B3D8F05">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1350" w:type="dxa"/>
            <w:vAlign w:val="center"/>
          </w:tcPr>
          <w:p w14:paraId="33A49EDD">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项目</w:t>
            </w:r>
          </w:p>
        </w:tc>
        <w:tc>
          <w:tcPr>
            <w:tcW w:w="5507" w:type="dxa"/>
            <w:vAlign w:val="center"/>
          </w:tcPr>
          <w:p w14:paraId="4D6F5B6D">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评分标准</w:t>
            </w:r>
          </w:p>
        </w:tc>
        <w:tc>
          <w:tcPr>
            <w:tcW w:w="1150" w:type="dxa"/>
            <w:vAlign w:val="center"/>
          </w:tcPr>
          <w:p w14:paraId="441347F4">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分值</w:t>
            </w:r>
          </w:p>
        </w:tc>
      </w:tr>
      <w:tr w14:paraId="3B61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887CAEC">
            <w:pPr>
              <w:jc w:val="center"/>
              <w:rPr>
                <w:rFonts w:hint="eastAsia" w:asciiTheme="minorEastAsia" w:hAnsiTheme="minorEastAsia" w:eastAsiaTheme="minorEastAsia" w:cstheme="minorEastAsia"/>
                <w:color w:val="auto"/>
                <w:sz w:val="24"/>
              </w:rPr>
            </w:pPr>
          </w:p>
        </w:tc>
        <w:tc>
          <w:tcPr>
            <w:tcW w:w="725" w:type="dxa"/>
            <w:vAlign w:val="center"/>
          </w:tcPr>
          <w:p w14:paraId="0C80BD8B">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350" w:type="dxa"/>
            <w:vAlign w:val="center"/>
          </w:tcPr>
          <w:p w14:paraId="41F4301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演示</w:t>
            </w:r>
          </w:p>
        </w:tc>
        <w:tc>
          <w:tcPr>
            <w:tcW w:w="5507" w:type="dxa"/>
            <w:vAlign w:val="center"/>
          </w:tcPr>
          <w:p w14:paraId="4FE513AE">
            <w:pPr>
              <w:ind w:firstLine="318" w:firstLineChars="132"/>
              <w:textAlignment w:val="center"/>
              <w:rPr>
                <w:rFonts w:hint="eastAsia" w:ascii="宋体" w:hAnsi="宋体" w:cs="宋体"/>
                <w:color w:val="auto"/>
                <w:kern w:val="0"/>
                <w:sz w:val="24"/>
              </w:rPr>
            </w:pPr>
            <w:r>
              <w:rPr>
                <w:rFonts w:hint="eastAsia" w:ascii="宋体" w:hAnsi="宋体" w:cs="宋体"/>
                <w:b/>
                <w:bCs/>
                <w:color w:val="auto"/>
                <w:kern w:val="0"/>
                <w:sz w:val="24"/>
              </w:rPr>
              <w:t>客观分：</w:t>
            </w:r>
            <w:r>
              <w:rPr>
                <w:rFonts w:hint="eastAsia" w:ascii="宋体" w:hAnsi="宋体" w:cs="宋体"/>
                <w:color w:val="auto"/>
                <w:kern w:val="0"/>
                <w:sz w:val="24"/>
              </w:rPr>
              <w:t>演示设备即为投标人参加本次投标承诺提供的产品。</w:t>
            </w:r>
          </w:p>
          <w:p w14:paraId="2230DEB1">
            <w:pPr>
              <w:ind w:firstLine="316" w:firstLineChars="132"/>
              <w:textAlignment w:val="center"/>
              <w:rPr>
                <w:rFonts w:hint="eastAsia" w:ascii="宋体" w:hAnsi="宋体" w:cs="宋体"/>
                <w:color w:val="auto"/>
                <w:kern w:val="0"/>
                <w:sz w:val="24"/>
              </w:rPr>
            </w:pPr>
            <w:r>
              <w:rPr>
                <w:rFonts w:hint="eastAsia" w:ascii="宋体" w:hAnsi="宋体" w:cs="宋体"/>
                <w:color w:val="auto"/>
                <w:kern w:val="0"/>
                <w:sz w:val="24"/>
              </w:rPr>
              <w:t>投标人根据演示要求需预先录制真实产品演示视频mp4格式，不演示或仅进行PPT演示的不得分。演示视频时长不得超过15分钟。投标人必须在2025年</w:t>
            </w:r>
            <w:r>
              <w:rPr>
                <w:rFonts w:hint="eastAsia" w:ascii="宋体" w:hAnsi="宋体" w:cs="宋体"/>
                <w:color w:val="auto"/>
                <w:kern w:val="0"/>
                <w:sz w:val="24"/>
                <w:lang w:val="en-US" w:eastAsia="zh-CN"/>
              </w:rPr>
              <w:t>7</w:t>
            </w:r>
            <w:r>
              <w:rPr>
                <w:rFonts w:hint="eastAsia" w:ascii="宋体" w:hAnsi="宋体" w:cs="宋体"/>
                <w:color w:val="auto"/>
                <w:kern w:val="0"/>
                <w:sz w:val="24"/>
              </w:rPr>
              <w:t xml:space="preserve">月 </w:t>
            </w:r>
            <w:r>
              <w:rPr>
                <w:rFonts w:hint="eastAsia" w:ascii="宋体" w:hAnsi="宋体" w:cs="宋体"/>
                <w:color w:val="auto"/>
                <w:kern w:val="0"/>
                <w:sz w:val="24"/>
                <w:lang w:val="en-US" w:eastAsia="zh-CN"/>
              </w:rPr>
              <w:t>11</w:t>
            </w:r>
            <w:r>
              <w:rPr>
                <w:rFonts w:hint="eastAsia" w:ascii="宋体" w:hAnsi="宋体" w:cs="宋体"/>
                <w:color w:val="auto"/>
                <w:kern w:val="0"/>
                <w:sz w:val="24"/>
              </w:rPr>
              <w:t xml:space="preserve"> 日上午08:00前将演示视频U盘电子文件（必须存储在U盘中；为防止U盘损坏，建议投标人在包装袋内放置两个U盘，一用一备）送达（或邮寄）至招标代理机构处（U盘均不予退还）（收件人：郑斌斌，地址：浙江省台州市椒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5AF22D8D">
            <w:pPr>
              <w:widowControl w:val="0"/>
              <w:jc w:val="both"/>
              <w:rPr>
                <w:rFonts w:hint="eastAsia" w:ascii="宋体" w:hAnsi="宋体" w:cs="宋体"/>
                <w:b/>
                <w:bCs/>
                <w:color w:val="auto"/>
                <w:sz w:val="24"/>
              </w:rPr>
            </w:pPr>
            <w:r>
              <w:rPr>
                <w:rFonts w:hint="eastAsia" w:ascii="宋体" w:hAnsi="宋体" w:cs="宋体"/>
                <w:b/>
                <w:bCs/>
                <w:color w:val="auto"/>
                <w:sz w:val="24"/>
              </w:rPr>
              <w:t>供应商需针对以下内容进行现场视频演示。演示点共</w:t>
            </w:r>
            <w:r>
              <w:rPr>
                <w:rFonts w:hint="eastAsia" w:ascii="宋体" w:hAnsi="宋体" w:cs="宋体"/>
                <w:b/>
                <w:bCs/>
                <w:color w:val="auto"/>
                <w:sz w:val="24"/>
                <w:lang w:val="en-US" w:eastAsia="zh-CN"/>
              </w:rPr>
              <w:t>3</w:t>
            </w:r>
            <w:r>
              <w:rPr>
                <w:rFonts w:hint="eastAsia" w:ascii="宋体" w:hAnsi="宋体" w:cs="宋体"/>
                <w:b/>
                <w:bCs/>
                <w:color w:val="auto"/>
                <w:sz w:val="24"/>
              </w:rPr>
              <w:t>个，每个演示点符合要求的得3分,演示不符合要求或无演示的不得分。</w:t>
            </w:r>
          </w:p>
          <w:p w14:paraId="5AEDC100">
            <w:pPr>
              <w:ind w:firstLine="318" w:firstLineChars="132"/>
              <w:textAlignment w:val="center"/>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针对</w:t>
            </w:r>
            <w:r>
              <w:rPr>
                <w:rFonts w:hint="eastAsia" w:ascii="宋体" w:hAnsi="宋体" w:eastAsia="宋体" w:cs="宋体"/>
                <w:b/>
                <w:bCs/>
                <w:color w:val="auto"/>
                <w:kern w:val="0"/>
                <w:sz w:val="24"/>
              </w:rPr>
              <w:t>高精度三坐标测量系统</w:t>
            </w:r>
            <w:r>
              <w:rPr>
                <w:rFonts w:hint="eastAsia" w:ascii="宋体" w:hAnsi="宋体" w:eastAsia="宋体" w:cs="宋体"/>
                <w:b/>
                <w:bCs/>
                <w:color w:val="auto"/>
                <w:kern w:val="0"/>
                <w:sz w:val="24"/>
                <w:lang w:val="en-US" w:eastAsia="zh-CN"/>
              </w:rPr>
              <w:t>演示</w:t>
            </w:r>
          </w:p>
          <w:p w14:paraId="5C7A608E">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演示点1：</w:t>
            </w:r>
          </w:p>
          <w:p w14:paraId="5DD704A5">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能够提供 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p>
          <w:p w14:paraId="1CDA1EB6">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演示点2：</w:t>
            </w:r>
          </w:p>
          <w:p w14:paraId="76D8EDC0">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p>
          <w:p w14:paraId="7B25E372">
            <w:pPr>
              <w:ind w:firstLine="316" w:firstLineChars="132"/>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演示点3：</w:t>
            </w:r>
          </w:p>
          <w:p w14:paraId="779380A0">
            <w:pPr>
              <w:ind w:firstLine="316" w:firstLineChars="132"/>
              <w:textAlignment w:val="center"/>
              <w:rPr>
                <w:color w:val="auto"/>
              </w:rPr>
            </w:pPr>
            <w:r>
              <w:rPr>
                <w:rFonts w:hint="eastAsia" w:ascii="宋体" w:hAnsi="宋体" w:eastAsia="宋体" w:cs="宋体"/>
                <w:color w:val="auto"/>
                <w:kern w:val="0"/>
                <w:sz w:val="24"/>
              </w:rPr>
              <w:t>可生成3D PDF动画；</w:t>
            </w:r>
          </w:p>
        </w:tc>
        <w:tc>
          <w:tcPr>
            <w:tcW w:w="1150" w:type="dxa"/>
            <w:vAlign w:val="center"/>
          </w:tcPr>
          <w:p w14:paraId="70BA6FD6">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r>
      <w:tr w14:paraId="5113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1EBB9415">
            <w:pPr>
              <w:jc w:val="center"/>
              <w:rPr>
                <w:rFonts w:hint="eastAsia" w:asciiTheme="minorEastAsia" w:hAnsiTheme="minorEastAsia" w:eastAsiaTheme="minorEastAsia" w:cstheme="minorEastAsia"/>
                <w:color w:val="auto"/>
                <w:sz w:val="24"/>
              </w:rPr>
            </w:pPr>
          </w:p>
        </w:tc>
        <w:tc>
          <w:tcPr>
            <w:tcW w:w="725" w:type="dxa"/>
            <w:vAlign w:val="center"/>
          </w:tcPr>
          <w:p w14:paraId="1D2CAC9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350" w:type="dxa"/>
            <w:vAlign w:val="center"/>
          </w:tcPr>
          <w:p w14:paraId="55E6EBB5">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技术响应</w:t>
            </w:r>
          </w:p>
        </w:tc>
        <w:tc>
          <w:tcPr>
            <w:tcW w:w="5507" w:type="dxa"/>
            <w:vAlign w:val="center"/>
          </w:tcPr>
          <w:p w14:paraId="16ED7571">
            <w:pPr>
              <w:widowControl w:val="0"/>
              <w:jc w:val="both"/>
              <w:rPr>
                <w:rFonts w:hint="eastAsia" w:ascii="宋体" w:hAnsi="宋体" w:cs="宋体"/>
                <w:color w:val="auto"/>
                <w:sz w:val="24"/>
              </w:rPr>
            </w:pPr>
            <w:r>
              <w:rPr>
                <w:rFonts w:hint="eastAsia" w:ascii="宋体" w:hAnsi="宋体" w:cs="宋体"/>
                <w:b/>
                <w:bCs/>
                <w:color w:val="auto"/>
                <w:kern w:val="0"/>
                <w:sz w:val="24"/>
              </w:rPr>
              <w:t>客观分：</w:t>
            </w:r>
            <w:r>
              <w:rPr>
                <w:rFonts w:hint="eastAsia" w:ascii="宋体" w:hAnsi="宋体" w:cs="宋体"/>
                <w:color w:val="auto"/>
                <w:sz w:val="24"/>
              </w:rPr>
              <w:t>根据投标人的各项参数与招标文件要求的偏离情况进行打分，全部符合的得30分；带“★”条款的每负偏离一项扣2分，其它条款每负偏离一项扣1分，扣完为止。</w:t>
            </w:r>
          </w:p>
          <w:p w14:paraId="2EBF3F1A">
            <w:pPr>
              <w:widowControl w:val="0"/>
              <w:jc w:val="both"/>
              <w:rPr>
                <w:rFonts w:hint="eastAsia" w:ascii="宋体" w:hAnsi="宋体" w:cs="宋体"/>
                <w:color w:val="auto"/>
                <w:sz w:val="24"/>
              </w:rPr>
            </w:pPr>
            <w:r>
              <w:rPr>
                <w:rFonts w:hint="eastAsia" w:ascii="宋体" w:hAnsi="宋体" w:cs="宋体"/>
                <w:color w:val="auto"/>
                <w:sz w:val="24"/>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79E4941F">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w:t>
            </w:r>
          </w:p>
        </w:tc>
      </w:tr>
      <w:tr w14:paraId="1B1F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6DA2AFED">
            <w:pPr>
              <w:jc w:val="center"/>
              <w:rPr>
                <w:rFonts w:hint="eastAsia" w:asciiTheme="minorEastAsia" w:hAnsiTheme="minorEastAsia" w:eastAsiaTheme="minorEastAsia" w:cstheme="minorEastAsia"/>
                <w:color w:val="auto"/>
                <w:sz w:val="24"/>
              </w:rPr>
            </w:pPr>
          </w:p>
        </w:tc>
        <w:tc>
          <w:tcPr>
            <w:tcW w:w="725" w:type="dxa"/>
            <w:vAlign w:val="center"/>
          </w:tcPr>
          <w:p w14:paraId="15441894">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350" w:type="dxa"/>
            <w:vAlign w:val="center"/>
          </w:tcPr>
          <w:p w14:paraId="706F9471">
            <w:pPr>
              <w:widowControl w:val="0"/>
              <w:jc w:val="both"/>
              <w:rPr>
                <w:rFonts w:hint="eastAsia" w:ascii="宋体" w:hAnsi="宋体" w:cs="宋体"/>
                <w:color w:val="auto"/>
                <w:sz w:val="24"/>
              </w:rPr>
            </w:pPr>
            <w:r>
              <w:rPr>
                <w:rFonts w:hint="eastAsia" w:ascii="宋体" w:hAnsi="宋体" w:cs="宋体"/>
                <w:color w:val="auto"/>
                <w:sz w:val="24"/>
              </w:rPr>
              <w:t>类似项目业绩</w:t>
            </w:r>
          </w:p>
        </w:tc>
        <w:tc>
          <w:tcPr>
            <w:tcW w:w="5507" w:type="dxa"/>
            <w:vAlign w:val="center"/>
          </w:tcPr>
          <w:p w14:paraId="039EB97A">
            <w:pPr>
              <w:pStyle w:val="51"/>
              <w:rPr>
                <w:rFonts w:hint="eastAsia" w:eastAsiaTheme="minorEastAsia"/>
                <w:color w:val="auto"/>
                <w:sz w:val="24"/>
              </w:rPr>
            </w:pPr>
            <w:r>
              <w:rPr>
                <w:rFonts w:hint="eastAsia"/>
                <w:b/>
                <w:bCs/>
                <w:color w:val="auto"/>
                <w:kern w:val="0"/>
                <w:sz w:val="24"/>
              </w:rPr>
              <w:t>客观分：</w:t>
            </w:r>
            <w:r>
              <w:rPr>
                <w:rFonts w:hint="eastAsia"/>
                <w:color w:val="auto"/>
                <w:sz w:val="24"/>
              </w:rPr>
              <w:t>投标人202</w:t>
            </w:r>
            <w:r>
              <w:rPr>
                <w:rFonts w:hint="eastAsia"/>
                <w:color w:val="auto"/>
                <w:sz w:val="24"/>
                <w:lang w:val="en-US" w:eastAsia="zh-CN"/>
              </w:rPr>
              <w:t>1</w:t>
            </w:r>
            <w:r>
              <w:rPr>
                <w:rFonts w:hint="eastAsia"/>
                <w:color w:val="auto"/>
                <w:sz w:val="24"/>
              </w:rPr>
              <w:t>年1月1日（以签订合同时间为准）类似</w:t>
            </w:r>
            <w:r>
              <w:rPr>
                <w:rFonts w:hint="eastAsia"/>
                <w:color w:val="auto"/>
                <w:sz w:val="24"/>
                <w:lang w:val="en-US" w:eastAsia="zh-CN"/>
              </w:rPr>
              <w:t>供货</w:t>
            </w:r>
            <w:r>
              <w:rPr>
                <w:rFonts w:hint="eastAsia"/>
                <w:color w:val="auto"/>
                <w:sz w:val="24"/>
              </w:rPr>
              <w:t>项目业绩，每提供一个得1分，最高得3分。（提供合同扫描件，未提供的不得分）。</w:t>
            </w:r>
          </w:p>
        </w:tc>
        <w:tc>
          <w:tcPr>
            <w:tcW w:w="1150" w:type="dxa"/>
            <w:vAlign w:val="center"/>
          </w:tcPr>
          <w:p w14:paraId="7B3E2BB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r>
      <w:tr w14:paraId="59BB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vAlign w:val="center"/>
          </w:tcPr>
          <w:p w14:paraId="1D2F58A2">
            <w:pPr>
              <w:jc w:val="center"/>
              <w:rPr>
                <w:rFonts w:hint="eastAsia" w:asciiTheme="minorEastAsia" w:hAnsiTheme="minorEastAsia" w:eastAsiaTheme="minorEastAsia" w:cstheme="minorEastAsia"/>
                <w:color w:val="auto"/>
                <w:sz w:val="24"/>
              </w:rPr>
            </w:pPr>
          </w:p>
        </w:tc>
        <w:tc>
          <w:tcPr>
            <w:tcW w:w="725" w:type="dxa"/>
            <w:vAlign w:val="center"/>
          </w:tcPr>
          <w:p w14:paraId="3C68018A">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350" w:type="dxa"/>
            <w:vAlign w:val="center"/>
          </w:tcPr>
          <w:p w14:paraId="7D0FD7E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质保期</w:t>
            </w:r>
          </w:p>
        </w:tc>
        <w:tc>
          <w:tcPr>
            <w:tcW w:w="5507" w:type="dxa"/>
            <w:vAlign w:val="center"/>
          </w:tcPr>
          <w:p w14:paraId="63DBCCA1">
            <w:pPr>
              <w:pStyle w:val="51"/>
              <w:rPr>
                <w:rFonts w:hint="eastAsia" w:asciiTheme="minorEastAsia" w:hAnsiTheme="minorEastAsia" w:eastAsiaTheme="minorEastAsia" w:cstheme="minorEastAsia"/>
                <w:color w:val="auto"/>
                <w:sz w:val="24"/>
              </w:rPr>
            </w:pPr>
            <w:r>
              <w:rPr>
                <w:rFonts w:hint="eastAsia"/>
                <w:b/>
                <w:bCs/>
                <w:color w:val="auto"/>
                <w:kern w:val="0"/>
                <w:sz w:val="24"/>
              </w:rPr>
              <w:t>客观分：</w:t>
            </w:r>
            <w:r>
              <w:rPr>
                <w:rFonts w:hint="eastAsia" w:asciiTheme="minorEastAsia" w:hAnsiTheme="minorEastAsia" w:eastAsiaTheme="minorEastAsia" w:cstheme="minorEastAsia"/>
                <w:color w:val="auto"/>
                <w:sz w:val="24"/>
              </w:rPr>
              <w:t>本项项目保修</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年为招标基本要求，满足不得分；在此基础上，每增加一年得1分，最高得3分。</w:t>
            </w:r>
          </w:p>
        </w:tc>
        <w:tc>
          <w:tcPr>
            <w:tcW w:w="1150" w:type="dxa"/>
            <w:vAlign w:val="center"/>
          </w:tcPr>
          <w:p w14:paraId="02463068">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r>
      <w:tr w14:paraId="2152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11BC0AC9">
            <w:pPr>
              <w:jc w:val="center"/>
              <w:rPr>
                <w:rFonts w:hint="eastAsia" w:asciiTheme="minorEastAsia" w:hAnsiTheme="minorEastAsia" w:eastAsiaTheme="minorEastAsia" w:cstheme="minorEastAsia"/>
                <w:color w:val="auto"/>
                <w:sz w:val="24"/>
              </w:rPr>
            </w:pPr>
          </w:p>
        </w:tc>
        <w:tc>
          <w:tcPr>
            <w:tcW w:w="725" w:type="dxa"/>
            <w:vAlign w:val="center"/>
          </w:tcPr>
          <w:p w14:paraId="75F668C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350" w:type="dxa"/>
            <w:vAlign w:val="center"/>
          </w:tcPr>
          <w:p w14:paraId="091F91FD">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项目实施方案</w:t>
            </w:r>
          </w:p>
        </w:tc>
        <w:tc>
          <w:tcPr>
            <w:tcW w:w="5507" w:type="dxa"/>
            <w:vAlign w:val="center"/>
          </w:tcPr>
          <w:p w14:paraId="1B3040CC">
            <w:pPr>
              <w:pStyle w:val="51"/>
              <w:rPr>
                <w:rFonts w:hint="eastAsia" w:asciiTheme="minorEastAsia" w:hAnsiTheme="minorEastAsia" w:eastAsiaTheme="minorEastAsia" w:cstheme="minorEastAsia"/>
                <w:color w:val="auto"/>
                <w:sz w:val="24"/>
              </w:rPr>
            </w:pPr>
            <w:r>
              <w:rPr>
                <w:rFonts w:hint="eastAsia"/>
                <w:b/>
                <w:bCs/>
                <w:color w:val="auto"/>
                <w:kern w:val="0"/>
                <w:sz w:val="24"/>
              </w:rPr>
              <w:t>主观分：</w:t>
            </w:r>
            <w:r>
              <w:rPr>
                <w:rFonts w:hint="eastAsia" w:asciiTheme="minorEastAsia" w:hAnsiTheme="minorEastAsia" w:eastAsiaTheme="minorEastAsia" w:cstheme="minorEastAsia"/>
                <w:color w:val="auto"/>
                <w:sz w:val="24"/>
              </w:rPr>
              <w:t>针对本项目设置分工明确的项目管理团队，并具有合理明确的实施方案、安装、就位等有效的项目管理，根据安装是否符合规范，方案内容是否完整详实，对用户需求是否理解透彻，是否具有较强的可操作性及针对性进行评审。</w:t>
            </w:r>
            <w:r>
              <w:rPr>
                <w:rFonts w:hint="eastAsia"/>
                <w:color w:val="auto"/>
                <w:kern w:val="0"/>
                <w:sz w:val="24"/>
              </w:rPr>
              <w:t>（评分范围5，4，3，2,1，0分）</w:t>
            </w:r>
          </w:p>
        </w:tc>
        <w:tc>
          <w:tcPr>
            <w:tcW w:w="1150" w:type="dxa"/>
            <w:vAlign w:val="center"/>
          </w:tcPr>
          <w:p w14:paraId="25329A3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7128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65ACED94">
            <w:pPr>
              <w:jc w:val="center"/>
              <w:rPr>
                <w:rFonts w:hint="eastAsia" w:asciiTheme="minorEastAsia" w:hAnsiTheme="minorEastAsia" w:eastAsiaTheme="minorEastAsia" w:cstheme="minorEastAsia"/>
                <w:color w:val="auto"/>
                <w:sz w:val="24"/>
              </w:rPr>
            </w:pPr>
          </w:p>
        </w:tc>
        <w:tc>
          <w:tcPr>
            <w:tcW w:w="725" w:type="dxa"/>
            <w:vAlign w:val="center"/>
          </w:tcPr>
          <w:p w14:paraId="36232F4B">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1350" w:type="dxa"/>
            <w:vAlign w:val="center"/>
          </w:tcPr>
          <w:p w14:paraId="7EDA12A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培训方案</w:t>
            </w:r>
          </w:p>
        </w:tc>
        <w:tc>
          <w:tcPr>
            <w:tcW w:w="5507" w:type="dxa"/>
            <w:vAlign w:val="center"/>
          </w:tcPr>
          <w:p w14:paraId="0F09A825">
            <w:pPr>
              <w:pStyle w:val="51"/>
              <w:rPr>
                <w:rFonts w:hint="eastAsia" w:asciiTheme="minorEastAsia" w:hAnsiTheme="minorEastAsia" w:eastAsiaTheme="minorEastAsia" w:cstheme="minorEastAsia"/>
                <w:color w:val="auto"/>
                <w:sz w:val="24"/>
              </w:rPr>
            </w:pPr>
            <w:r>
              <w:rPr>
                <w:rFonts w:hint="eastAsia"/>
                <w:b/>
                <w:bCs/>
                <w:color w:val="auto"/>
                <w:kern w:val="0"/>
                <w:sz w:val="24"/>
              </w:rPr>
              <w:t>主观分：</w:t>
            </w:r>
            <w:r>
              <w:rPr>
                <w:rFonts w:hint="eastAsia" w:asciiTheme="minorEastAsia" w:hAnsiTheme="minorEastAsia" w:eastAsiaTheme="minorEastAsia" w:cstheme="minorEastAsia"/>
                <w:color w:val="auto"/>
                <w:sz w:val="24"/>
              </w:rPr>
              <w:t>针对本项目特点提供产品培训方案：培训方案中包括但不限于对培训的组织计划、产品使用的培训计划、培训人员配备安排、培训课程及课时安排、师资安排等内容。</w:t>
            </w:r>
            <w:r>
              <w:rPr>
                <w:rFonts w:hint="eastAsia"/>
                <w:color w:val="auto"/>
                <w:kern w:val="0"/>
                <w:sz w:val="24"/>
              </w:rPr>
              <w:t>（评分范围5，4，3，2,1，0分）</w:t>
            </w:r>
          </w:p>
        </w:tc>
        <w:tc>
          <w:tcPr>
            <w:tcW w:w="1150" w:type="dxa"/>
            <w:vAlign w:val="center"/>
          </w:tcPr>
          <w:p w14:paraId="00845E7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63C9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vAlign w:val="center"/>
          </w:tcPr>
          <w:p w14:paraId="28BE9C0F">
            <w:pPr>
              <w:jc w:val="center"/>
              <w:rPr>
                <w:rFonts w:hint="eastAsia" w:asciiTheme="minorEastAsia" w:hAnsiTheme="minorEastAsia" w:eastAsiaTheme="minorEastAsia" w:cstheme="minorEastAsia"/>
                <w:color w:val="auto"/>
                <w:sz w:val="24"/>
              </w:rPr>
            </w:pPr>
          </w:p>
        </w:tc>
        <w:tc>
          <w:tcPr>
            <w:tcW w:w="725" w:type="dxa"/>
            <w:vAlign w:val="center"/>
          </w:tcPr>
          <w:p w14:paraId="3375A179">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1350" w:type="dxa"/>
            <w:vAlign w:val="center"/>
          </w:tcPr>
          <w:p w14:paraId="42C0775F">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验收方案</w:t>
            </w:r>
          </w:p>
        </w:tc>
        <w:tc>
          <w:tcPr>
            <w:tcW w:w="5507" w:type="dxa"/>
            <w:vAlign w:val="center"/>
          </w:tcPr>
          <w:p w14:paraId="6CB05E3C">
            <w:pPr>
              <w:pStyle w:val="7"/>
              <w:ind w:firstLine="0"/>
              <w:rPr>
                <w:rFonts w:hint="eastAsia" w:asciiTheme="minorEastAsia" w:hAnsiTheme="minorEastAsia" w:eastAsiaTheme="minorEastAsia" w:cstheme="minorEastAsia"/>
                <w:color w:val="auto"/>
                <w:sz w:val="24"/>
                <w:szCs w:val="24"/>
              </w:rPr>
            </w:pPr>
            <w:r>
              <w:rPr>
                <w:rFonts w:hint="eastAsia" w:ascii="宋体" w:hAnsi="宋体" w:cs="宋体"/>
                <w:b/>
                <w:bCs/>
                <w:color w:val="auto"/>
                <w:kern w:val="0"/>
                <w:sz w:val="24"/>
              </w:rPr>
              <w:t>主观分：</w:t>
            </w:r>
            <w:r>
              <w:rPr>
                <w:rFonts w:hint="eastAsia" w:asciiTheme="minorEastAsia" w:hAnsiTheme="minorEastAsia" w:eastAsiaTheme="minorEastAsia" w:cstheme="minorEastAsia"/>
                <w:color w:val="auto"/>
                <w:sz w:val="24"/>
              </w:rPr>
              <w:t>投标人针对于本项目提出的验收措施及具体实现方法（科学性、合理性、规范性和可操作性）。</w:t>
            </w:r>
            <w:r>
              <w:rPr>
                <w:rFonts w:hint="eastAsia" w:ascii="宋体" w:hAnsi="宋体" w:cs="宋体"/>
                <w:color w:val="auto"/>
                <w:kern w:val="0"/>
                <w:sz w:val="24"/>
                <w:szCs w:val="24"/>
              </w:rPr>
              <w:t>（评分范围5，4，3，2,1，0分）</w:t>
            </w:r>
          </w:p>
        </w:tc>
        <w:tc>
          <w:tcPr>
            <w:tcW w:w="1150" w:type="dxa"/>
            <w:vAlign w:val="center"/>
          </w:tcPr>
          <w:p w14:paraId="451C2520">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2AAE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31A6C4FA">
            <w:pPr>
              <w:pStyle w:val="29"/>
              <w:ind w:firstLine="480"/>
              <w:rPr>
                <w:rFonts w:hint="eastAsia" w:asciiTheme="minorEastAsia" w:hAnsiTheme="minorEastAsia" w:eastAsiaTheme="minorEastAsia" w:cstheme="minorEastAsia"/>
                <w:color w:val="auto"/>
              </w:rPr>
            </w:pPr>
          </w:p>
        </w:tc>
        <w:tc>
          <w:tcPr>
            <w:tcW w:w="725" w:type="dxa"/>
            <w:vAlign w:val="center"/>
          </w:tcPr>
          <w:p w14:paraId="65DF766C">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1350" w:type="dxa"/>
            <w:vAlign w:val="center"/>
          </w:tcPr>
          <w:p w14:paraId="48CEF1A3">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售后服务方案</w:t>
            </w:r>
          </w:p>
        </w:tc>
        <w:tc>
          <w:tcPr>
            <w:tcW w:w="5507" w:type="dxa"/>
            <w:vAlign w:val="center"/>
          </w:tcPr>
          <w:p w14:paraId="4618E357">
            <w:pPr>
              <w:pStyle w:val="51"/>
              <w:rPr>
                <w:rFonts w:hint="eastAsia" w:asciiTheme="minorEastAsia" w:hAnsiTheme="minorEastAsia" w:eastAsiaTheme="minorEastAsia" w:cstheme="minorEastAsia"/>
                <w:color w:val="auto"/>
                <w:sz w:val="24"/>
              </w:rPr>
            </w:pPr>
            <w:r>
              <w:rPr>
                <w:rFonts w:hint="eastAsia"/>
                <w:b/>
                <w:bCs/>
                <w:color w:val="auto"/>
                <w:kern w:val="0"/>
                <w:sz w:val="24"/>
              </w:rPr>
              <w:t>主观分：</w:t>
            </w:r>
            <w:r>
              <w:rPr>
                <w:rFonts w:hint="eastAsia" w:asciiTheme="minorEastAsia" w:hAnsiTheme="minorEastAsia" w:eastAsiaTheme="minorEastAsia" w:cstheme="minorEastAsia"/>
                <w:color w:val="auto"/>
                <w:sz w:val="24"/>
              </w:rPr>
              <w:t>根据投标人提供的售后服务体系、故障解决方案、解决方案等综合打分。</w:t>
            </w:r>
          </w:p>
          <w:p w14:paraId="43D65460">
            <w:pPr>
              <w:pStyle w:val="51"/>
              <w:rPr>
                <w:rFonts w:hint="eastAsia" w:asciiTheme="minorEastAsia" w:hAnsiTheme="minorEastAsia" w:eastAsiaTheme="minorEastAsia" w:cstheme="minorEastAsia"/>
                <w:color w:val="auto"/>
                <w:sz w:val="24"/>
              </w:rPr>
            </w:pPr>
            <w:r>
              <w:rPr>
                <w:rFonts w:hint="eastAsia"/>
                <w:color w:val="auto"/>
                <w:kern w:val="0"/>
                <w:sz w:val="24"/>
              </w:rPr>
              <w:t>（评分范围5，4，3，2,1，0分）</w:t>
            </w:r>
          </w:p>
        </w:tc>
        <w:tc>
          <w:tcPr>
            <w:tcW w:w="1150" w:type="dxa"/>
            <w:vAlign w:val="center"/>
          </w:tcPr>
          <w:p w14:paraId="106FC39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04FF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8D6AF66">
            <w:pPr>
              <w:pStyle w:val="29"/>
              <w:ind w:firstLine="480"/>
              <w:rPr>
                <w:rFonts w:hint="eastAsia" w:asciiTheme="minorEastAsia" w:hAnsiTheme="minorEastAsia" w:eastAsiaTheme="minorEastAsia" w:cstheme="minorEastAsia"/>
                <w:color w:val="auto"/>
              </w:rPr>
            </w:pPr>
          </w:p>
        </w:tc>
        <w:tc>
          <w:tcPr>
            <w:tcW w:w="725" w:type="dxa"/>
            <w:vAlign w:val="center"/>
          </w:tcPr>
          <w:p w14:paraId="5F13DEE1">
            <w:pPr>
              <w:shd w:val="clea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lang w:val="en-US" w:eastAsia="zh-CN"/>
              </w:rPr>
              <w:t>9</w:t>
            </w:r>
          </w:p>
        </w:tc>
        <w:tc>
          <w:tcPr>
            <w:tcW w:w="1350" w:type="dxa"/>
            <w:vAlign w:val="center"/>
          </w:tcPr>
          <w:p w14:paraId="185A3D46">
            <w:pPr>
              <w:shd w:val="clear"/>
              <w:jc w:val="center"/>
              <w:rPr>
                <w:rFonts w:hint="eastAsia" w:asciiTheme="minorEastAsia" w:hAnsiTheme="minorEastAsia" w:eastAsiaTheme="minorEastAsia" w:cstheme="minorEastAsia"/>
                <w:color w:val="auto"/>
                <w:sz w:val="24"/>
              </w:rPr>
            </w:pPr>
            <w:r>
              <w:rPr>
                <w:rFonts w:hint="eastAsia" w:ascii="宋体" w:hAnsi="宋体" w:cs="宋体"/>
                <w:color w:val="auto"/>
                <w:sz w:val="24"/>
                <w:szCs w:val="24"/>
                <w:highlight w:val="none"/>
                <w:lang w:val="en-US" w:eastAsia="zh-CN"/>
              </w:rPr>
              <w:t>合理化建议</w:t>
            </w:r>
          </w:p>
        </w:tc>
        <w:tc>
          <w:tcPr>
            <w:tcW w:w="5507" w:type="dxa"/>
            <w:vAlign w:val="center"/>
          </w:tcPr>
          <w:p w14:paraId="58ED709C">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4"/>
              </w:rPr>
            </w:pPr>
            <w:r>
              <w:rPr>
                <w:rFonts w:hint="eastAsia" w:ascii="宋体" w:hAnsi="宋体" w:cs="宋体"/>
                <w:b/>
                <w:bCs/>
                <w:color w:val="auto"/>
                <w:kern w:val="0"/>
                <w:sz w:val="24"/>
                <w:szCs w:val="24"/>
                <w:highlight w:val="none"/>
                <w:lang w:val="en-US" w:eastAsia="zh-CN"/>
              </w:rPr>
              <w:t>主观分：</w:t>
            </w:r>
            <w:r>
              <w:rPr>
                <w:rFonts w:hint="eastAsia" w:ascii="宋体" w:hAnsi="宋体" w:cs="宋体"/>
                <w:color w:val="auto"/>
                <w:kern w:val="0"/>
                <w:sz w:val="24"/>
                <w:szCs w:val="24"/>
                <w:highlight w:val="none"/>
              </w:rPr>
              <w:t>根据投标人提供的针对本项目产品使用、维护等方面的合理化建议</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val="en-US" w:eastAsia="zh-CN"/>
              </w:rPr>
              <w:t>综合评价</w:t>
            </w:r>
            <w:r>
              <w:rPr>
                <w:rFonts w:hint="eastAsia" w:ascii="宋体" w:hAnsi="宋体" w:cs="宋体"/>
                <w:color w:val="auto"/>
                <w:kern w:val="0"/>
                <w:sz w:val="24"/>
                <w:szCs w:val="24"/>
                <w:highlight w:val="none"/>
              </w:rPr>
              <w:t>。</w:t>
            </w:r>
            <w:r>
              <w:rPr>
                <w:rFonts w:hint="eastAsia"/>
                <w:color w:val="auto"/>
                <w:kern w:val="0"/>
                <w:sz w:val="24"/>
              </w:rPr>
              <w:t>（评分范围5，4，3，2,1，0分）</w:t>
            </w:r>
          </w:p>
        </w:tc>
        <w:tc>
          <w:tcPr>
            <w:tcW w:w="1150" w:type="dxa"/>
            <w:vAlign w:val="center"/>
          </w:tcPr>
          <w:p w14:paraId="2805E3C5">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r>
      <w:tr w14:paraId="7724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62982A9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报价得分30分</w:t>
            </w:r>
          </w:p>
        </w:tc>
        <w:tc>
          <w:tcPr>
            <w:tcW w:w="5507" w:type="dxa"/>
            <w:vAlign w:val="center"/>
          </w:tcPr>
          <w:p w14:paraId="02A5F5EA">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color w:val="auto"/>
                <w:kern w:val="0"/>
                <w:sz w:val="24"/>
              </w:rPr>
              <w:t>30%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rPr>
              <w:t>100</w:t>
            </w:r>
            <w:r>
              <w:rPr>
                <w:rFonts w:hint="eastAsia" w:asciiTheme="minorEastAsia" w:hAnsiTheme="minorEastAsia" w:eastAsiaTheme="minorEastAsia" w:cstheme="minorEastAsia"/>
                <w:color w:val="auto"/>
                <w:sz w:val="24"/>
              </w:rPr>
              <w:t>（小数点后保留2位小数）。</w:t>
            </w:r>
            <w:r>
              <w:rPr>
                <w:rFonts w:hint="eastAsia" w:asciiTheme="minorEastAsia" w:hAnsiTheme="minorEastAsia" w:eastAsiaTheme="minorEastAsia" w:cstheme="minorEastAsia"/>
                <w:b/>
                <w:color w:val="auto"/>
                <w:sz w:val="24"/>
              </w:rPr>
              <w:t>（注：本项目为专门面向中小企业采购项目，不进行小微企业的价格扣除）</w:t>
            </w:r>
          </w:p>
        </w:tc>
        <w:tc>
          <w:tcPr>
            <w:tcW w:w="1150" w:type="dxa"/>
            <w:vAlign w:val="center"/>
          </w:tcPr>
          <w:p w14:paraId="33D7C170">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w:t>
            </w:r>
          </w:p>
        </w:tc>
      </w:tr>
    </w:tbl>
    <w:p w14:paraId="57B4E824">
      <w:pPr>
        <w:pStyle w:val="12"/>
        <w:snapToGrid w:val="0"/>
        <w:spacing w:before="156" w:beforeLines="50"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2.评审要求</w:t>
      </w:r>
    </w:p>
    <w:p w14:paraId="523A8485">
      <w:pPr>
        <w:spacing w:line="360" w:lineRule="auto"/>
        <w:ind w:firstLine="480" w:firstLineChars="200"/>
        <w:rPr>
          <w:rFonts w:hint="eastAsia" w:ascii="宋体" w:hAnsi="宋体" w:cs="宋体"/>
          <w:color w:val="auto"/>
          <w:sz w:val="24"/>
        </w:rPr>
      </w:pPr>
      <w:r>
        <w:rPr>
          <w:rFonts w:hint="eastAsia" w:ascii="宋体" w:hAnsi="宋体" w:cs="宋体"/>
          <w:color w:val="auto"/>
          <w:sz w:val="24"/>
        </w:rPr>
        <w:t>(1)评标委员会应当按照招标文件中规定的评标方法和标准，对符合性审查合格的投标文件的商务部分和技术部分进行综合评价，其中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14:paraId="29FABB2F">
      <w:pPr>
        <w:spacing w:line="360" w:lineRule="auto"/>
        <w:ind w:firstLine="480" w:firstLineChars="200"/>
        <w:rPr>
          <w:rFonts w:hint="eastAsia" w:ascii="宋体" w:hAnsi="宋体" w:cs="宋体"/>
          <w:color w:val="auto"/>
          <w:sz w:val="24"/>
        </w:rPr>
      </w:pPr>
      <w:r>
        <w:rPr>
          <w:rFonts w:hint="eastAsia" w:ascii="宋体" w:hAnsi="宋体" w:cs="宋体"/>
          <w:color w:val="auto"/>
          <w:sz w:val="24"/>
        </w:rPr>
        <w:t>(2)对于投标文件报价出现前后不一致的，除招标文件另有规定外，按照下列规定修正：</w:t>
      </w:r>
    </w:p>
    <w:p w14:paraId="12EBBDE3">
      <w:pPr>
        <w:spacing w:line="360" w:lineRule="auto"/>
        <w:ind w:firstLine="480" w:firstLineChars="200"/>
        <w:rPr>
          <w:rFonts w:hint="eastAsia" w:ascii="宋体" w:hAnsi="宋体" w:cs="宋体"/>
          <w:color w:val="auto"/>
          <w:sz w:val="24"/>
        </w:rPr>
      </w:pPr>
      <w:r>
        <w:rPr>
          <w:rFonts w:hint="eastAsia" w:ascii="宋体" w:hAnsi="宋体" w:cs="宋体"/>
          <w:color w:val="auto"/>
          <w:sz w:val="24"/>
        </w:rPr>
        <w:t>①‘政府采购云平台’上开启的投标报价与电子投标文件中开标一览表（报价表）内容不一致的，以电子投标文件中开标一览表（报价表）为准。</w:t>
      </w:r>
    </w:p>
    <w:p w14:paraId="78E06FB3">
      <w:pPr>
        <w:spacing w:line="360" w:lineRule="auto"/>
        <w:ind w:firstLine="480" w:firstLineChars="200"/>
        <w:rPr>
          <w:rFonts w:hint="eastAsia" w:ascii="宋体" w:hAnsi="宋体" w:cs="宋体"/>
          <w:color w:val="auto"/>
          <w:sz w:val="24"/>
        </w:rPr>
      </w:pPr>
      <w:r>
        <w:rPr>
          <w:rFonts w:hint="eastAsia" w:ascii="宋体" w:hAnsi="宋体" w:cs="宋体"/>
          <w:color w:val="auto"/>
          <w:sz w:val="24"/>
        </w:rPr>
        <w:t>②投标文件中开标一览表（报价表）内容与投标文件中相应内容不一致的，以开标一览表（报价表）为准；</w:t>
      </w:r>
    </w:p>
    <w:p w14:paraId="552A15BF">
      <w:pPr>
        <w:spacing w:line="360" w:lineRule="auto"/>
        <w:ind w:firstLine="480" w:firstLineChars="200"/>
        <w:rPr>
          <w:rFonts w:hint="eastAsia" w:ascii="宋体" w:hAnsi="宋体" w:cs="宋体"/>
          <w:color w:val="auto"/>
          <w:sz w:val="24"/>
        </w:rPr>
      </w:pPr>
      <w:r>
        <w:rPr>
          <w:rFonts w:hint="eastAsia" w:ascii="宋体" w:hAnsi="宋体" w:cs="宋体"/>
          <w:color w:val="auto"/>
          <w:sz w:val="24"/>
        </w:rPr>
        <w:t>③大写金额和小写金额不一致的，以大写金额为准；</w:t>
      </w:r>
    </w:p>
    <w:p w14:paraId="4A9113A2">
      <w:pPr>
        <w:spacing w:line="360" w:lineRule="auto"/>
        <w:ind w:firstLine="480" w:firstLineChars="200"/>
        <w:rPr>
          <w:rFonts w:hint="eastAsia" w:ascii="宋体" w:hAnsi="宋体" w:cs="宋体"/>
          <w:color w:val="auto"/>
          <w:sz w:val="24"/>
        </w:rPr>
      </w:pPr>
      <w:r>
        <w:rPr>
          <w:rFonts w:hint="eastAsia" w:ascii="宋体" w:hAnsi="宋体" w:cs="宋体"/>
          <w:color w:val="auto"/>
          <w:sz w:val="24"/>
        </w:rPr>
        <w:t>④单价金额小数点或者百分比有明显错位的，以开标一览表的总价为准，并修改单价；</w:t>
      </w:r>
    </w:p>
    <w:p w14:paraId="3AAB0020">
      <w:pPr>
        <w:spacing w:line="360" w:lineRule="auto"/>
        <w:ind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rFonts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总价金额与按单价汇总金额不一致的，以单价金额计算结果为准。</w:t>
      </w:r>
    </w:p>
    <w:p w14:paraId="4D309009">
      <w:pPr>
        <w:spacing w:line="360" w:lineRule="auto"/>
        <w:ind w:firstLine="480" w:firstLineChars="200"/>
        <w:rPr>
          <w:rFonts w:hint="eastAsia" w:ascii="宋体" w:hAnsi="宋体" w:cs="宋体"/>
          <w:color w:val="auto"/>
          <w:sz w:val="24"/>
        </w:rPr>
      </w:pPr>
      <w:r>
        <w:rPr>
          <w:rFonts w:hint="eastAsia" w:ascii="宋体" w:hAnsi="宋体" w:cs="宋体"/>
          <w:color w:val="auto"/>
          <w:sz w:val="24"/>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5B127CE3">
      <w:pPr>
        <w:spacing w:line="360" w:lineRule="auto"/>
        <w:ind w:firstLine="480" w:firstLineChars="200"/>
        <w:rPr>
          <w:rFonts w:hint="eastAsia" w:ascii="宋体" w:hAnsi="宋体" w:cs="宋体"/>
          <w:color w:val="auto"/>
          <w:sz w:val="24"/>
        </w:rPr>
      </w:pPr>
      <w:r>
        <w:rPr>
          <w:rFonts w:hint="eastAsia" w:ascii="宋体" w:hAnsi="宋体" w:cs="宋体"/>
          <w:color w:val="auto"/>
          <w:sz w:val="24"/>
        </w:rPr>
        <w:t>（3）对于投标文件中含义不明确、同类问题表述不一致或者有明显文字和计算错误的内容，评标委员会应当要求投标供应商做出必要的澄清、说明或者补正。</w:t>
      </w:r>
    </w:p>
    <w:p w14:paraId="6F4E0593">
      <w:pPr>
        <w:autoSpaceDE w:val="0"/>
        <w:autoSpaceDN w:val="0"/>
        <w:adjustRightInd w:val="0"/>
        <w:spacing w:line="360" w:lineRule="auto"/>
        <w:ind w:right="85" w:firstLine="480" w:firstLineChars="200"/>
        <w:rPr>
          <w:rFonts w:hint="eastAsia" w:ascii="宋体" w:hAnsi="宋体" w:cs="宋体"/>
          <w:color w:val="auto"/>
          <w:sz w:val="24"/>
        </w:rPr>
      </w:pPr>
      <w:r>
        <w:rPr>
          <w:rFonts w:hint="eastAsia" w:ascii="宋体" w:hAnsi="宋体" w:cs="宋体"/>
          <w:color w:val="auto"/>
          <w:sz w:val="24"/>
        </w:rPr>
        <w:t>（4）投标供应商的澄清、说明或者补正采用书面形式，并加盖公章（电子印章）或者由法定代表人或授权代表签字，且不得超出投标文件的范围或者改变投标文件的实质性内容。</w:t>
      </w:r>
    </w:p>
    <w:p w14:paraId="1F38D4EF">
      <w:pPr>
        <w:autoSpaceDE w:val="0"/>
        <w:autoSpaceDN w:val="0"/>
        <w:adjustRightInd w:val="0"/>
        <w:spacing w:line="360" w:lineRule="auto"/>
        <w:ind w:right="85" w:firstLine="480" w:firstLineChars="200"/>
        <w:rPr>
          <w:rFonts w:hint="eastAsia" w:ascii="宋体" w:hAnsi="宋体" w:cs="宋体"/>
          <w:color w:val="auto"/>
          <w:sz w:val="24"/>
          <w:lang w:val="zh-CN"/>
        </w:rPr>
      </w:pPr>
      <w:r>
        <w:rPr>
          <w:rFonts w:hint="eastAsia" w:ascii="宋体" w:hAnsi="宋体" w:cs="宋体"/>
          <w:color w:val="auto"/>
          <w:sz w:val="24"/>
        </w:rPr>
        <w:t>（5）提</w:t>
      </w:r>
      <w:r>
        <w:rPr>
          <w:rFonts w:hint="eastAsia" w:ascii="宋体" w:hAnsi="宋体"/>
          <w:color w:val="auto"/>
          <w:kern w:val="0"/>
          <w:sz w:val="24"/>
        </w:rPr>
        <w:t>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color w:val="auto"/>
          <w:sz w:val="24"/>
        </w:rPr>
        <w:t>非单一产品采购项目按核心产品品牌判定（</w:t>
      </w:r>
      <w:r>
        <w:rPr>
          <w:rFonts w:hint="eastAsia" w:ascii="宋体" w:hAnsi="宋体"/>
          <w:b/>
          <w:bCs/>
          <w:color w:val="auto"/>
          <w:sz w:val="24"/>
        </w:rPr>
        <w:t>本项目核心产品：高精度三坐标测量系统</w:t>
      </w:r>
      <w:r>
        <w:rPr>
          <w:rFonts w:hint="eastAsia" w:ascii="宋体" w:hAnsi="宋体"/>
          <w:color w:val="auto"/>
          <w:sz w:val="24"/>
        </w:rPr>
        <w:t>），多家投标供应商提供的核心产品品牌相同的，按前述规定处理。</w:t>
      </w:r>
    </w:p>
    <w:p w14:paraId="624DAA77">
      <w:pPr>
        <w:spacing w:line="360" w:lineRule="auto"/>
        <w:ind w:firstLine="482" w:firstLineChars="200"/>
        <w:rPr>
          <w:rFonts w:ascii="宋体"/>
          <w:color w:val="auto"/>
          <w:sz w:val="24"/>
        </w:rPr>
      </w:pPr>
      <w:r>
        <w:rPr>
          <w:rFonts w:hint="eastAsia" w:ascii="宋体" w:hAnsi="宋体" w:cs="宋体"/>
          <w:b/>
          <w:bCs/>
          <w:color w:val="auto"/>
          <w:sz w:val="24"/>
        </w:rPr>
        <w:t>（四）结果汇总及排序</w:t>
      </w:r>
    </w:p>
    <w:p w14:paraId="589188AC">
      <w:pPr>
        <w:spacing w:line="360" w:lineRule="auto"/>
        <w:ind w:firstLine="480" w:firstLineChars="200"/>
        <w:rPr>
          <w:rFonts w:ascii="宋体"/>
          <w:color w:val="auto"/>
          <w:sz w:val="24"/>
        </w:rPr>
      </w:pPr>
      <w:r>
        <w:rPr>
          <w:rFonts w:hint="eastAsia" w:ascii="宋体" w:hAnsi="宋体" w:cs="宋体"/>
          <w:color w:val="auto"/>
          <w:sz w:val="24"/>
        </w:rPr>
        <w:t>评标委员会各成员应当独立对每个投标供应商的投标文件进行评价，并汇总每个投标供应商的得分。评标结果按评审后综合得分由高到低顺序排列，</w:t>
      </w:r>
      <w:r>
        <w:rPr>
          <w:rFonts w:hint="eastAsia" w:ascii="宋体"/>
          <w:color w:val="auto"/>
          <w:sz w:val="24"/>
          <w:lang w:val="zh-CN"/>
        </w:rPr>
        <w:t>如综合得分相同，投标报价低者为先；如综合得分且投标报价相同的，</w:t>
      </w:r>
      <w:r>
        <w:rPr>
          <w:rFonts w:hint="eastAsia" w:ascii="宋体"/>
          <w:color w:val="auto"/>
          <w:sz w:val="24"/>
        </w:rPr>
        <w:t>由采购人抽签确定。</w:t>
      </w:r>
    </w:p>
    <w:p w14:paraId="62350879">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（五）评标报告撰写</w:t>
      </w:r>
    </w:p>
    <w:p w14:paraId="2792E99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评标委员会根据全体评标成员签字的原始评标记录和评标结果编写评标报告。</w:t>
      </w:r>
    </w:p>
    <w:p w14:paraId="4A1730D3">
      <w:pPr>
        <w:pStyle w:val="31"/>
        <w:rPr>
          <w:color w:val="auto"/>
        </w:rPr>
      </w:pPr>
    </w:p>
    <w:p w14:paraId="76B8DDA0">
      <w:pPr>
        <w:pStyle w:val="31"/>
        <w:rPr>
          <w:color w:val="auto"/>
        </w:rPr>
      </w:pPr>
    </w:p>
    <w:p w14:paraId="2D1B2E33">
      <w:pPr>
        <w:pStyle w:val="31"/>
        <w:rPr>
          <w:color w:val="auto"/>
        </w:rPr>
      </w:pPr>
    </w:p>
    <w:p w14:paraId="06C823BC">
      <w:pPr>
        <w:pStyle w:val="31"/>
        <w:rPr>
          <w:color w:val="auto"/>
        </w:rPr>
      </w:pPr>
    </w:p>
    <w:p w14:paraId="470FA888">
      <w:pPr>
        <w:pStyle w:val="31"/>
        <w:rPr>
          <w:color w:val="auto"/>
        </w:rPr>
      </w:pPr>
    </w:p>
    <w:p w14:paraId="3EC13CF4">
      <w:pPr>
        <w:pStyle w:val="31"/>
        <w:rPr>
          <w:color w:val="auto"/>
        </w:rPr>
      </w:pPr>
    </w:p>
    <w:p w14:paraId="164C246D">
      <w:pPr>
        <w:pStyle w:val="31"/>
        <w:rPr>
          <w:color w:val="auto"/>
        </w:rPr>
      </w:pPr>
    </w:p>
    <w:p w14:paraId="021E1D87">
      <w:pPr>
        <w:pStyle w:val="31"/>
        <w:rPr>
          <w:color w:val="auto"/>
        </w:rPr>
      </w:pPr>
    </w:p>
    <w:p w14:paraId="585F72CC">
      <w:pPr>
        <w:pStyle w:val="31"/>
        <w:rPr>
          <w:color w:val="auto"/>
        </w:rPr>
      </w:pPr>
    </w:p>
    <w:p w14:paraId="60C3E323">
      <w:pPr>
        <w:pStyle w:val="31"/>
        <w:rPr>
          <w:color w:val="auto"/>
        </w:rPr>
      </w:pPr>
    </w:p>
    <w:p w14:paraId="55ED9D31">
      <w:pPr>
        <w:pStyle w:val="31"/>
        <w:rPr>
          <w:color w:val="auto"/>
        </w:rPr>
      </w:pPr>
    </w:p>
    <w:p w14:paraId="17B434B9">
      <w:pPr>
        <w:pStyle w:val="31"/>
        <w:rPr>
          <w:color w:val="auto"/>
        </w:rPr>
      </w:pPr>
    </w:p>
    <w:p w14:paraId="77576177">
      <w:pPr>
        <w:pStyle w:val="31"/>
        <w:rPr>
          <w:color w:val="auto"/>
        </w:rPr>
      </w:pPr>
    </w:p>
    <w:p w14:paraId="6E42FE46">
      <w:pPr>
        <w:pStyle w:val="31"/>
        <w:rPr>
          <w:color w:val="auto"/>
        </w:rPr>
      </w:pPr>
    </w:p>
    <w:p w14:paraId="1B21C0F0">
      <w:pPr>
        <w:pStyle w:val="31"/>
        <w:rPr>
          <w:color w:val="auto"/>
        </w:rPr>
      </w:pPr>
    </w:p>
    <w:p w14:paraId="78F37440">
      <w:pPr>
        <w:pStyle w:val="31"/>
        <w:rPr>
          <w:color w:val="auto"/>
        </w:rPr>
      </w:pPr>
    </w:p>
    <w:p w14:paraId="2EBFBCE1">
      <w:pPr>
        <w:pStyle w:val="31"/>
        <w:rPr>
          <w:color w:val="auto"/>
        </w:rPr>
      </w:pPr>
    </w:p>
    <w:p w14:paraId="0CBDC082">
      <w:pPr>
        <w:pStyle w:val="31"/>
        <w:rPr>
          <w:color w:val="auto"/>
        </w:rPr>
      </w:pPr>
    </w:p>
    <w:p w14:paraId="668EFA9D">
      <w:pPr>
        <w:pStyle w:val="31"/>
        <w:rPr>
          <w:color w:val="auto"/>
        </w:rPr>
      </w:pPr>
    </w:p>
    <w:p w14:paraId="16314C81">
      <w:pPr>
        <w:pStyle w:val="31"/>
        <w:rPr>
          <w:color w:val="auto"/>
        </w:rPr>
      </w:pPr>
    </w:p>
    <w:p w14:paraId="7C50A0D0">
      <w:pPr>
        <w:pStyle w:val="31"/>
        <w:rPr>
          <w:color w:val="auto"/>
        </w:rPr>
      </w:pPr>
    </w:p>
    <w:p w14:paraId="3C36555B">
      <w:pPr>
        <w:pStyle w:val="31"/>
        <w:rPr>
          <w:color w:val="auto"/>
        </w:rPr>
      </w:pPr>
    </w:p>
    <w:p w14:paraId="0B755F66">
      <w:pPr>
        <w:pStyle w:val="31"/>
        <w:rPr>
          <w:color w:val="auto"/>
        </w:rPr>
      </w:pPr>
    </w:p>
    <w:p w14:paraId="30D98FA4">
      <w:pPr>
        <w:pStyle w:val="31"/>
        <w:rPr>
          <w:color w:val="auto"/>
        </w:rPr>
      </w:pPr>
    </w:p>
    <w:p w14:paraId="25685A46">
      <w:pPr>
        <w:pStyle w:val="31"/>
        <w:rPr>
          <w:color w:val="auto"/>
        </w:rPr>
      </w:pPr>
    </w:p>
    <w:p w14:paraId="2F5C0526">
      <w:pPr>
        <w:pStyle w:val="31"/>
        <w:rPr>
          <w:color w:val="auto"/>
        </w:rPr>
      </w:pPr>
    </w:p>
    <w:p w14:paraId="783E54D9">
      <w:pPr>
        <w:pStyle w:val="31"/>
        <w:rPr>
          <w:color w:val="auto"/>
        </w:rPr>
      </w:pPr>
    </w:p>
    <w:p w14:paraId="0A4A0511">
      <w:pPr>
        <w:pStyle w:val="31"/>
        <w:rPr>
          <w:color w:val="auto"/>
        </w:rPr>
      </w:pPr>
    </w:p>
    <w:p w14:paraId="54B116F2">
      <w:pPr>
        <w:pStyle w:val="31"/>
        <w:rPr>
          <w:color w:val="auto"/>
        </w:rPr>
      </w:pPr>
    </w:p>
    <w:p w14:paraId="28CA1D7A">
      <w:pPr>
        <w:pStyle w:val="31"/>
        <w:rPr>
          <w:color w:val="auto"/>
        </w:rPr>
      </w:pPr>
    </w:p>
    <w:p w14:paraId="6CD9A9CF">
      <w:pPr>
        <w:pStyle w:val="31"/>
        <w:rPr>
          <w:color w:val="auto"/>
        </w:rPr>
      </w:pPr>
    </w:p>
    <w:p w14:paraId="755457E4">
      <w:pPr>
        <w:pStyle w:val="31"/>
        <w:rPr>
          <w:color w:val="auto"/>
        </w:rPr>
      </w:pPr>
    </w:p>
    <w:p w14:paraId="3FBCC309">
      <w:pPr>
        <w:pStyle w:val="31"/>
        <w:rPr>
          <w:color w:val="auto"/>
        </w:rPr>
      </w:pPr>
    </w:p>
    <w:p w14:paraId="4792F7D3">
      <w:pPr>
        <w:pStyle w:val="31"/>
        <w:rPr>
          <w:color w:val="auto"/>
        </w:rPr>
      </w:pPr>
    </w:p>
    <w:p w14:paraId="6C3A4566">
      <w:pPr>
        <w:pStyle w:val="31"/>
        <w:rPr>
          <w:color w:val="auto"/>
        </w:rPr>
      </w:pPr>
    </w:p>
    <w:p w14:paraId="12853B8A">
      <w:pPr>
        <w:pStyle w:val="31"/>
        <w:rPr>
          <w:color w:val="auto"/>
        </w:rPr>
      </w:pPr>
    </w:p>
    <w:p w14:paraId="1C49DCC0">
      <w:pPr>
        <w:pStyle w:val="31"/>
        <w:rPr>
          <w:color w:val="auto"/>
        </w:rPr>
      </w:pPr>
    </w:p>
    <w:p w14:paraId="58A66D64">
      <w:pPr>
        <w:pStyle w:val="31"/>
        <w:rPr>
          <w:color w:val="auto"/>
        </w:rPr>
      </w:pPr>
    </w:p>
    <w:p w14:paraId="03BF85A6">
      <w:pPr>
        <w:pStyle w:val="31"/>
        <w:rPr>
          <w:color w:val="auto"/>
        </w:rPr>
      </w:pPr>
    </w:p>
    <w:p w14:paraId="6576EF7E">
      <w:pPr>
        <w:pStyle w:val="31"/>
        <w:rPr>
          <w:color w:val="auto"/>
        </w:rPr>
      </w:pPr>
    </w:p>
    <w:p w14:paraId="1ECEABD6">
      <w:pPr>
        <w:pStyle w:val="31"/>
        <w:rPr>
          <w:color w:val="auto"/>
        </w:rPr>
      </w:pPr>
    </w:p>
    <w:p w14:paraId="79A2FC44">
      <w:pPr>
        <w:pStyle w:val="31"/>
        <w:rPr>
          <w:color w:val="auto"/>
        </w:rPr>
      </w:pPr>
    </w:p>
    <w:p w14:paraId="7CB4C080">
      <w:pPr>
        <w:pStyle w:val="31"/>
        <w:rPr>
          <w:color w:val="auto"/>
        </w:rPr>
      </w:pPr>
    </w:p>
    <w:p w14:paraId="3D49DBD2">
      <w:pPr>
        <w:pStyle w:val="31"/>
        <w:rPr>
          <w:color w:val="auto"/>
        </w:rPr>
      </w:pPr>
    </w:p>
    <w:p w14:paraId="5582E1BA">
      <w:pPr>
        <w:pStyle w:val="31"/>
        <w:rPr>
          <w:color w:val="auto"/>
        </w:rPr>
      </w:pPr>
    </w:p>
    <w:p w14:paraId="191A7FA1">
      <w:pPr>
        <w:pStyle w:val="31"/>
        <w:rPr>
          <w:color w:val="auto"/>
        </w:rPr>
      </w:pPr>
    </w:p>
    <w:p w14:paraId="289EFBE9">
      <w:pPr>
        <w:pStyle w:val="31"/>
        <w:rPr>
          <w:color w:val="auto"/>
        </w:rPr>
      </w:pPr>
    </w:p>
    <w:p w14:paraId="7632EADD">
      <w:pPr>
        <w:pStyle w:val="31"/>
        <w:rPr>
          <w:color w:val="auto"/>
        </w:rPr>
      </w:pPr>
    </w:p>
    <w:p w14:paraId="1A691C98">
      <w:pPr>
        <w:pStyle w:val="31"/>
        <w:rPr>
          <w:color w:val="auto"/>
        </w:rPr>
      </w:pPr>
    </w:p>
    <w:p w14:paraId="4D7AB3E2">
      <w:pPr>
        <w:spacing w:line="360" w:lineRule="auto"/>
        <w:jc w:val="center"/>
        <w:rPr>
          <w:rFonts w:hint="eastAsia" w:asciiTheme="minorEastAsia" w:hAnsiTheme="minorEastAsia" w:eastAsiaTheme="minorEastAsia"/>
          <w:b/>
          <w:color w:val="auto"/>
          <w:sz w:val="36"/>
          <w:szCs w:val="36"/>
        </w:rPr>
      </w:pPr>
      <w:bookmarkStart w:id="37" w:name="_Toc27944_WPSOffice_Level1"/>
      <w:r>
        <w:rPr>
          <w:rFonts w:hint="eastAsia" w:asciiTheme="minorEastAsia" w:hAnsiTheme="minorEastAsia" w:eastAsiaTheme="minorEastAsia"/>
          <w:b/>
          <w:color w:val="auto"/>
          <w:sz w:val="36"/>
          <w:szCs w:val="36"/>
        </w:rPr>
        <w:t xml:space="preserve">第五章 </w:t>
      </w:r>
      <w:bookmarkEnd w:id="37"/>
      <w:r>
        <w:rPr>
          <w:rFonts w:hint="eastAsia" w:asciiTheme="minorEastAsia" w:hAnsiTheme="minorEastAsia" w:eastAsiaTheme="minorEastAsia"/>
          <w:b/>
          <w:color w:val="auto"/>
          <w:sz w:val="36"/>
          <w:szCs w:val="36"/>
        </w:rPr>
        <w:t>拟签订的合同文本</w:t>
      </w:r>
    </w:p>
    <w:p w14:paraId="7753B592">
      <w:pPr>
        <w:snapToGrid w:val="0"/>
        <w:spacing w:before="156" w:beforeLines="50" w:after="156" w:afterLines="50"/>
        <w:jc w:val="center"/>
        <w:rPr>
          <w:rFonts w:hint="eastAsia" w:ascii="宋体" w:hAnsi="宋体"/>
          <w:b/>
          <w:color w:val="auto"/>
          <w:sz w:val="36"/>
          <w:szCs w:val="36"/>
        </w:rPr>
      </w:pPr>
      <w:r>
        <w:rPr>
          <w:rFonts w:hint="eastAsia" w:ascii="宋体" w:hAnsi="宋体"/>
          <w:b/>
          <w:color w:val="auto"/>
          <w:sz w:val="36"/>
          <w:szCs w:val="36"/>
        </w:rPr>
        <w:t>货物类</w:t>
      </w:r>
    </w:p>
    <w:p w14:paraId="6169A563">
      <w:pPr>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以下为成交后签</w:t>
      </w:r>
      <w:r>
        <w:rPr>
          <w:rFonts w:hint="eastAsia" w:asciiTheme="minorEastAsia" w:hAnsiTheme="minorEastAsia" w:eastAsiaTheme="minorEastAsia"/>
          <w:color w:val="auto"/>
          <w:sz w:val="24"/>
        </w:rPr>
        <w:t>订</w:t>
      </w:r>
      <w:r>
        <w:rPr>
          <w:rFonts w:asciiTheme="minorEastAsia" w:hAnsiTheme="minorEastAsia" w:eastAsiaTheme="minorEastAsia"/>
          <w:color w:val="auto"/>
          <w:sz w:val="24"/>
        </w:rPr>
        <w:t>本项目合同的通用条款，</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不得提出实质性的修改，关于专用条款将由采购人与</w:t>
      </w:r>
      <w:r>
        <w:rPr>
          <w:rFonts w:hint="eastAsia" w:asciiTheme="minorEastAsia" w:hAnsiTheme="minorEastAsia" w:eastAsiaTheme="minorEastAsia"/>
          <w:color w:val="auto"/>
          <w:sz w:val="24"/>
        </w:rPr>
        <w:t>中标供应商</w:t>
      </w:r>
      <w:r>
        <w:rPr>
          <w:rFonts w:asciiTheme="minorEastAsia" w:hAnsiTheme="minorEastAsia" w:eastAsiaTheme="minorEastAsia"/>
          <w:color w:val="auto"/>
          <w:sz w:val="24"/>
        </w:rPr>
        <w:t>结合本项目具体情况协商后签订。</w:t>
      </w:r>
    </w:p>
    <w:p w14:paraId="2CFAB0D7">
      <w:pPr>
        <w:pStyle w:val="12"/>
        <w:spacing w:line="360" w:lineRule="auto"/>
        <w:rPr>
          <w:rFonts w:hint="eastAsia" w:asciiTheme="minorEastAsia" w:hAnsiTheme="minorEastAsia" w:eastAsiaTheme="minorEastAsia"/>
          <w:color w:val="auto"/>
          <w:sz w:val="24"/>
        </w:rPr>
      </w:pPr>
      <w:r>
        <w:rPr>
          <w:rFonts w:asciiTheme="minorEastAsia" w:hAnsiTheme="minorEastAsia" w:eastAsiaTheme="minorEastAsia"/>
          <w:color w:val="auto"/>
          <w:sz w:val="24"/>
        </w:rPr>
        <w:t>项目名称：                                项目编号：</w:t>
      </w:r>
    </w:p>
    <w:p w14:paraId="285EF4D5">
      <w:pPr>
        <w:pStyle w:val="12"/>
        <w:spacing w:line="360" w:lineRule="auto"/>
        <w:rPr>
          <w:rFonts w:hint="eastAsia"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14:paraId="5DE36937">
      <w:pPr>
        <w:pStyle w:val="12"/>
        <w:spacing w:line="360" w:lineRule="auto"/>
        <w:rPr>
          <w:rFonts w:hint="eastAsia"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14:paraId="78485B03">
      <w:pPr>
        <w:pStyle w:val="12"/>
        <w:spacing w:line="360" w:lineRule="auto"/>
        <w:ind w:firstLine="480" w:firstLineChars="200"/>
        <w:rPr>
          <w:rFonts w:hint="eastAsia" w:asciiTheme="minorEastAsia" w:hAnsiTheme="minorEastAsia" w:eastAsiaTheme="minorEastAsia"/>
          <w:b/>
          <w:color w:val="auto"/>
          <w:sz w:val="24"/>
        </w:rPr>
      </w:pPr>
      <w:r>
        <w:rPr>
          <w:rFonts w:asciiTheme="minorEastAsia" w:hAnsiTheme="minorEastAsia" w:eastAsiaTheme="minorEastAsia"/>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asciiTheme="minorEastAsia" w:hAnsiTheme="minorEastAsia" w:eastAsiaTheme="minorEastAsia"/>
          <w:color w:val="auto"/>
          <w:sz w:val="24"/>
        </w:rPr>
        <w:t>关于</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单位</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项目公开招标的结果，签署本合同。</w:t>
      </w:r>
    </w:p>
    <w:p w14:paraId="0AD881D9">
      <w:pPr>
        <w:spacing w:line="360" w:lineRule="auto"/>
        <w:ind w:firstLine="482" w:firstLineChars="200"/>
        <w:rPr>
          <w:rFonts w:ascii="宋体"/>
          <w:b/>
          <w:bCs/>
          <w:color w:val="auto"/>
          <w:sz w:val="24"/>
          <w:lang w:val="zh-CN"/>
        </w:rPr>
      </w:pPr>
      <w:r>
        <w:rPr>
          <w:rFonts w:hint="eastAsia" w:ascii="宋体"/>
          <w:b/>
          <w:bCs/>
          <w:color w:val="auto"/>
          <w:sz w:val="24"/>
          <w:lang w:val="zh-CN"/>
        </w:rPr>
        <w:t xml:space="preserve">一、合同文件： </w:t>
      </w:r>
    </w:p>
    <w:p w14:paraId="2EFA09C5">
      <w:pPr>
        <w:spacing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一</w:t>
      </w:r>
      <w:r>
        <w:rPr>
          <w:rFonts w:hint="eastAsia" w:ascii="宋体"/>
          <w:color w:val="auto"/>
          <w:sz w:val="24"/>
          <w:lang w:val="zh-CN"/>
        </w:rPr>
        <w:t>）合同条款。</w:t>
      </w:r>
    </w:p>
    <w:p w14:paraId="49559D49">
      <w:pPr>
        <w:spacing w:line="360" w:lineRule="auto"/>
        <w:ind w:firstLine="480" w:firstLineChars="200"/>
        <w:rPr>
          <w:rFonts w:ascii="宋体"/>
          <w:color w:val="auto"/>
          <w:sz w:val="24"/>
          <w:lang w:val="zh-CN"/>
        </w:rPr>
      </w:pPr>
      <w:r>
        <w:rPr>
          <w:rFonts w:hint="eastAsia" w:ascii="宋体"/>
          <w:color w:val="auto"/>
          <w:sz w:val="24"/>
        </w:rPr>
        <w:t>（二）</w:t>
      </w:r>
      <w:r>
        <w:rPr>
          <w:rFonts w:hint="eastAsia" w:ascii="宋体"/>
          <w:color w:val="auto"/>
          <w:sz w:val="24"/>
          <w:lang w:val="zh-CN"/>
        </w:rPr>
        <w:t>中标通知书。</w:t>
      </w:r>
    </w:p>
    <w:p w14:paraId="747FE7BC">
      <w:pPr>
        <w:spacing w:line="360" w:lineRule="auto"/>
        <w:ind w:firstLine="480" w:firstLineChars="200"/>
        <w:rPr>
          <w:rFonts w:ascii="宋体"/>
          <w:color w:val="auto"/>
          <w:sz w:val="24"/>
          <w:lang w:val="zh-CN"/>
        </w:rPr>
      </w:pPr>
      <w:r>
        <w:rPr>
          <w:rFonts w:hint="eastAsia" w:ascii="宋体"/>
          <w:color w:val="auto"/>
          <w:sz w:val="24"/>
        </w:rPr>
        <w:t>（三）</w:t>
      </w:r>
      <w:r>
        <w:rPr>
          <w:rFonts w:hint="eastAsia" w:ascii="宋体"/>
          <w:color w:val="auto"/>
          <w:sz w:val="24"/>
          <w:lang w:val="zh-CN"/>
        </w:rPr>
        <w:t>更正补充文件。</w:t>
      </w:r>
    </w:p>
    <w:p w14:paraId="69EA1EEA">
      <w:pPr>
        <w:spacing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四</w:t>
      </w:r>
      <w:r>
        <w:rPr>
          <w:rFonts w:hint="eastAsia" w:ascii="宋体"/>
          <w:color w:val="auto"/>
          <w:sz w:val="24"/>
          <w:lang w:val="zh-CN"/>
        </w:rPr>
        <w:t>）招标文件。</w:t>
      </w:r>
    </w:p>
    <w:p w14:paraId="55B0EE84">
      <w:pPr>
        <w:spacing w:line="360" w:lineRule="auto"/>
        <w:ind w:firstLine="480" w:firstLineChars="200"/>
        <w:rPr>
          <w:rFonts w:ascii="宋体"/>
          <w:color w:val="auto"/>
          <w:sz w:val="24"/>
          <w:lang w:val="zh-CN"/>
        </w:rPr>
      </w:pPr>
      <w:r>
        <w:rPr>
          <w:rFonts w:hint="eastAsia" w:ascii="宋体"/>
          <w:color w:val="auto"/>
          <w:sz w:val="24"/>
        </w:rPr>
        <w:t>（五）</w:t>
      </w:r>
      <w:r>
        <w:rPr>
          <w:rFonts w:hint="eastAsia" w:ascii="宋体"/>
          <w:color w:val="auto"/>
          <w:sz w:val="24"/>
          <w:lang w:val="zh-CN"/>
        </w:rPr>
        <w:t>中标供应商投标文件。</w:t>
      </w:r>
    </w:p>
    <w:p w14:paraId="7FBB334A">
      <w:pPr>
        <w:spacing w:line="360" w:lineRule="auto"/>
        <w:ind w:firstLine="480" w:firstLineChars="200"/>
        <w:rPr>
          <w:rFonts w:ascii="宋体"/>
          <w:color w:val="auto"/>
          <w:sz w:val="24"/>
          <w:lang w:val="zh-CN"/>
        </w:rPr>
      </w:pPr>
      <w:r>
        <w:rPr>
          <w:rFonts w:hint="eastAsia" w:ascii="宋体"/>
          <w:color w:val="auto"/>
          <w:sz w:val="24"/>
          <w:lang w:val="zh-CN"/>
        </w:rPr>
        <w:t>（</w:t>
      </w:r>
      <w:r>
        <w:rPr>
          <w:rFonts w:hint="eastAsia" w:ascii="宋体"/>
          <w:color w:val="auto"/>
          <w:sz w:val="24"/>
        </w:rPr>
        <w:t>六</w:t>
      </w:r>
      <w:r>
        <w:rPr>
          <w:rFonts w:hint="eastAsia" w:ascii="宋体"/>
          <w:color w:val="auto"/>
          <w:sz w:val="24"/>
          <w:lang w:val="zh-CN"/>
        </w:rPr>
        <w:t>）其他。</w:t>
      </w:r>
    </w:p>
    <w:p w14:paraId="4BAB88F4">
      <w:pPr>
        <w:pStyle w:val="12"/>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0EB1E836">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、货物内容</w:t>
      </w:r>
    </w:p>
    <w:p w14:paraId="5A2624DA">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货物名称：</w:t>
      </w:r>
    </w:p>
    <w:p w14:paraId="046092BF">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型号规格：</w:t>
      </w:r>
    </w:p>
    <w:p w14:paraId="07EA4ACF">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技术参数：</w:t>
      </w:r>
    </w:p>
    <w:p w14:paraId="42449B20">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数量（单位）：</w:t>
      </w:r>
    </w:p>
    <w:p w14:paraId="5CFFEFBE">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、合同金额</w:t>
      </w:r>
    </w:p>
    <w:p w14:paraId="619D330C">
      <w:pPr>
        <w:pStyle w:val="12"/>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本合同金额为（大写）：______________________元（￥__________元）人民币。</w:t>
      </w:r>
    </w:p>
    <w:p w14:paraId="66BC4A32">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、技术资料</w:t>
      </w:r>
    </w:p>
    <w:p w14:paraId="60773D26">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乙方应按招标文件规定的时间向甲方提供使用货物的有关技术资料。</w:t>
      </w:r>
    </w:p>
    <w:p w14:paraId="5971C49A">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903410">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、知识产权</w:t>
      </w:r>
    </w:p>
    <w:p w14:paraId="432A4E23">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乙方应保证所提供的货物或其任何一部分均不会侵犯任何第三方的知识产权</w:t>
      </w:r>
      <w:r>
        <w:rPr>
          <w:rFonts w:hint="eastAsia" w:asciiTheme="minorEastAsia" w:hAnsiTheme="minorEastAsia" w:eastAsiaTheme="minorEastAsia"/>
          <w:color w:val="auto"/>
          <w:sz w:val="24"/>
        </w:rPr>
        <w:t>和其他权利</w:t>
      </w:r>
      <w:r>
        <w:rPr>
          <w:rFonts w:asciiTheme="minorEastAsia" w:hAnsiTheme="minorEastAsia" w:eastAsiaTheme="minorEastAsia"/>
          <w:color w:val="auto"/>
          <w:sz w:val="24"/>
        </w:rPr>
        <w:t>。</w:t>
      </w:r>
    </w:p>
    <w:p w14:paraId="49046629">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（二）若侵犯,由乙方赔偿甲方因此遭受的损失（包括但不限于应对及追偿过程中所支付的律师费、差旅费、诉讼费、保全费、鉴定费、评估费等）。</w:t>
      </w:r>
    </w:p>
    <w:p w14:paraId="48D01DBE">
      <w:pPr>
        <w:pStyle w:val="12"/>
        <w:spacing w:line="360" w:lineRule="auto"/>
        <w:ind w:firstLine="482" w:firstLineChars="200"/>
        <w:rPr>
          <w:rFonts w:hint="eastAsia" w:asciiTheme="minorEastAsia" w:hAnsiTheme="minorEastAsia" w:eastAsiaTheme="minorEastAsia"/>
          <w:color w:val="auto"/>
          <w:sz w:val="24"/>
          <w:u w:val="single"/>
        </w:rPr>
      </w:pP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、产权担保</w:t>
      </w:r>
    </w:p>
    <w:p w14:paraId="7311DC9C">
      <w:pPr>
        <w:pStyle w:val="12"/>
        <w:spacing w:line="360" w:lineRule="auto"/>
        <w:ind w:firstLine="480" w:firstLineChars="200"/>
        <w:rPr>
          <w:rFonts w:hint="eastAsia" w:asciiTheme="minorEastAsia" w:hAnsiTheme="minorEastAsia" w:eastAsiaTheme="minorEastAsia"/>
          <w:color w:val="auto"/>
          <w:sz w:val="24"/>
          <w:u w:val="single"/>
        </w:rPr>
      </w:pPr>
      <w:r>
        <w:rPr>
          <w:rFonts w:asciiTheme="minorEastAsia" w:hAnsiTheme="minorEastAsia" w:eastAsiaTheme="minorEastAsia"/>
          <w:color w:val="auto"/>
          <w:sz w:val="24"/>
        </w:rPr>
        <w:t>乙方保证所交付的货物的所有权完全属于乙方且无任何抵押、查封等产权瑕疵。</w:t>
      </w:r>
    </w:p>
    <w:p w14:paraId="0F493DAB">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、履约保证金</w:t>
      </w:r>
    </w:p>
    <w:p w14:paraId="07CF794E">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3D6D50F2">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八、转包或分包</w:t>
      </w:r>
    </w:p>
    <w:p w14:paraId="25C722D1">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（一）本合同范围的货物，应由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方直接供应，不得转让他人供应。</w:t>
      </w:r>
    </w:p>
    <w:p w14:paraId="638F69AA">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方不得将本合同范围的货物全部或部分分包给他人供应。</w:t>
      </w:r>
    </w:p>
    <w:p w14:paraId="0FD5926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（三）如有转让和分包行为，</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方有权解除合同，没收履约保证金并追究乙方的违约责任。</w:t>
      </w:r>
    </w:p>
    <w:p w14:paraId="0F5D2AC5">
      <w:pPr>
        <w:pStyle w:val="12"/>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、质保期</w:t>
      </w:r>
    </w:p>
    <w:p w14:paraId="043E7C65">
      <w:pPr>
        <w:pStyle w:val="12"/>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质保期</w:t>
      </w:r>
      <w:r>
        <w:rPr>
          <w:rFonts w:hAnsi="宋体" w:cs="Times New Roman"/>
          <w:color w:val="auto"/>
          <w:sz w:val="24"/>
        </w:rPr>
        <w:t>___</w:t>
      </w:r>
      <w:r>
        <w:rPr>
          <w:rFonts w:asciiTheme="minorEastAsia" w:hAnsiTheme="minorEastAsia" w:eastAsiaTheme="minorEastAsia"/>
          <w:color w:val="auto"/>
          <w:sz w:val="24"/>
        </w:rPr>
        <w:t>年。（自交货</w:t>
      </w:r>
      <w:r>
        <w:rPr>
          <w:rFonts w:hint="eastAsia" w:asciiTheme="minorEastAsia" w:hAnsiTheme="minorEastAsia" w:eastAsiaTheme="minorEastAsia"/>
          <w:color w:val="auto"/>
          <w:sz w:val="24"/>
        </w:rPr>
        <w:t>最终</w:t>
      </w:r>
      <w:r>
        <w:rPr>
          <w:rFonts w:asciiTheme="minorEastAsia" w:hAnsiTheme="minorEastAsia" w:eastAsiaTheme="minorEastAsia"/>
          <w:color w:val="auto"/>
          <w:sz w:val="24"/>
        </w:rPr>
        <w:t>验收合格之日起计）</w:t>
      </w:r>
    </w:p>
    <w:p w14:paraId="6C36E456">
      <w:pPr>
        <w:pStyle w:val="12"/>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asciiTheme="minorEastAsia" w:hAnsiTheme="minorEastAsia" w:eastAsiaTheme="minorEastAsia"/>
          <w:b/>
          <w:color w:val="auto"/>
          <w:sz w:val="24"/>
        </w:rPr>
        <w:t>、交货期、交货方式及交货地点</w:t>
      </w:r>
    </w:p>
    <w:p w14:paraId="10E2B98C">
      <w:pPr>
        <w:pStyle w:val="12"/>
        <w:spacing w:line="360" w:lineRule="auto"/>
        <w:ind w:firstLine="480" w:firstLineChars="2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asciiTheme="minorEastAsia" w:hAnsiTheme="minorEastAsia" w:eastAsiaTheme="minorEastAsia"/>
          <w:bCs/>
          <w:color w:val="auto"/>
          <w:sz w:val="24"/>
        </w:rPr>
        <w:t>交货期：</w:t>
      </w:r>
    </w:p>
    <w:p w14:paraId="64F4DE8A">
      <w:pPr>
        <w:pStyle w:val="12"/>
        <w:spacing w:line="360" w:lineRule="auto"/>
        <w:ind w:firstLine="480" w:firstLineChars="2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asciiTheme="minorEastAsia" w:hAnsiTheme="minorEastAsia" w:eastAsiaTheme="minorEastAsia"/>
          <w:bCs/>
          <w:color w:val="auto"/>
          <w:sz w:val="24"/>
        </w:rPr>
        <w:t>交货方式：</w:t>
      </w:r>
    </w:p>
    <w:p w14:paraId="210A3431">
      <w:pPr>
        <w:pStyle w:val="12"/>
        <w:spacing w:line="360" w:lineRule="auto"/>
        <w:ind w:firstLine="480" w:firstLineChars="200"/>
        <w:rPr>
          <w:rFonts w:hint="eastAsia" w:asciiTheme="minorEastAsia" w:hAnsiTheme="minorEastAsia" w:eastAsiaTheme="minorEastAsia"/>
          <w:b/>
          <w:color w:val="auto"/>
          <w:sz w:val="24"/>
        </w:rPr>
      </w:pPr>
      <w:r>
        <w:rPr>
          <w:rFonts w:hint="eastAsia" w:asciiTheme="minorEastAsia" w:hAnsiTheme="minorEastAsia" w:eastAsiaTheme="minorEastAsia"/>
          <w:bCs/>
          <w:color w:val="auto"/>
          <w:sz w:val="24"/>
        </w:rPr>
        <w:t>（三）</w:t>
      </w:r>
      <w:r>
        <w:rPr>
          <w:rFonts w:asciiTheme="minorEastAsia" w:hAnsiTheme="minorEastAsia" w:eastAsiaTheme="minorEastAsia"/>
          <w:bCs/>
          <w:color w:val="auto"/>
          <w:sz w:val="24"/>
        </w:rPr>
        <w:t>交货地点：</w:t>
      </w:r>
    </w:p>
    <w:p w14:paraId="1F811066">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、货款支付</w:t>
      </w:r>
    </w:p>
    <w:p w14:paraId="355ECF4E">
      <w:pPr>
        <w:pStyle w:val="12"/>
        <w:spacing w:line="360" w:lineRule="auto"/>
        <w:ind w:firstLine="480" w:firstLineChars="200"/>
        <w:rPr>
          <w:rFonts w:hint="eastAsia" w:asciiTheme="minorEastAsia" w:hAnsiTheme="minorEastAsia" w:eastAsiaTheme="minorEastAsia"/>
          <w:bCs/>
          <w:color w:val="auto"/>
          <w:sz w:val="24"/>
        </w:rPr>
      </w:pPr>
      <w:r>
        <w:rPr>
          <w:rFonts w:asciiTheme="minorEastAsia" w:hAnsiTheme="minorEastAsia" w:eastAsiaTheme="minorEastAsia"/>
          <w:bCs/>
          <w:color w:val="auto"/>
          <w:sz w:val="24"/>
        </w:rPr>
        <w:t>付款方式：</w:t>
      </w:r>
    </w:p>
    <w:p w14:paraId="1143AA4C">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十二、税费</w:t>
      </w:r>
    </w:p>
    <w:p w14:paraId="6BE8D99B">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方负担。</w:t>
      </w:r>
    </w:p>
    <w:p w14:paraId="5EF111C2">
      <w:pPr>
        <w:pStyle w:val="12"/>
        <w:spacing w:line="360" w:lineRule="auto"/>
        <w:ind w:firstLine="482" w:firstLineChars="200"/>
        <w:rPr>
          <w:rFonts w:hint="eastAsia" w:asciiTheme="minorEastAsia" w:hAnsiTheme="minorEastAsia" w:eastAsiaTheme="minorEastAsia"/>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、质量保证及售后服务</w:t>
      </w:r>
    </w:p>
    <w:p w14:paraId="61432275">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乙方应按招标文件规定的货物性能、技术要求、质量标准向甲方提供未经使用的全新产品。</w:t>
      </w:r>
    </w:p>
    <w:p w14:paraId="678DBA51">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乙方提供的货物在质</w:t>
      </w:r>
      <w:r>
        <w:rPr>
          <w:rFonts w:hint="eastAsia" w:asciiTheme="minorEastAsia" w:hAnsiTheme="minorEastAsia" w:eastAsiaTheme="minorEastAsia"/>
          <w:color w:val="auto"/>
          <w:sz w:val="24"/>
        </w:rPr>
        <w:t>保</w:t>
      </w:r>
      <w:r>
        <w:rPr>
          <w:rFonts w:asciiTheme="minorEastAsia" w:hAnsiTheme="minorEastAsia" w:eastAsiaTheme="minorEastAsia"/>
          <w:color w:val="auto"/>
          <w:sz w:val="24"/>
        </w:rPr>
        <w:t>期内因货物本身的质量问题发生故障，乙方应负责免费更换。对达不到技术要求者，根据实际情况，经双方协商，可按以下办法处理：</w:t>
      </w:r>
    </w:p>
    <w:p w14:paraId="4331B122">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更换：由乙方承担所发生的全部费用。</w:t>
      </w:r>
    </w:p>
    <w:p w14:paraId="64653AEB">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贬值处理：由甲乙双方合议定价。</w:t>
      </w:r>
    </w:p>
    <w:p w14:paraId="1A9233D9">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退货处理：乙方应退还甲方支付的合同款，同时应承担该货物的直接费用（运输、保险、检验、货款利息及银行手续费等）。</w:t>
      </w:r>
    </w:p>
    <w:p w14:paraId="75DBC393">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在质保期内，乙方应对货物出现的质量及安全问题负责处理解决并承担一切费用。</w:t>
      </w:r>
    </w:p>
    <w:p w14:paraId="0AEAE401">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上述的货物免费保修期为</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年，因人为因素出现的故障不在免费保修范围内。超过保修期的机器设备，终生维修，维修时只收部件成本费。</w:t>
      </w:r>
    </w:p>
    <w:p w14:paraId="7039A8BE">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（五）售后服务要求</w:t>
      </w:r>
    </w:p>
    <w:p w14:paraId="6F0B6B92">
      <w:pPr>
        <w:adjustRightInd w:val="0"/>
        <w:spacing w:line="360" w:lineRule="auto"/>
        <w:ind w:firstLine="480"/>
        <w:outlineLvl w:val="0"/>
        <w:rPr>
          <w:rFonts w:ascii="宋体"/>
          <w:color w:val="auto"/>
          <w:kern w:val="0"/>
          <w:sz w:val="24"/>
        </w:rPr>
      </w:pPr>
      <w:r>
        <w:rPr>
          <w:rFonts w:hint="eastAsia" w:ascii="宋体"/>
          <w:color w:val="auto"/>
          <w:kern w:val="0"/>
          <w:sz w:val="24"/>
        </w:rPr>
        <w:t>（1）乙方须提供常设</w:t>
      </w:r>
      <w:r>
        <w:rPr>
          <w:rFonts w:ascii="宋体"/>
          <w:color w:val="auto"/>
          <w:kern w:val="0"/>
          <w:sz w:val="24"/>
        </w:rPr>
        <w:t>7</w:t>
      </w:r>
      <w:r>
        <w:rPr>
          <w:rFonts w:hint="eastAsia" w:ascii="宋体"/>
          <w:color w:val="auto"/>
          <w:kern w:val="0"/>
          <w:sz w:val="24"/>
        </w:rPr>
        <w:t>天×</w:t>
      </w:r>
      <w:r>
        <w:rPr>
          <w:rFonts w:ascii="宋体"/>
          <w:color w:val="auto"/>
          <w:kern w:val="0"/>
          <w:sz w:val="24"/>
        </w:rPr>
        <w:t>24</w:t>
      </w:r>
      <w:r>
        <w:rPr>
          <w:rFonts w:hint="eastAsia" w:ascii="宋体"/>
          <w:color w:val="auto"/>
          <w:kern w:val="0"/>
          <w:sz w:val="24"/>
        </w:rPr>
        <w:t>小时热线服务和长期的免费技术支持，对甲方的服务通知，乙方在接报后4小时内响应，最迟</w:t>
      </w:r>
      <w:r>
        <w:rPr>
          <w:rFonts w:ascii="宋体"/>
          <w:color w:val="auto"/>
          <w:kern w:val="0"/>
          <w:sz w:val="24"/>
        </w:rPr>
        <w:t>48</w:t>
      </w:r>
      <w:r>
        <w:rPr>
          <w:rFonts w:hint="eastAsia" w:ascii="宋体"/>
          <w:color w:val="auto"/>
          <w:kern w:val="0"/>
          <w:sz w:val="24"/>
        </w:rPr>
        <w:t>小时内处理完毕；如系统因自身故障致停用时间累计超过</w:t>
      </w:r>
      <w:r>
        <w:rPr>
          <w:rFonts w:ascii="宋体"/>
          <w:color w:val="auto"/>
          <w:kern w:val="0"/>
          <w:sz w:val="24"/>
        </w:rPr>
        <w:t>20</w:t>
      </w:r>
      <w:r>
        <w:rPr>
          <w:rFonts w:hint="eastAsia" w:ascii="宋体"/>
          <w:color w:val="auto"/>
          <w:kern w:val="0"/>
          <w:sz w:val="24"/>
        </w:rPr>
        <w:t>天时，则质保期在状态恢复正常时重新计算。</w:t>
      </w:r>
    </w:p>
    <w:p w14:paraId="242AA545">
      <w:pPr>
        <w:adjustRightInd w:val="0"/>
        <w:spacing w:line="360" w:lineRule="auto"/>
        <w:ind w:firstLine="480"/>
        <w:outlineLvl w:val="0"/>
        <w:rPr>
          <w:rFonts w:ascii="宋体"/>
          <w:color w:val="auto"/>
          <w:kern w:val="0"/>
          <w:sz w:val="24"/>
        </w:rPr>
      </w:pPr>
      <w:r>
        <w:rPr>
          <w:rFonts w:hint="eastAsia" w:ascii="宋体"/>
          <w:color w:val="auto"/>
          <w:kern w:val="0"/>
          <w:sz w:val="24"/>
        </w:rPr>
        <w:t>（2）定期巡检：乙方需派遣维修技术人员定期进行巡检、走访，听取客户意见，为客户解决疑难问题，指导操作人员进行正确操作和保养。</w:t>
      </w:r>
    </w:p>
    <w:p w14:paraId="13130AD5">
      <w:pPr>
        <w:adjustRightInd w:val="0"/>
        <w:spacing w:line="360" w:lineRule="auto"/>
        <w:ind w:firstLine="480"/>
        <w:outlineLvl w:val="0"/>
        <w:rPr>
          <w:rFonts w:ascii="宋体"/>
          <w:color w:val="auto"/>
          <w:kern w:val="0"/>
          <w:sz w:val="24"/>
        </w:rPr>
      </w:pPr>
      <w:r>
        <w:rPr>
          <w:rFonts w:hint="eastAsia" w:ascii="宋体"/>
          <w:color w:val="auto"/>
          <w:kern w:val="0"/>
          <w:sz w:val="24"/>
        </w:rPr>
        <w:t>（3）在质保期内，保修服务方式均为乙方上门保修，即由乙方派人员到设备使用现场维修，由此产生的一切费用均由乙方承担。如果需要将部件托运或邮寄到异地维修，乙方承担由此产生的拆装、邮寄、维修等一切费用。质保期内零部件出现质量问题，必须更换的要</w:t>
      </w:r>
      <w:r>
        <w:rPr>
          <w:rFonts w:ascii="宋体"/>
          <w:color w:val="auto"/>
          <w:kern w:val="0"/>
          <w:sz w:val="24"/>
        </w:rPr>
        <w:t>72</w:t>
      </w:r>
      <w:r>
        <w:rPr>
          <w:rFonts w:hint="eastAsia" w:ascii="宋体"/>
          <w:color w:val="auto"/>
          <w:kern w:val="0"/>
          <w:sz w:val="24"/>
        </w:rPr>
        <w:t>小时内更换，更换后的零部件，其质保期重新计算，与乙方承诺质保期相同。质保期内设备各部件如出现锈蚀和老化现象，应由乙方负责免费更换。若是人为因素造成的损坏，只收取设备材料费。</w:t>
      </w:r>
    </w:p>
    <w:p w14:paraId="5C933AC9">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（六）培训要求</w:t>
      </w:r>
    </w:p>
    <w:p w14:paraId="17430DB5">
      <w:pPr>
        <w:adjustRightInd w:val="0"/>
        <w:spacing w:line="360" w:lineRule="auto"/>
        <w:ind w:firstLine="480"/>
        <w:outlineLvl w:val="0"/>
        <w:rPr>
          <w:rFonts w:ascii="宋体"/>
          <w:color w:val="auto"/>
          <w:kern w:val="0"/>
          <w:sz w:val="24"/>
        </w:rPr>
      </w:pPr>
      <w:r>
        <w:rPr>
          <w:rFonts w:hint="eastAsia" w:ascii="宋体"/>
          <w:color w:val="auto"/>
          <w:kern w:val="0"/>
          <w:sz w:val="24"/>
        </w:rPr>
        <w:t>（1）培训在甲方指定的地点进行，提供的培训专家不少于</w:t>
      </w:r>
      <w:r>
        <w:rPr>
          <w:rFonts w:ascii="宋体"/>
          <w:color w:val="auto"/>
          <w:kern w:val="0"/>
          <w:sz w:val="24"/>
        </w:rPr>
        <w:t>2</w:t>
      </w:r>
      <w:r>
        <w:rPr>
          <w:rFonts w:hint="eastAsia" w:ascii="宋体"/>
          <w:color w:val="auto"/>
          <w:kern w:val="0"/>
          <w:sz w:val="24"/>
        </w:rPr>
        <w:t>人。</w:t>
      </w:r>
    </w:p>
    <w:p w14:paraId="0271A6AF">
      <w:pPr>
        <w:adjustRightInd w:val="0"/>
        <w:spacing w:line="360" w:lineRule="auto"/>
        <w:ind w:firstLine="480"/>
        <w:outlineLvl w:val="0"/>
        <w:rPr>
          <w:rFonts w:ascii="宋体"/>
          <w:color w:val="auto"/>
          <w:kern w:val="0"/>
          <w:sz w:val="24"/>
        </w:rPr>
      </w:pPr>
      <w:r>
        <w:rPr>
          <w:rFonts w:hint="eastAsia" w:ascii="宋体"/>
          <w:color w:val="auto"/>
          <w:kern w:val="0"/>
          <w:sz w:val="24"/>
        </w:rPr>
        <w:t>（2）乙方应提供日常操作，保养与管理，常见故障排除，紧急情况处理等专业培训。</w:t>
      </w:r>
    </w:p>
    <w:p w14:paraId="5D143774">
      <w:pPr>
        <w:adjustRightInd w:val="0"/>
        <w:spacing w:line="360" w:lineRule="auto"/>
        <w:ind w:firstLine="480"/>
        <w:outlineLvl w:val="0"/>
        <w:rPr>
          <w:rFonts w:ascii="宋体"/>
          <w:color w:val="auto"/>
          <w:kern w:val="0"/>
          <w:sz w:val="24"/>
        </w:rPr>
      </w:pPr>
      <w:r>
        <w:rPr>
          <w:rFonts w:hint="eastAsia" w:ascii="宋体"/>
          <w:color w:val="auto"/>
          <w:kern w:val="0"/>
          <w:sz w:val="24"/>
        </w:rPr>
        <w:t>（3）培训应采取课堂讲解和操作训练相结合的方法。</w:t>
      </w:r>
    </w:p>
    <w:p w14:paraId="6BA0399A">
      <w:pPr>
        <w:adjustRightInd w:val="0"/>
        <w:spacing w:line="360" w:lineRule="auto"/>
        <w:ind w:firstLine="480"/>
        <w:outlineLvl w:val="0"/>
        <w:rPr>
          <w:rFonts w:ascii="宋体"/>
          <w:color w:val="auto"/>
          <w:kern w:val="0"/>
          <w:sz w:val="24"/>
        </w:rPr>
      </w:pPr>
      <w:r>
        <w:rPr>
          <w:rFonts w:hint="eastAsia" w:ascii="宋体"/>
          <w:color w:val="auto"/>
          <w:kern w:val="0"/>
          <w:sz w:val="24"/>
        </w:rPr>
        <w:t>（4）所有的培训课程和示范均应由有资质的人员亲自进行，培训人员不仅需具备该领域的专长，同时还需具备与受训人员之间进行简明有效的沟通的能力。甲方将监督培训计划的实施。</w:t>
      </w:r>
    </w:p>
    <w:p w14:paraId="7CCEBF54">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供货、安装、</w:t>
      </w:r>
      <w:r>
        <w:rPr>
          <w:rFonts w:asciiTheme="minorEastAsia" w:hAnsiTheme="minorEastAsia" w:eastAsiaTheme="minorEastAsia"/>
          <w:b/>
          <w:color w:val="auto"/>
          <w:sz w:val="24"/>
        </w:rPr>
        <w:t>调试和验收</w:t>
      </w:r>
    </w:p>
    <w:p w14:paraId="228EF96C">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1.供货、安装要求</w:t>
      </w:r>
    </w:p>
    <w:p w14:paraId="62035A1B">
      <w:pPr>
        <w:adjustRightInd w:val="0"/>
        <w:spacing w:line="360" w:lineRule="auto"/>
        <w:ind w:firstLine="480"/>
        <w:outlineLvl w:val="0"/>
        <w:rPr>
          <w:rFonts w:ascii="宋体"/>
          <w:color w:val="auto"/>
          <w:kern w:val="0"/>
          <w:sz w:val="24"/>
        </w:rPr>
      </w:pPr>
      <w:r>
        <w:rPr>
          <w:rFonts w:hint="eastAsia" w:ascii="宋体"/>
          <w:color w:val="auto"/>
          <w:kern w:val="0"/>
          <w:sz w:val="24"/>
        </w:rPr>
        <w:t>（1）设备的包装必须是制造商原厂包装，其包装均应有良好的防湿、防锈、防潮、防雨、防腐及防碰撞的措施。凡由于包装不良造成的损失和由此产生的费用均由乙方承担。</w:t>
      </w:r>
    </w:p>
    <w:p w14:paraId="35A4AEA7">
      <w:pPr>
        <w:adjustRightInd w:val="0"/>
        <w:spacing w:line="360" w:lineRule="auto"/>
        <w:ind w:firstLine="480"/>
        <w:outlineLvl w:val="0"/>
        <w:rPr>
          <w:rFonts w:ascii="宋体"/>
          <w:color w:val="auto"/>
          <w:kern w:val="0"/>
          <w:sz w:val="24"/>
        </w:rPr>
      </w:pPr>
      <w:r>
        <w:rPr>
          <w:rFonts w:hint="eastAsia" w:ascii="宋体"/>
          <w:color w:val="auto"/>
          <w:kern w:val="0"/>
          <w:sz w:val="24"/>
        </w:rPr>
        <w:t>（2）乙方负责将货物货到现场过程中的全部运输，包括装卸车、货物现场的搬运等二次运输。</w:t>
      </w:r>
    </w:p>
    <w:p w14:paraId="09CD0547">
      <w:pPr>
        <w:adjustRightInd w:val="0"/>
        <w:spacing w:line="360" w:lineRule="auto"/>
        <w:ind w:firstLine="480"/>
        <w:outlineLvl w:val="0"/>
        <w:rPr>
          <w:rFonts w:ascii="宋体"/>
          <w:color w:val="auto"/>
          <w:kern w:val="0"/>
          <w:sz w:val="24"/>
        </w:rPr>
      </w:pPr>
      <w:r>
        <w:rPr>
          <w:rFonts w:hint="eastAsia" w:ascii="宋体"/>
          <w:color w:val="auto"/>
          <w:kern w:val="0"/>
          <w:sz w:val="24"/>
        </w:rPr>
        <w:t>（3）设备必须提供装箱清单，按装箱清单验收货物，并出具出厂合格证，序列号、包装箱号与出厂批号一致，并可追溯查阅。</w:t>
      </w:r>
    </w:p>
    <w:p w14:paraId="195028A5">
      <w:pPr>
        <w:adjustRightInd w:val="0"/>
        <w:spacing w:line="360" w:lineRule="auto"/>
        <w:ind w:firstLine="480"/>
        <w:outlineLvl w:val="0"/>
        <w:rPr>
          <w:rFonts w:ascii="宋体"/>
          <w:color w:val="auto"/>
          <w:kern w:val="0"/>
          <w:sz w:val="24"/>
        </w:rPr>
      </w:pPr>
      <w:r>
        <w:rPr>
          <w:rFonts w:hint="eastAsia" w:ascii="宋体"/>
          <w:color w:val="auto"/>
          <w:kern w:val="0"/>
          <w:sz w:val="24"/>
        </w:rPr>
        <w:t>（4）乙方应将关键主机设备的用户手册、保修手册、有关单证资料及配备件、随机工具等交付给甲方，使用操作及安全须知等重要资料应附有中文说明。</w:t>
      </w:r>
    </w:p>
    <w:p w14:paraId="33341018">
      <w:pPr>
        <w:adjustRightInd w:val="0"/>
        <w:spacing w:line="360" w:lineRule="auto"/>
        <w:ind w:firstLine="480"/>
        <w:outlineLvl w:val="0"/>
        <w:rPr>
          <w:rFonts w:ascii="宋体"/>
          <w:color w:val="auto"/>
          <w:kern w:val="0"/>
          <w:sz w:val="24"/>
        </w:rPr>
      </w:pPr>
      <w:r>
        <w:rPr>
          <w:rFonts w:hint="eastAsia" w:ascii="宋体"/>
          <w:color w:val="auto"/>
          <w:kern w:val="0"/>
          <w:sz w:val="24"/>
        </w:rPr>
        <w:t>（5）设备的拆箱、安装、通电、调试等工作由乙方负责，必须先经甲方同意方可进行。</w:t>
      </w:r>
    </w:p>
    <w:p w14:paraId="6F5A2D80">
      <w:pPr>
        <w:adjustRightInd w:val="0"/>
        <w:spacing w:line="360" w:lineRule="auto"/>
        <w:ind w:firstLine="480"/>
        <w:outlineLvl w:val="0"/>
        <w:rPr>
          <w:rFonts w:ascii="宋体"/>
          <w:color w:val="auto"/>
          <w:kern w:val="0"/>
          <w:sz w:val="24"/>
        </w:rPr>
      </w:pPr>
      <w:r>
        <w:rPr>
          <w:rFonts w:hint="eastAsia" w:ascii="宋体"/>
          <w:color w:val="auto"/>
          <w:kern w:val="0"/>
          <w:sz w:val="24"/>
        </w:rPr>
        <w:t>（6）安装所需工具设施物料由乙方自备、自费运到现场，完工后自费搬走。</w:t>
      </w:r>
    </w:p>
    <w:p w14:paraId="71907DF5">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2、验收要求：</w:t>
      </w:r>
    </w:p>
    <w:p w14:paraId="4F3D26F3">
      <w:pPr>
        <w:spacing w:line="360" w:lineRule="auto"/>
        <w:ind w:firstLine="480"/>
        <w:rPr>
          <w:rFonts w:hint="eastAsia" w:ascii="宋体" w:hAnsi="宋体" w:cs="宋体"/>
          <w:b/>
          <w:color w:val="auto"/>
          <w:kern w:val="0"/>
          <w:sz w:val="24"/>
        </w:rPr>
      </w:pPr>
      <w:r>
        <w:rPr>
          <w:rFonts w:hint="eastAsia" w:ascii="宋体" w:hAnsi="宋体" w:cs="宋体"/>
          <w:color w:val="auto"/>
          <w:kern w:val="0"/>
          <w:sz w:val="24"/>
        </w:rPr>
        <w:t>（1）货物交付时乙方应提供产品的有效检验文件及供货清单，经甲方认可后，与合同的性能指标一起作为产品验收标准。甲方对产品验收合格后，双方共同签署验收合格证书。如验收中发现产品达不到验收标准或合同规定的性能指标，乙方必须更换相关零部件，甚至于更换产品。并且赔偿由此给甲方造成的损失。如乙方存在故意以次充好或提供产品实物与投标承诺不符的情形，甲方有权解除合同</w:t>
      </w:r>
      <w:r>
        <w:rPr>
          <w:rFonts w:hint="eastAsia" w:ascii="宋体" w:hAnsi="宋体" w:cs="宋体"/>
          <w:color w:val="auto"/>
          <w:kern w:val="0"/>
          <w:sz w:val="24"/>
          <w:lang w:eastAsia="zh-Hans"/>
        </w:rPr>
        <w:t>和</w:t>
      </w:r>
      <w:r>
        <w:rPr>
          <w:rFonts w:ascii="宋体" w:hAnsi="宋体" w:cs="宋体"/>
          <w:color w:val="auto"/>
          <w:kern w:val="0"/>
          <w:sz w:val="24"/>
          <w:lang w:eastAsia="zh-Hans"/>
        </w:rPr>
        <w:t>/</w:t>
      </w:r>
      <w:r>
        <w:rPr>
          <w:rFonts w:hint="eastAsia" w:ascii="宋体" w:hAnsi="宋体" w:cs="宋体"/>
          <w:color w:val="auto"/>
          <w:kern w:val="0"/>
          <w:sz w:val="24"/>
          <w:lang w:eastAsia="zh-Hans"/>
        </w:rPr>
        <w:t>或</w:t>
      </w:r>
      <w:r>
        <w:rPr>
          <w:rFonts w:hint="eastAsia" w:ascii="宋体" w:hAnsi="宋体" w:cs="宋体"/>
          <w:color w:val="auto"/>
          <w:kern w:val="0"/>
          <w:sz w:val="24"/>
        </w:rPr>
        <w:t>扣除全部履约保证金，乙方还须赔偿由此给甲方造成的一切损失。</w:t>
      </w:r>
    </w:p>
    <w:p w14:paraId="780C175C">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2）甲方有权要求对中标产品进行功能性能测试验证，乙方有义务提供相关能反映产品的功能、配置、性能等的证明材料，包括但不限于产品官网链接、厂商证明文件、权威测试证明文件等。如不能提供或有虚假伪造产品功能、配置、参数等情形，甲方将拒绝支付合同款项，且乙方对由此造成的一切损失负全责。</w:t>
      </w:r>
    </w:p>
    <w:p w14:paraId="02E91186">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（3）验收合格条件：</w:t>
      </w:r>
    </w:p>
    <w:p w14:paraId="4251E0C6">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①货物使用效果符合采购要求及国家相关标准；</w:t>
      </w:r>
    </w:p>
    <w:p w14:paraId="5A28F461">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②在进行测试和试用过程中发生的故障和发现的问题已被排除，并得到甲方的认可；</w:t>
      </w:r>
    </w:p>
    <w:p w14:paraId="70342605">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③所有合同中规定的材料、配件和资料都已提交并得到接受。</w:t>
      </w:r>
    </w:p>
    <w:p w14:paraId="1BA38687">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（4）</w:t>
      </w:r>
      <w:r>
        <w:rPr>
          <w:rFonts w:ascii="宋体" w:hAnsi="宋体" w:cs="宋体"/>
          <w:color w:val="auto"/>
          <w:kern w:val="0"/>
          <w:sz w:val="24"/>
        </w:rPr>
        <w:t>验收</w:t>
      </w:r>
      <w:r>
        <w:rPr>
          <w:rFonts w:hint="eastAsia" w:ascii="宋体" w:hAnsi="宋体" w:cs="宋体"/>
          <w:color w:val="auto"/>
          <w:kern w:val="0"/>
          <w:sz w:val="24"/>
        </w:rPr>
        <w:t>流程要求。</w:t>
      </w:r>
    </w:p>
    <w:p w14:paraId="6B6CB47E">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①初步验收：设备到货时由甲方和乙方共同进行初步验收，甲方依据招标文件上的技术规格要求和国家有关质量标准进行现场验收，外观、说明书等符合招标文件及投标文件技术要求的，给予签收，初步验收不合格的不予签收。</w:t>
      </w:r>
    </w:p>
    <w:p w14:paraId="4455429B">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②最终验收：设备到货安装后10日内，甲方组织有关人员或专家对货物进行检测及验收，检测前乙方须向采购人提供有关全部资料。</w:t>
      </w:r>
    </w:p>
    <w:p w14:paraId="15E8FF77">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③专业验收：甲方有权邀请国家认可的第三方检测机构参与初步验收及最终验收，并由其出具验收意见（如检测合格，第三方检测费用由甲方承担；如不合格，本次检测及整改后重新检测直至合格的全部费用均由乙方承担）。</w:t>
      </w:r>
    </w:p>
    <w:p w14:paraId="269D32D4">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注：初步验收、最终验收、专业验收（如需要）可同时进行，乙方有权参与全部验收过程。</w:t>
      </w:r>
    </w:p>
    <w:p w14:paraId="77B3A423">
      <w:pPr>
        <w:spacing w:line="360" w:lineRule="auto"/>
        <w:ind w:firstLine="480"/>
        <w:rPr>
          <w:rFonts w:hint="eastAsia" w:ascii="宋体" w:hAnsi="宋体" w:cs="宋体"/>
          <w:color w:val="auto"/>
          <w:kern w:val="0"/>
          <w:sz w:val="24"/>
        </w:rPr>
      </w:pPr>
      <w:r>
        <w:rPr>
          <w:rFonts w:hint="eastAsia" w:ascii="宋体" w:hAnsi="宋体" w:cs="宋体"/>
          <w:color w:val="auto"/>
          <w:kern w:val="0"/>
          <w:sz w:val="24"/>
        </w:rPr>
        <w:t>（4）甲方根据上述规定进行验收，并不能免除中标供应商根据本合同质量保证条款规定所应承担的质量保证责任。</w:t>
      </w:r>
    </w:p>
    <w:p w14:paraId="41ACCA9A">
      <w:pPr>
        <w:spacing w:line="360" w:lineRule="auto"/>
        <w:ind w:firstLine="480"/>
        <w:rPr>
          <w:rFonts w:hint="eastAsia" w:ascii="宋体" w:hAnsi="宋体"/>
          <w:color w:val="auto"/>
          <w:sz w:val="24"/>
        </w:rPr>
      </w:pPr>
      <w:r>
        <w:rPr>
          <w:rFonts w:hint="eastAsia" w:ascii="宋体" w:hAnsi="宋体" w:cs="宋体"/>
          <w:color w:val="auto"/>
          <w:kern w:val="0"/>
          <w:sz w:val="24"/>
        </w:rPr>
        <w:t>（5）本项目验收需满足招标文件及投标文件要求外还应满足国家有关质量标准或行业规范（有新文件的按新文件执行）。</w:t>
      </w:r>
    </w:p>
    <w:p w14:paraId="1CE54167">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、违约责任</w:t>
      </w:r>
    </w:p>
    <w:p w14:paraId="220ABC86">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甲方无正当理由拒收货物的，甲方向乙方偿付拒收货款总值的</w:t>
      </w:r>
      <w:r>
        <w:rPr>
          <w:rFonts w:asciiTheme="minorEastAsia" w:hAnsiTheme="minorEastAsia" w:eastAsiaTheme="minorEastAsia"/>
          <w:color w:val="auto"/>
          <w:sz w:val="24"/>
          <w:u w:val="single"/>
        </w:rPr>
        <w:t>百分之五</w:t>
      </w:r>
      <w:r>
        <w:rPr>
          <w:rFonts w:asciiTheme="minorEastAsia" w:hAnsiTheme="minorEastAsia" w:eastAsiaTheme="minorEastAsia"/>
          <w:color w:val="auto"/>
          <w:sz w:val="24"/>
        </w:rPr>
        <w:t>违约金。</w:t>
      </w:r>
    </w:p>
    <w:p w14:paraId="10EF2BB0">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甲方无故逾期验收和办理货款支付手续的,甲方应按逾期付款总额每日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14:paraId="426BAB98">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asciiTheme="minorEastAsia" w:hAnsiTheme="minorEastAsia" w:eastAsiaTheme="minorEastAsia"/>
          <w:color w:val="auto"/>
          <w:sz w:val="24"/>
          <w:u w:val="single"/>
        </w:rPr>
        <w:t>10</w:t>
      </w:r>
      <w:r>
        <w:rPr>
          <w:rFonts w:asciiTheme="minorEastAsia" w:hAnsiTheme="minorEastAsia" w:eastAsiaTheme="minorEastAsia"/>
          <w:color w:val="auto"/>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u w:val="single"/>
        </w:rPr>
        <w:t>5%</w:t>
      </w:r>
      <w:r>
        <w:rPr>
          <w:rFonts w:asciiTheme="minorEastAsia" w:hAnsiTheme="minorEastAsia" w:eastAsiaTheme="minorEastAsia"/>
          <w:color w:val="auto"/>
          <w:sz w:val="24"/>
        </w:rPr>
        <w:t xml:space="preserve">的违约金，如造成甲方损失超过违约金的，超出部分由乙方继续承担赔偿责任。 </w:t>
      </w:r>
    </w:p>
    <w:p w14:paraId="37A2C9F3">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2A400C">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（五）若发生纠纷，由违约方赔偿守约方因纠纷所支付的费用（包括但不限于律师费、差旅费、诉讼费、保全费、鉴定费、评估费等）</w:t>
      </w:r>
    </w:p>
    <w:p w14:paraId="1EE80539">
      <w:pPr>
        <w:spacing w:line="360" w:lineRule="auto"/>
        <w:ind w:firstLine="480"/>
        <w:rPr>
          <w:color w:val="auto"/>
          <w:sz w:val="24"/>
        </w:rPr>
      </w:pPr>
      <w:r>
        <w:rPr>
          <w:rFonts w:hint="eastAsia" w:ascii="宋体" w:hAnsi="宋体" w:cs="宋体"/>
          <w:color w:val="auto"/>
          <w:kern w:val="0"/>
          <w:sz w:val="24"/>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461D0EBC">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、不可抗力事件处理</w:t>
      </w:r>
    </w:p>
    <w:p w14:paraId="63CB1085">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asciiTheme="minorEastAsia" w:hAnsiTheme="minorEastAsia" w:eastAsiaTheme="minorEastAsia"/>
          <w:color w:val="auto"/>
          <w:sz w:val="24"/>
        </w:rPr>
        <w:t>在合同有效期内，任何一方因不可抗力事件导致不能履行合同，则合同履行期可延长，其延长期与不可抗力影响期相同。</w:t>
      </w:r>
    </w:p>
    <w:p w14:paraId="0045B070">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w:t>
      </w:r>
      <w:r>
        <w:rPr>
          <w:rFonts w:asciiTheme="minorEastAsia" w:hAnsiTheme="minorEastAsia" w:eastAsiaTheme="minorEastAsia"/>
          <w:color w:val="auto"/>
          <w:sz w:val="24"/>
        </w:rPr>
        <w:t>不可抗力事件发生后，应立即通知对方，并寄送有关权威机构出具的证明。</w:t>
      </w:r>
    </w:p>
    <w:p w14:paraId="0C8E5E4E">
      <w:pPr>
        <w:pStyle w:val="1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asciiTheme="minorEastAsia" w:hAnsiTheme="minorEastAsia" w:eastAsiaTheme="minorEastAsia"/>
          <w:color w:val="auto"/>
          <w:sz w:val="24"/>
        </w:rPr>
        <w:t>不可抗力事件延续120天以上，双方应通过友好协商，确定是否继续履行合同。</w:t>
      </w:r>
    </w:p>
    <w:p w14:paraId="4CC490DB">
      <w:pPr>
        <w:pStyle w:val="12"/>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14:paraId="2BF60475">
      <w:pPr>
        <w:pStyle w:val="12"/>
        <w:spacing w:line="360" w:lineRule="auto"/>
        <w:ind w:firstLine="480" w:firstLineChars="200"/>
        <w:rPr>
          <w:rFonts w:hint="eastAsia" w:asciiTheme="minorEastAsia" w:hAnsiTheme="minorEastAsia" w:eastAsiaTheme="minorEastAsia"/>
          <w:color w:val="auto"/>
          <w:sz w:val="24"/>
        </w:rPr>
      </w:pPr>
      <w:r>
        <w:rPr>
          <w:rFonts w:asciiTheme="minorEastAsia" w:hAnsiTheme="minorEastAsia" w:eastAsiaTheme="minorEastAsia"/>
          <w:color w:val="auto"/>
          <w:sz w:val="24"/>
        </w:rPr>
        <w:t>如双方在履行合同时发生纠纷，应协商解决；协商不成时，可提请政府采购管理部门调解；调解不成的</w:t>
      </w:r>
      <w:r>
        <w:rPr>
          <w:rFonts w:hint="eastAsia" w:asciiTheme="minorEastAsia" w:hAnsiTheme="minorEastAsia" w:eastAsiaTheme="minorEastAsia"/>
          <w:color w:val="auto"/>
          <w:sz w:val="24"/>
        </w:rPr>
        <w:t>通过以下第（ 二 ）方式解决</w:t>
      </w:r>
      <w:r>
        <w:rPr>
          <w:rFonts w:asciiTheme="minorEastAsia" w:hAnsiTheme="minorEastAsia" w:eastAsiaTheme="minorEastAsia"/>
          <w:color w:val="auto"/>
          <w:sz w:val="24"/>
        </w:rPr>
        <w:t>：</w:t>
      </w:r>
    </w:p>
    <w:p w14:paraId="1815BE1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w:t>
      </w:r>
      <w:r>
        <w:rPr>
          <w:rFonts w:ascii="宋体" w:hAnsi="宋体" w:cs="宋体"/>
          <w:color w:val="auto"/>
          <w:kern w:val="0"/>
          <w:sz w:val="24"/>
        </w:rPr>
        <w:t>提交</w:t>
      </w:r>
      <w:r>
        <w:rPr>
          <w:rFonts w:hAnsi="宋体"/>
          <w:color w:val="auto"/>
          <w:sz w:val="24"/>
          <w:u w:val="single"/>
        </w:rPr>
        <w:t>台州</w:t>
      </w:r>
      <w:r>
        <w:rPr>
          <w:rFonts w:ascii="宋体" w:hAnsi="宋体" w:cs="宋体"/>
          <w:color w:val="auto"/>
          <w:kern w:val="0"/>
          <w:sz w:val="24"/>
        </w:rPr>
        <w:t>仲裁委员会仲裁。</w:t>
      </w:r>
    </w:p>
    <w:p w14:paraId="1529698C">
      <w:pPr>
        <w:spacing w:line="360" w:lineRule="auto"/>
        <w:ind w:firstLine="480" w:firstLineChars="200"/>
        <w:rPr>
          <w:color w:val="auto"/>
          <w:sz w:val="24"/>
        </w:rPr>
      </w:pPr>
      <w:r>
        <w:rPr>
          <w:rFonts w:hint="eastAsia" w:ascii="宋体" w:hAnsi="宋体" w:cs="宋体"/>
          <w:color w:val="auto"/>
          <w:kern w:val="0"/>
          <w:sz w:val="24"/>
        </w:rPr>
        <w:t>（二）</w:t>
      </w:r>
      <w:r>
        <w:rPr>
          <w:rFonts w:ascii="宋体" w:hAnsi="宋体" w:cs="宋体"/>
          <w:color w:val="auto"/>
          <w:kern w:val="0"/>
          <w:sz w:val="24"/>
        </w:rPr>
        <w:t>依法向</w:t>
      </w:r>
      <w:r>
        <w:rPr>
          <w:rFonts w:ascii="宋体" w:hAnsi="宋体" w:cs="宋体"/>
          <w:color w:val="auto"/>
          <w:kern w:val="0"/>
          <w:sz w:val="24"/>
          <w:u w:val="single"/>
        </w:rPr>
        <w:t>甲方所在地</w:t>
      </w:r>
      <w:r>
        <w:rPr>
          <w:rFonts w:ascii="宋体" w:hAnsi="宋体" w:cs="宋体"/>
          <w:color w:val="auto"/>
          <w:kern w:val="0"/>
          <w:sz w:val="24"/>
        </w:rPr>
        <w:t xml:space="preserve">人民法院提起诉讼。 </w:t>
      </w:r>
    </w:p>
    <w:p w14:paraId="70C2CB64">
      <w:pPr>
        <w:pStyle w:val="12"/>
        <w:tabs>
          <w:tab w:val="left" w:pos="5790"/>
        </w:tabs>
        <w:spacing w:line="360" w:lineRule="auto"/>
        <w:ind w:firstLine="482" w:firstLineChars="200"/>
        <w:rPr>
          <w:rFonts w:hint="eastAsia"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、合同生效及其它</w:t>
      </w:r>
      <w:r>
        <w:rPr>
          <w:rFonts w:asciiTheme="minorEastAsia" w:hAnsiTheme="minorEastAsia" w:eastAsiaTheme="minorEastAsia"/>
          <w:b/>
          <w:color w:val="auto"/>
          <w:sz w:val="24"/>
        </w:rPr>
        <w:tab/>
      </w:r>
    </w:p>
    <w:p w14:paraId="7C01A99F">
      <w:pPr>
        <w:pStyle w:val="9"/>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（一）</w:t>
      </w:r>
      <w:r>
        <w:rPr>
          <w:rFonts w:asciiTheme="minorEastAsia" w:hAnsiTheme="minorEastAsia" w:eastAsiaTheme="minorEastAsia"/>
          <w:color w:val="auto"/>
        </w:rPr>
        <w:t>合同经双方法定代表人或授权代表</w:t>
      </w:r>
      <w:r>
        <w:rPr>
          <w:rFonts w:hint="eastAsia" w:asciiTheme="minorEastAsia" w:hAnsiTheme="minorEastAsia" w:eastAsiaTheme="minorEastAsia"/>
          <w:color w:val="auto"/>
        </w:rPr>
        <w:t>签字</w:t>
      </w:r>
      <w:r>
        <w:rPr>
          <w:rFonts w:asciiTheme="minorEastAsia" w:hAnsiTheme="minorEastAsia" w:eastAsiaTheme="minorEastAsia"/>
          <w:color w:val="auto"/>
        </w:rPr>
        <w:t>并加盖单位公章后生效。</w:t>
      </w:r>
    </w:p>
    <w:p w14:paraId="66D520FC">
      <w:pPr>
        <w:pStyle w:val="9"/>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（二）</w:t>
      </w:r>
      <w:r>
        <w:rPr>
          <w:rFonts w:asciiTheme="minorEastAsia" w:hAnsiTheme="minorEastAsia" w:eastAsiaTheme="minorEastAsia"/>
          <w:color w:val="auto"/>
        </w:rPr>
        <w:t>本合同未尽事宜，遵照《</w:t>
      </w:r>
      <w:r>
        <w:rPr>
          <w:rFonts w:hint="eastAsia" w:ascii="黑体" w:hAnsi="黑体" w:eastAsia="黑体" w:cs="黑体"/>
          <w:color w:val="auto"/>
          <w:shd w:val="clear" w:color="auto" w:fill="FFFFFF"/>
        </w:rPr>
        <w:t>中华人民共和国民法典</w:t>
      </w:r>
      <w:r>
        <w:rPr>
          <w:rFonts w:asciiTheme="minorEastAsia" w:hAnsiTheme="minorEastAsia" w:eastAsiaTheme="minorEastAsia"/>
          <w:color w:val="auto"/>
        </w:rPr>
        <w:t>》有关条文执行。</w:t>
      </w:r>
    </w:p>
    <w:p w14:paraId="195F56DD">
      <w:pPr>
        <w:pStyle w:val="9"/>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（三）本合同一式两份，甲、乙双方各执一份。本项目未尽事宜以招标文件、投标文件及澄清文件等为准。</w:t>
      </w:r>
    </w:p>
    <w:p w14:paraId="799424AA">
      <w:pPr>
        <w:spacing w:line="360" w:lineRule="auto"/>
        <w:ind w:firstLine="482" w:firstLineChars="200"/>
        <w:rPr>
          <w:rFonts w:hint="eastAsia" w:asciiTheme="minorEastAsia" w:hAnsiTheme="minorEastAsia" w:eastAsiaTheme="minorEastAsia"/>
          <w:b/>
          <w:color w:val="auto"/>
          <w:sz w:val="24"/>
        </w:rPr>
      </w:pPr>
    </w:p>
    <w:p w14:paraId="434F796E">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甲方（公章）                                     乙方（公章）</w:t>
      </w:r>
    </w:p>
    <w:p w14:paraId="5AF24B8C">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14:paraId="1C492ADB">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14:paraId="3DFDC3BD">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14:paraId="4B4AFBA2">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14:paraId="16A444C1">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账号：                                           账号：</w:t>
      </w:r>
    </w:p>
    <w:p w14:paraId="36EE5DDB">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14:paraId="719367CF">
      <w:pPr>
        <w:spacing w:line="360" w:lineRule="auto"/>
        <w:rPr>
          <w:rFonts w:hint="eastAsia" w:asciiTheme="minorEastAsia" w:hAnsiTheme="minorEastAsia" w:eastAsiaTheme="minorEastAsia"/>
          <w:color w:val="auto"/>
          <w:sz w:val="24"/>
        </w:rPr>
      </w:pPr>
    </w:p>
    <w:p w14:paraId="3F025474">
      <w:pPr>
        <w:spacing w:line="360" w:lineRule="auto"/>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签订时间：    年   月    日</w:t>
      </w:r>
    </w:p>
    <w:p w14:paraId="576EC17A">
      <w:pPr>
        <w:spacing w:line="360" w:lineRule="auto"/>
        <w:jc w:val="center"/>
        <w:rPr>
          <w:rFonts w:hint="eastAsia" w:asciiTheme="minorEastAsia" w:hAnsiTheme="minorEastAsia" w:eastAsiaTheme="minorEastAsia"/>
          <w:b/>
          <w:color w:val="auto"/>
          <w:sz w:val="36"/>
          <w:szCs w:val="36"/>
        </w:rPr>
      </w:pPr>
      <w:bookmarkStart w:id="38" w:name="_Toc5481_WPSOffice_Level1"/>
    </w:p>
    <w:p w14:paraId="4F014F45">
      <w:pPr>
        <w:spacing w:line="360" w:lineRule="auto"/>
        <w:jc w:val="center"/>
        <w:rPr>
          <w:rFonts w:hint="eastAsia" w:asciiTheme="minorEastAsia" w:hAnsiTheme="minorEastAsia" w:eastAsiaTheme="minorEastAsia"/>
          <w:b/>
          <w:color w:val="auto"/>
          <w:sz w:val="36"/>
          <w:szCs w:val="36"/>
        </w:rPr>
      </w:pPr>
    </w:p>
    <w:p w14:paraId="004ADDC4">
      <w:pPr>
        <w:spacing w:line="360" w:lineRule="auto"/>
        <w:jc w:val="center"/>
        <w:rPr>
          <w:rFonts w:hint="eastAsia" w:asciiTheme="minorEastAsia" w:hAnsiTheme="minorEastAsia" w:eastAsiaTheme="minorEastAsia"/>
          <w:b/>
          <w:color w:val="auto"/>
          <w:sz w:val="36"/>
          <w:szCs w:val="36"/>
        </w:rPr>
      </w:pPr>
    </w:p>
    <w:p w14:paraId="532A578F">
      <w:pPr>
        <w:spacing w:line="360" w:lineRule="auto"/>
        <w:jc w:val="center"/>
        <w:rPr>
          <w:rFonts w:hint="eastAsia" w:asciiTheme="minorEastAsia" w:hAnsiTheme="minorEastAsia" w:eastAsiaTheme="minorEastAsia"/>
          <w:b/>
          <w:color w:val="auto"/>
          <w:sz w:val="36"/>
          <w:szCs w:val="36"/>
        </w:rPr>
      </w:pPr>
    </w:p>
    <w:p w14:paraId="1A6DDB00">
      <w:pPr>
        <w:spacing w:line="360" w:lineRule="auto"/>
        <w:jc w:val="center"/>
        <w:rPr>
          <w:rFonts w:hint="eastAsia" w:asciiTheme="minorEastAsia" w:hAnsiTheme="minorEastAsia" w:eastAsiaTheme="minorEastAsia"/>
          <w:b/>
          <w:color w:val="auto"/>
          <w:sz w:val="36"/>
          <w:szCs w:val="36"/>
        </w:rPr>
      </w:pPr>
    </w:p>
    <w:p w14:paraId="03774CE5">
      <w:pPr>
        <w:spacing w:line="360" w:lineRule="auto"/>
        <w:jc w:val="center"/>
        <w:rPr>
          <w:rFonts w:hint="eastAsia" w:asciiTheme="minorEastAsia" w:hAnsiTheme="minorEastAsia" w:eastAsiaTheme="minorEastAsia"/>
          <w:b/>
          <w:color w:val="auto"/>
          <w:sz w:val="36"/>
          <w:szCs w:val="36"/>
        </w:rPr>
      </w:pPr>
    </w:p>
    <w:p w14:paraId="12CDA205">
      <w:pPr>
        <w:spacing w:line="360" w:lineRule="auto"/>
        <w:jc w:val="center"/>
        <w:rPr>
          <w:rFonts w:hint="eastAsia" w:asciiTheme="minorEastAsia" w:hAnsiTheme="minorEastAsia" w:eastAsiaTheme="minorEastAsia"/>
          <w:b/>
          <w:color w:val="auto"/>
          <w:sz w:val="36"/>
          <w:szCs w:val="36"/>
        </w:rPr>
      </w:pPr>
    </w:p>
    <w:p w14:paraId="75CD4F76">
      <w:pPr>
        <w:pStyle w:val="15"/>
        <w:rPr>
          <w:rFonts w:hint="eastAsia" w:asciiTheme="minorEastAsia" w:hAnsiTheme="minorEastAsia" w:eastAsiaTheme="minorEastAsia"/>
          <w:b/>
          <w:color w:val="auto"/>
          <w:sz w:val="36"/>
          <w:szCs w:val="36"/>
        </w:rPr>
      </w:pPr>
    </w:p>
    <w:p w14:paraId="606E642A">
      <w:pPr>
        <w:pStyle w:val="15"/>
        <w:rPr>
          <w:rFonts w:hint="eastAsia" w:asciiTheme="minorEastAsia" w:hAnsiTheme="minorEastAsia" w:eastAsiaTheme="minorEastAsia"/>
          <w:b/>
          <w:color w:val="auto"/>
          <w:sz w:val="36"/>
          <w:szCs w:val="36"/>
        </w:rPr>
      </w:pPr>
    </w:p>
    <w:p w14:paraId="06059AAB">
      <w:pPr>
        <w:pStyle w:val="15"/>
        <w:rPr>
          <w:rFonts w:hint="eastAsia" w:asciiTheme="minorEastAsia" w:hAnsiTheme="minorEastAsia" w:eastAsiaTheme="minorEastAsia"/>
          <w:b/>
          <w:color w:val="auto"/>
          <w:sz w:val="36"/>
          <w:szCs w:val="36"/>
        </w:rPr>
      </w:pPr>
    </w:p>
    <w:p w14:paraId="200B4BD1">
      <w:pPr>
        <w:pStyle w:val="15"/>
        <w:rPr>
          <w:rFonts w:hint="eastAsia" w:asciiTheme="minorEastAsia" w:hAnsiTheme="minorEastAsia" w:eastAsiaTheme="minorEastAsia"/>
          <w:b/>
          <w:color w:val="auto"/>
          <w:sz w:val="36"/>
          <w:szCs w:val="36"/>
        </w:rPr>
      </w:pPr>
    </w:p>
    <w:p w14:paraId="6C686584">
      <w:pPr>
        <w:pStyle w:val="15"/>
        <w:rPr>
          <w:rFonts w:hint="eastAsia" w:asciiTheme="minorEastAsia" w:hAnsiTheme="minorEastAsia" w:eastAsiaTheme="minorEastAsia"/>
          <w:b/>
          <w:color w:val="auto"/>
          <w:sz w:val="36"/>
          <w:szCs w:val="36"/>
        </w:rPr>
      </w:pPr>
    </w:p>
    <w:p w14:paraId="7C0B7BED">
      <w:pPr>
        <w:pStyle w:val="15"/>
        <w:rPr>
          <w:rFonts w:hint="eastAsia" w:asciiTheme="minorEastAsia" w:hAnsiTheme="minorEastAsia" w:eastAsiaTheme="minorEastAsia"/>
          <w:b/>
          <w:color w:val="auto"/>
          <w:sz w:val="36"/>
          <w:szCs w:val="36"/>
        </w:rPr>
      </w:pPr>
    </w:p>
    <w:p w14:paraId="5F9E206B">
      <w:pPr>
        <w:pStyle w:val="15"/>
        <w:rPr>
          <w:rFonts w:hint="eastAsia" w:asciiTheme="minorEastAsia" w:hAnsiTheme="minorEastAsia" w:eastAsiaTheme="minorEastAsia"/>
          <w:b/>
          <w:color w:val="auto"/>
          <w:sz w:val="36"/>
          <w:szCs w:val="36"/>
        </w:rPr>
      </w:pPr>
    </w:p>
    <w:p w14:paraId="504E834F">
      <w:pPr>
        <w:pStyle w:val="15"/>
        <w:rPr>
          <w:rFonts w:hint="eastAsia" w:asciiTheme="minorEastAsia" w:hAnsiTheme="minorEastAsia" w:eastAsiaTheme="minorEastAsia"/>
          <w:b/>
          <w:color w:val="auto"/>
          <w:sz w:val="36"/>
          <w:szCs w:val="36"/>
        </w:rPr>
      </w:pPr>
    </w:p>
    <w:p w14:paraId="6F1050C0">
      <w:pPr>
        <w:pStyle w:val="15"/>
        <w:rPr>
          <w:rFonts w:hint="eastAsia" w:asciiTheme="minorEastAsia" w:hAnsiTheme="minorEastAsia" w:eastAsiaTheme="minorEastAsia"/>
          <w:b/>
          <w:color w:val="auto"/>
          <w:sz w:val="36"/>
          <w:szCs w:val="36"/>
        </w:rPr>
      </w:pPr>
    </w:p>
    <w:p w14:paraId="5FF6DAE5">
      <w:pPr>
        <w:pStyle w:val="15"/>
        <w:rPr>
          <w:rFonts w:hint="eastAsia" w:asciiTheme="minorEastAsia" w:hAnsiTheme="minorEastAsia" w:eastAsiaTheme="minorEastAsia"/>
          <w:b/>
          <w:color w:val="auto"/>
          <w:sz w:val="36"/>
          <w:szCs w:val="36"/>
        </w:rPr>
      </w:pPr>
    </w:p>
    <w:p w14:paraId="1C387ADB">
      <w:pPr>
        <w:pStyle w:val="15"/>
        <w:rPr>
          <w:rFonts w:hint="eastAsia" w:asciiTheme="minorEastAsia" w:hAnsiTheme="minorEastAsia" w:eastAsiaTheme="minorEastAsia"/>
          <w:b/>
          <w:color w:val="auto"/>
          <w:sz w:val="36"/>
          <w:szCs w:val="36"/>
        </w:rPr>
      </w:pPr>
    </w:p>
    <w:p w14:paraId="3DCDDA1B">
      <w:pPr>
        <w:pStyle w:val="15"/>
        <w:rPr>
          <w:rFonts w:hint="eastAsia" w:asciiTheme="minorEastAsia" w:hAnsiTheme="minorEastAsia" w:eastAsiaTheme="minorEastAsia"/>
          <w:b/>
          <w:color w:val="auto"/>
          <w:sz w:val="36"/>
          <w:szCs w:val="36"/>
        </w:rPr>
      </w:pPr>
    </w:p>
    <w:p w14:paraId="1D3520A4">
      <w:pPr>
        <w:pStyle w:val="15"/>
        <w:rPr>
          <w:rFonts w:hint="eastAsia" w:asciiTheme="minorEastAsia" w:hAnsiTheme="minorEastAsia" w:eastAsiaTheme="minorEastAsia"/>
          <w:b/>
          <w:color w:val="auto"/>
          <w:sz w:val="36"/>
          <w:szCs w:val="36"/>
        </w:rPr>
      </w:pPr>
    </w:p>
    <w:p w14:paraId="1A31FD76">
      <w:pPr>
        <w:spacing w:line="360" w:lineRule="auto"/>
        <w:jc w:val="center"/>
        <w:rPr>
          <w:rFonts w:hint="eastAsia"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第六章 投标文件格式</w:t>
      </w:r>
      <w:bookmarkEnd w:id="38"/>
    </w:p>
    <w:p w14:paraId="0AD54F18">
      <w:pPr>
        <w:rPr>
          <w:rFonts w:hint="eastAsia"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color w:val="auto"/>
          <w:sz w:val="30"/>
          <w:szCs w:val="30"/>
        </w:rPr>
        <w:t xml:space="preserve"> 　　　</w:t>
      </w:r>
    </w:p>
    <w:p w14:paraId="3447FA2D">
      <w:pPr>
        <w:spacing w:line="360" w:lineRule="auto"/>
        <w:rPr>
          <w:rFonts w:hint="eastAsia" w:asciiTheme="minorEastAsia" w:hAnsiTheme="minorEastAsia" w:eastAsiaTheme="minorEastAsia"/>
          <w:b/>
          <w:color w:val="auto"/>
          <w:sz w:val="30"/>
          <w:szCs w:val="30"/>
        </w:rPr>
      </w:pPr>
    </w:p>
    <w:p w14:paraId="48555B80">
      <w:pPr>
        <w:jc w:val="center"/>
        <w:rPr>
          <w:color w:val="auto"/>
          <w:sz w:val="52"/>
          <w:szCs w:val="52"/>
        </w:rPr>
      </w:pPr>
      <w:bookmarkStart w:id="39" w:name="_Toc19093_WPSOffice_Level1"/>
      <w:bookmarkStart w:id="40" w:name="_Toc4956_WPSOffice_Level1"/>
      <w:bookmarkStart w:id="41" w:name="_Toc32372_WPSOffice_Level1"/>
      <w:r>
        <w:rPr>
          <w:rFonts w:hint="eastAsia"/>
          <w:color w:val="auto"/>
          <w:sz w:val="52"/>
          <w:szCs w:val="52"/>
        </w:rPr>
        <w:t>项目名称</w:t>
      </w:r>
      <w:bookmarkEnd w:id="39"/>
      <w:bookmarkEnd w:id="40"/>
      <w:bookmarkEnd w:id="41"/>
    </w:p>
    <w:p w14:paraId="0DA41E76">
      <w:pPr>
        <w:spacing w:before="312" w:beforeLines="100" w:line="360" w:lineRule="auto"/>
        <w:ind w:right="-108"/>
        <w:jc w:val="center"/>
        <w:rPr>
          <w:rFonts w:hint="eastAsia" w:ascii="宋体" w:hAnsi="宋体"/>
          <w:color w:val="auto"/>
          <w:sz w:val="36"/>
          <w:szCs w:val="36"/>
        </w:rPr>
      </w:pPr>
      <w:r>
        <w:rPr>
          <w:rFonts w:hint="eastAsia" w:ascii="宋体" w:hAnsi="宋体"/>
          <w:color w:val="auto"/>
          <w:sz w:val="36"/>
          <w:szCs w:val="36"/>
        </w:rPr>
        <w:t>项目编号：（标项）</w:t>
      </w:r>
    </w:p>
    <w:p w14:paraId="6C3149FD">
      <w:pPr>
        <w:pStyle w:val="23"/>
        <w:rPr>
          <w:color w:val="auto"/>
        </w:rPr>
      </w:pPr>
    </w:p>
    <w:p w14:paraId="39F066CC">
      <w:pPr>
        <w:jc w:val="center"/>
        <w:rPr>
          <w:color w:val="auto"/>
          <w:sz w:val="84"/>
          <w:szCs w:val="84"/>
          <w:lang w:val="zh-CN"/>
        </w:rPr>
      </w:pPr>
      <w:r>
        <w:rPr>
          <w:rFonts w:hint="eastAsia"/>
          <w:color w:val="auto"/>
          <w:sz w:val="84"/>
          <w:szCs w:val="84"/>
          <w:lang w:val="zh-CN"/>
        </w:rPr>
        <w:t>投</w:t>
      </w:r>
    </w:p>
    <w:p w14:paraId="56A46B90">
      <w:pPr>
        <w:jc w:val="center"/>
        <w:rPr>
          <w:color w:val="auto"/>
          <w:sz w:val="84"/>
          <w:szCs w:val="84"/>
          <w:lang w:val="zh-CN"/>
        </w:rPr>
      </w:pPr>
      <w:r>
        <w:rPr>
          <w:rFonts w:hint="eastAsia"/>
          <w:color w:val="auto"/>
          <w:sz w:val="84"/>
          <w:szCs w:val="84"/>
          <w:lang w:val="zh-CN"/>
        </w:rPr>
        <w:t>标</w:t>
      </w:r>
    </w:p>
    <w:p w14:paraId="7CBF49C7">
      <w:pPr>
        <w:jc w:val="center"/>
        <w:rPr>
          <w:color w:val="auto"/>
          <w:sz w:val="84"/>
          <w:szCs w:val="84"/>
        </w:rPr>
      </w:pPr>
      <w:r>
        <w:rPr>
          <w:rFonts w:hint="eastAsia"/>
          <w:color w:val="auto"/>
          <w:sz w:val="84"/>
          <w:szCs w:val="84"/>
          <w:lang w:val="zh-CN"/>
        </w:rPr>
        <w:t>文</w:t>
      </w:r>
    </w:p>
    <w:p w14:paraId="517E48A9">
      <w:pPr>
        <w:jc w:val="center"/>
        <w:rPr>
          <w:color w:val="auto"/>
          <w:sz w:val="84"/>
          <w:szCs w:val="84"/>
          <w:lang w:val="zh-CN"/>
        </w:rPr>
      </w:pPr>
      <w:r>
        <w:rPr>
          <w:rFonts w:hint="eastAsia"/>
          <w:color w:val="auto"/>
          <w:sz w:val="84"/>
          <w:szCs w:val="84"/>
          <w:lang w:val="zh-CN"/>
        </w:rPr>
        <w:t>件</w:t>
      </w:r>
    </w:p>
    <w:p w14:paraId="74B64E7D">
      <w:pPr>
        <w:spacing w:after="100" w:afterAutospacing="1" w:line="360" w:lineRule="auto"/>
        <w:ind w:right="-108"/>
        <w:jc w:val="center"/>
        <w:rPr>
          <w:rFonts w:hint="eastAsia" w:ascii="宋体" w:hAnsi="宋体"/>
          <w:b/>
          <w:color w:val="auto"/>
          <w:sz w:val="28"/>
          <w:szCs w:val="28"/>
        </w:rPr>
      </w:pPr>
      <w:r>
        <w:rPr>
          <w:rFonts w:hint="eastAsia" w:ascii="宋体" w:hAnsi="宋体" w:cs="宋体"/>
          <w:color w:val="auto"/>
          <w:sz w:val="28"/>
          <w:szCs w:val="28"/>
          <w:lang w:val="zh-CN"/>
        </w:rPr>
        <w:t>（</w:t>
      </w:r>
      <w:r>
        <w:rPr>
          <w:rFonts w:hint="eastAsia" w:ascii="宋体" w:hAnsi="宋体"/>
          <w:b/>
          <w:color w:val="auto"/>
          <w:sz w:val="28"/>
          <w:szCs w:val="28"/>
        </w:rPr>
        <w:t>资格证明文件）</w:t>
      </w:r>
    </w:p>
    <w:p w14:paraId="10EDFC1C">
      <w:pPr>
        <w:pStyle w:val="23"/>
        <w:rPr>
          <w:color w:val="auto"/>
        </w:rPr>
      </w:pPr>
    </w:p>
    <w:p w14:paraId="14ED8AD4">
      <w:pPr>
        <w:spacing w:line="360" w:lineRule="auto"/>
        <w:ind w:right="532" w:firstLine="640" w:firstLineChars="200"/>
        <w:rPr>
          <w:rFonts w:hint="eastAsia" w:ascii="宋体" w:hAnsi="宋体"/>
          <w:color w:val="auto"/>
          <w:sz w:val="32"/>
          <w:szCs w:val="32"/>
        </w:rPr>
      </w:pPr>
      <w:r>
        <w:rPr>
          <w:rFonts w:hint="eastAsia" w:ascii="宋体" w:hAnsi="宋体"/>
          <w:color w:val="auto"/>
          <w:sz w:val="32"/>
          <w:szCs w:val="32"/>
        </w:rPr>
        <w:t>投标供应商全称（电子印章）：</w:t>
      </w:r>
    </w:p>
    <w:p w14:paraId="77F39385">
      <w:pPr>
        <w:spacing w:line="360" w:lineRule="auto"/>
        <w:ind w:right="532" w:firstLine="640" w:firstLineChars="200"/>
        <w:rPr>
          <w:rFonts w:hint="eastAsia" w:ascii="宋体" w:hAnsi="宋体"/>
          <w:color w:val="auto"/>
          <w:sz w:val="32"/>
          <w:szCs w:val="32"/>
        </w:rPr>
      </w:pPr>
      <w:r>
        <w:rPr>
          <w:rFonts w:hint="eastAsia" w:ascii="宋体" w:hAnsi="宋体"/>
          <w:color w:val="auto"/>
          <w:sz w:val="32"/>
          <w:szCs w:val="32"/>
        </w:rPr>
        <w:t>地    址：</w:t>
      </w:r>
    </w:p>
    <w:p w14:paraId="566F5179">
      <w:pPr>
        <w:spacing w:line="360" w:lineRule="auto"/>
        <w:ind w:right="532" w:firstLine="640" w:firstLineChars="200"/>
        <w:rPr>
          <w:rFonts w:hint="eastAsia" w:ascii="宋体" w:hAnsi="宋体"/>
          <w:color w:val="auto"/>
          <w:sz w:val="32"/>
          <w:szCs w:val="32"/>
        </w:rPr>
      </w:pPr>
      <w:r>
        <w:rPr>
          <w:rFonts w:hint="eastAsia" w:ascii="宋体" w:hAnsi="宋体"/>
          <w:color w:val="auto"/>
          <w:sz w:val="32"/>
          <w:szCs w:val="32"/>
        </w:rPr>
        <w:t>时    间：</w:t>
      </w:r>
    </w:p>
    <w:p w14:paraId="0795680D">
      <w:pPr>
        <w:snapToGrid w:val="0"/>
        <w:spacing w:before="50" w:after="50" w:line="360" w:lineRule="auto"/>
        <w:rPr>
          <w:rFonts w:hint="eastAsia" w:ascii="仿宋_GB2312" w:hAnsi="宋体" w:eastAsia="仿宋_GB2312"/>
          <w:b/>
          <w:color w:val="auto"/>
          <w:sz w:val="36"/>
          <w:szCs w:val="36"/>
        </w:rPr>
      </w:pPr>
    </w:p>
    <w:p w14:paraId="09C56D14">
      <w:pPr>
        <w:spacing w:line="360" w:lineRule="auto"/>
        <w:jc w:val="center"/>
        <w:rPr>
          <w:b/>
          <w:bCs/>
          <w:color w:val="auto"/>
          <w:sz w:val="32"/>
          <w:szCs w:val="40"/>
        </w:rPr>
      </w:pPr>
    </w:p>
    <w:p w14:paraId="75F64E23">
      <w:pPr>
        <w:spacing w:line="360" w:lineRule="auto"/>
        <w:jc w:val="center"/>
        <w:rPr>
          <w:b/>
          <w:bCs/>
          <w:color w:val="auto"/>
          <w:sz w:val="32"/>
          <w:szCs w:val="40"/>
        </w:rPr>
      </w:pPr>
      <w:r>
        <w:rPr>
          <w:rFonts w:hint="eastAsia"/>
          <w:b/>
          <w:bCs/>
          <w:color w:val="auto"/>
          <w:sz w:val="32"/>
          <w:szCs w:val="40"/>
        </w:rPr>
        <w:t>资格证明文件目录</w:t>
      </w:r>
    </w:p>
    <w:p w14:paraId="05208590">
      <w:pPr>
        <w:spacing w:line="360" w:lineRule="auto"/>
        <w:ind w:firstLine="420" w:firstLineChars="200"/>
        <w:rPr>
          <w:color w:val="auto"/>
        </w:rPr>
      </w:pPr>
    </w:p>
    <w:p w14:paraId="4BB087B4">
      <w:pPr>
        <w:spacing w:line="360" w:lineRule="auto"/>
        <w:ind w:firstLine="560" w:firstLineChars="200"/>
        <w:rPr>
          <w:color w:val="auto"/>
          <w:sz w:val="28"/>
          <w:szCs w:val="36"/>
        </w:rPr>
      </w:pPr>
      <w:bookmarkStart w:id="42" w:name="_Toc27049_WPSOffice_Level1"/>
      <w:bookmarkStart w:id="43" w:name="_Toc12587_WPSOffice_Level1"/>
      <w:r>
        <w:rPr>
          <w:rFonts w:hint="eastAsia"/>
          <w:color w:val="auto"/>
          <w:sz w:val="28"/>
          <w:szCs w:val="36"/>
        </w:rPr>
        <w:t>1、投标声明书；</w:t>
      </w:r>
      <w:bookmarkEnd w:id="42"/>
      <w:bookmarkEnd w:id="43"/>
    </w:p>
    <w:p w14:paraId="4E52EC8A">
      <w:pPr>
        <w:spacing w:line="360" w:lineRule="auto"/>
        <w:ind w:firstLine="560" w:firstLineChars="200"/>
        <w:rPr>
          <w:color w:val="auto"/>
          <w:sz w:val="28"/>
          <w:szCs w:val="36"/>
        </w:rPr>
      </w:pPr>
      <w:bookmarkStart w:id="44" w:name="_Toc25574_WPSOffice_Level1"/>
      <w:bookmarkStart w:id="45" w:name="_Toc28306_WPSOffice_Level1"/>
      <w:r>
        <w:rPr>
          <w:rFonts w:hint="eastAsia"/>
          <w:color w:val="auto"/>
          <w:sz w:val="28"/>
          <w:szCs w:val="36"/>
        </w:rPr>
        <w:t>2、</w:t>
      </w:r>
      <w:r>
        <w:rPr>
          <w:color w:val="auto"/>
          <w:sz w:val="28"/>
          <w:szCs w:val="36"/>
        </w:rPr>
        <w:t>授权</w:t>
      </w:r>
      <w:r>
        <w:rPr>
          <w:rFonts w:hint="eastAsia"/>
          <w:color w:val="auto"/>
          <w:sz w:val="28"/>
          <w:szCs w:val="36"/>
        </w:rPr>
        <w:t>委托</w:t>
      </w:r>
      <w:r>
        <w:rPr>
          <w:color w:val="auto"/>
          <w:sz w:val="28"/>
          <w:szCs w:val="36"/>
        </w:rPr>
        <w:t>书</w:t>
      </w:r>
      <w:r>
        <w:rPr>
          <w:rFonts w:hint="eastAsia"/>
          <w:color w:val="auto"/>
          <w:sz w:val="28"/>
          <w:szCs w:val="36"/>
        </w:rPr>
        <w:t>（</w:t>
      </w:r>
      <w:r>
        <w:rPr>
          <w:rFonts w:hint="eastAsia"/>
          <w:sz w:val="28"/>
          <w:szCs w:val="36"/>
          <w:highlight w:val="none"/>
        </w:rPr>
        <w:t>法定代表人亲自办理投标事宜的，则无需提交本授权书</w:t>
      </w:r>
      <w:r>
        <w:rPr>
          <w:rFonts w:hint="eastAsia"/>
          <w:color w:val="auto"/>
          <w:sz w:val="28"/>
          <w:szCs w:val="36"/>
        </w:rPr>
        <w:t>)；</w:t>
      </w:r>
      <w:bookmarkEnd w:id="44"/>
      <w:bookmarkEnd w:id="45"/>
    </w:p>
    <w:p w14:paraId="5E495667">
      <w:pPr>
        <w:spacing w:line="360" w:lineRule="auto"/>
        <w:ind w:firstLine="560" w:firstLineChars="200"/>
        <w:rPr>
          <w:color w:val="auto"/>
          <w:sz w:val="28"/>
          <w:szCs w:val="36"/>
        </w:rPr>
      </w:pPr>
      <w:bookmarkStart w:id="46" w:name="_Toc29616_WPSOffice_Level1"/>
      <w:bookmarkStart w:id="47" w:name="_Toc32100_WPSOffice_Level1"/>
      <w:r>
        <w:rPr>
          <w:rFonts w:hint="eastAsia"/>
          <w:color w:val="auto"/>
          <w:sz w:val="28"/>
          <w:szCs w:val="36"/>
        </w:rPr>
        <w:t>3、</w:t>
      </w:r>
      <w:r>
        <w:rPr>
          <w:color w:val="auto"/>
          <w:sz w:val="28"/>
          <w:szCs w:val="36"/>
        </w:rPr>
        <w:t>法人或者其他组织的营业执照等证明文件</w:t>
      </w:r>
      <w:bookmarkEnd w:id="46"/>
      <w:bookmarkEnd w:id="47"/>
      <w:bookmarkStart w:id="48" w:name="_Toc9981_WPSOffice_Level1"/>
      <w:bookmarkStart w:id="49" w:name="_Toc25807_WPSOffice_Level1"/>
      <w:r>
        <w:rPr>
          <w:color w:val="auto"/>
          <w:sz w:val="28"/>
          <w:szCs w:val="36"/>
        </w:rPr>
        <w:t>；</w:t>
      </w:r>
      <w:bookmarkEnd w:id="48"/>
      <w:bookmarkEnd w:id="49"/>
    </w:p>
    <w:p w14:paraId="3E849951">
      <w:pPr>
        <w:spacing w:line="360" w:lineRule="auto"/>
        <w:ind w:firstLine="560" w:firstLineChars="200"/>
        <w:rPr>
          <w:color w:val="auto"/>
          <w:sz w:val="28"/>
          <w:szCs w:val="36"/>
        </w:rPr>
      </w:pPr>
      <w:r>
        <w:rPr>
          <w:rFonts w:hint="eastAsia"/>
          <w:color w:val="auto"/>
          <w:sz w:val="28"/>
          <w:szCs w:val="36"/>
        </w:rPr>
        <w:t>4、提供关于供应商具有良好的商业信誉、健全的财务会计制度和依法缴纳税收及社会保障资金的书面承诺；</w:t>
      </w:r>
    </w:p>
    <w:p w14:paraId="7FFA817A">
      <w:pPr>
        <w:spacing w:line="360" w:lineRule="auto"/>
        <w:ind w:firstLine="560" w:firstLineChars="200"/>
        <w:rPr>
          <w:color w:val="auto"/>
          <w:sz w:val="28"/>
          <w:szCs w:val="36"/>
        </w:rPr>
      </w:pPr>
      <w:bookmarkStart w:id="50" w:name="_Toc30751_WPSOffice_Level1"/>
      <w:bookmarkStart w:id="51" w:name="_Toc2696_WPSOffice_Level1"/>
      <w:r>
        <w:rPr>
          <w:rFonts w:hint="eastAsia"/>
          <w:color w:val="auto"/>
          <w:sz w:val="28"/>
          <w:szCs w:val="36"/>
        </w:rPr>
        <w:t>5、</w:t>
      </w:r>
      <w:r>
        <w:rPr>
          <w:color w:val="auto"/>
          <w:sz w:val="28"/>
          <w:szCs w:val="36"/>
        </w:rPr>
        <w:t>具备履行合同所必需的设备和专业技术能力的</w:t>
      </w:r>
      <w:bookmarkEnd w:id="50"/>
      <w:bookmarkEnd w:id="51"/>
      <w:r>
        <w:rPr>
          <w:rFonts w:hint="eastAsia"/>
          <w:color w:val="auto"/>
          <w:sz w:val="28"/>
          <w:szCs w:val="36"/>
        </w:rPr>
        <w:t>承诺函</w:t>
      </w:r>
      <w:r>
        <w:rPr>
          <w:color w:val="auto"/>
          <w:sz w:val="28"/>
          <w:szCs w:val="36"/>
        </w:rPr>
        <w:t xml:space="preserve">； </w:t>
      </w:r>
    </w:p>
    <w:p w14:paraId="48462958">
      <w:pPr>
        <w:spacing w:line="360" w:lineRule="auto"/>
        <w:ind w:firstLine="560" w:firstLineChars="200"/>
        <w:rPr>
          <w:color w:val="auto"/>
          <w:sz w:val="28"/>
          <w:szCs w:val="36"/>
        </w:rPr>
      </w:pPr>
      <w:r>
        <w:rPr>
          <w:rFonts w:hint="eastAsia"/>
          <w:color w:val="auto"/>
          <w:sz w:val="28"/>
          <w:szCs w:val="36"/>
        </w:rPr>
        <w:t>6、中小企业声明函或残疾人福利性单位声明函或监狱企业证明文件；</w:t>
      </w:r>
    </w:p>
    <w:p w14:paraId="46ACF0E8">
      <w:pPr>
        <w:spacing w:line="360" w:lineRule="auto"/>
        <w:ind w:firstLine="560" w:firstLineChars="200"/>
        <w:rPr>
          <w:color w:val="auto"/>
          <w:sz w:val="28"/>
          <w:szCs w:val="36"/>
        </w:rPr>
      </w:pPr>
      <w:r>
        <w:rPr>
          <w:rFonts w:hint="eastAsia"/>
          <w:color w:val="auto"/>
          <w:sz w:val="28"/>
          <w:szCs w:val="36"/>
        </w:rPr>
        <w:t>7、需要说明的其他资料（如有）。</w:t>
      </w:r>
    </w:p>
    <w:p w14:paraId="73A2C93F">
      <w:pPr>
        <w:spacing w:line="360" w:lineRule="auto"/>
        <w:rPr>
          <w:rFonts w:hint="eastAsia" w:ascii="宋体" w:hAnsi="宋体"/>
          <w:b/>
          <w:color w:val="auto"/>
          <w:sz w:val="28"/>
        </w:rPr>
      </w:pPr>
    </w:p>
    <w:p w14:paraId="470F7557">
      <w:pPr>
        <w:spacing w:line="360" w:lineRule="auto"/>
        <w:ind w:left="420"/>
        <w:rPr>
          <w:rFonts w:hint="eastAsia" w:ascii="宋体" w:hAnsi="宋体"/>
          <w:b/>
          <w:color w:val="auto"/>
          <w:sz w:val="28"/>
        </w:rPr>
      </w:pPr>
    </w:p>
    <w:p w14:paraId="37156365">
      <w:pPr>
        <w:pStyle w:val="31"/>
        <w:rPr>
          <w:rFonts w:hint="eastAsia" w:ascii="宋体" w:hAnsi="宋体"/>
          <w:b/>
          <w:color w:val="auto"/>
          <w:sz w:val="28"/>
        </w:rPr>
      </w:pPr>
    </w:p>
    <w:p w14:paraId="4A92FCE5">
      <w:pPr>
        <w:pStyle w:val="31"/>
        <w:rPr>
          <w:rFonts w:hint="eastAsia" w:ascii="宋体" w:hAnsi="宋体"/>
          <w:b/>
          <w:color w:val="auto"/>
          <w:sz w:val="28"/>
        </w:rPr>
      </w:pPr>
    </w:p>
    <w:p w14:paraId="03FCC9EB">
      <w:pPr>
        <w:spacing w:line="360" w:lineRule="auto"/>
        <w:ind w:left="420"/>
        <w:rPr>
          <w:rFonts w:hint="eastAsia" w:ascii="宋体" w:hAnsi="宋体"/>
          <w:b/>
          <w:color w:val="auto"/>
          <w:sz w:val="28"/>
        </w:rPr>
      </w:pPr>
    </w:p>
    <w:p w14:paraId="13DADEFE">
      <w:pPr>
        <w:spacing w:line="360" w:lineRule="auto"/>
        <w:ind w:left="420"/>
        <w:rPr>
          <w:rFonts w:hint="eastAsia" w:ascii="宋体" w:hAnsi="宋体"/>
          <w:b/>
          <w:color w:val="auto"/>
          <w:sz w:val="28"/>
        </w:rPr>
      </w:pPr>
    </w:p>
    <w:p w14:paraId="4EA9669A">
      <w:pPr>
        <w:spacing w:line="360" w:lineRule="auto"/>
        <w:ind w:left="420"/>
        <w:rPr>
          <w:rFonts w:hint="eastAsia" w:ascii="宋体" w:hAnsi="宋体"/>
          <w:b/>
          <w:color w:val="auto"/>
          <w:sz w:val="28"/>
        </w:rPr>
      </w:pPr>
    </w:p>
    <w:p w14:paraId="53D201DA">
      <w:pPr>
        <w:spacing w:line="360" w:lineRule="auto"/>
        <w:ind w:left="420"/>
        <w:rPr>
          <w:rFonts w:hint="eastAsia" w:ascii="宋体" w:hAnsi="宋体"/>
          <w:b/>
          <w:color w:val="auto"/>
          <w:sz w:val="28"/>
        </w:rPr>
      </w:pPr>
    </w:p>
    <w:p w14:paraId="3A9DF537">
      <w:pPr>
        <w:rPr>
          <w:rFonts w:hint="eastAsia" w:ascii="宋体" w:hAnsi="宋体"/>
          <w:b/>
          <w:color w:val="auto"/>
          <w:sz w:val="28"/>
        </w:rPr>
      </w:pPr>
      <w:r>
        <w:rPr>
          <w:rFonts w:ascii="宋体" w:hAnsi="宋体"/>
          <w:b/>
          <w:color w:val="auto"/>
          <w:sz w:val="28"/>
        </w:rPr>
        <w:br w:type="page"/>
      </w:r>
    </w:p>
    <w:p w14:paraId="58D523D5">
      <w:pPr>
        <w:spacing w:line="312" w:lineRule="auto"/>
        <w:rPr>
          <w:rFonts w:hint="eastAsia" w:ascii="宋体" w:hAnsi="宋体"/>
          <w:b/>
          <w:color w:val="auto"/>
          <w:sz w:val="28"/>
        </w:rPr>
      </w:pPr>
      <w:r>
        <w:rPr>
          <w:rFonts w:hint="eastAsia" w:ascii="宋体" w:hAnsi="宋体"/>
          <w:b/>
          <w:color w:val="auto"/>
          <w:sz w:val="28"/>
        </w:rPr>
        <w:t>附件2</w:t>
      </w:r>
    </w:p>
    <w:p w14:paraId="03CC8EF4">
      <w:pPr>
        <w:adjustRightInd w:val="0"/>
        <w:snapToGrid w:val="0"/>
        <w:spacing w:line="312" w:lineRule="auto"/>
        <w:ind w:right="480"/>
        <w:jc w:val="center"/>
        <w:rPr>
          <w:rFonts w:hint="eastAsia" w:ascii="宋体" w:hAnsi="宋体"/>
          <w:b/>
          <w:color w:val="auto"/>
          <w:kern w:val="0"/>
          <w:sz w:val="32"/>
          <w:szCs w:val="32"/>
          <w:lang w:val="zh-CN"/>
        </w:rPr>
      </w:pPr>
      <w:bookmarkStart w:id="52" w:name="_Toc31708_WPSOffice_Level1"/>
      <w:bookmarkStart w:id="53" w:name="_Toc30723_WPSOffice_Level1"/>
      <w:r>
        <w:rPr>
          <w:rFonts w:hint="eastAsia" w:ascii="宋体" w:hAnsi="宋体"/>
          <w:b/>
          <w:color w:val="auto"/>
          <w:kern w:val="0"/>
          <w:sz w:val="32"/>
          <w:szCs w:val="32"/>
          <w:lang w:val="zh-CN"/>
        </w:rPr>
        <w:t>投标声明书</w:t>
      </w:r>
      <w:bookmarkEnd w:id="52"/>
      <w:bookmarkEnd w:id="53"/>
    </w:p>
    <w:p w14:paraId="5994E1AF">
      <w:pPr>
        <w:snapToGrid w:val="0"/>
        <w:spacing w:before="156" w:beforeLines="50" w:after="50" w:line="440" w:lineRule="exact"/>
        <w:rPr>
          <w:rFonts w:hint="eastAsia"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3FA2D582">
      <w:pPr>
        <w:snapToGrid w:val="0"/>
        <w:spacing w:line="440" w:lineRule="exac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（投标供应商名称）系中华人民共和国合法企业，经营地址</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E5BB62">
      <w:pPr>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u w:val="single"/>
        </w:rPr>
        <w:t xml:space="preserve">    </w:t>
      </w:r>
      <w:r>
        <w:rPr>
          <w:rFonts w:hint="eastAsia" w:ascii="宋体" w:hAnsi="宋体" w:cs="宋体"/>
          <w:color w:val="auto"/>
          <w:kern w:val="0"/>
          <w:sz w:val="24"/>
        </w:rPr>
        <w:t>）的投标，为此，我公司就本次投标有关事项郑重声明如下：</w:t>
      </w:r>
    </w:p>
    <w:p w14:paraId="5C5292AA">
      <w:pPr>
        <w:numPr>
          <w:ilvl w:val="0"/>
          <w:numId w:val="11"/>
        </w:numPr>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66D16B75">
      <w:pPr>
        <w:numPr>
          <w:ilvl w:val="0"/>
          <w:numId w:val="11"/>
        </w:numPr>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0B145055">
      <w:pPr>
        <w:numPr>
          <w:ilvl w:val="0"/>
          <w:numId w:val="11"/>
        </w:numPr>
        <w:snapToGrid w:val="0"/>
        <w:spacing w:line="440" w:lineRule="exact"/>
        <w:ind w:firstLine="480" w:firstLineChars="200"/>
        <w:rPr>
          <w:rFonts w:hint="eastAsia"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14:paraId="255A84C7">
      <w:pPr>
        <w:snapToGrid w:val="0"/>
        <w:spacing w:line="440" w:lineRule="exact"/>
        <w:ind w:firstLine="480" w:firstLineChars="200"/>
        <w:rPr>
          <w:rFonts w:hint="eastAsia"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14:paraId="1CA48D1A">
      <w:pPr>
        <w:snapToGrid w:val="0"/>
        <w:spacing w:line="440" w:lineRule="exact"/>
        <w:ind w:firstLine="480" w:firstLineChars="200"/>
        <w:rPr>
          <w:rFonts w:hint="eastAsia"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严格履行政府采购合同，除在投标文件中明确拒绝的之外，均接受招标文件中的全部条件不降低合同约定的产品质量和服务，不擅自变更、中止、终止合同，或拒绝履行合同义务；</w:t>
      </w:r>
    </w:p>
    <w:p w14:paraId="6FC5EADF">
      <w:pPr>
        <w:snapToGrid w:val="0"/>
        <w:spacing w:line="440" w:lineRule="exact"/>
        <w:ind w:firstLine="480" w:firstLineChars="200"/>
        <w:rPr>
          <w:rFonts w:hint="eastAsia"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16D05158">
      <w:pPr>
        <w:adjustRightInd w:val="0"/>
        <w:snapToGrid w:val="0"/>
        <w:spacing w:line="440" w:lineRule="exact"/>
        <w:ind w:firstLine="4680" w:firstLineChars="1950"/>
        <w:rPr>
          <w:rFonts w:hint="eastAsia" w:ascii="宋体" w:hAnsi="宋体" w:cs="仿宋_GB2312"/>
          <w:color w:val="auto"/>
          <w:kern w:val="0"/>
          <w:sz w:val="24"/>
          <w:lang w:val="zh-CN"/>
        </w:rPr>
      </w:pPr>
      <w:r>
        <w:rPr>
          <w:rFonts w:hint="eastAsia" w:ascii="宋体" w:hAnsi="宋体" w:cs="仿宋_GB2312"/>
          <w:color w:val="auto"/>
          <w:kern w:val="0"/>
          <w:sz w:val="24"/>
          <w:lang w:val="zh-CN"/>
        </w:rPr>
        <w:t xml:space="preserve">    投标供应商名称(电子印章)：</w:t>
      </w:r>
    </w:p>
    <w:p w14:paraId="50CD58D6">
      <w:pPr>
        <w:adjustRightInd w:val="0"/>
        <w:snapToGrid w:val="0"/>
        <w:spacing w:line="440" w:lineRule="exact"/>
        <w:ind w:firstLine="200"/>
        <w:rPr>
          <w:rFonts w:hint="eastAsia"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法定代表人或授权委托人签字或电子印章：</w:t>
      </w:r>
    </w:p>
    <w:p w14:paraId="70D5E899">
      <w:pPr>
        <w:adjustRightInd w:val="0"/>
        <w:snapToGrid w:val="0"/>
        <w:spacing w:line="440" w:lineRule="exact"/>
        <w:ind w:firstLine="200"/>
        <w:rPr>
          <w:rFonts w:hint="eastAsia"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14:paraId="59493422">
      <w:pPr>
        <w:adjustRightInd w:val="0"/>
        <w:snapToGrid w:val="0"/>
        <w:spacing w:line="360" w:lineRule="auto"/>
        <w:ind w:right="480"/>
        <w:rPr>
          <w:rFonts w:hint="eastAsia" w:ascii="宋体" w:hAnsi="宋体"/>
          <w:b/>
          <w:color w:val="auto"/>
          <w:sz w:val="28"/>
        </w:rPr>
      </w:pPr>
    </w:p>
    <w:p w14:paraId="6861F49C">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10F1F2F8">
      <w:pPr>
        <w:spacing w:line="360" w:lineRule="auto"/>
        <w:ind w:firstLine="321" w:firstLineChars="100"/>
        <w:jc w:val="center"/>
        <w:rPr>
          <w:rFonts w:hint="eastAsia" w:hAnsi="宋体"/>
          <w:b/>
          <w:color w:val="auto"/>
          <w:sz w:val="32"/>
          <w:szCs w:val="32"/>
          <w:u w:val="single"/>
        </w:rPr>
      </w:pPr>
      <w:bookmarkStart w:id="54" w:name="_Toc24373_WPSOffice_Level1"/>
      <w:bookmarkStart w:id="55" w:name="_Toc6870_WPSOffice_Level1"/>
      <w:r>
        <w:rPr>
          <w:b/>
          <w:color w:val="auto"/>
          <w:sz w:val="32"/>
          <w:szCs w:val="32"/>
        </w:rPr>
        <w:t>授权</w:t>
      </w:r>
      <w:r>
        <w:rPr>
          <w:rFonts w:hint="eastAsia"/>
          <w:b/>
          <w:color w:val="auto"/>
          <w:sz w:val="32"/>
          <w:szCs w:val="32"/>
        </w:rPr>
        <w:t>委托</w:t>
      </w:r>
      <w:r>
        <w:rPr>
          <w:b/>
          <w:color w:val="auto"/>
          <w:sz w:val="32"/>
          <w:szCs w:val="32"/>
        </w:rPr>
        <w:t>书</w:t>
      </w:r>
      <w:bookmarkEnd w:id="54"/>
      <w:bookmarkEnd w:id="55"/>
    </w:p>
    <w:p w14:paraId="2D02D5F5">
      <w:pPr>
        <w:snapToGrid w:val="0"/>
        <w:spacing w:before="156" w:beforeLines="50" w:after="50" w:line="360" w:lineRule="auto"/>
        <w:rPr>
          <w:rFonts w:hint="eastAsia" w:ascii="宋体" w:hAnsi="宋体" w:cs="宋体"/>
          <w:color w:val="auto"/>
          <w:kern w:val="0"/>
          <w:sz w:val="24"/>
        </w:rPr>
      </w:pPr>
      <w:r>
        <w:rPr>
          <w:rFonts w:hint="eastAsia" w:ascii="宋体" w:hAnsi="宋体" w:cstheme="minorBidi"/>
          <w:color w:val="auto"/>
          <w:sz w:val="24"/>
          <w:u w:val="single"/>
        </w:rPr>
        <w:t>××</w:t>
      </w:r>
      <w:r>
        <w:rPr>
          <w:rFonts w:hint="eastAsia" w:ascii="宋体" w:hAnsi="宋体" w:cs="宋体"/>
          <w:color w:val="auto"/>
          <w:kern w:val="0"/>
          <w:sz w:val="24"/>
        </w:rPr>
        <w:t>（采购代理机构名称）：</w:t>
      </w:r>
    </w:p>
    <w:p w14:paraId="60D6E4E1">
      <w:pPr>
        <w:pStyle w:val="12"/>
        <w:spacing w:line="360" w:lineRule="auto"/>
        <w:ind w:firstLine="480" w:firstLineChars="200"/>
        <w:rPr>
          <w:rFonts w:hint="eastAsia" w:hAnsi="宋体"/>
          <w:color w:val="auto"/>
          <w:sz w:val="24"/>
        </w:rPr>
      </w:pPr>
      <w:r>
        <w:rPr>
          <w:rFonts w:hAnsi="宋体"/>
          <w:color w:val="auto"/>
          <w:sz w:val="24"/>
          <w:u w:val="single"/>
        </w:rPr>
        <w:t xml:space="preserve">  （投标供应商全称）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14:paraId="2F177384">
      <w:pPr>
        <w:pStyle w:val="12"/>
        <w:spacing w:line="360" w:lineRule="auto"/>
        <w:ind w:firstLine="480" w:firstLineChars="200"/>
        <w:rPr>
          <w:rFonts w:hint="eastAsia"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31B75862">
      <w:pPr>
        <w:pStyle w:val="12"/>
        <w:spacing w:line="360" w:lineRule="auto"/>
        <w:ind w:firstLine="480" w:firstLineChars="200"/>
        <w:rPr>
          <w:rFonts w:hint="eastAsia" w:hAnsi="宋体"/>
          <w:color w:val="auto"/>
          <w:sz w:val="24"/>
        </w:rPr>
      </w:pPr>
      <w:r>
        <w:rPr>
          <w:rFonts w:hint="eastAsia" w:hAnsi="宋体"/>
          <w:color w:val="auto"/>
          <w:sz w:val="24"/>
        </w:rPr>
        <w:t>全权代表无转委托权，特此委托。</w:t>
      </w:r>
    </w:p>
    <w:p w14:paraId="61C681BD">
      <w:pPr>
        <w:spacing w:line="360" w:lineRule="auto"/>
        <w:rPr>
          <w:color w:val="auto"/>
          <w:sz w:val="24"/>
        </w:rPr>
      </w:pPr>
    </w:p>
    <w:p w14:paraId="176C1D35">
      <w:pPr>
        <w:spacing w:line="360" w:lineRule="auto"/>
        <w:rPr>
          <w:color w:val="auto"/>
          <w:sz w:val="24"/>
        </w:rPr>
      </w:pPr>
      <w:r>
        <w:rPr>
          <w:rFonts w:hint="eastAsia" w:ascii="宋体"/>
          <w:color w:val="auto"/>
          <w:sz w:val="24"/>
        </w:rPr>
        <w:t>法定代表人签字或</w:t>
      </w:r>
      <w:r>
        <w:rPr>
          <w:rFonts w:hint="eastAsia" w:ascii="宋体" w:hAnsi="宋体" w:cs="仿宋_GB2312"/>
          <w:color w:val="auto"/>
          <w:kern w:val="0"/>
          <w:sz w:val="24"/>
          <w:lang w:val="zh-CN"/>
        </w:rPr>
        <w:t>电子印章</w:t>
      </w:r>
      <w:r>
        <w:rPr>
          <w:rFonts w:hint="eastAsia" w:ascii="宋体"/>
          <w:color w:val="auto"/>
          <w:sz w:val="24"/>
        </w:rPr>
        <w:t>：</w:t>
      </w:r>
    </w:p>
    <w:p w14:paraId="29A94329">
      <w:pPr>
        <w:spacing w:line="360" w:lineRule="auto"/>
        <w:rPr>
          <w:color w:val="auto"/>
          <w:sz w:val="24"/>
        </w:rPr>
      </w:pPr>
      <w:r>
        <w:rPr>
          <w:rFonts w:hint="eastAsia" w:ascii="宋体"/>
          <w:color w:val="auto"/>
          <w:sz w:val="24"/>
        </w:rPr>
        <w:t>投标供应商全称（电子印章）：                              日期：</w:t>
      </w:r>
    </w:p>
    <w:p w14:paraId="5D824B9E">
      <w:pPr>
        <w:spacing w:line="360" w:lineRule="auto"/>
        <w:rPr>
          <w:color w:val="auto"/>
          <w:sz w:val="24"/>
        </w:rPr>
      </w:pPr>
    </w:p>
    <w:p w14:paraId="6A9BD06D">
      <w:pPr>
        <w:spacing w:line="360" w:lineRule="auto"/>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E9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697D23E">
            <w:pPr>
              <w:spacing w:line="360" w:lineRule="auto"/>
              <w:rPr>
                <w:rFonts w:ascii="宋体"/>
                <w:b/>
                <w:color w:val="auto"/>
                <w:sz w:val="24"/>
              </w:rPr>
            </w:pPr>
          </w:p>
          <w:p w14:paraId="39697CE6">
            <w:pPr>
              <w:spacing w:line="360" w:lineRule="auto"/>
              <w:ind w:firstLine="361" w:firstLineChars="150"/>
              <w:rPr>
                <w:rFonts w:ascii="宋体"/>
                <w:b/>
                <w:color w:val="auto"/>
                <w:sz w:val="24"/>
              </w:rPr>
            </w:pPr>
            <w:r>
              <w:rPr>
                <w:rFonts w:hint="eastAsia" w:ascii="宋体"/>
                <w:b/>
                <w:color w:val="auto"/>
                <w:sz w:val="24"/>
              </w:rPr>
              <w:t>法定代表身份证扫描件或影印件粘贴处</w:t>
            </w:r>
          </w:p>
        </w:tc>
      </w:tr>
    </w:tbl>
    <w:p w14:paraId="79D8FB8D">
      <w:pPr>
        <w:spacing w:line="360" w:lineRule="auto"/>
        <w:rPr>
          <w:color w:val="auto"/>
          <w:sz w:val="24"/>
        </w:rPr>
      </w:pPr>
      <w:r>
        <w:rPr>
          <w:rFonts w:hint="eastAsia" w:ascii="宋体"/>
          <w:color w:val="auto"/>
          <w:sz w:val="24"/>
        </w:rPr>
        <w:t xml:space="preserve">法定代表人姓名：                                 </w:t>
      </w:r>
    </w:p>
    <w:p w14:paraId="14373CA6">
      <w:pPr>
        <w:spacing w:line="360" w:lineRule="auto"/>
        <w:rPr>
          <w:color w:val="auto"/>
          <w:sz w:val="24"/>
        </w:rPr>
      </w:pPr>
      <w:r>
        <w:rPr>
          <w:rFonts w:hint="eastAsia" w:ascii="宋体"/>
          <w:color w:val="auto"/>
          <w:sz w:val="24"/>
        </w:rPr>
        <w:t>传真：</w:t>
      </w:r>
    </w:p>
    <w:p w14:paraId="261E597D">
      <w:pPr>
        <w:spacing w:line="360" w:lineRule="auto"/>
        <w:rPr>
          <w:rFonts w:ascii="宋体"/>
          <w:color w:val="auto"/>
          <w:sz w:val="24"/>
        </w:rPr>
      </w:pPr>
      <w:r>
        <w:rPr>
          <w:rFonts w:hint="eastAsia" w:ascii="宋体"/>
          <w:color w:val="auto"/>
          <w:sz w:val="24"/>
        </w:rPr>
        <w:t>电话：</w:t>
      </w:r>
    </w:p>
    <w:p w14:paraId="755BD830">
      <w:pPr>
        <w:spacing w:line="360" w:lineRule="auto"/>
        <w:rPr>
          <w:color w:val="auto"/>
          <w:sz w:val="24"/>
        </w:rPr>
      </w:pPr>
      <w:r>
        <w:rPr>
          <w:rFonts w:hint="eastAsia" w:ascii="宋体"/>
          <w:color w:val="auto"/>
          <w:sz w:val="24"/>
        </w:rPr>
        <w:t>详细通讯地址：</w:t>
      </w:r>
    </w:p>
    <w:p w14:paraId="5F81AA16">
      <w:pPr>
        <w:spacing w:line="360" w:lineRule="auto"/>
        <w:rPr>
          <w:rFonts w:ascii="宋体"/>
          <w:color w:val="auto"/>
          <w:sz w:val="24"/>
        </w:rPr>
      </w:pPr>
      <w:r>
        <w:rPr>
          <w:rFonts w:hint="eastAsia" w:ascii="宋体"/>
          <w:color w:val="auto"/>
          <w:sz w:val="24"/>
        </w:rPr>
        <w:t>邮政编码：</w:t>
      </w:r>
    </w:p>
    <w:p w14:paraId="0C67098D">
      <w:pPr>
        <w:spacing w:line="360" w:lineRule="auto"/>
        <w:rPr>
          <w:b/>
          <w:color w:val="auto"/>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02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7E62DDA">
            <w:pPr>
              <w:spacing w:line="360" w:lineRule="auto"/>
              <w:rPr>
                <w:rFonts w:ascii="宋体"/>
                <w:b/>
                <w:color w:val="auto"/>
                <w:sz w:val="24"/>
              </w:rPr>
            </w:pPr>
          </w:p>
          <w:p w14:paraId="0479F6EA">
            <w:pPr>
              <w:spacing w:line="360" w:lineRule="auto"/>
              <w:ind w:firstLine="361" w:firstLineChars="150"/>
              <w:rPr>
                <w:rFonts w:ascii="宋体"/>
                <w:b/>
                <w:color w:val="auto"/>
                <w:sz w:val="24"/>
              </w:rPr>
            </w:pPr>
            <w:r>
              <w:rPr>
                <w:rFonts w:hint="eastAsia" w:ascii="宋体"/>
                <w:b/>
                <w:color w:val="auto"/>
                <w:sz w:val="24"/>
              </w:rPr>
              <w:t>全权代表身份证扫描件或影印件粘贴处</w:t>
            </w:r>
          </w:p>
        </w:tc>
      </w:tr>
    </w:tbl>
    <w:p w14:paraId="2B78DAA4">
      <w:pPr>
        <w:spacing w:line="360" w:lineRule="auto"/>
        <w:rPr>
          <w:rFonts w:ascii="宋体"/>
          <w:color w:val="auto"/>
          <w:sz w:val="24"/>
        </w:rPr>
      </w:pPr>
      <w:r>
        <w:rPr>
          <w:rFonts w:hint="eastAsia" w:ascii="宋体"/>
          <w:color w:val="auto"/>
          <w:sz w:val="24"/>
        </w:rPr>
        <w:t xml:space="preserve">全权代表姓名：       </w:t>
      </w:r>
    </w:p>
    <w:p w14:paraId="56689D18">
      <w:pPr>
        <w:spacing w:line="360" w:lineRule="auto"/>
        <w:rPr>
          <w:color w:val="auto"/>
          <w:sz w:val="24"/>
        </w:rPr>
      </w:pPr>
      <w:r>
        <w:rPr>
          <w:rFonts w:hint="eastAsia" w:ascii="宋体"/>
          <w:color w:val="auto"/>
          <w:sz w:val="24"/>
        </w:rPr>
        <w:t xml:space="preserve">职务：                           </w:t>
      </w:r>
    </w:p>
    <w:p w14:paraId="065F818E">
      <w:pPr>
        <w:spacing w:line="360" w:lineRule="auto"/>
        <w:rPr>
          <w:color w:val="auto"/>
          <w:sz w:val="24"/>
        </w:rPr>
      </w:pPr>
      <w:r>
        <w:rPr>
          <w:rFonts w:hint="eastAsia" w:ascii="宋体"/>
          <w:color w:val="auto"/>
          <w:sz w:val="24"/>
        </w:rPr>
        <w:t>传真：</w:t>
      </w:r>
    </w:p>
    <w:p w14:paraId="18F9E447">
      <w:pPr>
        <w:spacing w:line="360" w:lineRule="auto"/>
        <w:rPr>
          <w:rFonts w:ascii="宋体"/>
          <w:color w:val="auto"/>
          <w:sz w:val="24"/>
        </w:rPr>
      </w:pPr>
      <w:r>
        <w:rPr>
          <w:rFonts w:hint="eastAsia" w:ascii="宋体"/>
          <w:color w:val="auto"/>
          <w:sz w:val="24"/>
        </w:rPr>
        <w:t>电话：</w:t>
      </w:r>
    </w:p>
    <w:p w14:paraId="45B73A67">
      <w:pPr>
        <w:spacing w:line="360" w:lineRule="auto"/>
        <w:rPr>
          <w:color w:val="auto"/>
          <w:sz w:val="24"/>
        </w:rPr>
      </w:pPr>
      <w:r>
        <w:rPr>
          <w:rFonts w:hint="eastAsia" w:ascii="宋体"/>
          <w:color w:val="auto"/>
          <w:sz w:val="24"/>
        </w:rPr>
        <w:t>详细通讯地址：</w:t>
      </w:r>
    </w:p>
    <w:p w14:paraId="21486D9E">
      <w:pPr>
        <w:spacing w:line="360" w:lineRule="auto"/>
        <w:rPr>
          <w:rFonts w:ascii="宋体"/>
          <w:color w:val="auto"/>
          <w:sz w:val="24"/>
        </w:rPr>
      </w:pPr>
      <w:r>
        <w:rPr>
          <w:rFonts w:hint="eastAsia" w:ascii="宋体"/>
          <w:color w:val="auto"/>
          <w:sz w:val="24"/>
        </w:rPr>
        <w:t>邮政编码：</w:t>
      </w:r>
    </w:p>
    <w:p w14:paraId="72A204F6">
      <w:pPr>
        <w:rPr>
          <w:rFonts w:hint="eastAsia" w:ascii="宋体" w:hAnsi="宋体"/>
          <w:b/>
          <w:color w:val="auto"/>
          <w:sz w:val="28"/>
        </w:rPr>
      </w:pPr>
      <w:bookmarkStart w:id="56" w:name="_Toc351_WPSOffice_Level1"/>
      <w:bookmarkStart w:id="57" w:name="_Toc20519_WPSOffice_Level1"/>
      <w:r>
        <w:rPr>
          <w:rFonts w:ascii="宋体" w:hAnsi="宋体"/>
          <w:b/>
          <w:color w:val="auto"/>
          <w:sz w:val="28"/>
        </w:rPr>
        <w:br w:type="page"/>
      </w:r>
    </w:p>
    <w:p w14:paraId="4CA544E8">
      <w:pPr>
        <w:spacing w:line="360" w:lineRule="auto"/>
        <w:rPr>
          <w:rFonts w:hint="eastAsia" w:ascii="宋体" w:hAnsi="宋体"/>
          <w:b/>
          <w:color w:val="auto"/>
          <w:sz w:val="28"/>
        </w:rPr>
      </w:pPr>
      <w:r>
        <w:rPr>
          <w:rFonts w:hint="eastAsia" w:ascii="宋体" w:hAnsi="宋体"/>
          <w:b/>
          <w:color w:val="auto"/>
          <w:sz w:val="28"/>
        </w:rPr>
        <w:t>附件4</w:t>
      </w:r>
    </w:p>
    <w:p w14:paraId="7B5155B7">
      <w:pPr>
        <w:spacing w:after="312" w:afterLines="100"/>
        <w:jc w:val="center"/>
        <w:rPr>
          <w:rFonts w:hint="eastAsia" w:ascii="宋体" w:hAnsi="宋体" w:cs="仿宋_GB2312"/>
          <w:b/>
          <w:bCs/>
          <w:color w:val="auto"/>
          <w:kern w:val="0"/>
          <w:sz w:val="24"/>
          <w:lang w:val="zh-CN"/>
        </w:rPr>
      </w:pPr>
      <w:bookmarkStart w:id="58" w:name="_Toc51489575"/>
    </w:p>
    <w:p w14:paraId="7A523AB9">
      <w:pPr>
        <w:spacing w:after="312" w:afterLines="100"/>
        <w:jc w:val="center"/>
        <w:rPr>
          <w:rFonts w:hint="eastAsia" w:ascii="宋体" w:hAnsi="宋体" w:cs="仿宋_GB2312"/>
          <w:b/>
          <w:bCs/>
          <w:color w:val="auto"/>
          <w:kern w:val="0"/>
          <w:sz w:val="24"/>
          <w:lang w:val="zh-CN"/>
        </w:rPr>
      </w:pPr>
      <w:r>
        <w:rPr>
          <w:rFonts w:hint="eastAsia" w:ascii="宋体" w:hAnsi="宋体" w:cs="仿宋_GB2312"/>
          <w:b/>
          <w:bCs/>
          <w:color w:val="auto"/>
          <w:kern w:val="0"/>
          <w:sz w:val="24"/>
          <w:lang w:val="zh-CN"/>
        </w:rPr>
        <w:t>供应商</w:t>
      </w:r>
      <w:bookmarkEnd w:id="58"/>
      <w:r>
        <w:rPr>
          <w:rFonts w:hint="eastAsia" w:ascii="宋体" w:hAnsi="宋体" w:cs="仿宋_GB2312"/>
          <w:b/>
          <w:bCs/>
          <w:color w:val="auto"/>
          <w:kern w:val="0"/>
          <w:sz w:val="24"/>
          <w:lang w:val="zh-CN"/>
        </w:rPr>
        <w:t>具有良好的商业信誉、健全的财务会计制度和依法缴纳税收及社会保障资金的书面承诺</w:t>
      </w:r>
    </w:p>
    <w:p w14:paraId="3FA3C51E">
      <w:pPr>
        <w:spacing w:after="312" w:afterLines="100" w:line="360" w:lineRule="auto"/>
        <w:rPr>
          <w:rFonts w:hint="eastAsia" w:ascii="宋体" w:hAnsi="宋体" w:cs="仿宋_GB2312"/>
          <w:bCs/>
          <w:color w:val="auto"/>
          <w:kern w:val="0"/>
          <w:sz w:val="24"/>
          <w:lang w:val="zh-CN"/>
        </w:rPr>
      </w:pPr>
    </w:p>
    <w:p w14:paraId="08CDD7C2">
      <w:pPr>
        <w:spacing w:after="312" w:afterLines="100" w:line="360" w:lineRule="auto"/>
        <w:rPr>
          <w:rFonts w:hint="eastAsia" w:ascii="宋体" w:hAnsi="宋体" w:cs="仿宋_GB2312"/>
          <w:bCs/>
          <w:color w:val="auto"/>
          <w:kern w:val="0"/>
          <w:sz w:val="24"/>
          <w:lang w:val="zh-CN"/>
        </w:rPr>
      </w:pPr>
      <w:r>
        <w:rPr>
          <w:rFonts w:hint="eastAsia" w:ascii="宋体" w:hAnsi="宋体" w:cs="仿宋_GB2312"/>
          <w:bCs/>
          <w:color w:val="auto"/>
          <w:kern w:val="0"/>
          <w:sz w:val="24"/>
          <w:lang w:val="zh-CN"/>
        </w:rPr>
        <w:t>致：（采购人）</w:t>
      </w:r>
    </w:p>
    <w:p w14:paraId="5BDAE85E">
      <w:pPr>
        <w:snapToGrid w:val="0"/>
        <w:spacing w:line="480" w:lineRule="auto"/>
        <w:ind w:firstLine="480" w:firstLineChars="200"/>
        <w:rPr>
          <w:rFonts w:hint="eastAsia" w:ascii="宋体" w:hAnsi="宋体" w:cs="宋体"/>
          <w:color w:val="auto"/>
          <w:sz w:val="24"/>
        </w:rPr>
      </w:pPr>
      <w:r>
        <w:rPr>
          <w:rFonts w:hint="eastAsia" w:ascii="宋体" w:hAnsi="宋体" w:cs="宋体"/>
          <w:color w:val="auto"/>
          <w:sz w:val="24"/>
        </w:rPr>
        <w:t>我公司作为本次采购项目的供应商，参加</w:t>
      </w:r>
      <w:r>
        <w:rPr>
          <w:rFonts w:hint="eastAsia" w:ascii="宋体" w:hAnsi="宋体" w:cs="宋体"/>
          <w:color w:val="auto"/>
          <w:kern w:val="0"/>
          <w:sz w:val="24"/>
          <w:u w:val="single"/>
        </w:rPr>
        <w:t xml:space="preserve">    </w:t>
      </w:r>
      <w:r>
        <w:rPr>
          <w:rFonts w:hint="eastAsia" w:ascii="宋体" w:hAnsi="宋体" w:cs="宋体"/>
          <w:color w:val="auto"/>
          <w:sz w:val="24"/>
        </w:rPr>
        <w:t>（项目名称）采购活动，根据采购文件要求，现郑重承诺：</w:t>
      </w:r>
    </w:p>
    <w:p w14:paraId="78115582">
      <w:pPr>
        <w:snapToGrid w:val="0"/>
        <w:spacing w:line="480" w:lineRule="auto"/>
        <w:ind w:firstLine="480" w:firstLineChars="200"/>
        <w:rPr>
          <w:rFonts w:hint="eastAsia" w:ascii="宋体" w:hAnsi="宋体" w:cs="宋体"/>
          <w:color w:val="auto"/>
          <w:sz w:val="24"/>
        </w:rPr>
      </w:pPr>
      <w:r>
        <w:rPr>
          <w:rFonts w:hint="eastAsia" w:ascii="宋体" w:hAnsi="宋体" w:cs="宋体"/>
          <w:color w:val="auto"/>
          <w:sz w:val="24"/>
        </w:rPr>
        <w:t>我公司符合参与政府采购活动的资格条件，不存在税收缴纳、社会保障等方面的失信记录。</w:t>
      </w:r>
    </w:p>
    <w:p w14:paraId="4C0A43A1">
      <w:pPr>
        <w:snapToGrid w:val="0"/>
        <w:spacing w:line="480" w:lineRule="auto"/>
        <w:ind w:firstLine="480" w:firstLineChars="200"/>
        <w:rPr>
          <w:rFonts w:hint="eastAsia" w:ascii="宋体" w:hAnsi="宋体" w:cs="宋体"/>
          <w:color w:val="auto"/>
          <w:sz w:val="24"/>
        </w:rPr>
      </w:pPr>
      <w:r>
        <w:rPr>
          <w:rFonts w:hint="eastAsia" w:ascii="宋体" w:hAnsi="宋体" w:cs="宋体"/>
          <w:color w:val="auto"/>
          <w:sz w:val="24"/>
        </w:rPr>
        <w:t>如本公司对以上条款提供虚假承诺，愿承担一切法律责任。</w:t>
      </w:r>
    </w:p>
    <w:p w14:paraId="40D14471">
      <w:pPr>
        <w:snapToGrid w:val="0"/>
        <w:spacing w:line="480" w:lineRule="auto"/>
        <w:rPr>
          <w:rFonts w:hint="eastAsia" w:ascii="宋体" w:hAnsi="宋体" w:cs="宋体"/>
          <w:color w:val="auto"/>
          <w:sz w:val="24"/>
        </w:rPr>
      </w:pPr>
    </w:p>
    <w:p w14:paraId="373B6B6F">
      <w:pPr>
        <w:spacing w:line="360" w:lineRule="auto"/>
        <w:ind w:firstLine="424" w:firstLineChars="177"/>
        <w:rPr>
          <w:rFonts w:hint="eastAsia" w:ascii="宋体" w:hAnsi="宋体"/>
          <w:color w:val="auto"/>
          <w:sz w:val="24"/>
        </w:rPr>
      </w:pPr>
    </w:p>
    <w:p w14:paraId="7D9546A1">
      <w:pPr>
        <w:spacing w:line="360" w:lineRule="auto"/>
        <w:ind w:firstLine="424" w:firstLineChars="177"/>
        <w:rPr>
          <w:rFonts w:hint="eastAsia" w:ascii="宋体" w:hAnsi="宋体"/>
          <w:color w:val="auto"/>
          <w:sz w:val="24"/>
        </w:rPr>
      </w:pPr>
    </w:p>
    <w:p w14:paraId="62C38F5D">
      <w:pPr>
        <w:spacing w:line="360" w:lineRule="auto"/>
        <w:ind w:firstLine="424" w:firstLineChars="177"/>
        <w:rPr>
          <w:rFonts w:hint="eastAsia" w:ascii="宋体" w:hAnsi="宋体"/>
          <w:color w:val="auto"/>
          <w:sz w:val="24"/>
          <w:u w:val="single"/>
        </w:rPr>
      </w:pPr>
      <w:r>
        <w:rPr>
          <w:rFonts w:hint="eastAsia" w:ascii="宋体" w:hAnsi="宋体"/>
          <w:color w:val="auto"/>
          <w:sz w:val="24"/>
        </w:rPr>
        <w:t>供应商名称（电子印章）：</w:t>
      </w:r>
    </w:p>
    <w:p w14:paraId="035FCCD0">
      <w:pPr>
        <w:spacing w:line="360" w:lineRule="auto"/>
        <w:ind w:left="420"/>
        <w:rPr>
          <w:rFonts w:hint="eastAsia" w:ascii="宋体" w:hAnsi="宋体"/>
          <w:color w:val="auto"/>
          <w:sz w:val="24"/>
        </w:rPr>
      </w:pPr>
    </w:p>
    <w:p w14:paraId="0D40FBDE">
      <w:pPr>
        <w:spacing w:line="360" w:lineRule="auto"/>
        <w:ind w:firstLine="424" w:firstLineChars="177"/>
        <w:rPr>
          <w:rFonts w:hint="eastAsia"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110B1EE3">
      <w:pPr>
        <w:spacing w:line="360" w:lineRule="auto"/>
        <w:rPr>
          <w:rFonts w:hint="eastAsia" w:ascii="宋体" w:hAnsi="宋体"/>
          <w:color w:val="auto"/>
          <w:sz w:val="24"/>
        </w:rPr>
      </w:pPr>
    </w:p>
    <w:p w14:paraId="72AC9685">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62176506">
      <w:pPr>
        <w:rPr>
          <w:b/>
          <w:bCs/>
          <w:color w:val="auto"/>
          <w:sz w:val="32"/>
          <w:szCs w:val="32"/>
          <w:lang w:val="zh-CN"/>
        </w:rPr>
      </w:pPr>
    </w:p>
    <w:p w14:paraId="368B88FF">
      <w:pPr>
        <w:adjustRightInd w:val="0"/>
        <w:snapToGrid w:val="0"/>
        <w:spacing w:line="360" w:lineRule="auto"/>
        <w:ind w:right="480"/>
        <w:outlineLvl w:val="0"/>
        <w:rPr>
          <w:rFonts w:hint="eastAsia" w:ascii="宋体" w:hAnsi="宋体"/>
          <w:b/>
          <w:color w:val="auto"/>
          <w:sz w:val="28"/>
        </w:rPr>
      </w:pPr>
    </w:p>
    <w:p w14:paraId="2213751B">
      <w:pPr>
        <w:rPr>
          <w:rFonts w:hint="eastAsia" w:ascii="宋体" w:hAnsi="宋体"/>
          <w:b/>
          <w:color w:val="auto"/>
          <w:sz w:val="28"/>
        </w:rPr>
      </w:pPr>
      <w:r>
        <w:rPr>
          <w:color w:val="auto"/>
        </w:rPr>
        <w:br w:type="page"/>
      </w:r>
    </w:p>
    <w:p w14:paraId="5F8057CF">
      <w:pPr>
        <w:spacing w:line="360" w:lineRule="auto"/>
        <w:rPr>
          <w:rFonts w:hint="eastAsia" w:ascii="宋体" w:hAnsi="宋体"/>
          <w:color w:val="auto"/>
        </w:rPr>
      </w:pPr>
      <w:r>
        <w:rPr>
          <w:rFonts w:hint="eastAsia" w:ascii="宋体" w:hAnsi="宋体"/>
          <w:b/>
          <w:color w:val="auto"/>
          <w:sz w:val="28"/>
        </w:rPr>
        <w:t>附件5</w:t>
      </w:r>
    </w:p>
    <w:p w14:paraId="59B59995">
      <w:pPr>
        <w:spacing w:after="312" w:afterLines="100"/>
        <w:jc w:val="center"/>
        <w:rPr>
          <w:rFonts w:hint="eastAsia" w:ascii="宋体" w:hAnsi="宋体" w:cs="仿宋_GB2312"/>
          <w:b/>
          <w:bCs/>
          <w:color w:val="auto"/>
          <w:kern w:val="0"/>
          <w:sz w:val="24"/>
          <w:lang w:val="zh-CN"/>
        </w:rPr>
      </w:pPr>
      <w:r>
        <w:rPr>
          <w:rFonts w:hint="eastAsia" w:ascii="宋体" w:hAnsi="宋体" w:cs="仿宋_GB2312"/>
          <w:b/>
          <w:bCs/>
          <w:color w:val="auto"/>
          <w:kern w:val="0"/>
          <w:sz w:val="24"/>
          <w:lang w:val="zh-CN"/>
        </w:rPr>
        <w:t>具有履行合同所必须的设备和专业技术能力的承诺函</w:t>
      </w:r>
    </w:p>
    <w:p w14:paraId="26D1CCDC">
      <w:pPr>
        <w:spacing w:after="312" w:afterLines="100" w:line="360" w:lineRule="auto"/>
        <w:rPr>
          <w:rFonts w:hint="eastAsia" w:ascii="宋体" w:hAnsi="宋体" w:cs="仿宋_GB2312"/>
          <w:bCs/>
          <w:color w:val="auto"/>
          <w:kern w:val="0"/>
          <w:sz w:val="24"/>
          <w:lang w:val="zh-CN"/>
        </w:rPr>
      </w:pPr>
      <w:r>
        <w:rPr>
          <w:rFonts w:hint="eastAsia" w:ascii="宋体" w:hAnsi="宋体" w:cs="仿宋_GB2312"/>
          <w:bCs/>
          <w:color w:val="auto"/>
          <w:kern w:val="0"/>
          <w:sz w:val="24"/>
          <w:lang w:val="zh-CN"/>
        </w:rPr>
        <w:t>致：（采购人）</w:t>
      </w:r>
    </w:p>
    <w:p w14:paraId="59ACE4B1">
      <w:pPr>
        <w:spacing w:line="360" w:lineRule="auto"/>
        <w:ind w:firstLine="424" w:firstLineChars="177"/>
        <w:rPr>
          <w:rFonts w:hint="eastAsia" w:ascii="宋体" w:hAnsi="宋体"/>
          <w:color w:val="auto"/>
          <w:sz w:val="24"/>
        </w:rPr>
      </w:pPr>
      <w:r>
        <w:rPr>
          <w:rFonts w:hint="eastAsia" w:ascii="宋体" w:hAnsi="宋体" w:cs="仿宋_GB2312"/>
          <w:bCs/>
          <w:color w:val="auto"/>
          <w:kern w:val="0"/>
          <w:sz w:val="24"/>
          <w:lang w:val="zh-CN"/>
        </w:rPr>
        <w:t>在贵方组织的</w:t>
      </w:r>
      <w:r>
        <w:rPr>
          <w:rFonts w:hint="eastAsia" w:ascii="宋体" w:hAnsi="宋体" w:cs="宋体"/>
          <w:color w:val="auto"/>
          <w:kern w:val="0"/>
          <w:sz w:val="24"/>
          <w:u w:val="single"/>
        </w:rPr>
        <w:t>高技能人才公共实训基地项目（高精密测量实训室设备）</w:t>
      </w:r>
      <w:r>
        <w:rPr>
          <w:rFonts w:hint="eastAsia" w:ascii="宋体" w:hAnsi="宋体" w:cs="宋体"/>
          <w:color w:val="auto"/>
          <w:kern w:val="0"/>
          <w:sz w:val="24"/>
        </w:rPr>
        <w:t>（</w:t>
      </w:r>
      <w:r>
        <w:rPr>
          <w:rFonts w:hint="eastAsia" w:ascii="宋体" w:hAnsi="宋体" w:cs="仿宋_GB2312"/>
          <w:bCs/>
          <w:color w:val="auto"/>
          <w:kern w:val="0"/>
          <w:sz w:val="24"/>
          <w:lang w:val="zh-CN"/>
        </w:rPr>
        <w:t>项目编号：</w:t>
      </w:r>
      <w:r>
        <w:rPr>
          <w:rFonts w:hint="eastAsia" w:ascii="宋体" w:hAnsi="宋体" w:cs="仿宋_GB2312"/>
          <w:bCs/>
          <w:color w:val="auto"/>
          <w:kern w:val="0"/>
          <w:sz w:val="24"/>
          <w:u w:val="single"/>
        </w:rPr>
        <w:t>TPTZ-2025-TZ0604</w:t>
      </w:r>
      <w:r>
        <w:rPr>
          <w:rFonts w:hint="eastAsia" w:ascii="宋体" w:hAnsi="宋体" w:cs="仿宋_GB2312"/>
          <w:bCs/>
          <w:color w:val="auto"/>
          <w:kern w:val="0"/>
          <w:sz w:val="24"/>
          <w:lang w:val="zh-CN"/>
        </w:rPr>
        <w:t>）公开招标，我方在完全理解本项目采购的技术要求、商务条款及其他内容后，决定参与该项目</w:t>
      </w:r>
      <w:r>
        <w:rPr>
          <w:rFonts w:hint="eastAsia" w:ascii="宋体" w:hAnsi="宋体"/>
          <w:color w:val="auto"/>
          <w:sz w:val="24"/>
        </w:rPr>
        <w:t>的投标活动。并承诺，如中标，我方将提供足够的设备和专业技术能力保证本合同履行。</w:t>
      </w:r>
    </w:p>
    <w:p w14:paraId="58CE5329">
      <w:pPr>
        <w:spacing w:line="360" w:lineRule="auto"/>
        <w:ind w:firstLine="424" w:firstLineChars="177"/>
        <w:rPr>
          <w:rFonts w:hint="eastAsia" w:ascii="宋体" w:hAnsi="宋体"/>
          <w:color w:val="auto"/>
          <w:sz w:val="24"/>
        </w:rPr>
      </w:pPr>
      <w:r>
        <w:rPr>
          <w:rFonts w:hint="eastAsia" w:ascii="宋体" w:hAnsi="宋体"/>
          <w:color w:val="auto"/>
          <w:sz w:val="24"/>
        </w:rPr>
        <w:t>我方对上述承诺的真实性负责。如有虚假，我方同意按我方合同违约处理，并依法承担相应法律责任。</w:t>
      </w:r>
    </w:p>
    <w:p w14:paraId="7E592535">
      <w:pPr>
        <w:spacing w:line="360" w:lineRule="auto"/>
        <w:ind w:firstLine="424" w:firstLineChars="177"/>
        <w:rPr>
          <w:rFonts w:hint="eastAsia" w:ascii="宋体" w:hAnsi="宋体"/>
          <w:color w:val="auto"/>
          <w:sz w:val="24"/>
        </w:rPr>
      </w:pPr>
    </w:p>
    <w:p w14:paraId="3CF54FE0">
      <w:pPr>
        <w:spacing w:line="360" w:lineRule="auto"/>
        <w:ind w:firstLine="424" w:firstLineChars="177"/>
        <w:rPr>
          <w:rFonts w:hint="eastAsia" w:ascii="宋体" w:hAnsi="宋体"/>
          <w:color w:val="auto"/>
          <w:sz w:val="24"/>
        </w:rPr>
      </w:pPr>
    </w:p>
    <w:p w14:paraId="2A061453">
      <w:pPr>
        <w:spacing w:line="360" w:lineRule="auto"/>
        <w:ind w:firstLine="424" w:firstLineChars="177"/>
        <w:rPr>
          <w:rFonts w:hint="eastAsia" w:ascii="宋体" w:hAnsi="宋体"/>
          <w:color w:val="auto"/>
          <w:sz w:val="24"/>
        </w:rPr>
      </w:pPr>
    </w:p>
    <w:p w14:paraId="464686B9">
      <w:pPr>
        <w:spacing w:line="360" w:lineRule="auto"/>
        <w:ind w:firstLine="424" w:firstLineChars="177"/>
        <w:rPr>
          <w:rFonts w:hint="eastAsia" w:ascii="宋体" w:hAnsi="宋体"/>
          <w:color w:val="auto"/>
          <w:sz w:val="24"/>
        </w:rPr>
      </w:pPr>
    </w:p>
    <w:p w14:paraId="1AAB477E">
      <w:pPr>
        <w:spacing w:line="360" w:lineRule="auto"/>
        <w:ind w:firstLine="424" w:firstLineChars="177"/>
        <w:rPr>
          <w:rFonts w:hint="eastAsia" w:ascii="宋体" w:hAnsi="宋体"/>
          <w:color w:val="auto"/>
          <w:sz w:val="24"/>
          <w:u w:val="single"/>
        </w:rPr>
      </w:pPr>
      <w:r>
        <w:rPr>
          <w:rFonts w:hint="eastAsia" w:ascii="宋体" w:hAnsi="宋体"/>
          <w:color w:val="auto"/>
          <w:sz w:val="24"/>
        </w:rPr>
        <w:t>供应商名称（电子印章）：</w:t>
      </w:r>
    </w:p>
    <w:p w14:paraId="37E26FE9">
      <w:pPr>
        <w:spacing w:line="360" w:lineRule="auto"/>
        <w:ind w:left="420"/>
        <w:rPr>
          <w:rFonts w:hint="eastAsia" w:ascii="宋体" w:hAnsi="宋体"/>
          <w:color w:val="auto"/>
          <w:sz w:val="24"/>
        </w:rPr>
      </w:pPr>
    </w:p>
    <w:p w14:paraId="04EC0DE6">
      <w:pPr>
        <w:spacing w:line="360" w:lineRule="auto"/>
        <w:ind w:firstLine="424" w:firstLineChars="177"/>
        <w:rPr>
          <w:rFonts w:hint="eastAsia"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6EDDD245">
      <w:pPr>
        <w:spacing w:line="360" w:lineRule="auto"/>
        <w:rPr>
          <w:rFonts w:hint="eastAsia" w:ascii="宋体" w:hAnsi="宋体"/>
          <w:color w:val="auto"/>
          <w:sz w:val="24"/>
        </w:rPr>
      </w:pPr>
    </w:p>
    <w:p w14:paraId="4ED8973A">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662E7724">
      <w:pPr>
        <w:rPr>
          <w:b/>
          <w:bCs/>
          <w:color w:val="auto"/>
          <w:sz w:val="32"/>
          <w:szCs w:val="32"/>
          <w:lang w:val="zh-CN"/>
        </w:rPr>
      </w:pPr>
    </w:p>
    <w:p w14:paraId="1F9D8F93">
      <w:pPr>
        <w:pStyle w:val="23"/>
        <w:rPr>
          <w:color w:val="auto"/>
          <w:lang w:val="zh-CN"/>
        </w:rPr>
      </w:pPr>
      <w:r>
        <w:rPr>
          <w:color w:val="auto"/>
          <w:lang w:val="zh-CN"/>
        </w:rPr>
        <w:br w:type="page"/>
      </w:r>
    </w:p>
    <w:p w14:paraId="7A99B8AA">
      <w:pPr>
        <w:pStyle w:val="35"/>
        <w:spacing w:before="0" w:beforeAutospacing="0" w:after="0" w:afterAutospacing="0" w:line="360" w:lineRule="auto"/>
        <w:rPr>
          <w:rFonts w:hint="eastAsia"/>
          <w:b/>
          <w:color w:val="auto"/>
          <w:sz w:val="28"/>
        </w:rPr>
      </w:pPr>
      <w:r>
        <w:rPr>
          <w:rFonts w:hint="eastAsia"/>
          <w:b/>
          <w:color w:val="auto"/>
          <w:sz w:val="28"/>
        </w:rPr>
        <w:t>附件6</w:t>
      </w:r>
    </w:p>
    <w:p w14:paraId="764E4FC9">
      <w:pPr>
        <w:pStyle w:val="7"/>
        <w:spacing w:line="360" w:lineRule="auto"/>
        <w:ind w:left="420" w:firstLine="643" w:firstLineChars="200"/>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3557BFF1">
      <w:pPr>
        <w:pStyle w:val="7"/>
        <w:spacing w:line="360" w:lineRule="auto"/>
        <w:ind w:firstLine="643" w:firstLineChars="200"/>
        <w:rPr>
          <w:rFonts w:hint="eastAsia" w:ascii="宋体" w:hAnsi="宋体" w:cs="宋体"/>
          <w:b/>
          <w:color w:val="auto"/>
          <w:sz w:val="32"/>
          <w:szCs w:val="32"/>
        </w:rPr>
      </w:pPr>
    </w:p>
    <w:p w14:paraId="026B460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采购活动，提供的货物全部由符合政策要求的中小企业制造。相关企业的具体情况如下：</w:t>
      </w:r>
    </w:p>
    <w:p w14:paraId="6869A32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rPr>
        <w:t>（中型企业、小型企业、微型企业）；</w:t>
      </w:r>
    </w:p>
    <w:p w14:paraId="37A5D722">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rPr>
        <w:t>（中型企业、小型企业、微型企业）；</w:t>
      </w:r>
    </w:p>
    <w:p w14:paraId="703AFF67">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2264FA45">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6E1F99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631DFFD">
      <w:pPr>
        <w:spacing w:line="360" w:lineRule="auto"/>
        <w:rPr>
          <w:rFonts w:hint="eastAsia" w:ascii="宋体" w:hAnsi="宋体"/>
          <w:color w:val="auto"/>
          <w:szCs w:val="21"/>
        </w:rPr>
      </w:pPr>
      <w:r>
        <w:rPr>
          <w:rFonts w:hint="eastAsia" w:ascii="宋体" w:hAnsi="宋体"/>
          <w:color w:val="auto"/>
          <w:szCs w:val="21"/>
        </w:rPr>
        <w:t>填表说明：</w:t>
      </w:r>
    </w:p>
    <w:p w14:paraId="726AD296">
      <w:pPr>
        <w:numPr>
          <w:ilvl w:val="0"/>
          <w:numId w:val="12"/>
        </w:numPr>
        <w:spacing w:line="360" w:lineRule="auto"/>
        <w:ind w:left="435"/>
        <w:rPr>
          <w:rFonts w:hint="eastAsia" w:ascii="宋体" w:hAnsi="宋体"/>
          <w:b/>
          <w:bCs/>
          <w:color w:val="auto"/>
          <w:szCs w:val="21"/>
        </w:rPr>
      </w:pPr>
      <w:r>
        <w:rPr>
          <w:rFonts w:hint="eastAsia" w:ascii="宋体" w:hAnsi="宋体"/>
          <w:b/>
          <w:bCs/>
          <w:color w:val="auto"/>
          <w:szCs w:val="21"/>
        </w:rPr>
        <w:t>标的设备分别由不同制造商制造的，请按序号填写齐全所有标的设备制造商的信息。</w:t>
      </w:r>
    </w:p>
    <w:p w14:paraId="071DB111">
      <w:pPr>
        <w:numPr>
          <w:ilvl w:val="0"/>
          <w:numId w:val="12"/>
        </w:numPr>
        <w:spacing w:line="360" w:lineRule="auto"/>
        <w:ind w:left="435"/>
        <w:rPr>
          <w:rFonts w:hint="eastAsia" w:ascii="宋体" w:hAnsi="宋体"/>
          <w:color w:val="auto"/>
          <w:szCs w:val="21"/>
        </w:rPr>
      </w:pPr>
      <w:r>
        <w:rPr>
          <w:rFonts w:hint="eastAsia" w:ascii="宋体" w:hAnsi="宋体"/>
          <w:color w:val="auto"/>
          <w:szCs w:val="21"/>
        </w:rPr>
        <w:t>从业人员、营业收入、资产总额填报上一年度数据，无上一年度数据的新成立企业可不填报。</w:t>
      </w:r>
    </w:p>
    <w:p w14:paraId="191E944C">
      <w:pPr>
        <w:numPr>
          <w:ilvl w:val="0"/>
          <w:numId w:val="12"/>
        </w:numPr>
        <w:spacing w:line="360" w:lineRule="auto"/>
        <w:ind w:left="435"/>
        <w:rPr>
          <w:rFonts w:hint="eastAsia" w:ascii="宋体" w:hAnsi="宋体"/>
          <w:color w:val="auto"/>
          <w:szCs w:val="21"/>
        </w:rPr>
      </w:pPr>
      <w:r>
        <w:rPr>
          <w:rFonts w:hint="eastAsia" w:ascii="宋体" w:hAnsi="宋体"/>
          <w:color w:val="auto"/>
          <w:szCs w:val="21"/>
        </w:rPr>
        <w:t>如中标供应商声明为中小企业，本声明函将随中标结果同时公告，接受社会监督。</w:t>
      </w:r>
    </w:p>
    <w:p w14:paraId="452BE726">
      <w:pPr>
        <w:wordWrap w:val="0"/>
        <w:spacing w:line="360" w:lineRule="auto"/>
        <w:rPr>
          <w:rFonts w:hint="eastAsia" w:ascii="宋体" w:hAnsi="宋体" w:cs="宋体"/>
          <w:color w:val="auto"/>
          <w:sz w:val="24"/>
        </w:rPr>
      </w:pPr>
    </w:p>
    <w:p w14:paraId="404F77D8">
      <w:pPr>
        <w:wordWrap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 xml:space="preserve">企业名称（盖章）：        </w:t>
      </w:r>
    </w:p>
    <w:p w14:paraId="43B5678B">
      <w:pPr>
        <w:wordWrap w:val="0"/>
        <w:spacing w:line="360" w:lineRule="auto"/>
        <w:ind w:firstLine="480" w:firstLineChars="200"/>
        <w:jc w:val="right"/>
        <w:rPr>
          <w:rFonts w:hint="eastAsia" w:ascii="宋体" w:hAnsi="宋体" w:cs="宋体"/>
          <w:color w:val="auto"/>
          <w:sz w:val="24"/>
        </w:rPr>
      </w:pPr>
    </w:p>
    <w:p w14:paraId="215223AD">
      <w:pPr>
        <w:wordWrap w:val="0"/>
        <w:spacing w:line="360" w:lineRule="auto"/>
        <w:ind w:firstLine="480" w:firstLineChars="200"/>
        <w:jc w:val="right"/>
        <w:rPr>
          <w:color w:val="auto"/>
        </w:rPr>
      </w:pPr>
      <w:r>
        <w:rPr>
          <w:rFonts w:hint="eastAsia" w:ascii="宋体" w:hAnsi="宋体" w:cs="宋体"/>
          <w:color w:val="auto"/>
          <w:sz w:val="24"/>
        </w:rPr>
        <w:t xml:space="preserve">日 期：                  </w:t>
      </w:r>
    </w:p>
    <w:p w14:paraId="672F7811">
      <w:pPr>
        <w:pStyle w:val="12"/>
        <w:spacing w:line="360" w:lineRule="auto"/>
        <w:jc w:val="both"/>
        <w:outlineLvl w:val="1"/>
        <w:rPr>
          <w:rFonts w:hint="eastAsia" w:hAnsi="宋体" w:cs="宋体"/>
          <w:b/>
          <w:color w:val="auto"/>
          <w:sz w:val="32"/>
          <w:szCs w:val="32"/>
          <w:lang w:val="en-GB"/>
        </w:rPr>
      </w:pPr>
    </w:p>
    <w:p w14:paraId="231E0450">
      <w:pPr>
        <w:pStyle w:val="13"/>
        <w:ind w:left="5250"/>
        <w:rPr>
          <w:color w:val="auto"/>
          <w:lang w:val="en-GB"/>
        </w:rPr>
      </w:pPr>
    </w:p>
    <w:p w14:paraId="51982643">
      <w:pPr>
        <w:pStyle w:val="13"/>
        <w:ind w:left="5250"/>
        <w:rPr>
          <w:color w:val="auto"/>
          <w:lang w:val="en-GB"/>
        </w:rPr>
      </w:pPr>
    </w:p>
    <w:p w14:paraId="5500B0D4">
      <w:pPr>
        <w:pStyle w:val="12"/>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GB"/>
        </w:rPr>
        <w:t>残疾人福利性单位声明函</w:t>
      </w:r>
    </w:p>
    <w:p w14:paraId="168CA2B7">
      <w:pPr>
        <w:spacing w:line="360" w:lineRule="auto"/>
        <w:ind w:firstLine="480" w:firstLineChars="200"/>
        <w:rPr>
          <w:rFonts w:hint="eastAsia" w:ascii="宋体" w:hAnsi="宋体" w:cs="宋体"/>
          <w:color w:val="auto"/>
          <w:sz w:val="24"/>
          <w:lang w:val="en-GB"/>
        </w:rPr>
      </w:pPr>
    </w:p>
    <w:p w14:paraId="2C4AF6F6">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单位的项目采购活动提供本单位制造的货物（由本单位承担工程/提供服务），或者提供其他残疾人福利性单位制造的货物（不包括使用非残疾人福利性单位注册商标的货物）。</w:t>
      </w:r>
    </w:p>
    <w:p w14:paraId="52F102D9">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0307239D">
      <w:pPr>
        <w:tabs>
          <w:tab w:val="left" w:pos="4860"/>
        </w:tabs>
        <w:spacing w:line="588" w:lineRule="exact"/>
        <w:ind w:right="1560" w:firstLine="480" w:firstLineChars="200"/>
        <w:jc w:val="center"/>
        <w:rPr>
          <w:rFonts w:hint="eastAsia" w:ascii="宋体" w:hAnsi="宋体" w:cs="宋体"/>
          <w:color w:val="auto"/>
          <w:sz w:val="24"/>
        </w:rPr>
      </w:pPr>
    </w:p>
    <w:p w14:paraId="43EDFD46">
      <w:pPr>
        <w:tabs>
          <w:tab w:val="left" w:pos="4860"/>
        </w:tabs>
        <w:spacing w:line="588" w:lineRule="exact"/>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单位名称（盖章）：</w:t>
      </w:r>
    </w:p>
    <w:p w14:paraId="1C1A4BF6">
      <w:pPr>
        <w:tabs>
          <w:tab w:val="left" w:pos="4860"/>
        </w:tabs>
        <w:spacing w:line="588" w:lineRule="exact"/>
        <w:ind w:right="1560" w:firstLine="480" w:firstLineChars="200"/>
        <w:jc w:val="center"/>
        <w:rPr>
          <w:rFonts w:hint="eastAsia" w:ascii="宋体" w:hAnsi="宋体" w:cs="宋体"/>
          <w:color w:val="auto"/>
          <w:sz w:val="24"/>
        </w:rPr>
      </w:pPr>
    </w:p>
    <w:p w14:paraId="37E0EB91">
      <w:pPr>
        <w:tabs>
          <w:tab w:val="left" w:pos="4860"/>
        </w:tabs>
        <w:spacing w:line="588" w:lineRule="exact"/>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  ：</w:t>
      </w:r>
    </w:p>
    <w:p w14:paraId="4AB9F34A">
      <w:pPr>
        <w:spacing w:line="360" w:lineRule="auto"/>
        <w:rPr>
          <w:rFonts w:hint="eastAsia" w:ascii="宋体" w:hAnsi="宋体"/>
          <w:b/>
          <w:color w:val="auto"/>
          <w:sz w:val="28"/>
        </w:rPr>
      </w:pPr>
    </w:p>
    <w:p w14:paraId="5AB74103">
      <w:pPr>
        <w:pStyle w:val="15"/>
        <w:rPr>
          <w:color w:val="auto"/>
        </w:rPr>
      </w:pPr>
    </w:p>
    <w:p w14:paraId="4345F5D8">
      <w:pPr>
        <w:spacing w:line="360" w:lineRule="auto"/>
        <w:rPr>
          <w:rFonts w:ascii="宋体" w:cs="宋体"/>
          <w:b/>
          <w:color w:val="auto"/>
          <w:sz w:val="24"/>
        </w:rPr>
      </w:pPr>
      <w:r>
        <w:rPr>
          <w:rFonts w:hint="eastAsia" w:ascii="宋体"/>
          <w:color w:val="auto"/>
          <w:sz w:val="24"/>
        </w:rPr>
        <w:t>－－－－－－－－－－－－－－－－－－－－－－－－－－－－－－－－－－</w:t>
      </w:r>
    </w:p>
    <w:p w14:paraId="6DF52C91">
      <w:pPr>
        <w:spacing w:line="360" w:lineRule="auto"/>
        <w:rPr>
          <w:rFonts w:hint="eastAsia" w:ascii="宋体" w:hAnsi="宋体" w:cs="宋体"/>
          <w:color w:val="auto"/>
          <w:sz w:val="24"/>
        </w:rPr>
      </w:pPr>
      <w:r>
        <w:rPr>
          <w:rFonts w:ascii="宋体" w:hAnsi="宋体"/>
          <w:b/>
          <w:color w:val="auto"/>
          <w:sz w:val="28"/>
        </w:rPr>
        <w:br w:type="page"/>
      </w:r>
    </w:p>
    <w:p w14:paraId="71BBB35B">
      <w:pPr>
        <w:snapToGrid w:val="0"/>
        <w:spacing w:before="156" w:beforeLines="50" w:after="50" w:line="360" w:lineRule="auto"/>
        <w:rPr>
          <w:rFonts w:hint="eastAsia" w:ascii="宋体" w:hAnsi="宋体"/>
          <w:color w:val="auto"/>
          <w:sz w:val="52"/>
          <w:szCs w:val="52"/>
        </w:rPr>
      </w:pPr>
      <w:r>
        <w:rPr>
          <w:rFonts w:hint="eastAsia" w:ascii="宋体" w:hAnsi="宋体"/>
          <w:b/>
          <w:color w:val="auto"/>
          <w:sz w:val="28"/>
        </w:rPr>
        <w:t>附件</w:t>
      </w:r>
      <w:bookmarkEnd w:id="56"/>
      <w:bookmarkEnd w:id="57"/>
      <w:r>
        <w:rPr>
          <w:rFonts w:hint="eastAsia" w:ascii="宋体" w:hAnsi="宋体"/>
          <w:b/>
          <w:color w:val="auto"/>
          <w:sz w:val="28"/>
        </w:rPr>
        <w:t>7</w:t>
      </w:r>
    </w:p>
    <w:p w14:paraId="48DC8D7D">
      <w:pPr>
        <w:jc w:val="center"/>
        <w:rPr>
          <w:color w:val="auto"/>
          <w:sz w:val="52"/>
          <w:szCs w:val="52"/>
        </w:rPr>
      </w:pPr>
      <w:bookmarkStart w:id="59" w:name="_Toc12331_WPSOffice_Level1"/>
      <w:bookmarkStart w:id="60" w:name="_Toc26389_WPSOffice_Level1"/>
      <w:bookmarkStart w:id="61" w:name="_Toc16825_WPSOffice_Level1"/>
    </w:p>
    <w:p w14:paraId="502CCFBF">
      <w:pPr>
        <w:jc w:val="center"/>
        <w:rPr>
          <w:color w:val="auto"/>
          <w:sz w:val="52"/>
          <w:szCs w:val="52"/>
        </w:rPr>
      </w:pPr>
    </w:p>
    <w:p w14:paraId="622ABC55">
      <w:pPr>
        <w:jc w:val="center"/>
        <w:rPr>
          <w:color w:val="auto"/>
          <w:sz w:val="52"/>
          <w:szCs w:val="52"/>
        </w:rPr>
      </w:pPr>
      <w:r>
        <w:rPr>
          <w:rFonts w:hint="eastAsia"/>
          <w:color w:val="auto"/>
          <w:sz w:val="52"/>
          <w:szCs w:val="52"/>
        </w:rPr>
        <w:t>项目名称</w:t>
      </w:r>
      <w:bookmarkEnd w:id="59"/>
      <w:bookmarkEnd w:id="60"/>
      <w:bookmarkEnd w:id="61"/>
    </w:p>
    <w:p w14:paraId="1C8802F1">
      <w:pPr>
        <w:spacing w:before="312" w:beforeLines="100" w:line="360" w:lineRule="auto"/>
        <w:ind w:right="-108"/>
        <w:jc w:val="center"/>
        <w:rPr>
          <w:rFonts w:hint="eastAsia" w:ascii="宋体" w:hAnsi="宋体"/>
          <w:color w:val="auto"/>
          <w:sz w:val="36"/>
          <w:szCs w:val="36"/>
        </w:rPr>
      </w:pPr>
      <w:r>
        <w:rPr>
          <w:rFonts w:hint="eastAsia" w:ascii="宋体" w:hAnsi="宋体"/>
          <w:color w:val="auto"/>
          <w:sz w:val="36"/>
          <w:szCs w:val="36"/>
        </w:rPr>
        <w:t>项目编号：（标项）</w:t>
      </w:r>
    </w:p>
    <w:p w14:paraId="28E586E8">
      <w:pPr>
        <w:autoSpaceDE w:val="0"/>
        <w:autoSpaceDN w:val="0"/>
        <w:adjustRightInd w:val="0"/>
        <w:spacing w:line="360" w:lineRule="auto"/>
        <w:jc w:val="center"/>
        <w:rPr>
          <w:rFonts w:hint="eastAsia" w:ascii="宋体" w:hAnsi="宋体" w:cs="宋体"/>
          <w:color w:val="auto"/>
          <w:sz w:val="24"/>
          <w:lang w:val="zh-CN"/>
        </w:rPr>
      </w:pPr>
    </w:p>
    <w:p w14:paraId="08754455">
      <w:pPr>
        <w:jc w:val="center"/>
        <w:rPr>
          <w:color w:val="auto"/>
          <w:sz w:val="84"/>
          <w:szCs w:val="84"/>
          <w:lang w:val="zh-CN"/>
        </w:rPr>
      </w:pPr>
      <w:r>
        <w:rPr>
          <w:rFonts w:hint="eastAsia"/>
          <w:color w:val="auto"/>
          <w:sz w:val="84"/>
          <w:szCs w:val="84"/>
          <w:lang w:val="zh-CN"/>
        </w:rPr>
        <w:t>投</w:t>
      </w:r>
    </w:p>
    <w:p w14:paraId="15CB2063">
      <w:pPr>
        <w:jc w:val="center"/>
        <w:rPr>
          <w:color w:val="auto"/>
          <w:sz w:val="84"/>
          <w:szCs w:val="84"/>
          <w:lang w:val="zh-CN"/>
        </w:rPr>
      </w:pPr>
      <w:r>
        <w:rPr>
          <w:rFonts w:hint="eastAsia"/>
          <w:color w:val="auto"/>
          <w:sz w:val="84"/>
          <w:szCs w:val="84"/>
          <w:lang w:val="zh-CN"/>
        </w:rPr>
        <w:t>标</w:t>
      </w:r>
    </w:p>
    <w:p w14:paraId="2CA62F96">
      <w:pPr>
        <w:jc w:val="center"/>
        <w:rPr>
          <w:color w:val="auto"/>
          <w:sz w:val="84"/>
          <w:szCs w:val="84"/>
        </w:rPr>
      </w:pPr>
      <w:r>
        <w:rPr>
          <w:rFonts w:hint="eastAsia"/>
          <w:color w:val="auto"/>
          <w:sz w:val="84"/>
          <w:szCs w:val="84"/>
          <w:lang w:val="zh-CN"/>
        </w:rPr>
        <w:t>文</w:t>
      </w:r>
    </w:p>
    <w:p w14:paraId="7E7C5B1D">
      <w:pPr>
        <w:jc w:val="center"/>
        <w:rPr>
          <w:color w:val="auto"/>
          <w:sz w:val="84"/>
          <w:szCs w:val="84"/>
          <w:lang w:val="zh-CN"/>
        </w:rPr>
      </w:pPr>
      <w:r>
        <w:rPr>
          <w:rFonts w:hint="eastAsia"/>
          <w:color w:val="auto"/>
          <w:sz w:val="84"/>
          <w:szCs w:val="84"/>
          <w:lang w:val="zh-CN"/>
        </w:rPr>
        <w:t>件</w:t>
      </w:r>
    </w:p>
    <w:p w14:paraId="03C06EA3">
      <w:pPr>
        <w:spacing w:after="100" w:afterAutospacing="1" w:line="360" w:lineRule="auto"/>
        <w:ind w:right="-108"/>
        <w:jc w:val="center"/>
        <w:rPr>
          <w:rFonts w:hint="eastAsia" w:ascii="宋体" w:hAnsi="宋体"/>
          <w:b/>
          <w:color w:val="auto"/>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z w:val="28"/>
          <w:szCs w:val="28"/>
        </w:rPr>
        <w:t>）</w:t>
      </w:r>
    </w:p>
    <w:p w14:paraId="08610383">
      <w:pPr>
        <w:pStyle w:val="23"/>
        <w:rPr>
          <w:color w:val="auto"/>
        </w:rPr>
      </w:pPr>
    </w:p>
    <w:p w14:paraId="0CD07715">
      <w:pPr>
        <w:spacing w:line="360" w:lineRule="auto"/>
        <w:ind w:right="532" w:firstLine="720" w:firstLineChars="200"/>
        <w:rPr>
          <w:rFonts w:hint="eastAsia" w:ascii="宋体" w:hAnsi="宋体"/>
          <w:color w:val="auto"/>
          <w:sz w:val="36"/>
          <w:szCs w:val="36"/>
        </w:rPr>
      </w:pPr>
      <w:r>
        <w:rPr>
          <w:rFonts w:hint="eastAsia" w:ascii="宋体" w:hAnsi="宋体"/>
          <w:color w:val="auto"/>
          <w:sz w:val="36"/>
          <w:szCs w:val="36"/>
        </w:rPr>
        <w:t>投标供应商全称（电子印章）：</w:t>
      </w:r>
    </w:p>
    <w:p w14:paraId="347526D6">
      <w:pPr>
        <w:spacing w:line="360" w:lineRule="auto"/>
        <w:ind w:right="532" w:firstLine="720" w:firstLineChars="200"/>
        <w:rPr>
          <w:rFonts w:hint="eastAsia" w:ascii="宋体" w:hAnsi="宋体"/>
          <w:color w:val="auto"/>
          <w:sz w:val="36"/>
          <w:szCs w:val="36"/>
        </w:rPr>
      </w:pPr>
      <w:r>
        <w:rPr>
          <w:rFonts w:hint="eastAsia" w:ascii="宋体" w:hAnsi="宋体"/>
          <w:color w:val="auto"/>
          <w:sz w:val="36"/>
          <w:szCs w:val="36"/>
        </w:rPr>
        <w:t>地    址：</w:t>
      </w:r>
    </w:p>
    <w:p w14:paraId="0D5FC127">
      <w:pPr>
        <w:spacing w:line="360" w:lineRule="auto"/>
        <w:ind w:right="532" w:firstLine="720" w:firstLineChars="200"/>
        <w:rPr>
          <w:rFonts w:hint="eastAsia" w:ascii="宋体" w:hAnsi="宋体"/>
          <w:color w:val="auto"/>
          <w:sz w:val="36"/>
          <w:szCs w:val="36"/>
        </w:rPr>
      </w:pPr>
      <w:r>
        <w:rPr>
          <w:rFonts w:hint="eastAsia" w:ascii="宋体" w:hAnsi="宋体"/>
          <w:color w:val="auto"/>
          <w:sz w:val="36"/>
          <w:szCs w:val="36"/>
        </w:rPr>
        <w:t>时    间：</w:t>
      </w:r>
    </w:p>
    <w:p w14:paraId="2D81ADBE">
      <w:pPr>
        <w:jc w:val="center"/>
        <w:rPr>
          <w:b/>
          <w:bCs/>
          <w:color w:val="auto"/>
          <w:sz w:val="32"/>
          <w:szCs w:val="32"/>
          <w:lang w:val="zh-CN"/>
        </w:rPr>
      </w:pPr>
      <w:bookmarkStart w:id="62" w:name="_Toc5889_WPSOffice_Level1"/>
      <w:bookmarkStart w:id="63" w:name="_Toc11308_WPSOffice_Level1"/>
    </w:p>
    <w:p w14:paraId="62F30AD1">
      <w:pPr>
        <w:jc w:val="center"/>
        <w:rPr>
          <w:b/>
          <w:bCs/>
          <w:color w:val="auto"/>
          <w:sz w:val="32"/>
          <w:szCs w:val="32"/>
          <w:lang w:val="zh-CN"/>
        </w:rPr>
      </w:pPr>
    </w:p>
    <w:p w14:paraId="20F2E7FE">
      <w:pPr>
        <w:jc w:val="center"/>
        <w:rPr>
          <w:b/>
          <w:bCs/>
          <w:color w:val="auto"/>
          <w:sz w:val="32"/>
          <w:szCs w:val="32"/>
          <w:lang w:val="zh-CN"/>
        </w:rPr>
      </w:pPr>
    </w:p>
    <w:p w14:paraId="21BABC9D">
      <w:pPr>
        <w:jc w:val="center"/>
        <w:rPr>
          <w:b/>
          <w:bCs/>
          <w:color w:val="auto"/>
          <w:sz w:val="32"/>
          <w:szCs w:val="32"/>
        </w:rPr>
      </w:pPr>
      <w:r>
        <w:rPr>
          <w:rFonts w:hint="eastAsia"/>
          <w:b/>
          <w:bCs/>
          <w:color w:val="auto"/>
          <w:sz w:val="32"/>
          <w:szCs w:val="32"/>
          <w:lang w:val="zh-CN"/>
        </w:rPr>
        <w:t>商务与技术文件</w:t>
      </w:r>
      <w:r>
        <w:rPr>
          <w:rFonts w:hint="eastAsia"/>
          <w:b/>
          <w:bCs/>
          <w:color w:val="auto"/>
          <w:sz w:val="32"/>
          <w:szCs w:val="32"/>
        </w:rPr>
        <w:t>目录</w:t>
      </w:r>
      <w:bookmarkEnd w:id="62"/>
      <w:bookmarkEnd w:id="63"/>
    </w:p>
    <w:p w14:paraId="13E29580">
      <w:pPr>
        <w:pStyle w:val="23"/>
        <w:rPr>
          <w:color w:val="auto"/>
        </w:rPr>
      </w:pPr>
    </w:p>
    <w:p w14:paraId="768E0765">
      <w:pPr>
        <w:pStyle w:val="7"/>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1、评分索引表</w:t>
      </w:r>
    </w:p>
    <w:p w14:paraId="41BE9ADD">
      <w:pPr>
        <w:pStyle w:val="7"/>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2、技术方案描述部分</w:t>
      </w:r>
    </w:p>
    <w:p w14:paraId="4847DCC9">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技术需求响应表；</w:t>
      </w:r>
    </w:p>
    <w:p w14:paraId="07EDF652">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技术方案及服务承诺（对应“第四章评标”相关评分细则内容分章节编写，格式自拟）</w:t>
      </w:r>
      <w:r>
        <w:rPr>
          <w:rFonts w:ascii="宋体" w:hAnsi="宋体" w:cs="宋体"/>
          <w:color w:val="auto"/>
          <w:sz w:val="24"/>
          <w:szCs w:val="24"/>
        </w:rPr>
        <w:t>；</w:t>
      </w:r>
    </w:p>
    <w:p w14:paraId="4F0F5F76">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项目实施人员一览表；</w:t>
      </w:r>
    </w:p>
    <w:p w14:paraId="1BCE0A23">
      <w:pPr>
        <w:pStyle w:val="7"/>
        <w:numPr>
          <w:ilvl w:val="0"/>
          <w:numId w:val="13"/>
        </w:numPr>
        <w:adjustRightInd w:val="0"/>
        <w:snapToGrid w:val="0"/>
        <w:spacing w:line="360" w:lineRule="auto"/>
        <w:ind w:firstLine="640"/>
        <w:rPr>
          <w:rFonts w:hint="eastAsia" w:ascii="宋体" w:hAnsi="宋体" w:cs="宋体"/>
          <w:color w:val="auto"/>
          <w:sz w:val="24"/>
          <w:szCs w:val="24"/>
        </w:rPr>
      </w:pPr>
      <w:r>
        <w:rPr>
          <w:rFonts w:hint="eastAsia" w:ascii="宋体" w:hAnsi="宋体" w:cs="宋体"/>
          <w:color w:val="auto"/>
          <w:sz w:val="24"/>
          <w:szCs w:val="24"/>
        </w:rPr>
        <w:t>供应商认为需要提供的其他资料（包括可能影响供应商技术内容评分的各类证明材料）。</w:t>
      </w:r>
    </w:p>
    <w:p w14:paraId="4A679324">
      <w:pPr>
        <w:pStyle w:val="7"/>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3、商务响应及其他部分</w:t>
      </w:r>
    </w:p>
    <w:p w14:paraId="0284AF4A">
      <w:pPr>
        <w:pStyle w:val="7"/>
        <w:numPr>
          <w:ilvl w:val="0"/>
          <w:numId w:val="14"/>
        </w:numPr>
        <w:adjustRightInd w:val="0"/>
        <w:snapToGrid w:val="0"/>
        <w:spacing w:line="360" w:lineRule="auto"/>
        <w:ind w:firstLine="640"/>
        <w:rPr>
          <w:rFonts w:hint="eastAsia" w:ascii="宋体" w:hAnsi="宋体" w:cs="宋体"/>
          <w:color w:val="auto"/>
          <w:sz w:val="24"/>
          <w:szCs w:val="24"/>
        </w:rPr>
      </w:pPr>
      <w:r>
        <w:rPr>
          <w:rFonts w:hint="eastAsia" w:ascii="Calibri" w:hAnsi="Calibri" w:cs="Calibri"/>
          <w:color w:val="auto"/>
          <w:sz w:val="24"/>
        </w:rPr>
        <w:t>供应商基本情况表</w:t>
      </w:r>
      <w:r>
        <w:rPr>
          <w:rFonts w:hint="eastAsia" w:ascii="宋体" w:hAnsi="宋体" w:cs="宋体"/>
          <w:color w:val="auto"/>
          <w:sz w:val="24"/>
          <w:szCs w:val="24"/>
        </w:rPr>
        <w:t>；</w:t>
      </w:r>
    </w:p>
    <w:p w14:paraId="374549E1">
      <w:pPr>
        <w:pStyle w:val="7"/>
        <w:numPr>
          <w:ilvl w:val="0"/>
          <w:numId w:val="14"/>
        </w:numPr>
        <w:adjustRightInd w:val="0"/>
        <w:snapToGrid w:val="0"/>
        <w:spacing w:line="360" w:lineRule="auto"/>
        <w:ind w:firstLine="640"/>
        <w:rPr>
          <w:color w:val="auto"/>
          <w:sz w:val="24"/>
        </w:rPr>
      </w:pPr>
      <w:r>
        <w:rPr>
          <w:rFonts w:hint="eastAsia"/>
          <w:color w:val="auto"/>
          <w:sz w:val="24"/>
        </w:rPr>
        <w:t>商务需求响应表；</w:t>
      </w:r>
    </w:p>
    <w:p w14:paraId="783005B8">
      <w:pPr>
        <w:pStyle w:val="7"/>
        <w:numPr>
          <w:ilvl w:val="0"/>
          <w:numId w:val="14"/>
        </w:numPr>
        <w:adjustRightInd w:val="0"/>
        <w:snapToGrid w:val="0"/>
        <w:spacing w:line="360" w:lineRule="auto"/>
        <w:ind w:firstLine="640"/>
        <w:rPr>
          <w:color w:val="auto"/>
          <w:sz w:val="24"/>
        </w:rPr>
      </w:pPr>
      <w:r>
        <w:rPr>
          <w:rFonts w:hint="eastAsia"/>
          <w:color w:val="auto"/>
          <w:sz w:val="24"/>
        </w:rPr>
        <w:t>供应商认为需要提供的其他资料（包括可能影响供应商商务内容评分的各类证明材料）。</w:t>
      </w:r>
    </w:p>
    <w:p w14:paraId="65585189">
      <w:pPr>
        <w:pStyle w:val="7"/>
        <w:spacing w:line="360" w:lineRule="auto"/>
        <w:ind w:firstLine="480" w:firstLineChars="200"/>
        <w:rPr>
          <w:color w:val="auto"/>
          <w:sz w:val="24"/>
          <w:szCs w:val="24"/>
        </w:rPr>
      </w:pPr>
    </w:p>
    <w:p w14:paraId="083CF1FA">
      <w:pPr>
        <w:pStyle w:val="7"/>
        <w:spacing w:line="360" w:lineRule="auto"/>
        <w:ind w:firstLine="480" w:firstLineChars="200"/>
        <w:rPr>
          <w:color w:val="auto"/>
          <w:sz w:val="24"/>
          <w:szCs w:val="24"/>
        </w:rPr>
      </w:pPr>
    </w:p>
    <w:p w14:paraId="251BCB4E">
      <w:pPr>
        <w:pStyle w:val="7"/>
        <w:rPr>
          <w:color w:val="auto"/>
          <w:sz w:val="28"/>
          <w:szCs w:val="28"/>
        </w:rPr>
      </w:pPr>
    </w:p>
    <w:p w14:paraId="36532DC1">
      <w:pPr>
        <w:pStyle w:val="7"/>
        <w:rPr>
          <w:color w:val="auto"/>
          <w:sz w:val="28"/>
          <w:szCs w:val="28"/>
        </w:rPr>
      </w:pPr>
    </w:p>
    <w:p w14:paraId="300F045B">
      <w:pPr>
        <w:pStyle w:val="7"/>
        <w:rPr>
          <w:color w:val="auto"/>
          <w:sz w:val="28"/>
          <w:szCs w:val="28"/>
        </w:rPr>
      </w:pPr>
    </w:p>
    <w:p w14:paraId="4B26D639">
      <w:pPr>
        <w:pStyle w:val="7"/>
        <w:rPr>
          <w:color w:val="auto"/>
          <w:sz w:val="28"/>
          <w:szCs w:val="28"/>
        </w:rPr>
      </w:pPr>
    </w:p>
    <w:p w14:paraId="2BF52745">
      <w:pPr>
        <w:pStyle w:val="7"/>
        <w:rPr>
          <w:color w:val="auto"/>
          <w:sz w:val="28"/>
          <w:szCs w:val="28"/>
        </w:rPr>
      </w:pPr>
    </w:p>
    <w:p w14:paraId="76F03E61">
      <w:pPr>
        <w:pStyle w:val="7"/>
        <w:rPr>
          <w:color w:val="auto"/>
          <w:sz w:val="28"/>
          <w:szCs w:val="28"/>
        </w:rPr>
      </w:pPr>
    </w:p>
    <w:p w14:paraId="799617E7">
      <w:pPr>
        <w:rPr>
          <w:rFonts w:hint="eastAsia" w:ascii="宋体" w:hAnsi="宋体" w:cs="宋体"/>
          <w:b/>
          <w:color w:val="auto"/>
          <w:kern w:val="0"/>
          <w:sz w:val="28"/>
        </w:rPr>
      </w:pPr>
      <w:r>
        <w:rPr>
          <w:b/>
          <w:color w:val="auto"/>
          <w:sz w:val="28"/>
        </w:rPr>
        <w:br w:type="page"/>
      </w:r>
    </w:p>
    <w:p w14:paraId="0E20051D">
      <w:pPr>
        <w:spacing w:line="360" w:lineRule="auto"/>
        <w:rPr>
          <w:rFonts w:hint="eastAsia" w:ascii="宋体" w:hAnsi="宋体"/>
          <w:b/>
          <w:color w:val="auto"/>
          <w:sz w:val="28"/>
        </w:rPr>
      </w:pPr>
      <w:r>
        <w:rPr>
          <w:rFonts w:hint="eastAsia" w:ascii="宋体" w:hAnsi="宋体"/>
          <w:b/>
          <w:color w:val="auto"/>
          <w:sz w:val="28"/>
        </w:rPr>
        <w:t>附件8</w:t>
      </w:r>
    </w:p>
    <w:p w14:paraId="7D70D750">
      <w:pPr>
        <w:jc w:val="center"/>
        <w:rPr>
          <w:rFonts w:hint="eastAsia" w:ascii="宋体" w:hAnsi="宋体"/>
          <w:b/>
          <w:color w:val="auto"/>
          <w:sz w:val="28"/>
        </w:rPr>
      </w:pPr>
      <w:r>
        <w:rPr>
          <w:rFonts w:ascii="宋体" w:hAnsi="宋体"/>
          <w:b/>
          <w:color w:val="auto"/>
          <w:sz w:val="28"/>
        </w:rPr>
        <w:t>评分索引表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5C5F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D011797">
            <w:pPr>
              <w:adjustRightInd w:val="0"/>
              <w:snapToGrid w:val="0"/>
              <w:jc w:val="center"/>
              <w:rPr>
                <w:b/>
                <w:color w:val="auto"/>
                <w:szCs w:val="21"/>
              </w:rPr>
            </w:pPr>
            <w:r>
              <w:rPr>
                <w:rFonts w:hint="eastAsia"/>
                <w:b/>
                <w:color w:val="auto"/>
                <w:szCs w:val="21"/>
              </w:rPr>
              <w:t>分值构成</w:t>
            </w:r>
          </w:p>
        </w:tc>
        <w:tc>
          <w:tcPr>
            <w:tcW w:w="3025" w:type="pct"/>
            <w:shd w:val="clear" w:color="auto" w:fill="BEBEBE" w:themeFill="background1" w:themeFillShade="BF"/>
            <w:vAlign w:val="center"/>
          </w:tcPr>
          <w:p w14:paraId="5DF2DBB0">
            <w:pPr>
              <w:adjustRightInd w:val="0"/>
              <w:snapToGrid w:val="0"/>
              <w:jc w:val="center"/>
              <w:rPr>
                <w:b/>
                <w:color w:val="auto"/>
                <w:szCs w:val="21"/>
              </w:rPr>
            </w:pPr>
          </w:p>
        </w:tc>
        <w:tc>
          <w:tcPr>
            <w:tcW w:w="497" w:type="pct"/>
            <w:vMerge w:val="restart"/>
            <w:shd w:val="clear" w:color="auto" w:fill="BEBEBE" w:themeFill="background1" w:themeFillShade="BF"/>
            <w:vAlign w:val="center"/>
          </w:tcPr>
          <w:p w14:paraId="48E2D511">
            <w:pPr>
              <w:adjustRightInd w:val="0"/>
              <w:snapToGrid w:val="0"/>
              <w:jc w:val="center"/>
              <w:rPr>
                <w:b/>
                <w:color w:val="auto"/>
                <w:szCs w:val="21"/>
              </w:rPr>
            </w:pPr>
            <w:r>
              <w:rPr>
                <w:rFonts w:hint="eastAsia"/>
                <w:b/>
                <w:color w:val="auto"/>
                <w:szCs w:val="21"/>
              </w:rPr>
              <w:t>分值</w:t>
            </w:r>
          </w:p>
        </w:tc>
        <w:tc>
          <w:tcPr>
            <w:tcW w:w="377" w:type="pct"/>
            <w:vMerge w:val="restart"/>
            <w:shd w:val="clear" w:color="auto" w:fill="BEBEBE" w:themeFill="background1" w:themeFillShade="BF"/>
            <w:vAlign w:val="center"/>
          </w:tcPr>
          <w:p w14:paraId="4114B6C1">
            <w:pPr>
              <w:adjustRightInd w:val="0"/>
              <w:snapToGrid w:val="0"/>
              <w:jc w:val="center"/>
              <w:rPr>
                <w:b/>
                <w:color w:val="auto"/>
                <w:szCs w:val="21"/>
              </w:rPr>
            </w:pPr>
            <w:r>
              <w:rPr>
                <w:rFonts w:hint="eastAsia"/>
                <w:b/>
                <w:color w:val="auto"/>
                <w:szCs w:val="21"/>
              </w:rPr>
              <w:t>自评分</w:t>
            </w:r>
          </w:p>
        </w:tc>
        <w:tc>
          <w:tcPr>
            <w:tcW w:w="482" w:type="pct"/>
            <w:vMerge w:val="restart"/>
            <w:shd w:val="clear" w:color="auto" w:fill="BEBEBE" w:themeFill="background1" w:themeFillShade="BF"/>
            <w:vAlign w:val="center"/>
          </w:tcPr>
          <w:p w14:paraId="52B3F230">
            <w:pPr>
              <w:adjustRightInd w:val="0"/>
              <w:snapToGrid w:val="0"/>
              <w:jc w:val="center"/>
              <w:rPr>
                <w:b/>
                <w:color w:val="auto"/>
                <w:szCs w:val="21"/>
              </w:rPr>
            </w:pPr>
            <w:r>
              <w:rPr>
                <w:rFonts w:hint="eastAsia"/>
                <w:b/>
                <w:color w:val="auto"/>
                <w:szCs w:val="21"/>
              </w:rPr>
              <w:t>评审资料对应页码</w:t>
            </w:r>
          </w:p>
        </w:tc>
      </w:tr>
      <w:tr w14:paraId="69AC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43AC42AE">
            <w:pPr>
              <w:adjustRightInd w:val="0"/>
              <w:snapToGrid w:val="0"/>
              <w:jc w:val="center"/>
              <w:rPr>
                <w:b/>
                <w:color w:val="auto"/>
                <w:szCs w:val="21"/>
              </w:rPr>
            </w:pPr>
            <w:r>
              <w:rPr>
                <w:rFonts w:hint="eastAsia"/>
                <w:b/>
                <w:color w:val="auto"/>
                <w:szCs w:val="21"/>
              </w:rPr>
              <w:t>评分项目</w:t>
            </w:r>
          </w:p>
        </w:tc>
        <w:tc>
          <w:tcPr>
            <w:tcW w:w="3025" w:type="pct"/>
            <w:shd w:val="clear" w:color="auto" w:fill="BEBEBE" w:themeFill="background1" w:themeFillShade="BF"/>
            <w:vAlign w:val="center"/>
          </w:tcPr>
          <w:p w14:paraId="4286D5E4">
            <w:pPr>
              <w:adjustRightInd w:val="0"/>
              <w:snapToGrid w:val="0"/>
              <w:jc w:val="center"/>
              <w:rPr>
                <w:b/>
                <w:color w:val="auto"/>
                <w:szCs w:val="21"/>
              </w:rPr>
            </w:pPr>
            <w:r>
              <w:rPr>
                <w:rFonts w:hint="eastAsia"/>
                <w:b/>
                <w:color w:val="auto"/>
                <w:szCs w:val="21"/>
              </w:rPr>
              <w:t>评分细则</w:t>
            </w:r>
          </w:p>
        </w:tc>
        <w:tc>
          <w:tcPr>
            <w:tcW w:w="497" w:type="pct"/>
            <w:vMerge w:val="continue"/>
            <w:shd w:val="clear" w:color="auto" w:fill="BEBEBE" w:themeFill="background1" w:themeFillShade="BF"/>
            <w:vAlign w:val="center"/>
          </w:tcPr>
          <w:p w14:paraId="49C86D03">
            <w:pPr>
              <w:adjustRightInd w:val="0"/>
              <w:snapToGrid w:val="0"/>
              <w:jc w:val="center"/>
              <w:rPr>
                <w:b/>
                <w:color w:val="auto"/>
                <w:szCs w:val="21"/>
              </w:rPr>
            </w:pPr>
          </w:p>
        </w:tc>
        <w:tc>
          <w:tcPr>
            <w:tcW w:w="377" w:type="pct"/>
            <w:vMerge w:val="continue"/>
            <w:shd w:val="clear" w:color="auto" w:fill="BEBEBE" w:themeFill="background1" w:themeFillShade="BF"/>
            <w:vAlign w:val="center"/>
          </w:tcPr>
          <w:p w14:paraId="290AD61F">
            <w:pPr>
              <w:adjustRightInd w:val="0"/>
              <w:snapToGrid w:val="0"/>
              <w:jc w:val="center"/>
              <w:rPr>
                <w:b/>
                <w:color w:val="auto"/>
                <w:szCs w:val="21"/>
              </w:rPr>
            </w:pPr>
          </w:p>
        </w:tc>
        <w:tc>
          <w:tcPr>
            <w:tcW w:w="482" w:type="pct"/>
            <w:vMerge w:val="continue"/>
            <w:shd w:val="clear" w:color="auto" w:fill="BEBEBE" w:themeFill="background1" w:themeFillShade="BF"/>
            <w:vAlign w:val="center"/>
          </w:tcPr>
          <w:p w14:paraId="1FC5286C">
            <w:pPr>
              <w:adjustRightInd w:val="0"/>
              <w:snapToGrid w:val="0"/>
              <w:jc w:val="center"/>
              <w:rPr>
                <w:b/>
                <w:color w:val="auto"/>
                <w:szCs w:val="21"/>
              </w:rPr>
            </w:pPr>
          </w:p>
        </w:tc>
      </w:tr>
      <w:tr w14:paraId="1D12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A498E78">
            <w:pPr>
              <w:adjustRightInd w:val="0"/>
              <w:snapToGrid w:val="0"/>
              <w:jc w:val="center"/>
              <w:rPr>
                <w:b/>
                <w:color w:val="auto"/>
                <w:szCs w:val="21"/>
              </w:rPr>
            </w:pPr>
          </w:p>
        </w:tc>
        <w:tc>
          <w:tcPr>
            <w:tcW w:w="3025" w:type="pct"/>
            <w:shd w:val="clear" w:color="auto" w:fill="BEBEBE" w:themeFill="background1" w:themeFillShade="BF"/>
            <w:vAlign w:val="center"/>
          </w:tcPr>
          <w:p w14:paraId="12EB4526">
            <w:pPr>
              <w:adjustRightInd w:val="0"/>
              <w:snapToGrid w:val="0"/>
              <w:jc w:val="center"/>
              <w:rPr>
                <w:b/>
                <w:color w:val="auto"/>
                <w:szCs w:val="21"/>
              </w:rPr>
            </w:pPr>
          </w:p>
        </w:tc>
        <w:tc>
          <w:tcPr>
            <w:tcW w:w="497" w:type="pct"/>
            <w:shd w:val="clear" w:color="auto" w:fill="BEBEBE" w:themeFill="background1" w:themeFillShade="BF"/>
            <w:vAlign w:val="center"/>
          </w:tcPr>
          <w:p w14:paraId="66C87514">
            <w:pPr>
              <w:adjustRightInd w:val="0"/>
              <w:snapToGrid w:val="0"/>
              <w:jc w:val="center"/>
              <w:rPr>
                <w:b/>
                <w:color w:val="auto"/>
                <w:szCs w:val="21"/>
              </w:rPr>
            </w:pPr>
          </w:p>
        </w:tc>
        <w:tc>
          <w:tcPr>
            <w:tcW w:w="377" w:type="pct"/>
            <w:shd w:val="clear" w:color="auto" w:fill="BEBEBE" w:themeFill="background1" w:themeFillShade="BF"/>
            <w:vAlign w:val="center"/>
          </w:tcPr>
          <w:p w14:paraId="33407BE6">
            <w:pPr>
              <w:adjustRightInd w:val="0"/>
              <w:snapToGrid w:val="0"/>
              <w:jc w:val="center"/>
              <w:rPr>
                <w:b/>
                <w:color w:val="auto"/>
                <w:szCs w:val="21"/>
              </w:rPr>
            </w:pPr>
          </w:p>
        </w:tc>
        <w:tc>
          <w:tcPr>
            <w:tcW w:w="482" w:type="pct"/>
            <w:shd w:val="clear" w:color="auto" w:fill="BEBEBE" w:themeFill="background1" w:themeFillShade="BF"/>
            <w:vAlign w:val="center"/>
          </w:tcPr>
          <w:p w14:paraId="4BDDF527">
            <w:pPr>
              <w:adjustRightInd w:val="0"/>
              <w:snapToGrid w:val="0"/>
              <w:jc w:val="center"/>
              <w:rPr>
                <w:b/>
                <w:color w:val="auto"/>
                <w:szCs w:val="21"/>
              </w:rPr>
            </w:pPr>
          </w:p>
        </w:tc>
      </w:tr>
      <w:tr w14:paraId="002E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4866192">
            <w:pPr>
              <w:adjustRightInd w:val="0"/>
              <w:snapToGrid w:val="0"/>
              <w:jc w:val="center"/>
              <w:rPr>
                <w:b/>
                <w:color w:val="auto"/>
                <w:szCs w:val="21"/>
              </w:rPr>
            </w:pPr>
          </w:p>
        </w:tc>
        <w:tc>
          <w:tcPr>
            <w:tcW w:w="3025" w:type="pct"/>
            <w:shd w:val="clear" w:color="auto" w:fill="BEBEBE" w:themeFill="background1" w:themeFillShade="BF"/>
            <w:vAlign w:val="center"/>
          </w:tcPr>
          <w:p w14:paraId="625A2728">
            <w:pPr>
              <w:adjustRightInd w:val="0"/>
              <w:snapToGrid w:val="0"/>
              <w:jc w:val="center"/>
              <w:rPr>
                <w:b/>
                <w:color w:val="auto"/>
                <w:szCs w:val="21"/>
              </w:rPr>
            </w:pPr>
          </w:p>
        </w:tc>
        <w:tc>
          <w:tcPr>
            <w:tcW w:w="497" w:type="pct"/>
            <w:shd w:val="clear" w:color="auto" w:fill="BEBEBE" w:themeFill="background1" w:themeFillShade="BF"/>
            <w:vAlign w:val="center"/>
          </w:tcPr>
          <w:p w14:paraId="379D12F5">
            <w:pPr>
              <w:adjustRightInd w:val="0"/>
              <w:snapToGrid w:val="0"/>
              <w:jc w:val="center"/>
              <w:rPr>
                <w:b/>
                <w:color w:val="auto"/>
                <w:szCs w:val="21"/>
              </w:rPr>
            </w:pPr>
          </w:p>
        </w:tc>
        <w:tc>
          <w:tcPr>
            <w:tcW w:w="377" w:type="pct"/>
            <w:shd w:val="clear" w:color="auto" w:fill="BEBEBE" w:themeFill="background1" w:themeFillShade="BF"/>
            <w:vAlign w:val="center"/>
          </w:tcPr>
          <w:p w14:paraId="1FED0A49">
            <w:pPr>
              <w:adjustRightInd w:val="0"/>
              <w:snapToGrid w:val="0"/>
              <w:jc w:val="center"/>
              <w:rPr>
                <w:b/>
                <w:color w:val="auto"/>
                <w:szCs w:val="21"/>
              </w:rPr>
            </w:pPr>
          </w:p>
        </w:tc>
        <w:tc>
          <w:tcPr>
            <w:tcW w:w="482" w:type="pct"/>
            <w:shd w:val="clear" w:color="auto" w:fill="BEBEBE" w:themeFill="background1" w:themeFillShade="BF"/>
            <w:vAlign w:val="center"/>
          </w:tcPr>
          <w:p w14:paraId="63B05EB8">
            <w:pPr>
              <w:adjustRightInd w:val="0"/>
              <w:snapToGrid w:val="0"/>
              <w:jc w:val="center"/>
              <w:rPr>
                <w:b/>
                <w:color w:val="auto"/>
                <w:szCs w:val="21"/>
              </w:rPr>
            </w:pPr>
          </w:p>
        </w:tc>
      </w:tr>
      <w:tr w14:paraId="79A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9EE4503">
            <w:pPr>
              <w:adjustRightInd w:val="0"/>
              <w:snapToGrid w:val="0"/>
              <w:jc w:val="center"/>
              <w:rPr>
                <w:b/>
                <w:color w:val="auto"/>
                <w:szCs w:val="21"/>
              </w:rPr>
            </w:pPr>
          </w:p>
        </w:tc>
        <w:tc>
          <w:tcPr>
            <w:tcW w:w="3025" w:type="pct"/>
            <w:shd w:val="clear" w:color="auto" w:fill="BEBEBE" w:themeFill="background1" w:themeFillShade="BF"/>
            <w:vAlign w:val="center"/>
          </w:tcPr>
          <w:p w14:paraId="64DA347E">
            <w:pPr>
              <w:adjustRightInd w:val="0"/>
              <w:snapToGrid w:val="0"/>
              <w:jc w:val="center"/>
              <w:rPr>
                <w:b/>
                <w:color w:val="auto"/>
                <w:szCs w:val="21"/>
              </w:rPr>
            </w:pPr>
          </w:p>
        </w:tc>
        <w:tc>
          <w:tcPr>
            <w:tcW w:w="497" w:type="pct"/>
            <w:shd w:val="clear" w:color="auto" w:fill="BEBEBE" w:themeFill="background1" w:themeFillShade="BF"/>
            <w:vAlign w:val="center"/>
          </w:tcPr>
          <w:p w14:paraId="221CBB05">
            <w:pPr>
              <w:adjustRightInd w:val="0"/>
              <w:snapToGrid w:val="0"/>
              <w:jc w:val="center"/>
              <w:rPr>
                <w:b/>
                <w:color w:val="auto"/>
                <w:szCs w:val="21"/>
              </w:rPr>
            </w:pPr>
          </w:p>
        </w:tc>
        <w:tc>
          <w:tcPr>
            <w:tcW w:w="377" w:type="pct"/>
            <w:shd w:val="clear" w:color="auto" w:fill="BEBEBE" w:themeFill="background1" w:themeFillShade="BF"/>
            <w:vAlign w:val="center"/>
          </w:tcPr>
          <w:p w14:paraId="433F746D">
            <w:pPr>
              <w:adjustRightInd w:val="0"/>
              <w:snapToGrid w:val="0"/>
              <w:jc w:val="center"/>
              <w:rPr>
                <w:b/>
                <w:color w:val="auto"/>
                <w:szCs w:val="21"/>
              </w:rPr>
            </w:pPr>
          </w:p>
        </w:tc>
        <w:tc>
          <w:tcPr>
            <w:tcW w:w="482" w:type="pct"/>
            <w:shd w:val="clear" w:color="auto" w:fill="BEBEBE" w:themeFill="background1" w:themeFillShade="BF"/>
            <w:vAlign w:val="center"/>
          </w:tcPr>
          <w:p w14:paraId="7462499E">
            <w:pPr>
              <w:adjustRightInd w:val="0"/>
              <w:snapToGrid w:val="0"/>
              <w:jc w:val="center"/>
              <w:rPr>
                <w:b/>
                <w:color w:val="auto"/>
                <w:szCs w:val="21"/>
              </w:rPr>
            </w:pPr>
          </w:p>
        </w:tc>
      </w:tr>
      <w:tr w14:paraId="4BC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51299035">
            <w:pPr>
              <w:adjustRightInd w:val="0"/>
              <w:snapToGrid w:val="0"/>
              <w:jc w:val="center"/>
              <w:rPr>
                <w:b/>
                <w:color w:val="auto"/>
                <w:szCs w:val="21"/>
              </w:rPr>
            </w:pPr>
          </w:p>
        </w:tc>
        <w:tc>
          <w:tcPr>
            <w:tcW w:w="3025" w:type="pct"/>
            <w:shd w:val="clear" w:color="auto" w:fill="BEBEBE" w:themeFill="background1" w:themeFillShade="BF"/>
            <w:vAlign w:val="center"/>
          </w:tcPr>
          <w:p w14:paraId="428E322C">
            <w:pPr>
              <w:adjustRightInd w:val="0"/>
              <w:snapToGrid w:val="0"/>
              <w:jc w:val="center"/>
              <w:rPr>
                <w:b/>
                <w:color w:val="auto"/>
                <w:szCs w:val="21"/>
              </w:rPr>
            </w:pPr>
          </w:p>
        </w:tc>
        <w:tc>
          <w:tcPr>
            <w:tcW w:w="497" w:type="pct"/>
            <w:shd w:val="clear" w:color="auto" w:fill="BEBEBE" w:themeFill="background1" w:themeFillShade="BF"/>
            <w:vAlign w:val="center"/>
          </w:tcPr>
          <w:p w14:paraId="6427918E">
            <w:pPr>
              <w:adjustRightInd w:val="0"/>
              <w:snapToGrid w:val="0"/>
              <w:jc w:val="center"/>
              <w:rPr>
                <w:b/>
                <w:color w:val="auto"/>
                <w:szCs w:val="21"/>
              </w:rPr>
            </w:pPr>
          </w:p>
        </w:tc>
        <w:tc>
          <w:tcPr>
            <w:tcW w:w="377" w:type="pct"/>
            <w:shd w:val="clear" w:color="auto" w:fill="BEBEBE" w:themeFill="background1" w:themeFillShade="BF"/>
            <w:vAlign w:val="center"/>
          </w:tcPr>
          <w:p w14:paraId="5D07F10A">
            <w:pPr>
              <w:adjustRightInd w:val="0"/>
              <w:snapToGrid w:val="0"/>
              <w:jc w:val="center"/>
              <w:rPr>
                <w:b/>
                <w:color w:val="auto"/>
                <w:szCs w:val="21"/>
              </w:rPr>
            </w:pPr>
          </w:p>
        </w:tc>
        <w:tc>
          <w:tcPr>
            <w:tcW w:w="482" w:type="pct"/>
            <w:shd w:val="clear" w:color="auto" w:fill="BEBEBE" w:themeFill="background1" w:themeFillShade="BF"/>
            <w:vAlign w:val="center"/>
          </w:tcPr>
          <w:p w14:paraId="14B70186">
            <w:pPr>
              <w:adjustRightInd w:val="0"/>
              <w:snapToGrid w:val="0"/>
              <w:jc w:val="center"/>
              <w:rPr>
                <w:b/>
                <w:color w:val="auto"/>
                <w:szCs w:val="21"/>
              </w:rPr>
            </w:pPr>
          </w:p>
        </w:tc>
      </w:tr>
      <w:tr w14:paraId="77F7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4292967">
            <w:pPr>
              <w:adjustRightInd w:val="0"/>
              <w:snapToGrid w:val="0"/>
              <w:jc w:val="center"/>
              <w:rPr>
                <w:b/>
                <w:color w:val="auto"/>
                <w:szCs w:val="21"/>
              </w:rPr>
            </w:pPr>
          </w:p>
        </w:tc>
        <w:tc>
          <w:tcPr>
            <w:tcW w:w="3025" w:type="pct"/>
            <w:shd w:val="clear" w:color="auto" w:fill="BEBEBE" w:themeFill="background1" w:themeFillShade="BF"/>
            <w:vAlign w:val="center"/>
          </w:tcPr>
          <w:p w14:paraId="6A265D29">
            <w:pPr>
              <w:adjustRightInd w:val="0"/>
              <w:snapToGrid w:val="0"/>
              <w:jc w:val="center"/>
              <w:rPr>
                <w:b/>
                <w:color w:val="auto"/>
                <w:szCs w:val="21"/>
              </w:rPr>
            </w:pPr>
          </w:p>
        </w:tc>
        <w:tc>
          <w:tcPr>
            <w:tcW w:w="497" w:type="pct"/>
            <w:shd w:val="clear" w:color="auto" w:fill="BEBEBE" w:themeFill="background1" w:themeFillShade="BF"/>
            <w:vAlign w:val="center"/>
          </w:tcPr>
          <w:p w14:paraId="5CD0DAC4">
            <w:pPr>
              <w:adjustRightInd w:val="0"/>
              <w:snapToGrid w:val="0"/>
              <w:jc w:val="center"/>
              <w:rPr>
                <w:b/>
                <w:color w:val="auto"/>
                <w:szCs w:val="21"/>
              </w:rPr>
            </w:pPr>
          </w:p>
        </w:tc>
        <w:tc>
          <w:tcPr>
            <w:tcW w:w="377" w:type="pct"/>
            <w:shd w:val="clear" w:color="auto" w:fill="BEBEBE" w:themeFill="background1" w:themeFillShade="BF"/>
            <w:vAlign w:val="center"/>
          </w:tcPr>
          <w:p w14:paraId="5365681E">
            <w:pPr>
              <w:adjustRightInd w:val="0"/>
              <w:snapToGrid w:val="0"/>
              <w:jc w:val="center"/>
              <w:rPr>
                <w:b/>
                <w:color w:val="auto"/>
                <w:szCs w:val="21"/>
              </w:rPr>
            </w:pPr>
          </w:p>
        </w:tc>
        <w:tc>
          <w:tcPr>
            <w:tcW w:w="482" w:type="pct"/>
            <w:shd w:val="clear" w:color="auto" w:fill="BEBEBE" w:themeFill="background1" w:themeFillShade="BF"/>
            <w:vAlign w:val="center"/>
          </w:tcPr>
          <w:p w14:paraId="74583BB5">
            <w:pPr>
              <w:adjustRightInd w:val="0"/>
              <w:snapToGrid w:val="0"/>
              <w:jc w:val="center"/>
              <w:rPr>
                <w:b/>
                <w:color w:val="auto"/>
                <w:szCs w:val="21"/>
              </w:rPr>
            </w:pPr>
          </w:p>
        </w:tc>
      </w:tr>
      <w:tr w14:paraId="51D3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039B30E">
            <w:pPr>
              <w:adjustRightInd w:val="0"/>
              <w:snapToGrid w:val="0"/>
              <w:jc w:val="center"/>
              <w:rPr>
                <w:b/>
                <w:color w:val="auto"/>
                <w:szCs w:val="21"/>
              </w:rPr>
            </w:pPr>
          </w:p>
        </w:tc>
        <w:tc>
          <w:tcPr>
            <w:tcW w:w="3025" w:type="pct"/>
            <w:shd w:val="clear" w:color="auto" w:fill="BEBEBE" w:themeFill="background1" w:themeFillShade="BF"/>
            <w:vAlign w:val="center"/>
          </w:tcPr>
          <w:p w14:paraId="7097101A">
            <w:pPr>
              <w:adjustRightInd w:val="0"/>
              <w:snapToGrid w:val="0"/>
              <w:jc w:val="center"/>
              <w:rPr>
                <w:b/>
                <w:color w:val="auto"/>
                <w:szCs w:val="21"/>
              </w:rPr>
            </w:pPr>
          </w:p>
        </w:tc>
        <w:tc>
          <w:tcPr>
            <w:tcW w:w="497" w:type="pct"/>
            <w:shd w:val="clear" w:color="auto" w:fill="BEBEBE" w:themeFill="background1" w:themeFillShade="BF"/>
            <w:vAlign w:val="center"/>
          </w:tcPr>
          <w:p w14:paraId="6E51A490">
            <w:pPr>
              <w:adjustRightInd w:val="0"/>
              <w:snapToGrid w:val="0"/>
              <w:jc w:val="center"/>
              <w:rPr>
                <w:b/>
                <w:color w:val="auto"/>
                <w:szCs w:val="21"/>
              </w:rPr>
            </w:pPr>
          </w:p>
        </w:tc>
        <w:tc>
          <w:tcPr>
            <w:tcW w:w="377" w:type="pct"/>
            <w:shd w:val="clear" w:color="auto" w:fill="BEBEBE" w:themeFill="background1" w:themeFillShade="BF"/>
            <w:vAlign w:val="center"/>
          </w:tcPr>
          <w:p w14:paraId="4D23108A">
            <w:pPr>
              <w:adjustRightInd w:val="0"/>
              <w:snapToGrid w:val="0"/>
              <w:jc w:val="center"/>
              <w:rPr>
                <w:b/>
                <w:color w:val="auto"/>
                <w:szCs w:val="21"/>
              </w:rPr>
            </w:pPr>
          </w:p>
        </w:tc>
        <w:tc>
          <w:tcPr>
            <w:tcW w:w="482" w:type="pct"/>
            <w:shd w:val="clear" w:color="auto" w:fill="BEBEBE" w:themeFill="background1" w:themeFillShade="BF"/>
            <w:vAlign w:val="center"/>
          </w:tcPr>
          <w:p w14:paraId="553E4B15">
            <w:pPr>
              <w:adjustRightInd w:val="0"/>
              <w:snapToGrid w:val="0"/>
              <w:jc w:val="center"/>
              <w:rPr>
                <w:b/>
                <w:color w:val="auto"/>
                <w:szCs w:val="21"/>
              </w:rPr>
            </w:pPr>
          </w:p>
        </w:tc>
      </w:tr>
      <w:tr w14:paraId="042B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3324F2F">
            <w:pPr>
              <w:adjustRightInd w:val="0"/>
              <w:snapToGrid w:val="0"/>
              <w:jc w:val="center"/>
              <w:rPr>
                <w:b/>
                <w:color w:val="auto"/>
                <w:szCs w:val="21"/>
              </w:rPr>
            </w:pPr>
          </w:p>
        </w:tc>
        <w:tc>
          <w:tcPr>
            <w:tcW w:w="3025" w:type="pct"/>
            <w:shd w:val="clear" w:color="auto" w:fill="BEBEBE" w:themeFill="background1" w:themeFillShade="BF"/>
            <w:vAlign w:val="center"/>
          </w:tcPr>
          <w:p w14:paraId="2C149897">
            <w:pPr>
              <w:adjustRightInd w:val="0"/>
              <w:snapToGrid w:val="0"/>
              <w:jc w:val="center"/>
              <w:rPr>
                <w:b/>
                <w:color w:val="auto"/>
                <w:szCs w:val="21"/>
              </w:rPr>
            </w:pPr>
          </w:p>
        </w:tc>
        <w:tc>
          <w:tcPr>
            <w:tcW w:w="497" w:type="pct"/>
            <w:shd w:val="clear" w:color="auto" w:fill="BEBEBE" w:themeFill="background1" w:themeFillShade="BF"/>
            <w:vAlign w:val="center"/>
          </w:tcPr>
          <w:p w14:paraId="2D2E9C84">
            <w:pPr>
              <w:adjustRightInd w:val="0"/>
              <w:snapToGrid w:val="0"/>
              <w:jc w:val="center"/>
              <w:rPr>
                <w:b/>
                <w:color w:val="auto"/>
                <w:szCs w:val="21"/>
              </w:rPr>
            </w:pPr>
          </w:p>
        </w:tc>
        <w:tc>
          <w:tcPr>
            <w:tcW w:w="377" w:type="pct"/>
            <w:shd w:val="clear" w:color="auto" w:fill="BEBEBE" w:themeFill="background1" w:themeFillShade="BF"/>
            <w:vAlign w:val="center"/>
          </w:tcPr>
          <w:p w14:paraId="70374E9D">
            <w:pPr>
              <w:adjustRightInd w:val="0"/>
              <w:snapToGrid w:val="0"/>
              <w:jc w:val="center"/>
              <w:rPr>
                <w:b/>
                <w:color w:val="auto"/>
                <w:szCs w:val="21"/>
              </w:rPr>
            </w:pPr>
          </w:p>
        </w:tc>
        <w:tc>
          <w:tcPr>
            <w:tcW w:w="482" w:type="pct"/>
            <w:shd w:val="clear" w:color="auto" w:fill="BEBEBE" w:themeFill="background1" w:themeFillShade="BF"/>
            <w:vAlign w:val="center"/>
          </w:tcPr>
          <w:p w14:paraId="14CFD500">
            <w:pPr>
              <w:adjustRightInd w:val="0"/>
              <w:snapToGrid w:val="0"/>
              <w:jc w:val="center"/>
              <w:rPr>
                <w:b/>
                <w:color w:val="auto"/>
                <w:szCs w:val="21"/>
              </w:rPr>
            </w:pPr>
          </w:p>
        </w:tc>
      </w:tr>
      <w:tr w14:paraId="108C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2A3AAAC">
            <w:pPr>
              <w:adjustRightInd w:val="0"/>
              <w:snapToGrid w:val="0"/>
              <w:jc w:val="center"/>
              <w:rPr>
                <w:b/>
                <w:color w:val="auto"/>
                <w:szCs w:val="21"/>
              </w:rPr>
            </w:pPr>
          </w:p>
        </w:tc>
        <w:tc>
          <w:tcPr>
            <w:tcW w:w="3025" w:type="pct"/>
            <w:shd w:val="clear" w:color="auto" w:fill="BEBEBE" w:themeFill="background1" w:themeFillShade="BF"/>
            <w:vAlign w:val="center"/>
          </w:tcPr>
          <w:p w14:paraId="5BD72960">
            <w:pPr>
              <w:adjustRightInd w:val="0"/>
              <w:snapToGrid w:val="0"/>
              <w:jc w:val="center"/>
              <w:rPr>
                <w:b/>
                <w:color w:val="auto"/>
                <w:szCs w:val="21"/>
              </w:rPr>
            </w:pPr>
          </w:p>
        </w:tc>
        <w:tc>
          <w:tcPr>
            <w:tcW w:w="497" w:type="pct"/>
            <w:shd w:val="clear" w:color="auto" w:fill="BEBEBE" w:themeFill="background1" w:themeFillShade="BF"/>
            <w:vAlign w:val="center"/>
          </w:tcPr>
          <w:p w14:paraId="685B3E1D">
            <w:pPr>
              <w:adjustRightInd w:val="0"/>
              <w:snapToGrid w:val="0"/>
              <w:jc w:val="center"/>
              <w:rPr>
                <w:b/>
                <w:color w:val="auto"/>
                <w:szCs w:val="21"/>
              </w:rPr>
            </w:pPr>
          </w:p>
        </w:tc>
        <w:tc>
          <w:tcPr>
            <w:tcW w:w="377" w:type="pct"/>
            <w:shd w:val="clear" w:color="auto" w:fill="BEBEBE" w:themeFill="background1" w:themeFillShade="BF"/>
            <w:vAlign w:val="center"/>
          </w:tcPr>
          <w:p w14:paraId="0F6AC125">
            <w:pPr>
              <w:adjustRightInd w:val="0"/>
              <w:snapToGrid w:val="0"/>
              <w:jc w:val="center"/>
              <w:rPr>
                <w:b/>
                <w:color w:val="auto"/>
                <w:szCs w:val="21"/>
              </w:rPr>
            </w:pPr>
          </w:p>
        </w:tc>
        <w:tc>
          <w:tcPr>
            <w:tcW w:w="482" w:type="pct"/>
            <w:shd w:val="clear" w:color="auto" w:fill="BEBEBE" w:themeFill="background1" w:themeFillShade="BF"/>
            <w:vAlign w:val="center"/>
          </w:tcPr>
          <w:p w14:paraId="0D805D6B">
            <w:pPr>
              <w:adjustRightInd w:val="0"/>
              <w:snapToGrid w:val="0"/>
              <w:jc w:val="center"/>
              <w:rPr>
                <w:b/>
                <w:color w:val="auto"/>
                <w:szCs w:val="21"/>
              </w:rPr>
            </w:pPr>
          </w:p>
        </w:tc>
      </w:tr>
    </w:tbl>
    <w:p w14:paraId="7C4E7D32">
      <w:pPr>
        <w:rPr>
          <w:rFonts w:hint="eastAsia" w:ascii="宋体" w:hAnsi="宋体"/>
          <w:b/>
          <w:color w:val="auto"/>
          <w:sz w:val="28"/>
        </w:rPr>
      </w:pPr>
    </w:p>
    <w:p w14:paraId="6A25E33E">
      <w:pPr>
        <w:rPr>
          <w:rFonts w:hint="eastAsia" w:ascii="宋体" w:hAnsi="宋体"/>
          <w:b/>
          <w:color w:val="auto"/>
          <w:sz w:val="28"/>
        </w:rPr>
      </w:pPr>
    </w:p>
    <w:p w14:paraId="4A8BB9EF">
      <w:pPr>
        <w:rPr>
          <w:rFonts w:hint="eastAsia" w:ascii="宋体" w:hAnsi="宋体"/>
          <w:b/>
          <w:color w:val="auto"/>
          <w:sz w:val="28"/>
        </w:rPr>
      </w:pPr>
      <w:r>
        <w:rPr>
          <w:rFonts w:ascii="宋体" w:hAnsi="宋体"/>
          <w:b/>
          <w:color w:val="auto"/>
          <w:sz w:val="28"/>
        </w:rPr>
        <w:br w:type="page"/>
      </w:r>
    </w:p>
    <w:p w14:paraId="6D68DBB1">
      <w:pPr>
        <w:spacing w:line="360" w:lineRule="auto"/>
        <w:rPr>
          <w:rFonts w:hint="eastAsia" w:ascii="宋体" w:hAnsi="宋体"/>
          <w:b/>
          <w:color w:val="auto"/>
          <w:sz w:val="28"/>
        </w:rPr>
      </w:pPr>
      <w:r>
        <w:rPr>
          <w:rFonts w:hint="eastAsia" w:ascii="宋体" w:hAnsi="宋体"/>
          <w:b/>
          <w:color w:val="auto"/>
          <w:sz w:val="28"/>
        </w:rPr>
        <w:t>附件9</w:t>
      </w:r>
    </w:p>
    <w:p w14:paraId="6AC0F548">
      <w:pPr>
        <w:spacing w:line="360" w:lineRule="auto"/>
        <w:ind w:left="480"/>
        <w:jc w:val="center"/>
        <w:rPr>
          <w:rFonts w:hint="eastAsia" w:ascii="宋体" w:hAnsi="宋体"/>
          <w:b/>
          <w:color w:val="auto"/>
          <w:sz w:val="32"/>
          <w:szCs w:val="32"/>
        </w:rPr>
      </w:pPr>
      <w:r>
        <w:rPr>
          <w:rFonts w:ascii="宋体" w:hAnsi="宋体"/>
          <w:color w:val="auto"/>
          <w:kern w:val="0"/>
          <w:sz w:val="32"/>
          <w:szCs w:val="32"/>
        </w:rPr>
        <w:t>技术需求响应表</w:t>
      </w:r>
    </w:p>
    <w:tbl>
      <w:tblPr>
        <w:tblStyle w:val="2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7DBD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078EBF39">
            <w:pPr>
              <w:rPr>
                <w:rFonts w:hint="eastAsia" w:ascii="宋体" w:hAnsi="宋体"/>
                <w:b/>
                <w:color w:val="auto"/>
                <w:sz w:val="24"/>
              </w:rPr>
            </w:pPr>
            <w:r>
              <w:rPr>
                <w:rFonts w:hint="eastAsia" w:ascii="宋体" w:hAnsi="宋体"/>
                <w:b/>
                <w:color w:val="auto"/>
                <w:sz w:val="24"/>
              </w:rPr>
              <w:t>序号</w:t>
            </w:r>
          </w:p>
        </w:tc>
        <w:tc>
          <w:tcPr>
            <w:tcW w:w="1392" w:type="dxa"/>
            <w:vAlign w:val="center"/>
          </w:tcPr>
          <w:p w14:paraId="0A4AAF0C">
            <w:pPr>
              <w:rPr>
                <w:rFonts w:hint="eastAsia" w:ascii="宋体" w:hAnsi="宋体"/>
                <w:b/>
                <w:color w:val="auto"/>
                <w:sz w:val="24"/>
              </w:rPr>
            </w:pPr>
            <w:r>
              <w:rPr>
                <w:rFonts w:hint="eastAsia" w:ascii="宋体" w:hAnsi="宋体"/>
                <w:b/>
                <w:color w:val="auto"/>
                <w:sz w:val="24"/>
              </w:rPr>
              <w:t xml:space="preserve">   内容</w:t>
            </w:r>
          </w:p>
        </w:tc>
        <w:tc>
          <w:tcPr>
            <w:tcW w:w="2178" w:type="dxa"/>
            <w:vAlign w:val="center"/>
          </w:tcPr>
          <w:p w14:paraId="6E2A21D1">
            <w:pPr>
              <w:ind w:left="53" w:leftChars="25" w:firstLine="241" w:firstLineChars="100"/>
              <w:rPr>
                <w:rFonts w:hint="eastAsia" w:ascii="宋体" w:hAnsi="宋体"/>
                <w:b/>
                <w:color w:val="auto"/>
                <w:sz w:val="24"/>
              </w:rPr>
            </w:pPr>
            <w:r>
              <w:rPr>
                <w:rFonts w:hint="eastAsia" w:ascii="宋体" w:hAnsi="宋体"/>
                <w:b/>
                <w:color w:val="auto"/>
                <w:sz w:val="24"/>
              </w:rPr>
              <w:t>招标需求</w:t>
            </w:r>
          </w:p>
        </w:tc>
        <w:tc>
          <w:tcPr>
            <w:tcW w:w="1365" w:type="dxa"/>
            <w:vAlign w:val="center"/>
          </w:tcPr>
          <w:p w14:paraId="6160538C">
            <w:pPr>
              <w:ind w:left="152"/>
              <w:rPr>
                <w:rFonts w:hint="eastAsia" w:ascii="宋体" w:hAnsi="宋体"/>
                <w:b/>
                <w:color w:val="auto"/>
                <w:sz w:val="24"/>
              </w:rPr>
            </w:pPr>
            <w:r>
              <w:rPr>
                <w:rFonts w:hint="eastAsia" w:ascii="宋体" w:hAnsi="宋体"/>
                <w:b/>
                <w:color w:val="auto"/>
                <w:sz w:val="24"/>
              </w:rPr>
              <w:t>是否响应</w:t>
            </w:r>
          </w:p>
        </w:tc>
        <w:tc>
          <w:tcPr>
            <w:tcW w:w="2625" w:type="dxa"/>
            <w:vAlign w:val="center"/>
          </w:tcPr>
          <w:p w14:paraId="47720F2E">
            <w:pPr>
              <w:jc w:val="center"/>
              <w:rPr>
                <w:rFonts w:hint="eastAsia" w:ascii="宋体" w:hAnsi="宋体"/>
                <w:b/>
                <w:color w:val="auto"/>
                <w:sz w:val="24"/>
              </w:rPr>
            </w:pPr>
            <w:r>
              <w:rPr>
                <w:rFonts w:hint="eastAsia" w:ascii="宋体" w:hAnsi="宋体"/>
                <w:b/>
                <w:color w:val="auto"/>
                <w:sz w:val="24"/>
              </w:rPr>
              <w:t>投标供应商的承诺或说明</w:t>
            </w:r>
          </w:p>
        </w:tc>
      </w:tr>
      <w:tr w14:paraId="2A02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5E36DEFD">
            <w:pPr>
              <w:spacing w:line="360" w:lineRule="auto"/>
              <w:rPr>
                <w:rFonts w:hint="eastAsia" w:ascii="宋体" w:hAnsi="宋体"/>
                <w:color w:val="auto"/>
                <w:sz w:val="24"/>
              </w:rPr>
            </w:pPr>
          </w:p>
        </w:tc>
        <w:tc>
          <w:tcPr>
            <w:tcW w:w="1392" w:type="dxa"/>
          </w:tcPr>
          <w:p w14:paraId="7A1572E3">
            <w:pPr>
              <w:snapToGrid w:val="0"/>
              <w:spacing w:line="360" w:lineRule="auto"/>
              <w:rPr>
                <w:rFonts w:hint="eastAsia" w:ascii="宋体" w:hAnsi="宋体"/>
                <w:color w:val="auto"/>
                <w:sz w:val="24"/>
              </w:rPr>
            </w:pPr>
          </w:p>
        </w:tc>
        <w:tc>
          <w:tcPr>
            <w:tcW w:w="2178" w:type="dxa"/>
            <w:vAlign w:val="center"/>
          </w:tcPr>
          <w:p w14:paraId="23E56CA5">
            <w:pPr>
              <w:spacing w:line="360" w:lineRule="auto"/>
              <w:rPr>
                <w:rFonts w:hint="eastAsia" w:ascii="宋体" w:hAnsi="宋体"/>
                <w:color w:val="auto"/>
                <w:sz w:val="24"/>
              </w:rPr>
            </w:pPr>
          </w:p>
        </w:tc>
        <w:tc>
          <w:tcPr>
            <w:tcW w:w="1365" w:type="dxa"/>
            <w:vAlign w:val="center"/>
          </w:tcPr>
          <w:p w14:paraId="3385CB49">
            <w:pPr>
              <w:spacing w:line="360" w:lineRule="auto"/>
              <w:rPr>
                <w:rFonts w:hint="eastAsia" w:ascii="宋体" w:hAnsi="宋体"/>
                <w:color w:val="auto"/>
                <w:sz w:val="24"/>
              </w:rPr>
            </w:pPr>
          </w:p>
        </w:tc>
        <w:tc>
          <w:tcPr>
            <w:tcW w:w="2625" w:type="dxa"/>
            <w:vAlign w:val="center"/>
          </w:tcPr>
          <w:p w14:paraId="2ED48517">
            <w:pPr>
              <w:spacing w:line="360" w:lineRule="auto"/>
              <w:rPr>
                <w:rFonts w:hint="eastAsia" w:ascii="宋体" w:hAnsi="宋体"/>
                <w:color w:val="auto"/>
                <w:sz w:val="24"/>
              </w:rPr>
            </w:pPr>
          </w:p>
        </w:tc>
      </w:tr>
      <w:tr w14:paraId="7B45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E13BE57">
            <w:pPr>
              <w:spacing w:line="360" w:lineRule="auto"/>
              <w:rPr>
                <w:rFonts w:hint="eastAsia" w:ascii="宋体" w:hAnsi="宋体"/>
                <w:color w:val="auto"/>
                <w:sz w:val="24"/>
              </w:rPr>
            </w:pPr>
          </w:p>
        </w:tc>
        <w:tc>
          <w:tcPr>
            <w:tcW w:w="1392" w:type="dxa"/>
          </w:tcPr>
          <w:p w14:paraId="1679EED8">
            <w:pPr>
              <w:snapToGrid w:val="0"/>
              <w:spacing w:line="360" w:lineRule="auto"/>
              <w:rPr>
                <w:rFonts w:hint="eastAsia" w:ascii="宋体" w:hAnsi="宋体"/>
                <w:color w:val="auto"/>
                <w:sz w:val="24"/>
              </w:rPr>
            </w:pPr>
          </w:p>
        </w:tc>
        <w:tc>
          <w:tcPr>
            <w:tcW w:w="2178" w:type="dxa"/>
            <w:vAlign w:val="center"/>
          </w:tcPr>
          <w:p w14:paraId="5ECC82C6">
            <w:pPr>
              <w:spacing w:line="360" w:lineRule="auto"/>
              <w:rPr>
                <w:rFonts w:hint="eastAsia" w:ascii="宋体" w:hAnsi="宋体"/>
                <w:color w:val="auto"/>
                <w:sz w:val="24"/>
              </w:rPr>
            </w:pPr>
          </w:p>
        </w:tc>
        <w:tc>
          <w:tcPr>
            <w:tcW w:w="1365" w:type="dxa"/>
            <w:vAlign w:val="center"/>
          </w:tcPr>
          <w:p w14:paraId="66C1C982">
            <w:pPr>
              <w:spacing w:line="360" w:lineRule="auto"/>
              <w:rPr>
                <w:rFonts w:hint="eastAsia" w:ascii="宋体" w:hAnsi="宋体"/>
                <w:color w:val="auto"/>
                <w:sz w:val="24"/>
              </w:rPr>
            </w:pPr>
          </w:p>
        </w:tc>
        <w:tc>
          <w:tcPr>
            <w:tcW w:w="2625" w:type="dxa"/>
            <w:vAlign w:val="center"/>
          </w:tcPr>
          <w:p w14:paraId="335C696D">
            <w:pPr>
              <w:spacing w:line="360" w:lineRule="auto"/>
              <w:rPr>
                <w:rFonts w:hint="eastAsia" w:ascii="宋体" w:hAnsi="宋体"/>
                <w:color w:val="auto"/>
                <w:sz w:val="24"/>
              </w:rPr>
            </w:pPr>
          </w:p>
        </w:tc>
      </w:tr>
      <w:tr w14:paraId="7A9D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2DE79CCF">
            <w:pPr>
              <w:spacing w:line="360" w:lineRule="auto"/>
              <w:rPr>
                <w:rFonts w:hint="eastAsia" w:ascii="宋体" w:hAnsi="宋体"/>
                <w:color w:val="auto"/>
                <w:sz w:val="24"/>
              </w:rPr>
            </w:pPr>
          </w:p>
        </w:tc>
        <w:tc>
          <w:tcPr>
            <w:tcW w:w="1392" w:type="dxa"/>
          </w:tcPr>
          <w:p w14:paraId="29777FA7">
            <w:pPr>
              <w:snapToGrid w:val="0"/>
              <w:spacing w:line="360" w:lineRule="auto"/>
              <w:rPr>
                <w:rFonts w:hint="eastAsia" w:ascii="宋体" w:hAnsi="宋体"/>
                <w:color w:val="auto"/>
                <w:sz w:val="24"/>
              </w:rPr>
            </w:pPr>
          </w:p>
        </w:tc>
        <w:tc>
          <w:tcPr>
            <w:tcW w:w="2178" w:type="dxa"/>
            <w:vAlign w:val="center"/>
          </w:tcPr>
          <w:p w14:paraId="6868E3F6">
            <w:pPr>
              <w:spacing w:line="360" w:lineRule="auto"/>
              <w:rPr>
                <w:rFonts w:hint="eastAsia" w:ascii="宋体" w:hAnsi="宋体"/>
                <w:color w:val="auto"/>
                <w:sz w:val="24"/>
              </w:rPr>
            </w:pPr>
          </w:p>
        </w:tc>
        <w:tc>
          <w:tcPr>
            <w:tcW w:w="1365" w:type="dxa"/>
            <w:vAlign w:val="center"/>
          </w:tcPr>
          <w:p w14:paraId="1AFE3A59">
            <w:pPr>
              <w:spacing w:line="360" w:lineRule="auto"/>
              <w:rPr>
                <w:rFonts w:hint="eastAsia" w:ascii="宋体" w:hAnsi="宋体"/>
                <w:color w:val="auto"/>
                <w:sz w:val="24"/>
              </w:rPr>
            </w:pPr>
          </w:p>
        </w:tc>
        <w:tc>
          <w:tcPr>
            <w:tcW w:w="2625" w:type="dxa"/>
            <w:vAlign w:val="center"/>
          </w:tcPr>
          <w:p w14:paraId="261123FA">
            <w:pPr>
              <w:spacing w:line="360" w:lineRule="auto"/>
              <w:rPr>
                <w:rFonts w:hint="eastAsia" w:ascii="宋体" w:hAnsi="宋体"/>
                <w:color w:val="auto"/>
                <w:sz w:val="24"/>
              </w:rPr>
            </w:pPr>
          </w:p>
        </w:tc>
      </w:tr>
      <w:tr w14:paraId="2EE7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9374B7C">
            <w:pPr>
              <w:spacing w:line="360" w:lineRule="auto"/>
              <w:rPr>
                <w:rFonts w:hint="eastAsia" w:ascii="宋体" w:hAnsi="宋体"/>
                <w:color w:val="auto"/>
                <w:sz w:val="24"/>
              </w:rPr>
            </w:pPr>
          </w:p>
        </w:tc>
        <w:tc>
          <w:tcPr>
            <w:tcW w:w="1392" w:type="dxa"/>
          </w:tcPr>
          <w:p w14:paraId="7957A4E4">
            <w:pPr>
              <w:snapToGrid w:val="0"/>
              <w:spacing w:line="360" w:lineRule="auto"/>
              <w:rPr>
                <w:rFonts w:hint="eastAsia" w:ascii="宋体" w:hAnsi="宋体"/>
                <w:color w:val="auto"/>
                <w:sz w:val="24"/>
              </w:rPr>
            </w:pPr>
          </w:p>
        </w:tc>
        <w:tc>
          <w:tcPr>
            <w:tcW w:w="2178" w:type="dxa"/>
            <w:vAlign w:val="center"/>
          </w:tcPr>
          <w:p w14:paraId="325DBEA8">
            <w:pPr>
              <w:spacing w:line="360" w:lineRule="auto"/>
              <w:rPr>
                <w:rFonts w:hint="eastAsia" w:ascii="宋体" w:hAnsi="宋体"/>
                <w:color w:val="auto"/>
                <w:sz w:val="24"/>
              </w:rPr>
            </w:pPr>
          </w:p>
        </w:tc>
        <w:tc>
          <w:tcPr>
            <w:tcW w:w="1365" w:type="dxa"/>
            <w:vAlign w:val="center"/>
          </w:tcPr>
          <w:p w14:paraId="51680860">
            <w:pPr>
              <w:spacing w:line="360" w:lineRule="auto"/>
              <w:rPr>
                <w:rFonts w:hint="eastAsia" w:ascii="宋体" w:hAnsi="宋体"/>
                <w:color w:val="auto"/>
                <w:sz w:val="24"/>
              </w:rPr>
            </w:pPr>
          </w:p>
        </w:tc>
        <w:tc>
          <w:tcPr>
            <w:tcW w:w="2625" w:type="dxa"/>
            <w:vAlign w:val="center"/>
          </w:tcPr>
          <w:p w14:paraId="1F162072">
            <w:pPr>
              <w:spacing w:line="360" w:lineRule="auto"/>
              <w:rPr>
                <w:rFonts w:hint="eastAsia" w:ascii="宋体" w:hAnsi="宋体"/>
                <w:color w:val="auto"/>
                <w:sz w:val="24"/>
              </w:rPr>
            </w:pPr>
          </w:p>
        </w:tc>
      </w:tr>
      <w:tr w14:paraId="182D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12DE7CB">
            <w:pPr>
              <w:spacing w:line="360" w:lineRule="auto"/>
              <w:rPr>
                <w:rFonts w:hint="eastAsia" w:ascii="宋体" w:hAnsi="宋体"/>
                <w:color w:val="auto"/>
                <w:sz w:val="24"/>
              </w:rPr>
            </w:pPr>
          </w:p>
        </w:tc>
        <w:tc>
          <w:tcPr>
            <w:tcW w:w="1392" w:type="dxa"/>
          </w:tcPr>
          <w:p w14:paraId="59220F9E">
            <w:pPr>
              <w:snapToGrid w:val="0"/>
              <w:spacing w:line="360" w:lineRule="auto"/>
              <w:rPr>
                <w:rFonts w:hint="eastAsia" w:ascii="宋体" w:hAnsi="宋体"/>
                <w:color w:val="auto"/>
                <w:sz w:val="24"/>
              </w:rPr>
            </w:pPr>
          </w:p>
        </w:tc>
        <w:tc>
          <w:tcPr>
            <w:tcW w:w="2178" w:type="dxa"/>
            <w:vAlign w:val="center"/>
          </w:tcPr>
          <w:p w14:paraId="0ABDF512">
            <w:pPr>
              <w:spacing w:line="360" w:lineRule="auto"/>
              <w:rPr>
                <w:rFonts w:hint="eastAsia" w:ascii="宋体" w:hAnsi="宋体"/>
                <w:color w:val="auto"/>
                <w:sz w:val="24"/>
              </w:rPr>
            </w:pPr>
          </w:p>
        </w:tc>
        <w:tc>
          <w:tcPr>
            <w:tcW w:w="1365" w:type="dxa"/>
            <w:vAlign w:val="center"/>
          </w:tcPr>
          <w:p w14:paraId="346F7C38">
            <w:pPr>
              <w:spacing w:line="360" w:lineRule="auto"/>
              <w:rPr>
                <w:rFonts w:hint="eastAsia" w:ascii="宋体" w:hAnsi="宋体"/>
                <w:color w:val="auto"/>
                <w:sz w:val="24"/>
              </w:rPr>
            </w:pPr>
          </w:p>
        </w:tc>
        <w:tc>
          <w:tcPr>
            <w:tcW w:w="2625" w:type="dxa"/>
            <w:vAlign w:val="center"/>
          </w:tcPr>
          <w:p w14:paraId="33FD5187">
            <w:pPr>
              <w:spacing w:line="360" w:lineRule="auto"/>
              <w:rPr>
                <w:rFonts w:hint="eastAsia" w:ascii="宋体" w:hAnsi="宋体"/>
                <w:color w:val="auto"/>
                <w:sz w:val="24"/>
              </w:rPr>
            </w:pPr>
          </w:p>
        </w:tc>
      </w:tr>
      <w:tr w14:paraId="221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227E0810">
            <w:pPr>
              <w:spacing w:line="360" w:lineRule="auto"/>
              <w:rPr>
                <w:rFonts w:hint="eastAsia" w:ascii="宋体" w:hAnsi="宋体"/>
                <w:color w:val="auto"/>
                <w:sz w:val="24"/>
              </w:rPr>
            </w:pPr>
          </w:p>
        </w:tc>
        <w:tc>
          <w:tcPr>
            <w:tcW w:w="1392" w:type="dxa"/>
          </w:tcPr>
          <w:p w14:paraId="58081A63">
            <w:pPr>
              <w:snapToGrid w:val="0"/>
              <w:spacing w:line="360" w:lineRule="auto"/>
              <w:rPr>
                <w:rFonts w:hint="eastAsia" w:ascii="宋体" w:hAnsi="宋体"/>
                <w:color w:val="auto"/>
                <w:sz w:val="24"/>
              </w:rPr>
            </w:pPr>
          </w:p>
        </w:tc>
        <w:tc>
          <w:tcPr>
            <w:tcW w:w="2178" w:type="dxa"/>
            <w:vAlign w:val="center"/>
          </w:tcPr>
          <w:p w14:paraId="49E93A3B">
            <w:pPr>
              <w:spacing w:line="360" w:lineRule="auto"/>
              <w:rPr>
                <w:rFonts w:hint="eastAsia" w:ascii="宋体" w:hAnsi="宋体"/>
                <w:color w:val="auto"/>
                <w:sz w:val="24"/>
              </w:rPr>
            </w:pPr>
          </w:p>
        </w:tc>
        <w:tc>
          <w:tcPr>
            <w:tcW w:w="1365" w:type="dxa"/>
            <w:vAlign w:val="center"/>
          </w:tcPr>
          <w:p w14:paraId="136BC35A">
            <w:pPr>
              <w:spacing w:line="360" w:lineRule="auto"/>
              <w:rPr>
                <w:rFonts w:hint="eastAsia" w:ascii="宋体" w:hAnsi="宋体"/>
                <w:color w:val="auto"/>
                <w:sz w:val="24"/>
              </w:rPr>
            </w:pPr>
          </w:p>
        </w:tc>
        <w:tc>
          <w:tcPr>
            <w:tcW w:w="2625" w:type="dxa"/>
            <w:vAlign w:val="center"/>
          </w:tcPr>
          <w:p w14:paraId="283205F9">
            <w:pPr>
              <w:spacing w:line="360" w:lineRule="auto"/>
              <w:rPr>
                <w:rFonts w:hint="eastAsia" w:ascii="宋体" w:hAnsi="宋体"/>
                <w:color w:val="auto"/>
                <w:sz w:val="24"/>
              </w:rPr>
            </w:pPr>
          </w:p>
        </w:tc>
      </w:tr>
      <w:tr w14:paraId="758C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25D50C2C">
            <w:pPr>
              <w:spacing w:line="360" w:lineRule="auto"/>
              <w:rPr>
                <w:rFonts w:hint="eastAsia" w:ascii="宋体" w:hAnsi="宋体"/>
                <w:color w:val="auto"/>
                <w:sz w:val="24"/>
              </w:rPr>
            </w:pPr>
          </w:p>
        </w:tc>
        <w:tc>
          <w:tcPr>
            <w:tcW w:w="1392" w:type="dxa"/>
          </w:tcPr>
          <w:p w14:paraId="7940BC36">
            <w:pPr>
              <w:snapToGrid w:val="0"/>
              <w:spacing w:line="360" w:lineRule="auto"/>
              <w:rPr>
                <w:rFonts w:hint="eastAsia" w:ascii="宋体" w:hAnsi="宋体"/>
                <w:color w:val="auto"/>
                <w:sz w:val="24"/>
              </w:rPr>
            </w:pPr>
          </w:p>
        </w:tc>
        <w:tc>
          <w:tcPr>
            <w:tcW w:w="2178" w:type="dxa"/>
            <w:vAlign w:val="center"/>
          </w:tcPr>
          <w:p w14:paraId="438167B7">
            <w:pPr>
              <w:spacing w:line="360" w:lineRule="auto"/>
              <w:rPr>
                <w:rFonts w:hint="eastAsia" w:ascii="宋体" w:hAnsi="宋体"/>
                <w:color w:val="auto"/>
                <w:sz w:val="24"/>
              </w:rPr>
            </w:pPr>
          </w:p>
        </w:tc>
        <w:tc>
          <w:tcPr>
            <w:tcW w:w="1365" w:type="dxa"/>
            <w:vAlign w:val="center"/>
          </w:tcPr>
          <w:p w14:paraId="5674BA4F">
            <w:pPr>
              <w:spacing w:line="360" w:lineRule="auto"/>
              <w:rPr>
                <w:rFonts w:hint="eastAsia" w:ascii="宋体" w:hAnsi="宋体"/>
                <w:color w:val="auto"/>
                <w:sz w:val="24"/>
              </w:rPr>
            </w:pPr>
          </w:p>
        </w:tc>
        <w:tc>
          <w:tcPr>
            <w:tcW w:w="2625" w:type="dxa"/>
            <w:vAlign w:val="center"/>
          </w:tcPr>
          <w:p w14:paraId="571C58F1">
            <w:pPr>
              <w:spacing w:line="360" w:lineRule="auto"/>
              <w:rPr>
                <w:rFonts w:hint="eastAsia" w:ascii="宋体" w:hAnsi="宋体"/>
                <w:color w:val="auto"/>
                <w:sz w:val="24"/>
              </w:rPr>
            </w:pPr>
          </w:p>
        </w:tc>
      </w:tr>
      <w:tr w14:paraId="4219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3B585A89">
            <w:pPr>
              <w:spacing w:line="360" w:lineRule="auto"/>
              <w:rPr>
                <w:rFonts w:hint="eastAsia" w:ascii="宋体" w:hAnsi="宋体"/>
                <w:color w:val="auto"/>
                <w:sz w:val="24"/>
              </w:rPr>
            </w:pPr>
          </w:p>
        </w:tc>
        <w:tc>
          <w:tcPr>
            <w:tcW w:w="1392" w:type="dxa"/>
          </w:tcPr>
          <w:p w14:paraId="479604EC">
            <w:pPr>
              <w:snapToGrid w:val="0"/>
              <w:spacing w:line="360" w:lineRule="auto"/>
              <w:rPr>
                <w:rFonts w:hint="eastAsia" w:ascii="宋体" w:hAnsi="宋体"/>
                <w:color w:val="auto"/>
                <w:sz w:val="24"/>
              </w:rPr>
            </w:pPr>
          </w:p>
        </w:tc>
        <w:tc>
          <w:tcPr>
            <w:tcW w:w="2178" w:type="dxa"/>
            <w:vAlign w:val="center"/>
          </w:tcPr>
          <w:p w14:paraId="6147B2B1">
            <w:pPr>
              <w:spacing w:line="360" w:lineRule="auto"/>
              <w:rPr>
                <w:rFonts w:hint="eastAsia" w:ascii="宋体" w:hAnsi="宋体"/>
                <w:color w:val="auto"/>
                <w:sz w:val="24"/>
              </w:rPr>
            </w:pPr>
          </w:p>
        </w:tc>
        <w:tc>
          <w:tcPr>
            <w:tcW w:w="1365" w:type="dxa"/>
            <w:vAlign w:val="center"/>
          </w:tcPr>
          <w:p w14:paraId="169F0BCB">
            <w:pPr>
              <w:spacing w:line="360" w:lineRule="auto"/>
              <w:rPr>
                <w:rFonts w:hint="eastAsia" w:ascii="宋体" w:hAnsi="宋体"/>
                <w:color w:val="auto"/>
                <w:sz w:val="24"/>
              </w:rPr>
            </w:pPr>
          </w:p>
        </w:tc>
        <w:tc>
          <w:tcPr>
            <w:tcW w:w="2625" w:type="dxa"/>
            <w:vAlign w:val="center"/>
          </w:tcPr>
          <w:p w14:paraId="6E9415E7">
            <w:pPr>
              <w:spacing w:line="360" w:lineRule="auto"/>
              <w:rPr>
                <w:rFonts w:hint="eastAsia" w:ascii="宋体" w:hAnsi="宋体"/>
                <w:color w:val="auto"/>
                <w:sz w:val="24"/>
              </w:rPr>
            </w:pPr>
          </w:p>
        </w:tc>
      </w:tr>
      <w:tr w14:paraId="1B8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B6F72D6">
            <w:pPr>
              <w:spacing w:line="360" w:lineRule="auto"/>
              <w:rPr>
                <w:rFonts w:hint="eastAsia" w:ascii="宋体" w:hAnsi="宋体"/>
                <w:color w:val="auto"/>
                <w:sz w:val="24"/>
              </w:rPr>
            </w:pPr>
          </w:p>
        </w:tc>
        <w:tc>
          <w:tcPr>
            <w:tcW w:w="1392" w:type="dxa"/>
          </w:tcPr>
          <w:p w14:paraId="5D957413">
            <w:pPr>
              <w:snapToGrid w:val="0"/>
              <w:spacing w:line="360" w:lineRule="auto"/>
              <w:rPr>
                <w:rFonts w:hint="eastAsia" w:ascii="宋体" w:hAnsi="宋体"/>
                <w:color w:val="auto"/>
                <w:sz w:val="24"/>
              </w:rPr>
            </w:pPr>
          </w:p>
        </w:tc>
        <w:tc>
          <w:tcPr>
            <w:tcW w:w="2178" w:type="dxa"/>
            <w:vAlign w:val="center"/>
          </w:tcPr>
          <w:p w14:paraId="4992F22A">
            <w:pPr>
              <w:spacing w:line="360" w:lineRule="auto"/>
              <w:rPr>
                <w:rFonts w:hint="eastAsia" w:ascii="宋体" w:hAnsi="宋体"/>
                <w:color w:val="auto"/>
                <w:sz w:val="24"/>
              </w:rPr>
            </w:pPr>
          </w:p>
        </w:tc>
        <w:tc>
          <w:tcPr>
            <w:tcW w:w="1365" w:type="dxa"/>
            <w:vAlign w:val="center"/>
          </w:tcPr>
          <w:p w14:paraId="2561195D">
            <w:pPr>
              <w:spacing w:line="360" w:lineRule="auto"/>
              <w:rPr>
                <w:rFonts w:hint="eastAsia" w:ascii="宋体" w:hAnsi="宋体"/>
                <w:color w:val="auto"/>
                <w:sz w:val="24"/>
              </w:rPr>
            </w:pPr>
          </w:p>
        </w:tc>
        <w:tc>
          <w:tcPr>
            <w:tcW w:w="2625" w:type="dxa"/>
            <w:vAlign w:val="center"/>
          </w:tcPr>
          <w:p w14:paraId="1916D20A">
            <w:pPr>
              <w:spacing w:line="360" w:lineRule="auto"/>
              <w:rPr>
                <w:rFonts w:hint="eastAsia" w:ascii="宋体" w:hAnsi="宋体"/>
                <w:color w:val="auto"/>
                <w:sz w:val="24"/>
              </w:rPr>
            </w:pPr>
          </w:p>
        </w:tc>
      </w:tr>
      <w:tr w14:paraId="253A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464FFADE">
            <w:pPr>
              <w:spacing w:line="360" w:lineRule="auto"/>
              <w:rPr>
                <w:rFonts w:hint="eastAsia" w:ascii="宋体" w:hAnsi="宋体"/>
                <w:color w:val="auto"/>
                <w:sz w:val="24"/>
              </w:rPr>
            </w:pPr>
          </w:p>
        </w:tc>
        <w:tc>
          <w:tcPr>
            <w:tcW w:w="1392" w:type="dxa"/>
          </w:tcPr>
          <w:p w14:paraId="0557F2AA">
            <w:pPr>
              <w:snapToGrid w:val="0"/>
              <w:spacing w:before="156" w:beforeLines="50" w:line="360" w:lineRule="auto"/>
              <w:rPr>
                <w:rFonts w:hint="eastAsia" w:ascii="宋体" w:hAnsi="宋体"/>
                <w:color w:val="auto"/>
                <w:sz w:val="24"/>
              </w:rPr>
            </w:pPr>
          </w:p>
        </w:tc>
        <w:tc>
          <w:tcPr>
            <w:tcW w:w="2178" w:type="dxa"/>
            <w:vAlign w:val="center"/>
          </w:tcPr>
          <w:p w14:paraId="1A051956">
            <w:pPr>
              <w:spacing w:line="360" w:lineRule="auto"/>
              <w:rPr>
                <w:rFonts w:hint="eastAsia" w:ascii="宋体" w:hAnsi="宋体"/>
                <w:color w:val="auto"/>
                <w:sz w:val="24"/>
              </w:rPr>
            </w:pPr>
          </w:p>
        </w:tc>
        <w:tc>
          <w:tcPr>
            <w:tcW w:w="1365" w:type="dxa"/>
            <w:vAlign w:val="center"/>
          </w:tcPr>
          <w:p w14:paraId="50A9A6D9">
            <w:pPr>
              <w:spacing w:line="360" w:lineRule="auto"/>
              <w:rPr>
                <w:rFonts w:hint="eastAsia" w:ascii="宋体" w:hAnsi="宋体"/>
                <w:color w:val="auto"/>
                <w:sz w:val="24"/>
              </w:rPr>
            </w:pPr>
          </w:p>
        </w:tc>
        <w:tc>
          <w:tcPr>
            <w:tcW w:w="2625" w:type="dxa"/>
            <w:vAlign w:val="center"/>
          </w:tcPr>
          <w:p w14:paraId="1772ABED">
            <w:pPr>
              <w:spacing w:line="360" w:lineRule="auto"/>
              <w:rPr>
                <w:rFonts w:hint="eastAsia" w:ascii="宋体" w:hAnsi="宋体"/>
                <w:color w:val="auto"/>
                <w:sz w:val="24"/>
              </w:rPr>
            </w:pPr>
          </w:p>
        </w:tc>
      </w:tr>
    </w:tbl>
    <w:p w14:paraId="49ECF904">
      <w:pPr>
        <w:pStyle w:val="37"/>
        <w:tabs>
          <w:tab w:val="left" w:pos="360"/>
        </w:tabs>
        <w:spacing w:line="360" w:lineRule="auto"/>
        <w:ind w:right="84" w:rightChars="40"/>
        <w:rPr>
          <w:rFonts w:hint="eastAsia" w:ascii="宋体" w:hAnsi="宋体"/>
          <w:b/>
          <w:color w:val="auto"/>
          <w:szCs w:val="21"/>
        </w:rPr>
      </w:pPr>
      <w:r>
        <w:rPr>
          <w:rFonts w:hint="eastAsia" w:ascii="宋体" w:hAnsi="宋体"/>
          <w:b/>
          <w:color w:val="auto"/>
          <w:szCs w:val="21"/>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color w:val="auto"/>
          <w:szCs w:val="21"/>
        </w:rPr>
        <w:t>产品的性能及技术指标评审视为负偏离或不响应</w:t>
      </w:r>
      <w:r>
        <w:rPr>
          <w:rFonts w:hint="eastAsia" w:ascii="宋体" w:hAnsi="宋体"/>
          <w:b/>
          <w:color w:val="auto"/>
          <w:szCs w:val="21"/>
        </w:rPr>
        <w:t>。</w:t>
      </w:r>
    </w:p>
    <w:p w14:paraId="2319D8EF">
      <w:pPr>
        <w:spacing w:line="360" w:lineRule="auto"/>
        <w:rPr>
          <w:rFonts w:hint="eastAsia" w:ascii="宋体" w:hAnsi="宋体"/>
          <w:color w:val="auto"/>
          <w:sz w:val="24"/>
        </w:rPr>
      </w:pPr>
    </w:p>
    <w:p w14:paraId="31A4116E">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7E3D832C">
      <w:pPr>
        <w:spacing w:line="360" w:lineRule="auto"/>
        <w:ind w:firstLine="424" w:firstLineChars="177"/>
        <w:rPr>
          <w:rFonts w:hint="eastAsia" w:ascii="宋体" w:hAnsi="宋体"/>
          <w:color w:val="auto"/>
          <w:sz w:val="24"/>
        </w:rPr>
      </w:pPr>
    </w:p>
    <w:p w14:paraId="18DE2380">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1D04AA5D">
      <w:pPr>
        <w:pStyle w:val="35"/>
        <w:spacing w:before="0" w:beforeAutospacing="0" w:after="0" w:afterAutospacing="0" w:line="360" w:lineRule="auto"/>
        <w:ind w:firstLine="424" w:firstLineChars="177"/>
        <w:rPr>
          <w:rFonts w:hint="eastAsia"/>
          <w:color w:val="auto"/>
        </w:rPr>
      </w:pPr>
    </w:p>
    <w:p w14:paraId="5708627D">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77B731CB">
      <w:pPr>
        <w:pStyle w:val="7"/>
        <w:rPr>
          <w:color w:val="auto"/>
        </w:rPr>
      </w:pPr>
    </w:p>
    <w:p w14:paraId="49FE3786">
      <w:pPr>
        <w:spacing w:line="360" w:lineRule="auto"/>
        <w:rPr>
          <w:rFonts w:hint="eastAsia" w:ascii="宋体" w:hAnsi="宋体"/>
          <w:b/>
          <w:color w:val="auto"/>
          <w:sz w:val="28"/>
        </w:rPr>
      </w:pPr>
    </w:p>
    <w:p w14:paraId="38A4F668">
      <w:pPr>
        <w:rPr>
          <w:rFonts w:hint="eastAsia" w:ascii="宋体" w:hAnsi="宋体"/>
          <w:b/>
          <w:color w:val="auto"/>
          <w:sz w:val="28"/>
        </w:rPr>
      </w:pPr>
      <w:r>
        <w:rPr>
          <w:rFonts w:ascii="宋体" w:hAnsi="宋体"/>
          <w:b/>
          <w:color w:val="auto"/>
          <w:sz w:val="28"/>
        </w:rPr>
        <w:br w:type="page"/>
      </w:r>
    </w:p>
    <w:p w14:paraId="2B8DCEBF">
      <w:pPr>
        <w:spacing w:line="360" w:lineRule="auto"/>
        <w:rPr>
          <w:rFonts w:hint="eastAsia" w:ascii="宋体" w:hAnsi="宋体"/>
          <w:b/>
          <w:color w:val="auto"/>
          <w:sz w:val="28"/>
        </w:rPr>
      </w:pPr>
      <w:r>
        <w:rPr>
          <w:rFonts w:hint="eastAsia" w:ascii="宋体" w:hAnsi="宋体"/>
          <w:b/>
          <w:color w:val="auto"/>
          <w:sz w:val="28"/>
        </w:rPr>
        <w:t>附件10</w:t>
      </w:r>
    </w:p>
    <w:p w14:paraId="7A413C7E">
      <w:pPr>
        <w:snapToGrid w:val="0"/>
        <w:spacing w:before="156" w:beforeLines="50" w:after="50" w:line="360" w:lineRule="auto"/>
        <w:jc w:val="center"/>
        <w:rPr>
          <w:rFonts w:hint="eastAsia" w:ascii="宋体" w:hAnsi="宋体"/>
          <w:b/>
          <w:color w:val="auto"/>
          <w:sz w:val="36"/>
          <w:szCs w:val="36"/>
        </w:rPr>
      </w:pPr>
      <w:r>
        <w:rPr>
          <w:rFonts w:hint="eastAsia" w:ascii="宋体" w:hAnsi="宋体"/>
          <w:b/>
          <w:color w:val="auto"/>
          <w:sz w:val="32"/>
          <w:szCs w:val="32"/>
        </w:rPr>
        <w:t>项目实施人员一览表</w:t>
      </w:r>
    </w:p>
    <w:p w14:paraId="33BA9613">
      <w:pPr>
        <w:snapToGrid w:val="0"/>
        <w:spacing w:before="156" w:beforeLines="50" w:after="50" w:line="360" w:lineRule="auto"/>
        <w:jc w:val="center"/>
        <w:rPr>
          <w:rFonts w:hint="eastAsia" w:ascii="宋体" w:hAnsi="宋体"/>
          <w:color w:val="auto"/>
          <w:sz w:val="24"/>
        </w:rPr>
      </w:pPr>
      <w:r>
        <w:rPr>
          <w:rFonts w:hint="eastAsia" w:ascii="宋体" w:hAnsi="宋体"/>
          <w:color w:val="auto"/>
          <w:sz w:val="24"/>
        </w:rPr>
        <w:t>（主要从业人员及其技术资格）</w:t>
      </w:r>
    </w:p>
    <w:tbl>
      <w:tblPr>
        <w:tblStyle w:val="24"/>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37EBE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181C2AC0">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0BA0C50B">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31B400CD">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618F8F17">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5B713E4B">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226FB464">
            <w:pPr>
              <w:snapToGrid w:val="0"/>
              <w:spacing w:before="156" w:beforeLines="50" w:after="50" w:line="360" w:lineRule="auto"/>
              <w:ind w:left="-105" w:leftChars="-50" w:right="-105" w:rightChars="-50"/>
              <w:jc w:val="center"/>
              <w:rPr>
                <w:rFonts w:hint="eastAsia" w:ascii="宋体" w:hAnsi="宋体"/>
                <w:b/>
                <w:color w:val="auto"/>
                <w:szCs w:val="21"/>
              </w:rPr>
            </w:pPr>
            <w:r>
              <w:rPr>
                <w:rFonts w:hint="eastAsia" w:ascii="宋体" w:hAnsi="宋体"/>
                <w:b/>
                <w:color w:val="auto"/>
                <w:szCs w:val="21"/>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32681E72">
            <w:pPr>
              <w:snapToGrid w:val="0"/>
              <w:spacing w:before="156" w:beforeLines="50" w:after="50" w:line="360" w:lineRule="auto"/>
              <w:ind w:left="-105" w:leftChars="-50" w:right="-105" w:rightChars="-50"/>
              <w:jc w:val="center"/>
              <w:rPr>
                <w:rFonts w:hint="eastAsia" w:ascii="宋体" w:hAnsi="宋体"/>
                <w:b/>
                <w:color w:val="auto"/>
                <w:szCs w:val="21"/>
              </w:rPr>
            </w:pPr>
            <w:r>
              <w:rPr>
                <w:rFonts w:ascii="宋体" w:hAnsi="宋体"/>
                <w:b/>
                <w:color w:val="auto"/>
                <w:szCs w:val="21"/>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5F64C524">
            <w:pPr>
              <w:snapToGrid w:val="0"/>
              <w:spacing w:before="156" w:beforeLines="50" w:after="50" w:line="360" w:lineRule="auto"/>
              <w:ind w:left="-105" w:leftChars="-50" w:right="-105" w:rightChars="-50"/>
              <w:jc w:val="center"/>
              <w:rPr>
                <w:rFonts w:hint="eastAsia" w:ascii="宋体" w:hAnsi="宋体"/>
                <w:b/>
                <w:color w:val="auto"/>
                <w:szCs w:val="21"/>
              </w:rPr>
            </w:pPr>
            <w:r>
              <w:rPr>
                <w:rFonts w:ascii="宋体" w:hAnsi="宋体"/>
                <w:b/>
                <w:color w:val="auto"/>
                <w:szCs w:val="21"/>
              </w:rPr>
              <w:t>本专业工作年限</w:t>
            </w:r>
          </w:p>
        </w:tc>
      </w:tr>
      <w:tr w14:paraId="57F8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0CD0B6A">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053BD247">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62FEAF81">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5F9FCD2A">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108EB447">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4DA6D079">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13989324">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5F51961B">
            <w:pPr>
              <w:snapToGrid w:val="0"/>
              <w:spacing w:before="156" w:beforeLines="50" w:after="50" w:line="360" w:lineRule="auto"/>
              <w:jc w:val="center"/>
              <w:rPr>
                <w:rFonts w:hint="eastAsia" w:ascii="宋体" w:hAnsi="宋体"/>
                <w:b/>
                <w:color w:val="auto"/>
                <w:kern w:val="44"/>
                <w:sz w:val="24"/>
                <w:szCs w:val="20"/>
              </w:rPr>
            </w:pPr>
          </w:p>
        </w:tc>
      </w:tr>
      <w:tr w14:paraId="21E8C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1BA0A74">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092FF669">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100CCDC6">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563EDE2D">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44DE357F">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1BB7181D">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5A24D53E">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52159B04">
            <w:pPr>
              <w:snapToGrid w:val="0"/>
              <w:spacing w:before="156" w:beforeLines="50" w:after="50" w:line="360" w:lineRule="auto"/>
              <w:jc w:val="center"/>
              <w:rPr>
                <w:rFonts w:hint="eastAsia" w:ascii="宋体" w:hAnsi="宋体"/>
                <w:b/>
                <w:color w:val="auto"/>
                <w:kern w:val="44"/>
                <w:sz w:val="24"/>
                <w:szCs w:val="20"/>
              </w:rPr>
            </w:pPr>
          </w:p>
        </w:tc>
      </w:tr>
      <w:tr w14:paraId="37DF5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7B10764B">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41970904">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5A41BC56">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26E31FF0">
            <w:pPr>
              <w:pStyle w:val="13"/>
              <w:snapToGrid w:val="0"/>
              <w:spacing w:before="156" w:beforeLines="50" w:after="50" w:line="360" w:lineRule="auto"/>
              <w:ind w:left="5250"/>
              <w:rPr>
                <w:rFonts w:hint="eastAsia" w:ascii="宋体" w:hAnsi="宋体" w:eastAsia="宋体"/>
                <w:b/>
                <w:color w:val="auto"/>
                <w:kern w:val="44"/>
                <w:sz w:val="24"/>
                <w:szCs w:val="24"/>
              </w:rPr>
            </w:pPr>
          </w:p>
        </w:tc>
        <w:tc>
          <w:tcPr>
            <w:tcW w:w="1649" w:type="dxa"/>
            <w:tcBorders>
              <w:top w:val="single" w:color="auto" w:sz="4" w:space="0"/>
              <w:left w:val="single" w:color="auto" w:sz="4" w:space="0"/>
              <w:bottom w:val="single" w:color="auto" w:sz="4" w:space="0"/>
              <w:right w:val="single" w:color="auto" w:sz="4" w:space="0"/>
            </w:tcBorders>
          </w:tcPr>
          <w:p w14:paraId="724CF4DB">
            <w:pPr>
              <w:pStyle w:val="13"/>
              <w:snapToGrid w:val="0"/>
              <w:spacing w:before="156" w:beforeLines="50" w:after="50" w:line="360" w:lineRule="auto"/>
              <w:ind w:left="5250"/>
              <w:rPr>
                <w:rFonts w:hint="eastAsia" w:ascii="宋体" w:hAnsi="宋体" w:eastAsia="宋体"/>
                <w:b/>
                <w:color w:val="auto"/>
                <w:kern w:val="44"/>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D5A5805">
            <w:pPr>
              <w:pStyle w:val="13"/>
              <w:spacing w:line="360" w:lineRule="auto"/>
              <w:ind w:left="5250"/>
              <w:jc w:val="center"/>
              <w:rPr>
                <w:rFonts w:hint="eastAsia" w:ascii="宋体" w:hAnsi="宋体"/>
                <w:color w:val="auto"/>
                <w:sz w:val="24"/>
              </w:rPr>
            </w:pPr>
          </w:p>
        </w:tc>
        <w:tc>
          <w:tcPr>
            <w:tcW w:w="1390" w:type="dxa"/>
            <w:tcBorders>
              <w:top w:val="single" w:color="auto" w:sz="4" w:space="0"/>
              <w:left w:val="single" w:color="auto" w:sz="4" w:space="0"/>
              <w:bottom w:val="single" w:color="auto" w:sz="4" w:space="0"/>
              <w:right w:val="single" w:color="auto" w:sz="4" w:space="0"/>
            </w:tcBorders>
          </w:tcPr>
          <w:p w14:paraId="5DEF5F01">
            <w:pPr>
              <w:pStyle w:val="13"/>
              <w:spacing w:line="360" w:lineRule="auto"/>
              <w:ind w:left="5250"/>
              <w:rPr>
                <w:rFonts w:hint="eastAsia" w:ascii="宋体" w:hAnsi="宋体"/>
                <w:color w:val="auto"/>
                <w:sz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31C8321">
            <w:pPr>
              <w:pStyle w:val="13"/>
              <w:spacing w:line="360" w:lineRule="auto"/>
              <w:ind w:left="5250"/>
              <w:jc w:val="center"/>
              <w:rPr>
                <w:rFonts w:hint="eastAsia" w:ascii="宋体" w:hAnsi="宋体"/>
                <w:color w:val="auto"/>
                <w:sz w:val="24"/>
              </w:rPr>
            </w:pPr>
          </w:p>
        </w:tc>
      </w:tr>
      <w:tr w14:paraId="73CB1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D9A8AD1">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7CCC1B69">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3D4480C8">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080D5964">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032B17EA">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27412388">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08FCE2BE">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68933E54">
            <w:pPr>
              <w:snapToGrid w:val="0"/>
              <w:spacing w:before="156" w:beforeLines="50" w:after="50" w:line="360" w:lineRule="auto"/>
              <w:jc w:val="center"/>
              <w:rPr>
                <w:rFonts w:hint="eastAsia" w:ascii="宋体" w:hAnsi="宋体"/>
                <w:b/>
                <w:color w:val="auto"/>
                <w:kern w:val="44"/>
                <w:sz w:val="24"/>
                <w:szCs w:val="20"/>
              </w:rPr>
            </w:pPr>
          </w:p>
        </w:tc>
      </w:tr>
      <w:tr w14:paraId="4206F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5208514A">
            <w:pPr>
              <w:snapToGrid w:val="0"/>
              <w:spacing w:before="156" w:beforeLines="50" w:after="50" w:line="360" w:lineRule="auto"/>
              <w:rPr>
                <w:rFonts w:hint="eastAsia" w:ascii="宋体" w:hAnsi="宋体"/>
                <w:color w:val="auto"/>
                <w:sz w:val="24"/>
                <w:szCs w:val="20"/>
              </w:rPr>
            </w:pPr>
          </w:p>
        </w:tc>
        <w:tc>
          <w:tcPr>
            <w:tcW w:w="591" w:type="dxa"/>
            <w:tcBorders>
              <w:top w:val="single" w:color="auto" w:sz="4" w:space="0"/>
              <w:left w:val="single" w:color="auto" w:sz="4" w:space="0"/>
              <w:bottom w:val="single" w:color="auto" w:sz="4" w:space="0"/>
              <w:right w:val="single" w:color="auto" w:sz="4" w:space="0"/>
            </w:tcBorders>
          </w:tcPr>
          <w:p w14:paraId="24237600">
            <w:pPr>
              <w:snapToGrid w:val="0"/>
              <w:spacing w:before="156" w:beforeLines="50" w:after="50" w:line="360" w:lineRule="auto"/>
              <w:rPr>
                <w:rFonts w:hint="eastAsia" w:ascii="宋体" w:hAnsi="宋体"/>
                <w:b/>
                <w:color w:val="auto"/>
                <w:kern w:val="44"/>
                <w:sz w:val="24"/>
                <w:szCs w:val="20"/>
              </w:rPr>
            </w:pPr>
          </w:p>
        </w:tc>
        <w:tc>
          <w:tcPr>
            <w:tcW w:w="1097" w:type="dxa"/>
            <w:tcBorders>
              <w:top w:val="single" w:color="auto" w:sz="4" w:space="0"/>
              <w:left w:val="single" w:color="auto" w:sz="4" w:space="0"/>
              <w:bottom w:val="single" w:color="auto" w:sz="4" w:space="0"/>
              <w:right w:val="single" w:color="auto" w:sz="4" w:space="0"/>
            </w:tcBorders>
          </w:tcPr>
          <w:p w14:paraId="7F72A9F9">
            <w:pPr>
              <w:snapToGrid w:val="0"/>
              <w:spacing w:before="156" w:beforeLines="50" w:after="50" w:line="360" w:lineRule="auto"/>
              <w:rPr>
                <w:rFonts w:hint="eastAsia" w:ascii="宋体" w:hAnsi="宋体"/>
                <w:b/>
                <w:color w:val="auto"/>
                <w:kern w:val="44"/>
                <w:sz w:val="24"/>
                <w:szCs w:val="20"/>
              </w:rPr>
            </w:pPr>
          </w:p>
        </w:tc>
        <w:tc>
          <w:tcPr>
            <w:tcW w:w="867" w:type="dxa"/>
            <w:tcBorders>
              <w:top w:val="single" w:color="auto" w:sz="4" w:space="0"/>
              <w:left w:val="single" w:color="auto" w:sz="4" w:space="0"/>
              <w:bottom w:val="single" w:color="auto" w:sz="4" w:space="0"/>
              <w:right w:val="single" w:color="auto" w:sz="4" w:space="0"/>
            </w:tcBorders>
          </w:tcPr>
          <w:p w14:paraId="6CEFBCB3">
            <w:pPr>
              <w:snapToGrid w:val="0"/>
              <w:spacing w:before="156" w:beforeLines="50" w:after="50" w:line="360" w:lineRule="auto"/>
              <w:rPr>
                <w:rFonts w:hint="eastAsia" w:ascii="宋体" w:hAnsi="宋体"/>
                <w:b/>
                <w:color w:val="auto"/>
                <w:kern w:val="44"/>
                <w:sz w:val="24"/>
                <w:szCs w:val="20"/>
              </w:rPr>
            </w:pPr>
          </w:p>
        </w:tc>
        <w:tc>
          <w:tcPr>
            <w:tcW w:w="1649" w:type="dxa"/>
            <w:tcBorders>
              <w:top w:val="single" w:color="auto" w:sz="4" w:space="0"/>
              <w:left w:val="single" w:color="auto" w:sz="4" w:space="0"/>
              <w:bottom w:val="single" w:color="auto" w:sz="4" w:space="0"/>
              <w:right w:val="single" w:color="auto" w:sz="4" w:space="0"/>
            </w:tcBorders>
          </w:tcPr>
          <w:p w14:paraId="442719FC">
            <w:pPr>
              <w:snapToGrid w:val="0"/>
              <w:spacing w:before="156" w:beforeLines="50" w:after="50" w:line="360" w:lineRule="auto"/>
              <w:rPr>
                <w:rFonts w:hint="eastAsia" w:ascii="宋体" w:hAnsi="宋体"/>
                <w:b/>
                <w:color w:val="auto"/>
                <w:kern w:val="44"/>
                <w:sz w:val="24"/>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2B1CB53C">
            <w:pPr>
              <w:snapToGrid w:val="0"/>
              <w:spacing w:before="156" w:beforeLines="50" w:after="50" w:line="360" w:lineRule="auto"/>
              <w:jc w:val="center"/>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tcPr>
          <w:p w14:paraId="07618CBA">
            <w:pPr>
              <w:snapToGrid w:val="0"/>
              <w:spacing w:before="156" w:beforeLines="50" w:after="50" w:line="360" w:lineRule="auto"/>
              <w:rPr>
                <w:rFonts w:hint="eastAsia" w:ascii="宋体" w:hAnsi="宋体"/>
                <w:b/>
                <w:color w:val="auto"/>
                <w:kern w:val="44"/>
                <w:sz w:val="24"/>
                <w:szCs w:val="20"/>
              </w:rPr>
            </w:pPr>
          </w:p>
        </w:tc>
        <w:tc>
          <w:tcPr>
            <w:tcW w:w="1390" w:type="dxa"/>
            <w:tcBorders>
              <w:top w:val="single" w:color="auto" w:sz="4" w:space="0"/>
              <w:left w:val="single" w:color="auto" w:sz="4" w:space="0"/>
              <w:bottom w:val="single" w:color="auto" w:sz="4" w:space="0"/>
              <w:right w:val="single" w:color="auto" w:sz="4" w:space="0"/>
            </w:tcBorders>
            <w:vAlign w:val="center"/>
          </w:tcPr>
          <w:p w14:paraId="44606B73">
            <w:pPr>
              <w:snapToGrid w:val="0"/>
              <w:spacing w:before="156" w:beforeLines="50" w:after="50" w:line="360" w:lineRule="auto"/>
              <w:jc w:val="center"/>
              <w:rPr>
                <w:rFonts w:hint="eastAsia" w:ascii="宋体" w:hAnsi="宋体"/>
                <w:b/>
                <w:color w:val="auto"/>
                <w:kern w:val="44"/>
                <w:sz w:val="24"/>
                <w:szCs w:val="20"/>
              </w:rPr>
            </w:pPr>
          </w:p>
        </w:tc>
      </w:tr>
    </w:tbl>
    <w:p w14:paraId="2047BE8C">
      <w:pPr>
        <w:spacing w:line="360" w:lineRule="auto"/>
        <w:rPr>
          <w:rFonts w:hint="eastAsia" w:ascii="宋体" w:hAnsi="宋体"/>
          <w:b/>
          <w:color w:val="auto"/>
          <w:szCs w:val="21"/>
        </w:rPr>
      </w:pPr>
      <w:r>
        <w:rPr>
          <w:rFonts w:hint="eastAsia" w:ascii="宋体" w:hAnsi="宋体"/>
          <w:b/>
          <w:color w:val="auto"/>
          <w:szCs w:val="21"/>
        </w:rPr>
        <w:t>要求：</w:t>
      </w:r>
    </w:p>
    <w:p w14:paraId="7B65BD19">
      <w:pPr>
        <w:spacing w:line="360" w:lineRule="auto"/>
        <w:ind w:left="437"/>
        <w:rPr>
          <w:rFonts w:hint="eastAsia"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在填写时，如本表格不适合供应商的实际情况，可根据本表格式自行划表填写。</w:t>
      </w:r>
    </w:p>
    <w:p w14:paraId="091469C9">
      <w:pPr>
        <w:pStyle w:val="36"/>
        <w:spacing w:line="360" w:lineRule="auto"/>
        <w:ind w:left="424" w:leftChars="202"/>
        <w:rPr>
          <w:rFonts w:hint="eastAsia" w:ascii="宋体" w:hAnsi="宋体"/>
          <w:color w:val="auto"/>
          <w:szCs w:val="21"/>
        </w:rPr>
      </w:pPr>
      <w:r>
        <w:rPr>
          <w:rFonts w:hint="eastAsia" w:ascii="宋体" w:hAnsi="宋体"/>
          <w:color w:val="auto"/>
          <w:szCs w:val="21"/>
        </w:rPr>
        <w:t>2.附人员证书复印件、证明材料等；</w:t>
      </w:r>
    </w:p>
    <w:p w14:paraId="6F2B07AD">
      <w:pPr>
        <w:spacing w:line="320" w:lineRule="exact"/>
        <w:ind w:left="420"/>
        <w:rPr>
          <w:rFonts w:hint="eastAsia" w:ascii="宋体" w:hAnsi="宋体"/>
          <w:color w:val="auto"/>
          <w:szCs w:val="21"/>
        </w:rPr>
      </w:pPr>
    </w:p>
    <w:p w14:paraId="60D278DF">
      <w:pPr>
        <w:spacing w:line="480" w:lineRule="exact"/>
        <w:ind w:firstLine="435"/>
        <w:rPr>
          <w:rFonts w:hint="eastAsia" w:ascii="宋体" w:hAnsi="宋体"/>
          <w:color w:val="auto"/>
          <w:sz w:val="24"/>
        </w:rPr>
      </w:pPr>
    </w:p>
    <w:p w14:paraId="0573FB20">
      <w:pPr>
        <w:spacing w:line="360" w:lineRule="auto"/>
        <w:ind w:firstLine="424" w:firstLineChars="177"/>
        <w:rPr>
          <w:rFonts w:hint="eastAsia" w:ascii="宋体" w:hAnsi="宋体"/>
          <w:color w:val="auto"/>
          <w:sz w:val="24"/>
        </w:rPr>
      </w:pPr>
    </w:p>
    <w:p w14:paraId="4D75B49E">
      <w:pPr>
        <w:spacing w:line="360" w:lineRule="auto"/>
        <w:ind w:firstLine="424" w:firstLineChars="177"/>
        <w:rPr>
          <w:rFonts w:hint="eastAsia" w:ascii="宋体" w:hAnsi="宋体"/>
          <w:color w:val="auto"/>
          <w:sz w:val="24"/>
          <w:u w:val="single"/>
        </w:rPr>
      </w:pPr>
      <w:r>
        <w:rPr>
          <w:rFonts w:hint="eastAsia" w:ascii="宋体" w:hAnsi="宋体"/>
          <w:color w:val="auto"/>
          <w:sz w:val="24"/>
        </w:rPr>
        <w:t>供应商名称（电子印章）：</w:t>
      </w:r>
    </w:p>
    <w:p w14:paraId="379F01DE">
      <w:pPr>
        <w:spacing w:line="360" w:lineRule="auto"/>
        <w:ind w:left="420"/>
        <w:rPr>
          <w:rFonts w:hint="eastAsia" w:ascii="宋体" w:hAnsi="宋体"/>
          <w:color w:val="auto"/>
          <w:sz w:val="24"/>
        </w:rPr>
      </w:pPr>
    </w:p>
    <w:p w14:paraId="6A176DC6">
      <w:pPr>
        <w:spacing w:line="360" w:lineRule="auto"/>
        <w:ind w:firstLine="424" w:firstLineChars="177"/>
        <w:rPr>
          <w:rFonts w:hint="eastAsia" w:ascii="宋体" w:hAnsi="宋体"/>
          <w:color w:val="auto"/>
          <w:sz w:val="24"/>
        </w:rPr>
      </w:pPr>
      <w:r>
        <w:rPr>
          <w:rFonts w:hint="eastAsia" w:ascii="宋体" w:hAnsi="宋体" w:cs="仿宋_GB2312"/>
          <w:color w:val="auto"/>
          <w:kern w:val="0"/>
          <w:sz w:val="24"/>
          <w:lang w:val="zh-CN"/>
        </w:rPr>
        <w:t>法定代表人或授权委托人签字或电子印章</w:t>
      </w:r>
      <w:r>
        <w:rPr>
          <w:rFonts w:hint="eastAsia" w:ascii="宋体" w:hAnsi="宋体"/>
          <w:color w:val="auto"/>
          <w:sz w:val="24"/>
        </w:rPr>
        <w:t>：</w:t>
      </w:r>
    </w:p>
    <w:p w14:paraId="1FDB33C0">
      <w:pPr>
        <w:spacing w:line="360" w:lineRule="auto"/>
        <w:rPr>
          <w:rFonts w:hint="eastAsia" w:ascii="宋体" w:hAnsi="宋体"/>
          <w:color w:val="auto"/>
          <w:sz w:val="24"/>
        </w:rPr>
      </w:pPr>
    </w:p>
    <w:p w14:paraId="375D1907">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0995F7F0">
      <w:pPr>
        <w:rPr>
          <w:rFonts w:hint="eastAsia" w:ascii="宋体" w:hAnsi="宋体"/>
          <w:b/>
          <w:color w:val="auto"/>
          <w:sz w:val="28"/>
        </w:rPr>
      </w:pPr>
      <w:r>
        <w:rPr>
          <w:rFonts w:ascii="宋体" w:hAnsi="宋体"/>
          <w:b/>
          <w:color w:val="auto"/>
          <w:sz w:val="28"/>
        </w:rPr>
        <w:br w:type="page"/>
      </w:r>
    </w:p>
    <w:p w14:paraId="59557639">
      <w:pPr>
        <w:spacing w:line="360" w:lineRule="auto"/>
        <w:rPr>
          <w:rFonts w:hint="eastAsia" w:ascii="宋体" w:hAnsi="宋体"/>
          <w:b/>
          <w:color w:val="auto"/>
          <w:sz w:val="28"/>
        </w:rPr>
      </w:pPr>
      <w:r>
        <w:rPr>
          <w:rFonts w:hint="eastAsia" w:ascii="宋体" w:hAnsi="宋体"/>
          <w:b/>
          <w:color w:val="auto"/>
          <w:sz w:val="28"/>
        </w:rPr>
        <w:t>附件11</w:t>
      </w:r>
    </w:p>
    <w:p w14:paraId="3EA53FD9">
      <w:pPr>
        <w:pStyle w:val="35"/>
        <w:spacing w:before="0" w:beforeAutospacing="0" w:after="0" w:afterAutospacing="0"/>
        <w:jc w:val="center"/>
        <w:rPr>
          <w:rFonts w:hint="eastAsia"/>
          <w:b/>
          <w:bCs/>
          <w:color w:val="auto"/>
          <w:spacing w:val="21"/>
          <w:sz w:val="32"/>
          <w:szCs w:val="32"/>
        </w:rPr>
      </w:pPr>
      <w:r>
        <w:rPr>
          <w:rFonts w:hint="eastAsia"/>
          <w:b/>
          <w:color w:val="auto"/>
          <w:sz w:val="32"/>
          <w:szCs w:val="32"/>
        </w:rPr>
        <w:t>供应商</w:t>
      </w:r>
      <w:r>
        <w:rPr>
          <w:rFonts w:hint="eastAsia"/>
          <w:b/>
          <w:bCs/>
          <w:color w:val="auto"/>
          <w:spacing w:val="21"/>
          <w:sz w:val="32"/>
          <w:szCs w:val="32"/>
        </w:rPr>
        <w:t>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51FF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82" w:type="dxa"/>
            <w:vAlign w:val="center"/>
          </w:tcPr>
          <w:p w14:paraId="648F4B2F">
            <w:pPr>
              <w:pStyle w:val="35"/>
              <w:adjustRightInd w:val="0"/>
              <w:snapToGrid w:val="0"/>
              <w:ind w:left="-105" w:leftChars="-50" w:right="-105" w:rightChars="-50"/>
              <w:jc w:val="center"/>
              <w:rPr>
                <w:rFonts w:hint="eastAsia"/>
                <w:bCs/>
                <w:color w:val="auto"/>
                <w:sz w:val="18"/>
                <w:szCs w:val="18"/>
              </w:rPr>
            </w:pPr>
            <w:r>
              <w:rPr>
                <w:rFonts w:hint="eastAsia"/>
                <w:bCs/>
                <w:color w:val="auto"/>
                <w:spacing w:val="27"/>
                <w:sz w:val="18"/>
                <w:szCs w:val="18"/>
              </w:rPr>
              <w:t>企业名称</w:t>
            </w:r>
          </w:p>
        </w:tc>
        <w:tc>
          <w:tcPr>
            <w:tcW w:w="3979" w:type="dxa"/>
            <w:gridSpan w:val="6"/>
            <w:vAlign w:val="center"/>
          </w:tcPr>
          <w:p w14:paraId="684444BB">
            <w:pPr>
              <w:pStyle w:val="35"/>
              <w:adjustRightInd w:val="0"/>
              <w:snapToGrid w:val="0"/>
              <w:ind w:left="-105" w:leftChars="-50" w:right="-105" w:rightChars="-50"/>
              <w:jc w:val="center"/>
              <w:rPr>
                <w:rFonts w:hint="eastAsia"/>
                <w:bCs/>
                <w:color w:val="auto"/>
                <w:sz w:val="18"/>
                <w:szCs w:val="18"/>
              </w:rPr>
            </w:pPr>
          </w:p>
        </w:tc>
        <w:tc>
          <w:tcPr>
            <w:tcW w:w="2001" w:type="dxa"/>
            <w:gridSpan w:val="3"/>
            <w:vAlign w:val="center"/>
          </w:tcPr>
          <w:p w14:paraId="1E0DA10A">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法人代表</w:t>
            </w:r>
          </w:p>
        </w:tc>
        <w:tc>
          <w:tcPr>
            <w:tcW w:w="2151" w:type="dxa"/>
            <w:gridSpan w:val="2"/>
            <w:vAlign w:val="center"/>
          </w:tcPr>
          <w:p w14:paraId="0BE7ADB7">
            <w:pPr>
              <w:pStyle w:val="35"/>
              <w:adjustRightInd w:val="0"/>
              <w:snapToGrid w:val="0"/>
              <w:ind w:left="-105" w:leftChars="-50" w:right="-105" w:rightChars="-50"/>
              <w:jc w:val="center"/>
              <w:rPr>
                <w:rFonts w:hint="eastAsia"/>
                <w:bCs/>
                <w:color w:val="auto"/>
                <w:sz w:val="18"/>
                <w:szCs w:val="18"/>
              </w:rPr>
            </w:pPr>
          </w:p>
        </w:tc>
      </w:tr>
      <w:tr w14:paraId="007D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63D9425B">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27"/>
                <w:sz w:val="18"/>
                <w:szCs w:val="18"/>
              </w:rPr>
              <w:t>地址</w:t>
            </w:r>
          </w:p>
        </w:tc>
        <w:tc>
          <w:tcPr>
            <w:tcW w:w="3979" w:type="dxa"/>
            <w:gridSpan w:val="6"/>
            <w:tcBorders>
              <w:bottom w:val="single" w:color="auto" w:sz="4" w:space="0"/>
            </w:tcBorders>
            <w:vAlign w:val="center"/>
          </w:tcPr>
          <w:p w14:paraId="20D385A9">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Align w:val="center"/>
          </w:tcPr>
          <w:p w14:paraId="6DBB6DBF">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企业性质</w:t>
            </w:r>
          </w:p>
        </w:tc>
        <w:tc>
          <w:tcPr>
            <w:tcW w:w="2151" w:type="dxa"/>
            <w:gridSpan w:val="2"/>
            <w:vAlign w:val="center"/>
          </w:tcPr>
          <w:p w14:paraId="4A6E31EC">
            <w:pPr>
              <w:pStyle w:val="35"/>
              <w:adjustRightInd w:val="0"/>
              <w:snapToGrid w:val="0"/>
              <w:ind w:left="-105" w:leftChars="-50" w:right="-105" w:rightChars="-50"/>
              <w:jc w:val="center"/>
              <w:rPr>
                <w:rFonts w:hint="eastAsia"/>
                <w:bCs/>
                <w:color w:val="auto"/>
                <w:spacing w:val="16"/>
                <w:sz w:val="18"/>
                <w:szCs w:val="18"/>
              </w:rPr>
            </w:pPr>
          </w:p>
        </w:tc>
      </w:tr>
      <w:tr w14:paraId="0C19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7B5A65E7">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27"/>
                <w:sz w:val="18"/>
                <w:szCs w:val="18"/>
              </w:rPr>
              <w:t>股东姓名</w:t>
            </w:r>
          </w:p>
        </w:tc>
        <w:tc>
          <w:tcPr>
            <w:tcW w:w="701" w:type="dxa"/>
            <w:tcBorders>
              <w:bottom w:val="single" w:color="auto" w:sz="4" w:space="0"/>
            </w:tcBorders>
            <w:vAlign w:val="center"/>
          </w:tcPr>
          <w:p w14:paraId="56044049">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p>
        </w:tc>
        <w:tc>
          <w:tcPr>
            <w:tcW w:w="910" w:type="dxa"/>
            <w:gridSpan w:val="2"/>
            <w:tcBorders>
              <w:bottom w:val="single" w:color="auto" w:sz="4" w:space="0"/>
            </w:tcBorders>
            <w:vAlign w:val="center"/>
          </w:tcPr>
          <w:p w14:paraId="7C230F27">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股权结构（%）</w:t>
            </w:r>
          </w:p>
        </w:tc>
        <w:tc>
          <w:tcPr>
            <w:tcW w:w="2368" w:type="dxa"/>
            <w:gridSpan w:val="3"/>
            <w:tcBorders>
              <w:bottom w:val="single" w:color="auto" w:sz="4" w:space="0"/>
            </w:tcBorders>
            <w:vAlign w:val="center"/>
          </w:tcPr>
          <w:p w14:paraId="680934D1">
            <w:pPr>
              <w:adjustRightInd w:val="0"/>
              <w:snapToGrid w:val="0"/>
              <w:ind w:left="-105" w:leftChars="-50" w:right="-105" w:rightChars="-50"/>
              <w:jc w:val="center"/>
              <w:rPr>
                <w:rFonts w:hint="eastAsia" w:ascii="宋体" w:hAnsi="宋体" w:cs="宋体"/>
                <w:bCs/>
                <w:color w:val="auto"/>
                <w:spacing w:val="16"/>
                <w:kern w:val="0"/>
                <w:sz w:val="18"/>
                <w:szCs w:val="18"/>
              </w:rPr>
            </w:pPr>
          </w:p>
          <w:p w14:paraId="443C1443">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Align w:val="center"/>
          </w:tcPr>
          <w:p w14:paraId="4FE21C1D">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股东关系</w:t>
            </w:r>
          </w:p>
        </w:tc>
        <w:tc>
          <w:tcPr>
            <w:tcW w:w="2151" w:type="dxa"/>
            <w:gridSpan w:val="2"/>
            <w:vAlign w:val="center"/>
          </w:tcPr>
          <w:p w14:paraId="305D7335">
            <w:pPr>
              <w:pStyle w:val="35"/>
              <w:adjustRightInd w:val="0"/>
              <w:snapToGrid w:val="0"/>
              <w:ind w:left="-105" w:leftChars="-50" w:right="-105" w:rightChars="-50"/>
              <w:jc w:val="center"/>
              <w:rPr>
                <w:rFonts w:hint="eastAsia"/>
                <w:bCs/>
                <w:color w:val="auto"/>
                <w:spacing w:val="16"/>
                <w:sz w:val="18"/>
                <w:szCs w:val="18"/>
              </w:rPr>
            </w:pPr>
          </w:p>
        </w:tc>
      </w:tr>
      <w:tr w14:paraId="04A5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47E783DA">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2"/>
                <w:sz w:val="18"/>
                <w:szCs w:val="18"/>
              </w:rPr>
              <w:t>联系人</w:t>
            </w:r>
            <w:r>
              <w:rPr>
                <w:rFonts w:hint="eastAsia"/>
                <w:bCs/>
                <w:color w:val="auto"/>
                <w:spacing w:val="27"/>
                <w:sz w:val="18"/>
                <w:szCs w:val="18"/>
              </w:rPr>
              <w:t>姓名</w:t>
            </w:r>
          </w:p>
        </w:tc>
        <w:tc>
          <w:tcPr>
            <w:tcW w:w="701" w:type="dxa"/>
            <w:vMerge w:val="restart"/>
            <w:tcBorders>
              <w:top w:val="nil"/>
            </w:tcBorders>
            <w:vAlign w:val="center"/>
          </w:tcPr>
          <w:p w14:paraId="17BA2BD9">
            <w:pPr>
              <w:pStyle w:val="35"/>
              <w:adjustRightInd w:val="0"/>
              <w:snapToGrid w:val="0"/>
              <w:ind w:left="-105" w:leftChars="-50" w:right="-105" w:rightChars="-50"/>
              <w:jc w:val="center"/>
              <w:rPr>
                <w:rFonts w:hint="eastAsia"/>
                <w:bCs/>
                <w:color w:val="auto"/>
                <w:spacing w:val="16"/>
                <w:sz w:val="18"/>
                <w:szCs w:val="18"/>
              </w:rPr>
            </w:pPr>
          </w:p>
        </w:tc>
        <w:tc>
          <w:tcPr>
            <w:tcW w:w="910" w:type="dxa"/>
            <w:gridSpan w:val="2"/>
            <w:tcBorders>
              <w:top w:val="nil"/>
              <w:bottom w:val="single" w:color="auto" w:sz="4" w:space="0"/>
            </w:tcBorders>
            <w:vAlign w:val="center"/>
          </w:tcPr>
          <w:p w14:paraId="5C30DBA7">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固定电话</w:t>
            </w:r>
          </w:p>
        </w:tc>
        <w:tc>
          <w:tcPr>
            <w:tcW w:w="2368" w:type="dxa"/>
            <w:gridSpan w:val="3"/>
            <w:tcBorders>
              <w:top w:val="nil"/>
              <w:bottom w:val="single" w:color="auto" w:sz="4" w:space="0"/>
            </w:tcBorders>
            <w:vAlign w:val="center"/>
          </w:tcPr>
          <w:p w14:paraId="59677BDE">
            <w:pPr>
              <w:pStyle w:val="35"/>
              <w:adjustRightInd w:val="0"/>
              <w:snapToGrid w:val="0"/>
              <w:ind w:right="-105" w:rightChars="-50"/>
              <w:rPr>
                <w:rFonts w:hint="eastAsia"/>
                <w:bCs/>
                <w:color w:val="auto"/>
                <w:spacing w:val="16"/>
                <w:sz w:val="18"/>
                <w:szCs w:val="18"/>
              </w:rPr>
            </w:pPr>
          </w:p>
        </w:tc>
        <w:tc>
          <w:tcPr>
            <w:tcW w:w="2001" w:type="dxa"/>
            <w:gridSpan w:val="3"/>
            <w:vMerge w:val="restart"/>
            <w:vAlign w:val="center"/>
          </w:tcPr>
          <w:p w14:paraId="7207EA8F">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r>
              <w:rPr>
                <w:rFonts w:hint="eastAsia"/>
                <w:bCs/>
                <w:color w:val="auto"/>
                <w:spacing w:val="16"/>
                <w:sz w:val="18"/>
                <w:szCs w:val="18"/>
              </w:rPr>
              <w:t>传真</w:t>
            </w:r>
          </w:p>
        </w:tc>
        <w:tc>
          <w:tcPr>
            <w:tcW w:w="2151" w:type="dxa"/>
            <w:gridSpan w:val="2"/>
            <w:vMerge w:val="restart"/>
            <w:vAlign w:val="center"/>
          </w:tcPr>
          <w:p w14:paraId="34BE53E8">
            <w:pPr>
              <w:pStyle w:val="35"/>
              <w:adjustRightInd w:val="0"/>
              <w:snapToGrid w:val="0"/>
              <w:ind w:left="-105" w:leftChars="-50" w:right="-105" w:rightChars="-50"/>
              <w:jc w:val="center"/>
              <w:rPr>
                <w:rFonts w:hint="eastAsia"/>
                <w:bCs/>
                <w:color w:val="auto"/>
                <w:spacing w:val="16"/>
                <w:sz w:val="18"/>
                <w:szCs w:val="18"/>
              </w:rPr>
            </w:pPr>
          </w:p>
        </w:tc>
      </w:tr>
      <w:tr w14:paraId="3450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62943574">
            <w:pPr>
              <w:pStyle w:val="35"/>
              <w:adjustRightInd w:val="0"/>
              <w:snapToGrid w:val="0"/>
              <w:ind w:left="-105" w:leftChars="-50" w:right="-105" w:rightChars="-50"/>
              <w:jc w:val="center"/>
              <w:rPr>
                <w:rFonts w:hint="eastAsia"/>
                <w:bCs/>
                <w:color w:val="auto"/>
                <w:sz w:val="18"/>
                <w:szCs w:val="18"/>
              </w:rPr>
            </w:pPr>
          </w:p>
        </w:tc>
        <w:tc>
          <w:tcPr>
            <w:tcW w:w="701" w:type="dxa"/>
            <w:vMerge w:val="continue"/>
            <w:tcBorders>
              <w:bottom w:val="single" w:color="auto" w:sz="4" w:space="0"/>
            </w:tcBorders>
            <w:vAlign w:val="center"/>
          </w:tcPr>
          <w:p w14:paraId="6AD39BB3">
            <w:pPr>
              <w:pStyle w:val="35"/>
              <w:adjustRightInd w:val="0"/>
              <w:snapToGrid w:val="0"/>
              <w:ind w:left="-105" w:leftChars="-50" w:right="-105" w:rightChars="-50"/>
              <w:jc w:val="center"/>
              <w:rPr>
                <w:rFonts w:hint="eastAsia"/>
                <w:bCs/>
                <w:color w:val="auto"/>
                <w:spacing w:val="16"/>
                <w:sz w:val="18"/>
                <w:szCs w:val="18"/>
              </w:rPr>
            </w:pPr>
          </w:p>
        </w:tc>
        <w:tc>
          <w:tcPr>
            <w:tcW w:w="910" w:type="dxa"/>
            <w:gridSpan w:val="2"/>
            <w:tcBorders>
              <w:bottom w:val="single" w:color="auto" w:sz="4" w:space="0"/>
            </w:tcBorders>
            <w:vAlign w:val="center"/>
          </w:tcPr>
          <w:p w14:paraId="530905D5">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27"/>
                <w:sz w:val="18"/>
                <w:szCs w:val="18"/>
              </w:rPr>
              <w:t>手机</w:t>
            </w:r>
          </w:p>
        </w:tc>
        <w:tc>
          <w:tcPr>
            <w:tcW w:w="2368" w:type="dxa"/>
            <w:gridSpan w:val="3"/>
            <w:tcBorders>
              <w:bottom w:val="single" w:color="auto" w:sz="4" w:space="0"/>
            </w:tcBorders>
            <w:vAlign w:val="center"/>
          </w:tcPr>
          <w:p w14:paraId="1C31941F">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Merge w:val="continue"/>
            <w:vAlign w:val="center"/>
          </w:tcPr>
          <w:p w14:paraId="350C37A3">
            <w:pPr>
              <w:pStyle w:val="35"/>
              <w:adjustRightInd w:val="0"/>
              <w:snapToGrid w:val="0"/>
              <w:ind w:left="-105" w:leftChars="-50" w:right="-105" w:rightChars="-50"/>
              <w:jc w:val="center"/>
              <w:rPr>
                <w:rFonts w:hint="eastAsia"/>
                <w:bCs/>
                <w:color w:val="auto"/>
                <w:spacing w:val="16"/>
                <w:sz w:val="18"/>
                <w:szCs w:val="18"/>
              </w:rPr>
            </w:pPr>
          </w:p>
        </w:tc>
        <w:tc>
          <w:tcPr>
            <w:tcW w:w="2151" w:type="dxa"/>
            <w:gridSpan w:val="2"/>
            <w:vMerge w:val="continue"/>
            <w:vAlign w:val="center"/>
          </w:tcPr>
          <w:p w14:paraId="30BF41E8">
            <w:pPr>
              <w:pStyle w:val="35"/>
              <w:adjustRightInd w:val="0"/>
              <w:snapToGrid w:val="0"/>
              <w:ind w:left="-105" w:leftChars="-50" w:right="-105" w:rightChars="-50"/>
              <w:jc w:val="center"/>
              <w:rPr>
                <w:rFonts w:hint="eastAsia"/>
                <w:bCs/>
                <w:color w:val="auto"/>
                <w:spacing w:val="16"/>
                <w:sz w:val="18"/>
                <w:szCs w:val="18"/>
              </w:rPr>
            </w:pPr>
          </w:p>
        </w:tc>
      </w:tr>
      <w:tr w14:paraId="339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01A8EC17">
            <w:pPr>
              <w:pStyle w:val="35"/>
              <w:adjustRightInd w:val="0"/>
              <w:snapToGrid w:val="0"/>
              <w:ind w:left="-105" w:leftChars="-50" w:right="-105" w:rightChars="-50"/>
              <w:jc w:val="center"/>
              <w:rPr>
                <w:rFonts w:hint="eastAsia"/>
                <w:bCs/>
                <w:color w:val="auto"/>
                <w:sz w:val="18"/>
                <w:szCs w:val="18"/>
              </w:rPr>
            </w:pPr>
            <w:r>
              <w:rPr>
                <w:bCs/>
                <w:color w:val="auto"/>
                <w:sz w:val="18"/>
                <w:szCs w:val="18"/>
              </w:rPr>
              <w:t>1</w:t>
            </w:r>
            <w:r>
              <w:rPr>
                <w:rFonts w:hint="eastAsia"/>
                <w:bCs/>
                <w:color w:val="auto"/>
                <w:sz w:val="18"/>
                <w:szCs w:val="18"/>
              </w:rPr>
              <w:t>.</w:t>
            </w:r>
          </w:p>
          <w:p w14:paraId="4875D578">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企</w:t>
            </w:r>
          </w:p>
          <w:p w14:paraId="6B8B2F63">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业</w:t>
            </w:r>
          </w:p>
          <w:p w14:paraId="55A5E99E">
            <w:pPr>
              <w:pStyle w:val="35"/>
              <w:adjustRightInd w:val="0"/>
              <w:snapToGrid w:val="0"/>
              <w:ind w:left="-105" w:leftChars="-50" w:right="-105" w:rightChars="-50"/>
              <w:jc w:val="center"/>
              <w:rPr>
                <w:rFonts w:hint="eastAsia"/>
                <w:bCs/>
                <w:color w:val="auto"/>
                <w:spacing w:val="27"/>
                <w:sz w:val="18"/>
                <w:szCs w:val="18"/>
              </w:rPr>
            </w:pPr>
            <w:r>
              <w:rPr>
                <w:rFonts w:hint="eastAsia"/>
                <w:bCs/>
                <w:color w:val="auto"/>
                <w:spacing w:val="27"/>
                <w:sz w:val="18"/>
                <w:szCs w:val="18"/>
              </w:rPr>
              <w:t>概</w:t>
            </w:r>
          </w:p>
          <w:p w14:paraId="59002797">
            <w:pPr>
              <w:pStyle w:val="35"/>
              <w:adjustRightInd w:val="0"/>
              <w:snapToGrid w:val="0"/>
              <w:ind w:left="-105" w:leftChars="-50" w:right="-105" w:rightChars="-50"/>
              <w:jc w:val="center"/>
              <w:rPr>
                <w:rFonts w:hint="eastAsia"/>
                <w:bCs/>
                <w:color w:val="auto"/>
                <w:sz w:val="18"/>
                <w:szCs w:val="18"/>
              </w:rPr>
            </w:pPr>
            <w:r>
              <w:rPr>
                <w:rFonts w:hint="eastAsia"/>
                <w:bCs/>
                <w:color w:val="auto"/>
                <w:spacing w:val="27"/>
                <w:sz w:val="18"/>
                <w:szCs w:val="18"/>
              </w:rPr>
              <w:t>况</w:t>
            </w:r>
          </w:p>
        </w:tc>
        <w:tc>
          <w:tcPr>
            <w:tcW w:w="701" w:type="dxa"/>
            <w:tcBorders>
              <w:top w:val="nil"/>
            </w:tcBorders>
            <w:vAlign w:val="center"/>
          </w:tcPr>
          <w:p w14:paraId="75FBB9D9">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职工人数</w:t>
            </w:r>
          </w:p>
        </w:tc>
        <w:tc>
          <w:tcPr>
            <w:tcW w:w="910" w:type="dxa"/>
            <w:gridSpan w:val="2"/>
            <w:tcBorders>
              <w:top w:val="nil"/>
            </w:tcBorders>
            <w:vAlign w:val="center"/>
          </w:tcPr>
          <w:p w14:paraId="5515AC8C">
            <w:pPr>
              <w:pStyle w:val="35"/>
              <w:adjustRightInd w:val="0"/>
              <w:snapToGrid w:val="0"/>
              <w:ind w:left="-105" w:leftChars="-50" w:right="-105" w:rightChars="-50"/>
              <w:jc w:val="center"/>
              <w:rPr>
                <w:rFonts w:hint="eastAsia"/>
                <w:bCs/>
                <w:color w:val="auto"/>
                <w:spacing w:val="16"/>
                <w:sz w:val="18"/>
                <w:szCs w:val="18"/>
              </w:rPr>
            </w:pPr>
          </w:p>
        </w:tc>
        <w:tc>
          <w:tcPr>
            <w:tcW w:w="1163" w:type="dxa"/>
            <w:tcBorders>
              <w:top w:val="nil"/>
            </w:tcBorders>
            <w:vAlign w:val="center"/>
          </w:tcPr>
          <w:p w14:paraId="3B89544C">
            <w:pPr>
              <w:pStyle w:val="35"/>
              <w:adjustRightInd w:val="0"/>
              <w:snapToGrid w:val="0"/>
              <w:spacing w:before="0" w:beforeAutospacing="0" w:after="0" w:afterAutospacing="0"/>
              <w:ind w:left="-105" w:leftChars="-50" w:right="-105" w:rightChars="-50"/>
              <w:jc w:val="center"/>
              <w:rPr>
                <w:rFonts w:hint="eastAsia"/>
                <w:bCs/>
                <w:color w:val="auto"/>
                <w:sz w:val="18"/>
                <w:szCs w:val="18"/>
              </w:rPr>
            </w:pPr>
            <w:r>
              <w:rPr>
                <w:rFonts w:hint="eastAsia"/>
                <w:bCs/>
                <w:color w:val="auto"/>
                <w:spacing w:val="18"/>
                <w:sz w:val="18"/>
                <w:szCs w:val="18"/>
              </w:rPr>
              <w:t>具备大专以</w:t>
            </w:r>
            <w:r>
              <w:rPr>
                <w:rFonts w:hint="eastAsia"/>
                <w:bCs/>
                <w:color w:val="auto"/>
                <w:spacing w:val="12"/>
                <w:sz w:val="18"/>
                <w:szCs w:val="18"/>
              </w:rPr>
              <w:t>上学历人数</w:t>
            </w:r>
          </w:p>
        </w:tc>
        <w:tc>
          <w:tcPr>
            <w:tcW w:w="1205" w:type="dxa"/>
            <w:gridSpan w:val="2"/>
            <w:tcBorders>
              <w:top w:val="nil"/>
            </w:tcBorders>
            <w:vAlign w:val="center"/>
          </w:tcPr>
          <w:p w14:paraId="1E73AE7E">
            <w:pPr>
              <w:adjustRightInd w:val="0"/>
              <w:snapToGrid w:val="0"/>
              <w:ind w:left="-105" w:leftChars="-50" w:right="-105" w:rightChars="-50"/>
              <w:jc w:val="center"/>
              <w:rPr>
                <w:rFonts w:hint="eastAsia" w:ascii="宋体" w:hAnsi="宋体" w:cs="宋体"/>
                <w:bCs/>
                <w:color w:val="auto"/>
                <w:spacing w:val="16"/>
                <w:kern w:val="0"/>
                <w:sz w:val="18"/>
                <w:szCs w:val="18"/>
              </w:rPr>
            </w:pPr>
          </w:p>
          <w:p w14:paraId="56F9EB2B">
            <w:pPr>
              <w:adjustRightInd w:val="0"/>
              <w:snapToGrid w:val="0"/>
              <w:ind w:left="-105" w:leftChars="-50" w:right="-105" w:rightChars="-50"/>
              <w:jc w:val="center"/>
              <w:rPr>
                <w:rFonts w:hint="eastAsia" w:ascii="宋体" w:hAnsi="宋体" w:cs="宋体"/>
                <w:bCs/>
                <w:color w:val="auto"/>
                <w:spacing w:val="16"/>
                <w:kern w:val="0"/>
                <w:sz w:val="18"/>
                <w:szCs w:val="18"/>
              </w:rPr>
            </w:pPr>
          </w:p>
          <w:p w14:paraId="4CBFB0D4">
            <w:pPr>
              <w:pStyle w:val="35"/>
              <w:adjustRightInd w:val="0"/>
              <w:snapToGrid w:val="0"/>
              <w:ind w:left="-105" w:leftChars="-50" w:right="-105" w:rightChars="-50"/>
              <w:jc w:val="center"/>
              <w:rPr>
                <w:rFonts w:hint="eastAsia"/>
                <w:bCs/>
                <w:color w:val="auto"/>
                <w:spacing w:val="16"/>
                <w:sz w:val="18"/>
                <w:szCs w:val="18"/>
              </w:rPr>
            </w:pPr>
          </w:p>
        </w:tc>
        <w:tc>
          <w:tcPr>
            <w:tcW w:w="2001" w:type="dxa"/>
            <w:gridSpan w:val="3"/>
            <w:vAlign w:val="center"/>
          </w:tcPr>
          <w:p w14:paraId="70EF978B">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65"/>
                <w:sz w:val="18"/>
                <w:szCs w:val="18"/>
              </w:rPr>
              <w:t>国家授予技</w:t>
            </w:r>
            <w:r>
              <w:rPr>
                <w:rFonts w:hint="eastAsia"/>
                <w:bCs/>
                <w:color w:val="auto"/>
                <w:spacing w:val="12"/>
                <w:sz w:val="18"/>
                <w:szCs w:val="18"/>
              </w:rPr>
              <w:t>术职称人数</w:t>
            </w:r>
          </w:p>
        </w:tc>
        <w:tc>
          <w:tcPr>
            <w:tcW w:w="2151" w:type="dxa"/>
            <w:gridSpan w:val="2"/>
            <w:vAlign w:val="center"/>
          </w:tcPr>
          <w:p w14:paraId="3295AA3B">
            <w:pPr>
              <w:adjustRightInd w:val="0"/>
              <w:snapToGrid w:val="0"/>
              <w:ind w:left="-105" w:leftChars="-50" w:right="-105" w:rightChars="-50"/>
              <w:jc w:val="center"/>
              <w:rPr>
                <w:rFonts w:hint="eastAsia" w:ascii="宋体" w:hAnsi="宋体" w:cs="宋体"/>
                <w:bCs/>
                <w:color w:val="auto"/>
                <w:spacing w:val="16"/>
                <w:kern w:val="0"/>
                <w:sz w:val="18"/>
                <w:szCs w:val="18"/>
              </w:rPr>
            </w:pPr>
          </w:p>
          <w:p w14:paraId="32B0614A">
            <w:pPr>
              <w:pStyle w:val="35"/>
              <w:adjustRightInd w:val="0"/>
              <w:snapToGrid w:val="0"/>
              <w:ind w:left="-105" w:leftChars="-50" w:right="-105" w:rightChars="-50"/>
              <w:jc w:val="center"/>
              <w:rPr>
                <w:rFonts w:hint="eastAsia"/>
                <w:bCs/>
                <w:color w:val="auto"/>
                <w:spacing w:val="16"/>
                <w:sz w:val="18"/>
                <w:szCs w:val="18"/>
              </w:rPr>
            </w:pPr>
          </w:p>
        </w:tc>
      </w:tr>
      <w:tr w14:paraId="5FDD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4B07713">
            <w:pPr>
              <w:pStyle w:val="35"/>
              <w:adjustRightInd w:val="0"/>
              <w:snapToGrid w:val="0"/>
              <w:ind w:left="-105" w:leftChars="-50" w:right="-105" w:rightChars="-50"/>
              <w:jc w:val="center"/>
              <w:rPr>
                <w:rFonts w:hint="eastAsia"/>
                <w:bCs/>
                <w:color w:val="auto"/>
                <w:sz w:val="18"/>
                <w:szCs w:val="18"/>
              </w:rPr>
            </w:pPr>
          </w:p>
        </w:tc>
        <w:tc>
          <w:tcPr>
            <w:tcW w:w="701" w:type="dxa"/>
            <w:vAlign w:val="center"/>
          </w:tcPr>
          <w:p w14:paraId="60D4FB4D">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占地面积</w:t>
            </w:r>
          </w:p>
        </w:tc>
        <w:tc>
          <w:tcPr>
            <w:tcW w:w="910" w:type="dxa"/>
            <w:gridSpan w:val="2"/>
            <w:vAlign w:val="center"/>
          </w:tcPr>
          <w:p w14:paraId="65B9AC49">
            <w:pPr>
              <w:pStyle w:val="35"/>
              <w:adjustRightInd w:val="0"/>
              <w:snapToGrid w:val="0"/>
              <w:ind w:left="-105" w:leftChars="-50" w:right="-105" w:rightChars="-50"/>
              <w:jc w:val="center"/>
              <w:rPr>
                <w:rFonts w:hint="eastAsia"/>
                <w:bCs/>
                <w:color w:val="auto"/>
                <w:sz w:val="18"/>
                <w:szCs w:val="18"/>
              </w:rPr>
            </w:pPr>
          </w:p>
        </w:tc>
        <w:tc>
          <w:tcPr>
            <w:tcW w:w="1163" w:type="dxa"/>
            <w:vAlign w:val="center"/>
          </w:tcPr>
          <w:p w14:paraId="1F135B44">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建筑面积</w:t>
            </w:r>
          </w:p>
        </w:tc>
        <w:tc>
          <w:tcPr>
            <w:tcW w:w="1205" w:type="dxa"/>
            <w:gridSpan w:val="2"/>
            <w:vAlign w:val="center"/>
          </w:tcPr>
          <w:p w14:paraId="44A10503">
            <w:pPr>
              <w:pStyle w:val="35"/>
              <w:adjustRightInd w:val="0"/>
              <w:snapToGrid w:val="0"/>
              <w:ind w:left="-105" w:leftChars="-50" w:right="-105" w:rightChars="-50" w:firstLine="420"/>
              <w:jc w:val="center"/>
              <w:rPr>
                <w:rFonts w:hint="eastAsia"/>
                <w:bCs/>
                <w:color w:val="auto"/>
                <w:sz w:val="18"/>
                <w:szCs w:val="18"/>
              </w:rPr>
            </w:pPr>
            <w:r>
              <w:rPr>
                <w:rFonts w:hint="eastAsia"/>
                <w:bCs/>
                <w:color w:val="auto"/>
                <w:sz w:val="18"/>
                <w:szCs w:val="18"/>
              </w:rPr>
              <w:t>平方米</w:t>
            </w:r>
          </w:p>
          <w:p w14:paraId="704A1E9A">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□自有□租賃</w:t>
            </w:r>
          </w:p>
        </w:tc>
        <w:tc>
          <w:tcPr>
            <w:tcW w:w="2001" w:type="dxa"/>
            <w:gridSpan w:val="3"/>
            <w:vAlign w:val="center"/>
          </w:tcPr>
          <w:p w14:paraId="6684E3F8">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生产经营场所及场所的设施与设备</w:t>
            </w:r>
          </w:p>
        </w:tc>
        <w:tc>
          <w:tcPr>
            <w:tcW w:w="2151" w:type="dxa"/>
            <w:gridSpan w:val="2"/>
            <w:vAlign w:val="center"/>
          </w:tcPr>
          <w:p w14:paraId="132A7BD6">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p>
        </w:tc>
      </w:tr>
      <w:tr w14:paraId="3C5D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4D8F7C37">
            <w:pPr>
              <w:pStyle w:val="35"/>
              <w:adjustRightInd w:val="0"/>
              <w:snapToGrid w:val="0"/>
              <w:ind w:left="-105" w:leftChars="-50" w:right="-105" w:rightChars="-50"/>
              <w:jc w:val="center"/>
              <w:rPr>
                <w:rFonts w:hint="eastAsia"/>
                <w:bCs/>
                <w:color w:val="auto"/>
                <w:sz w:val="18"/>
                <w:szCs w:val="18"/>
              </w:rPr>
            </w:pPr>
          </w:p>
        </w:tc>
        <w:tc>
          <w:tcPr>
            <w:tcW w:w="701" w:type="dxa"/>
            <w:vAlign w:val="center"/>
          </w:tcPr>
          <w:p w14:paraId="149D1CB4">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注册资金</w:t>
            </w:r>
          </w:p>
        </w:tc>
        <w:tc>
          <w:tcPr>
            <w:tcW w:w="910" w:type="dxa"/>
            <w:gridSpan w:val="2"/>
            <w:vAlign w:val="center"/>
          </w:tcPr>
          <w:p w14:paraId="6A62ED3F">
            <w:pPr>
              <w:pStyle w:val="35"/>
              <w:adjustRightInd w:val="0"/>
              <w:snapToGrid w:val="0"/>
              <w:ind w:left="-105" w:leftChars="-50" w:right="-105" w:rightChars="-50"/>
              <w:jc w:val="center"/>
              <w:rPr>
                <w:rFonts w:hint="eastAsia"/>
                <w:bCs/>
                <w:color w:val="auto"/>
                <w:sz w:val="18"/>
                <w:szCs w:val="18"/>
              </w:rPr>
            </w:pPr>
          </w:p>
        </w:tc>
        <w:tc>
          <w:tcPr>
            <w:tcW w:w="1163" w:type="dxa"/>
            <w:vAlign w:val="center"/>
          </w:tcPr>
          <w:p w14:paraId="70346B24">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注册发证</w:t>
            </w:r>
            <w:r>
              <w:rPr>
                <w:rFonts w:hint="eastAsia"/>
                <w:bCs/>
                <w:color w:val="auto"/>
                <w:spacing w:val="27"/>
                <w:sz w:val="18"/>
                <w:szCs w:val="18"/>
              </w:rPr>
              <w:t>机关</w:t>
            </w:r>
          </w:p>
        </w:tc>
        <w:tc>
          <w:tcPr>
            <w:tcW w:w="3206" w:type="dxa"/>
            <w:gridSpan w:val="5"/>
            <w:vAlign w:val="center"/>
          </w:tcPr>
          <w:p w14:paraId="25FF3B71">
            <w:pPr>
              <w:adjustRightInd w:val="0"/>
              <w:snapToGrid w:val="0"/>
              <w:ind w:left="-105" w:leftChars="-50" w:right="-105" w:rightChars="-50"/>
              <w:jc w:val="center"/>
              <w:rPr>
                <w:rFonts w:hint="eastAsia" w:ascii="宋体" w:hAnsi="宋体" w:cs="宋体"/>
                <w:bCs/>
                <w:color w:val="auto"/>
                <w:kern w:val="0"/>
                <w:sz w:val="18"/>
                <w:szCs w:val="18"/>
              </w:rPr>
            </w:pPr>
          </w:p>
          <w:p w14:paraId="4B981F2A">
            <w:pPr>
              <w:pStyle w:val="35"/>
              <w:adjustRightInd w:val="0"/>
              <w:snapToGrid w:val="0"/>
              <w:ind w:left="-105" w:leftChars="-50" w:right="-105" w:rightChars="-50"/>
              <w:jc w:val="center"/>
              <w:rPr>
                <w:rFonts w:hint="eastAsia"/>
                <w:bCs/>
                <w:color w:val="auto"/>
                <w:sz w:val="18"/>
                <w:szCs w:val="18"/>
              </w:rPr>
            </w:pPr>
          </w:p>
        </w:tc>
        <w:tc>
          <w:tcPr>
            <w:tcW w:w="1218" w:type="dxa"/>
            <w:vAlign w:val="center"/>
          </w:tcPr>
          <w:p w14:paraId="25F0622E">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公司成</w:t>
            </w:r>
            <w:r>
              <w:rPr>
                <w:rFonts w:hint="eastAsia"/>
                <w:bCs/>
                <w:color w:val="auto"/>
                <w:spacing w:val="12"/>
                <w:sz w:val="18"/>
                <w:szCs w:val="18"/>
              </w:rPr>
              <w:t>立时间</w:t>
            </w:r>
          </w:p>
        </w:tc>
        <w:tc>
          <w:tcPr>
            <w:tcW w:w="933" w:type="dxa"/>
            <w:vAlign w:val="center"/>
          </w:tcPr>
          <w:p w14:paraId="11F342F9">
            <w:pPr>
              <w:pStyle w:val="35"/>
              <w:adjustRightInd w:val="0"/>
              <w:snapToGrid w:val="0"/>
              <w:ind w:left="-105" w:leftChars="-50" w:right="-105" w:rightChars="-50"/>
              <w:jc w:val="center"/>
              <w:rPr>
                <w:rFonts w:hint="eastAsia"/>
                <w:bCs/>
                <w:color w:val="auto"/>
                <w:sz w:val="18"/>
                <w:szCs w:val="18"/>
              </w:rPr>
            </w:pPr>
          </w:p>
        </w:tc>
      </w:tr>
      <w:tr w14:paraId="3A7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59410C12">
            <w:pPr>
              <w:pStyle w:val="35"/>
              <w:adjustRightInd w:val="0"/>
              <w:snapToGrid w:val="0"/>
              <w:ind w:left="-105" w:leftChars="-50" w:right="-105" w:rightChars="-50"/>
              <w:jc w:val="center"/>
              <w:rPr>
                <w:rFonts w:hint="eastAsia"/>
                <w:bCs/>
                <w:color w:val="auto"/>
                <w:sz w:val="18"/>
                <w:szCs w:val="18"/>
              </w:rPr>
            </w:pPr>
          </w:p>
        </w:tc>
        <w:tc>
          <w:tcPr>
            <w:tcW w:w="701" w:type="dxa"/>
            <w:vAlign w:val="center"/>
          </w:tcPr>
          <w:p w14:paraId="2F78E3F5">
            <w:pPr>
              <w:pStyle w:val="35"/>
              <w:adjustRightInd w:val="0"/>
              <w:snapToGrid w:val="0"/>
              <w:ind w:left="-105" w:leftChars="-50" w:right="-105" w:rightChars="-50"/>
              <w:jc w:val="center"/>
              <w:rPr>
                <w:rFonts w:hint="eastAsia"/>
                <w:bCs/>
                <w:color w:val="auto"/>
                <w:sz w:val="18"/>
                <w:szCs w:val="18"/>
              </w:rPr>
            </w:pPr>
            <w:r>
              <w:rPr>
                <w:rFonts w:hint="eastAsia"/>
                <w:bCs/>
                <w:color w:val="auto"/>
                <w:sz w:val="18"/>
                <w:szCs w:val="18"/>
              </w:rPr>
              <w:t>核准经营范围</w:t>
            </w:r>
          </w:p>
        </w:tc>
        <w:tc>
          <w:tcPr>
            <w:tcW w:w="7430" w:type="dxa"/>
            <w:gridSpan w:val="10"/>
            <w:vAlign w:val="center"/>
          </w:tcPr>
          <w:p w14:paraId="4BCE0A8A">
            <w:pPr>
              <w:pStyle w:val="35"/>
              <w:adjustRightInd w:val="0"/>
              <w:snapToGrid w:val="0"/>
              <w:ind w:left="-105" w:leftChars="-50" w:right="-105" w:rightChars="-50"/>
              <w:jc w:val="center"/>
              <w:rPr>
                <w:rFonts w:hint="eastAsia"/>
                <w:bCs/>
                <w:color w:val="auto"/>
                <w:sz w:val="18"/>
                <w:szCs w:val="18"/>
              </w:rPr>
            </w:pPr>
          </w:p>
        </w:tc>
      </w:tr>
      <w:tr w14:paraId="7E4E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0A721189">
            <w:pPr>
              <w:pStyle w:val="35"/>
              <w:adjustRightInd w:val="0"/>
              <w:snapToGrid w:val="0"/>
              <w:ind w:left="-105" w:leftChars="-50" w:right="-105" w:rightChars="-50"/>
              <w:jc w:val="center"/>
              <w:rPr>
                <w:rFonts w:hint="eastAsia"/>
                <w:bCs/>
                <w:color w:val="auto"/>
                <w:sz w:val="18"/>
                <w:szCs w:val="18"/>
              </w:rPr>
            </w:pPr>
          </w:p>
        </w:tc>
        <w:tc>
          <w:tcPr>
            <w:tcW w:w="8131" w:type="dxa"/>
            <w:gridSpan w:val="11"/>
            <w:vAlign w:val="center"/>
          </w:tcPr>
          <w:p w14:paraId="55176A1E">
            <w:pPr>
              <w:pStyle w:val="35"/>
              <w:adjustRightInd w:val="0"/>
              <w:snapToGrid w:val="0"/>
              <w:ind w:left="-105" w:leftChars="-50" w:right="-105" w:rightChars="-50"/>
              <w:rPr>
                <w:rFonts w:hint="eastAsia"/>
                <w:bCs/>
                <w:color w:val="auto"/>
                <w:spacing w:val="13"/>
                <w:sz w:val="18"/>
                <w:szCs w:val="18"/>
              </w:rPr>
            </w:pPr>
            <w:r>
              <w:rPr>
                <w:rFonts w:hint="eastAsia"/>
                <w:bCs/>
                <w:color w:val="auto"/>
                <w:spacing w:val="13"/>
                <w:sz w:val="18"/>
                <w:szCs w:val="18"/>
              </w:rPr>
              <w:t>发展历程及主要荣誉：</w:t>
            </w:r>
          </w:p>
        </w:tc>
      </w:tr>
      <w:tr w14:paraId="6488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340D409B">
            <w:pPr>
              <w:pStyle w:val="35"/>
              <w:adjustRightInd w:val="0"/>
              <w:snapToGrid w:val="0"/>
              <w:ind w:left="-105" w:leftChars="-50" w:right="-105" w:rightChars="-50"/>
              <w:jc w:val="center"/>
              <w:rPr>
                <w:rFonts w:hint="eastAsia"/>
                <w:bCs/>
                <w:color w:val="auto"/>
                <w:sz w:val="18"/>
                <w:szCs w:val="18"/>
              </w:rPr>
            </w:pPr>
            <w:r>
              <w:rPr>
                <w:bCs/>
                <w:color w:val="auto"/>
                <w:sz w:val="18"/>
                <w:szCs w:val="18"/>
              </w:rPr>
              <w:t>2</w:t>
            </w:r>
            <w:r>
              <w:rPr>
                <w:rFonts w:hint="eastAsia"/>
                <w:bCs/>
                <w:color w:val="auto"/>
                <w:sz w:val="18"/>
                <w:szCs w:val="18"/>
              </w:rPr>
              <w:t>．</w:t>
            </w:r>
          </w:p>
          <w:p w14:paraId="7B74520C">
            <w:pPr>
              <w:pStyle w:val="35"/>
              <w:adjustRightInd w:val="0"/>
              <w:snapToGrid w:val="0"/>
              <w:ind w:left="-105" w:leftChars="-50" w:right="-105" w:rightChars="-50"/>
              <w:jc w:val="center"/>
              <w:rPr>
                <w:rFonts w:hint="eastAsia"/>
                <w:bCs/>
                <w:color w:val="auto"/>
                <w:spacing w:val="16"/>
                <w:sz w:val="18"/>
                <w:szCs w:val="18"/>
              </w:rPr>
            </w:pPr>
            <w:r>
              <w:rPr>
                <w:rFonts w:hint="eastAsia"/>
                <w:bCs/>
                <w:color w:val="auto"/>
                <w:sz w:val="18"/>
                <w:szCs w:val="18"/>
              </w:rPr>
              <w:t>企</w:t>
            </w:r>
            <w:r>
              <w:rPr>
                <w:rFonts w:hint="eastAsia"/>
                <w:bCs/>
                <w:color w:val="auto"/>
                <w:spacing w:val="12"/>
                <w:sz w:val="18"/>
                <w:szCs w:val="18"/>
              </w:rPr>
              <w:t>业有关资质获证情况</w:t>
            </w:r>
          </w:p>
        </w:tc>
        <w:tc>
          <w:tcPr>
            <w:tcW w:w="1553" w:type="dxa"/>
            <w:gridSpan w:val="2"/>
            <w:vMerge w:val="restart"/>
            <w:vAlign w:val="center"/>
          </w:tcPr>
          <w:p w14:paraId="387C8B19">
            <w:pPr>
              <w:pStyle w:val="35"/>
              <w:adjustRightInd w:val="0"/>
              <w:snapToGrid w:val="0"/>
              <w:spacing w:before="0" w:beforeAutospacing="0" w:after="0" w:afterAutospacing="0"/>
              <w:ind w:left="-105" w:leftChars="-50" w:right="-105" w:rightChars="-50"/>
              <w:jc w:val="center"/>
              <w:rPr>
                <w:rFonts w:hint="eastAsia"/>
                <w:bCs/>
                <w:color w:val="auto"/>
                <w:spacing w:val="16"/>
                <w:sz w:val="18"/>
                <w:szCs w:val="18"/>
              </w:rPr>
            </w:pPr>
            <w:r>
              <w:rPr>
                <w:rFonts w:hint="eastAsia"/>
                <w:bCs/>
                <w:color w:val="auto"/>
                <w:spacing w:val="12"/>
                <w:sz w:val="18"/>
                <w:szCs w:val="18"/>
              </w:rPr>
              <w:t>产品生产许可证情况</w:t>
            </w:r>
            <w:r>
              <w:rPr>
                <w:rFonts w:hint="eastAsia"/>
                <w:bCs/>
                <w:color w:val="auto"/>
                <w:spacing w:val="41"/>
                <w:sz w:val="18"/>
                <w:szCs w:val="18"/>
              </w:rPr>
              <w:t>（对需获得生产许可证的</w:t>
            </w:r>
            <w:r>
              <w:rPr>
                <w:rFonts w:hint="eastAsia"/>
                <w:bCs/>
                <w:color w:val="auto"/>
                <w:spacing w:val="11"/>
                <w:sz w:val="18"/>
                <w:szCs w:val="18"/>
              </w:rPr>
              <w:t>产品要填写此栏）</w:t>
            </w:r>
          </w:p>
        </w:tc>
        <w:tc>
          <w:tcPr>
            <w:tcW w:w="1333" w:type="dxa"/>
            <w:gridSpan w:val="3"/>
            <w:vAlign w:val="center"/>
          </w:tcPr>
          <w:p w14:paraId="1CF117EC">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6"/>
                <w:sz w:val="18"/>
                <w:szCs w:val="18"/>
              </w:rPr>
              <w:t>产品名称</w:t>
            </w:r>
          </w:p>
        </w:tc>
        <w:tc>
          <w:tcPr>
            <w:tcW w:w="1418" w:type="dxa"/>
            <w:gridSpan w:val="2"/>
            <w:vAlign w:val="center"/>
          </w:tcPr>
          <w:p w14:paraId="682F8A67">
            <w:pPr>
              <w:pStyle w:val="35"/>
              <w:adjustRightInd w:val="0"/>
              <w:snapToGrid w:val="0"/>
              <w:spacing w:before="0" w:beforeAutospacing="0" w:after="0" w:afterAutospacing="0"/>
              <w:ind w:left="-105" w:leftChars="-50" w:right="-105" w:rightChars="-50"/>
              <w:jc w:val="center"/>
              <w:rPr>
                <w:rFonts w:hint="eastAsia"/>
                <w:bCs/>
                <w:color w:val="auto"/>
                <w:sz w:val="18"/>
                <w:szCs w:val="18"/>
              </w:rPr>
            </w:pPr>
            <w:r>
              <w:rPr>
                <w:rFonts w:hint="eastAsia"/>
                <w:bCs/>
                <w:color w:val="auto"/>
                <w:spacing w:val="16"/>
                <w:sz w:val="18"/>
                <w:szCs w:val="18"/>
              </w:rPr>
              <w:t>发证机关</w:t>
            </w:r>
          </w:p>
        </w:tc>
        <w:tc>
          <w:tcPr>
            <w:tcW w:w="1276" w:type="dxa"/>
            <w:vAlign w:val="center"/>
          </w:tcPr>
          <w:p w14:paraId="02DD912D">
            <w:pPr>
              <w:pStyle w:val="35"/>
              <w:adjustRightInd w:val="0"/>
              <w:snapToGrid w:val="0"/>
              <w:ind w:left="-105" w:leftChars="-50" w:right="-105" w:rightChars="-50"/>
              <w:jc w:val="center"/>
              <w:rPr>
                <w:rFonts w:hint="eastAsia"/>
                <w:bCs/>
                <w:color w:val="auto"/>
                <w:sz w:val="18"/>
                <w:szCs w:val="18"/>
              </w:rPr>
            </w:pPr>
            <w:r>
              <w:rPr>
                <w:rFonts w:hint="eastAsia"/>
                <w:bCs/>
                <w:color w:val="auto"/>
                <w:spacing w:val="27"/>
                <w:sz w:val="18"/>
                <w:szCs w:val="18"/>
              </w:rPr>
              <w:t>编号</w:t>
            </w:r>
          </w:p>
        </w:tc>
        <w:tc>
          <w:tcPr>
            <w:tcW w:w="1618" w:type="dxa"/>
            <w:gridSpan w:val="2"/>
            <w:vAlign w:val="center"/>
          </w:tcPr>
          <w:p w14:paraId="09171337">
            <w:pPr>
              <w:pStyle w:val="35"/>
              <w:adjustRightInd w:val="0"/>
              <w:snapToGrid w:val="0"/>
              <w:ind w:left="-105" w:leftChars="-50" w:right="-105" w:rightChars="-50"/>
              <w:jc w:val="center"/>
              <w:rPr>
                <w:rFonts w:hint="eastAsia"/>
                <w:bCs/>
                <w:color w:val="auto"/>
                <w:sz w:val="18"/>
                <w:szCs w:val="18"/>
              </w:rPr>
            </w:pPr>
            <w:r>
              <w:rPr>
                <w:rFonts w:hint="eastAsia"/>
                <w:bCs/>
                <w:color w:val="auto"/>
                <w:spacing w:val="16"/>
                <w:sz w:val="18"/>
                <w:szCs w:val="18"/>
              </w:rPr>
              <w:t>发证时间</w:t>
            </w:r>
          </w:p>
        </w:tc>
        <w:tc>
          <w:tcPr>
            <w:tcW w:w="933" w:type="dxa"/>
            <w:vAlign w:val="center"/>
          </w:tcPr>
          <w:p w14:paraId="5548CA5F">
            <w:pPr>
              <w:pStyle w:val="35"/>
              <w:adjustRightInd w:val="0"/>
              <w:snapToGrid w:val="0"/>
              <w:spacing w:before="0" w:beforeAutospacing="0" w:after="0" w:afterAutospacing="0"/>
              <w:ind w:left="-105" w:leftChars="-50" w:right="-105" w:rightChars="-50"/>
              <w:jc w:val="center"/>
              <w:rPr>
                <w:rFonts w:hint="eastAsia"/>
                <w:bCs/>
                <w:color w:val="auto"/>
                <w:sz w:val="18"/>
                <w:szCs w:val="18"/>
              </w:rPr>
            </w:pPr>
            <w:r>
              <w:rPr>
                <w:rFonts w:hint="eastAsia"/>
                <w:bCs/>
                <w:color w:val="auto"/>
                <w:spacing w:val="27"/>
                <w:sz w:val="18"/>
                <w:szCs w:val="18"/>
              </w:rPr>
              <w:t>期限</w:t>
            </w:r>
          </w:p>
        </w:tc>
      </w:tr>
      <w:tr w14:paraId="197A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63DC3A93">
            <w:pPr>
              <w:pStyle w:val="35"/>
              <w:adjustRightInd w:val="0"/>
              <w:snapToGrid w:val="0"/>
              <w:ind w:left="-105" w:leftChars="-50" w:right="-105" w:rightChars="-50"/>
              <w:jc w:val="center"/>
              <w:rPr>
                <w:rFonts w:hint="eastAsia"/>
                <w:bCs/>
                <w:color w:val="auto"/>
                <w:sz w:val="18"/>
                <w:szCs w:val="18"/>
              </w:rPr>
            </w:pPr>
          </w:p>
        </w:tc>
        <w:tc>
          <w:tcPr>
            <w:tcW w:w="1553" w:type="dxa"/>
            <w:gridSpan w:val="2"/>
            <w:vMerge w:val="continue"/>
            <w:vAlign w:val="center"/>
          </w:tcPr>
          <w:p w14:paraId="12C01304">
            <w:pPr>
              <w:pStyle w:val="35"/>
              <w:adjustRightInd w:val="0"/>
              <w:snapToGrid w:val="0"/>
              <w:ind w:left="-105" w:leftChars="-50" w:right="-105" w:rightChars="-50"/>
              <w:jc w:val="center"/>
              <w:rPr>
                <w:rFonts w:hint="eastAsia"/>
                <w:bCs/>
                <w:color w:val="auto"/>
                <w:sz w:val="18"/>
                <w:szCs w:val="18"/>
              </w:rPr>
            </w:pPr>
          </w:p>
        </w:tc>
        <w:tc>
          <w:tcPr>
            <w:tcW w:w="1333" w:type="dxa"/>
            <w:gridSpan w:val="3"/>
            <w:vAlign w:val="center"/>
          </w:tcPr>
          <w:p w14:paraId="6DA62C5C">
            <w:pPr>
              <w:pStyle w:val="35"/>
              <w:adjustRightInd w:val="0"/>
              <w:snapToGrid w:val="0"/>
              <w:ind w:left="-105" w:leftChars="-50" w:right="-105" w:rightChars="-50"/>
              <w:jc w:val="center"/>
              <w:rPr>
                <w:rFonts w:hint="eastAsia"/>
                <w:bCs/>
                <w:color w:val="auto"/>
                <w:sz w:val="18"/>
                <w:szCs w:val="18"/>
              </w:rPr>
            </w:pPr>
          </w:p>
        </w:tc>
        <w:tc>
          <w:tcPr>
            <w:tcW w:w="1418" w:type="dxa"/>
            <w:gridSpan w:val="2"/>
            <w:vAlign w:val="center"/>
          </w:tcPr>
          <w:p w14:paraId="1B00B033">
            <w:pPr>
              <w:pStyle w:val="35"/>
              <w:adjustRightInd w:val="0"/>
              <w:snapToGrid w:val="0"/>
              <w:ind w:left="-105" w:leftChars="-50" w:right="-105" w:rightChars="-50"/>
              <w:jc w:val="center"/>
              <w:rPr>
                <w:rFonts w:hint="eastAsia"/>
                <w:bCs/>
                <w:color w:val="auto"/>
                <w:sz w:val="18"/>
                <w:szCs w:val="18"/>
              </w:rPr>
            </w:pPr>
          </w:p>
        </w:tc>
        <w:tc>
          <w:tcPr>
            <w:tcW w:w="1276" w:type="dxa"/>
            <w:vAlign w:val="center"/>
          </w:tcPr>
          <w:p w14:paraId="047441DD">
            <w:pPr>
              <w:pStyle w:val="35"/>
              <w:adjustRightInd w:val="0"/>
              <w:snapToGrid w:val="0"/>
              <w:ind w:left="-105" w:leftChars="-50" w:right="-105" w:rightChars="-50"/>
              <w:jc w:val="center"/>
              <w:rPr>
                <w:rFonts w:hint="eastAsia"/>
                <w:bCs/>
                <w:color w:val="auto"/>
                <w:sz w:val="18"/>
                <w:szCs w:val="18"/>
              </w:rPr>
            </w:pPr>
          </w:p>
        </w:tc>
        <w:tc>
          <w:tcPr>
            <w:tcW w:w="2551" w:type="dxa"/>
            <w:gridSpan w:val="3"/>
            <w:vAlign w:val="center"/>
          </w:tcPr>
          <w:p w14:paraId="7B0F6AA3">
            <w:pPr>
              <w:pStyle w:val="35"/>
              <w:adjustRightInd w:val="0"/>
              <w:snapToGrid w:val="0"/>
              <w:ind w:left="-105" w:leftChars="-50" w:right="-105" w:rightChars="-50"/>
              <w:jc w:val="center"/>
              <w:rPr>
                <w:rFonts w:hint="eastAsia"/>
                <w:bCs/>
                <w:color w:val="auto"/>
                <w:sz w:val="18"/>
                <w:szCs w:val="18"/>
              </w:rPr>
            </w:pPr>
          </w:p>
        </w:tc>
      </w:tr>
      <w:tr w14:paraId="60DA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1B14BB12">
            <w:pPr>
              <w:pStyle w:val="35"/>
              <w:adjustRightInd w:val="0"/>
              <w:snapToGrid w:val="0"/>
              <w:ind w:left="-105" w:leftChars="-50" w:right="-105" w:rightChars="-50"/>
              <w:jc w:val="center"/>
              <w:rPr>
                <w:rFonts w:hint="eastAsia"/>
                <w:bCs/>
                <w:color w:val="auto"/>
                <w:spacing w:val="16"/>
                <w:sz w:val="18"/>
                <w:szCs w:val="18"/>
              </w:rPr>
            </w:pPr>
          </w:p>
        </w:tc>
        <w:tc>
          <w:tcPr>
            <w:tcW w:w="1553" w:type="dxa"/>
            <w:gridSpan w:val="2"/>
            <w:vAlign w:val="center"/>
          </w:tcPr>
          <w:p w14:paraId="05596222">
            <w:pPr>
              <w:pStyle w:val="35"/>
              <w:adjustRightInd w:val="0"/>
              <w:snapToGrid w:val="0"/>
              <w:spacing w:before="0" w:beforeAutospacing="0" w:after="0" w:afterAutospacing="0"/>
              <w:ind w:left="-105" w:leftChars="-50" w:right="-105" w:rightChars="-50"/>
              <w:jc w:val="center"/>
              <w:rPr>
                <w:rFonts w:hint="eastAsia"/>
                <w:bCs/>
                <w:color w:val="auto"/>
                <w:spacing w:val="41"/>
                <w:sz w:val="18"/>
                <w:szCs w:val="18"/>
              </w:rPr>
            </w:pPr>
            <w:r>
              <w:rPr>
                <w:rFonts w:hint="eastAsia"/>
                <w:bCs/>
                <w:color w:val="auto"/>
                <w:spacing w:val="41"/>
                <w:sz w:val="18"/>
                <w:szCs w:val="18"/>
              </w:rPr>
              <w:t>企业通过质量体系、环保</w:t>
            </w:r>
            <w:r>
              <w:rPr>
                <w:rFonts w:hint="eastAsia"/>
                <w:bCs/>
                <w:color w:val="auto"/>
                <w:spacing w:val="11"/>
                <w:sz w:val="18"/>
                <w:szCs w:val="18"/>
              </w:rPr>
              <w:t>体系、计量等认证情况</w:t>
            </w:r>
          </w:p>
        </w:tc>
        <w:tc>
          <w:tcPr>
            <w:tcW w:w="6578" w:type="dxa"/>
            <w:gridSpan w:val="9"/>
            <w:vAlign w:val="center"/>
          </w:tcPr>
          <w:p w14:paraId="5116557E">
            <w:pPr>
              <w:pStyle w:val="35"/>
              <w:adjustRightInd w:val="0"/>
              <w:snapToGrid w:val="0"/>
              <w:ind w:left="-105" w:leftChars="-50" w:right="-105" w:rightChars="-50"/>
              <w:jc w:val="center"/>
              <w:rPr>
                <w:rFonts w:hint="eastAsia"/>
                <w:bCs/>
                <w:color w:val="auto"/>
                <w:spacing w:val="16"/>
                <w:sz w:val="18"/>
                <w:szCs w:val="18"/>
              </w:rPr>
            </w:pPr>
          </w:p>
        </w:tc>
      </w:tr>
      <w:tr w14:paraId="44E2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ECDD82A">
            <w:pPr>
              <w:pStyle w:val="35"/>
              <w:adjustRightInd w:val="0"/>
              <w:snapToGrid w:val="0"/>
              <w:ind w:left="-105" w:leftChars="-50" w:right="-105" w:rightChars="-50"/>
              <w:jc w:val="center"/>
              <w:rPr>
                <w:rFonts w:hint="eastAsia"/>
                <w:bCs/>
                <w:color w:val="auto"/>
                <w:spacing w:val="27"/>
                <w:sz w:val="18"/>
                <w:szCs w:val="18"/>
              </w:rPr>
            </w:pPr>
          </w:p>
        </w:tc>
        <w:tc>
          <w:tcPr>
            <w:tcW w:w="1553" w:type="dxa"/>
            <w:gridSpan w:val="2"/>
            <w:vAlign w:val="center"/>
          </w:tcPr>
          <w:p w14:paraId="79EA8C89">
            <w:pPr>
              <w:pStyle w:val="35"/>
              <w:adjustRightInd w:val="0"/>
              <w:snapToGrid w:val="0"/>
              <w:ind w:left="-105" w:leftChars="-50" w:right="-105" w:rightChars="-50"/>
              <w:jc w:val="center"/>
              <w:rPr>
                <w:rFonts w:hint="eastAsia"/>
                <w:bCs/>
                <w:color w:val="auto"/>
                <w:spacing w:val="16"/>
                <w:sz w:val="18"/>
                <w:szCs w:val="18"/>
              </w:rPr>
            </w:pPr>
            <w:r>
              <w:rPr>
                <w:rFonts w:hint="eastAsia"/>
                <w:bCs/>
                <w:color w:val="auto"/>
                <w:spacing w:val="10"/>
                <w:sz w:val="18"/>
                <w:szCs w:val="18"/>
              </w:rPr>
              <w:t>企业获得专利情况</w:t>
            </w:r>
          </w:p>
        </w:tc>
        <w:tc>
          <w:tcPr>
            <w:tcW w:w="6578" w:type="dxa"/>
            <w:gridSpan w:val="9"/>
            <w:vAlign w:val="center"/>
          </w:tcPr>
          <w:p w14:paraId="361E5656">
            <w:pPr>
              <w:pStyle w:val="35"/>
              <w:adjustRightInd w:val="0"/>
              <w:snapToGrid w:val="0"/>
              <w:ind w:left="-105" w:leftChars="-50" w:right="-105" w:rightChars="-50"/>
              <w:jc w:val="center"/>
              <w:rPr>
                <w:rFonts w:hint="eastAsia"/>
                <w:bCs/>
                <w:color w:val="auto"/>
                <w:spacing w:val="16"/>
                <w:sz w:val="18"/>
                <w:szCs w:val="18"/>
              </w:rPr>
            </w:pPr>
          </w:p>
        </w:tc>
      </w:tr>
    </w:tbl>
    <w:p w14:paraId="513A7826">
      <w:pPr>
        <w:pStyle w:val="39"/>
        <w:tabs>
          <w:tab w:val="left" w:pos="1050"/>
        </w:tabs>
        <w:spacing w:line="360" w:lineRule="auto"/>
        <w:ind w:firstLine="422"/>
        <w:rPr>
          <w:rFonts w:hint="eastAsia" w:ascii="宋体" w:hAnsi="宋体"/>
          <w:color w:val="auto"/>
          <w:szCs w:val="21"/>
        </w:rPr>
      </w:pPr>
      <w:r>
        <w:rPr>
          <w:rFonts w:hint="eastAsia" w:ascii="宋体" w:hAnsi="宋体"/>
          <w:b/>
          <w:color w:val="auto"/>
          <w:szCs w:val="21"/>
        </w:rPr>
        <w:t>要求：</w:t>
      </w:r>
      <w:r>
        <w:rPr>
          <w:rFonts w:hint="eastAsia" w:ascii="宋体" w:hAnsi="宋体"/>
          <w:color w:val="auto"/>
          <w:szCs w:val="21"/>
        </w:rPr>
        <w:t>在填写时，如本表格不适合响应单位的实际情况，可根据本表格式自行划表填写。</w:t>
      </w:r>
    </w:p>
    <w:p w14:paraId="4B201C73">
      <w:pPr>
        <w:spacing w:line="360" w:lineRule="auto"/>
        <w:ind w:firstLine="424" w:firstLineChars="177"/>
        <w:rPr>
          <w:rFonts w:hint="eastAsia" w:ascii="宋体" w:hAnsi="宋体"/>
          <w:color w:val="auto"/>
          <w:sz w:val="24"/>
        </w:rPr>
      </w:pPr>
    </w:p>
    <w:p w14:paraId="29F04F08">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0314A4ED">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4A07C25B">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26B807FC">
      <w:pPr>
        <w:pStyle w:val="39"/>
        <w:tabs>
          <w:tab w:val="left" w:pos="1050"/>
        </w:tabs>
        <w:spacing w:line="360" w:lineRule="auto"/>
        <w:rPr>
          <w:rFonts w:hint="eastAsia" w:ascii="仿宋_GB2312" w:hAnsi="宋体"/>
          <w:color w:val="auto"/>
          <w:sz w:val="24"/>
        </w:rPr>
      </w:pPr>
      <w:r>
        <w:rPr>
          <w:rFonts w:hint="eastAsia" w:ascii="宋体" w:hAnsi="宋体"/>
          <w:b/>
          <w:color w:val="auto"/>
          <w:sz w:val="28"/>
        </w:rPr>
        <w:t>附件12</w:t>
      </w:r>
    </w:p>
    <w:p w14:paraId="7D1720BD">
      <w:pPr>
        <w:spacing w:line="360" w:lineRule="auto"/>
        <w:ind w:left="549" w:hanging="549" w:hangingChars="171"/>
        <w:jc w:val="center"/>
        <w:rPr>
          <w:rFonts w:hint="eastAsia" w:ascii="宋体" w:hAnsi="宋体"/>
          <w:b/>
          <w:color w:val="auto"/>
          <w:sz w:val="32"/>
          <w:szCs w:val="32"/>
        </w:rPr>
      </w:pPr>
      <w:r>
        <w:rPr>
          <w:rFonts w:hint="eastAsia" w:ascii="宋体" w:hAnsi="宋体"/>
          <w:b/>
          <w:color w:val="auto"/>
          <w:sz w:val="32"/>
          <w:szCs w:val="32"/>
        </w:rPr>
        <w:t>商务需求响应表</w:t>
      </w:r>
    </w:p>
    <w:p w14:paraId="7B4FFCD3">
      <w:pPr>
        <w:spacing w:line="360" w:lineRule="auto"/>
        <w:ind w:left="481" w:leftChars="229" w:firstLine="813" w:firstLineChars="450"/>
        <w:rPr>
          <w:rFonts w:hint="eastAsia" w:ascii="宋体" w:hAnsi="宋体"/>
          <w:b/>
          <w:color w:val="auto"/>
          <w:sz w:val="18"/>
          <w:szCs w:val="18"/>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9BE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46A328C2">
            <w:pPr>
              <w:rPr>
                <w:rFonts w:hint="eastAsia" w:ascii="宋体" w:hAnsi="宋体"/>
                <w:b/>
                <w:color w:val="auto"/>
                <w:sz w:val="24"/>
              </w:rPr>
            </w:pPr>
            <w:r>
              <w:rPr>
                <w:rFonts w:hint="eastAsia" w:ascii="宋体" w:hAnsi="宋体"/>
                <w:b/>
                <w:color w:val="auto"/>
                <w:sz w:val="24"/>
              </w:rPr>
              <w:t>序号</w:t>
            </w:r>
          </w:p>
        </w:tc>
        <w:tc>
          <w:tcPr>
            <w:tcW w:w="1785" w:type="dxa"/>
            <w:vAlign w:val="center"/>
          </w:tcPr>
          <w:p w14:paraId="7C5F68EC">
            <w:pPr>
              <w:rPr>
                <w:rFonts w:hint="eastAsia" w:ascii="宋体" w:hAnsi="宋体"/>
                <w:b/>
                <w:color w:val="auto"/>
                <w:sz w:val="24"/>
              </w:rPr>
            </w:pPr>
            <w:r>
              <w:rPr>
                <w:rFonts w:hint="eastAsia" w:ascii="宋体" w:hAnsi="宋体"/>
                <w:b/>
                <w:color w:val="auto"/>
                <w:sz w:val="24"/>
              </w:rPr>
              <w:t xml:space="preserve">   内容</w:t>
            </w:r>
          </w:p>
        </w:tc>
        <w:tc>
          <w:tcPr>
            <w:tcW w:w="1785" w:type="dxa"/>
            <w:vAlign w:val="center"/>
          </w:tcPr>
          <w:p w14:paraId="73492CC1">
            <w:pPr>
              <w:ind w:left="53" w:leftChars="25" w:firstLine="241" w:firstLineChars="100"/>
              <w:rPr>
                <w:rFonts w:hint="eastAsia" w:ascii="宋体" w:hAnsi="宋体"/>
                <w:b/>
                <w:color w:val="auto"/>
                <w:sz w:val="24"/>
              </w:rPr>
            </w:pPr>
            <w:r>
              <w:rPr>
                <w:rFonts w:hint="eastAsia" w:ascii="宋体" w:hAnsi="宋体"/>
                <w:b/>
                <w:color w:val="auto"/>
                <w:sz w:val="24"/>
              </w:rPr>
              <w:t>招标需求</w:t>
            </w:r>
          </w:p>
        </w:tc>
        <w:tc>
          <w:tcPr>
            <w:tcW w:w="1365" w:type="dxa"/>
            <w:vAlign w:val="center"/>
          </w:tcPr>
          <w:p w14:paraId="5946CE3D">
            <w:pPr>
              <w:ind w:left="152"/>
              <w:rPr>
                <w:rFonts w:hint="eastAsia" w:ascii="宋体" w:hAnsi="宋体"/>
                <w:b/>
                <w:color w:val="auto"/>
                <w:sz w:val="24"/>
              </w:rPr>
            </w:pPr>
            <w:r>
              <w:rPr>
                <w:rFonts w:hint="eastAsia" w:ascii="宋体" w:hAnsi="宋体"/>
                <w:b/>
                <w:color w:val="auto"/>
                <w:sz w:val="24"/>
              </w:rPr>
              <w:t>是否响应</w:t>
            </w:r>
          </w:p>
        </w:tc>
        <w:tc>
          <w:tcPr>
            <w:tcW w:w="2625" w:type="dxa"/>
            <w:vAlign w:val="center"/>
          </w:tcPr>
          <w:p w14:paraId="0C62EA2E">
            <w:pPr>
              <w:jc w:val="center"/>
              <w:rPr>
                <w:rFonts w:hint="eastAsia" w:ascii="宋体" w:hAnsi="宋体"/>
                <w:b/>
                <w:color w:val="auto"/>
                <w:sz w:val="24"/>
              </w:rPr>
            </w:pPr>
            <w:r>
              <w:rPr>
                <w:rFonts w:hint="eastAsia" w:ascii="宋体" w:hAnsi="宋体"/>
                <w:b/>
                <w:color w:val="auto"/>
                <w:sz w:val="24"/>
              </w:rPr>
              <w:t>投标供应商的承诺或说明</w:t>
            </w:r>
          </w:p>
        </w:tc>
      </w:tr>
      <w:tr w14:paraId="2797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35B7083">
            <w:pPr>
              <w:rPr>
                <w:rFonts w:hint="eastAsia" w:ascii="宋体" w:hAnsi="宋体"/>
                <w:color w:val="auto"/>
                <w:sz w:val="24"/>
              </w:rPr>
            </w:pPr>
          </w:p>
        </w:tc>
        <w:tc>
          <w:tcPr>
            <w:tcW w:w="1785" w:type="dxa"/>
          </w:tcPr>
          <w:p w14:paraId="55F81B9E">
            <w:pPr>
              <w:snapToGrid w:val="0"/>
              <w:rPr>
                <w:rFonts w:hint="eastAsia" w:ascii="宋体" w:hAnsi="宋体"/>
                <w:color w:val="auto"/>
                <w:sz w:val="24"/>
              </w:rPr>
            </w:pPr>
            <w:r>
              <w:rPr>
                <w:rFonts w:hint="eastAsia" w:ascii="宋体" w:hAnsi="宋体"/>
                <w:color w:val="auto"/>
                <w:sz w:val="24"/>
              </w:rPr>
              <w:t>供货、安装要求</w:t>
            </w:r>
          </w:p>
        </w:tc>
        <w:tc>
          <w:tcPr>
            <w:tcW w:w="1785" w:type="dxa"/>
            <w:vAlign w:val="center"/>
          </w:tcPr>
          <w:p w14:paraId="2A4867EC">
            <w:pPr>
              <w:rPr>
                <w:rFonts w:hint="eastAsia" w:ascii="宋体" w:hAnsi="宋体"/>
                <w:color w:val="auto"/>
                <w:sz w:val="24"/>
              </w:rPr>
            </w:pPr>
          </w:p>
        </w:tc>
        <w:tc>
          <w:tcPr>
            <w:tcW w:w="1365" w:type="dxa"/>
            <w:vAlign w:val="center"/>
          </w:tcPr>
          <w:p w14:paraId="36C79550">
            <w:pPr>
              <w:rPr>
                <w:rFonts w:hint="eastAsia" w:ascii="宋体" w:hAnsi="宋体"/>
                <w:color w:val="auto"/>
                <w:sz w:val="24"/>
              </w:rPr>
            </w:pPr>
          </w:p>
        </w:tc>
        <w:tc>
          <w:tcPr>
            <w:tcW w:w="2625" w:type="dxa"/>
            <w:vAlign w:val="center"/>
          </w:tcPr>
          <w:p w14:paraId="21B7E9F8">
            <w:pPr>
              <w:rPr>
                <w:rFonts w:hint="eastAsia" w:ascii="宋体" w:hAnsi="宋体"/>
                <w:color w:val="auto"/>
                <w:sz w:val="24"/>
              </w:rPr>
            </w:pPr>
          </w:p>
        </w:tc>
      </w:tr>
      <w:tr w14:paraId="4186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7BCC94">
            <w:pPr>
              <w:rPr>
                <w:rFonts w:hint="eastAsia" w:ascii="宋体" w:hAnsi="宋体"/>
                <w:color w:val="auto"/>
                <w:sz w:val="24"/>
              </w:rPr>
            </w:pPr>
          </w:p>
        </w:tc>
        <w:tc>
          <w:tcPr>
            <w:tcW w:w="1785" w:type="dxa"/>
          </w:tcPr>
          <w:p w14:paraId="7A644565">
            <w:pPr>
              <w:snapToGrid w:val="0"/>
              <w:rPr>
                <w:rFonts w:hint="eastAsia" w:ascii="宋体" w:hAnsi="宋体"/>
                <w:color w:val="auto"/>
                <w:sz w:val="24"/>
              </w:rPr>
            </w:pPr>
            <w:r>
              <w:rPr>
                <w:rFonts w:hint="eastAsia" w:ascii="宋体" w:hAnsi="宋体"/>
                <w:color w:val="auto"/>
                <w:sz w:val="24"/>
              </w:rPr>
              <w:t>质保期</w:t>
            </w:r>
          </w:p>
        </w:tc>
        <w:tc>
          <w:tcPr>
            <w:tcW w:w="1785" w:type="dxa"/>
            <w:vAlign w:val="center"/>
          </w:tcPr>
          <w:p w14:paraId="73C728CD">
            <w:pPr>
              <w:rPr>
                <w:rFonts w:hint="eastAsia" w:ascii="宋体" w:hAnsi="宋体"/>
                <w:color w:val="auto"/>
                <w:sz w:val="24"/>
              </w:rPr>
            </w:pPr>
          </w:p>
        </w:tc>
        <w:tc>
          <w:tcPr>
            <w:tcW w:w="1365" w:type="dxa"/>
            <w:vAlign w:val="center"/>
          </w:tcPr>
          <w:p w14:paraId="3A753D14">
            <w:pPr>
              <w:rPr>
                <w:rFonts w:hint="eastAsia" w:ascii="宋体" w:hAnsi="宋体"/>
                <w:color w:val="auto"/>
                <w:sz w:val="24"/>
              </w:rPr>
            </w:pPr>
          </w:p>
        </w:tc>
        <w:tc>
          <w:tcPr>
            <w:tcW w:w="2625" w:type="dxa"/>
            <w:vAlign w:val="center"/>
          </w:tcPr>
          <w:p w14:paraId="3EB504CD">
            <w:pPr>
              <w:rPr>
                <w:rFonts w:hint="eastAsia" w:ascii="宋体" w:hAnsi="宋体"/>
                <w:color w:val="auto"/>
                <w:sz w:val="24"/>
              </w:rPr>
            </w:pPr>
          </w:p>
        </w:tc>
      </w:tr>
      <w:tr w14:paraId="376D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F8D0723">
            <w:pPr>
              <w:rPr>
                <w:rFonts w:hint="eastAsia" w:ascii="宋体" w:hAnsi="宋体"/>
                <w:color w:val="auto"/>
                <w:sz w:val="24"/>
              </w:rPr>
            </w:pPr>
          </w:p>
        </w:tc>
        <w:tc>
          <w:tcPr>
            <w:tcW w:w="1785" w:type="dxa"/>
          </w:tcPr>
          <w:p w14:paraId="7057A56D">
            <w:pPr>
              <w:snapToGrid w:val="0"/>
              <w:rPr>
                <w:rFonts w:hint="eastAsia" w:ascii="宋体" w:hAnsi="宋体"/>
                <w:color w:val="auto"/>
                <w:sz w:val="24"/>
              </w:rPr>
            </w:pPr>
            <w:r>
              <w:rPr>
                <w:rFonts w:ascii="宋体" w:hAnsi="宋体"/>
                <w:color w:val="auto"/>
                <w:sz w:val="24"/>
              </w:rPr>
              <w:t>付款条件</w:t>
            </w:r>
          </w:p>
        </w:tc>
        <w:tc>
          <w:tcPr>
            <w:tcW w:w="1785" w:type="dxa"/>
            <w:vAlign w:val="center"/>
          </w:tcPr>
          <w:p w14:paraId="6D722D06">
            <w:pPr>
              <w:rPr>
                <w:rFonts w:hint="eastAsia" w:ascii="宋体" w:hAnsi="宋体"/>
                <w:color w:val="auto"/>
                <w:sz w:val="24"/>
              </w:rPr>
            </w:pPr>
          </w:p>
        </w:tc>
        <w:tc>
          <w:tcPr>
            <w:tcW w:w="1365" w:type="dxa"/>
            <w:vAlign w:val="center"/>
          </w:tcPr>
          <w:p w14:paraId="503624B5">
            <w:pPr>
              <w:rPr>
                <w:rFonts w:hint="eastAsia" w:ascii="宋体" w:hAnsi="宋体"/>
                <w:color w:val="auto"/>
                <w:sz w:val="24"/>
              </w:rPr>
            </w:pPr>
          </w:p>
        </w:tc>
        <w:tc>
          <w:tcPr>
            <w:tcW w:w="2625" w:type="dxa"/>
            <w:vAlign w:val="center"/>
          </w:tcPr>
          <w:p w14:paraId="482B1263">
            <w:pPr>
              <w:rPr>
                <w:rFonts w:hint="eastAsia" w:ascii="宋体" w:hAnsi="宋体"/>
                <w:color w:val="auto"/>
                <w:sz w:val="24"/>
              </w:rPr>
            </w:pPr>
          </w:p>
        </w:tc>
      </w:tr>
      <w:tr w14:paraId="7695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6ADEA38">
            <w:pPr>
              <w:rPr>
                <w:rFonts w:hint="eastAsia" w:ascii="宋体" w:hAnsi="宋体"/>
                <w:color w:val="auto"/>
                <w:sz w:val="24"/>
              </w:rPr>
            </w:pPr>
          </w:p>
        </w:tc>
        <w:tc>
          <w:tcPr>
            <w:tcW w:w="1785" w:type="dxa"/>
          </w:tcPr>
          <w:p w14:paraId="08FF4C8D">
            <w:pPr>
              <w:snapToGrid w:val="0"/>
              <w:rPr>
                <w:rFonts w:hint="eastAsia" w:ascii="宋体" w:hAnsi="宋体"/>
                <w:color w:val="auto"/>
                <w:sz w:val="24"/>
              </w:rPr>
            </w:pPr>
            <w:r>
              <w:rPr>
                <w:rFonts w:ascii="宋体" w:hAnsi="宋体"/>
                <w:color w:val="auto"/>
                <w:sz w:val="24"/>
              </w:rPr>
              <w:t>履约保证金</w:t>
            </w:r>
          </w:p>
        </w:tc>
        <w:tc>
          <w:tcPr>
            <w:tcW w:w="1785" w:type="dxa"/>
            <w:vAlign w:val="center"/>
          </w:tcPr>
          <w:p w14:paraId="45286768">
            <w:pPr>
              <w:rPr>
                <w:rFonts w:hint="eastAsia" w:ascii="宋体" w:hAnsi="宋体"/>
                <w:color w:val="auto"/>
                <w:sz w:val="24"/>
              </w:rPr>
            </w:pPr>
          </w:p>
        </w:tc>
        <w:tc>
          <w:tcPr>
            <w:tcW w:w="1365" w:type="dxa"/>
            <w:vAlign w:val="center"/>
          </w:tcPr>
          <w:p w14:paraId="3A13E4BC">
            <w:pPr>
              <w:rPr>
                <w:rFonts w:hint="eastAsia" w:ascii="宋体" w:hAnsi="宋体"/>
                <w:color w:val="auto"/>
                <w:sz w:val="24"/>
              </w:rPr>
            </w:pPr>
          </w:p>
        </w:tc>
        <w:tc>
          <w:tcPr>
            <w:tcW w:w="2625" w:type="dxa"/>
            <w:vAlign w:val="center"/>
          </w:tcPr>
          <w:p w14:paraId="283AE5FA">
            <w:pPr>
              <w:rPr>
                <w:rFonts w:hint="eastAsia" w:ascii="宋体" w:hAnsi="宋体"/>
                <w:color w:val="auto"/>
                <w:sz w:val="24"/>
              </w:rPr>
            </w:pPr>
          </w:p>
        </w:tc>
      </w:tr>
      <w:tr w14:paraId="56E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A80414">
            <w:pPr>
              <w:rPr>
                <w:rFonts w:hint="eastAsia" w:ascii="宋体" w:hAnsi="宋体"/>
                <w:color w:val="auto"/>
                <w:sz w:val="24"/>
              </w:rPr>
            </w:pPr>
          </w:p>
        </w:tc>
        <w:tc>
          <w:tcPr>
            <w:tcW w:w="1785" w:type="dxa"/>
          </w:tcPr>
          <w:p w14:paraId="11B15666">
            <w:pPr>
              <w:snapToGrid w:val="0"/>
              <w:rPr>
                <w:rFonts w:hint="eastAsia" w:ascii="宋体" w:hAnsi="宋体"/>
                <w:color w:val="auto"/>
                <w:sz w:val="24"/>
              </w:rPr>
            </w:pPr>
            <w:r>
              <w:rPr>
                <w:rFonts w:hint="eastAsia" w:ascii="宋体" w:hAnsi="宋体"/>
                <w:color w:val="auto"/>
                <w:sz w:val="24"/>
              </w:rPr>
              <w:t>....</w:t>
            </w:r>
          </w:p>
        </w:tc>
        <w:tc>
          <w:tcPr>
            <w:tcW w:w="1785" w:type="dxa"/>
            <w:vAlign w:val="center"/>
          </w:tcPr>
          <w:p w14:paraId="5B4C4671">
            <w:pPr>
              <w:rPr>
                <w:rFonts w:hint="eastAsia" w:ascii="宋体" w:hAnsi="宋体"/>
                <w:color w:val="auto"/>
                <w:sz w:val="24"/>
              </w:rPr>
            </w:pPr>
          </w:p>
        </w:tc>
        <w:tc>
          <w:tcPr>
            <w:tcW w:w="1365" w:type="dxa"/>
            <w:vAlign w:val="center"/>
          </w:tcPr>
          <w:p w14:paraId="18375085">
            <w:pPr>
              <w:rPr>
                <w:rFonts w:hint="eastAsia" w:ascii="宋体" w:hAnsi="宋体"/>
                <w:color w:val="auto"/>
                <w:sz w:val="24"/>
              </w:rPr>
            </w:pPr>
          </w:p>
        </w:tc>
        <w:tc>
          <w:tcPr>
            <w:tcW w:w="2625" w:type="dxa"/>
            <w:vAlign w:val="center"/>
          </w:tcPr>
          <w:p w14:paraId="1D18AE46">
            <w:pPr>
              <w:rPr>
                <w:rFonts w:hint="eastAsia" w:ascii="宋体" w:hAnsi="宋体"/>
                <w:color w:val="auto"/>
                <w:sz w:val="24"/>
              </w:rPr>
            </w:pPr>
          </w:p>
        </w:tc>
      </w:tr>
      <w:tr w14:paraId="7C7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8029366">
            <w:pPr>
              <w:rPr>
                <w:rFonts w:hint="eastAsia" w:ascii="宋体" w:hAnsi="宋体"/>
                <w:color w:val="auto"/>
                <w:sz w:val="24"/>
              </w:rPr>
            </w:pPr>
          </w:p>
        </w:tc>
        <w:tc>
          <w:tcPr>
            <w:tcW w:w="1785" w:type="dxa"/>
          </w:tcPr>
          <w:p w14:paraId="25DD9309">
            <w:pPr>
              <w:snapToGrid w:val="0"/>
              <w:rPr>
                <w:rFonts w:hint="eastAsia" w:ascii="宋体" w:hAnsi="宋体"/>
                <w:color w:val="auto"/>
                <w:sz w:val="24"/>
              </w:rPr>
            </w:pPr>
          </w:p>
        </w:tc>
        <w:tc>
          <w:tcPr>
            <w:tcW w:w="1785" w:type="dxa"/>
            <w:vAlign w:val="center"/>
          </w:tcPr>
          <w:p w14:paraId="405E9816">
            <w:pPr>
              <w:rPr>
                <w:rFonts w:hint="eastAsia" w:ascii="宋体" w:hAnsi="宋体"/>
                <w:color w:val="auto"/>
                <w:sz w:val="24"/>
              </w:rPr>
            </w:pPr>
          </w:p>
        </w:tc>
        <w:tc>
          <w:tcPr>
            <w:tcW w:w="1365" w:type="dxa"/>
            <w:vAlign w:val="center"/>
          </w:tcPr>
          <w:p w14:paraId="07FD5957">
            <w:pPr>
              <w:rPr>
                <w:rFonts w:hint="eastAsia" w:ascii="宋体" w:hAnsi="宋体"/>
                <w:color w:val="auto"/>
                <w:sz w:val="24"/>
              </w:rPr>
            </w:pPr>
          </w:p>
        </w:tc>
        <w:tc>
          <w:tcPr>
            <w:tcW w:w="2625" w:type="dxa"/>
            <w:vAlign w:val="center"/>
          </w:tcPr>
          <w:p w14:paraId="1D590DD0">
            <w:pPr>
              <w:rPr>
                <w:rFonts w:hint="eastAsia" w:ascii="宋体" w:hAnsi="宋体"/>
                <w:color w:val="auto"/>
                <w:sz w:val="24"/>
              </w:rPr>
            </w:pPr>
          </w:p>
        </w:tc>
      </w:tr>
      <w:tr w14:paraId="7321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C1AAC97">
            <w:pPr>
              <w:rPr>
                <w:rFonts w:hint="eastAsia" w:ascii="宋体" w:hAnsi="宋体"/>
                <w:color w:val="auto"/>
                <w:sz w:val="24"/>
              </w:rPr>
            </w:pPr>
          </w:p>
        </w:tc>
        <w:tc>
          <w:tcPr>
            <w:tcW w:w="1785" w:type="dxa"/>
          </w:tcPr>
          <w:p w14:paraId="265C2274">
            <w:pPr>
              <w:snapToGrid w:val="0"/>
              <w:rPr>
                <w:rFonts w:hint="eastAsia" w:ascii="宋体" w:hAnsi="宋体"/>
                <w:color w:val="auto"/>
                <w:sz w:val="24"/>
              </w:rPr>
            </w:pPr>
          </w:p>
        </w:tc>
        <w:tc>
          <w:tcPr>
            <w:tcW w:w="1785" w:type="dxa"/>
            <w:vAlign w:val="center"/>
          </w:tcPr>
          <w:p w14:paraId="37A290E3">
            <w:pPr>
              <w:rPr>
                <w:rFonts w:hint="eastAsia" w:ascii="宋体" w:hAnsi="宋体"/>
                <w:color w:val="auto"/>
                <w:sz w:val="24"/>
              </w:rPr>
            </w:pPr>
          </w:p>
        </w:tc>
        <w:tc>
          <w:tcPr>
            <w:tcW w:w="1365" w:type="dxa"/>
            <w:vAlign w:val="center"/>
          </w:tcPr>
          <w:p w14:paraId="729D18A6">
            <w:pPr>
              <w:rPr>
                <w:rFonts w:hint="eastAsia" w:ascii="宋体" w:hAnsi="宋体"/>
                <w:color w:val="auto"/>
                <w:sz w:val="24"/>
              </w:rPr>
            </w:pPr>
          </w:p>
        </w:tc>
        <w:tc>
          <w:tcPr>
            <w:tcW w:w="2625" w:type="dxa"/>
            <w:vAlign w:val="center"/>
          </w:tcPr>
          <w:p w14:paraId="0FC77D63">
            <w:pPr>
              <w:rPr>
                <w:rFonts w:hint="eastAsia" w:ascii="宋体" w:hAnsi="宋体"/>
                <w:color w:val="auto"/>
                <w:sz w:val="24"/>
              </w:rPr>
            </w:pPr>
          </w:p>
        </w:tc>
      </w:tr>
    </w:tbl>
    <w:p w14:paraId="78926864">
      <w:pPr>
        <w:spacing w:line="360" w:lineRule="auto"/>
        <w:rPr>
          <w:rFonts w:hint="eastAsia" w:ascii="宋体" w:hAnsi="宋体"/>
          <w:color w:val="auto"/>
          <w:sz w:val="24"/>
        </w:rPr>
      </w:pPr>
      <w:r>
        <w:rPr>
          <w:rFonts w:hint="eastAsia" w:ascii="宋体" w:hAnsi="宋体"/>
          <w:b/>
          <w:color w:val="auto"/>
          <w:szCs w:val="21"/>
        </w:rPr>
        <w:t>要求：本表“内容”栏根据招标文件第三章招标需求</w:t>
      </w:r>
      <w:r>
        <w:rPr>
          <w:rFonts w:hint="eastAsia" w:ascii="宋体" w:hAnsi="宋体"/>
          <w:b/>
          <w:color w:val="auto"/>
          <w:sz w:val="24"/>
        </w:rPr>
        <w:t>“三、验收及售后服务和四、商务需求”</w:t>
      </w:r>
      <w:r>
        <w:rPr>
          <w:rFonts w:hint="eastAsia" w:ascii="宋体" w:hAnsi="宋体"/>
          <w:b/>
          <w:color w:val="auto"/>
          <w:szCs w:val="21"/>
        </w:rPr>
        <w:t>内容填写。如无偏离，可不需逐条响应，在本表中写明“无偏离，完全响应招标文件要求”，如有条款偏离，则必须逐条填写响应情况。</w:t>
      </w:r>
    </w:p>
    <w:p w14:paraId="23BBC6A1">
      <w:pPr>
        <w:spacing w:line="360" w:lineRule="auto"/>
        <w:ind w:left="420"/>
        <w:rPr>
          <w:rFonts w:hint="eastAsia" w:ascii="宋体" w:hAnsi="宋体"/>
          <w:color w:val="auto"/>
          <w:sz w:val="24"/>
        </w:rPr>
      </w:pPr>
    </w:p>
    <w:p w14:paraId="75BFE387">
      <w:pPr>
        <w:spacing w:line="360" w:lineRule="auto"/>
        <w:ind w:left="420"/>
        <w:rPr>
          <w:rFonts w:hint="eastAsia" w:ascii="宋体" w:hAnsi="宋体"/>
          <w:color w:val="auto"/>
          <w:sz w:val="24"/>
        </w:rPr>
      </w:pPr>
    </w:p>
    <w:p w14:paraId="5D88B876">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611981F9">
      <w:pPr>
        <w:spacing w:line="360" w:lineRule="auto"/>
        <w:ind w:firstLine="424" w:firstLineChars="177"/>
        <w:rPr>
          <w:rFonts w:hint="eastAsia" w:ascii="宋体" w:hAnsi="宋体"/>
          <w:color w:val="auto"/>
          <w:sz w:val="24"/>
        </w:rPr>
      </w:pPr>
    </w:p>
    <w:p w14:paraId="2A9C1802">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4151C371">
      <w:pPr>
        <w:pStyle w:val="35"/>
        <w:spacing w:before="0" w:beforeAutospacing="0" w:after="0" w:afterAutospacing="0" w:line="360" w:lineRule="auto"/>
        <w:ind w:firstLine="424" w:firstLineChars="177"/>
        <w:rPr>
          <w:rFonts w:hint="eastAsia"/>
          <w:color w:val="auto"/>
        </w:rPr>
      </w:pPr>
    </w:p>
    <w:p w14:paraId="78C3A129">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040A9D4E">
      <w:pPr>
        <w:tabs>
          <w:tab w:val="left" w:pos="2460"/>
        </w:tabs>
        <w:spacing w:line="360" w:lineRule="auto"/>
        <w:ind w:firstLine="435"/>
        <w:rPr>
          <w:rFonts w:hint="eastAsia" w:ascii="宋体" w:hAnsi="宋体"/>
          <w:b/>
          <w:color w:val="auto"/>
          <w:sz w:val="28"/>
        </w:rPr>
      </w:pPr>
    </w:p>
    <w:p w14:paraId="2641731C">
      <w:pPr>
        <w:rPr>
          <w:rFonts w:hint="eastAsia" w:ascii="宋体" w:hAnsi="宋体"/>
          <w:b/>
          <w:color w:val="auto"/>
          <w:sz w:val="28"/>
        </w:rPr>
      </w:pPr>
      <w:r>
        <w:rPr>
          <w:rFonts w:ascii="宋体" w:hAnsi="宋体"/>
          <w:b/>
          <w:color w:val="auto"/>
          <w:sz w:val="28"/>
        </w:rPr>
        <w:br w:type="page"/>
      </w:r>
    </w:p>
    <w:p w14:paraId="37E9AE5F">
      <w:pPr>
        <w:spacing w:line="360" w:lineRule="auto"/>
        <w:ind w:right="-110"/>
        <w:rPr>
          <w:rFonts w:hint="eastAsia" w:ascii="宋体" w:hAnsi="宋体"/>
          <w:color w:val="auto"/>
          <w:sz w:val="52"/>
          <w:szCs w:val="52"/>
        </w:rPr>
      </w:pPr>
      <w:r>
        <w:rPr>
          <w:rFonts w:hint="eastAsia" w:ascii="宋体" w:hAnsi="宋体"/>
          <w:b/>
          <w:color w:val="auto"/>
          <w:sz w:val="28"/>
        </w:rPr>
        <w:t>附件13</w:t>
      </w:r>
    </w:p>
    <w:p w14:paraId="1AD34B01">
      <w:pPr>
        <w:jc w:val="center"/>
        <w:rPr>
          <w:color w:val="auto"/>
          <w:sz w:val="52"/>
          <w:szCs w:val="52"/>
        </w:rPr>
      </w:pPr>
      <w:bookmarkStart w:id="64" w:name="_Toc21322_WPSOffice_Level1"/>
      <w:bookmarkStart w:id="65" w:name="_Toc4615_WPSOffice_Level1"/>
      <w:bookmarkStart w:id="66" w:name="_Toc30468_WPSOffice_Level1"/>
      <w:r>
        <w:rPr>
          <w:rFonts w:hint="eastAsia"/>
          <w:color w:val="auto"/>
          <w:sz w:val="52"/>
          <w:szCs w:val="52"/>
        </w:rPr>
        <w:t>项目名称</w:t>
      </w:r>
      <w:bookmarkEnd w:id="64"/>
      <w:bookmarkEnd w:id="65"/>
      <w:bookmarkEnd w:id="66"/>
    </w:p>
    <w:p w14:paraId="36F12CB2">
      <w:pPr>
        <w:spacing w:before="312" w:beforeLines="100" w:line="360" w:lineRule="auto"/>
        <w:ind w:right="-108"/>
        <w:jc w:val="center"/>
        <w:rPr>
          <w:rFonts w:hint="eastAsia" w:ascii="宋体" w:hAnsi="宋体"/>
          <w:color w:val="auto"/>
          <w:sz w:val="36"/>
          <w:szCs w:val="36"/>
        </w:rPr>
      </w:pPr>
      <w:r>
        <w:rPr>
          <w:rFonts w:hint="eastAsia" w:ascii="宋体" w:hAnsi="宋体"/>
          <w:color w:val="auto"/>
          <w:sz w:val="36"/>
          <w:szCs w:val="36"/>
        </w:rPr>
        <w:t>项目编号：（标项）</w:t>
      </w:r>
    </w:p>
    <w:p w14:paraId="5D4C7F81">
      <w:pPr>
        <w:pStyle w:val="23"/>
        <w:rPr>
          <w:color w:val="auto"/>
        </w:rPr>
      </w:pPr>
    </w:p>
    <w:p w14:paraId="5AC465B5">
      <w:pPr>
        <w:jc w:val="center"/>
        <w:rPr>
          <w:color w:val="auto"/>
          <w:sz w:val="84"/>
          <w:szCs w:val="84"/>
        </w:rPr>
      </w:pPr>
      <w:bookmarkStart w:id="67" w:name="_Toc9453_WPSOffice_Level1"/>
      <w:bookmarkStart w:id="68" w:name="_Toc8885_WPSOffice_Level1"/>
      <w:r>
        <w:rPr>
          <w:rFonts w:hint="eastAsia"/>
          <w:color w:val="auto"/>
          <w:sz w:val="84"/>
          <w:szCs w:val="84"/>
        </w:rPr>
        <w:t>报</w:t>
      </w:r>
      <w:bookmarkEnd w:id="67"/>
      <w:bookmarkEnd w:id="68"/>
    </w:p>
    <w:p w14:paraId="3B7EB588">
      <w:pPr>
        <w:jc w:val="center"/>
        <w:rPr>
          <w:color w:val="auto"/>
          <w:sz w:val="84"/>
          <w:szCs w:val="84"/>
        </w:rPr>
      </w:pPr>
      <w:bookmarkStart w:id="69" w:name="_Toc7485_WPSOffice_Level1"/>
      <w:bookmarkStart w:id="70" w:name="_Toc10910_WPSOffice_Level1"/>
      <w:r>
        <w:rPr>
          <w:rFonts w:hint="eastAsia"/>
          <w:color w:val="auto"/>
          <w:sz w:val="84"/>
          <w:szCs w:val="84"/>
        </w:rPr>
        <w:t>价</w:t>
      </w:r>
      <w:bookmarkEnd w:id="69"/>
      <w:bookmarkEnd w:id="70"/>
    </w:p>
    <w:p w14:paraId="07070803">
      <w:pPr>
        <w:jc w:val="center"/>
        <w:rPr>
          <w:color w:val="auto"/>
          <w:sz w:val="84"/>
          <w:szCs w:val="84"/>
        </w:rPr>
      </w:pPr>
      <w:bookmarkStart w:id="71" w:name="_Toc3932_WPSOffice_Level1"/>
      <w:bookmarkStart w:id="72" w:name="_Toc14572_WPSOffice_Level1"/>
      <w:r>
        <w:rPr>
          <w:rFonts w:hint="eastAsia"/>
          <w:color w:val="auto"/>
          <w:sz w:val="84"/>
          <w:szCs w:val="84"/>
        </w:rPr>
        <w:t>文</w:t>
      </w:r>
      <w:bookmarkEnd w:id="71"/>
      <w:bookmarkEnd w:id="72"/>
    </w:p>
    <w:p w14:paraId="33CB1A41">
      <w:pPr>
        <w:jc w:val="center"/>
        <w:rPr>
          <w:color w:val="auto"/>
          <w:sz w:val="84"/>
          <w:szCs w:val="84"/>
        </w:rPr>
      </w:pPr>
      <w:bookmarkStart w:id="73" w:name="_Toc7562_WPSOffice_Level1"/>
      <w:bookmarkStart w:id="74" w:name="_Toc16973_WPSOffice_Level1"/>
      <w:r>
        <w:rPr>
          <w:rFonts w:hint="eastAsia"/>
          <w:color w:val="auto"/>
          <w:sz w:val="84"/>
          <w:szCs w:val="84"/>
        </w:rPr>
        <w:t>件</w:t>
      </w:r>
      <w:bookmarkEnd w:id="73"/>
      <w:bookmarkEnd w:id="74"/>
    </w:p>
    <w:p w14:paraId="11BB0E2D">
      <w:pPr>
        <w:spacing w:line="360" w:lineRule="auto"/>
        <w:ind w:right="532"/>
        <w:rPr>
          <w:rFonts w:hint="eastAsia" w:ascii="宋体" w:hAnsi="宋体"/>
          <w:color w:val="auto"/>
          <w:sz w:val="36"/>
          <w:szCs w:val="36"/>
        </w:rPr>
      </w:pPr>
    </w:p>
    <w:p w14:paraId="501B90AA">
      <w:pPr>
        <w:spacing w:line="360" w:lineRule="auto"/>
        <w:ind w:right="532"/>
        <w:jc w:val="center"/>
        <w:rPr>
          <w:rFonts w:hint="eastAsia" w:ascii="宋体" w:hAnsi="宋体"/>
          <w:color w:val="auto"/>
          <w:sz w:val="36"/>
          <w:szCs w:val="36"/>
        </w:rPr>
      </w:pPr>
    </w:p>
    <w:p w14:paraId="4C89AC10">
      <w:pPr>
        <w:spacing w:line="360" w:lineRule="auto"/>
        <w:ind w:right="532" w:firstLine="720" w:firstLineChars="200"/>
        <w:rPr>
          <w:rFonts w:hint="eastAsia" w:ascii="宋体" w:hAnsi="宋体"/>
          <w:color w:val="auto"/>
          <w:sz w:val="36"/>
          <w:szCs w:val="36"/>
        </w:rPr>
      </w:pPr>
      <w:bookmarkStart w:id="75" w:name="_Toc4603_WPSOffice_Level1"/>
      <w:bookmarkStart w:id="76" w:name="_Toc26700_WPSOffice_Level1"/>
      <w:r>
        <w:rPr>
          <w:rFonts w:hint="eastAsia" w:ascii="宋体" w:hAnsi="宋体"/>
          <w:color w:val="auto"/>
          <w:sz w:val="36"/>
          <w:szCs w:val="36"/>
        </w:rPr>
        <w:t>投标供应商全称（电子印章）：</w:t>
      </w:r>
      <w:bookmarkEnd w:id="75"/>
      <w:bookmarkEnd w:id="76"/>
    </w:p>
    <w:p w14:paraId="589AC7A4">
      <w:pPr>
        <w:spacing w:line="360" w:lineRule="auto"/>
        <w:ind w:right="-108" w:firstLine="720" w:firstLineChars="200"/>
        <w:rPr>
          <w:rFonts w:hint="eastAsia" w:ascii="宋体" w:hAnsi="宋体"/>
          <w:color w:val="auto"/>
          <w:sz w:val="36"/>
          <w:szCs w:val="36"/>
        </w:rPr>
      </w:pPr>
      <w:bookmarkStart w:id="77" w:name="_Toc1391_WPSOffice_Level1"/>
      <w:bookmarkStart w:id="78" w:name="_Toc32593_WPSOffice_Level1"/>
      <w:r>
        <w:rPr>
          <w:rFonts w:hint="eastAsia" w:ascii="宋体" w:hAnsi="宋体"/>
          <w:color w:val="auto"/>
          <w:sz w:val="36"/>
          <w:szCs w:val="36"/>
        </w:rPr>
        <w:t>地    址：</w:t>
      </w:r>
      <w:bookmarkEnd w:id="77"/>
      <w:bookmarkEnd w:id="78"/>
    </w:p>
    <w:p w14:paraId="44E9B2A6">
      <w:pPr>
        <w:spacing w:line="360" w:lineRule="auto"/>
        <w:ind w:right="-108" w:firstLine="720" w:firstLineChars="200"/>
        <w:rPr>
          <w:rFonts w:hint="eastAsia" w:ascii="宋体" w:hAnsi="宋体"/>
          <w:color w:val="auto"/>
          <w:sz w:val="36"/>
          <w:szCs w:val="36"/>
        </w:rPr>
      </w:pPr>
      <w:bookmarkStart w:id="79" w:name="_Toc20938_WPSOffice_Level1"/>
      <w:bookmarkStart w:id="80" w:name="_Toc3791_WPSOffice_Level1"/>
      <w:r>
        <w:rPr>
          <w:rFonts w:hint="eastAsia" w:ascii="宋体" w:hAnsi="宋体"/>
          <w:color w:val="auto"/>
          <w:sz w:val="36"/>
          <w:szCs w:val="36"/>
        </w:rPr>
        <w:t>时    间：</w:t>
      </w:r>
      <w:bookmarkEnd w:id="79"/>
      <w:bookmarkEnd w:id="80"/>
    </w:p>
    <w:p w14:paraId="54775C80">
      <w:pPr>
        <w:spacing w:line="360" w:lineRule="auto"/>
        <w:ind w:right="-108"/>
        <w:jc w:val="center"/>
        <w:rPr>
          <w:rFonts w:hint="eastAsia" w:ascii="仿宋_GB2312" w:hAnsi="宋体" w:eastAsia="仿宋_GB2312"/>
          <w:b/>
          <w:color w:val="auto"/>
          <w:sz w:val="36"/>
          <w:szCs w:val="36"/>
        </w:rPr>
      </w:pPr>
    </w:p>
    <w:p w14:paraId="02247E4F">
      <w:pPr>
        <w:pStyle w:val="23"/>
        <w:rPr>
          <w:color w:val="auto"/>
        </w:rPr>
      </w:pPr>
    </w:p>
    <w:p w14:paraId="4D0E4E14">
      <w:pPr>
        <w:pStyle w:val="23"/>
        <w:rPr>
          <w:color w:val="auto"/>
        </w:rPr>
      </w:pPr>
    </w:p>
    <w:p w14:paraId="38D623A5">
      <w:pPr>
        <w:pStyle w:val="23"/>
        <w:rPr>
          <w:color w:val="auto"/>
        </w:rPr>
      </w:pPr>
    </w:p>
    <w:p w14:paraId="0A223B46">
      <w:pPr>
        <w:pStyle w:val="23"/>
        <w:rPr>
          <w:color w:val="auto"/>
        </w:rPr>
      </w:pPr>
    </w:p>
    <w:p w14:paraId="5E48A719">
      <w:pPr>
        <w:pStyle w:val="23"/>
        <w:rPr>
          <w:color w:val="auto"/>
        </w:rPr>
      </w:pPr>
    </w:p>
    <w:p w14:paraId="243F4C8A">
      <w:pPr>
        <w:pStyle w:val="23"/>
        <w:rPr>
          <w:color w:val="auto"/>
        </w:rPr>
      </w:pPr>
    </w:p>
    <w:p w14:paraId="2B681789">
      <w:pPr>
        <w:pStyle w:val="23"/>
        <w:rPr>
          <w:color w:val="auto"/>
        </w:rPr>
      </w:pPr>
    </w:p>
    <w:p w14:paraId="535BAE99">
      <w:pPr>
        <w:pStyle w:val="7"/>
        <w:rPr>
          <w:rFonts w:hint="eastAsia" w:ascii="仿宋_GB2312" w:hAnsi="宋体" w:eastAsia="仿宋_GB2312"/>
          <w:b/>
          <w:color w:val="auto"/>
          <w:sz w:val="36"/>
          <w:szCs w:val="36"/>
        </w:rPr>
      </w:pPr>
    </w:p>
    <w:p w14:paraId="7F45F686">
      <w:pPr>
        <w:jc w:val="center"/>
        <w:rPr>
          <w:b/>
          <w:bCs/>
          <w:color w:val="auto"/>
          <w:sz w:val="32"/>
          <w:szCs w:val="32"/>
        </w:rPr>
      </w:pPr>
      <w:bookmarkStart w:id="81" w:name="_Toc19972_WPSOffice_Level1"/>
      <w:bookmarkStart w:id="82" w:name="_Toc29537_WPSOffice_Level1"/>
      <w:r>
        <w:rPr>
          <w:rFonts w:hint="eastAsia"/>
          <w:b/>
          <w:bCs/>
          <w:color w:val="auto"/>
          <w:sz w:val="32"/>
          <w:szCs w:val="32"/>
        </w:rPr>
        <w:t>报价文件目录</w:t>
      </w:r>
      <w:bookmarkEnd w:id="81"/>
      <w:bookmarkEnd w:id="82"/>
    </w:p>
    <w:p w14:paraId="3A0F75CE">
      <w:pPr>
        <w:rPr>
          <w:color w:val="auto"/>
          <w:sz w:val="28"/>
          <w:szCs w:val="28"/>
        </w:rPr>
      </w:pPr>
    </w:p>
    <w:p w14:paraId="7E2734E0">
      <w:pPr>
        <w:spacing w:line="360" w:lineRule="auto"/>
        <w:ind w:firstLine="480" w:firstLineChars="200"/>
        <w:rPr>
          <w:color w:val="auto"/>
          <w:sz w:val="24"/>
        </w:rPr>
      </w:pPr>
      <w:bookmarkStart w:id="83" w:name="_Toc6778_WPSOffice_Level1"/>
      <w:bookmarkStart w:id="84" w:name="_Toc29988_WPSOffice_Level1"/>
      <w:r>
        <w:rPr>
          <w:rFonts w:hint="eastAsia"/>
          <w:color w:val="auto"/>
          <w:sz w:val="24"/>
        </w:rPr>
        <w:t>1、开标一览表；</w:t>
      </w:r>
      <w:bookmarkEnd w:id="83"/>
      <w:bookmarkEnd w:id="84"/>
    </w:p>
    <w:p w14:paraId="41247BCC">
      <w:pPr>
        <w:spacing w:line="360" w:lineRule="auto"/>
        <w:ind w:firstLine="480" w:firstLineChars="200"/>
        <w:rPr>
          <w:color w:val="auto"/>
          <w:sz w:val="24"/>
        </w:rPr>
      </w:pPr>
      <w:bookmarkStart w:id="85" w:name="_Toc11601_WPSOffice_Level1"/>
      <w:bookmarkStart w:id="86" w:name="_Toc15601_WPSOffice_Level1"/>
      <w:r>
        <w:rPr>
          <w:rFonts w:hint="eastAsia"/>
          <w:color w:val="auto"/>
          <w:sz w:val="24"/>
        </w:rPr>
        <w:t>2、报价明细表；</w:t>
      </w:r>
      <w:bookmarkEnd w:id="85"/>
      <w:bookmarkEnd w:id="86"/>
    </w:p>
    <w:p w14:paraId="2FAE15DB">
      <w:pPr>
        <w:spacing w:line="360" w:lineRule="auto"/>
        <w:ind w:firstLine="480" w:firstLineChars="200"/>
        <w:rPr>
          <w:color w:val="auto"/>
          <w:sz w:val="24"/>
        </w:rPr>
      </w:pPr>
      <w:bookmarkStart w:id="87" w:name="_Toc14672_WPSOffice_Level1"/>
      <w:bookmarkStart w:id="88" w:name="_Toc3001_WPSOffice_Level1"/>
      <w:r>
        <w:rPr>
          <w:rFonts w:hint="eastAsia"/>
          <w:color w:val="auto"/>
          <w:sz w:val="24"/>
        </w:rPr>
        <w:t>3、针对报价投标供应商认为其他需要说明的；</w:t>
      </w:r>
      <w:bookmarkEnd w:id="87"/>
      <w:bookmarkEnd w:id="88"/>
    </w:p>
    <w:p w14:paraId="448936BE">
      <w:pPr>
        <w:spacing w:line="360" w:lineRule="auto"/>
        <w:ind w:firstLine="480" w:firstLineChars="200"/>
        <w:rPr>
          <w:color w:val="auto"/>
          <w:sz w:val="24"/>
        </w:rPr>
      </w:pPr>
    </w:p>
    <w:p w14:paraId="5F05FC1A">
      <w:pPr>
        <w:spacing w:line="360" w:lineRule="auto"/>
        <w:ind w:firstLine="482" w:firstLineChars="200"/>
        <w:rPr>
          <w:rFonts w:hint="eastAsia" w:ascii="宋体" w:hAnsi="宋体"/>
          <w:b/>
          <w:color w:val="auto"/>
          <w:sz w:val="24"/>
        </w:rPr>
      </w:pPr>
    </w:p>
    <w:p w14:paraId="03A54C90">
      <w:pPr>
        <w:spacing w:line="360" w:lineRule="auto"/>
        <w:ind w:left="480"/>
        <w:rPr>
          <w:rFonts w:hint="eastAsia" w:ascii="宋体" w:hAnsi="宋体"/>
          <w:b/>
          <w:color w:val="auto"/>
          <w:sz w:val="28"/>
        </w:rPr>
      </w:pPr>
    </w:p>
    <w:p w14:paraId="7776DEFD">
      <w:pPr>
        <w:spacing w:line="360" w:lineRule="auto"/>
        <w:ind w:left="480"/>
        <w:rPr>
          <w:rFonts w:hint="eastAsia" w:ascii="宋体" w:hAnsi="宋体"/>
          <w:b/>
          <w:color w:val="auto"/>
          <w:sz w:val="28"/>
        </w:rPr>
      </w:pPr>
    </w:p>
    <w:p w14:paraId="26559655">
      <w:pPr>
        <w:spacing w:line="360" w:lineRule="auto"/>
        <w:ind w:left="480"/>
        <w:rPr>
          <w:rFonts w:hint="eastAsia" w:ascii="宋体" w:hAnsi="宋体"/>
          <w:b/>
          <w:color w:val="auto"/>
          <w:sz w:val="28"/>
        </w:rPr>
      </w:pPr>
    </w:p>
    <w:p w14:paraId="3C750FA0">
      <w:pPr>
        <w:spacing w:line="360" w:lineRule="auto"/>
        <w:ind w:left="480"/>
        <w:rPr>
          <w:rFonts w:hint="eastAsia" w:ascii="宋体" w:hAnsi="宋体"/>
          <w:b/>
          <w:color w:val="auto"/>
          <w:sz w:val="28"/>
        </w:rPr>
      </w:pPr>
    </w:p>
    <w:p w14:paraId="71E5314F">
      <w:pPr>
        <w:spacing w:line="360" w:lineRule="auto"/>
        <w:ind w:left="480"/>
        <w:rPr>
          <w:rFonts w:hint="eastAsia" w:ascii="宋体" w:hAnsi="宋体"/>
          <w:b/>
          <w:color w:val="auto"/>
          <w:sz w:val="28"/>
        </w:rPr>
      </w:pPr>
    </w:p>
    <w:p w14:paraId="00A188C8">
      <w:pPr>
        <w:spacing w:line="360" w:lineRule="auto"/>
        <w:ind w:left="480"/>
        <w:rPr>
          <w:rFonts w:hint="eastAsia" w:ascii="宋体" w:hAnsi="宋体"/>
          <w:b/>
          <w:color w:val="auto"/>
          <w:sz w:val="28"/>
        </w:rPr>
      </w:pPr>
    </w:p>
    <w:p w14:paraId="5009157B">
      <w:pPr>
        <w:spacing w:line="360" w:lineRule="auto"/>
        <w:ind w:left="480"/>
        <w:rPr>
          <w:rFonts w:hint="eastAsia" w:ascii="宋体" w:hAnsi="宋体"/>
          <w:b/>
          <w:color w:val="auto"/>
          <w:sz w:val="28"/>
        </w:rPr>
      </w:pPr>
    </w:p>
    <w:p w14:paraId="0789EBB3">
      <w:pPr>
        <w:spacing w:line="360" w:lineRule="auto"/>
        <w:ind w:left="480"/>
        <w:rPr>
          <w:rFonts w:hint="eastAsia" w:ascii="宋体" w:hAnsi="宋体"/>
          <w:b/>
          <w:color w:val="auto"/>
          <w:sz w:val="28"/>
        </w:rPr>
      </w:pPr>
    </w:p>
    <w:p w14:paraId="5123F310">
      <w:pPr>
        <w:spacing w:line="360" w:lineRule="auto"/>
        <w:ind w:left="480"/>
        <w:rPr>
          <w:rFonts w:hint="eastAsia" w:ascii="宋体" w:hAnsi="宋体"/>
          <w:b/>
          <w:color w:val="auto"/>
          <w:sz w:val="28"/>
        </w:rPr>
      </w:pPr>
    </w:p>
    <w:p w14:paraId="6B30A020">
      <w:pPr>
        <w:spacing w:line="360" w:lineRule="auto"/>
        <w:ind w:left="480"/>
        <w:rPr>
          <w:rFonts w:hint="eastAsia" w:ascii="宋体" w:hAnsi="宋体"/>
          <w:b/>
          <w:color w:val="auto"/>
          <w:sz w:val="28"/>
        </w:rPr>
      </w:pPr>
    </w:p>
    <w:p w14:paraId="437BDA5F">
      <w:pPr>
        <w:spacing w:line="360" w:lineRule="auto"/>
        <w:ind w:left="480"/>
        <w:rPr>
          <w:rFonts w:hint="eastAsia" w:ascii="宋体" w:hAnsi="宋体"/>
          <w:b/>
          <w:color w:val="auto"/>
          <w:sz w:val="28"/>
        </w:rPr>
      </w:pPr>
    </w:p>
    <w:p w14:paraId="017533F9">
      <w:pPr>
        <w:spacing w:line="360" w:lineRule="auto"/>
        <w:ind w:left="480"/>
        <w:rPr>
          <w:rFonts w:hint="eastAsia" w:ascii="宋体" w:hAnsi="宋体"/>
          <w:b/>
          <w:color w:val="auto"/>
          <w:sz w:val="28"/>
        </w:rPr>
      </w:pPr>
    </w:p>
    <w:p w14:paraId="0857998C">
      <w:pPr>
        <w:spacing w:line="360" w:lineRule="auto"/>
        <w:ind w:left="480"/>
        <w:rPr>
          <w:rFonts w:hint="eastAsia" w:ascii="宋体" w:hAnsi="宋体"/>
          <w:b/>
          <w:color w:val="auto"/>
          <w:sz w:val="28"/>
        </w:rPr>
      </w:pPr>
    </w:p>
    <w:p w14:paraId="23AA4B48">
      <w:pPr>
        <w:spacing w:line="360" w:lineRule="auto"/>
        <w:rPr>
          <w:rFonts w:hint="eastAsia" w:ascii="宋体" w:hAnsi="宋体"/>
          <w:b/>
          <w:color w:val="auto"/>
          <w:sz w:val="28"/>
        </w:rPr>
      </w:pPr>
    </w:p>
    <w:p w14:paraId="5716C9B5">
      <w:pPr>
        <w:rPr>
          <w:rFonts w:hint="eastAsia" w:ascii="宋体" w:hAnsi="宋体"/>
          <w:b/>
          <w:color w:val="auto"/>
          <w:sz w:val="28"/>
        </w:rPr>
      </w:pPr>
      <w:r>
        <w:rPr>
          <w:rFonts w:ascii="宋体" w:hAnsi="宋体"/>
          <w:b/>
          <w:color w:val="auto"/>
          <w:sz w:val="28"/>
        </w:rPr>
        <w:br w:type="page"/>
      </w:r>
    </w:p>
    <w:p w14:paraId="2044FDF5">
      <w:pPr>
        <w:spacing w:line="360" w:lineRule="auto"/>
        <w:rPr>
          <w:rFonts w:hint="eastAsia" w:ascii="宋体" w:hAnsi="宋体"/>
          <w:b/>
          <w:color w:val="auto"/>
          <w:sz w:val="28"/>
        </w:rPr>
      </w:pPr>
      <w:r>
        <w:rPr>
          <w:rFonts w:hint="eastAsia" w:ascii="宋体" w:hAnsi="宋体"/>
          <w:b/>
          <w:color w:val="auto"/>
          <w:sz w:val="28"/>
        </w:rPr>
        <w:t>附件14</w:t>
      </w:r>
    </w:p>
    <w:p w14:paraId="11CF7008">
      <w:pPr>
        <w:spacing w:line="360" w:lineRule="auto"/>
        <w:ind w:left="-2" w:hanging="2"/>
        <w:jc w:val="center"/>
        <w:rPr>
          <w:rFonts w:hint="eastAsia" w:ascii="宋体" w:hAnsi="宋体"/>
          <w:b/>
          <w:color w:val="auto"/>
          <w:sz w:val="32"/>
          <w:szCs w:val="32"/>
        </w:rPr>
      </w:pPr>
      <w:bookmarkStart w:id="89" w:name="_Toc16144_WPSOffice_Level1"/>
      <w:bookmarkStart w:id="90" w:name="_Toc30363_WPSOffice_Level1"/>
      <w:r>
        <w:rPr>
          <w:rFonts w:hint="eastAsia" w:ascii="宋体" w:hAnsi="宋体"/>
          <w:b/>
          <w:color w:val="auto"/>
          <w:sz w:val="32"/>
          <w:szCs w:val="32"/>
        </w:rPr>
        <w:t xml:space="preserve">开标一览表 </w:t>
      </w:r>
      <w:bookmarkEnd w:id="89"/>
      <w:bookmarkEnd w:id="90"/>
    </w:p>
    <w:p w14:paraId="5E099615">
      <w:pPr>
        <w:spacing w:line="360" w:lineRule="auto"/>
        <w:ind w:left="-2" w:hanging="2"/>
        <w:jc w:val="center"/>
        <w:rPr>
          <w:rFonts w:hint="eastAsia" w:ascii="宋体" w:hAnsi="宋体"/>
          <w:b/>
          <w:color w:val="auto"/>
          <w:sz w:val="32"/>
          <w:szCs w:val="32"/>
        </w:rPr>
      </w:pPr>
    </w:p>
    <w:p w14:paraId="30CF7FCB">
      <w:pPr>
        <w:pStyle w:val="12"/>
        <w:spacing w:line="320" w:lineRule="exact"/>
        <w:rPr>
          <w:rFonts w:hint="eastAsia" w:hAnsi="宋体"/>
          <w:b/>
          <w:color w:val="auto"/>
          <w:sz w:val="24"/>
        </w:rPr>
      </w:pPr>
      <w:r>
        <w:rPr>
          <w:rFonts w:hAnsi="宋体"/>
          <w:b/>
          <w:color w:val="auto"/>
          <w:sz w:val="24"/>
        </w:rPr>
        <w:t>项目编号：</w:t>
      </w:r>
      <w:r>
        <w:rPr>
          <w:rFonts w:hint="eastAsia" w:hAnsi="宋体"/>
          <w:b/>
          <w:color w:val="auto"/>
          <w:sz w:val="24"/>
        </w:rPr>
        <w:t>TPTZ-2025-TZ0604</w:t>
      </w:r>
    </w:p>
    <w:p w14:paraId="23665242">
      <w:pPr>
        <w:pStyle w:val="44"/>
        <w:spacing w:line="360" w:lineRule="auto"/>
        <w:ind w:right="480"/>
        <w:jc w:val="left"/>
        <w:rPr>
          <w:rFonts w:hint="eastAsia" w:ascii="宋体" w:hAnsi="宋体"/>
          <w:color w:val="auto"/>
          <w:sz w:val="24"/>
        </w:rPr>
      </w:pPr>
      <w:r>
        <w:rPr>
          <w:rFonts w:hAnsi="宋体"/>
          <w:b/>
          <w:color w:val="auto"/>
          <w:sz w:val="24"/>
        </w:rPr>
        <w:t>项目名称：</w:t>
      </w:r>
      <w:r>
        <w:rPr>
          <w:rFonts w:hint="eastAsia" w:hAnsi="宋体"/>
          <w:b/>
          <w:color w:val="auto"/>
          <w:sz w:val="24"/>
        </w:rPr>
        <w:t>高技能人才公共实训基地项目（高精密测量实训室设备）</w:t>
      </w:r>
    </w:p>
    <w:p w14:paraId="276E7AB4">
      <w:pPr>
        <w:pStyle w:val="44"/>
        <w:spacing w:line="360" w:lineRule="auto"/>
        <w:ind w:right="480"/>
        <w:jc w:val="right"/>
        <w:rPr>
          <w:rFonts w:hint="eastAsia" w:hAnsi="宋体"/>
          <w:color w:val="auto"/>
          <w:sz w:val="24"/>
        </w:rPr>
      </w:pPr>
      <w:r>
        <w:rPr>
          <w:rFonts w:hint="eastAsia" w:ascii="宋体" w:hAnsi="宋体"/>
          <w:color w:val="auto"/>
          <w:sz w:val="24"/>
        </w:rPr>
        <w:t>[货币单位：人民币元]</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3CE3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5466253B">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总报价（元）</w:t>
            </w:r>
          </w:p>
        </w:tc>
        <w:tc>
          <w:tcPr>
            <w:tcW w:w="1349" w:type="dxa"/>
            <w:vAlign w:val="center"/>
          </w:tcPr>
          <w:p w14:paraId="6DAF1A1A">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929" w:type="dxa"/>
            <w:vAlign w:val="center"/>
          </w:tcPr>
          <w:p w14:paraId="71895732">
            <w:pPr>
              <w:autoSpaceDE w:val="0"/>
              <w:autoSpaceDN w:val="0"/>
              <w:spacing w:line="450" w:lineRule="exact"/>
              <w:jc w:val="center"/>
              <w:textAlignment w:val="bottom"/>
              <w:rPr>
                <w:rFonts w:hint="eastAsia" w:ascii="宋体" w:hAnsi="宋体" w:cs="宋体"/>
                <w:color w:val="auto"/>
                <w:sz w:val="24"/>
              </w:rPr>
            </w:pPr>
          </w:p>
        </w:tc>
      </w:tr>
      <w:tr w14:paraId="663B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6D9650CF">
            <w:pPr>
              <w:rPr>
                <w:rFonts w:hint="eastAsia" w:ascii="宋体" w:hAnsi="宋体" w:cs="宋体"/>
                <w:color w:val="auto"/>
                <w:sz w:val="24"/>
              </w:rPr>
            </w:pPr>
          </w:p>
        </w:tc>
        <w:tc>
          <w:tcPr>
            <w:tcW w:w="1349" w:type="dxa"/>
            <w:vAlign w:val="center"/>
          </w:tcPr>
          <w:p w14:paraId="3AA70A63">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929" w:type="dxa"/>
            <w:vAlign w:val="center"/>
          </w:tcPr>
          <w:p w14:paraId="3546551A">
            <w:pPr>
              <w:autoSpaceDE w:val="0"/>
              <w:autoSpaceDN w:val="0"/>
              <w:spacing w:line="450" w:lineRule="exact"/>
              <w:jc w:val="center"/>
              <w:textAlignment w:val="bottom"/>
              <w:rPr>
                <w:rFonts w:hint="eastAsia" w:ascii="宋体" w:hAnsi="宋体" w:cs="宋体"/>
                <w:color w:val="auto"/>
                <w:sz w:val="24"/>
              </w:rPr>
            </w:pPr>
          </w:p>
        </w:tc>
      </w:tr>
    </w:tbl>
    <w:p w14:paraId="173C10CF">
      <w:pPr>
        <w:spacing w:line="360" w:lineRule="auto"/>
        <w:rPr>
          <w:rFonts w:hint="eastAsia" w:ascii="宋体" w:hAnsi="宋体"/>
          <w:b/>
          <w:color w:val="auto"/>
          <w:szCs w:val="21"/>
        </w:rPr>
      </w:pPr>
      <w:r>
        <w:rPr>
          <w:rFonts w:hint="eastAsia" w:ascii="宋体" w:hAnsi="宋体"/>
          <w:b/>
          <w:color w:val="auto"/>
          <w:szCs w:val="21"/>
        </w:rPr>
        <w:t>要求：</w:t>
      </w:r>
    </w:p>
    <w:p w14:paraId="765D8D8B">
      <w:pPr>
        <w:spacing w:line="360" w:lineRule="auto"/>
        <w:ind w:firstLine="315" w:firstLineChars="150"/>
        <w:rPr>
          <w:rFonts w:hint="eastAsia" w:ascii="宋体" w:hAnsi="宋体"/>
          <w:b/>
          <w:i/>
          <w:color w:val="auto"/>
          <w:szCs w:val="21"/>
          <w:u w:val="single"/>
        </w:rPr>
      </w:pPr>
      <w:r>
        <w:rPr>
          <w:rFonts w:hint="eastAsia" w:ascii="宋体" w:hAnsi="宋体"/>
          <w:color w:val="auto"/>
          <w:szCs w:val="21"/>
        </w:rPr>
        <w:t xml:space="preserve"> ▲1.报价一经涂改，应在涂改处加盖单位公章或者由法定代表人或授权委托人签字或盖章，否则其投标作无效标处理；</w:t>
      </w:r>
    </w:p>
    <w:p w14:paraId="7E0BFE1C">
      <w:pPr>
        <w:snapToGrid w:val="0"/>
        <w:spacing w:before="50" w:after="50" w:line="360" w:lineRule="auto"/>
        <w:ind w:firstLine="420" w:firstLineChars="200"/>
        <w:rPr>
          <w:rFonts w:hint="eastAsia" w:ascii="宋体" w:hAnsi="宋体"/>
          <w:color w:val="auto"/>
          <w:szCs w:val="21"/>
        </w:rPr>
      </w:pPr>
      <w:r>
        <w:rPr>
          <w:rFonts w:hint="eastAsia" w:ascii="宋体" w:hAnsi="宋体"/>
          <w:color w:val="auto"/>
          <w:szCs w:val="21"/>
        </w:rPr>
        <w:t>▲2. 各项设备报价均不得超过该项的最高限价，否则作无效标处理；“合计”报价应与“项目明细清单”中的“合计”数相一致，否则作无效标处理。</w:t>
      </w:r>
    </w:p>
    <w:p w14:paraId="2D2078AD">
      <w:pPr>
        <w:snapToGrid w:val="0"/>
        <w:spacing w:before="50" w:after="50" w:line="360" w:lineRule="auto"/>
        <w:ind w:firstLine="420" w:firstLineChars="200"/>
        <w:rPr>
          <w:rFonts w:hint="eastAsia" w:ascii="宋体" w:hAnsi="宋体"/>
          <w:color w:val="auto"/>
          <w:szCs w:val="21"/>
        </w:rPr>
      </w:pPr>
      <w:r>
        <w:rPr>
          <w:rFonts w:hint="eastAsia" w:ascii="宋体" w:hAnsi="宋体"/>
          <w:color w:val="auto"/>
          <w:szCs w:val="21"/>
        </w:rPr>
        <w:t>3. 投标报价应是招标文件所确定的招标范围内全部工作内容的价格表现。其应包括所投货物及其标准配件费用、税费及包装、运至最终目的地的运输、安装、保险、测试检验、技术支持与培训、售后服务与维保及相关劳务支出等工作所发生的全部费用以及投标供应商企业利润、税金和政策性文件规定及合同包含的所有风险、责任等各项应有费用。报价保留整数。</w:t>
      </w:r>
    </w:p>
    <w:p w14:paraId="51C24C1B">
      <w:pPr>
        <w:spacing w:line="360" w:lineRule="auto"/>
        <w:ind w:left="420"/>
        <w:rPr>
          <w:rFonts w:hint="eastAsia" w:ascii="宋体" w:hAnsi="宋体"/>
          <w:color w:val="auto"/>
          <w:sz w:val="24"/>
        </w:rPr>
      </w:pPr>
    </w:p>
    <w:p w14:paraId="25EE77AF">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4872402D">
      <w:pPr>
        <w:spacing w:line="360" w:lineRule="auto"/>
        <w:ind w:firstLine="424" w:firstLineChars="177"/>
        <w:rPr>
          <w:rFonts w:hint="eastAsia" w:ascii="宋体" w:hAnsi="宋体"/>
          <w:color w:val="auto"/>
          <w:sz w:val="24"/>
        </w:rPr>
      </w:pPr>
    </w:p>
    <w:p w14:paraId="6214E2C0">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564BC8E0">
      <w:pPr>
        <w:pStyle w:val="35"/>
        <w:spacing w:before="0" w:beforeAutospacing="0" w:after="0" w:afterAutospacing="0" w:line="360" w:lineRule="auto"/>
        <w:ind w:firstLine="424" w:firstLineChars="177"/>
        <w:rPr>
          <w:rFonts w:hint="eastAsia"/>
          <w:color w:val="auto"/>
        </w:rPr>
      </w:pPr>
    </w:p>
    <w:p w14:paraId="34660D25">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4A132121">
      <w:pPr>
        <w:spacing w:line="360" w:lineRule="auto"/>
        <w:ind w:left="480"/>
        <w:rPr>
          <w:rFonts w:hint="eastAsia" w:ascii="宋体" w:hAnsi="宋体"/>
          <w:b/>
          <w:color w:val="auto"/>
          <w:sz w:val="30"/>
        </w:rPr>
      </w:pPr>
    </w:p>
    <w:p w14:paraId="5AEABCEA">
      <w:pPr>
        <w:spacing w:line="360" w:lineRule="auto"/>
        <w:rPr>
          <w:rFonts w:hint="eastAsia" w:ascii="宋体" w:hAnsi="宋体"/>
          <w:b/>
          <w:color w:val="auto"/>
          <w:sz w:val="28"/>
        </w:rPr>
      </w:pPr>
    </w:p>
    <w:p w14:paraId="7A5E333F">
      <w:pPr>
        <w:spacing w:line="360" w:lineRule="auto"/>
        <w:rPr>
          <w:rFonts w:hint="eastAsia" w:ascii="宋体" w:hAnsi="宋体"/>
          <w:b/>
          <w:color w:val="auto"/>
          <w:sz w:val="28"/>
        </w:rPr>
      </w:pPr>
    </w:p>
    <w:p w14:paraId="0AE0FAB7">
      <w:pPr>
        <w:spacing w:line="360" w:lineRule="auto"/>
        <w:rPr>
          <w:rFonts w:hint="eastAsia" w:ascii="宋体" w:hAnsi="宋体"/>
          <w:b/>
          <w:color w:val="auto"/>
          <w:sz w:val="28"/>
        </w:rPr>
      </w:pPr>
      <w:r>
        <w:rPr>
          <w:rFonts w:hint="eastAsia" w:ascii="宋体" w:hAnsi="宋体"/>
          <w:b/>
          <w:color w:val="auto"/>
          <w:sz w:val="28"/>
        </w:rPr>
        <w:t>附件15</w:t>
      </w:r>
    </w:p>
    <w:p w14:paraId="73FEF7A6">
      <w:pPr>
        <w:spacing w:line="360" w:lineRule="auto"/>
        <w:ind w:left="480"/>
        <w:jc w:val="center"/>
        <w:rPr>
          <w:rFonts w:hint="eastAsia" w:ascii="宋体" w:hAnsi="宋体"/>
          <w:color w:val="auto"/>
        </w:rPr>
      </w:pPr>
      <w:r>
        <w:rPr>
          <w:rFonts w:hint="eastAsia" w:ascii="宋体" w:hAnsi="宋体"/>
          <w:b/>
          <w:color w:val="auto"/>
          <w:sz w:val="32"/>
          <w:szCs w:val="32"/>
        </w:rPr>
        <w:t xml:space="preserve">报价明细表 </w:t>
      </w:r>
    </w:p>
    <w:p w14:paraId="176F8BDA">
      <w:pPr>
        <w:pStyle w:val="12"/>
        <w:spacing w:line="320" w:lineRule="exact"/>
        <w:rPr>
          <w:rFonts w:hint="eastAsia" w:hAnsi="宋体"/>
          <w:b/>
          <w:color w:val="auto"/>
          <w:sz w:val="24"/>
        </w:rPr>
      </w:pPr>
      <w:r>
        <w:rPr>
          <w:rFonts w:hAnsi="宋体"/>
          <w:b/>
          <w:color w:val="auto"/>
          <w:sz w:val="24"/>
        </w:rPr>
        <w:t>项目编号：</w:t>
      </w:r>
      <w:r>
        <w:rPr>
          <w:rFonts w:hint="eastAsia" w:hAnsi="宋体"/>
          <w:b/>
          <w:color w:val="auto"/>
          <w:sz w:val="24"/>
        </w:rPr>
        <w:t>TPTZ-2025-TZ0604</w:t>
      </w:r>
    </w:p>
    <w:p w14:paraId="2D54D714">
      <w:pPr>
        <w:pStyle w:val="12"/>
        <w:spacing w:line="320" w:lineRule="exact"/>
        <w:rPr>
          <w:rFonts w:hint="eastAsia" w:hAnsi="宋体"/>
          <w:color w:val="auto"/>
          <w:sz w:val="24"/>
        </w:rPr>
      </w:pPr>
      <w:r>
        <w:rPr>
          <w:rFonts w:hAnsi="宋体"/>
          <w:b/>
          <w:color w:val="auto"/>
          <w:sz w:val="24"/>
        </w:rPr>
        <w:t>项目名称：</w:t>
      </w:r>
      <w:r>
        <w:rPr>
          <w:rFonts w:hint="eastAsia" w:hAnsi="宋体"/>
          <w:b/>
          <w:color w:val="auto"/>
          <w:sz w:val="24"/>
        </w:rPr>
        <w:t>高技能人才公共实训基地项目（高精密测量实训室设备）</w:t>
      </w:r>
    </w:p>
    <w:p w14:paraId="2ACBEC8A">
      <w:pPr>
        <w:pStyle w:val="23"/>
        <w:rPr>
          <w:color w:val="auto"/>
        </w:rPr>
      </w:pPr>
    </w:p>
    <w:p w14:paraId="6C3E2E8A">
      <w:pPr>
        <w:pStyle w:val="44"/>
        <w:spacing w:line="360" w:lineRule="auto"/>
        <w:ind w:right="480"/>
        <w:jc w:val="right"/>
        <w:rPr>
          <w:rFonts w:hint="eastAsia" w:ascii="宋体" w:hAnsi="宋体"/>
          <w:color w:val="auto"/>
          <w:sz w:val="24"/>
        </w:rPr>
      </w:pPr>
      <w:r>
        <w:rPr>
          <w:rFonts w:hint="eastAsia" w:ascii="宋体" w:hAnsi="宋体"/>
          <w:color w:val="auto"/>
          <w:sz w:val="24"/>
        </w:rPr>
        <w:t>[货币单位：人民币元]</w:t>
      </w:r>
    </w:p>
    <w:p w14:paraId="288C5E1E">
      <w:pPr>
        <w:spacing w:line="320" w:lineRule="exact"/>
        <w:rPr>
          <w:rFonts w:hint="eastAsia" w:ascii="宋体" w:hAnsi="宋体"/>
          <w:color w:val="auto"/>
          <w:sz w:val="24"/>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6C2F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6" w:type="dxa"/>
            <w:vAlign w:val="center"/>
          </w:tcPr>
          <w:p w14:paraId="2C0373A6">
            <w:pPr>
              <w:spacing w:line="360" w:lineRule="auto"/>
              <w:jc w:val="center"/>
              <w:rPr>
                <w:rFonts w:hint="eastAsia" w:ascii="宋体" w:hAnsi="宋体"/>
                <w:b/>
                <w:color w:val="auto"/>
                <w:sz w:val="24"/>
              </w:rPr>
            </w:pPr>
            <w:r>
              <w:rPr>
                <w:rFonts w:hint="eastAsia" w:ascii="宋体" w:hAnsi="宋体"/>
                <w:b/>
                <w:color w:val="auto"/>
                <w:sz w:val="24"/>
              </w:rPr>
              <w:t>序号</w:t>
            </w:r>
          </w:p>
        </w:tc>
        <w:tc>
          <w:tcPr>
            <w:tcW w:w="1416" w:type="dxa"/>
            <w:vAlign w:val="center"/>
          </w:tcPr>
          <w:p w14:paraId="1B787D7A">
            <w:pPr>
              <w:tabs>
                <w:tab w:val="left" w:pos="8280"/>
              </w:tabs>
              <w:autoSpaceDE w:val="0"/>
              <w:autoSpaceDN w:val="0"/>
              <w:adjustRightInd w:val="0"/>
              <w:spacing w:line="360" w:lineRule="auto"/>
              <w:ind w:right="25"/>
              <w:jc w:val="center"/>
              <w:rPr>
                <w:rFonts w:hint="eastAsia" w:ascii="宋体" w:hAnsi="宋体"/>
                <w:b/>
                <w:color w:val="auto"/>
                <w:sz w:val="24"/>
              </w:rPr>
            </w:pPr>
            <w:r>
              <w:rPr>
                <w:rFonts w:hint="eastAsia" w:ascii="宋体" w:hAnsi="宋体"/>
                <w:b/>
                <w:color w:val="auto"/>
                <w:sz w:val="24"/>
              </w:rPr>
              <w:t>设备名称</w:t>
            </w:r>
          </w:p>
        </w:tc>
        <w:tc>
          <w:tcPr>
            <w:tcW w:w="1420" w:type="dxa"/>
            <w:vAlign w:val="center"/>
          </w:tcPr>
          <w:p w14:paraId="78726072">
            <w:pPr>
              <w:tabs>
                <w:tab w:val="left" w:pos="8280"/>
              </w:tabs>
              <w:autoSpaceDE w:val="0"/>
              <w:autoSpaceDN w:val="0"/>
              <w:adjustRightInd w:val="0"/>
              <w:spacing w:line="360" w:lineRule="auto"/>
              <w:ind w:right="25"/>
              <w:jc w:val="center"/>
              <w:rPr>
                <w:rFonts w:hint="eastAsia" w:ascii="宋体" w:hAnsi="宋体"/>
                <w:b/>
                <w:color w:val="auto"/>
                <w:sz w:val="24"/>
              </w:rPr>
            </w:pPr>
            <w:r>
              <w:rPr>
                <w:rFonts w:hint="eastAsia" w:ascii="宋体" w:hAnsi="宋体"/>
                <w:b/>
                <w:color w:val="auto"/>
                <w:sz w:val="24"/>
              </w:rPr>
              <w:t>品牌型号</w:t>
            </w:r>
          </w:p>
        </w:tc>
        <w:tc>
          <w:tcPr>
            <w:tcW w:w="1790" w:type="dxa"/>
            <w:vAlign w:val="center"/>
          </w:tcPr>
          <w:p w14:paraId="56EAFF48">
            <w:pPr>
              <w:spacing w:line="360" w:lineRule="auto"/>
              <w:ind w:left="52"/>
              <w:jc w:val="center"/>
              <w:rPr>
                <w:rFonts w:hint="eastAsia" w:ascii="宋体" w:hAnsi="宋体"/>
                <w:b/>
                <w:color w:val="auto"/>
                <w:sz w:val="24"/>
              </w:rPr>
            </w:pPr>
            <w:r>
              <w:rPr>
                <w:rFonts w:hint="eastAsia" w:ascii="宋体" w:hAnsi="宋体"/>
                <w:b/>
                <w:color w:val="auto"/>
                <w:sz w:val="24"/>
              </w:rPr>
              <w:t>规格参数</w:t>
            </w:r>
          </w:p>
        </w:tc>
        <w:tc>
          <w:tcPr>
            <w:tcW w:w="559" w:type="dxa"/>
            <w:vAlign w:val="center"/>
          </w:tcPr>
          <w:p w14:paraId="10504F64">
            <w:pPr>
              <w:spacing w:line="360" w:lineRule="auto"/>
              <w:jc w:val="center"/>
              <w:rPr>
                <w:rFonts w:hint="eastAsia" w:ascii="宋体" w:hAnsi="宋体"/>
                <w:b/>
                <w:color w:val="auto"/>
                <w:sz w:val="24"/>
              </w:rPr>
            </w:pPr>
            <w:r>
              <w:rPr>
                <w:rFonts w:hint="eastAsia" w:ascii="宋体" w:hAnsi="宋体"/>
                <w:b/>
                <w:color w:val="auto"/>
                <w:sz w:val="24"/>
              </w:rPr>
              <w:t>单位</w:t>
            </w:r>
          </w:p>
        </w:tc>
        <w:tc>
          <w:tcPr>
            <w:tcW w:w="636" w:type="dxa"/>
            <w:vAlign w:val="center"/>
          </w:tcPr>
          <w:p w14:paraId="740267D2">
            <w:pPr>
              <w:spacing w:line="360" w:lineRule="auto"/>
              <w:ind w:left="152"/>
              <w:jc w:val="center"/>
              <w:rPr>
                <w:rFonts w:hint="eastAsia" w:ascii="宋体" w:hAnsi="宋体"/>
                <w:b/>
                <w:color w:val="auto"/>
                <w:sz w:val="24"/>
              </w:rPr>
            </w:pPr>
            <w:r>
              <w:rPr>
                <w:rFonts w:hint="eastAsia" w:ascii="宋体" w:hAnsi="宋体"/>
                <w:b/>
                <w:color w:val="auto"/>
                <w:sz w:val="24"/>
              </w:rPr>
              <w:t>数量</w:t>
            </w:r>
          </w:p>
        </w:tc>
        <w:tc>
          <w:tcPr>
            <w:tcW w:w="939" w:type="dxa"/>
            <w:vAlign w:val="center"/>
          </w:tcPr>
          <w:p w14:paraId="1B55E1D8">
            <w:pPr>
              <w:spacing w:line="360" w:lineRule="auto"/>
              <w:jc w:val="center"/>
              <w:rPr>
                <w:rFonts w:hint="eastAsia" w:ascii="宋体" w:hAnsi="宋体"/>
                <w:b/>
                <w:color w:val="auto"/>
                <w:sz w:val="24"/>
              </w:rPr>
            </w:pPr>
            <w:r>
              <w:rPr>
                <w:rFonts w:hint="eastAsia" w:ascii="宋体" w:hAnsi="宋体"/>
                <w:b/>
                <w:color w:val="auto"/>
                <w:sz w:val="24"/>
              </w:rPr>
              <w:t>单价（元）</w:t>
            </w:r>
          </w:p>
        </w:tc>
        <w:tc>
          <w:tcPr>
            <w:tcW w:w="946" w:type="dxa"/>
            <w:vAlign w:val="center"/>
          </w:tcPr>
          <w:p w14:paraId="48C5ED5D">
            <w:pPr>
              <w:spacing w:line="360" w:lineRule="auto"/>
              <w:jc w:val="center"/>
              <w:rPr>
                <w:rFonts w:hint="eastAsia" w:ascii="宋体" w:hAnsi="宋体"/>
                <w:b/>
                <w:color w:val="auto"/>
                <w:sz w:val="24"/>
              </w:rPr>
            </w:pPr>
            <w:r>
              <w:rPr>
                <w:rFonts w:hint="eastAsia" w:ascii="宋体" w:hAnsi="宋体"/>
                <w:b/>
                <w:color w:val="auto"/>
                <w:sz w:val="24"/>
              </w:rPr>
              <w:t>小计（元）</w:t>
            </w:r>
          </w:p>
        </w:tc>
      </w:tr>
      <w:tr w14:paraId="5E30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0726A27F">
            <w:pPr>
              <w:spacing w:line="360" w:lineRule="auto"/>
              <w:jc w:val="center"/>
              <w:rPr>
                <w:rFonts w:hint="eastAsia" w:ascii="宋体" w:hAnsi="宋体"/>
                <w:color w:val="auto"/>
                <w:szCs w:val="21"/>
              </w:rPr>
            </w:pPr>
          </w:p>
        </w:tc>
        <w:tc>
          <w:tcPr>
            <w:tcW w:w="1416" w:type="dxa"/>
            <w:vAlign w:val="center"/>
          </w:tcPr>
          <w:p w14:paraId="703488B9">
            <w:pPr>
              <w:jc w:val="center"/>
              <w:rPr>
                <w:rFonts w:hint="eastAsia" w:ascii="宋体" w:hAnsi="宋体"/>
                <w:color w:val="auto"/>
                <w:szCs w:val="21"/>
              </w:rPr>
            </w:pPr>
          </w:p>
        </w:tc>
        <w:tc>
          <w:tcPr>
            <w:tcW w:w="1420" w:type="dxa"/>
            <w:vAlign w:val="center"/>
          </w:tcPr>
          <w:p w14:paraId="2A6E0FF4">
            <w:pPr>
              <w:adjustRightInd w:val="0"/>
              <w:snapToGrid w:val="0"/>
              <w:rPr>
                <w:rFonts w:hint="eastAsia" w:ascii="宋体" w:hAnsi="宋体"/>
                <w:color w:val="auto"/>
                <w:szCs w:val="21"/>
              </w:rPr>
            </w:pPr>
          </w:p>
        </w:tc>
        <w:tc>
          <w:tcPr>
            <w:tcW w:w="1790" w:type="dxa"/>
            <w:vAlign w:val="center"/>
          </w:tcPr>
          <w:p w14:paraId="5B66C919">
            <w:pPr>
              <w:jc w:val="center"/>
              <w:rPr>
                <w:rFonts w:hint="eastAsia" w:ascii="宋体" w:hAnsi="宋体"/>
                <w:color w:val="auto"/>
                <w:szCs w:val="21"/>
              </w:rPr>
            </w:pPr>
          </w:p>
        </w:tc>
        <w:tc>
          <w:tcPr>
            <w:tcW w:w="559" w:type="dxa"/>
            <w:vAlign w:val="center"/>
          </w:tcPr>
          <w:p w14:paraId="113DAC89">
            <w:pPr>
              <w:jc w:val="center"/>
              <w:rPr>
                <w:rFonts w:hint="eastAsia" w:ascii="宋体" w:hAnsi="宋体"/>
                <w:color w:val="auto"/>
                <w:szCs w:val="21"/>
              </w:rPr>
            </w:pPr>
          </w:p>
        </w:tc>
        <w:tc>
          <w:tcPr>
            <w:tcW w:w="636" w:type="dxa"/>
            <w:vAlign w:val="center"/>
          </w:tcPr>
          <w:p w14:paraId="0610BF31">
            <w:pPr>
              <w:jc w:val="center"/>
              <w:rPr>
                <w:rFonts w:hint="eastAsia" w:ascii="宋体" w:hAnsi="宋体"/>
                <w:color w:val="auto"/>
                <w:szCs w:val="21"/>
              </w:rPr>
            </w:pPr>
          </w:p>
        </w:tc>
        <w:tc>
          <w:tcPr>
            <w:tcW w:w="939" w:type="dxa"/>
            <w:vAlign w:val="center"/>
          </w:tcPr>
          <w:p w14:paraId="4B836FDA">
            <w:pPr>
              <w:jc w:val="center"/>
              <w:rPr>
                <w:rFonts w:hint="eastAsia" w:ascii="宋体" w:hAnsi="宋体"/>
                <w:color w:val="auto"/>
                <w:szCs w:val="21"/>
              </w:rPr>
            </w:pPr>
          </w:p>
        </w:tc>
        <w:tc>
          <w:tcPr>
            <w:tcW w:w="946" w:type="dxa"/>
            <w:vAlign w:val="center"/>
          </w:tcPr>
          <w:p w14:paraId="0C66C8C1">
            <w:pPr>
              <w:jc w:val="center"/>
              <w:rPr>
                <w:rFonts w:hint="eastAsia" w:ascii="宋体" w:hAnsi="宋体"/>
                <w:color w:val="auto"/>
                <w:szCs w:val="21"/>
              </w:rPr>
            </w:pPr>
          </w:p>
        </w:tc>
      </w:tr>
      <w:tr w14:paraId="094F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7BAD6F3E">
            <w:pPr>
              <w:spacing w:line="360" w:lineRule="auto"/>
              <w:jc w:val="center"/>
              <w:rPr>
                <w:rFonts w:hint="eastAsia" w:ascii="宋体" w:hAnsi="宋体"/>
                <w:color w:val="auto"/>
                <w:szCs w:val="21"/>
              </w:rPr>
            </w:pPr>
          </w:p>
        </w:tc>
        <w:tc>
          <w:tcPr>
            <w:tcW w:w="1416" w:type="dxa"/>
            <w:vAlign w:val="center"/>
          </w:tcPr>
          <w:p w14:paraId="47919269">
            <w:pPr>
              <w:jc w:val="center"/>
              <w:rPr>
                <w:rFonts w:hint="eastAsia" w:ascii="宋体" w:hAnsi="宋体"/>
                <w:color w:val="auto"/>
                <w:szCs w:val="21"/>
              </w:rPr>
            </w:pPr>
          </w:p>
        </w:tc>
        <w:tc>
          <w:tcPr>
            <w:tcW w:w="1420" w:type="dxa"/>
            <w:vAlign w:val="center"/>
          </w:tcPr>
          <w:p w14:paraId="36AAADC5">
            <w:pPr>
              <w:adjustRightInd w:val="0"/>
              <w:snapToGrid w:val="0"/>
              <w:rPr>
                <w:rFonts w:hint="eastAsia" w:ascii="宋体" w:hAnsi="宋体"/>
                <w:color w:val="auto"/>
                <w:szCs w:val="21"/>
              </w:rPr>
            </w:pPr>
          </w:p>
        </w:tc>
        <w:tc>
          <w:tcPr>
            <w:tcW w:w="1790" w:type="dxa"/>
            <w:vAlign w:val="center"/>
          </w:tcPr>
          <w:p w14:paraId="4CD9406C">
            <w:pPr>
              <w:jc w:val="center"/>
              <w:rPr>
                <w:rFonts w:hint="eastAsia" w:ascii="宋体" w:hAnsi="宋体"/>
                <w:color w:val="auto"/>
                <w:szCs w:val="21"/>
              </w:rPr>
            </w:pPr>
          </w:p>
        </w:tc>
        <w:tc>
          <w:tcPr>
            <w:tcW w:w="559" w:type="dxa"/>
            <w:vAlign w:val="center"/>
          </w:tcPr>
          <w:p w14:paraId="4589519D">
            <w:pPr>
              <w:jc w:val="center"/>
              <w:rPr>
                <w:rFonts w:hint="eastAsia" w:ascii="宋体" w:hAnsi="宋体"/>
                <w:color w:val="auto"/>
                <w:szCs w:val="21"/>
              </w:rPr>
            </w:pPr>
          </w:p>
        </w:tc>
        <w:tc>
          <w:tcPr>
            <w:tcW w:w="636" w:type="dxa"/>
            <w:vAlign w:val="center"/>
          </w:tcPr>
          <w:p w14:paraId="400CE0D5">
            <w:pPr>
              <w:jc w:val="center"/>
              <w:rPr>
                <w:rFonts w:hint="eastAsia" w:ascii="宋体" w:hAnsi="宋体"/>
                <w:color w:val="auto"/>
                <w:szCs w:val="21"/>
              </w:rPr>
            </w:pPr>
          </w:p>
        </w:tc>
        <w:tc>
          <w:tcPr>
            <w:tcW w:w="939" w:type="dxa"/>
            <w:vAlign w:val="center"/>
          </w:tcPr>
          <w:p w14:paraId="491A1B54">
            <w:pPr>
              <w:jc w:val="center"/>
              <w:rPr>
                <w:rFonts w:hint="eastAsia" w:ascii="宋体" w:hAnsi="宋体"/>
                <w:color w:val="auto"/>
                <w:szCs w:val="21"/>
              </w:rPr>
            </w:pPr>
          </w:p>
        </w:tc>
        <w:tc>
          <w:tcPr>
            <w:tcW w:w="946" w:type="dxa"/>
            <w:vAlign w:val="center"/>
          </w:tcPr>
          <w:p w14:paraId="09973817">
            <w:pPr>
              <w:jc w:val="center"/>
              <w:rPr>
                <w:rFonts w:hint="eastAsia" w:ascii="宋体" w:hAnsi="宋体"/>
                <w:color w:val="auto"/>
                <w:szCs w:val="21"/>
              </w:rPr>
            </w:pPr>
          </w:p>
        </w:tc>
      </w:tr>
      <w:tr w14:paraId="44D3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A925AEE">
            <w:pPr>
              <w:spacing w:line="360" w:lineRule="auto"/>
              <w:jc w:val="center"/>
              <w:rPr>
                <w:rFonts w:hint="eastAsia" w:ascii="宋体" w:hAnsi="宋体"/>
                <w:color w:val="auto"/>
                <w:szCs w:val="21"/>
              </w:rPr>
            </w:pPr>
            <w:r>
              <w:rPr>
                <w:rFonts w:hint="eastAsia" w:ascii="宋体" w:hAnsi="宋体"/>
                <w:color w:val="auto"/>
                <w:szCs w:val="21"/>
              </w:rPr>
              <w:t>....</w:t>
            </w:r>
          </w:p>
        </w:tc>
        <w:tc>
          <w:tcPr>
            <w:tcW w:w="1416" w:type="dxa"/>
            <w:vAlign w:val="center"/>
          </w:tcPr>
          <w:p w14:paraId="6BB72CB5">
            <w:pPr>
              <w:jc w:val="center"/>
              <w:rPr>
                <w:rFonts w:hint="eastAsia" w:ascii="宋体" w:hAnsi="宋体"/>
                <w:color w:val="auto"/>
                <w:szCs w:val="21"/>
              </w:rPr>
            </w:pPr>
          </w:p>
        </w:tc>
        <w:tc>
          <w:tcPr>
            <w:tcW w:w="1420" w:type="dxa"/>
            <w:vAlign w:val="center"/>
          </w:tcPr>
          <w:p w14:paraId="6D3B0A32">
            <w:pPr>
              <w:adjustRightInd w:val="0"/>
              <w:snapToGrid w:val="0"/>
              <w:rPr>
                <w:rFonts w:hint="eastAsia" w:ascii="宋体" w:hAnsi="宋体"/>
                <w:color w:val="auto"/>
                <w:szCs w:val="21"/>
              </w:rPr>
            </w:pPr>
          </w:p>
        </w:tc>
        <w:tc>
          <w:tcPr>
            <w:tcW w:w="1790" w:type="dxa"/>
            <w:vAlign w:val="center"/>
          </w:tcPr>
          <w:p w14:paraId="0D03167B">
            <w:pPr>
              <w:jc w:val="center"/>
              <w:rPr>
                <w:rFonts w:hint="eastAsia" w:ascii="宋体" w:hAnsi="宋体"/>
                <w:color w:val="auto"/>
                <w:szCs w:val="21"/>
              </w:rPr>
            </w:pPr>
          </w:p>
        </w:tc>
        <w:tc>
          <w:tcPr>
            <w:tcW w:w="559" w:type="dxa"/>
            <w:vAlign w:val="center"/>
          </w:tcPr>
          <w:p w14:paraId="4A8218F7">
            <w:pPr>
              <w:jc w:val="center"/>
              <w:rPr>
                <w:rFonts w:hint="eastAsia" w:ascii="宋体" w:hAnsi="宋体"/>
                <w:color w:val="auto"/>
                <w:szCs w:val="21"/>
              </w:rPr>
            </w:pPr>
          </w:p>
        </w:tc>
        <w:tc>
          <w:tcPr>
            <w:tcW w:w="636" w:type="dxa"/>
            <w:vAlign w:val="center"/>
          </w:tcPr>
          <w:p w14:paraId="7C04A2FA">
            <w:pPr>
              <w:jc w:val="center"/>
              <w:rPr>
                <w:rFonts w:hint="eastAsia" w:ascii="宋体" w:hAnsi="宋体"/>
                <w:color w:val="auto"/>
                <w:szCs w:val="21"/>
              </w:rPr>
            </w:pPr>
          </w:p>
        </w:tc>
        <w:tc>
          <w:tcPr>
            <w:tcW w:w="939" w:type="dxa"/>
            <w:vAlign w:val="center"/>
          </w:tcPr>
          <w:p w14:paraId="58ED5C8F">
            <w:pPr>
              <w:jc w:val="center"/>
              <w:rPr>
                <w:rFonts w:hint="eastAsia" w:ascii="宋体" w:hAnsi="宋体"/>
                <w:color w:val="auto"/>
                <w:szCs w:val="21"/>
              </w:rPr>
            </w:pPr>
          </w:p>
        </w:tc>
        <w:tc>
          <w:tcPr>
            <w:tcW w:w="946" w:type="dxa"/>
            <w:vAlign w:val="center"/>
          </w:tcPr>
          <w:p w14:paraId="2504D103">
            <w:pPr>
              <w:jc w:val="center"/>
              <w:rPr>
                <w:rFonts w:hint="eastAsia" w:ascii="宋体" w:hAnsi="宋体"/>
                <w:color w:val="auto"/>
                <w:szCs w:val="21"/>
              </w:rPr>
            </w:pPr>
          </w:p>
        </w:tc>
      </w:tr>
      <w:tr w14:paraId="697A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743D29D5">
            <w:pPr>
              <w:spacing w:line="360" w:lineRule="auto"/>
              <w:rPr>
                <w:rFonts w:hint="eastAsia" w:ascii="宋体" w:hAnsi="宋体"/>
                <w:b/>
                <w:color w:val="auto"/>
                <w:sz w:val="24"/>
              </w:rPr>
            </w:pPr>
            <w:r>
              <w:rPr>
                <w:rFonts w:hint="eastAsia" w:ascii="宋体" w:hAnsi="宋体"/>
                <w:b/>
                <w:color w:val="auto"/>
                <w:sz w:val="24"/>
              </w:rPr>
              <w:t>合计：大写                                  小写</w:t>
            </w:r>
          </w:p>
        </w:tc>
      </w:tr>
    </w:tbl>
    <w:p w14:paraId="24C976AC">
      <w:pPr>
        <w:spacing w:line="360" w:lineRule="auto"/>
        <w:ind w:left="435"/>
        <w:rPr>
          <w:rFonts w:hint="eastAsia" w:ascii="宋体" w:hAnsi="宋体"/>
          <w:color w:val="auto"/>
          <w:szCs w:val="21"/>
        </w:rPr>
      </w:pPr>
      <w:r>
        <w:rPr>
          <w:rFonts w:hint="eastAsia" w:ascii="宋体" w:hAnsi="宋体"/>
          <w:b/>
          <w:color w:val="auto"/>
          <w:szCs w:val="21"/>
        </w:rPr>
        <w:t>说明：</w:t>
      </w:r>
      <w:r>
        <w:rPr>
          <w:rFonts w:hint="eastAsia" w:ascii="宋体" w:hAnsi="宋体"/>
          <w:color w:val="auto"/>
          <w:szCs w:val="21"/>
        </w:rPr>
        <w:t>1、本表“合计”栏要求同“开标一览表”中的“总报价”相等。</w:t>
      </w:r>
    </w:p>
    <w:p w14:paraId="5FDA6C44">
      <w:pPr>
        <w:spacing w:line="360" w:lineRule="auto"/>
        <w:ind w:left="435"/>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zh-CN"/>
        </w:rPr>
        <w:t>投标报价明细表所填内容按采购文件采购设备清单要求为准。如有漏报的，视同已包含在投标总价内或已作优惠处理。</w:t>
      </w:r>
    </w:p>
    <w:p w14:paraId="597846FE">
      <w:pPr>
        <w:spacing w:line="360" w:lineRule="auto"/>
        <w:ind w:firstLine="420" w:firstLineChars="200"/>
        <w:rPr>
          <w:rFonts w:hint="eastAsia" w:ascii="宋体" w:hAnsi="宋体"/>
          <w:color w:val="auto"/>
          <w:szCs w:val="21"/>
        </w:rPr>
      </w:pPr>
      <w:r>
        <w:rPr>
          <w:rFonts w:hint="eastAsia" w:ascii="宋体" w:hAnsi="宋体"/>
          <w:color w:val="auto"/>
          <w:szCs w:val="21"/>
        </w:rPr>
        <w:t>3、本表如跨页，需每页加盖投标供应商电子公章；</w:t>
      </w:r>
    </w:p>
    <w:p w14:paraId="76485364">
      <w:pPr>
        <w:spacing w:line="360" w:lineRule="auto"/>
        <w:rPr>
          <w:rFonts w:hint="eastAsia" w:ascii="宋体" w:hAnsi="宋体"/>
          <w:b/>
          <w:color w:val="auto"/>
          <w:sz w:val="28"/>
        </w:rPr>
      </w:pPr>
    </w:p>
    <w:p w14:paraId="4FB40A5B">
      <w:pPr>
        <w:spacing w:line="360" w:lineRule="auto"/>
        <w:ind w:firstLine="424" w:firstLineChars="177"/>
        <w:rPr>
          <w:rFonts w:hint="eastAsia" w:ascii="宋体" w:hAnsi="宋体"/>
          <w:color w:val="auto"/>
          <w:sz w:val="24"/>
        </w:rPr>
      </w:pPr>
      <w:r>
        <w:rPr>
          <w:rFonts w:hint="eastAsia" w:ascii="宋体" w:hAnsi="宋体"/>
          <w:color w:val="auto"/>
          <w:sz w:val="24"/>
        </w:rPr>
        <w:t>供应商名称（电子印章）：</w:t>
      </w:r>
    </w:p>
    <w:p w14:paraId="48FE159B">
      <w:pPr>
        <w:spacing w:line="360" w:lineRule="auto"/>
        <w:ind w:firstLine="424" w:firstLineChars="177"/>
        <w:rPr>
          <w:rFonts w:hint="eastAsia" w:ascii="宋体" w:hAnsi="宋体"/>
          <w:color w:val="auto"/>
          <w:sz w:val="24"/>
        </w:rPr>
      </w:pPr>
    </w:p>
    <w:p w14:paraId="568FBF43">
      <w:pPr>
        <w:spacing w:line="360" w:lineRule="auto"/>
        <w:ind w:firstLine="424" w:firstLineChars="177"/>
        <w:rPr>
          <w:rFonts w:hint="eastAsia" w:ascii="宋体" w:hAnsi="宋体"/>
          <w:color w:val="auto"/>
          <w:sz w:val="24"/>
        </w:rPr>
      </w:pPr>
      <w:r>
        <w:rPr>
          <w:rFonts w:hint="eastAsia" w:ascii="宋体" w:hAnsi="宋体"/>
          <w:color w:val="auto"/>
          <w:sz w:val="24"/>
        </w:rPr>
        <w:t>法定代表人或授权委托人签</w:t>
      </w:r>
      <w:r>
        <w:rPr>
          <w:rFonts w:hint="eastAsia" w:ascii="宋体" w:hAnsi="宋体" w:cs="仿宋_GB2312"/>
          <w:color w:val="auto"/>
          <w:kern w:val="0"/>
          <w:sz w:val="24"/>
          <w:lang w:val="zh-CN"/>
        </w:rPr>
        <w:t>字或电子印章</w:t>
      </w:r>
      <w:r>
        <w:rPr>
          <w:rFonts w:hint="eastAsia" w:ascii="宋体" w:hAnsi="宋体"/>
          <w:color w:val="auto"/>
          <w:sz w:val="24"/>
        </w:rPr>
        <w:t>：</w:t>
      </w:r>
    </w:p>
    <w:p w14:paraId="63A95304">
      <w:pPr>
        <w:pStyle w:val="35"/>
        <w:spacing w:before="0" w:beforeAutospacing="0" w:after="0" w:afterAutospacing="0" w:line="360" w:lineRule="auto"/>
        <w:ind w:firstLine="424" w:firstLineChars="177"/>
        <w:rPr>
          <w:rFonts w:hint="eastAsia"/>
          <w:color w:val="auto"/>
        </w:rPr>
      </w:pPr>
    </w:p>
    <w:p w14:paraId="71E2ACF2">
      <w:pPr>
        <w:pStyle w:val="35"/>
        <w:spacing w:before="0" w:beforeAutospacing="0" w:after="0" w:afterAutospacing="0" w:line="360" w:lineRule="auto"/>
        <w:ind w:firstLine="424" w:firstLineChars="177"/>
        <w:rPr>
          <w:rFonts w:hint="eastAsia"/>
          <w:b/>
          <w:bCs/>
          <w:color w:val="auto"/>
          <w:spacing w:val="11"/>
        </w:rPr>
      </w:pPr>
      <w:r>
        <w:rPr>
          <w:rFonts w:hint="eastAsia"/>
          <w:color w:val="auto"/>
        </w:rPr>
        <w:t>日        期：</w:t>
      </w:r>
    </w:p>
    <w:p w14:paraId="2011C0B8">
      <w:pPr>
        <w:spacing w:line="360" w:lineRule="auto"/>
        <w:ind w:firstLine="424" w:firstLineChars="177"/>
        <w:rPr>
          <w:rFonts w:hint="eastAsia" w:ascii="宋体" w:hAnsi="宋体"/>
          <w:color w:val="auto"/>
          <w:sz w:val="24"/>
        </w:rPr>
      </w:pPr>
    </w:p>
    <w:p w14:paraId="641B0F9C">
      <w:pPr>
        <w:pStyle w:val="35"/>
        <w:spacing w:before="0" w:beforeAutospacing="0" w:after="0" w:afterAutospacing="0" w:line="360" w:lineRule="auto"/>
        <w:rPr>
          <w:rFonts w:hint="eastAsia"/>
          <w:b/>
          <w:color w:val="auto"/>
          <w:sz w:val="28"/>
        </w:rPr>
      </w:pPr>
    </w:p>
    <w:p w14:paraId="7D32B96C">
      <w:pPr>
        <w:pStyle w:val="35"/>
        <w:spacing w:before="0" w:beforeAutospacing="0" w:after="0" w:afterAutospacing="0" w:line="360" w:lineRule="auto"/>
        <w:rPr>
          <w:rFonts w:hint="eastAsia"/>
          <w:b/>
          <w:color w:val="auto"/>
          <w:sz w:val="28"/>
        </w:rPr>
      </w:pPr>
    </w:p>
    <w:p w14:paraId="1E0057B4">
      <w:pPr>
        <w:rPr>
          <w:rFonts w:hint="eastAsia" w:ascii="宋体" w:hAnsi="宋体" w:cs="宋体"/>
          <w:b/>
          <w:color w:val="auto"/>
          <w:kern w:val="0"/>
          <w:sz w:val="28"/>
        </w:rPr>
      </w:pPr>
      <w:r>
        <w:rPr>
          <w:b/>
          <w:color w:val="auto"/>
          <w:sz w:val="28"/>
        </w:rPr>
        <w:br w:type="page"/>
      </w:r>
    </w:p>
    <w:p w14:paraId="0E31446C">
      <w:pPr>
        <w:snapToGrid w:val="0"/>
        <w:spacing w:before="156" w:beforeLines="50" w:after="50" w:line="360" w:lineRule="auto"/>
        <w:rPr>
          <w:rFonts w:hint="eastAsia" w:ascii="宋体" w:hAnsi="宋体"/>
          <w:b/>
          <w:color w:val="auto"/>
          <w:sz w:val="28"/>
        </w:rPr>
      </w:pPr>
      <w:r>
        <w:rPr>
          <w:rFonts w:ascii="宋体" w:hAnsi="宋体"/>
          <w:b/>
          <w:color w:val="auto"/>
          <w:sz w:val="28"/>
        </w:rPr>
        <w:t>附件1</w:t>
      </w:r>
      <w:r>
        <w:rPr>
          <w:rFonts w:hint="eastAsia" w:ascii="宋体" w:hAnsi="宋体"/>
          <w:b/>
          <w:color w:val="auto"/>
          <w:sz w:val="28"/>
        </w:rPr>
        <w:t>6</w:t>
      </w:r>
    </w:p>
    <w:p w14:paraId="131AA746">
      <w:pPr>
        <w:pStyle w:val="49"/>
        <w:snapToGrid w:val="0"/>
        <w:spacing w:after="156" w:line="480" w:lineRule="exact"/>
        <w:ind w:firstLine="422" w:firstLineChars="200"/>
        <w:rPr>
          <w:rFonts w:ascii="仿宋" w:hAnsi="仿宋"/>
          <w:b/>
          <w:color w:val="auto"/>
          <w:szCs w:val="24"/>
          <w:lang w:val="en-GB"/>
        </w:rPr>
      </w:pPr>
      <w:r>
        <w:rPr>
          <w:rFonts w:ascii="仿宋" w:hAnsi="仿宋"/>
          <w:b/>
          <w:color w:val="auto"/>
          <w:szCs w:val="24"/>
        </w:rPr>
        <w:t>(参加本项目采购活动的供应商须填写“政府采购活动现场确认声明书”，并在开标后30分钟内将扫描件发送至代理机构邮箱879692120@qq.com)</w:t>
      </w:r>
    </w:p>
    <w:p w14:paraId="008FD936">
      <w:pPr>
        <w:pStyle w:val="49"/>
        <w:snapToGrid w:val="0"/>
        <w:spacing w:after="156" w:line="480" w:lineRule="exact"/>
        <w:jc w:val="center"/>
        <w:rPr>
          <w:rFonts w:hAnsi="宋体" w:cs="宋体"/>
          <w:b/>
          <w:color w:val="auto"/>
          <w:sz w:val="32"/>
          <w:szCs w:val="32"/>
        </w:rPr>
      </w:pPr>
      <w:r>
        <w:rPr>
          <w:rFonts w:hAnsi="宋体" w:cs="宋体"/>
          <w:b/>
          <w:color w:val="auto"/>
          <w:sz w:val="32"/>
          <w:szCs w:val="32"/>
        </w:rPr>
        <w:t>政府采购活动现场确认声明书</w:t>
      </w:r>
    </w:p>
    <w:p w14:paraId="298CA99C">
      <w:pPr>
        <w:pStyle w:val="49"/>
        <w:snapToGrid w:val="0"/>
        <w:spacing w:after="156" w:line="360" w:lineRule="exact"/>
        <w:jc w:val="both"/>
        <w:rPr>
          <w:rFonts w:ascii="仿宋" w:hAnsi="仿宋"/>
          <w:b/>
          <w:color w:val="auto"/>
          <w:szCs w:val="24"/>
        </w:rPr>
      </w:pPr>
      <w:r>
        <w:rPr>
          <w:rFonts w:ascii="仿宋" w:hAnsi="仿宋"/>
          <w:color w:val="auto"/>
          <w:kern w:val="0"/>
          <w:szCs w:val="24"/>
          <w:u w:val="single"/>
        </w:rPr>
        <w:t xml:space="preserve">浙江天平投资咨询有限公司 </w:t>
      </w:r>
      <w:r>
        <w:rPr>
          <w:rFonts w:ascii="仿宋" w:hAnsi="仿宋"/>
          <w:color w:val="auto"/>
          <w:kern w:val="0"/>
          <w:szCs w:val="24"/>
        </w:rPr>
        <w:t>（采购组织机构名称）：</w:t>
      </w:r>
    </w:p>
    <w:p w14:paraId="145399F8">
      <w:pPr>
        <w:pStyle w:val="49"/>
        <w:snapToGrid w:val="0"/>
        <w:spacing w:after="156" w:line="360" w:lineRule="exact"/>
        <w:ind w:firstLine="444" w:firstLineChars="200"/>
        <w:jc w:val="both"/>
        <w:rPr>
          <w:rFonts w:ascii="仿宋" w:hAnsi="仿宋"/>
          <w:color w:val="auto"/>
          <w:spacing w:val="6"/>
          <w:szCs w:val="24"/>
        </w:rPr>
      </w:pPr>
      <w:r>
        <w:rPr>
          <w:rFonts w:ascii="仿宋" w:hAnsi="仿宋"/>
          <w:color w:val="auto"/>
          <w:spacing w:val="6"/>
          <w:szCs w:val="24"/>
        </w:rPr>
        <w:t>本人经由</w:t>
      </w:r>
      <w:r>
        <w:rPr>
          <w:rFonts w:ascii="仿宋" w:hAnsi="仿宋"/>
          <w:color w:val="auto"/>
          <w:spacing w:val="6"/>
          <w:szCs w:val="24"/>
          <w:u w:val="single"/>
        </w:rPr>
        <w:t xml:space="preserve">                  （单位）</w:t>
      </w:r>
      <w:r>
        <w:rPr>
          <w:rFonts w:ascii="仿宋" w:hAnsi="仿宋"/>
          <w:color w:val="auto"/>
          <w:spacing w:val="6"/>
          <w:szCs w:val="24"/>
        </w:rPr>
        <w:t>负责人</w:t>
      </w:r>
      <w:r>
        <w:rPr>
          <w:rFonts w:ascii="仿宋" w:hAnsi="仿宋"/>
          <w:color w:val="auto"/>
          <w:spacing w:val="6"/>
          <w:szCs w:val="24"/>
          <w:u w:val="single"/>
        </w:rPr>
        <w:t xml:space="preserve">        （姓名）</w:t>
      </w:r>
      <w:r>
        <w:rPr>
          <w:rFonts w:ascii="仿宋" w:hAnsi="仿宋"/>
          <w:color w:val="auto"/>
          <w:spacing w:val="6"/>
          <w:szCs w:val="24"/>
        </w:rPr>
        <w:t xml:space="preserve">合法授权参加（编号：）政府采购活动，经与本单位法人代表（负责人）联系确认，现就有关公平竞争事项郑重声明如下： </w:t>
      </w:r>
    </w:p>
    <w:p w14:paraId="66468B55">
      <w:pPr>
        <w:pStyle w:val="50"/>
        <w:widowControl/>
        <w:snapToGrid w:val="0"/>
        <w:spacing w:line="360" w:lineRule="exact"/>
        <w:ind w:firstLine="240" w:firstLineChars="100"/>
        <w:rPr>
          <w:rFonts w:ascii="仿宋" w:hAnsi="仿宋"/>
          <w:color w:val="auto"/>
          <w:kern w:val="0"/>
          <w:sz w:val="24"/>
          <w:szCs w:val="24"/>
        </w:rPr>
      </w:pPr>
      <w:r>
        <w:rPr>
          <w:rFonts w:ascii="仿宋" w:hAnsi="仿宋"/>
          <w:color w:val="auto"/>
          <w:kern w:val="0"/>
          <w:sz w:val="24"/>
          <w:szCs w:val="24"/>
        </w:rPr>
        <w:t xml:space="preserve">一、本单位与采购人之间 </w:t>
      </w:r>
      <w:r>
        <w:rPr>
          <w:rFonts w:ascii="宋体" w:hAnsi="宋体" w:cs="宋体"/>
          <w:color w:val="auto"/>
          <w:kern w:val="0"/>
          <w:sz w:val="24"/>
          <w:szCs w:val="24"/>
        </w:rPr>
        <w:t>□</w:t>
      </w:r>
      <w:r>
        <w:rPr>
          <w:rFonts w:ascii="仿宋" w:hAnsi="仿宋"/>
          <w:color w:val="auto"/>
          <w:kern w:val="0"/>
          <w:sz w:val="24"/>
          <w:szCs w:val="24"/>
        </w:rPr>
        <w:t xml:space="preserve">不存在利害关系 </w:t>
      </w:r>
      <w:r>
        <w:rPr>
          <w:rFonts w:ascii="宋体" w:hAnsi="宋体" w:cs="宋体"/>
          <w:color w:val="auto"/>
          <w:kern w:val="0"/>
          <w:sz w:val="24"/>
          <w:szCs w:val="24"/>
        </w:rPr>
        <w:t>□</w:t>
      </w:r>
      <w:r>
        <w:rPr>
          <w:rFonts w:ascii="仿宋" w:hAnsi="仿宋"/>
          <w:color w:val="auto"/>
          <w:kern w:val="0"/>
          <w:sz w:val="24"/>
          <w:szCs w:val="24"/>
        </w:rPr>
        <w:t>存在下列利害关系：</w:t>
      </w:r>
    </w:p>
    <w:p w14:paraId="3B5C21F8">
      <w:pPr>
        <w:pStyle w:val="50"/>
        <w:widowControl/>
        <w:snapToGrid w:val="0"/>
        <w:spacing w:line="360" w:lineRule="exact"/>
        <w:rPr>
          <w:rFonts w:ascii="仿宋" w:hAnsi="仿宋"/>
          <w:color w:val="auto"/>
          <w:kern w:val="0"/>
          <w:sz w:val="24"/>
          <w:szCs w:val="24"/>
        </w:rPr>
      </w:pPr>
      <w:r>
        <w:rPr>
          <w:rFonts w:ascii="仿宋" w:hAnsi="仿宋"/>
          <w:color w:val="auto"/>
          <w:kern w:val="0"/>
          <w:sz w:val="24"/>
          <w:szCs w:val="24"/>
        </w:rPr>
        <w:t xml:space="preserve">  A.投资关系    B.行政隶属关系    C.业务指导关系</w:t>
      </w:r>
    </w:p>
    <w:p w14:paraId="58900068">
      <w:pPr>
        <w:pStyle w:val="50"/>
        <w:widowControl/>
        <w:snapToGrid w:val="0"/>
        <w:spacing w:line="360" w:lineRule="exact"/>
        <w:rPr>
          <w:rFonts w:ascii="仿宋" w:hAnsi="仿宋"/>
          <w:color w:val="auto"/>
          <w:kern w:val="0"/>
          <w:sz w:val="24"/>
          <w:szCs w:val="24"/>
        </w:rPr>
      </w:pPr>
      <w:r>
        <w:rPr>
          <w:rFonts w:ascii="仿宋" w:hAnsi="仿宋"/>
          <w:color w:val="auto"/>
          <w:kern w:val="0"/>
          <w:sz w:val="24"/>
          <w:szCs w:val="24"/>
        </w:rPr>
        <w:t xml:space="preserve">  D.其他可能</w:t>
      </w:r>
      <w:r>
        <w:rPr>
          <w:rFonts w:ascii="仿宋" w:hAnsi="仿宋"/>
          <w:color w:val="auto"/>
          <w:sz w:val="24"/>
          <w:szCs w:val="24"/>
        </w:rPr>
        <w:t>影响采购公正的</w:t>
      </w:r>
      <w:r>
        <w:rPr>
          <w:rFonts w:ascii="仿宋" w:hAnsi="仿宋"/>
          <w:color w:val="auto"/>
          <w:kern w:val="0"/>
          <w:sz w:val="24"/>
          <w:szCs w:val="24"/>
        </w:rPr>
        <w:t>利害关系</w:t>
      </w:r>
      <w:r>
        <w:rPr>
          <w:rFonts w:ascii="仿宋" w:hAnsi="仿宋"/>
          <w:color w:val="auto"/>
          <w:kern w:val="0"/>
          <w:sz w:val="24"/>
          <w:szCs w:val="24"/>
          <w:u w:val="single"/>
        </w:rPr>
        <w:t xml:space="preserve">（如有，请如实说明）                 </w:t>
      </w:r>
      <w:r>
        <w:rPr>
          <w:rFonts w:ascii="仿宋" w:hAnsi="仿宋"/>
          <w:color w:val="auto"/>
          <w:kern w:val="0"/>
          <w:sz w:val="24"/>
          <w:szCs w:val="24"/>
        </w:rPr>
        <w:t>。</w:t>
      </w:r>
    </w:p>
    <w:p w14:paraId="276C8367">
      <w:pPr>
        <w:pStyle w:val="50"/>
        <w:widowControl/>
        <w:snapToGrid w:val="0"/>
        <w:spacing w:line="360" w:lineRule="exact"/>
        <w:rPr>
          <w:rFonts w:ascii="仿宋" w:hAnsi="仿宋"/>
          <w:color w:val="auto"/>
          <w:kern w:val="0"/>
          <w:sz w:val="24"/>
          <w:szCs w:val="24"/>
        </w:rPr>
      </w:pPr>
      <w:r>
        <w:rPr>
          <w:rFonts w:ascii="仿宋" w:hAnsi="仿宋"/>
          <w:color w:val="auto"/>
          <w:spacing w:val="6"/>
          <w:sz w:val="24"/>
          <w:szCs w:val="24"/>
        </w:rPr>
        <w:t xml:space="preserve">  二、</w:t>
      </w:r>
      <w:r>
        <w:rPr>
          <w:rFonts w:ascii="仿宋" w:hAnsi="仿宋"/>
          <w:color w:val="auto"/>
          <w:kern w:val="0"/>
          <w:sz w:val="24"/>
          <w:szCs w:val="24"/>
        </w:rPr>
        <w:t xml:space="preserve">现已清楚知道参加本项目采购活动的其他所有供应商名称，本单位 </w:t>
      </w:r>
      <w:r>
        <w:rPr>
          <w:rFonts w:ascii="宋体" w:hAnsi="宋体" w:cs="宋体"/>
          <w:color w:val="auto"/>
          <w:kern w:val="0"/>
          <w:sz w:val="24"/>
          <w:szCs w:val="24"/>
        </w:rPr>
        <w:t>□与其他所有供应商之间均</w:t>
      </w:r>
      <w:r>
        <w:rPr>
          <w:rFonts w:ascii="仿宋" w:hAnsi="仿宋"/>
          <w:color w:val="auto"/>
          <w:kern w:val="0"/>
          <w:sz w:val="24"/>
          <w:szCs w:val="24"/>
        </w:rPr>
        <w:t xml:space="preserve">不存在利害关系 </w:t>
      </w:r>
      <w:r>
        <w:rPr>
          <w:rFonts w:ascii="宋体" w:hAnsi="宋体" w:cs="宋体"/>
          <w:color w:val="auto"/>
          <w:kern w:val="0"/>
          <w:sz w:val="24"/>
          <w:szCs w:val="24"/>
        </w:rPr>
        <w:t>□与</w:t>
      </w:r>
      <w:r>
        <w:rPr>
          <w:rFonts w:ascii="宋体" w:hAnsi="宋体" w:cs="宋体"/>
          <w:color w:val="auto"/>
          <w:kern w:val="0"/>
          <w:sz w:val="24"/>
          <w:szCs w:val="24"/>
          <w:u w:val="single"/>
        </w:rPr>
        <w:t xml:space="preserve">           （供应商名称）</w:t>
      </w:r>
      <w:r>
        <w:rPr>
          <w:rFonts w:ascii="宋体" w:hAnsi="宋体" w:cs="宋体"/>
          <w:color w:val="auto"/>
          <w:kern w:val="0"/>
          <w:sz w:val="24"/>
          <w:szCs w:val="24"/>
        </w:rPr>
        <w:t>之间</w:t>
      </w:r>
      <w:r>
        <w:rPr>
          <w:rFonts w:ascii="仿宋" w:hAnsi="仿宋"/>
          <w:color w:val="auto"/>
          <w:kern w:val="0"/>
          <w:sz w:val="24"/>
          <w:szCs w:val="24"/>
        </w:rPr>
        <w:t>存在下列利害关系：</w:t>
      </w:r>
    </w:p>
    <w:p w14:paraId="08F9D64C">
      <w:pPr>
        <w:pStyle w:val="49"/>
        <w:snapToGrid w:val="0"/>
        <w:spacing w:after="156" w:line="360" w:lineRule="exact"/>
        <w:jc w:val="both"/>
        <w:rPr>
          <w:rFonts w:ascii="仿宋" w:hAnsi="仿宋"/>
          <w:color w:val="auto"/>
          <w:kern w:val="0"/>
          <w:szCs w:val="24"/>
        </w:rPr>
      </w:pPr>
      <w:r>
        <w:rPr>
          <w:rFonts w:ascii="仿宋" w:hAnsi="仿宋"/>
          <w:color w:val="auto"/>
          <w:kern w:val="0"/>
          <w:szCs w:val="24"/>
        </w:rPr>
        <w:t xml:space="preserve">  A.法定代表人或负责人或实际控制人是同一人</w:t>
      </w:r>
    </w:p>
    <w:p w14:paraId="739EC6D9">
      <w:pPr>
        <w:pStyle w:val="49"/>
        <w:snapToGrid w:val="0"/>
        <w:spacing w:after="156" w:line="360" w:lineRule="exact"/>
        <w:jc w:val="both"/>
        <w:rPr>
          <w:rFonts w:ascii="仿宋" w:hAnsi="仿宋"/>
          <w:color w:val="auto"/>
          <w:spacing w:val="6"/>
          <w:szCs w:val="24"/>
        </w:rPr>
      </w:pPr>
      <w:r>
        <w:rPr>
          <w:rFonts w:ascii="仿宋" w:hAnsi="仿宋"/>
          <w:color w:val="auto"/>
          <w:kern w:val="0"/>
          <w:szCs w:val="24"/>
        </w:rPr>
        <w:t xml:space="preserve">  B.法定代表人或负责人或实际控制人是夫妻关系</w:t>
      </w:r>
    </w:p>
    <w:p w14:paraId="2D3F573D">
      <w:pPr>
        <w:pStyle w:val="49"/>
        <w:snapToGrid w:val="0"/>
        <w:spacing w:after="156" w:line="360" w:lineRule="exact"/>
        <w:jc w:val="both"/>
        <w:rPr>
          <w:rFonts w:ascii="仿宋" w:hAnsi="仿宋"/>
          <w:color w:val="auto"/>
          <w:spacing w:val="6"/>
          <w:szCs w:val="24"/>
        </w:rPr>
      </w:pPr>
      <w:r>
        <w:rPr>
          <w:rFonts w:ascii="仿宋" w:hAnsi="仿宋"/>
          <w:color w:val="auto"/>
          <w:kern w:val="0"/>
          <w:szCs w:val="24"/>
        </w:rPr>
        <w:t xml:space="preserve">  C.法定代表人或负责人或实际控制人是直系血亲关系</w:t>
      </w:r>
    </w:p>
    <w:p w14:paraId="720281EB">
      <w:pPr>
        <w:pStyle w:val="49"/>
        <w:snapToGrid w:val="0"/>
        <w:spacing w:after="156" w:line="360" w:lineRule="exact"/>
        <w:jc w:val="both"/>
        <w:rPr>
          <w:rFonts w:ascii="仿宋" w:hAnsi="仿宋"/>
          <w:color w:val="auto"/>
          <w:spacing w:val="6"/>
          <w:szCs w:val="24"/>
        </w:rPr>
      </w:pPr>
      <w:r>
        <w:rPr>
          <w:rFonts w:ascii="仿宋" w:hAnsi="仿宋"/>
          <w:color w:val="auto"/>
          <w:kern w:val="0"/>
          <w:szCs w:val="24"/>
        </w:rPr>
        <w:t xml:space="preserve">  D.法定代表人或负责人或实际控制人存在三代以内旁系血亲关系</w:t>
      </w:r>
    </w:p>
    <w:p w14:paraId="653F0E81">
      <w:pPr>
        <w:pStyle w:val="49"/>
        <w:snapToGrid w:val="0"/>
        <w:spacing w:after="156" w:line="360" w:lineRule="exact"/>
        <w:jc w:val="both"/>
        <w:rPr>
          <w:rFonts w:ascii="仿宋" w:hAnsi="仿宋"/>
          <w:color w:val="auto"/>
          <w:kern w:val="0"/>
          <w:szCs w:val="24"/>
        </w:rPr>
      </w:pPr>
      <w:r>
        <w:rPr>
          <w:rFonts w:ascii="仿宋" w:hAnsi="仿宋"/>
          <w:color w:val="auto"/>
          <w:kern w:val="0"/>
          <w:szCs w:val="24"/>
        </w:rPr>
        <w:t xml:space="preserve">  E.法定代表人或负责人或实际控制人存在近姻亲关系</w:t>
      </w:r>
    </w:p>
    <w:p w14:paraId="3F1C47B3">
      <w:pPr>
        <w:pStyle w:val="49"/>
        <w:snapToGrid w:val="0"/>
        <w:spacing w:after="156" w:line="360" w:lineRule="exact"/>
        <w:jc w:val="both"/>
        <w:rPr>
          <w:rFonts w:ascii="仿宋" w:hAnsi="仿宋"/>
          <w:color w:val="auto"/>
          <w:kern w:val="0"/>
          <w:szCs w:val="24"/>
        </w:rPr>
      </w:pPr>
      <w:r>
        <w:rPr>
          <w:rFonts w:ascii="仿宋" w:hAnsi="仿宋"/>
          <w:color w:val="auto"/>
          <w:kern w:val="0"/>
          <w:szCs w:val="24"/>
        </w:rPr>
        <w:t xml:space="preserve">  F.法定代表人或负责人或实际控制人存在股份控制或实际控制关系</w:t>
      </w:r>
    </w:p>
    <w:p w14:paraId="3AF779E4">
      <w:pPr>
        <w:pStyle w:val="49"/>
        <w:snapToGrid w:val="0"/>
        <w:spacing w:after="156" w:line="360" w:lineRule="exact"/>
        <w:jc w:val="both"/>
        <w:rPr>
          <w:rFonts w:ascii="仿宋" w:hAnsi="仿宋"/>
          <w:color w:val="auto"/>
          <w:kern w:val="0"/>
          <w:szCs w:val="24"/>
        </w:rPr>
      </w:pPr>
      <w:bookmarkStart w:id="91" w:name="_Toc20814"/>
      <w:r>
        <w:rPr>
          <w:rFonts w:ascii="仿宋" w:hAnsi="仿宋"/>
          <w:color w:val="auto"/>
          <w:kern w:val="0"/>
          <w:szCs w:val="24"/>
        </w:rPr>
        <w:t>G.存在共同直接或间接投资设立子公司、联营企业和合营企业情况</w:t>
      </w:r>
      <w:bookmarkEnd w:id="91"/>
    </w:p>
    <w:p w14:paraId="430BEDD4">
      <w:pPr>
        <w:pStyle w:val="49"/>
        <w:snapToGrid w:val="0"/>
        <w:spacing w:after="156" w:line="360" w:lineRule="exact"/>
        <w:jc w:val="both"/>
        <w:rPr>
          <w:rFonts w:ascii="仿宋" w:hAnsi="仿宋"/>
          <w:color w:val="auto"/>
          <w:szCs w:val="24"/>
        </w:rPr>
      </w:pPr>
      <w:r>
        <w:rPr>
          <w:rFonts w:ascii="仿宋" w:hAnsi="仿宋"/>
          <w:color w:val="auto"/>
          <w:kern w:val="0"/>
          <w:szCs w:val="24"/>
        </w:rPr>
        <w:t xml:space="preserve">  H.存在分级代理或代销关系、同一生产制造商关系、</w:t>
      </w:r>
      <w:r>
        <w:rPr>
          <w:rFonts w:ascii="仿宋" w:hAnsi="仿宋"/>
          <w:color w:val="auto"/>
          <w:szCs w:val="24"/>
        </w:rPr>
        <w:t>管理关系、重要业务（占主营业务收入50%以上）或重要财务往来关系（如融资）等其他实质性控制关系</w:t>
      </w:r>
    </w:p>
    <w:p w14:paraId="3BAFBB3A">
      <w:pPr>
        <w:pStyle w:val="49"/>
        <w:snapToGrid w:val="0"/>
        <w:spacing w:after="156" w:line="360" w:lineRule="exact"/>
        <w:jc w:val="both"/>
        <w:rPr>
          <w:rFonts w:ascii="仿宋" w:hAnsi="仿宋"/>
          <w:color w:val="auto"/>
          <w:spacing w:val="6"/>
          <w:szCs w:val="24"/>
        </w:rPr>
      </w:pPr>
      <w:r>
        <w:rPr>
          <w:rFonts w:ascii="仿宋" w:hAnsi="仿宋"/>
          <w:color w:val="auto"/>
          <w:szCs w:val="24"/>
        </w:rPr>
        <w:t xml:space="preserve">    I</w:t>
      </w:r>
      <w:r>
        <w:rPr>
          <w:rFonts w:ascii="仿宋" w:hAnsi="仿宋"/>
          <w:color w:val="auto"/>
          <w:kern w:val="0"/>
          <w:szCs w:val="24"/>
        </w:rPr>
        <w:t>.</w:t>
      </w:r>
      <w:r>
        <w:rPr>
          <w:rFonts w:ascii="仿宋" w:hAnsi="仿宋"/>
          <w:color w:val="auto"/>
          <w:szCs w:val="24"/>
        </w:rPr>
        <w:t>其他利害关系情况</w:t>
      </w:r>
      <w:r>
        <w:rPr>
          <w:rFonts w:ascii="仿宋" w:hAnsi="仿宋"/>
          <w:color w:val="auto"/>
          <w:kern w:val="0"/>
          <w:szCs w:val="24"/>
        </w:rPr>
        <w:t>。</w:t>
      </w:r>
    </w:p>
    <w:p w14:paraId="5FAE7869">
      <w:pPr>
        <w:pStyle w:val="50"/>
        <w:widowControl/>
        <w:numPr>
          <w:ilvl w:val="0"/>
          <w:numId w:val="15"/>
        </w:numPr>
        <w:snapToGrid w:val="0"/>
        <w:spacing w:line="360" w:lineRule="exact"/>
        <w:ind w:firstLine="453" w:firstLineChars="189"/>
        <w:rPr>
          <w:rFonts w:ascii="仿宋" w:hAnsi="仿宋"/>
          <w:color w:val="auto"/>
          <w:kern w:val="0"/>
          <w:sz w:val="24"/>
          <w:szCs w:val="24"/>
        </w:rPr>
      </w:pPr>
      <w:r>
        <w:rPr>
          <w:rFonts w:ascii="仿宋" w:hAnsi="仿宋"/>
          <w:color w:val="auto"/>
          <w:sz w:val="24"/>
          <w:szCs w:val="24"/>
        </w:rPr>
        <w:t>现已清楚知道并</w:t>
      </w:r>
      <w:r>
        <w:rPr>
          <w:rFonts w:ascii="仿宋" w:hAnsi="仿宋"/>
          <w:color w:val="auto"/>
          <w:kern w:val="0"/>
          <w:sz w:val="24"/>
          <w:szCs w:val="24"/>
        </w:rPr>
        <w:t>严格遵守政府采购法律法规和现场纪律。</w:t>
      </w:r>
    </w:p>
    <w:p w14:paraId="434E33E7">
      <w:pPr>
        <w:pStyle w:val="50"/>
        <w:widowControl/>
        <w:numPr>
          <w:ilvl w:val="0"/>
          <w:numId w:val="15"/>
        </w:numPr>
        <w:snapToGrid w:val="0"/>
        <w:spacing w:line="360" w:lineRule="exact"/>
        <w:ind w:firstLine="453" w:firstLineChars="189"/>
        <w:rPr>
          <w:rFonts w:ascii="仿宋" w:hAnsi="仿宋"/>
          <w:color w:val="auto"/>
          <w:kern w:val="0"/>
          <w:sz w:val="24"/>
          <w:szCs w:val="24"/>
        </w:rPr>
      </w:pPr>
      <w:r>
        <w:rPr>
          <w:rFonts w:ascii="仿宋" w:hAnsi="仿宋"/>
          <w:color w:val="auto"/>
          <w:kern w:val="0"/>
          <w:sz w:val="24"/>
          <w:szCs w:val="24"/>
        </w:rPr>
        <w:t>我发现供应商之间存在或可能存在上述第二条第项利害关系。</w:t>
      </w:r>
    </w:p>
    <w:p w14:paraId="2A2A0401">
      <w:pPr>
        <w:pStyle w:val="49"/>
        <w:snapToGrid w:val="0"/>
        <w:spacing w:after="156" w:line="360" w:lineRule="exact"/>
        <w:ind w:firstLine="420" w:firstLineChars="200"/>
        <w:jc w:val="both"/>
        <w:rPr>
          <w:rFonts w:ascii="仿宋" w:hAnsi="仿宋"/>
          <w:color w:val="auto"/>
          <w:szCs w:val="24"/>
        </w:rPr>
      </w:pPr>
    </w:p>
    <w:p w14:paraId="28E86119">
      <w:pPr>
        <w:pStyle w:val="49"/>
        <w:snapToGrid w:val="0"/>
        <w:spacing w:after="156" w:line="360" w:lineRule="exact"/>
        <w:ind w:firstLine="420" w:firstLineChars="200"/>
        <w:jc w:val="right"/>
        <w:rPr>
          <w:rFonts w:ascii="仿宋" w:hAnsi="仿宋"/>
          <w:color w:val="auto"/>
          <w:szCs w:val="24"/>
        </w:rPr>
      </w:pPr>
      <w:r>
        <w:rPr>
          <w:rFonts w:ascii="仿宋" w:hAnsi="仿宋"/>
          <w:color w:val="auto"/>
          <w:szCs w:val="24"/>
        </w:rPr>
        <w:t xml:space="preserve">（供应商代表签章）                         </w:t>
      </w:r>
    </w:p>
    <w:p w14:paraId="75E1C18A">
      <w:pPr>
        <w:pStyle w:val="49"/>
        <w:snapToGrid w:val="0"/>
        <w:spacing w:after="156" w:line="360" w:lineRule="exact"/>
        <w:ind w:firstLine="420" w:firstLineChars="200"/>
        <w:jc w:val="right"/>
        <w:rPr>
          <w:rFonts w:ascii="仿宋" w:hAnsi="仿宋"/>
          <w:color w:val="auto"/>
          <w:szCs w:val="24"/>
        </w:rPr>
      </w:pPr>
      <w:r>
        <w:rPr>
          <w:rFonts w:ascii="仿宋" w:hAnsi="仿宋"/>
          <w:color w:val="auto"/>
          <w:szCs w:val="24"/>
        </w:rPr>
        <w:t xml:space="preserve">      年   月   日</w:t>
      </w:r>
    </w:p>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264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D760791">
                          <w:pPr>
                            <w:pStyle w:val="15"/>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7D760791">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A795F">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1F8EFB1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68D9129"/>
    <w:multiLevelType w:val="singleLevel"/>
    <w:tmpl w:val="468D9129"/>
    <w:lvl w:ilvl="0" w:tentative="0">
      <w:start w:val="1"/>
      <w:numFmt w:val="decimal"/>
      <w:suff w:val="nothing"/>
      <w:lvlText w:val="%1、"/>
      <w:lvlJc w:val="left"/>
    </w:lvl>
  </w:abstractNum>
  <w:abstractNum w:abstractNumId="7">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678CBF3"/>
    <w:multiLevelType w:val="singleLevel"/>
    <w:tmpl w:val="5678CBF3"/>
    <w:lvl w:ilvl="0" w:tentative="0">
      <w:start w:val="2"/>
      <w:numFmt w:val="decimal"/>
      <w:suff w:val="nothing"/>
      <w:lvlText w:val="%1、"/>
      <w:lvlJc w:val="left"/>
    </w:lvl>
  </w:abstractNum>
  <w:abstractNum w:abstractNumId="10">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1">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2">
    <w:nsid w:val="635B5326"/>
    <w:multiLevelType w:val="multilevel"/>
    <w:tmpl w:val="635B5326"/>
    <w:lvl w:ilvl="0" w:tentative="0">
      <w:start w:val="1"/>
      <w:numFmt w:val="decimal"/>
      <w:pStyle w:val="8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num w:numId="1">
    <w:abstractNumId w:val="13"/>
  </w:num>
  <w:num w:numId="2">
    <w:abstractNumId w:val="4"/>
  </w:num>
  <w:num w:numId="3">
    <w:abstractNumId w:val="12"/>
  </w:num>
  <w:num w:numId="4">
    <w:abstractNumId w:val="14"/>
  </w:num>
  <w:num w:numId="5">
    <w:abstractNumId w:val="5"/>
  </w:num>
  <w:num w:numId="6">
    <w:abstractNumId w:val="2"/>
  </w:num>
  <w:num w:numId="7">
    <w:abstractNumId w:val="1"/>
  </w:num>
  <w:num w:numId="8">
    <w:abstractNumId w:val="9"/>
  </w:num>
  <w:num w:numId="9">
    <w:abstractNumId w:val="10"/>
  </w:num>
  <w:num w:numId="10">
    <w:abstractNumId w:val="11"/>
  </w:num>
  <w:num w:numId="11">
    <w:abstractNumId w:val="0"/>
  </w:num>
  <w:num w:numId="12">
    <w:abstractNumId w:val="6"/>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WRmM2NlOTc4YTk3ZDFmZTA0ZDU4ODkwYWQzMGM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60E"/>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1F2F"/>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6D67"/>
    <w:rsid w:val="00597715"/>
    <w:rsid w:val="0059787B"/>
    <w:rsid w:val="005A1F85"/>
    <w:rsid w:val="005A2D07"/>
    <w:rsid w:val="005B1BFB"/>
    <w:rsid w:val="005B23D4"/>
    <w:rsid w:val="005B77AC"/>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44733"/>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658"/>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84B67"/>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D5550"/>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851778"/>
    <w:rsid w:val="01A729ED"/>
    <w:rsid w:val="01AE11E6"/>
    <w:rsid w:val="01B729F0"/>
    <w:rsid w:val="01E96BCD"/>
    <w:rsid w:val="01F53A09"/>
    <w:rsid w:val="02222883"/>
    <w:rsid w:val="02A01370"/>
    <w:rsid w:val="02C62BA9"/>
    <w:rsid w:val="02CB2FE7"/>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0829"/>
    <w:rsid w:val="065949DD"/>
    <w:rsid w:val="06653EC4"/>
    <w:rsid w:val="069873BF"/>
    <w:rsid w:val="0699402C"/>
    <w:rsid w:val="069C64C8"/>
    <w:rsid w:val="06A0112C"/>
    <w:rsid w:val="06A81BEC"/>
    <w:rsid w:val="06DC60DB"/>
    <w:rsid w:val="06F44F8B"/>
    <w:rsid w:val="06F84851"/>
    <w:rsid w:val="06FB0045"/>
    <w:rsid w:val="077B362D"/>
    <w:rsid w:val="079A6E72"/>
    <w:rsid w:val="079F3EE7"/>
    <w:rsid w:val="07A455CA"/>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924546"/>
    <w:rsid w:val="0AB52BD8"/>
    <w:rsid w:val="0AD56F1F"/>
    <w:rsid w:val="0AEA3C8C"/>
    <w:rsid w:val="0B1E0CF0"/>
    <w:rsid w:val="0B1E2894"/>
    <w:rsid w:val="0B3A637F"/>
    <w:rsid w:val="0BCE1370"/>
    <w:rsid w:val="0BCF240A"/>
    <w:rsid w:val="0BD84E5C"/>
    <w:rsid w:val="0BE34CD8"/>
    <w:rsid w:val="0BE83010"/>
    <w:rsid w:val="0BF47D4E"/>
    <w:rsid w:val="0BF86799"/>
    <w:rsid w:val="0C177D88"/>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1EFF"/>
    <w:rsid w:val="115B5C4F"/>
    <w:rsid w:val="118A244C"/>
    <w:rsid w:val="11A2124C"/>
    <w:rsid w:val="11C20C82"/>
    <w:rsid w:val="11D0460B"/>
    <w:rsid w:val="11DE5C79"/>
    <w:rsid w:val="12101447"/>
    <w:rsid w:val="12215961"/>
    <w:rsid w:val="125F1817"/>
    <w:rsid w:val="128D04EC"/>
    <w:rsid w:val="12AA2320"/>
    <w:rsid w:val="12AD1C97"/>
    <w:rsid w:val="12B26A5D"/>
    <w:rsid w:val="12DB53B1"/>
    <w:rsid w:val="12E81B94"/>
    <w:rsid w:val="13257C63"/>
    <w:rsid w:val="133707C2"/>
    <w:rsid w:val="133F4BFF"/>
    <w:rsid w:val="13441C72"/>
    <w:rsid w:val="134C77A5"/>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E71C9A"/>
    <w:rsid w:val="1BF657FB"/>
    <w:rsid w:val="1C345577"/>
    <w:rsid w:val="1C374515"/>
    <w:rsid w:val="1C4235A6"/>
    <w:rsid w:val="1C4F222F"/>
    <w:rsid w:val="1CA86A15"/>
    <w:rsid w:val="1CBB4247"/>
    <w:rsid w:val="1CFA7EEF"/>
    <w:rsid w:val="1CFB1146"/>
    <w:rsid w:val="1D1338EC"/>
    <w:rsid w:val="1D37062D"/>
    <w:rsid w:val="1D3B199E"/>
    <w:rsid w:val="1D5B6D2E"/>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6E3177"/>
    <w:rsid w:val="1F6F04BA"/>
    <w:rsid w:val="1F8129BD"/>
    <w:rsid w:val="1FA8525F"/>
    <w:rsid w:val="1FBD41DD"/>
    <w:rsid w:val="1FBF5D1F"/>
    <w:rsid w:val="20027E74"/>
    <w:rsid w:val="2024650C"/>
    <w:rsid w:val="204663FA"/>
    <w:rsid w:val="20531417"/>
    <w:rsid w:val="20624FA2"/>
    <w:rsid w:val="206A1137"/>
    <w:rsid w:val="20835E3C"/>
    <w:rsid w:val="20AA1825"/>
    <w:rsid w:val="20BB1EB1"/>
    <w:rsid w:val="20C77B4A"/>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5E0936"/>
    <w:rsid w:val="2266010D"/>
    <w:rsid w:val="226E674C"/>
    <w:rsid w:val="22712A0D"/>
    <w:rsid w:val="22734646"/>
    <w:rsid w:val="22B609EC"/>
    <w:rsid w:val="22C23296"/>
    <w:rsid w:val="22CF4727"/>
    <w:rsid w:val="23280561"/>
    <w:rsid w:val="23285251"/>
    <w:rsid w:val="2330019D"/>
    <w:rsid w:val="235E2799"/>
    <w:rsid w:val="23666663"/>
    <w:rsid w:val="23693289"/>
    <w:rsid w:val="23795972"/>
    <w:rsid w:val="237C4150"/>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743D3"/>
    <w:rsid w:val="26506553"/>
    <w:rsid w:val="26546373"/>
    <w:rsid w:val="26841C6E"/>
    <w:rsid w:val="26934343"/>
    <w:rsid w:val="26B424FB"/>
    <w:rsid w:val="26B73D93"/>
    <w:rsid w:val="26E62133"/>
    <w:rsid w:val="277F68D2"/>
    <w:rsid w:val="27870FB2"/>
    <w:rsid w:val="27896EAE"/>
    <w:rsid w:val="278F0AAA"/>
    <w:rsid w:val="27B84345"/>
    <w:rsid w:val="27CB7A47"/>
    <w:rsid w:val="27CF31D6"/>
    <w:rsid w:val="27E53B63"/>
    <w:rsid w:val="27F52A10"/>
    <w:rsid w:val="280E4470"/>
    <w:rsid w:val="283E405F"/>
    <w:rsid w:val="28A37AE9"/>
    <w:rsid w:val="28D7416D"/>
    <w:rsid w:val="28D9203E"/>
    <w:rsid w:val="295E1181"/>
    <w:rsid w:val="29B00B02"/>
    <w:rsid w:val="29B661A7"/>
    <w:rsid w:val="29DB1483"/>
    <w:rsid w:val="29DC3277"/>
    <w:rsid w:val="29FA460F"/>
    <w:rsid w:val="2A0B6D48"/>
    <w:rsid w:val="2A397DF9"/>
    <w:rsid w:val="2A7C5019"/>
    <w:rsid w:val="2A8E3410"/>
    <w:rsid w:val="2AC017A8"/>
    <w:rsid w:val="2B283BFC"/>
    <w:rsid w:val="2B3677A4"/>
    <w:rsid w:val="2B7F5D7B"/>
    <w:rsid w:val="2B9073EB"/>
    <w:rsid w:val="2BAA352B"/>
    <w:rsid w:val="2BAD682D"/>
    <w:rsid w:val="2BEB4282"/>
    <w:rsid w:val="2BEE5A9C"/>
    <w:rsid w:val="2C6B41B7"/>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D13170"/>
    <w:rsid w:val="2F011E82"/>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7D2E96"/>
    <w:rsid w:val="33843CA1"/>
    <w:rsid w:val="33CE7E38"/>
    <w:rsid w:val="344D764F"/>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7134DE"/>
    <w:rsid w:val="36787E34"/>
    <w:rsid w:val="3692435D"/>
    <w:rsid w:val="36AC2404"/>
    <w:rsid w:val="36BC7573"/>
    <w:rsid w:val="36FC06E4"/>
    <w:rsid w:val="370B0055"/>
    <w:rsid w:val="374976F8"/>
    <w:rsid w:val="37533A9C"/>
    <w:rsid w:val="37821544"/>
    <w:rsid w:val="3787676D"/>
    <w:rsid w:val="37953793"/>
    <w:rsid w:val="37A53093"/>
    <w:rsid w:val="37E702EC"/>
    <w:rsid w:val="38727414"/>
    <w:rsid w:val="38AF4648"/>
    <w:rsid w:val="38B3392D"/>
    <w:rsid w:val="38B37C06"/>
    <w:rsid w:val="38E15D70"/>
    <w:rsid w:val="38E50A97"/>
    <w:rsid w:val="391E370A"/>
    <w:rsid w:val="392F5095"/>
    <w:rsid w:val="393C7ED6"/>
    <w:rsid w:val="39465433"/>
    <w:rsid w:val="39581B4E"/>
    <w:rsid w:val="395B6912"/>
    <w:rsid w:val="39A56F77"/>
    <w:rsid w:val="39B92BEC"/>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F0F73"/>
    <w:rsid w:val="3CE437F4"/>
    <w:rsid w:val="3D2A3A69"/>
    <w:rsid w:val="3D386985"/>
    <w:rsid w:val="3D3906B1"/>
    <w:rsid w:val="3D584E9B"/>
    <w:rsid w:val="3D612321"/>
    <w:rsid w:val="3D7C1FDB"/>
    <w:rsid w:val="3D880E45"/>
    <w:rsid w:val="3D9C69C1"/>
    <w:rsid w:val="3DA0424A"/>
    <w:rsid w:val="3DA419D7"/>
    <w:rsid w:val="3DDA6370"/>
    <w:rsid w:val="3DDD2C1B"/>
    <w:rsid w:val="3DFF5060"/>
    <w:rsid w:val="3E136870"/>
    <w:rsid w:val="3E5D5F3B"/>
    <w:rsid w:val="3E615282"/>
    <w:rsid w:val="3E8429B9"/>
    <w:rsid w:val="3EB15377"/>
    <w:rsid w:val="3EBE7D18"/>
    <w:rsid w:val="3ECC547A"/>
    <w:rsid w:val="3ECD49CC"/>
    <w:rsid w:val="3EE01AD6"/>
    <w:rsid w:val="3F1A1718"/>
    <w:rsid w:val="3F4E5041"/>
    <w:rsid w:val="3F506818"/>
    <w:rsid w:val="3FE36C1C"/>
    <w:rsid w:val="3FEB19D5"/>
    <w:rsid w:val="40340044"/>
    <w:rsid w:val="40661E5E"/>
    <w:rsid w:val="406E45AD"/>
    <w:rsid w:val="407C0CAD"/>
    <w:rsid w:val="408E3AF9"/>
    <w:rsid w:val="40924D64"/>
    <w:rsid w:val="40963A57"/>
    <w:rsid w:val="40A47108"/>
    <w:rsid w:val="40D16C5D"/>
    <w:rsid w:val="40D42D3D"/>
    <w:rsid w:val="410953F2"/>
    <w:rsid w:val="410A3110"/>
    <w:rsid w:val="41310CA2"/>
    <w:rsid w:val="417E2272"/>
    <w:rsid w:val="41893506"/>
    <w:rsid w:val="419629E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78624B"/>
    <w:rsid w:val="4493367B"/>
    <w:rsid w:val="44986F84"/>
    <w:rsid w:val="44A72843"/>
    <w:rsid w:val="44AB74B4"/>
    <w:rsid w:val="44B2771E"/>
    <w:rsid w:val="44B8368E"/>
    <w:rsid w:val="452905F3"/>
    <w:rsid w:val="4531085A"/>
    <w:rsid w:val="454C2952"/>
    <w:rsid w:val="455C4564"/>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64259A"/>
    <w:rsid w:val="4AA4128B"/>
    <w:rsid w:val="4AAA7028"/>
    <w:rsid w:val="4AD50D4A"/>
    <w:rsid w:val="4ADC75C4"/>
    <w:rsid w:val="4AED653A"/>
    <w:rsid w:val="4B2977E3"/>
    <w:rsid w:val="4B3A3263"/>
    <w:rsid w:val="4B404F96"/>
    <w:rsid w:val="4B5F395F"/>
    <w:rsid w:val="4BB73A13"/>
    <w:rsid w:val="4BDC4D1A"/>
    <w:rsid w:val="4BE22955"/>
    <w:rsid w:val="4C122A43"/>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40312C"/>
    <w:rsid w:val="505D795E"/>
    <w:rsid w:val="50630959"/>
    <w:rsid w:val="50DD3BA3"/>
    <w:rsid w:val="50E61CAB"/>
    <w:rsid w:val="5132754D"/>
    <w:rsid w:val="513564CC"/>
    <w:rsid w:val="514E3A09"/>
    <w:rsid w:val="517C3AF1"/>
    <w:rsid w:val="51915B3D"/>
    <w:rsid w:val="519E45B5"/>
    <w:rsid w:val="519F5121"/>
    <w:rsid w:val="51BF46C2"/>
    <w:rsid w:val="5229273F"/>
    <w:rsid w:val="52547228"/>
    <w:rsid w:val="529432E6"/>
    <w:rsid w:val="52A8026E"/>
    <w:rsid w:val="532C197B"/>
    <w:rsid w:val="53485D00"/>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CF2159"/>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8A68D9"/>
    <w:rsid w:val="56A438D4"/>
    <w:rsid w:val="56BA5C7F"/>
    <w:rsid w:val="56EA1F97"/>
    <w:rsid w:val="570F0FFB"/>
    <w:rsid w:val="574E065D"/>
    <w:rsid w:val="575B7C13"/>
    <w:rsid w:val="576E7E03"/>
    <w:rsid w:val="578A5B09"/>
    <w:rsid w:val="57AA5D1A"/>
    <w:rsid w:val="57BE32DB"/>
    <w:rsid w:val="57C94D67"/>
    <w:rsid w:val="57D631F8"/>
    <w:rsid w:val="58082218"/>
    <w:rsid w:val="581028EA"/>
    <w:rsid w:val="58344161"/>
    <w:rsid w:val="58450D2C"/>
    <w:rsid w:val="585D0DF7"/>
    <w:rsid w:val="587316C8"/>
    <w:rsid w:val="587F072F"/>
    <w:rsid w:val="58AD641D"/>
    <w:rsid w:val="58B420E4"/>
    <w:rsid w:val="58D43DEB"/>
    <w:rsid w:val="59135C67"/>
    <w:rsid w:val="593C1329"/>
    <w:rsid w:val="595A34E9"/>
    <w:rsid w:val="595B7937"/>
    <w:rsid w:val="597C7365"/>
    <w:rsid w:val="597F7369"/>
    <w:rsid w:val="59997155"/>
    <w:rsid w:val="59A2414B"/>
    <w:rsid w:val="59FE08FA"/>
    <w:rsid w:val="5A060D86"/>
    <w:rsid w:val="5A1C67AE"/>
    <w:rsid w:val="5A886394"/>
    <w:rsid w:val="5A9F6060"/>
    <w:rsid w:val="5ACF7403"/>
    <w:rsid w:val="5B1D7485"/>
    <w:rsid w:val="5B46719F"/>
    <w:rsid w:val="5B656B10"/>
    <w:rsid w:val="5B737DCF"/>
    <w:rsid w:val="5B8F06EA"/>
    <w:rsid w:val="5BA42A14"/>
    <w:rsid w:val="5BB47CCC"/>
    <w:rsid w:val="5BD05B9D"/>
    <w:rsid w:val="5BD343E6"/>
    <w:rsid w:val="5BE00F61"/>
    <w:rsid w:val="5BE85C99"/>
    <w:rsid w:val="5BFB5206"/>
    <w:rsid w:val="5CB65A64"/>
    <w:rsid w:val="5CD26BB3"/>
    <w:rsid w:val="5CE77FA1"/>
    <w:rsid w:val="5CEB063E"/>
    <w:rsid w:val="5D0B0214"/>
    <w:rsid w:val="5D1A0A42"/>
    <w:rsid w:val="5D4F1710"/>
    <w:rsid w:val="5D71045F"/>
    <w:rsid w:val="5DA55EAC"/>
    <w:rsid w:val="5DAC626B"/>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FA79ED"/>
    <w:rsid w:val="60204EBA"/>
    <w:rsid w:val="6022031E"/>
    <w:rsid w:val="602476CE"/>
    <w:rsid w:val="606D0EF6"/>
    <w:rsid w:val="60806A99"/>
    <w:rsid w:val="60B442A8"/>
    <w:rsid w:val="60FD7810"/>
    <w:rsid w:val="61013040"/>
    <w:rsid w:val="610E310A"/>
    <w:rsid w:val="611C35B8"/>
    <w:rsid w:val="611D1C0E"/>
    <w:rsid w:val="61534FB9"/>
    <w:rsid w:val="619A2D51"/>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6845B1"/>
    <w:rsid w:val="66921396"/>
    <w:rsid w:val="669A00A1"/>
    <w:rsid w:val="669A0A1D"/>
    <w:rsid w:val="66C77EC3"/>
    <w:rsid w:val="66CD32EE"/>
    <w:rsid w:val="66EF31C1"/>
    <w:rsid w:val="67286643"/>
    <w:rsid w:val="67340A1D"/>
    <w:rsid w:val="67415D12"/>
    <w:rsid w:val="67645CC5"/>
    <w:rsid w:val="67861FFA"/>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38799E"/>
    <w:rsid w:val="69875626"/>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53535D"/>
    <w:rsid w:val="6E9D5BDB"/>
    <w:rsid w:val="6F436F8F"/>
    <w:rsid w:val="6F4D5562"/>
    <w:rsid w:val="6F663712"/>
    <w:rsid w:val="6F6D69E8"/>
    <w:rsid w:val="6F8B29B5"/>
    <w:rsid w:val="6F9B0752"/>
    <w:rsid w:val="6FBA6935"/>
    <w:rsid w:val="6FD156E3"/>
    <w:rsid w:val="6FED75FB"/>
    <w:rsid w:val="70041560"/>
    <w:rsid w:val="70153912"/>
    <w:rsid w:val="703467FC"/>
    <w:rsid w:val="7040732E"/>
    <w:rsid w:val="7086364B"/>
    <w:rsid w:val="70A42103"/>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6A09F4"/>
    <w:rsid w:val="778364BE"/>
    <w:rsid w:val="7799548D"/>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5B71E2"/>
    <w:rsid w:val="7D6D7156"/>
    <w:rsid w:val="7D7115AD"/>
    <w:rsid w:val="7DAE4568"/>
    <w:rsid w:val="7DC31CB0"/>
    <w:rsid w:val="7DC85A4E"/>
    <w:rsid w:val="7DF550BA"/>
    <w:rsid w:val="7E531FFF"/>
    <w:rsid w:val="7E5E764B"/>
    <w:rsid w:val="7ECB55B8"/>
    <w:rsid w:val="7EE626A2"/>
    <w:rsid w:val="7EF54C4F"/>
    <w:rsid w:val="7EFB3937"/>
    <w:rsid w:val="7F020EC4"/>
    <w:rsid w:val="7F307438"/>
    <w:rsid w:val="7F381A2F"/>
    <w:rsid w:val="7F5957B0"/>
    <w:rsid w:val="7F9846AE"/>
    <w:rsid w:val="7F9A7F46"/>
    <w:rsid w:val="7FAD0277"/>
    <w:rsid w:val="7FBD28C5"/>
    <w:rsid w:val="7FC50214"/>
    <w:rsid w:val="7FEF71EF"/>
    <w:rsid w:val="9F9A0C9B"/>
    <w:rsid w:val="ADFF382F"/>
    <w:rsid w:val="CFDFFBEA"/>
    <w:rsid w:val="D5EDDDDF"/>
    <w:rsid w:val="EBD54FD6"/>
    <w:rsid w:val="EFFB012F"/>
    <w:rsid w:val="F9EE2B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1"/>
    <w:qFormat/>
    <w:uiPriority w:val="0"/>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Block Text"/>
    <w:basedOn w:val="1"/>
    <w:next w:val="5"/>
    <w:qFormat/>
    <w:uiPriority w:val="0"/>
    <w:pPr>
      <w:spacing w:after="120"/>
    </w:pPr>
    <w:rPr>
      <w:rFonts w:asciiTheme="minorHAnsi" w:hAnsiTheme="minorHAnsi" w:eastAsiaTheme="minorEastAsia" w:cstheme="minorBidi"/>
    </w:rPr>
  </w:style>
  <w:style w:type="paragraph" w:styleId="12">
    <w:name w:val="Plain Text"/>
    <w:basedOn w:val="1"/>
    <w:next w:val="13"/>
    <w:link w:val="59"/>
    <w:qFormat/>
    <w:uiPriority w:val="0"/>
    <w:rPr>
      <w:rFonts w:ascii="宋体" w:hAnsi="Courier New" w:cstheme="minorBidi"/>
    </w:rPr>
  </w:style>
  <w:style w:type="paragraph" w:styleId="13">
    <w:name w:val="Date"/>
    <w:basedOn w:val="1"/>
    <w:next w:val="1"/>
    <w:link w:val="60"/>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4"/>
    <w:qFormat/>
    <w:uiPriority w:val="0"/>
    <w:rPr>
      <w:sz w:val="18"/>
      <w:szCs w:val="18"/>
    </w:rPr>
  </w:style>
  <w:style w:type="paragraph" w:styleId="15">
    <w:name w:val="footer"/>
    <w:basedOn w:val="1"/>
    <w:link w:val="79"/>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6"/>
    <w:basedOn w:val="1"/>
    <w:next w:val="1"/>
    <w:qFormat/>
    <w:uiPriority w:val="39"/>
    <w:pPr>
      <w:ind w:left="1000"/>
    </w:pPr>
    <w:rPr>
      <w:kern w:val="0"/>
      <w:sz w:val="18"/>
      <w:szCs w:val="20"/>
    </w:rPr>
  </w:style>
  <w:style w:type="paragraph" w:styleId="18">
    <w:name w:val="Message Header"/>
    <w:basedOn w:val="1"/>
    <w:next w:val="1"/>
    <w:qFormat/>
    <w:uiPriority w:val="0"/>
    <w:pPr>
      <w:ind w:left="500" w:leftChars="500" w:hanging="1080" w:hangingChars="500"/>
    </w:pPr>
    <w:rPr>
      <w:rFonts w:ascii="Arial" w:hAnsi="Arial"/>
      <w:sz w:val="24"/>
    </w:rPr>
  </w:style>
  <w:style w:type="paragraph" w:styleId="19">
    <w:name w:val="Normal (Web)"/>
    <w:basedOn w:val="1"/>
    <w:qFormat/>
    <w:uiPriority w:val="99"/>
    <w:pPr>
      <w:spacing w:before="100" w:beforeAutospacing="1" w:after="100" w:afterAutospacing="1"/>
    </w:pPr>
    <w:rPr>
      <w:rFonts w:hint="eastAsia" w:ascii="宋体" w:hAnsi="宋体"/>
      <w:kern w:val="0"/>
      <w:sz w:val="24"/>
    </w:rPr>
  </w:style>
  <w:style w:type="paragraph" w:styleId="20">
    <w:name w:val="Title"/>
    <w:basedOn w:val="1"/>
    <w:next w:val="1"/>
    <w:link w:val="58"/>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8"/>
    <w:next w:val="8"/>
    <w:link w:val="62"/>
    <w:qFormat/>
    <w:uiPriority w:val="0"/>
    <w:rPr>
      <w:b/>
      <w:bCs/>
    </w:rPr>
  </w:style>
  <w:style w:type="paragraph" w:styleId="22">
    <w:name w:val="Body Text First Indent"/>
    <w:basedOn w:val="9"/>
    <w:link w:val="55"/>
    <w:qFormat/>
    <w:uiPriority w:val="99"/>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列表段落1"/>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spacing w:before="100" w:beforeAutospacing="1" w:after="100" w:afterAutospacing="1"/>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6"/>
    <w:link w:val="14"/>
    <w:qFormat/>
    <w:uiPriority w:val="0"/>
    <w:rPr>
      <w:kern w:val="2"/>
      <w:sz w:val="18"/>
      <w:szCs w:val="18"/>
    </w:rPr>
  </w:style>
  <w:style w:type="character" w:customStyle="1" w:styleId="55">
    <w:name w:val="正文文本首行缩进 字符"/>
    <w:basedOn w:val="26"/>
    <w:link w:val="22"/>
    <w:qFormat/>
    <w:uiPriority w:val="99"/>
    <w:rPr>
      <w:kern w:val="2"/>
      <w:sz w:val="21"/>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4 字符"/>
    <w:basedOn w:val="26"/>
    <w:link w:val="5"/>
    <w:semiHidden/>
    <w:qFormat/>
    <w:uiPriority w:val="0"/>
    <w:rPr>
      <w:rFonts w:asciiTheme="majorHAnsi" w:hAnsiTheme="majorHAnsi" w:eastAsiaTheme="majorEastAsia" w:cstheme="majorBidi"/>
      <w:b/>
      <w:bCs/>
      <w:kern w:val="2"/>
      <w:sz w:val="28"/>
      <w:szCs w:val="28"/>
    </w:rPr>
  </w:style>
  <w:style w:type="character" w:customStyle="1" w:styleId="58">
    <w:name w:val="标题 字符"/>
    <w:basedOn w:val="26"/>
    <w:link w:val="20"/>
    <w:qFormat/>
    <w:uiPriority w:val="0"/>
    <w:rPr>
      <w:rFonts w:ascii="Cambria" w:hAnsi="Cambria"/>
      <w:b/>
      <w:color w:val="000000"/>
      <w:sz w:val="32"/>
      <w:szCs w:val="32"/>
    </w:rPr>
  </w:style>
  <w:style w:type="character" w:customStyle="1" w:styleId="59">
    <w:name w:val="纯文本 字符"/>
    <w:link w:val="12"/>
    <w:qFormat/>
    <w:uiPriority w:val="0"/>
    <w:rPr>
      <w:rFonts w:ascii="宋体" w:hAnsi="Courier New" w:cstheme="minorBidi"/>
      <w:kern w:val="2"/>
      <w:sz w:val="21"/>
      <w:szCs w:val="24"/>
    </w:rPr>
  </w:style>
  <w:style w:type="character" w:customStyle="1" w:styleId="60">
    <w:name w:val="日期 字符"/>
    <w:basedOn w:val="26"/>
    <w:link w:val="13"/>
    <w:qFormat/>
    <w:uiPriority w:val="99"/>
    <w:rPr>
      <w:rFonts w:eastAsia="楷体_GB2312" w:asciiTheme="minorHAnsi" w:hAnsiTheme="minorHAnsi" w:cstheme="minorBidi"/>
      <w:kern w:val="2"/>
      <w:sz w:val="32"/>
      <w:szCs w:val="22"/>
    </w:rPr>
  </w:style>
  <w:style w:type="character" w:customStyle="1" w:styleId="61">
    <w:name w:val="批注文字 字符"/>
    <w:basedOn w:val="26"/>
    <w:link w:val="8"/>
    <w:qFormat/>
    <w:uiPriority w:val="0"/>
    <w:rPr>
      <w:kern w:val="2"/>
      <w:sz w:val="21"/>
      <w:szCs w:val="24"/>
    </w:rPr>
  </w:style>
  <w:style w:type="character" w:customStyle="1" w:styleId="62">
    <w:name w:val="批注主题 字符"/>
    <w:basedOn w:val="61"/>
    <w:link w:val="21"/>
    <w:qFormat/>
    <w:uiPriority w:val="0"/>
    <w:rPr>
      <w:b/>
      <w:bCs/>
      <w:kern w:val="2"/>
      <w:sz w:val="21"/>
      <w:szCs w:val="24"/>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7">
    <w:name w:val="未处理的提及1"/>
    <w:basedOn w:val="26"/>
    <w:unhideWhenUsed/>
    <w:qFormat/>
    <w:uiPriority w:val="99"/>
    <w:rPr>
      <w:color w:val="605E5C"/>
      <w:shd w:val="clear" w:color="auto" w:fill="E1DFDD"/>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11"/>
    <w:basedOn w:val="26"/>
    <w:qFormat/>
    <w:uiPriority w:val="0"/>
    <w:rPr>
      <w:rFonts w:hint="eastAsia" w:ascii="宋体" w:hAnsi="宋体" w:eastAsia="宋体" w:cs="宋体"/>
      <w:color w:val="000000"/>
      <w:sz w:val="24"/>
      <w:szCs w:val="24"/>
      <w:u w:val="none"/>
    </w:rPr>
  </w:style>
  <w:style w:type="character" w:customStyle="1" w:styleId="70">
    <w:name w:val="font31"/>
    <w:basedOn w:val="26"/>
    <w:qFormat/>
    <w:uiPriority w:val="0"/>
    <w:rPr>
      <w:rFonts w:hint="eastAsia" w:ascii="等线" w:hAnsi="等线" w:eastAsia="等线" w:cs="等线"/>
      <w:color w:val="000000"/>
      <w:sz w:val="20"/>
      <w:szCs w:val="20"/>
      <w:u w:val="none"/>
    </w:rPr>
  </w:style>
  <w:style w:type="character" w:customStyle="1" w:styleId="71">
    <w:name w:val="font41"/>
    <w:basedOn w:val="26"/>
    <w:qFormat/>
    <w:uiPriority w:val="0"/>
    <w:rPr>
      <w:rFonts w:ascii="Microsoft YaHei UI" w:hAnsi="Microsoft YaHei UI" w:eastAsia="Microsoft YaHei UI" w:cs="Microsoft YaHei UI"/>
      <w:color w:val="000000"/>
      <w:sz w:val="20"/>
      <w:szCs w:val="20"/>
      <w:u w:val="none"/>
    </w:rPr>
  </w:style>
  <w:style w:type="character" w:customStyle="1" w:styleId="72">
    <w:name w:val="font51"/>
    <w:basedOn w:val="26"/>
    <w:qFormat/>
    <w:uiPriority w:val="0"/>
    <w:rPr>
      <w:rFonts w:ascii="微软雅黑" w:hAnsi="微软雅黑" w:eastAsia="微软雅黑" w:cs="微软雅黑"/>
      <w:color w:val="000000"/>
      <w:sz w:val="20"/>
      <w:szCs w:val="20"/>
      <w:u w:val="none"/>
    </w:rPr>
  </w:style>
  <w:style w:type="character" w:customStyle="1" w:styleId="73">
    <w:name w:val="font61"/>
    <w:basedOn w:val="26"/>
    <w:qFormat/>
    <w:uiPriority w:val="0"/>
    <w:rPr>
      <w:rFonts w:hint="eastAsia" w:ascii="等线" w:hAnsi="等线" w:eastAsia="等线" w:cs="等线"/>
      <w:color w:val="FF0000"/>
      <w:sz w:val="20"/>
      <w:szCs w:val="20"/>
      <w:u w:val="none"/>
    </w:rPr>
  </w:style>
  <w:style w:type="character" w:customStyle="1" w:styleId="74">
    <w:name w:val="font71"/>
    <w:basedOn w:val="26"/>
    <w:qFormat/>
    <w:uiPriority w:val="0"/>
    <w:rPr>
      <w:rFonts w:ascii="微软雅黑" w:hAnsi="微软雅黑" w:eastAsia="微软雅黑" w:cs="微软雅黑"/>
      <w:color w:val="000000"/>
      <w:sz w:val="21"/>
      <w:szCs w:val="21"/>
      <w:u w:val="none"/>
    </w:rPr>
  </w:style>
  <w:style w:type="paragraph" w:customStyle="1" w:styleId="75">
    <w:name w:val="表 靠左"/>
    <w:basedOn w:val="76"/>
    <w:qFormat/>
    <w:uiPriority w:val="0"/>
    <w:pPr>
      <w:widowControl w:val="0"/>
    </w:pPr>
    <w:rPr>
      <w:rFonts w:ascii="宋体" w:hAnsi="宋体"/>
      <w:szCs w:val="21"/>
    </w:rPr>
  </w:style>
  <w:style w:type="paragraph" w:customStyle="1" w:styleId="76">
    <w:name w:val="表"/>
    <w:basedOn w:val="1"/>
    <w:next w:val="1"/>
    <w:qFormat/>
    <w:uiPriority w:val="7"/>
    <w:pPr>
      <w:jc w:val="center"/>
    </w:pPr>
  </w:style>
  <w:style w:type="paragraph" w:customStyle="1" w:styleId="77">
    <w:name w:val="签发人"/>
    <w:basedOn w:val="1"/>
    <w:qFormat/>
    <w:uiPriority w:val="0"/>
    <w:rPr>
      <w:rFonts w:eastAsia="楷体"/>
      <w:sz w:val="32"/>
    </w:rPr>
  </w:style>
  <w:style w:type="paragraph" w:customStyle="1" w:styleId="78">
    <w:name w:val="0- 正文"/>
    <w:basedOn w:val="1"/>
    <w:qFormat/>
    <w:uiPriority w:val="0"/>
    <w:pPr>
      <w:spacing w:line="360" w:lineRule="auto"/>
      <w:ind w:firstLine="482"/>
    </w:pPr>
    <w:rPr>
      <w:sz w:val="24"/>
      <w:szCs w:val="20"/>
      <w:lang w:val="zh-CN"/>
    </w:rPr>
  </w:style>
  <w:style w:type="character" w:customStyle="1" w:styleId="79">
    <w:name w:val="页脚 字符"/>
    <w:link w:val="15"/>
    <w:qFormat/>
    <w:uiPriority w:val="99"/>
    <w:rPr>
      <w:rFonts w:eastAsia="宋体"/>
      <w:kern w:val="2"/>
      <w:sz w:val="18"/>
      <w:szCs w:val="24"/>
    </w:rPr>
  </w:style>
  <w:style w:type="paragraph" w:customStyle="1" w:styleId="80">
    <w:name w:val="1）"/>
    <w:basedOn w:val="1"/>
    <w:qFormat/>
    <w:uiPriority w:val="0"/>
    <w:pPr>
      <w:numPr>
        <w:ilvl w:val="0"/>
        <w:numId w:val="3"/>
      </w:numPr>
    </w:pPr>
  </w:style>
  <w:style w:type="paragraph" w:customStyle="1" w:styleId="81">
    <w:name w:val="图片居中"/>
    <w:basedOn w:val="1"/>
    <w:qFormat/>
    <w:uiPriority w:val="0"/>
    <w:pPr>
      <w:jc w:val="center"/>
    </w:pPr>
    <w:rPr>
      <w:rFonts w:hint="eastAsia"/>
      <w:sz w:val="24"/>
    </w:rPr>
  </w:style>
  <w:style w:type="paragraph" w:styleId="82">
    <w:name w:val="List Paragraph"/>
    <w:basedOn w:val="1"/>
    <w:qFormat/>
    <w:uiPriority w:val="34"/>
    <w:pPr>
      <w:ind w:firstLine="420" w:firstLineChars="200"/>
    </w:p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57</Pages>
  <Words>27059</Words>
  <Characters>28607</Characters>
  <Lines>246</Lines>
  <Paragraphs>69</Paragraphs>
  <TotalTime>2</TotalTime>
  <ScaleCrop>false</ScaleCrop>
  <LinksUpToDate>false</LinksUpToDate>
  <CharactersWithSpaces>29543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Thorpe521</dc:creator>
  <cp:lastModifiedBy>admin</cp:lastModifiedBy>
  <cp:lastPrinted>2025-06-18T07:41:00Z</cp:lastPrinted>
  <dcterms:modified xsi:type="dcterms:W3CDTF">2025-06-18T13:27:31Z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1EC752BA790147CCA10759C838374FEB_13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eyJoZGlkIjoiOGFmNTA3MTkyODE3ZTdkMzVlMTg1NjA0OWVmNjEwZTIiLCJ1c2VySWQiOiIyODY0MzU0NjIifQ==</vt:lpwstr>
  </property>
</Properties>
</file>